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0A8F" w14:textId="77777777" w:rsidR="00175C4F" w:rsidRDefault="00DE343E">
      <w:pPr>
        <w:widowControl w:val="0"/>
        <w:spacing w:before="33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INFORME DE PONENCIA PARA </w:t>
      </w:r>
      <w:proofErr w:type="gramStart"/>
      <w:r>
        <w:rPr>
          <w:rFonts w:ascii="Arial Narrow" w:eastAsia="Arial Narrow" w:hAnsi="Arial Narrow" w:cs="Arial Narrow"/>
          <w:b/>
          <w:sz w:val="24"/>
          <w:szCs w:val="24"/>
        </w:rPr>
        <w:t>SEGUNDO  DEBATE</w:t>
      </w:r>
      <w:proofErr w:type="gramEnd"/>
      <w:r>
        <w:rPr>
          <w:rFonts w:ascii="Arial Narrow" w:eastAsia="Arial Narrow" w:hAnsi="Arial Narrow" w:cs="Arial Narrow"/>
          <w:b/>
          <w:sz w:val="24"/>
          <w:szCs w:val="24"/>
        </w:rPr>
        <w:t xml:space="preserve"> DEL PROYECTO DE LEY NO. 135 DE 2023 CÁMARA </w:t>
      </w:r>
    </w:p>
    <w:p w14:paraId="1F87FDF2" w14:textId="77777777" w:rsidR="00175C4F" w:rsidRDefault="00DE343E">
      <w:pPr>
        <w:widowControl w:val="0"/>
        <w:spacing w:before="33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“Por medio de la cual se establecen los Formatos de Providencias de Lectura Fácil, se establecen medidas para promover y difundir el uso del Lenguaje Claro y se dictan otras disposiciones”. </w:t>
      </w:r>
    </w:p>
    <w:p w14:paraId="3F25F944" w14:textId="77777777" w:rsidR="00175C4F" w:rsidRDefault="00175C4F">
      <w:pPr>
        <w:widowControl w:val="0"/>
        <w:spacing w:before="330"/>
        <w:rPr>
          <w:rFonts w:ascii="Arial Narrow" w:eastAsia="Arial Narrow" w:hAnsi="Arial Narrow" w:cs="Arial Narrow"/>
          <w:sz w:val="24"/>
          <w:szCs w:val="24"/>
        </w:rPr>
      </w:pPr>
    </w:p>
    <w:p w14:paraId="2ED88311" w14:textId="77777777" w:rsidR="00175C4F" w:rsidRDefault="00DE343E">
      <w:pPr>
        <w:widowControl w:val="0"/>
        <w:spacing w:before="330"/>
        <w:rPr>
          <w:rFonts w:ascii="Arial Narrow" w:eastAsia="Arial Narrow" w:hAnsi="Arial Narrow" w:cs="Arial Narrow"/>
          <w:sz w:val="24"/>
          <w:szCs w:val="24"/>
        </w:rPr>
      </w:pPr>
      <w:r>
        <w:rPr>
          <w:rFonts w:ascii="Arial Narrow" w:eastAsia="Arial Narrow" w:hAnsi="Arial Narrow" w:cs="Arial Narrow"/>
          <w:sz w:val="24"/>
          <w:szCs w:val="24"/>
        </w:rPr>
        <w:t>Bogotá, 27 de noviembre de 2023</w:t>
      </w:r>
    </w:p>
    <w:p w14:paraId="4328E317" w14:textId="77777777" w:rsidR="00175C4F" w:rsidRDefault="00175C4F">
      <w:pPr>
        <w:widowControl w:val="0"/>
        <w:rPr>
          <w:rFonts w:ascii="Arial Narrow" w:eastAsia="Arial Narrow" w:hAnsi="Arial Narrow" w:cs="Arial Narrow"/>
          <w:sz w:val="24"/>
          <w:szCs w:val="24"/>
        </w:rPr>
      </w:pPr>
    </w:p>
    <w:p w14:paraId="129CC0E0" w14:textId="77777777" w:rsidR="00175C4F" w:rsidRDefault="00DE343E">
      <w:pPr>
        <w:jc w:val="both"/>
        <w:rPr>
          <w:rFonts w:ascii="Arial Narrow" w:eastAsia="Arial Narrow" w:hAnsi="Arial Narrow" w:cs="Arial Narrow"/>
          <w:sz w:val="24"/>
          <w:szCs w:val="24"/>
        </w:rPr>
      </w:pPr>
      <w:r>
        <w:rPr>
          <w:rFonts w:ascii="Arial Narrow" w:eastAsia="Arial Narrow" w:hAnsi="Arial Narrow" w:cs="Arial Narrow"/>
          <w:sz w:val="24"/>
          <w:szCs w:val="24"/>
        </w:rPr>
        <w:t>Doctor</w:t>
      </w:r>
    </w:p>
    <w:p w14:paraId="22A00AD9" w14:textId="77777777" w:rsidR="00175C4F" w:rsidRDefault="00DE343E">
      <w:pPr>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RAÚL FERNANDO RODRÍGUEZ </w:t>
      </w:r>
      <w:r>
        <w:rPr>
          <w:rFonts w:ascii="Arial Narrow" w:eastAsia="Arial Narrow" w:hAnsi="Arial Narrow" w:cs="Arial Narrow"/>
          <w:b/>
          <w:sz w:val="24"/>
          <w:szCs w:val="24"/>
        </w:rPr>
        <w:t>RINCÓN</w:t>
      </w:r>
      <w:r>
        <w:rPr>
          <w:rFonts w:ascii="Arial Narrow" w:eastAsia="Arial Narrow" w:hAnsi="Arial Narrow" w:cs="Arial Narrow"/>
          <w:b/>
          <w:sz w:val="24"/>
          <w:szCs w:val="24"/>
        </w:rPr>
        <w:tab/>
      </w:r>
      <w:r>
        <w:rPr>
          <w:rFonts w:ascii="Arial Narrow" w:eastAsia="Arial Narrow" w:hAnsi="Arial Narrow" w:cs="Arial Narrow"/>
          <w:b/>
          <w:sz w:val="24"/>
          <w:szCs w:val="24"/>
        </w:rPr>
        <w:tab/>
      </w:r>
    </w:p>
    <w:p w14:paraId="70CCE685" w14:textId="77777777" w:rsidR="00175C4F" w:rsidRDefault="00DE343E">
      <w:pPr>
        <w:jc w:val="both"/>
        <w:rPr>
          <w:rFonts w:ascii="Arial Narrow" w:eastAsia="Arial Narrow" w:hAnsi="Arial Narrow" w:cs="Arial Narrow"/>
          <w:b/>
          <w:sz w:val="24"/>
          <w:szCs w:val="24"/>
        </w:rPr>
      </w:pPr>
      <w:r>
        <w:rPr>
          <w:rFonts w:ascii="Arial Narrow" w:eastAsia="Arial Narrow" w:hAnsi="Arial Narrow" w:cs="Arial Narrow"/>
          <w:b/>
          <w:sz w:val="24"/>
          <w:szCs w:val="24"/>
        </w:rPr>
        <w:t>SECRETARIO COMISIÓN SEXTA</w:t>
      </w:r>
      <w:r>
        <w:rPr>
          <w:rFonts w:ascii="Arial Narrow" w:eastAsia="Arial Narrow" w:hAnsi="Arial Narrow" w:cs="Arial Narrow"/>
          <w:b/>
          <w:sz w:val="24"/>
          <w:szCs w:val="24"/>
        </w:rPr>
        <w:tab/>
      </w:r>
      <w:r>
        <w:rPr>
          <w:rFonts w:ascii="Arial Narrow" w:eastAsia="Arial Narrow" w:hAnsi="Arial Narrow" w:cs="Arial Narrow"/>
          <w:b/>
          <w:sz w:val="24"/>
          <w:szCs w:val="24"/>
        </w:rPr>
        <w:tab/>
      </w:r>
    </w:p>
    <w:p w14:paraId="7FB4654A" w14:textId="77777777" w:rsidR="00175C4F" w:rsidRDefault="00DE343E">
      <w:pPr>
        <w:jc w:val="both"/>
        <w:rPr>
          <w:rFonts w:ascii="Arial Narrow" w:eastAsia="Arial Narrow" w:hAnsi="Arial Narrow" w:cs="Arial Narrow"/>
          <w:sz w:val="24"/>
          <w:szCs w:val="24"/>
        </w:rPr>
      </w:pPr>
      <w:r>
        <w:rPr>
          <w:rFonts w:ascii="Arial Narrow" w:eastAsia="Arial Narrow" w:hAnsi="Arial Narrow" w:cs="Arial Narrow"/>
          <w:sz w:val="24"/>
          <w:szCs w:val="24"/>
        </w:rPr>
        <w:t>Cámara de Representantes</w:t>
      </w:r>
      <w:r>
        <w:rPr>
          <w:rFonts w:ascii="Arial Narrow" w:eastAsia="Arial Narrow" w:hAnsi="Arial Narrow" w:cs="Arial Narrow"/>
          <w:sz w:val="24"/>
          <w:szCs w:val="24"/>
        </w:rPr>
        <w:tab/>
      </w:r>
      <w:r>
        <w:rPr>
          <w:rFonts w:ascii="Arial Narrow" w:eastAsia="Arial Narrow" w:hAnsi="Arial Narrow" w:cs="Arial Narrow"/>
          <w:sz w:val="24"/>
          <w:szCs w:val="24"/>
        </w:rPr>
        <w:tab/>
      </w:r>
      <w:r>
        <w:rPr>
          <w:rFonts w:ascii="Arial Narrow" w:eastAsia="Arial Narrow" w:hAnsi="Arial Narrow" w:cs="Arial Narrow"/>
          <w:sz w:val="24"/>
          <w:szCs w:val="24"/>
        </w:rPr>
        <w:tab/>
      </w:r>
    </w:p>
    <w:p w14:paraId="469EB427" w14:textId="77777777" w:rsidR="00175C4F" w:rsidRDefault="00DE343E">
      <w:pPr>
        <w:jc w:val="both"/>
        <w:rPr>
          <w:rFonts w:ascii="Arial Narrow" w:eastAsia="Arial Narrow" w:hAnsi="Arial Narrow" w:cs="Arial Narrow"/>
          <w:sz w:val="24"/>
          <w:szCs w:val="24"/>
        </w:rPr>
      </w:pPr>
      <w:r>
        <w:rPr>
          <w:rFonts w:ascii="Arial Narrow" w:eastAsia="Arial Narrow" w:hAnsi="Arial Narrow" w:cs="Arial Narrow"/>
          <w:sz w:val="24"/>
          <w:szCs w:val="24"/>
        </w:rPr>
        <w:t>Ciudad</w:t>
      </w:r>
    </w:p>
    <w:p w14:paraId="51722824" w14:textId="77777777" w:rsidR="00175C4F" w:rsidRDefault="00DE343E">
      <w:pPr>
        <w:widowControl w:val="0"/>
        <w:spacing w:before="353"/>
        <w:ind w:right="199" w:firstLine="1"/>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Referencia: </w:t>
      </w:r>
      <w:r>
        <w:rPr>
          <w:rFonts w:ascii="Arial Narrow" w:eastAsia="Arial Narrow" w:hAnsi="Arial Narrow" w:cs="Arial Narrow"/>
          <w:sz w:val="24"/>
          <w:szCs w:val="24"/>
        </w:rPr>
        <w:t xml:space="preserve">Informe de ponencia para segundo debate al Proyecto de Ley </w:t>
      </w:r>
      <w:proofErr w:type="spellStart"/>
      <w:r>
        <w:rPr>
          <w:rFonts w:ascii="Arial Narrow" w:eastAsia="Arial Narrow" w:hAnsi="Arial Narrow" w:cs="Arial Narrow"/>
          <w:sz w:val="24"/>
          <w:szCs w:val="24"/>
        </w:rPr>
        <w:t>Nº</w:t>
      </w:r>
      <w:proofErr w:type="spellEnd"/>
      <w:r>
        <w:rPr>
          <w:rFonts w:ascii="Arial Narrow" w:eastAsia="Arial Narrow" w:hAnsi="Arial Narrow" w:cs="Arial Narrow"/>
          <w:sz w:val="24"/>
          <w:szCs w:val="24"/>
        </w:rPr>
        <w:t xml:space="preserve"> 135 de 2023 Cámara “Por medio de la cual se establecen los Formatos de Providencias de Lectura Fácil, se estab</w:t>
      </w:r>
      <w:r>
        <w:rPr>
          <w:rFonts w:ascii="Arial Narrow" w:eastAsia="Arial Narrow" w:hAnsi="Arial Narrow" w:cs="Arial Narrow"/>
          <w:sz w:val="24"/>
          <w:szCs w:val="24"/>
        </w:rPr>
        <w:t>lecen medidas para promover y difundir el uso del Lenguaje Claro y se dictan otras disposiciones”</w:t>
      </w:r>
    </w:p>
    <w:p w14:paraId="237ABD1B" w14:textId="77777777" w:rsidR="00175C4F" w:rsidRDefault="00DE343E">
      <w:pPr>
        <w:widowControl w:val="0"/>
        <w:spacing w:before="330"/>
        <w:ind w:right="196"/>
        <w:jc w:val="both"/>
        <w:rPr>
          <w:rFonts w:ascii="Arial Narrow" w:eastAsia="Arial Narrow" w:hAnsi="Arial Narrow" w:cs="Arial Narrow"/>
          <w:sz w:val="24"/>
          <w:szCs w:val="24"/>
        </w:rPr>
      </w:pPr>
      <w:r>
        <w:rPr>
          <w:rFonts w:ascii="Arial Narrow" w:eastAsia="Arial Narrow" w:hAnsi="Arial Narrow" w:cs="Arial Narrow"/>
          <w:sz w:val="24"/>
          <w:szCs w:val="24"/>
        </w:rPr>
        <w:t>En cumplimiento del encargo efectuado por la Mesa Directiva de la Comisión Sexta Constitucional Permanente de la Cámara de Representantes y de conformidad con</w:t>
      </w:r>
      <w:r>
        <w:rPr>
          <w:rFonts w:ascii="Arial Narrow" w:eastAsia="Arial Narrow" w:hAnsi="Arial Narrow" w:cs="Arial Narrow"/>
          <w:sz w:val="24"/>
          <w:szCs w:val="24"/>
        </w:rPr>
        <w:t xml:space="preserve"> lo establecido en la Ley 5ª de 1992, me permito rendir informe de ponencia para Segundo Debate al Proyecto de Ley </w:t>
      </w:r>
      <w:proofErr w:type="spellStart"/>
      <w:r>
        <w:rPr>
          <w:rFonts w:ascii="Arial Narrow" w:eastAsia="Arial Narrow" w:hAnsi="Arial Narrow" w:cs="Arial Narrow"/>
          <w:sz w:val="24"/>
          <w:szCs w:val="24"/>
        </w:rPr>
        <w:t>Nº</w:t>
      </w:r>
      <w:proofErr w:type="spellEnd"/>
      <w:r>
        <w:rPr>
          <w:rFonts w:ascii="Arial Narrow" w:eastAsia="Arial Narrow" w:hAnsi="Arial Narrow" w:cs="Arial Narrow"/>
          <w:sz w:val="24"/>
          <w:szCs w:val="24"/>
        </w:rPr>
        <w:t xml:space="preserve"> 135 de 2023 Cámara.</w:t>
      </w:r>
    </w:p>
    <w:p w14:paraId="36B567FC" w14:textId="77777777" w:rsidR="00175C4F" w:rsidRDefault="00175C4F">
      <w:pPr>
        <w:spacing w:after="200"/>
        <w:jc w:val="both"/>
        <w:rPr>
          <w:rFonts w:ascii="Arial Narrow" w:eastAsia="Arial Narrow" w:hAnsi="Arial Narrow" w:cs="Arial Narrow"/>
          <w:sz w:val="24"/>
          <w:szCs w:val="24"/>
        </w:rPr>
      </w:pPr>
    </w:p>
    <w:p w14:paraId="68630AB5" w14:textId="77777777" w:rsidR="00175C4F" w:rsidRDefault="00DE343E">
      <w:pPr>
        <w:spacing w:after="200"/>
        <w:jc w:val="both"/>
        <w:rPr>
          <w:rFonts w:ascii="Arial Narrow" w:eastAsia="Arial Narrow" w:hAnsi="Arial Narrow" w:cs="Arial Narrow"/>
          <w:b/>
          <w:sz w:val="24"/>
          <w:szCs w:val="24"/>
        </w:rPr>
      </w:pPr>
      <w:r>
        <w:rPr>
          <w:rFonts w:ascii="Arial Narrow" w:eastAsia="Arial Narrow" w:hAnsi="Arial Narrow" w:cs="Arial Narrow"/>
          <w:sz w:val="24"/>
          <w:szCs w:val="24"/>
        </w:rPr>
        <w:t>Atentamente,</w:t>
      </w:r>
    </w:p>
    <w:p w14:paraId="3A9EABA1" w14:textId="09125137" w:rsidR="00175C4F" w:rsidRDefault="00175C4F">
      <w:pPr>
        <w:widowControl w:val="0"/>
        <w:spacing w:line="240" w:lineRule="auto"/>
        <w:rPr>
          <w:rFonts w:ascii="Arial Narrow" w:eastAsia="Arial Narrow" w:hAnsi="Arial Narrow" w:cs="Arial Narrow"/>
          <w:sz w:val="24"/>
          <w:szCs w:val="24"/>
        </w:rPr>
      </w:pPr>
    </w:p>
    <w:p w14:paraId="742B0C36" w14:textId="77777777" w:rsidR="00175C4F" w:rsidRDefault="00175C4F">
      <w:pPr>
        <w:widowControl w:val="0"/>
        <w:spacing w:line="240" w:lineRule="auto"/>
        <w:rPr>
          <w:rFonts w:ascii="Arial Narrow" w:eastAsia="Arial Narrow" w:hAnsi="Arial Narrow" w:cs="Arial Narrow"/>
          <w:sz w:val="24"/>
          <w:szCs w:val="24"/>
        </w:rPr>
      </w:pPr>
    </w:p>
    <w:p w14:paraId="328073D2" w14:textId="77777777" w:rsidR="00175C4F" w:rsidRDefault="00175C4F">
      <w:pPr>
        <w:widowControl w:val="0"/>
        <w:spacing w:line="240" w:lineRule="auto"/>
        <w:rPr>
          <w:rFonts w:ascii="Arial Narrow" w:eastAsia="Arial Narrow" w:hAnsi="Arial Narrow" w:cs="Arial Narrow"/>
          <w:sz w:val="24"/>
          <w:szCs w:val="24"/>
        </w:rPr>
      </w:pPr>
    </w:p>
    <w:p w14:paraId="04E8110A" w14:textId="77777777" w:rsidR="00175C4F" w:rsidRDefault="00175C4F">
      <w:pPr>
        <w:widowControl w:val="0"/>
        <w:spacing w:line="240" w:lineRule="auto"/>
        <w:rPr>
          <w:rFonts w:ascii="Arial Narrow" w:eastAsia="Arial Narrow" w:hAnsi="Arial Narrow" w:cs="Arial Narrow"/>
          <w:sz w:val="24"/>
          <w:szCs w:val="24"/>
        </w:rPr>
      </w:pPr>
    </w:p>
    <w:p w14:paraId="55E266A0" w14:textId="77777777" w:rsidR="00175C4F" w:rsidRDefault="00175C4F">
      <w:pPr>
        <w:widowControl w:val="0"/>
        <w:spacing w:line="240" w:lineRule="auto"/>
        <w:rPr>
          <w:rFonts w:ascii="Arial Narrow" w:eastAsia="Arial Narrow" w:hAnsi="Arial Narrow" w:cs="Arial Narrow"/>
          <w:sz w:val="24"/>
          <w:szCs w:val="24"/>
        </w:rPr>
      </w:pPr>
    </w:p>
    <w:p w14:paraId="6987F897" w14:textId="77777777" w:rsidR="00175C4F" w:rsidRDefault="00175C4F">
      <w:pPr>
        <w:widowControl w:val="0"/>
        <w:spacing w:line="240" w:lineRule="auto"/>
        <w:rPr>
          <w:rFonts w:ascii="Arial Narrow" w:eastAsia="Arial Narrow" w:hAnsi="Arial Narrow" w:cs="Arial Narrow"/>
          <w:sz w:val="24"/>
          <w:szCs w:val="24"/>
        </w:rPr>
      </w:pPr>
    </w:p>
    <w:tbl>
      <w:tblPr>
        <w:tblStyle w:val="ad"/>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175C4F" w14:paraId="0F9E786C" w14:textId="77777777">
        <w:tc>
          <w:tcPr>
            <w:tcW w:w="4252" w:type="dxa"/>
            <w:tcBorders>
              <w:top w:val="nil"/>
              <w:left w:val="single" w:sz="8" w:space="0" w:color="FFFFFF"/>
              <w:bottom w:val="single" w:sz="8" w:space="0" w:color="FFFFFF"/>
              <w:right w:val="dotted" w:sz="8" w:space="0" w:color="FFFFFF"/>
            </w:tcBorders>
            <w:shd w:val="clear" w:color="auto" w:fill="auto"/>
            <w:tcMar>
              <w:top w:w="100" w:type="dxa"/>
              <w:left w:w="100" w:type="dxa"/>
              <w:bottom w:w="100" w:type="dxa"/>
              <w:right w:w="100" w:type="dxa"/>
            </w:tcMar>
          </w:tcPr>
          <w:p w14:paraId="2058AB59" w14:textId="77777777" w:rsidR="00175C4F" w:rsidRDefault="00DE343E">
            <w:pPr>
              <w:jc w:val="both"/>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r>
              <w:rPr>
                <w:rFonts w:ascii="Arial Narrow" w:eastAsia="Arial Narrow" w:hAnsi="Arial Narrow" w:cs="Arial Narrow"/>
                <w:b/>
                <w:sz w:val="24"/>
                <w:szCs w:val="24"/>
              </w:rPr>
              <w:tab/>
              <w:t xml:space="preserve">       </w:t>
            </w:r>
          </w:p>
          <w:p w14:paraId="04B23DCB" w14:textId="77777777" w:rsidR="00175C4F" w:rsidRDefault="00DE343E">
            <w:pPr>
              <w:jc w:val="both"/>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14:paraId="44F93AA9" w14:textId="77777777" w:rsidR="00175C4F" w:rsidRDefault="00DE343E">
            <w:pPr>
              <w:rPr>
                <w:rFonts w:ascii="Arial Narrow" w:eastAsia="Arial Narrow" w:hAnsi="Arial Narrow" w:cs="Arial Narrow"/>
                <w:sz w:val="24"/>
                <w:szCs w:val="24"/>
              </w:rPr>
            </w:pPr>
            <w:r>
              <w:rPr>
                <w:rFonts w:ascii="Arial Narrow" w:eastAsia="Arial Narrow" w:hAnsi="Arial Narrow" w:cs="Arial Narrow"/>
                <w:b/>
                <w:sz w:val="24"/>
                <w:szCs w:val="24"/>
              </w:rPr>
              <w:t xml:space="preserve">PONENTE        </w:t>
            </w:r>
          </w:p>
        </w:tc>
        <w:tc>
          <w:tcPr>
            <w:tcW w:w="4252" w:type="dxa"/>
            <w:tcBorders>
              <w:top w:val="single" w:sz="8" w:space="0" w:color="FFFFFF"/>
              <w:left w:val="dotted"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84C3BCA" w14:textId="77777777" w:rsidR="00175C4F" w:rsidRDefault="00175C4F">
            <w:pPr>
              <w:rPr>
                <w:rFonts w:ascii="Arial Narrow" w:eastAsia="Arial Narrow" w:hAnsi="Arial Narrow" w:cs="Arial Narrow"/>
                <w:sz w:val="24"/>
                <w:szCs w:val="24"/>
              </w:rPr>
            </w:pPr>
          </w:p>
        </w:tc>
      </w:tr>
      <w:tr w:rsidR="00175C4F" w14:paraId="289E5FB6" w14:textId="77777777">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7E7803" w14:textId="77777777" w:rsidR="00175C4F" w:rsidRDefault="00175C4F">
            <w:pPr>
              <w:widowControl w:val="0"/>
              <w:spacing w:line="240" w:lineRule="auto"/>
              <w:rPr>
                <w:rFonts w:ascii="Arial Narrow" w:eastAsia="Arial Narrow" w:hAnsi="Arial Narrow" w:cs="Arial Narrow"/>
                <w:sz w:val="24"/>
                <w:szCs w:val="24"/>
              </w:rPr>
            </w:pP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CEEE73" w14:textId="77777777" w:rsidR="00175C4F" w:rsidRDefault="00175C4F">
            <w:pPr>
              <w:widowControl w:val="0"/>
              <w:spacing w:line="240" w:lineRule="auto"/>
              <w:rPr>
                <w:rFonts w:ascii="Arial Narrow" w:eastAsia="Arial Narrow" w:hAnsi="Arial Narrow" w:cs="Arial Narrow"/>
                <w:sz w:val="24"/>
                <w:szCs w:val="24"/>
              </w:rPr>
            </w:pPr>
          </w:p>
        </w:tc>
      </w:tr>
    </w:tbl>
    <w:p w14:paraId="5ECA89DB" w14:textId="77777777" w:rsidR="00175C4F" w:rsidRDefault="00175C4F">
      <w:pPr>
        <w:widowControl w:val="0"/>
        <w:spacing w:before="36"/>
        <w:jc w:val="both"/>
        <w:rPr>
          <w:rFonts w:ascii="Arial Narrow" w:eastAsia="Arial Narrow" w:hAnsi="Arial Narrow" w:cs="Arial Narrow"/>
          <w:sz w:val="24"/>
          <w:szCs w:val="24"/>
        </w:rPr>
      </w:pPr>
    </w:p>
    <w:p w14:paraId="1B176E01" w14:textId="77777777" w:rsidR="00175C4F" w:rsidRDefault="00DE343E">
      <w:pPr>
        <w:widowControl w:val="0"/>
        <w:spacing w:before="36"/>
        <w:rPr>
          <w:rFonts w:ascii="Arial Narrow" w:eastAsia="Arial Narrow" w:hAnsi="Arial Narrow" w:cs="Arial Narrow"/>
          <w:sz w:val="24"/>
          <w:szCs w:val="24"/>
        </w:rPr>
      </w:pPr>
      <w:r>
        <w:rPr>
          <w:rFonts w:ascii="Arial Narrow" w:eastAsia="Arial Narrow" w:hAnsi="Arial Narrow" w:cs="Arial Narrow"/>
          <w:b/>
          <w:sz w:val="24"/>
          <w:szCs w:val="24"/>
        </w:rPr>
        <w:t>JUSTIFICACIÓN</w:t>
      </w:r>
    </w:p>
    <w:p w14:paraId="6CE3CEDD"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administración de justicia en nuestro país utiliza un conocimiento muy especializado que los lleva a utilizar con frecuencia lenguaje técnico y conceptos abstractos que en ocasiones riñen con el derecho fundamental que tienen todas las per</w:t>
      </w:r>
      <w:r>
        <w:rPr>
          <w:rFonts w:ascii="Arial Narrow" w:eastAsia="Arial Narrow" w:hAnsi="Arial Narrow" w:cs="Arial Narrow"/>
          <w:sz w:val="24"/>
          <w:szCs w:val="24"/>
        </w:rPr>
        <w:t>sonas a acceder a la justicia. La justicia es un valor supremo y el Estado colombiano no debe ahorrar esfuerzos para que los ciudadanos comprendan de manera accesible y sencilla los motivos y el contenido de las decisiones que tomen los jueces o funcionari</w:t>
      </w:r>
      <w:r>
        <w:rPr>
          <w:rFonts w:ascii="Arial Narrow" w:eastAsia="Arial Narrow" w:hAnsi="Arial Narrow" w:cs="Arial Narrow"/>
          <w:sz w:val="24"/>
          <w:szCs w:val="24"/>
        </w:rPr>
        <w:t xml:space="preserve">os administrativos en los casos en los que sean parte o tengan interés. No se debe perder de vista que las decisiones judiciales pueden modificar el rumbo de la vida de las personas, de la familia y del país. </w:t>
      </w:r>
    </w:p>
    <w:p w14:paraId="7A83DE75"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Este proyecto de ley pretende que se avance en</w:t>
      </w:r>
      <w:r>
        <w:rPr>
          <w:rFonts w:ascii="Arial Narrow" w:eastAsia="Arial Narrow" w:hAnsi="Arial Narrow" w:cs="Arial Narrow"/>
          <w:sz w:val="24"/>
          <w:szCs w:val="24"/>
        </w:rPr>
        <w:t xml:space="preserve"> la protección del derecho a comprender con claridad y precisión el contenido de las decisiones judiciales. Ello como desarrollo de la Ley Estatutaria de Administración de Justicia que en su artículo 55° les ordena a los jueces en la elaboración de las pro</w:t>
      </w:r>
      <w:r>
        <w:rPr>
          <w:rFonts w:ascii="Arial Narrow" w:eastAsia="Arial Narrow" w:hAnsi="Arial Narrow" w:cs="Arial Narrow"/>
          <w:sz w:val="24"/>
          <w:szCs w:val="24"/>
        </w:rPr>
        <w:t>videncias judiciales tener en cuenta: “La pulcritud del lenguaje; la claridad, la precisión y la concreción de los hechos materia de los debates y de las pruebas que los respaldan, que los Magistrados y Jueces hagan en las providencias judiciales, se tendr</w:t>
      </w:r>
      <w:r>
        <w:rPr>
          <w:rFonts w:ascii="Arial Narrow" w:eastAsia="Arial Narrow" w:hAnsi="Arial Narrow" w:cs="Arial Narrow"/>
          <w:sz w:val="24"/>
          <w:szCs w:val="24"/>
        </w:rPr>
        <w:t>án en cuenta como factores esenciales en la evaluación del factor cualitativo de la calificación de sus servicios.”</w:t>
      </w:r>
    </w:p>
    <w:p w14:paraId="2FFA172E"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avance en la accesibilidad de la administración de justicia significa un salto significativo en la protección de los derechos fundamental</w:t>
      </w:r>
      <w:r>
        <w:rPr>
          <w:rFonts w:ascii="Arial Narrow" w:eastAsia="Arial Narrow" w:hAnsi="Arial Narrow" w:cs="Arial Narrow"/>
          <w:sz w:val="24"/>
          <w:szCs w:val="24"/>
        </w:rPr>
        <w:t>es y, de igual manera, contribuiría a acercar y legitimar la actuación de los funcionarios judiciales con la ciudadanía. El lenguaje técnico innecesario y los conceptos teóricos abstractos no pueden continuar alejando a los ciudadanos de la necesaria credi</w:t>
      </w:r>
      <w:r>
        <w:rPr>
          <w:rFonts w:ascii="Arial Narrow" w:eastAsia="Arial Narrow" w:hAnsi="Arial Narrow" w:cs="Arial Narrow"/>
          <w:sz w:val="24"/>
          <w:szCs w:val="24"/>
        </w:rPr>
        <w:t xml:space="preserve">bilidad de la Rama Judicial. </w:t>
      </w:r>
    </w:p>
    <w:p w14:paraId="2858101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Por lo anterior, este proyecto de ley busca que de manera progresiva los funcionarios de la jurisdicción ordinaria, jurisdicción de lo contencioso administrativo, jurisdicción constitucional y disciplinaria, así como las actua</w:t>
      </w:r>
      <w:r>
        <w:rPr>
          <w:rFonts w:ascii="Arial Narrow" w:eastAsia="Arial Narrow" w:hAnsi="Arial Narrow" w:cs="Arial Narrow"/>
          <w:sz w:val="24"/>
          <w:szCs w:val="24"/>
        </w:rPr>
        <w:t>ciones de las autoridades administrativas cuando estas cumplan funciones judiciales y los tribunales arbitrales, tengan un acápite dirigido a las partes en el que se sintetice de manera sencilla, accesible y directa los motivos y el contenido de sus decisi</w:t>
      </w:r>
      <w:r>
        <w:rPr>
          <w:rFonts w:ascii="Arial Narrow" w:eastAsia="Arial Narrow" w:hAnsi="Arial Narrow" w:cs="Arial Narrow"/>
          <w:sz w:val="24"/>
          <w:szCs w:val="24"/>
        </w:rPr>
        <w:t xml:space="preserve">ones. </w:t>
      </w:r>
    </w:p>
    <w:p w14:paraId="556ED830" w14:textId="77777777" w:rsidR="00175C4F" w:rsidRDefault="00DE343E">
      <w:pPr>
        <w:widowControl w:val="0"/>
        <w:numPr>
          <w:ilvl w:val="0"/>
          <w:numId w:val="2"/>
        </w:numPr>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Del derecho a comprender las decisiones de </w:t>
      </w:r>
      <w:proofErr w:type="gramStart"/>
      <w:r>
        <w:rPr>
          <w:rFonts w:ascii="Arial Narrow" w:eastAsia="Arial Narrow" w:hAnsi="Arial Narrow" w:cs="Arial Narrow"/>
          <w:b/>
          <w:sz w:val="24"/>
          <w:szCs w:val="24"/>
        </w:rPr>
        <w:t>los  jueces</w:t>
      </w:r>
      <w:proofErr w:type="gramEnd"/>
    </w:p>
    <w:p w14:paraId="1868975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idea de garantizar el derecho que todos tenemos a comprender las decisiones de los jueces comenzó a nivel mundial a inicios de la década de 2010, inicialmente para asegurar que niños, niñas y</w:t>
      </w:r>
      <w:r>
        <w:rPr>
          <w:rFonts w:ascii="Arial Narrow" w:eastAsia="Arial Narrow" w:hAnsi="Arial Narrow" w:cs="Arial Narrow"/>
          <w:sz w:val="24"/>
          <w:szCs w:val="24"/>
        </w:rPr>
        <w:t xml:space="preserve"> adolescentes, y personas en condición discapacidad pudieran tener </w:t>
      </w:r>
      <w:proofErr w:type="gramStart"/>
      <w:r>
        <w:rPr>
          <w:rFonts w:ascii="Arial Narrow" w:eastAsia="Arial Narrow" w:hAnsi="Arial Narrow" w:cs="Arial Narrow"/>
          <w:sz w:val="24"/>
          <w:szCs w:val="24"/>
        </w:rPr>
        <w:t>una acceso</w:t>
      </w:r>
      <w:proofErr w:type="gramEnd"/>
      <w:r>
        <w:rPr>
          <w:rFonts w:ascii="Arial Narrow" w:eastAsia="Arial Narrow" w:hAnsi="Arial Narrow" w:cs="Arial Narrow"/>
          <w:sz w:val="24"/>
          <w:szCs w:val="24"/>
        </w:rPr>
        <w:t xml:space="preserve"> a una versión más amigable de las decisiones de la justicia.  Son múltiples los ejemplos de implementación de sentencias de lectura fácil y prácticas de lenguaje claro a nivel mu</w:t>
      </w:r>
      <w:r>
        <w:rPr>
          <w:rFonts w:ascii="Arial Narrow" w:eastAsia="Arial Narrow" w:hAnsi="Arial Narrow" w:cs="Arial Narrow"/>
          <w:sz w:val="24"/>
          <w:szCs w:val="24"/>
        </w:rPr>
        <w:t>ndial, en países como Estados Unidos, Irlanda, Chile, México, Argentina, entre otros.</w:t>
      </w:r>
    </w:p>
    <w:p w14:paraId="7F8369CD" w14:textId="77777777" w:rsidR="00175C4F" w:rsidRDefault="00DE343E">
      <w:pPr>
        <w:widowControl w:val="0"/>
        <w:shd w:val="clear" w:color="auto" w:fill="FFFFFF"/>
        <w:spacing w:before="240" w:after="240"/>
        <w:rPr>
          <w:rFonts w:ascii="Arial Narrow" w:eastAsia="Arial Narrow" w:hAnsi="Arial Narrow" w:cs="Arial Narrow"/>
          <w:sz w:val="24"/>
          <w:szCs w:val="24"/>
        </w:rPr>
      </w:pPr>
      <w:r>
        <w:rPr>
          <w:rFonts w:ascii="Arial Narrow" w:eastAsia="Arial Narrow" w:hAnsi="Arial Narrow" w:cs="Arial Narrow"/>
          <w:sz w:val="24"/>
          <w:szCs w:val="24"/>
        </w:rPr>
        <w:t xml:space="preserve">La implementación de dichas iniciativas tiene como fundamento los compromisos y obligaciones </w:t>
      </w:r>
      <w:r>
        <w:rPr>
          <w:rFonts w:ascii="Arial Narrow" w:eastAsia="Arial Narrow" w:hAnsi="Arial Narrow" w:cs="Arial Narrow"/>
          <w:sz w:val="24"/>
          <w:szCs w:val="24"/>
        </w:rPr>
        <w:lastRenderedPageBreak/>
        <w:t>adquiridas por los Estados, entre ellos Colombia</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 Todas las personas, sin </w:t>
      </w:r>
      <w:r>
        <w:rPr>
          <w:rFonts w:ascii="Arial Narrow" w:eastAsia="Arial Narrow" w:hAnsi="Arial Narrow" w:cs="Arial Narrow"/>
          <w:sz w:val="24"/>
          <w:szCs w:val="24"/>
        </w:rPr>
        <w:t>importar su edad, sus condiciones físicas o mentales, su país de origen, su cultura o su posición en la sociedad tienen derecho a conocer y comprender el contenido de aquellas decisiones públicas que los vinculen y afecten. Para consecuentemente ejercer su</w:t>
      </w:r>
      <w:r>
        <w:rPr>
          <w:rFonts w:ascii="Arial Narrow" w:eastAsia="Arial Narrow" w:hAnsi="Arial Narrow" w:cs="Arial Narrow"/>
          <w:sz w:val="24"/>
          <w:szCs w:val="24"/>
        </w:rPr>
        <w:t xml:space="preserve"> derecho de contradicción y defensa, el cual también se garantiza con la claridad y precisión del lenguaje.</w:t>
      </w:r>
    </w:p>
    <w:p w14:paraId="6F7EE551" w14:textId="77777777" w:rsidR="00175C4F" w:rsidRDefault="00DE343E">
      <w:pPr>
        <w:widowControl w:val="0"/>
        <w:shd w:val="clear" w:color="auto" w:fill="FFFFFF"/>
        <w:spacing w:before="240" w:after="240"/>
        <w:rPr>
          <w:rFonts w:ascii="Arial Narrow" w:eastAsia="Arial Narrow" w:hAnsi="Arial Narrow" w:cs="Arial Narrow"/>
          <w:sz w:val="24"/>
          <w:szCs w:val="24"/>
        </w:rPr>
      </w:pPr>
      <w:r>
        <w:rPr>
          <w:rFonts w:ascii="Arial Narrow" w:eastAsia="Arial Narrow" w:hAnsi="Arial Narrow" w:cs="Arial Narrow"/>
          <w:sz w:val="24"/>
          <w:szCs w:val="24"/>
        </w:rPr>
        <w:t xml:space="preserve">De acuerdo con los tratados internacionales y nuestra Constitución Política los niños, niñas y adolescentes tienen derecho a que las decisiones que </w:t>
      </w:r>
      <w:r>
        <w:rPr>
          <w:rFonts w:ascii="Arial Narrow" w:eastAsia="Arial Narrow" w:hAnsi="Arial Narrow" w:cs="Arial Narrow"/>
          <w:sz w:val="24"/>
          <w:szCs w:val="24"/>
        </w:rPr>
        <w:t xml:space="preserve">puedan afectar su esfera personal y la de su familia estén dispuestas para ellos en un lenguaje llano, sencillo, directo y accesible. También, las personas que viven con alguna condición de </w:t>
      </w:r>
      <w:proofErr w:type="gramStart"/>
      <w:r>
        <w:rPr>
          <w:rFonts w:ascii="Arial Narrow" w:eastAsia="Arial Narrow" w:hAnsi="Arial Narrow" w:cs="Arial Narrow"/>
          <w:sz w:val="24"/>
          <w:szCs w:val="24"/>
        </w:rPr>
        <w:t>discapacidad  física</w:t>
      </w:r>
      <w:proofErr w:type="gramEnd"/>
      <w:r>
        <w:rPr>
          <w:rFonts w:ascii="Arial Narrow" w:eastAsia="Arial Narrow" w:hAnsi="Arial Narrow" w:cs="Arial Narrow"/>
          <w:sz w:val="24"/>
          <w:szCs w:val="24"/>
        </w:rPr>
        <w:t xml:space="preserve"> o mental tienen derecho a vivir en forma inde</w:t>
      </w:r>
      <w:r>
        <w:rPr>
          <w:rFonts w:ascii="Arial Narrow" w:eastAsia="Arial Narrow" w:hAnsi="Arial Narrow" w:cs="Arial Narrow"/>
          <w:sz w:val="24"/>
          <w:szCs w:val="24"/>
        </w:rPr>
        <w:t>pendiente y tener participación en sus vidas, de igual forma como lo hacen las demás personas. Por eso las autoridades públicas no deben ahorrar esfuerzos para derribar la mayor cantidad de obstáculos para lograr esa independencia, incluyendo la comprensió</w:t>
      </w:r>
      <w:r>
        <w:rPr>
          <w:rFonts w:ascii="Arial Narrow" w:eastAsia="Arial Narrow" w:hAnsi="Arial Narrow" w:cs="Arial Narrow"/>
          <w:sz w:val="24"/>
          <w:szCs w:val="24"/>
        </w:rPr>
        <w:t>n de las autoridades extranjeras.</w:t>
      </w:r>
    </w:p>
    <w:p w14:paraId="72303A67" w14:textId="77777777" w:rsidR="00175C4F" w:rsidRDefault="00DE343E">
      <w:pPr>
        <w:widowControl w:val="0"/>
        <w:shd w:val="clear" w:color="auto" w:fill="FFFFFF"/>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Adicionalmente las personas migrantes</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cuyas condiciones sociales, económicas y culturales dificultan el relacionamiento con las autoridades colombianas, tienen derecho a condiciones igualitarias de trato y acceso. El Estado colombiano suscribió múltiples obligaciones internacionales en los q</w:t>
      </w:r>
      <w:r>
        <w:rPr>
          <w:rFonts w:ascii="Arial Narrow" w:eastAsia="Arial Narrow" w:hAnsi="Arial Narrow" w:cs="Arial Narrow"/>
          <w:sz w:val="24"/>
          <w:szCs w:val="24"/>
        </w:rPr>
        <w:t xml:space="preserve">ue se comprometió a asegurar las condiciones de protección y socorro a extranjeros. </w:t>
      </w:r>
    </w:p>
    <w:p w14:paraId="3F3D6380" w14:textId="77777777" w:rsidR="00175C4F" w:rsidRDefault="00DE343E">
      <w:pPr>
        <w:widowControl w:val="0"/>
        <w:shd w:val="clear" w:color="auto" w:fill="FFFFFF"/>
        <w:spacing w:before="240" w:after="240"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Nuestra Constitución reconoce la autonomía y autodeterminación de los pueblos indígenas, </w:t>
      </w:r>
      <w:proofErr w:type="gramStart"/>
      <w:r>
        <w:rPr>
          <w:rFonts w:ascii="Arial Narrow" w:eastAsia="Arial Narrow" w:hAnsi="Arial Narrow" w:cs="Arial Narrow"/>
          <w:sz w:val="24"/>
          <w:szCs w:val="24"/>
        </w:rPr>
        <w:t>afrocolombianos ,</w:t>
      </w:r>
      <w:proofErr w:type="gramEnd"/>
      <w:r>
        <w:rPr>
          <w:rFonts w:ascii="Arial Narrow" w:eastAsia="Arial Narrow" w:hAnsi="Arial Narrow" w:cs="Arial Narrow"/>
          <w:sz w:val="24"/>
          <w:szCs w:val="24"/>
        </w:rPr>
        <w:t xml:space="preserve"> rom, palenqueros y raizales, sin embargo, en aquellos casos en los que la jurisdicción del Estado colombianos deba tomar decisiones que vinculen a pe</w:t>
      </w:r>
      <w:r>
        <w:rPr>
          <w:rFonts w:ascii="Arial Narrow" w:eastAsia="Arial Narrow" w:hAnsi="Arial Narrow" w:cs="Arial Narrow"/>
          <w:sz w:val="24"/>
          <w:szCs w:val="24"/>
        </w:rPr>
        <w:t>rsonas de las mencionadas comunidades étnicas, su realidad cultural y social debe ser tenidas en cuenta y para ello deben comprender las decisiones y procedimientos que hacen los jueces ordinarios.</w:t>
      </w:r>
    </w:p>
    <w:p w14:paraId="311EF680" w14:textId="77777777" w:rsidR="00175C4F" w:rsidRDefault="00175C4F">
      <w:pPr>
        <w:widowControl w:val="0"/>
        <w:shd w:val="clear" w:color="auto" w:fill="FFFFFF"/>
        <w:spacing w:before="240" w:after="240"/>
        <w:jc w:val="both"/>
        <w:rPr>
          <w:rFonts w:ascii="Arial Narrow" w:eastAsia="Arial Narrow" w:hAnsi="Arial Narrow" w:cs="Arial Narrow"/>
          <w:b/>
          <w:sz w:val="24"/>
          <w:szCs w:val="24"/>
        </w:rPr>
      </w:pPr>
    </w:p>
    <w:p w14:paraId="0BE34D8B" w14:textId="77777777" w:rsidR="00175C4F" w:rsidRDefault="00175C4F">
      <w:pPr>
        <w:widowControl w:val="0"/>
        <w:shd w:val="clear" w:color="auto" w:fill="FFFFFF"/>
        <w:spacing w:before="240" w:after="240"/>
        <w:jc w:val="both"/>
        <w:rPr>
          <w:rFonts w:ascii="Arial Narrow" w:eastAsia="Arial Narrow" w:hAnsi="Arial Narrow" w:cs="Arial Narrow"/>
          <w:b/>
          <w:sz w:val="24"/>
          <w:szCs w:val="24"/>
        </w:rPr>
      </w:pPr>
    </w:p>
    <w:p w14:paraId="2A227416" w14:textId="77777777" w:rsidR="00175C4F" w:rsidRDefault="00DE343E">
      <w:pPr>
        <w:widowControl w:val="0"/>
        <w:numPr>
          <w:ilvl w:val="0"/>
          <w:numId w:val="2"/>
        </w:numPr>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Lenguaje Claro en Colombia</w:t>
      </w:r>
    </w:p>
    <w:p w14:paraId="06CC3860" w14:textId="77777777" w:rsidR="00175C4F" w:rsidRDefault="00175C4F">
      <w:pPr>
        <w:widowControl w:val="0"/>
        <w:shd w:val="clear" w:color="auto" w:fill="FFFFFF"/>
        <w:spacing w:before="240" w:after="240"/>
        <w:jc w:val="both"/>
        <w:rPr>
          <w:rFonts w:ascii="Arial Narrow" w:eastAsia="Arial Narrow" w:hAnsi="Arial Narrow" w:cs="Arial Narrow"/>
          <w:sz w:val="24"/>
          <w:szCs w:val="24"/>
        </w:rPr>
      </w:pPr>
    </w:p>
    <w:p w14:paraId="639B802F"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lenguaje claro es una est</w:t>
      </w:r>
      <w:r>
        <w:rPr>
          <w:rFonts w:ascii="Arial Narrow" w:eastAsia="Arial Narrow" w:hAnsi="Arial Narrow" w:cs="Arial Narrow"/>
          <w:sz w:val="24"/>
          <w:szCs w:val="24"/>
        </w:rPr>
        <w:t>rategia que construye un Estado más transparente, abierto y también más eficiente</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  En el año 2019 en Colombia se realizó un estudio con participación del Banco Interamericano de Desarrollo que tuvo por objetivo analizar la experiencia de ciudadanos cuan</w:t>
      </w:r>
      <w:r>
        <w:rPr>
          <w:rFonts w:ascii="Arial Narrow" w:eastAsia="Arial Narrow" w:hAnsi="Arial Narrow" w:cs="Arial Narrow"/>
          <w:sz w:val="24"/>
          <w:szCs w:val="24"/>
        </w:rPr>
        <w:t>do se elaboran desde el sector público documentos más claros y sencillos, concretamente desde el Catastro Distrital de Bogotá. En este informe, se envió a un grupo de ciudadanos una comunicación utilizando lenguaje claro y a otro grupo el formato tradicion</w:t>
      </w:r>
      <w:r>
        <w:rPr>
          <w:rFonts w:ascii="Arial Narrow" w:eastAsia="Arial Narrow" w:hAnsi="Arial Narrow" w:cs="Arial Narrow"/>
          <w:sz w:val="24"/>
          <w:szCs w:val="24"/>
        </w:rPr>
        <w:t>al de comunicación que utiliza la entidad. Ese estudio tuvo como resultado que el documento escrito de manera más sencilla y corta, lo entendían mejor y las personas terminaban haciendo menos trámites innecesarios. Este ahorro en los trámites se traduce en</w:t>
      </w:r>
      <w:r>
        <w:rPr>
          <w:rFonts w:ascii="Arial Narrow" w:eastAsia="Arial Narrow" w:hAnsi="Arial Narrow" w:cs="Arial Narrow"/>
          <w:sz w:val="24"/>
          <w:szCs w:val="24"/>
        </w:rPr>
        <w:t xml:space="preserve"> un ahorro de dinero al Estado y a las personas</w:t>
      </w:r>
      <w:r>
        <w:rPr>
          <w:rFonts w:ascii="Arial Narrow" w:eastAsia="Arial Narrow" w:hAnsi="Arial Narrow" w:cs="Arial Narrow"/>
          <w:sz w:val="24"/>
          <w:szCs w:val="24"/>
          <w:vertAlign w:val="superscript"/>
        </w:rPr>
        <w:footnoteReference w:id="4"/>
      </w:r>
      <w:r>
        <w:rPr>
          <w:rFonts w:ascii="Arial Narrow" w:eastAsia="Arial Narrow" w:hAnsi="Arial Narrow" w:cs="Arial Narrow"/>
          <w:sz w:val="24"/>
          <w:szCs w:val="24"/>
        </w:rPr>
        <w:t xml:space="preserve"> .</w:t>
      </w:r>
    </w:p>
    <w:p w14:paraId="5F916596"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 importante ver que este problema afecta más a las personas con menor grado de escolaridad. Según un estudio, estas personas hacen menos trámites, por lo que pueden acceder a menos derechos y servicios </w:t>
      </w:r>
      <w:r>
        <w:rPr>
          <w:rFonts w:ascii="Arial Narrow" w:eastAsia="Arial Narrow" w:hAnsi="Arial Narrow" w:cs="Arial Narrow"/>
          <w:sz w:val="24"/>
          <w:szCs w:val="24"/>
        </w:rPr>
        <w:t xml:space="preserve">que las personas con mayor nivel </w:t>
      </w:r>
      <w:proofErr w:type="gramStart"/>
      <w:r>
        <w:rPr>
          <w:rFonts w:ascii="Arial Narrow" w:eastAsia="Arial Narrow" w:hAnsi="Arial Narrow" w:cs="Arial Narrow"/>
          <w:sz w:val="24"/>
          <w:szCs w:val="24"/>
        </w:rPr>
        <w:t>educativo .</w:t>
      </w:r>
      <w:proofErr w:type="gramEnd"/>
      <w:r>
        <w:rPr>
          <w:rFonts w:ascii="Arial Narrow" w:eastAsia="Arial Narrow" w:hAnsi="Arial Narrow" w:cs="Arial Narrow"/>
          <w:sz w:val="24"/>
          <w:szCs w:val="24"/>
        </w:rPr>
        <w:t xml:space="preserve"> Sobre el uso de Lenguaje Claro en Colombia hay unas medidas y normas que buscan que los documentos del Estado sean más fáciles y claros de leer. Entre las medidas nos encontramos el CONPES 3785 de 2013, la Polít</w:t>
      </w:r>
      <w:r>
        <w:rPr>
          <w:rFonts w:ascii="Arial Narrow" w:eastAsia="Arial Narrow" w:hAnsi="Arial Narrow" w:cs="Arial Narrow"/>
          <w:sz w:val="24"/>
          <w:szCs w:val="24"/>
        </w:rPr>
        <w:t xml:space="preserve">ica Nacional de Servicio al Ciudadano, Ley 1712 de 2014 de Transparencia y Derecho de acceso a la Información, la Ley 1757 de 2015. Art. 49 y 50 y la Ley </w:t>
      </w:r>
      <w:proofErr w:type="spellStart"/>
      <w:r>
        <w:rPr>
          <w:rFonts w:ascii="Arial Narrow" w:eastAsia="Arial Narrow" w:hAnsi="Arial Narrow" w:cs="Arial Narrow"/>
          <w:sz w:val="24"/>
          <w:szCs w:val="24"/>
        </w:rPr>
        <w:t>Antitrámites</w:t>
      </w:r>
      <w:proofErr w:type="spellEnd"/>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5"/>
      </w:r>
    </w:p>
    <w:p w14:paraId="67F31583"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Existe también El Programa de Lenguaje Claro, este está liderado por la Dirección Naci</w:t>
      </w:r>
      <w:r>
        <w:rPr>
          <w:rFonts w:ascii="Arial Narrow" w:eastAsia="Arial Narrow" w:hAnsi="Arial Narrow" w:cs="Arial Narrow"/>
          <w:sz w:val="24"/>
          <w:szCs w:val="24"/>
        </w:rPr>
        <w:t>onal de Planeación, una institución del gobierno que se encarga de hacer y organizar las políticas públicas, es decir, las medidas, los planes y los proyectos que toma el gobierno. Este programa de lenguaje claro se ha impulsado desde el año 2011 y busca d</w:t>
      </w:r>
      <w:r>
        <w:rPr>
          <w:rFonts w:ascii="Arial Narrow" w:eastAsia="Arial Narrow" w:hAnsi="Arial Narrow" w:cs="Arial Narrow"/>
          <w:sz w:val="24"/>
          <w:szCs w:val="24"/>
        </w:rPr>
        <w:t>ar más confianza y legitimidad a las autoridades públicas. Sin embargo, el país carece de un manual y lineamientos claros de diseño centrado en el usuario y lenguaje claro.</w:t>
      </w:r>
    </w:p>
    <w:p w14:paraId="738D439D" w14:textId="77777777" w:rsidR="00175C4F" w:rsidRDefault="00175C4F">
      <w:pPr>
        <w:widowControl w:val="0"/>
        <w:shd w:val="clear" w:color="auto" w:fill="FFFFFF"/>
        <w:spacing w:before="240" w:after="240"/>
        <w:jc w:val="both"/>
        <w:rPr>
          <w:rFonts w:ascii="Arial Narrow" w:eastAsia="Arial Narrow" w:hAnsi="Arial Narrow" w:cs="Arial Narrow"/>
          <w:sz w:val="24"/>
          <w:szCs w:val="24"/>
        </w:rPr>
      </w:pPr>
    </w:p>
    <w:p w14:paraId="0D67D600" w14:textId="77777777" w:rsidR="00175C4F" w:rsidRDefault="00DE343E">
      <w:pPr>
        <w:widowControl w:val="0"/>
        <w:numPr>
          <w:ilvl w:val="0"/>
          <w:numId w:val="2"/>
        </w:numPr>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Antecedente jurisprudencial</w:t>
      </w:r>
    </w:p>
    <w:p w14:paraId="63896A22"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sentencia T 262 de 2022, es un ejemplo que ilustra </w:t>
      </w:r>
      <w:r>
        <w:rPr>
          <w:rFonts w:ascii="Arial Narrow" w:eastAsia="Arial Narrow" w:hAnsi="Arial Narrow" w:cs="Arial Narrow"/>
          <w:sz w:val="24"/>
          <w:szCs w:val="24"/>
        </w:rPr>
        <w:t xml:space="preserve">lo que se pretende con esta iniciativa, en </w:t>
      </w:r>
      <w:r>
        <w:rPr>
          <w:rFonts w:ascii="Arial Narrow" w:eastAsia="Arial Narrow" w:hAnsi="Arial Narrow" w:cs="Arial Narrow"/>
          <w:sz w:val="24"/>
          <w:szCs w:val="24"/>
        </w:rPr>
        <w:lastRenderedPageBreak/>
        <w:t>esta, la Corte Constitucional emitió una comunicación en un lenguaje de fácil comprensión para explicarle a un niño la decisión tomada, como se cita:</w:t>
      </w:r>
    </w:p>
    <w:p w14:paraId="29B973AB"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“Hemos conocido tu situación. Sabemos que vives con tu abuelita</w:t>
      </w:r>
      <w:r>
        <w:rPr>
          <w:rFonts w:ascii="Arial Narrow" w:eastAsia="Arial Narrow" w:hAnsi="Arial Narrow" w:cs="Arial Narrow"/>
          <w:i/>
          <w:sz w:val="24"/>
          <w:szCs w:val="24"/>
        </w:rPr>
        <w:t xml:space="preserve"> y tu abuelito, a quienes quieres mucho. Sabemos también de las situaciones que viviste con tu papá y que probablemente eso te hizo sentir incómodo, triste y molesto.</w:t>
      </w:r>
    </w:p>
    <w:p w14:paraId="4A972E61"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Después tuvimos conocimiento de que, aunque tu mamá no está contigo, ella te dejó un din</w:t>
      </w:r>
      <w:r>
        <w:rPr>
          <w:rFonts w:ascii="Arial Narrow" w:eastAsia="Arial Narrow" w:hAnsi="Arial Narrow" w:cs="Arial Narrow"/>
          <w:i/>
          <w:sz w:val="24"/>
          <w:szCs w:val="24"/>
        </w:rPr>
        <w:t>ero para que puedas estudiar, comer, jugar y divertirte. También nos enteramos de que no estabas recibiendo ese dinero. Por eso, los jueces tomamos algunas decisiones para proteger tus derechos.</w:t>
      </w:r>
    </w:p>
    <w:p w14:paraId="24DB0F1D"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Uno de los muchos derechos con los que cuentas es recibir y d</w:t>
      </w:r>
      <w:r>
        <w:rPr>
          <w:rFonts w:ascii="Arial Narrow" w:eastAsia="Arial Narrow" w:hAnsi="Arial Narrow" w:cs="Arial Narrow"/>
          <w:i/>
          <w:sz w:val="24"/>
          <w:szCs w:val="24"/>
        </w:rPr>
        <w:t xml:space="preserve">isfrutar el dinero que te dejó tu mamá. Por eso, tu abuela recibirá cada mes en su cuenta del banco tu dinero y te ayudará a administrarlo hasta que cumplas 18 años. Tu abuela se encargará de utilizar tu dinero para que puedas estudiar en el colegio y, si </w:t>
      </w:r>
      <w:r>
        <w:rPr>
          <w:rFonts w:ascii="Arial Narrow" w:eastAsia="Arial Narrow" w:hAnsi="Arial Narrow" w:cs="Arial Narrow"/>
          <w:i/>
          <w:sz w:val="24"/>
          <w:szCs w:val="24"/>
        </w:rPr>
        <w:t>tú lo deseas, también en la universidad. Con ese dinero y con la ayuda de tu abuela, podrás comprar tus uniformes para el Colegio y tu ropa. Tu abuela también te ayudará a que con ese dinero puedas comer, jugar y divertirte.</w:t>
      </w:r>
    </w:p>
    <w:p w14:paraId="02DF9724"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w:t>
      </w:r>
    </w:p>
    <w:p w14:paraId="56B5FE1E"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Recuerda que para nosotros es muy importante lo que sientes, tus preocupaciones, tus miedos y tus intereses. Por eso, nunca olvides que, en todo momento y lugar, puedes exigir respeto de todos: de tu padre, de tus abuelos, de tus profesores y de quienes te</w:t>
      </w:r>
      <w:r>
        <w:rPr>
          <w:rFonts w:ascii="Arial Narrow" w:eastAsia="Arial Narrow" w:hAnsi="Arial Narrow" w:cs="Arial Narrow"/>
          <w:i/>
          <w:sz w:val="24"/>
          <w:szCs w:val="24"/>
        </w:rPr>
        <w:t xml:space="preserve"> cuidan. No pueden hacerte daño y tienen que hacer todo para que puedas ser feliz.</w:t>
      </w:r>
    </w:p>
    <w:p w14:paraId="1EE2AE07" w14:textId="77777777" w:rsidR="00175C4F" w:rsidRDefault="00DE343E">
      <w:pPr>
        <w:widowControl w:val="0"/>
        <w:shd w:val="clear" w:color="auto" w:fill="FFFFFF"/>
        <w:spacing w:before="240" w:after="240"/>
        <w:ind w:left="720"/>
        <w:jc w:val="both"/>
        <w:rPr>
          <w:rFonts w:ascii="Arial Narrow" w:eastAsia="Arial Narrow" w:hAnsi="Arial Narrow" w:cs="Arial Narrow"/>
          <w:i/>
          <w:sz w:val="24"/>
          <w:szCs w:val="24"/>
        </w:rPr>
      </w:pPr>
      <w:r>
        <w:rPr>
          <w:rFonts w:ascii="Arial Narrow" w:eastAsia="Arial Narrow" w:hAnsi="Arial Narrow" w:cs="Arial Narrow"/>
          <w:i/>
          <w:sz w:val="24"/>
          <w:szCs w:val="24"/>
        </w:rPr>
        <w:t>¡Gracias por tu valentía! Al conocer tu caso nos dimos cuenta de que muchos niños y niñas pueden estar pasando por lo mismo que tú. Por eso, le pedimos a la empresa que debe</w:t>
      </w:r>
      <w:r>
        <w:rPr>
          <w:rFonts w:ascii="Arial Narrow" w:eastAsia="Arial Narrow" w:hAnsi="Arial Narrow" w:cs="Arial Narrow"/>
          <w:i/>
          <w:sz w:val="24"/>
          <w:szCs w:val="24"/>
        </w:rPr>
        <w:t xml:space="preserve"> pagar tu dinero que haga todo lo necesario por proteger a todos los niños y las niñas y no les impida disfrutar de su dinero.”</w:t>
      </w:r>
    </w:p>
    <w:p w14:paraId="793B06F3"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Este es un precedente que demuestra que las autoridades judiciales tienen la capacidad de dirigirse a las partes de una manera c</w:t>
      </w:r>
      <w:r>
        <w:rPr>
          <w:rFonts w:ascii="Arial Narrow" w:eastAsia="Arial Narrow" w:hAnsi="Arial Narrow" w:cs="Arial Narrow"/>
          <w:sz w:val="24"/>
          <w:szCs w:val="24"/>
        </w:rPr>
        <w:t xml:space="preserve">lara, sin tecnicismos y adaptándose a las necesidades de quien accede al sistema. De esta forma se garantiza a los </w:t>
      </w:r>
      <w:proofErr w:type="gramStart"/>
      <w:r>
        <w:rPr>
          <w:rFonts w:ascii="Arial Narrow" w:eastAsia="Arial Narrow" w:hAnsi="Arial Narrow" w:cs="Arial Narrow"/>
          <w:sz w:val="24"/>
          <w:szCs w:val="24"/>
        </w:rPr>
        <w:t>Colombianos</w:t>
      </w:r>
      <w:proofErr w:type="gramEnd"/>
      <w:r>
        <w:rPr>
          <w:rFonts w:ascii="Arial Narrow" w:eastAsia="Arial Narrow" w:hAnsi="Arial Narrow" w:cs="Arial Narrow"/>
          <w:sz w:val="24"/>
          <w:szCs w:val="24"/>
        </w:rPr>
        <w:t xml:space="preserve"> comprender los asuntos que los afectan, lo que conlleva a la efectividad del derecho a acceder a la justicia consagrado en la Con</w:t>
      </w:r>
      <w:r>
        <w:rPr>
          <w:rFonts w:ascii="Arial Narrow" w:eastAsia="Arial Narrow" w:hAnsi="Arial Narrow" w:cs="Arial Narrow"/>
          <w:sz w:val="24"/>
          <w:szCs w:val="24"/>
        </w:rPr>
        <w:t xml:space="preserve">stitución Política. </w:t>
      </w:r>
    </w:p>
    <w:p w14:paraId="68869242" w14:textId="77777777" w:rsidR="00175C4F" w:rsidRDefault="00175C4F">
      <w:pPr>
        <w:widowControl w:val="0"/>
        <w:shd w:val="clear" w:color="auto" w:fill="FFFFFF"/>
        <w:spacing w:before="240" w:after="240"/>
        <w:jc w:val="both"/>
        <w:rPr>
          <w:rFonts w:ascii="Arial Narrow" w:eastAsia="Arial Narrow" w:hAnsi="Arial Narrow" w:cs="Arial Narrow"/>
          <w:sz w:val="24"/>
          <w:szCs w:val="24"/>
        </w:rPr>
      </w:pPr>
    </w:p>
    <w:p w14:paraId="0DA5E318" w14:textId="77777777" w:rsidR="00175C4F" w:rsidRDefault="00DE343E">
      <w:pPr>
        <w:widowControl w:val="0"/>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 xml:space="preserve">MARCO JURÍDICO </w:t>
      </w:r>
    </w:p>
    <w:p w14:paraId="3005BF86" w14:textId="77777777" w:rsidR="00175C4F" w:rsidRDefault="00DE343E">
      <w:pPr>
        <w:widowControl w:val="0"/>
        <w:numPr>
          <w:ilvl w:val="0"/>
          <w:numId w:val="1"/>
        </w:numPr>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De derecho internacional</w:t>
      </w:r>
    </w:p>
    <w:p w14:paraId="67914D2C" w14:textId="77777777" w:rsidR="00175C4F" w:rsidRDefault="00DE343E">
      <w:pPr>
        <w:widowControl w:val="0"/>
        <w:shd w:val="clear" w:color="auto" w:fill="FFFFFF"/>
        <w:spacing w:before="240" w:after="240"/>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Convención sobre los Derechos del Niño: </w:t>
      </w:r>
    </w:p>
    <w:p w14:paraId="4C4A747D"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 12. Los Estados Partes garantizarán al niño que </w:t>
      </w:r>
      <w:r>
        <w:rPr>
          <w:rFonts w:ascii="Arial Narrow" w:eastAsia="Arial Narrow" w:hAnsi="Arial Narrow" w:cs="Arial Narrow"/>
          <w:b/>
          <w:sz w:val="24"/>
          <w:szCs w:val="24"/>
        </w:rPr>
        <w:t xml:space="preserve">esté en condiciones de formarse un juicio propio </w:t>
      </w:r>
      <w:r>
        <w:rPr>
          <w:rFonts w:ascii="Arial Narrow" w:eastAsia="Arial Narrow" w:hAnsi="Arial Narrow" w:cs="Arial Narrow"/>
          <w:sz w:val="24"/>
          <w:szCs w:val="24"/>
        </w:rPr>
        <w:t>el derecho de expresar su opinión libremente en tod</w:t>
      </w:r>
      <w:r>
        <w:rPr>
          <w:rFonts w:ascii="Arial Narrow" w:eastAsia="Arial Narrow" w:hAnsi="Arial Narrow" w:cs="Arial Narrow"/>
          <w:sz w:val="24"/>
          <w:szCs w:val="24"/>
        </w:rPr>
        <w:t>os los asuntos que afectan al niño, teniéndose debidamente en cuenta las opiniones del niño, en función de la edad y madurez del niño.</w:t>
      </w:r>
    </w:p>
    <w:p w14:paraId="5F63C1A4"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 tal fin, se dará en particular al niño oportunidad de ser escuchado, en todo procedimiento judicial o administrativo </w:t>
      </w:r>
      <w:r>
        <w:rPr>
          <w:rFonts w:ascii="Arial Narrow" w:eastAsia="Arial Narrow" w:hAnsi="Arial Narrow" w:cs="Arial Narrow"/>
          <w:sz w:val="24"/>
          <w:szCs w:val="24"/>
        </w:rPr>
        <w:t>que afecte al niño, ya sea directamente o por medio de un representante o de un órgano apropiado, en consonancia con las normas de procedimiento de la ley nacional.</w:t>
      </w:r>
    </w:p>
    <w:p w14:paraId="11088F71" w14:textId="77777777" w:rsidR="00175C4F" w:rsidRDefault="00DE343E">
      <w:pPr>
        <w:widowControl w:val="0"/>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Convención sobre los Derechos de las Personas con Discapacidad</w:t>
      </w:r>
    </w:p>
    <w:p w14:paraId="107393E2"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 9. A fin de que las pers</w:t>
      </w:r>
      <w:r>
        <w:rPr>
          <w:rFonts w:ascii="Arial Narrow" w:eastAsia="Arial Narrow" w:hAnsi="Arial Narrow" w:cs="Arial Narrow"/>
          <w:sz w:val="24"/>
          <w:szCs w:val="24"/>
        </w:rPr>
        <w:t>onas con discapacidad puedan vivir en forma independiente y participar plenamente en todos los aspectos de la vida, los Estados Partes adoptarán medidas pertinentes para asegurar el acceso de las personas con discapacidad, en igualdad de condiciones con la</w:t>
      </w:r>
      <w:r>
        <w:rPr>
          <w:rFonts w:ascii="Arial Narrow" w:eastAsia="Arial Narrow" w:hAnsi="Arial Narrow" w:cs="Arial Narrow"/>
          <w:sz w:val="24"/>
          <w:szCs w:val="24"/>
        </w:rPr>
        <w:t xml:space="preserve">s demás, al entorno físico, el transporte, </w:t>
      </w:r>
      <w:r>
        <w:rPr>
          <w:rFonts w:ascii="Arial Narrow" w:eastAsia="Arial Narrow" w:hAnsi="Arial Narrow" w:cs="Arial Narrow"/>
          <w:b/>
          <w:sz w:val="24"/>
          <w:szCs w:val="24"/>
        </w:rPr>
        <w:t>la información (.</w:t>
      </w:r>
      <w:r>
        <w:rPr>
          <w:rFonts w:ascii="Arial Narrow" w:eastAsia="Arial Narrow" w:hAnsi="Arial Narrow" w:cs="Arial Narrow"/>
          <w:sz w:val="24"/>
          <w:szCs w:val="24"/>
        </w:rPr>
        <w:t>..)</w:t>
      </w:r>
    </w:p>
    <w:p w14:paraId="3CFCF08F"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 13. Los Estados Partes asegurarán que las personas con discapacidad tengan acceso a la justicia en igualdad de condiciones con las demás, incluso mediante ajustes de procedimiento y adecuados a la edad</w:t>
      </w:r>
    </w:p>
    <w:p w14:paraId="4EA58546" w14:textId="77777777" w:rsidR="00175C4F" w:rsidRDefault="00175C4F">
      <w:pPr>
        <w:widowControl w:val="0"/>
        <w:shd w:val="clear" w:color="auto" w:fill="FFFFFF"/>
        <w:spacing w:before="240" w:after="240"/>
        <w:jc w:val="both"/>
        <w:rPr>
          <w:rFonts w:ascii="Arial Narrow" w:eastAsia="Arial Narrow" w:hAnsi="Arial Narrow" w:cs="Arial Narrow"/>
          <w:sz w:val="24"/>
          <w:szCs w:val="24"/>
        </w:rPr>
      </w:pPr>
    </w:p>
    <w:p w14:paraId="3EF6BAC7" w14:textId="77777777" w:rsidR="00175C4F" w:rsidRDefault="00DE343E">
      <w:pPr>
        <w:widowControl w:val="0"/>
        <w:numPr>
          <w:ilvl w:val="0"/>
          <w:numId w:val="1"/>
        </w:numPr>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Marco Constitucional</w:t>
      </w:r>
    </w:p>
    <w:p w14:paraId="1A6830C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Artículo </w:t>
      </w:r>
      <w:proofErr w:type="gramStart"/>
      <w:r>
        <w:rPr>
          <w:rFonts w:ascii="Arial Narrow" w:eastAsia="Arial Narrow" w:hAnsi="Arial Narrow" w:cs="Arial Narrow"/>
          <w:sz w:val="24"/>
          <w:szCs w:val="24"/>
        </w:rPr>
        <w:t>13.Desarrolla</w:t>
      </w:r>
      <w:proofErr w:type="gramEnd"/>
      <w:r>
        <w:rPr>
          <w:rFonts w:ascii="Arial Narrow" w:eastAsia="Arial Narrow" w:hAnsi="Arial Narrow" w:cs="Arial Narrow"/>
          <w:sz w:val="24"/>
          <w:szCs w:val="24"/>
        </w:rPr>
        <w:t xml:space="preserve"> el pr</w:t>
      </w:r>
      <w:r>
        <w:rPr>
          <w:rFonts w:ascii="Arial Narrow" w:eastAsia="Arial Narrow" w:hAnsi="Arial Narrow" w:cs="Arial Narrow"/>
          <w:sz w:val="24"/>
          <w:szCs w:val="24"/>
        </w:rPr>
        <w:t xml:space="preserve">incipio de igualdad así: </w:t>
      </w:r>
    </w:p>
    <w:p w14:paraId="2A24C70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Todas las personas nacen libres e iguales ante la ley, recibirán la misma protección y trato de las autoridades y gozarán de los mismos derechos, libertades y oportunidades sin ninguna discriminación por razones de sexo, raza, ori</w:t>
      </w:r>
      <w:r>
        <w:rPr>
          <w:rFonts w:ascii="Arial Narrow" w:eastAsia="Arial Narrow" w:hAnsi="Arial Narrow" w:cs="Arial Narrow"/>
          <w:sz w:val="24"/>
          <w:szCs w:val="24"/>
        </w:rPr>
        <w:t>gen nacional o familiar, lengua, religión, opinión política o filosófica.</w:t>
      </w:r>
    </w:p>
    <w:p w14:paraId="5FF4CF08" w14:textId="77777777" w:rsidR="00175C4F" w:rsidRDefault="00DE343E">
      <w:pPr>
        <w:widowControl w:val="0"/>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El Estado promoverá las condiciones para que la igualdad sea real y efectiva y adoptará medidas en favor de grupos discriminados o marginados.</w:t>
      </w:r>
    </w:p>
    <w:p w14:paraId="4DB73E2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Estado protegerá especialmente a aqu</w:t>
      </w:r>
      <w:r>
        <w:rPr>
          <w:rFonts w:ascii="Arial Narrow" w:eastAsia="Arial Narrow" w:hAnsi="Arial Narrow" w:cs="Arial Narrow"/>
          <w:sz w:val="24"/>
          <w:szCs w:val="24"/>
        </w:rPr>
        <w:t xml:space="preserve">ellas personas </w:t>
      </w:r>
      <w:proofErr w:type="gramStart"/>
      <w:r>
        <w:rPr>
          <w:rFonts w:ascii="Arial Narrow" w:eastAsia="Arial Narrow" w:hAnsi="Arial Narrow" w:cs="Arial Narrow"/>
          <w:sz w:val="24"/>
          <w:szCs w:val="24"/>
        </w:rPr>
        <w:t>que</w:t>
      </w:r>
      <w:proofErr w:type="gramEnd"/>
      <w:r>
        <w:rPr>
          <w:rFonts w:ascii="Arial Narrow" w:eastAsia="Arial Narrow" w:hAnsi="Arial Narrow" w:cs="Arial Narrow"/>
          <w:sz w:val="24"/>
          <w:szCs w:val="24"/>
        </w:rPr>
        <w:t xml:space="preserve"> por su condición económica, física o mental, se encuentren en circunstancia de debilidad manifiesta y sancionará los abusos o maltratos que contra ellas se cometan.</w:t>
      </w:r>
    </w:p>
    <w:p w14:paraId="09D8F6C7"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Artículo 228. La Administración de Justicia es función pública. Sus deci</w:t>
      </w:r>
      <w:r>
        <w:rPr>
          <w:rFonts w:ascii="Arial Narrow" w:eastAsia="Arial Narrow" w:hAnsi="Arial Narrow" w:cs="Arial Narrow"/>
          <w:sz w:val="24"/>
          <w:szCs w:val="24"/>
        </w:rPr>
        <w:t>siones son independientes. Las actuaciones serán públicas y permanentes con las excepciones que establezca la ley y en ellas prevalecerá el derecho sustancial. Los términos procesales se observarán con diligencia y su incumplimiento será sancionado. Su fun</w:t>
      </w:r>
      <w:r>
        <w:rPr>
          <w:rFonts w:ascii="Arial Narrow" w:eastAsia="Arial Narrow" w:hAnsi="Arial Narrow" w:cs="Arial Narrow"/>
          <w:sz w:val="24"/>
          <w:szCs w:val="24"/>
        </w:rPr>
        <w:t>cionamiento será desconcentrado y autónomo.</w:t>
      </w:r>
    </w:p>
    <w:p w14:paraId="637FED22"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Artículo 229. Se garantiza el</w:t>
      </w:r>
      <w:r>
        <w:rPr>
          <w:rFonts w:ascii="Arial Narrow" w:eastAsia="Arial Narrow" w:hAnsi="Arial Narrow" w:cs="Arial Narrow"/>
          <w:b/>
          <w:sz w:val="24"/>
          <w:szCs w:val="24"/>
        </w:rPr>
        <w:t xml:space="preserve"> derecho de toda persona para acceder a la administración de justicia. </w:t>
      </w:r>
      <w:r>
        <w:rPr>
          <w:rFonts w:ascii="Arial Narrow" w:eastAsia="Arial Narrow" w:hAnsi="Arial Narrow" w:cs="Arial Narrow"/>
          <w:sz w:val="24"/>
          <w:szCs w:val="24"/>
        </w:rPr>
        <w:t xml:space="preserve">La ley indicará en </w:t>
      </w:r>
      <w:proofErr w:type="spellStart"/>
      <w:r>
        <w:rPr>
          <w:rFonts w:ascii="Arial Narrow" w:eastAsia="Arial Narrow" w:hAnsi="Arial Narrow" w:cs="Arial Narrow"/>
          <w:sz w:val="24"/>
          <w:szCs w:val="24"/>
        </w:rPr>
        <w:t>que</w:t>
      </w:r>
      <w:proofErr w:type="spellEnd"/>
      <w:r>
        <w:rPr>
          <w:rFonts w:ascii="Arial Narrow" w:eastAsia="Arial Narrow" w:hAnsi="Arial Narrow" w:cs="Arial Narrow"/>
          <w:sz w:val="24"/>
          <w:szCs w:val="24"/>
        </w:rPr>
        <w:t xml:space="preserve"> casos podrá hacerlo sin la representación de abogado.</w:t>
      </w:r>
    </w:p>
    <w:p w14:paraId="3DB91E13" w14:textId="77777777" w:rsidR="00175C4F" w:rsidRDefault="00DE343E">
      <w:pPr>
        <w:widowControl w:val="0"/>
        <w:numPr>
          <w:ilvl w:val="0"/>
          <w:numId w:val="1"/>
        </w:numPr>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b/>
          <w:sz w:val="24"/>
          <w:szCs w:val="24"/>
        </w:rPr>
        <w:t>Marco legal</w:t>
      </w:r>
    </w:p>
    <w:p w14:paraId="01C387E3"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1712 de 2014. Ley de Transparencia y Derecho de acceso a la Información, </w:t>
      </w:r>
    </w:p>
    <w:p w14:paraId="4540BFCB"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ARTÍCULO 8. Criterio diferencial de accesibilidad. Con el objeto de facilitar que las pob</w:t>
      </w:r>
      <w:r>
        <w:rPr>
          <w:rFonts w:ascii="Arial Narrow" w:eastAsia="Arial Narrow" w:hAnsi="Arial Narrow" w:cs="Arial Narrow"/>
          <w:sz w:val="24"/>
          <w:szCs w:val="24"/>
        </w:rPr>
        <w:t xml:space="preserve">laciones específicas accedan a la información que particularmente las afecte, los sujetos obligados, a solicitud de las autoridades de las comunidades, divulgarán la información pública en diversos idiomas y lenguas y </w:t>
      </w:r>
      <w:r>
        <w:rPr>
          <w:rFonts w:ascii="Arial Narrow" w:eastAsia="Arial Narrow" w:hAnsi="Arial Narrow" w:cs="Arial Narrow"/>
          <w:b/>
          <w:sz w:val="24"/>
          <w:szCs w:val="24"/>
        </w:rPr>
        <w:t>elaborarán formatos alternativos compr</w:t>
      </w:r>
      <w:r>
        <w:rPr>
          <w:rFonts w:ascii="Arial Narrow" w:eastAsia="Arial Narrow" w:hAnsi="Arial Narrow" w:cs="Arial Narrow"/>
          <w:b/>
          <w:sz w:val="24"/>
          <w:szCs w:val="24"/>
        </w:rPr>
        <w:t>ensibles para dichos grupos</w:t>
      </w:r>
      <w:r>
        <w:rPr>
          <w:rFonts w:ascii="Arial Narrow" w:eastAsia="Arial Narrow" w:hAnsi="Arial Narrow" w:cs="Arial Narrow"/>
          <w:sz w:val="24"/>
          <w:szCs w:val="24"/>
        </w:rPr>
        <w:t>. Deberá asegurarse el acceso a esa información a los distintos grupos étnicos y culturales del país y en especial se adecuarán los medios de comunicación para que faciliten el acceso a las personas que se encuentran en situación</w:t>
      </w:r>
      <w:r>
        <w:rPr>
          <w:rFonts w:ascii="Arial Narrow" w:eastAsia="Arial Narrow" w:hAnsi="Arial Narrow" w:cs="Arial Narrow"/>
          <w:sz w:val="24"/>
          <w:szCs w:val="24"/>
        </w:rPr>
        <w:t xml:space="preserve"> de discapacidad.</w:t>
      </w:r>
    </w:p>
    <w:p w14:paraId="600AAEA8"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Ley 1757 de 2015. Rendición de cuentas en lenguaje comprensible</w:t>
      </w:r>
    </w:p>
    <w:p w14:paraId="14DB40B2"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ARTÍCULO 50. Obligatoriedad de la Rendición de cuentas a la ciudadanía. Las autoridades de la administración pública nacional y territorial tienen la obligación de rendir cue</w:t>
      </w:r>
      <w:r>
        <w:rPr>
          <w:rFonts w:ascii="Arial Narrow" w:eastAsia="Arial Narrow" w:hAnsi="Arial Narrow" w:cs="Arial Narrow"/>
          <w:sz w:val="24"/>
          <w:szCs w:val="24"/>
        </w:rPr>
        <w:t>ntas ante la ciudadanía para informar y explicar la gestión realizada, los resultados de sus planes de acción y el avance en la garantía de derechos.</w:t>
      </w:r>
    </w:p>
    <w:p w14:paraId="3A4DA217"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rendición de cuentas incluye acciones para informar oportunamente, </w:t>
      </w:r>
      <w:r>
        <w:rPr>
          <w:rFonts w:ascii="Arial Narrow" w:eastAsia="Arial Narrow" w:hAnsi="Arial Narrow" w:cs="Arial Narrow"/>
          <w:b/>
          <w:sz w:val="24"/>
          <w:szCs w:val="24"/>
        </w:rPr>
        <w:t>en lenguaje comprensible a los ciuda</w:t>
      </w:r>
      <w:r>
        <w:rPr>
          <w:rFonts w:ascii="Arial Narrow" w:eastAsia="Arial Narrow" w:hAnsi="Arial Narrow" w:cs="Arial Narrow"/>
          <w:b/>
          <w:sz w:val="24"/>
          <w:szCs w:val="24"/>
        </w:rPr>
        <w:t xml:space="preserve">danos </w:t>
      </w:r>
      <w:r>
        <w:rPr>
          <w:rFonts w:ascii="Arial Narrow" w:eastAsia="Arial Narrow" w:hAnsi="Arial Narrow" w:cs="Arial Narrow"/>
          <w:sz w:val="24"/>
          <w:szCs w:val="24"/>
        </w:rPr>
        <w:t>y para establecer comunicación y diálogo participativo entre las entidades de la rama ejecutiva, la ciudadanía y sus organizaciones.</w:t>
      </w:r>
    </w:p>
    <w:p w14:paraId="4F501363"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Ley 2052 de 2020. Ley </w:t>
      </w:r>
      <w:proofErr w:type="spellStart"/>
      <w:r>
        <w:rPr>
          <w:rFonts w:ascii="Arial Narrow" w:eastAsia="Arial Narrow" w:hAnsi="Arial Narrow" w:cs="Arial Narrow"/>
          <w:sz w:val="24"/>
          <w:szCs w:val="24"/>
        </w:rPr>
        <w:t>Antitrámites</w:t>
      </w:r>
      <w:proofErr w:type="spellEnd"/>
      <w:r>
        <w:rPr>
          <w:rFonts w:ascii="Arial Narrow" w:eastAsia="Arial Narrow" w:hAnsi="Arial Narrow" w:cs="Arial Narrow"/>
          <w:sz w:val="24"/>
          <w:szCs w:val="24"/>
        </w:rPr>
        <w:t xml:space="preserve">. </w:t>
      </w:r>
    </w:p>
    <w:p w14:paraId="4E049E4C"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ARTÍCULO  28. LENGUAJE CLARO. Los sujetos obligados</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con el propósito de facil</w:t>
      </w:r>
      <w:r>
        <w:rPr>
          <w:rFonts w:ascii="Arial Narrow" w:eastAsia="Arial Narrow" w:hAnsi="Arial Narrow" w:cs="Arial Narrow"/>
          <w:sz w:val="24"/>
          <w:szCs w:val="24"/>
        </w:rPr>
        <w:t>itar la comunicación entre los ciudadanos y el Estado, deberán incorporar en la creación e implementación de los formularios únicos, procedimientos y esquemas de comunicación, publicación e información pública relacionados con los trámites que se adelanten</w:t>
      </w:r>
      <w:r>
        <w:rPr>
          <w:rFonts w:ascii="Arial Narrow" w:eastAsia="Arial Narrow" w:hAnsi="Arial Narrow" w:cs="Arial Narrow"/>
          <w:sz w:val="24"/>
          <w:szCs w:val="24"/>
        </w:rPr>
        <w:t xml:space="preserve"> en su entidad, las recomendaciones y lineamientos que defina el Gobierno nacional.</w:t>
      </w:r>
    </w:p>
    <w:p w14:paraId="2239A194" w14:textId="77777777" w:rsidR="00175C4F" w:rsidRDefault="00175C4F">
      <w:pPr>
        <w:widowControl w:val="0"/>
        <w:shd w:val="clear" w:color="auto" w:fill="FFFFFF"/>
        <w:spacing w:before="240" w:after="240"/>
        <w:jc w:val="both"/>
        <w:rPr>
          <w:rFonts w:ascii="Arial Narrow" w:eastAsia="Arial Narrow" w:hAnsi="Arial Narrow" w:cs="Arial Narrow"/>
          <w:sz w:val="24"/>
          <w:szCs w:val="24"/>
        </w:rPr>
      </w:pPr>
    </w:p>
    <w:p w14:paraId="17F867AF" w14:textId="77777777" w:rsidR="00175C4F" w:rsidRDefault="00DE343E">
      <w:pPr>
        <w:widowControl w:val="0"/>
        <w:numPr>
          <w:ilvl w:val="0"/>
          <w:numId w:val="1"/>
        </w:numPr>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Marco Jurisprudencial</w:t>
      </w:r>
    </w:p>
    <w:p w14:paraId="2FAE71E7"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iniciativa recoge importantes avances para proteger el derecho de todos a comprender las </w:t>
      </w:r>
      <w:r>
        <w:rPr>
          <w:rFonts w:ascii="Arial Narrow" w:eastAsia="Arial Narrow" w:hAnsi="Arial Narrow" w:cs="Arial Narrow"/>
          <w:sz w:val="24"/>
          <w:szCs w:val="24"/>
        </w:rPr>
        <w:lastRenderedPageBreak/>
        <w:t>decisiones de la justicia. En 2016</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la Corte Constitu</w:t>
      </w:r>
      <w:r>
        <w:rPr>
          <w:rFonts w:ascii="Arial Narrow" w:eastAsia="Arial Narrow" w:hAnsi="Arial Narrow" w:cs="Arial Narrow"/>
          <w:sz w:val="24"/>
          <w:szCs w:val="24"/>
        </w:rPr>
        <w:t>cional protegió el derecho de una adolescente con síndrome de Down que además presentaba una condición llamada hipertiroidismo. En este caso, nuestro tribunal constitucional le ordenó al Ministerio de Salud y Protección Social que,  en un plazo de cuatro (</w:t>
      </w:r>
      <w:r>
        <w:rPr>
          <w:rFonts w:ascii="Arial Narrow" w:eastAsia="Arial Narrow" w:hAnsi="Arial Narrow" w:cs="Arial Narrow"/>
          <w:sz w:val="24"/>
          <w:szCs w:val="24"/>
        </w:rPr>
        <w:t>4) meses, expedir la reglamentación que garantice que las personas con discapacidad accedan a información adecuada y suficiente sobre sus derechos y sobre las obligaciones correlativas que surgen para los integrantes del Sistema General de Seguridad Social</w:t>
      </w:r>
      <w:r>
        <w:rPr>
          <w:rFonts w:ascii="Arial Narrow" w:eastAsia="Arial Narrow" w:hAnsi="Arial Narrow" w:cs="Arial Narrow"/>
          <w:sz w:val="24"/>
          <w:szCs w:val="24"/>
        </w:rPr>
        <w:t xml:space="preserve"> en Salud respecto de la provisión de apoyos, ajustes y salvaguardias que les permitan adoptar decisiones informadas en esa materia y, en especial, frente a los asuntos que involucran el ejercicio de sus derechos sexuales y reproductivos. Precisó el máximo</w:t>
      </w:r>
      <w:r>
        <w:rPr>
          <w:rFonts w:ascii="Arial Narrow" w:eastAsia="Arial Narrow" w:hAnsi="Arial Narrow" w:cs="Arial Narrow"/>
          <w:sz w:val="24"/>
          <w:szCs w:val="24"/>
        </w:rPr>
        <w:t xml:space="preserve"> juez constitucional que el Ministerio en lo sucesivo debía garantizar que las organizaciones sociales de personas con discapacidad y aquellas que se dedican a la defensa de sus derechos participen en el proceso de elaboración y difusión del documento, que</w:t>
      </w:r>
      <w:r>
        <w:rPr>
          <w:rFonts w:ascii="Arial Narrow" w:eastAsia="Arial Narrow" w:hAnsi="Arial Narrow" w:cs="Arial Narrow"/>
          <w:sz w:val="24"/>
          <w:szCs w:val="24"/>
        </w:rPr>
        <w:t xml:space="preserve"> deberá publicarse en la página web de la entidad y divulgarse entre los actores del sistema, junto con su versión en formato de lectura fácil. </w:t>
      </w:r>
    </w:p>
    <w:p w14:paraId="52546FC7"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2021</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 en el proceso de control de constitucionalidad de la Ley 1996 de 2019, la Corte Constitucional concl</w:t>
      </w:r>
      <w:r>
        <w:rPr>
          <w:rFonts w:ascii="Arial Narrow" w:eastAsia="Arial Narrow" w:hAnsi="Arial Narrow" w:cs="Arial Narrow"/>
          <w:sz w:val="24"/>
          <w:szCs w:val="24"/>
        </w:rPr>
        <w:t>uyó que las personas que presentan algún tipo de condición discapacidad tienen el derecho a que se les apoye para que ellos puedan tener una vida independiente y por ello deben tomarse medidas para facilitar la comprensión de todas las decisiones y sus con</w:t>
      </w:r>
      <w:r>
        <w:rPr>
          <w:rFonts w:ascii="Arial Narrow" w:eastAsia="Arial Narrow" w:hAnsi="Arial Narrow" w:cs="Arial Narrow"/>
          <w:sz w:val="24"/>
          <w:szCs w:val="24"/>
        </w:rPr>
        <w:t>secuencias. En resumen, este proyecto de ley busca dar un primer paso para respetar el derecho de todos a comprender las decisiones de los jueces y de otras autoridades que decidan sobre los derechos fundamentales de los sujetos de especial protección cons</w:t>
      </w:r>
      <w:r>
        <w:rPr>
          <w:rFonts w:ascii="Arial Narrow" w:eastAsia="Arial Narrow" w:hAnsi="Arial Narrow" w:cs="Arial Narrow"/>
          <w:sz w:val="24"/>
          <w:szCs w:val="24"/>
        </w:rPr>
        <w:t xml:space="preserve">titucional, en desarrollo de la Constitución Política, la Ley Estatutaria de la Administración de Justicia y tratados que Colombia ha suscrito y ratificado en el orden interno. </w:t>
      </w:r>
    </w:p>
    <w:p w14:paraId="0C50FC5D"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Caminar hacia un Estado más abierto y en el que todos podamos entender las dec</w:t>
      </w:r>
      <w:r>
        <w:rPr>
          <w:rFonts w:ascii="Arial Narrow" w:eastAsia="Arial Narrow" w:hAnsi="Arial Narrow" w:cs="Arial Narrow"/>
          <w:sz w:val="24"/>
          <w:szCs w:val="24"/>
        </w:rPr>
        <w:t>isiones de los jueces es un proceso lento y de cambios en la cultura jurídica nacional. El norte de la presente propuesta es transformar progresivamente la relación entre el Estado y los ciudadanos, para que sea más clara, sencilla y transparente. Es por e</w:t>
      </w:r>
      <w:r>
        <w:rPr>
          <w:rFonts w:ascii="Arial Narrow" w:eastAsia="Arial Narrow" w:hAnsi="Arial Narrow" w:cs="Arial Narrow"/>
          <w:sz w:val="24"/>
          <w:szCs w:val="24"/>
        </w:rPr>
        <w:t xml:space="preserve">sto por lo que también se propone promover y difundir el uso del Lenguaje </w:t>
      </w:r>
      <w:proofErr w:type="gramStart"/>
      <w:r>
        <w:rPr>
          <w:rFonts w:ascii="Arial Narrow" w:eastAsia="Arial Narrow" w:hAnsi="Arial Narrow" w:cs="Arial Narrow"/>
          <w:sz w:val="24"/>
          <w:szCs w:val="24"/>
        </w:rPr>
        <w:t>Claro .</w:t>
      </w:r>
      <w:proofErr w:type="gramEnd"/>
      <w:r>
        <w:rPr>
          <w:rFonts w:ascii="Arial Narrow" w:eastAsia="Arial Narrow" w:hAnsi="Arial Narrow" w:cs="Arial Narrow"/>
          <w:sz w:val="24"/>
          <w:szCs w:val="24"/>
        </w:rPr>
        <w:t xml:space="preserve"> El lenguaje claro</w:t>
      </w:r>
      <w:r>
        <w:rPr>
          <w:rFonts w:ascii="Arial Narrow" w:eastAsia="Arial Narrow" w:hAnsi="Arial Narrow" w:cs="Arial Narrow"/>
          <w:sz w:val="24"/>
          <w:szCs w:val="24"/>
          <w:vertAlign w:val="superscript"/>
        </w:rPr>
        <w:footnoteReference w:id="9"/>
      </w:r>
      <w:r>
        <w:rPr>
          <w:rFonts w:ascii="Arial Narrow" w:eastAsia="Arial Narrow" w:hAnsi="Arial Narrow" w:cs="Arial Narrow"/>
          <w:sz w:val="24"/>
          <w:szCs w:val="24"/>
        </w:rPr>
        <w:t xml:space="preserve"> Es una herramienta de transparencia y legitimidad que se materializa de múltiples </w:t>
      </w:r>
      <w:proofErr w:type="gramStart"/>
      <w:r>
        <w:rPr>
          <w:rFonts w:ascii="Arial Narrow" w:eastAsia="Arial Narrow" w:hAnsi="Arial Narrow" w:cs="Arial Narrow"/>
          <w:sz w:val="24"/>
          <w:szCs w:val="24"/>
        </w:rPr>
        <w:t>maneras .</w:t>
      </w:r>
      <w:proofErr w:type="gramEnd"/>
      <w:r>
        <w:rPr>
          <w:rFonts w:ascii="Arial Narrow" w:eastAsia="Arial Narrow" w:hAnsi="Arial Narrow" w:cs="Arial Narrow"/>
          <w:sz w:val="24"/>
          <w:szCs w:val="24"/>
        </w:rPr>
        <w:t xml:space="preserve"> El formato de lectura fácil es solo el primer paso.</w:t>
      </w:r>
    </w:p>
    <w:p w14:paraId="19EE31D0" w14:textId="77777777" w:rsidR="00175C4F" w:rsidRDefault="00175C4F">
      <w:pPr>
        <w:widowControl w:val="0"/>
        <w:shd w:val="clear" w:color="auto" w:fill="FFFFFF"/>
        <w:spacing w:before="240" w:after="240"/>
        <w:rPr>
          <w:rFonts w:ascii="Arial Narrow" w:eastAsia="Arial Narrow" w:hAnsi="Arial Narrow" w:cs="Arial Narrow"/>
          <w:b/>
          <w:sz w:val="24"/>
          <w:szCs w:val="24"/>
        </w:rPr>
      </w:pPr>
    </w:p>
    <w:p w14:paraId="61F9AA9D" w14:textId="77777777" w:rsidR="00175C4F" w:rsidRDefault="00DE343E">
      <w:pPr>
        <w:widowControl w:val="0"/>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lastRenderedPageBreak/>
        <w:t>PLIEGO DE</w:t>
      </w:r>
      <w:r>
        <w:rPr>
          <w:rFonts w:ascii="Arial Narrow" w:eastAsia="Arial Narrow" w:hAnsi="Arial Narrow" w:cs="Arial Narrow"/>
          <w:b/>
          <w:sz w:val="24"/>
          <w:szCs w:val="24"/>
        </w:rPr>
        <w:t xml:space="preserve"> MODIFICACIONES</w:t>
      </w:r>
    </w:p>
    <w:tbl>
      <w:tblPr>
        <w:tblStyle w:val="ae"/>
        <w:tblW w:w="912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525"/>
        <w:gridCol w:w="2430"/>
      </w:tblGrid>
      <w:tr w:rsidR="00175C4F" w14:paraId="09B1CCEE" w14:textId="77777777">
        <w:tc>
          <w:tcPr>
            <w:tcW w:w="3165" w:type="dxa"/>
            <w:shd w:val="clear" w:color="auto" w:fill="auto"/>
            <w:tcMar>
              <w:top w:w="100" w:type="dxa"/>
              <w:left w:w="100" w:type="dxa"/>
              <w:bottom w:w="100" w:type="dxa"/>
              <w:right w:w="100" w:type="dxa"/>
            </w:tcMar>
          </w:tcPr>
          <w:p w14:paraId="42132FC3" w14:textId="77777777" w:rsidR="00175C4F" w:rsidRDefault="00DE343E">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Texto aprobado en primer debate</w:t>
            </w:r>
          </w:p>
        </w:tc>
        <w:tc>
          <w:tcPr>
            <w:tcW w:w="3525" w:type="dxa"/>
            <w:shd w:val="clear" w:color="auto" w:fill="auto"/>
            <w:tcMar>
              <w:top w:w="100" w:type="dxa"/>
              <w:left w:w="100" w:type="dxa"/>
              <w:bottom w:w="100" w:type="dxa"/>
              <w:right w:w="100" w:type="dxa"/>
            </w:tcMar>
          </w:tcPr>
          <w:p w14:paraId="751C26CD" w14:textId="77777777" w:rsidR="00175C4F" w:rsidRDefault="00DE343E">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Texto propuesto para segundo debate</w:t>
            </w:r>
          </w:p>
        </w:tc>
        <w:tc>
          <w:tcPr>
            <w:tcW w:w="2430" w:type="dxa"/>
            <w:shd w:val="clear" w:color="auto" w:fill="auto"/>
            <w:tcMar>
              <w:top w:w="100" w:type="dxa"/>
              <w:left w:w="100" w:type="dxa"/>
              <w:bottom w:w="100" w:type="dxa"/>
              <w:right w:w="100" w:type="dxa"/>
            </w:tcMar>
          </w:tcPr>
          <w:p w14:paraId="540973F1" w14:textId="77777777" w:rsidR="00175C4F" w:rsidRDefault="00DE343E">
            <w:pPr>
              <w:widowControl w:val="0"/>
              <w:pBdr>
                <w:top w:val="nil"/>
                <w:left w:val="nil"/>
                <w:bottom w:val="nil"/>
                <w:right w:val="nil"/>
                <w:between w:val="nil"/>
              </w:pBd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Comentarios</w:t>
            </w:r>
          </w:p>
        </w:tc>
      </w:tr>
      <w:tr w:rsidR="00175C4F" w14:paraId="68905DEB" w14:textId="77777777">
        <w:tc>
          <w:tcPr>
            <w:tcW w:w="3165" w:type="dxa"/>
            <w:shd w:val="clear" w:color="auto" w:fill="auto"/>
            <w:tcMar>
              <w:top w:w="100" w:type="dxa"/>
              <w:left w:w="100" w:type="dxa"/>
              <w:bottom w:w="100" w:type="dxa"/>
              <w:right w:w="100" w:type="dxa"/>
            </w:tcMar>
          </w:tcPr>
          <w:p w14:paraId="050F7AEA"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La presente ley tiene por objeto establecer los formatos de providencias de lectura fácil que tendrán aplicación ante la Jurisdicciones: Ordinaria, de lo Contencioso Administrativo, Constitucional, jurisdicción especial para la paz y Disciplinarias, así co</w:t>
            </w:r>
            <w:r>
              <w:rPr>
                <w:rFonts w:ascii="Arial Narrow" w:eastAsia="Arial Narrow" w:hAnsi="Arial Narrow" w:cs="Arial Narrow"/>
                <w:sz w:val="24"/>
                <w:szCs w:val="24"/>
              </w:rPr>
              <w:t>mo las actuaciones de las autoridades administrativas cuando estas cumplan funciones judiciales y en los procesos arbitrales.</w:t>
            </w:r>
          </w:p>
          <w:p w14:paraId="3DEB1C2E"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sz w:val="24"/>
                <w:szCs w:val="24"/>
              </w:rPr>
              <w:t xml:space="preserve">Así mismo, se establecen disposiciones para promover, difundir y facilitar el uso del lenguaje claro en los documentos, procesos, </w:t>
            </w:r>
            <w:r>
              <w:rPr>
                <w:rFonts w:ascii="Arial Narrow" w:eastAsia="Arial Narrow" w:hAnsi="Arial Narrow" w:cs="Arial Narrow"/>
                <w:sz w:val="24"/>
                <w:szCs w:val="24"/>
              </w:rPr>
              <w:t>comunicaciones, trámites, servicios y otros procedimientos administrativos realizados por las autoridades señaladas en el artículo 5 de la Ley 1712 de 2014, o aquel que la adicione, modifique o sustituya, o complemente.</w:t>
            </w:r>
          </w:p>
        </w:tc>
        <w:tc>
          <w:tcPr>
            <w:tcW w:w="3525" w:type="dxa"/>
            <w:shd w:val="clear" w:color="auto" w:fill="auto"/>
            <w:tcMar>
              <w:top w:w="100" w:type="dxa"/>
              <w:left w:w="100" w:type="dxa"/>
              <w:bottom w:w="100" w:type="dxa"/>
              <w:right w:w="100" w:type="dxa"/>
            </w:tcMar>
          </w:tcPr>
          <w:p w14:paraId="7FA4DAE3"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 xml:space="preserve">La presente ley </w:t>
            </w:r>
            <w:r>
              <w:rPr>
                <w:rFonts w:ascii="Arial Narrow" w:eastAsia="Arial Narrow" w:hAnsi="Arial Narrow" w:cs="Arial Narrow"/>
                <w:sz w:val="24"/>
                <w:szCs w:val="24"/>
              </w:rPr>
              <w:t xml:space="preserve">tiene por objeto establecer los formatos de providencias de lectura fácil que tendrán aplicación ante la Jurisdicciones: Ordinaria, de lo Contencioso Administrativo, Constitucional, </w:t>
            </w:r>
            <w:r>
              <w:rPr>
                <w:rFonts w:ascii="Arial Narrow" w:eastAsia="Arial Narrow" w:hAnsi="Arial Narrow" w:cs="Arial Narrow"/>
                <w:sz w:val="24"/>
                <w:szCs w:val="24"/>
                <w:u w:val="single"/>
              </w:rPr>
              <w:t>Agraria y Rural</w:t>
            </w:r>
            <w:r>
              <w:rPr>
                <w:rFonts w:ascii="Arial Narrow" w:eastAsia="Arial Narrow" w:hAnsi="Arial Narrow" w:cs="Arial Narrow"/>
                <w:sz w:val="24"/>
                <w:szCs w:val="24"/>
              </w:rPr>
              <w:t xml:space="preserve">, </w:t>
            </w:r>
            <w:r>
              <w:rPr>
                <w:rFonts w:ascii="Arial Narrow" w:eastAsia="Arial Narrow" w:hAnsi="Arial Narrow" w:cs="Arial Narrow"/>
                <w:strike/>
                <w:sz w:val="24"/>
                <w:szCs w:val="24"/>
              </w:rPr>
              <w:t xml:space="preserve">jurisdicción </w:t>
            </w:r>
            <w:r>
              <w:rPr>
                <w:rFonts w:ascii="Arial Narrow" w:eastAsia="Arial Narrow" w:hAnsi="Arial Narrow" w:cs="Arial Narrow"/>
                <w:sz w:val="24"/>
                <w:szCs w:val="24"/>
              </w:rPr>
              <w:t xml:space="preserve">Especial para la </w:t>
            </w:r>
            <w:proofErr w:type="gramStart"/>
            <w:r>
              <w:rPr>
                <w:rFonts w:ascii="Arial Narrow" w:eastAsia="Arial Narrow" w:hAnsi="Arial Narrow" w:cs="Arial Narrow"/>
                <w:sz w:val="24"/>
                <w:szCs w:val="24"/>
              </w:rPr>
              <w:t>Paz,  y</w:t>
            </w:r>
            <w:proofErr w:type="gramEnd"/>
            <w:r>
              <w:rPr>
                <w:rFonts w:ascii="Arial Narrow" w:eastAsia="Arial Narrow" w:hAnsi="Arial Narrow" w:cs="Arial Narrow"/>
                <w:sz w:val="24"/>
                <w:szCs w:val="24"/>
              </w:rPr>
              <w:t xml:space="preserve"> Disciplinar</w:t>
            </w:r>
            <w:r>
              <w:rPr>
                <w:rFonts w:ascii="Arial Narrow" w:eastAsia="Arial Narrow" w:hAnsi="Arial Narrow" w:cs="Arial Narrow"/>
                <w:strike/>
                <w:sz w:val="24"/>
                <w:szCs w:val="24"/>
              </w:rPr>
              <w:t>i</w:t>
            </w:r>
            <w:r>
              <w:rPr>
                <w:rFonts w:ascii="Arial Narrow" w:eastAsia="Arial Narrow" w:hAnsi="Arial Narrow" w:cs="Arial Narrow"/>
                <w:sz w:val="24"/>
                <w:szCs w:val="24"/>
              </w:rPr>
              <w:t>a</w:t>
            </w:r>
            <w:r>
              <w:rPr>
                <w:rFonts w:ascii="Arial Narrow" w:eastAsia="Arial Narrow" w:hAnsi="Arial Narrow" w:cs="Arial Narrow"/>
                <w:strike/>
                <w:sz w:val="24"/>
                <w:szCs w:val="24"/>
              </w:rPr>
              <w:t>s</w:t>
            </w:r>
            <w:r>
              <w:rPr>
                <w:rFonts w:ascii="Arial Narrow" w:eastAsia="Arial Narrow" w:hAnsi="Arial Narrow" w:cs="Arial Narrow"/>
                <w:sz w:val="24"/>
                <w:szCs w:val="24"/>
              </w:rPr>
              <w:t>, así</w:t>
            </w:r>
            <w:r>
              <w:rPr>
                <w:rFonts w:ascii="Arial Narrow" w:eastAsia="Arial Narrow" w:hAnsi="Arial Narrow" w:cs="Arial Narrow"/>
                <w:sz w:val="24"/>
                <w:szCs w:val="24"/>
              </w:rPr>
              <w:t xml:space="preserve"> como las actuaciones de las autoridades administrativas cuando estas cumplan funciones judiciales y en los procesos arbitrales.</w:t>
            </w:r>
          </w:p>
          <w:p w14:paraId="726E2FEC" w14:textId="77777777" w:rsidR="00175C4F" w:rsidRDefault="00DE343E">
            <w:pPr>
              <w:widowControl w:val="0"/>
              <w:spacing w:before="283"/>
              <w:ind w:right="134"/>
              <w:jc w:val="both"/>
              <w:rPr>
                <w:rFonts w:ascii="Arial Narrow" w:eastAsia="Arial Narrow" w:hAnsi="Arial Narrow" w:cs="Arial Narrow"/>
                <w:b/>
                <w:sz w:val="24"/>
                <w:szCs w:val="24"/>
              </w:rPr>
            </w:pPr>
            <w:r>
              <w:rPr>
                <w:rFonts w:ascii="Arial Narrow" w:eastAsia="Arial Narrow" w:hAnsi="Arial Narrow" w:cs="Arial Narrow"/>
                <w:sz w:val="24"/>
                <w:szCs w:val="24"/>
              </w:rPr>
              <w:t>Así mismo, se establecen disposiciones para promover, difundir y facilitar el uso del lenguaje claro en los documentos, proceso</w:t>
            </w:r>
            <w:r>
              <w:rPr>
                <w:rFonts w:ascii="Arial Narrow" w:eastAsia="Arial Narrow" w:hAnsi="Arial Narrow" w:cs="Arial Narrow"/>
                <w:sz w:val="24"/>
                <w:szCs w:val="24"/>
              </w:rPr>
              <w:t>s, comunicaciones, trámites, servicios y otros procedimientos administrativos realizados por las autoridades señaladas en el artículo 5 de la Ley 1712 de 2014, o aquel que la adicione, modifique o sustituya, o complemente</w:t>
            </w:r>
          </w:p>
        </w:tc>
        <w:tc>
          <w:tcPr>
            <w:tcW w:w="2430" w:type="dxa"/>
            <w:shd w:val="clear" w:color="auto" w:fill="auto"/>
            <w:tcMar>
              <w:top w:w="100" w:type="dxa"/>
              <w:left w:w="100" w:type="dxa"/>
              <w:bottom w:w="100" w:type="dxa"/>
              <w:right w:w="100" w:type="dxa"/>
            </w:tcMar>
          </w:tcPr>
          <w:p w14:paraId="08315B83" w14:textId="77777777" w:rsidR="00175C4F" w:rsidRDefault="00DE343E">
            <w:pPr>
              <w:widowControl w:val="0"/>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sz w:val="24"/>
                <w:szCs w:val="24"/>
              </w:rPr>
              <w:t xml:space="preserve">Se incluye la </w:t>
            </w:r>
            <w:proofErr w:type="gramStart"/>
            <w:r>
              <w:rPr>
                <w:rFonts w:ascii="Arial Narrow" w:eastAsia="Arial Narrow" w:hAnsi="Arial Narrow" w:cs="Arial Narrow"/>
                <w:sz w:val="24"/>
                <w:szCs w:val="24"/>
              </w:rPr>
              <w:t>Jurisdicción  Agraria</w:t>
            </w:r>
            <w:proofErr w:type="gramEnd"/>
            <w:r>
              <w:rPr>
                <w:rFonts w:ascii="Arial Narrow" w:eastAsia="Arial Narrow" w:hAnsi="Arial Narrow" w:cs="Arial Narrow"/>
                <w:sz w:val="24"/>
                <w:szCs w:val="24"/>
              </w:rPr>
              <w:t xml:space="preserve"> teniendo en cuenta su creación mediante acto legislativo 03 de 2023, proposición que fue aprobada en comisión pero por un error de digitación se eliminó del texto aprobado en primer debate.</w:t>
            </w:r>
          </w:p>
        </w:tc>
      </w:tr>
      <w:tr w:rsidR="00175C4F" w14:paraId="106F6FB2" w14:textId="77777777">
        <w:tc>
          <w:tcPr>
            <w:tcW w:w="3165" w:type="dxa"/>
            <w:shd w:val="clear" w:color="auto" w:fill="auto"/>
            <w:tcMar>
              <w:top w:w="100" w:type="dxa"/>
              <w:left w:w="100" w:type="dxa"/>
              <w:bottom w:w="100" w:type="dxa"/>
              <w:right w:w="100" w:type="dxa"/>
            </w:tcMar>
          </w:tcPr>
          <w:p w14:paraId="056FFC75"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Artículo 3. Formatos de lectu</w:t>
            </w:r>
            <w:r>
              <w:rPr>
                <w:rFonts w:ascii="Arial Narrow" w:eastAsia="Arial Narrow" w:hAnsi="Arial Narrow" w:cs="Arial Narrow"/>
                <w:b/>
                <w:sz w:val="24"/>
                <w:szCs w:val="24"/>
              </w:rPr>
              <w:t xml:space="preserve">ra fácil. </w:t>
            </w:r>
            <w:r>
              <w:rPr>
                <w:rFonts w:ascii="Arial Narrow" w:eastAsia="Arial Narrow" w:hAnsi="Arial Narrow" w:cs="Arial Narrow"/>
                <w:sz w:val="24"/>
                <w:szCs w:val="24"/>
              </w:rPr>
              <w:t>Los formatos de providencias de lectura fácil deberán privilegiar párrafos cortos, evitando lenguaje técnico innecesario</w:t>
            </w:r>
            <w:r>
              <w:rPr>
                <w:rFonts w:ascii="Arial Narrow" w:eastAsia="Arial Narrow" w:hAnsi="Arial Narrow" w:cs="Arial Narrow"/>
                <w:strike/>
                <w:sz w:val="24"/>
                <w:szCs w:val="24"/>
              </w:rPr>
              <w:t>s</w:t>
            </w:r>
            <w:r>
              <w:rPr>
                <w:rFonts w:ascii="Arial Narrow" w:eastAsia="Arial Narrow" w:hAnsi="Arial Narrow" w:cs="Arial Narrow"/>
                <w:sz w:val="24"/>
                <w:szCs w:val="24"/>
              </w:rPr>
              <w:t xml:space="preserve"> y conceptos abstractos. La autoridad judicial </w:t>
            </w:r>
            <w:r>
              <w:rPr>
                <w:rFonts w:ascii="Arial Narrow" w:eastAsia="Arial Narrow" w:hAnsi="Arial Narrow" w:cs="Arial Narrow"/>
                <w:sz w:val="24"/>
                <w:szCs w:val="24"/>
              </w:rPr>
              <w:lastRenderedPageBreak/>
              <w:t>o administrativa podrá apoyarse en formatos audiovisuales, sistemas de lectura</w:t>
            </w:r>
            <w:r>
              <w:rPr>
                <w:rFonts w:ascii="Arial Narrow" w:eastAsia="Arial Narrow" w:hAnsi="Arial Narrow" w:cs="Arial Narrow"/>
                <w:sz w:val="24"/>
                <w:szCs w:val="24"/>
              </w:rPr>
              <w:t xml:space="preserve"> y escritura basados en signos, imágenes y ejemplos ilustrativos.</w:t>
            </w:r>
          </w:p>
          <w:p w14:paraId="3434C030"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Consejo Superior de la Judicatura, o la entidad que la sustituya o complemente, prestará el apoyo técnico, administrativo y humano para posibilitar que todos los jueces y magistrados del </w:t>
            </w:r>
            <w:r>
              <w:rPr>
                <w:rFonts w:ascii="Arial Narrow" w:eastAsia="Arial Narrow" w:hAnsi="Arial Narrow" w:cs="Arial Narrow"/>
                <w:sz w:val="24"/>
                <w:szCs w:val="24"/>
              </w:rPr>
              <w:t>país implementen los formatos de sentencias de lectura fácil en los términos de la presente ley.</w:t>
            </w:r>
          </w:p>
          <w:p w14:paraId="66BDC74E" w14:textId="77777777" w:rsidR="00175C4F" w:rsidRDefault="00175C4F">
            <w:pPr>
              <w:widowControl w:val="0"/>
              <w:spacing w:before="283" w:line="240" w:lineRule="auto"/>
              <w:ind w:right="134"/>
              <w:jc w:val="both"/>
              <w:rPr>
                <w:rFonts w:ascii="Arial Narrow" w:eastAsia="Arial Narrow" w:hAnsi="Arial Narrow" w:cs="Arial Narrow"/>
                <w:sz w:val="24"/>
                <w:szCs w:val="24"/>
              </w:rPr>
            </w:pPr>
          </w:p>
        </w:tc>
        <w:tc>
          <w:tcPr>
            <w:tcW w:w="3525" w:type="dxa"/>
            <w:shd w:val="clear" w:color="auto" w:fill="auto"/>
            <w:tcMar>
              <w:top w:w="100" w:type="dxa"/>
              <w:left w:w="100" w:type="dxa"/>
              <w:bottom w:w="100" w:type="dxa"/>
              <w:right w:w="100" w:type="dxa"/>
            </w:tcMar>
          </w:tcPr>
          <w:p w14:paraId="1993DB52"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Artículo 3. Formatos de lectura fácil. </w:t>
            </w:r>
            <w:r>
              <w:rPr>
                <w:rFonts w:ascii="Arial Narrow" w:eastAsia="Arial Narrow" w:hAnsi="Arial Narrow" w:cs="Arial Narrow"/>
                <w:sz w:val="24"/>
                <w:szCs w:val="24"/>
              </w:rPr>
              <w:t>Los formatos de providencias de lectura fácil deberán privilegiar párrafos cortos, evitando lenguaje técnico innecesari</w:t>
            </w:r>
            <w:r>
              <w:rPr>
                <w:rFonts w:ascii="Arial Narrow" w:eastAsia="Arial Narrow" w:hAnsi="Arial Narrow" w:cs="Arial Narrow"/>
                <w:sz w:val="24"/>
                <w:szCs w:val="24"/>
              </w:rPr>
              <w:t xml:space="preserve">o y conceptos abstractos. La autoridad judicial o administrativa podrá apoyarse en </w:t>
            </w:r>
            <w:r>
              <w:rPr>
                <w:rFonts w:ascii="Arial Narrow" w:eastAsia="Arial Narrow" w:hAnsi="Arial Narrow" w:cs="Arial Narrow"/>
                <w:sz w:val="24"/>
                <w:szCs w:val="24"/>
              </w:rPr>
              <w:lastRenderedPageBreak/>
              <w:t>formatos audiovisuales, sistemas de lectura y escritura basados en signos, imágenes y ejemplos ilustrativos.</w:t>
            </w:r>
          </w:p>
          <w:p w14:paraId="5851A66A" w14:textId="77777777" w:rsidR="00175C4F" w:rsidRDefault="00DE343E">
            <w:pPr>
              <w:widowControl w:val="0"/>
              <w:spacing w:before="283"/>
              <w:ind w:right="134"/>
              <w:jc w:val="both"/>
              <w:rPr>
                <w:rFonts w:ascii="Arial Narrow" w:eastAsia="Arial Narrow" w:hAnsi="Arial Narrow" w:cs="Arial Narrow"/>
                <w:sz w:val="24"/>
                <w:szCs w:val="24"/>
              </w:rPr>
            </w:pPr>
            <w:r>
              <w:rPr>
                <w:rFonts w:ascii="Arial Narrow" w:eastAsia="Arial Narrow" w:hAnsi="Arial Narrow" w:cs="Arial Narrow"/>
                <w:sz w:val="24"/>
                <w:szCs w:val="24"/>
              </w:rPr>
              <w:t>El Consejo Superior de la Judicatura, o la entidad que la sustit</w:t>
            </w:r>
            <w:r>
              <w:rPr>
                <w:rFonts w:ascii="Arial Narrow" w:eastAsia="Arial Narrow" w:hAnsi="Arial Narrow" w:cs="Arial Narrow"/>
                <w:sz w:val="24"/>
                <w:szCs w:val="24"/>
              </w:rPr>
              <w:t xml:space="preserve">uya o complemente, prestará el apoyo técnico, administrativo y humano para posibilitar que todos los jueces y magistrados del país implementen los formatos de </w:t>
            </w:r>
            <w:r>
              <w:rPr>
                <w:rFonts w:ascii="Arial Narrow" w:eastAsia="Arial Narrow" w:hAnsi="Arial Narrow" w:cs="Arial Narrow"/>
                <w:strike/>
                <w:sz w:val="24"/>
                <w:szCs w:val="24"/>
              </w:rPr>
              <w:t>sentencias</w:t>
            </w:r>
            <w:r>
              <w:rPr>
                <w:rFonts w:ascii="Arial Narrow" w:eastAsia="Arial Narrow" w:hAnsi="Arial Narrow" w:cs="Arial Narrow"/>
                <w:sz w:val="24"/>
                <w:szCs w:val="24"/>
                <w:u w:val="single"/>
              </w:rPr>
              <w:t xml:space="preserve"> providencias </w:t>
            </w:r>
            <w:r>
              <w:rPr>
                <w:rFonts w:ascii="Arial Narrow" w:eastAsia="Arial Narrow" w:hAnsi="Arial Narrow" w:cs="Arial Narrow"/>
                <w:sz w:val="24"/>
                <w:szCs w:val="24"/>
              </w:rPr>
              <w:t>de lectura fácil en los términos de la presente ley.</w:t>
            </w:r>
          </w:p>
          <w:p w14:paraId="4F6A113D" w14:textId="77777777" w:rsidR="00175C4F" w:rsidRDefault="00175C4F">
            <w:pPr>
              <w:widowControl w:val="0"/>
              <w:spacing w:before="283" w:line="240" w:lineRule="auto"/>
              <w:ind w:right="134"/>
              <w:jc w:val="both"/>
              <w:rPr>
                <w:rFonts w:ascii="Arial Narrow" w:eastAsia="Arial Narrow" w:hAnsi="Arial Narrow" w:cs="Arial Narrow"/>
                <w:b/>
                <w:sz w:val="24"/>
                <w:szCs w:val="24"/>
              </w:rPr>
            </w:pPr>
          </w:p>
        </w:tc>
        <w:tc>
          <w:tcPr>
            <w:tcW w:w="2430" w:type="dxa"/>
            <w:shd w:val="clear" w:color="auto" w:fill="auto"/>
            <w:tcMar>
              <w:top w:w="100" w:type="dxa"/>
              <w:left w:w="100" w:type="dxa"/>
              <w:bottom w:w="100" w:type="dxa"/>
              <w:right w:w="100" w:type="dxa"/>
            </w:tcMar>
          </w:tcPr>
          <w:p w14:paraId="33243E1B" w14:textId="77777777" w:rsidR="00175C4F" w:rsidRDefault="00DE343E">
            <w:pPr>
              <w:widowControl w:val="0"/>
              <w:pBdr>
                <w:top w:val="nil"/>
                <w:left w:val="nil"/>
                <w:bottom w:val="nil"/>
                <w:right w:val="nil"/>
                <w:between w:val="nil"/>
              </w:pBdr>
              <w:spacing w:line="240"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Se corrige un error de redacción.</w:t>
            </w:r>
          </w:p>
        </w:tc>
      </w:tr>
    </w:tbl>
    <w:p w14:paraId="1E1CC9FF" w14:textId="77777777" w:rsidR="00175C4F" w:rsidRDefault="00175C4F">
      <w:pPr>
        <w:widowControl w:val="0"/>
        <w:shd w:val="clear" w:color="auto" w:fill="FFFFFF"/>
        <w:spacing w:before="240" w:after="240"/>
        <w:rPr>
          <w:rFonts w:ascii="Arial Narrow" w:eastAsia="Arial Narrow" w:hAnsi="Arial Narrow" w:cs="Arial Narrow"/>
          <w:b/>
          <w:sz w:val="24"/>
          <w:szCs w:val="24"/>
        </w:rPr>
      </w:pPr>
    </w:p>
    <w:p w14:paraId="517DF64E" w14:textId="77777777" w:rsidR="00175C4F" w:rsidRDefault="00DE343E">
      <w:pPr>
        <w:widowControl w:val="0"/>
        <w:shd w:val="clear" w:color="auto" w:fill="FFFFFF"/>
        <w:spacing w:before="240" w:after="240"/>
        <w:rPr>
          <w:rFonts w:ascii="Arial Narrow" w:eastAsia="Arial Narrow" w:hAnsi="Arial Narrow" w:cs="Arial Narrow"/>
          <w:sz w:val="24"/>
          <w:szCs w:val="24"/>
        </w:rPr>
      </w:pPr>
      <w:r>
        <w:rPr>
          <w:rFonts w:ascii="Arial Narrow" w:eastAsia="Arial Narrow" w:hAnsi="Arial Narrow" w:cs="Arial Narrow"/>
          <w:b/>
          <w:sz w:val="24"/>
          <w:szCs w:val="24"/>
        </w:rPr>
        <w:t>CONFLICTOS DE INTERÉS</w:t>
      </w:r>
    </w:p>
    <w:p w14:paraId="685EF0CA"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artículo 291 de la ley 5 de 1992, modificada por la ley 2003 de 2019, establece a los autores de proyectos de ley la obligación de presentar en la exposición de motivos un acápite que describa la</w:t>
      </w:r>
      <w:r>
        <w:rPr>
          <w:rFonts w:ascii="Arial Narrow" w:eastAsia="Arial Narrow" w:hAnsi="Arial Narrow" w:cs="Arial Narrow"/>
          <w:sz w:val="24"/>
          <w:szCs w:val="24"/>
        </w:rPr>
        <w:t xml:space="preserve">s circunstancias o eventos que podrían generar un conflicto de interés para la discusión y votación del proyecto con el fin de ser criterios guías para que los otros congresistas tomen una decisión en torno a si se encuentran en una causal de impedimento, </w:t>
      </w:r>
      <w:r>
        <w:rPr>
          <w:rFonts w:ascii="Arial Narrow" w:eastAsia="Arial Narrow" w:hAnsi="Arial Narrow" w:cs="Arial Narrow"/>
          <w:sz w:val="24"/>
          <w:szCs w:val="24"/>
        </w:rPr>
        <w:t>no obstante, otras causales que se puedan encontrar.</w:t>
      </w:r>
    </w:p>
    <w:p w14:paraId="1D486926"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Así las cosas, es preciso afirmar que no se configuran los beneficios particular, actual y directo de los que trata el artículo 286 de la ley 5 de 1992, modificado por el artículo 1 de la ley 2003, según los cuales se debe confirmar que i) la decisión pued</w:t>
      </w:r>
      <w:r>
        <w:rPr>
          <w:rFonts w:ascii="Arial Narrow" w:eastAsia="Arial Narrow" w:hAnsi="Arial Narrow" w:cs="Arial Narrow"/>
          <w:sz w:val="24"/>
          <w:szCs w:val="24"/>
        </w:rPr>
        <w:t xml:space="preserve">a afectar de manera positiva mediante la asignación de un beneficio económico, privilegio, ganancia económica, </w:t>
      </w:r>
      <w:proofErr w:type="spellStart"/>
      <w:r>
        <w:rPr>
          <w:rFonts w:ascii="Arial Narrow" w:eastAsia="Arial Narrow" w:hAnsi="Arial Narrow" w:cs="Arial Narrow"/>
          <w:sz w:val="24"/>
          <w:szCs w:val="24"/>
        </w:rPr>
        <w:t>ii</w:t>
      </w:r>
      <w:proofErr w:type="spellEnd"/>
      <w:r>
        <w:rPr>
          <w:rFonts w:ascii="Arial Narrow" w:eastAsia="Arial Narrow" w:hAnsi="Arial Narrow" w:cs="Arial Narrow"/>
          <w:sz w:val="24"/>
          <w:szCs w:val="24"/>
        </w:rPr>
        <w:t>) de manera directa al congresista de la república, su cónyuge o compañera/o permanente o sus parientes hasta segundo grado de consanguinidad y</w:t>
      </w:r>
      <w:r>
        <w:rPr>
          <w:rFonts w:ascii="Arial Narrow" w:eastAsia="Arial Narrow" w:hAnsi="Arial Narrow" w:cs="Arial Narrow"/>
          <w:sz w:val="24"/>
          <w:szCs w:val="24"/>
        </w:rPr>
        <w:t xml:space="preserve"> afinidad o primero civil, </w:t>
      </w:r>
      <w:proofErr w:type="spellStart"/>
      <w:r>
        <w:rPr>
          <w:rFonts w:ascii="Arial Narrow" w:eastAsia="Arial Narrow" w:hAnsi="Arial Narrow" w:cs="Arial Narrow"/>
          <w:sz w:val="24"/>
          <w:szCs w:val="24"/>
        </w:rPr>
        <w:t>iii</w:t>
      </w:r>
      <w:proofErr w:type="spellEnd"/>
      <w:r>
        <w:rPr>
          <w:rFonts w:ascii="Arial Narrow" w:eastAsia="Arial Narrow" w:hAnsi="Arial Narrow" w:cs="Arial Narrow"/>
          <w:sz w:val="24"/>
          <w:szCs w:val="24"/>
        </w:rPr>
        <w:t>) de manera actual y concreta al momento de la discusión y votación del proyecto, es decir, que no se trate de una ganancia futura o hipotética.</w:t>
      </w:r>
    </w:p>
    <w:p w14:paraId="7DF6A2A1"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acuerdo con el panorama esbozado atrás, un proyecto cuyo objeto fortalecer el </w:t>
      </w:r>
      <w:r>
        <w:rPr>
          <w:rFonts w:ascii="Arial Narrow" w:eastAsia="Arial Narrow" w:hAnsi="Arial Narrow" w:cs="Arial Narrow"/>
          <w:sz w:val="24"/>
          <w:szCs w:val="24"/>
        </w:rPr>
        <w:t>derecho de todos los ciudadanos al acceso a la administración de justicia mediante la adopción del formato de providencias de fácil lectura, genera un beneficio que redunda en un interés general y sobre el cual tiene acceso el grueso de la sociedad sin dis</w:t>
      </w:r>
      <w:r>
        <w:rPr>
          <w:rFonts w:ascii="Arial Narrow" w:eastAsia="Arial Narrow" w:hAnsi="Arial Narrow" w:cs="Arial Narrow"/>
          <w:sz w:val="24"/>
          <w:szCs w:val="24"/>
        </w:rPr>
        <w:t xml:space="preserve">criminación alguna. Así las cosas, y tal como lo </w:t>
      </w:r>
      <w:r>
        <w:rPr>
          <w:rFonts w:ascii="Arial Narrow" w:eastAsia="Arial Narrow" w:hAnsi="Arial Narrow" w:cs="Arial Narrow"/>
          <w:sz w:val="24"/>
          <w:szCs w:val="24"/>
        </w:rPr>
        <w:lastRenderedPageBreak/>
        <w:t>establece el artículo 286 del reglamento del Congreso, no habrá conflicto de interés cuando el congresista participe, discuta, vote un proyecto de ley o de acto legislativo que otorgue beneficios o cargos de</w:t>
      </w:r>
      <w:r>
        <w:rPr>
          <w:rFonts w:ascii="Arial Narrow" w:eastAsia="Arial Narrow" w:hAnsi="Arial Narrow" w:cs="Arial Narrow"/>
          <w:sz w:val="24"/>
          <w:szCs w:val="24"/>
        </w:rPr>
        <w:t xml:space="preserve"> carácter general, es decir cuando el interés del congresista coincide o se fusione con los intereses de los electores. De manera que para ningún caso considero que se generen conflictos de interés.</w:t>
      </w:r>
    </w:p>
    <w:p w14:paraId="79C9F3CB" w14:textId="77777777" w:rsidR="00175C4F" w:rsidRDefault="00175C4F">
      <w:pPr>
        <w:widowControl w:val="0"/>
        <w:shd w:val="clear" w:color="auto" w:fill="FFFFFF"/>
        <w:spacing w:before="240" w:after="240"/>
        <w:rPr>
          <w:rFonts w:ascii="Arial Narrow" w:eastAsia="Arial Narrow" w:hAnsi="Arial Narrow" w:cs="Arial Narrow"/>
          <w:sz w:val="24"/>
          <w:szCs w:val="24"/>
        </w:rPr>
      </w:pPr>
    </w:p>
    <w:p w14:paraId="539AB5F2" w14:textId="77777777" w:rsidR="00175C4F" w:rsidRDefault="00DE343E">
      <w:pPr>
        <w:widowControl w:val="0"/>
        <w:shd w:val="clear" w:color="auto" w:fill="FFFFFF"/>
        <w:spacing w:before="240" w:after="240"/>
        <w:rPr>
          <w:rFonts w:ascii="Arial Narrow" w:eastAsia="Arial Narrow" w:hAnsi="Arial Narrow" w:cs="Arial Narrow"/>
          <w:b/>
          <w:sz w:val="24"/>
          <w:szCs w:val="24"/>
        </w:rPr>
      </w:pPr>
      <w:r>
        <w:rPr>
          <w:rFonts w:ascii="Arial Narrow" w:eastAsia="Arial Narrow" w:hAnsi="Arial Narrow" w:cs="Arial Narrow"/>
          <w:b/>
          <w:sz w:val="24"/>
          <w:szCs w:val="24"/>
        </w:rPr>
        <w:t>IMPACTO FISCAL</w:t>
      </w:r>
    </w:p>
    <w:p w14:paraId="7142E0D9"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La Ley 819 de 2003 “Por la cual se dictan</w:t>
      </w:r>
      <w:r>
        <w:rPr>
          <w:rFonts w:ascii="Arial Narrow" w:eastAsia="Arial Narrow" w:hAnsi="Arial Narrow" w:cs="Arial Narrow"/>
          <w:sz w:val="24"/>
          <w:szCs w:val="24"/>
        </w:rPr>
        <w:t xml:space="preserve"> normas orgánicas en materia de presupuesto, responsabilidad y transparencia fiscal y se dictan otras disposiciones”, establece en su artículo 7, que:</w:t>
      </w:r>
    </w:p>
    <w:p w14:paraId="2DB8E02A"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“El impacto fiscal de cualquier proyecto de ley, ordenanza o acuerdo, que ordene gasto o que otorgue bene</w:t>
      </w:r>
      <w:r>
        <w:rPr>
          <w:rFonts w:ascii="Arial Narrow" w:eastAsia="Arial Narrow" w:hAnsi="Arial Narrow" w:cs="Arial Narrow"/>
          <w:sz w:val="24"/>
          <w:szCs w:val="24"/>
        </w:rPr>
        <w:t>ficios tributarios, deberá hacerse explícito y deberá ser compatible con el Marco Fiscal de Mediano Plazo.</w:t>
      </w:r>
    </w:p>
    <w:p w14:paraId="287C8480"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estos propósitos, deberá incluirse expresamente en la exposición de motivos y en las ponencias de trámite respectivas los costos fiscales de la </w:t>
      </w:r>
      <w:r>
        <w:rPr>
          <w:rFonts w:ascii="Arial Narrow" w:eastAsia="Arial Narrow" w:hAnsi="Arial Narrow" w:cs="Arial Narrow"/>
          <w:sz w:val="24"/>
          <w:szCs w:val="24"/>
        </w:rPr>
        <w:t xml:space="preserve">iniciativa y la fuente de ingreso adicional generada para el financiamiento de dicho costo”. </w:t>
      </w:r>
    </w:p>
    <w:p w14:paraId="4BF3E2CA" w14:textId="77777777" w:rsidR="00175C4F" w:rsidRDefault="00DE343E">
      <w:pPr>
        <w:widowControl w:val="0"/>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rPr>
        <w:t>En este orden de ideas, es importante traer a colación las Sentencia C-911 de 2007 y C-502 de 2007, donde la Corte Constitucional puntualizó que el impacto fiscal</w:t>
      </w:r>
      <w:r>
        <w:rPr>
          <w:rFonts w:ascii="Arial Narrow" w:eastAsia="Arial Narrow" w:hAnsi="Arial Narrow" w:cs="Arial Narrow"/>
          <w:sz w:val="24"/>
          <w:szCs w:val="24"/>
        </w:rPr>
        <w:t xml:space="preserve"> de las normas no puede convertirse en óbice y barrera para que las corporaciones públicas ejerzan su función legislativa y normativa.</w:t>
      </w:r>
    </w:p>
    <w:p w14:paraId="66503360"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“En la realidad, aceptar que las condiciones establecidas en el artículo 7° de la Ley 819 de 2003 constituyen un requisit</w:t>
      </w:r>
      <w:r>
        <w:rPr>
          <w:rFonts w:ascii="Arial Narrow" w:eastAsia="Arial Narrow" w:hAnsi="Arial Narrow" w:cs="Arial Narrow"/>
          <w:sz w:val="24"/>
          <w:szCs w:val="24"/>
        </w:rPr>
        <w:t>o de trámite que le incumbe cumplir única y exclusivamente al Congreso reduce desproporcionadamente la capacidad de iniciativa legislativa que reside en el Congreso de la República, con lo cual se vulnera el principio de separación de las Ramas del Poder P</w:t>
      </w:r>
      <w:r>
        <w:rPr>
          <w:rFonts w:ascii="Arial Narrow" w:eastAsia="Arial Narrow" w:hAnsi="Arial Narrow" w:cs="Arial Narrow"/>
          <w:sz w:val="24"/>
          <w:szCs w:val="24"/>
        </w:rPr>
        <w:t>úblico, en la medida en que se lesiona seriamente la autonomía del Legislativo.</w:t>
      </w:r>
    </w:p>
    <w:p w14:paraId="2DCFDB78"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Precisamente, los obstáculos casi insuperables que se generarían para la actividad legislativa del Congreso de la República conducirían a concederle una forma de poder de veto al </w:t>
      </w:r>
      <w:proofErr w:type="gramStart"/>
      <w:r>
        <w:rPr>
          <w:rFonts w:ascii="Arial Narrow" w:eastAsia="Arial Narrow" w:hAnsi="Arial Narrow" w:cs="Arial Narrow"/>
          <w:sz w:val="24"/>
          <w:szCs w:val="24"/>
        </w:rPr>
        <w:t>Ministro</w:t>
      </w:r>
      <w:proofErr w:type="gramEnd"/>
      <w:r>
        <w:rPr>
          <w:rFonts w:ascii="Arial Narrow" w:eastAsia="Arial Narrow" w:hAnsi="Arial Narrow" w:cs="Arial Narrow"/>
          <w:sz w:val="24"/>
          <w:szCs w:val="24"/>
        </w:rPr>
        <w:t xml:space="preserve"> de Hacienda sobre las iniciativas de ley en el Parlamento.</w:t>
      </w:r>
    </w:p>
    <w:p w14:paraId="1A234C29"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Es decir,</w:t>
      </w:r>
      <w:r>
        <w:rPr>
          <w:rFonts w:ascii="Arial Narrow" w:eastAsia="Arial Narrow" w:hAnsi="Arial Narrow" w:cs="Arial Narrow"/>
          <w:sz w:val="24"/>
          <w:szCs w:val="24"/>
        </w:rPr>
        <w:t xml:space="preserve"> el mencionado artículo debe interpretarse en el sentido de que su fin es obtener que las normas que se dicten tengan en cuenta las realidades macroeconómicas, pero sin crear barreras insalvables en el ejercicio de la función legislativa ni crear un poder </w:t>
      </w:r>
      <w:r>
        <w:rPr>
          <w:rFonts w:ascii="Arial Narrow" w:eastAsia="Arial Narrow" w:hAnsi="Arial Narrow" w:cs="Arial Narrow"/>
          <w:sz w:val="24"/>
          <w:szCs w:val="24"/>
        </w:rPr>
        <w:t xml:space="preserve">de veto legislativo en cabeza del </w:t>
      </w:r>
      <w:proofErr w:type="gramStart"/>
      <w:r>
        <w:rPr>
          <w:rFonts w:ascii="Arial Narrow" w:eastAsia="Arial Narrow" w:hAnsi="Arial Narrow" w:cs="Arial Narrow"/>
          <w:sz w:val="24"/>
          <w:szCs w:val="24"/>
        </w:rPr>
        <w:t>Ministro</w:t>
      </w:r>
      <w:proofErr w:type="gramEnd"/>
      <w:r>
        <w:rPr>
          <w:rFonts w:ascii="Arial Narrow" w:eastAsia="Arial Narrow" w:hAnsi="Arial Narrow" w:cs="Arial Narrow"/>
          <w:sz w:val="24"/>
          <w:szCs w:val="24"/>
        </w:rPr>
        <w:t xml:space="preserve"> de Hacienda. </w:t>
      </w:r>
    </w:p>
    <w:p w14:paraId="572D71E6"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Al respecto del impacto fiscal que los proyectos de ley pudieran generar, la Corte ha dicho: </w:t>
      </w:r>
    </w:p>
    <w:p w14:paraId="05775675" w14:textId="77777777" w:rsidR="00175C4F" w:rsidRDefault="00DE343E">
      <w:pPr>
        <w:widowControl w:val="0"/>
        <w:shd w:val="clear" w:color="auto" w:fill="FFFFFF"/>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“Las obligaciones previstas en el artículo 7 de la Ley 819 de 2003 constituyen un parámetro de racionalid</w:t>
      </w:r>
      <w:r>
        <w:rPr>
          <w:rFonts w:ascii="Arial Narrow" w:eastAsia="Arial Narrow" w:hAnsi="Arial Narrow" w:cs="Arial Narrow"/>
          <w:sz w:val="24"/>
          <w:szCs w:val="24"/>
        </w:rPr>
        <w:t>ad legislativa, que está encaminado a cumplir propósitos constitucionalmente valiosos, entre ellos el orden de las finanzas públicas, la estabilidad macroeconómica y la aplicación efectiva de las leyes. Esto último en tanto un estudio previo de la compatib</w:t>
      </w:r>
      <w:r>
        <w:rPr>
          <w:rFonts w:ascii="Arial Narrow" w:eastAsia="Arial Narrow" w:hAnsi="Arial Narrow" w:cs="Arial Narrow"/>
          <w:sz w:val="24"/>
          <w:szCs w:val="24"/>
        </w:rPr>
        <w:t>ilidad entre el contenido del proyecto de ley y las proyecciones de la política económica, disminuye el margen de incertidumbre respecto de la ejecución material de las previsiones legislativas. El mandato de adecuación entre la justificación de los proyec</w:t>
      </w:r>
      <w:r>
        <w:rPr>
          <w:rFonts w:ascii="Arial Narrow" w:eastAsia="Arial Narrow" w:hAnsi="Arial Narrow" w:cs="Arial Narrow"/>
          <w:sz w:val="24"/>
          <w:szCs w:val="24"/>
        </w:rPr>
        <w:t>tos de ley y la planeación de la política económica, empero, no puede comprenderse como un requisito de trámite para la aprobación de las iniciativas legislativas, cuyo cumplimiento recaiga exclusivamente en el Congreso. Ello en tanto (i) el Congreso carec</w:t>
      </w:r>
      <w:r>
        <w:rPr>
          <w:rFonts w:ascii="Arial Narrow" w:eastAsia="Arial Narrow" w:hAnsi="Arial Narrow" w:cs="Arial Narrow"/>
          <w:sz w:val="24"/>
          <w:szCs w:val="24"/>
        </w:rPr>
        <w:t>e de las instancias de evaluación técnica para determinar el impacto fiscal de cada proyecto, la determinación de las fuentes adicionales de financiación y la compatibilidad con el marco fiscal de mediano plazo; y (</w:t>
      </w:r>
      <w:proofErr w:type="spellStart"/>
      <w:r>
        <w:rPr>
          <w:rFonts w:ascii="Arial Narrow" w:eastAsia="Arial Narrow" w:hAnsi="Arial Narrow" w:cs="Arial Narrow"/>
          <w:sz w:val="24"/>
          <w:szCs w:val="24"/>
        </w:rPr>
        <w:t>ii</w:t>
      </w:r>
      <w:proofErr w:type="spellEnd"/>
      <w:r>
        <w:rPr>
          <w:rFonts w:ascii="Arial Narrow" w:eastAsia="Arial Narrow" w:hAnsi="Arial Narrow" w:cs="Arial Narrow"/>
          <w:sz w:val="24"/>
          <w:szCs w:val="24"/>
        </w:rPr>
        <w:t>) aceptar una interpretación de esta na</w:t>
      </w:r>
      <w:r>
        <w:rPr>
          <w:rFonts w:ascii="Arial Narrow" w:eastAsia="Arial Narrow" w:hAnsi="Arial Narrow" w:cs="Arial Narrow"/>
          <w:sz w:val="24"/>
          <w:szCs w:val="24"/>
        </w:rPr>
        <w:t>turaleza constituiría una carga irrazonable para el Legislador y otorgaría un poder correlativo de veto al Ejecutivo, a través del Ministerio de Hacienda, respecto de la competencia del Congreso para hacer las leyes. Un poder de este carácter, que involucr</w:t>
      </w:r>
      <w:r>
        <w:rPr>
          <w:rFonts w:ascii="Arial Narrow" w:eastAsia="Arial Narrow" w:hAnsi="Arial Narrow" w:cs="Arial Narrow"/>
          <w:sz w:val="24"/>
          <w:szCs w:val="24"/>
        </w:rPr>
        <w:t>a una barrera en la función constitucional de producción normativa, se muestra incompatible con el balance entre los poderes públicos y el principio democrático. Si se considera dicho mandato como un mecanismo de racionalidad legislativa, su cumplimiento c</w:t>
      </w:r>
      <w:r>
        <w:rPr>
          <w:rFonts w:ascii="Arial Narrow" w:eastAsia="Arial Narrow" w:hAnsi="Arial Narrow" w:cs="Arial Narrow"/>
          <w:sz w:val="24"/>
          <w:szCs w:val="24"/>
        </w:rPr>
        <w:t>orresponde inicialmente al Ministerio de Hacienda y Crédito Público, una vez el Congreso ha valorado, mediante las herramientas que tiene a su alcance, la compatibilidad entre los gastos que genera la iniciativa legislativa y las proyecciones de la polític</w:t>
      </w:r>
      <w:r>
        <w:rPr>
          <w:rFonts w:ascii="Arial Narrow" w:eastAsia="Arial Narrow" w:hAnsi="Arial Narrow" w:cs="Arial Narrow"/>
          <w:sz w:val="24"/>
          <w:szCs w:val="24"/>
        </w:rPr>
        <w:t>a económica trazada por el Gobierno. (...). El artículo 7 de la Ley 819/03 no puede interpretarse de modo tal que la falta de concurrencia del Ministerio de Hacienda y Crédito Público dentro del proceso legislativo afecte la validez constitucional del trám</w:t>
      </w:r>
      <w:r>
        <w:rPr>
          <w:rFonts w:ascii="Arial Narrow" w:eastAsia="Arial Narrow" w:hAnsi="Arial Narrow" w:cs="Arial Narrow"/>
          <w:sz w:val="24"/>
          <w:szCs w:val="24"/>
        </w:rPr>
        <w:t xml:space="preserve">ite respectivo. (Sentencia C-315 de 2008). </w:t>
      </w:r>
    </w:p>
    <w:p w14:paraId="4E3C6812" w14:textId="77777777" w:rsidR="00175C4F" w:rsidRDefault="00DE343E">
      <w:pPr>
        <w:widowControl w:val="0"/>
        <w:shd w:val="clear" w:color="auto" w:fill="FFFFFF"/>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rPr>
        <w:t>Como lo ha resaltado la Corte, si bien compete a los miembros del Congreso la responsabilidad de estimar y tomar en cuenta el esfuerzo fiscal que el proyecto bajo estudio puede implicar para el erario público, es</w:t>
      </w:r>
      <w:r>
        <w:rPr>
          <w:rFonts w:ascii="Arial Narrow" w:eastAsia="Arial Narrow" w:hAnsi="Arial Narrow" w:cs="Arial Narrow"/>
          <w:sz w:val="24"/>
          <w:szCs w:val="24"/>
        </w:rPr>
        <w:t xml:space="preserve"> claro que es el Poder Ejecutivo, por medio del Ministerio de Hacienda y Crédito Público, el que dispone de los elementos técnicos necesarios para valorar correctamente ese impacto, y a partir de ello, llegado el caso, demostrar a los miembros del órgano l</w:t>
      </w:r>
      <w:r>
        <w:rPr>
          <w:rFonts w:ascii="Arial Narrow" w:eastAsia="Arial Narrow" w:hAnsi="Arial Narrow" w:cs="Arial Narrow"/>
          <w:sz w:val="24"/>
          <w:szCs w:val="24"/>
        </w:rPr>
        <w:t>egislativo la viabilidad financiera de la propuesta que se estudia, siendo un asunto de persuasión y racionalidad legislativa, no de prohibición o veto.</w:t>
      </w:r>
    </w:p>
    <w:p w14:paraId="7E7162C3" w14:textId="77777777" w:rsidR="00175C4F" w:rsidRDefault="00DE343E">
      <w:pPr>
        <w:widowControl w:val="0"/>
        <w:shd w:val="clear" w:color="auto" w:fill="FFFFFF"/>
        <w:spacing w:before="240" w:after="240"/>
        <w:jc w:val="both"/>
        <w:rPr>
          <w:rFonts w:ascii="Arial Narrow" w:eastAsia="Arial Narrow" w:hAnsi="Arial Narrow" w:cs="Arial Narrow"/>
          <w:b/>
          <w:sz w:val="24"/>
          <w:szCs w:val="24"/>
          <w:highlight w:val="white"/>
        </w:rPr>
      </w:pPr>
      <w:r>
        <w:rPr>
          <w:rFonts w:ascii="Arial Narrow" w:eastAsia="Arial Narrow" w:hAnsi="Arial Narrow" w:cs="Arial Narrow"/>
          <w:b/>
          <w:sz w:val="24"/>
          <w:szCs w:val="24"/>
          <w:highlight w:val="white"/>
        </w:rPr>
        <w:t>PROPOSICIÓN.</w:t>
      </w:r>
    </w:p>
    <w:p w14:paraId="5EE6C614" w14:textId="77777777" w:rsidR="00175C4F" w:rsidRDefault="00DE343E">
      <w:pPr>
        <w:pBdr>
          <w:top w:val="nil"/>
          <w:left w:val="nil"/>
          <w:bottom w:val="nil"/>
          <w:right w:val="nil"/>
          <w:between w:val="nil"/>
        </w:pBdr>
        <w:spacing w:after="160"/>
        <w:jc w:val="both"/>
        <w:rPr>
          <w:rFonts w:ascii="Times New Roman" w:eastAsia="Times New Roman" w:hAnsi="Times New Roman" w:cs="Times New Roman"/>
          <w:i/>
          <w:sz w:val="24"/>
          <w:szCs w:val="24"/>
          <w:highlight w:val="white"/>
        </w:rPr>
      </w:pPr>
      <w:r>
        <w:rPr>
          <w:rFonts w:ascii="Arial Narrow" w:eastAsia="Arial Narrow" w:hAnsi="Arial Narrow" w:cs="Arial Narrow"/>
          <w:sz w:val="24"/>
          <w:szCs w:val="24"/>
        </w:rPr>
        <w:t>Por todas las consideraciones expuestas, me permito presentar ponencia positiva y solicito</w:t>
      </w:r>
      <w:r>
        <w:rPr>
          <w:rFonts w:ascii="Arial Narrow" w:eastAsia="Arial Narrow" w:hAnsi="Arial Narrow" w:cs="Arial Narrow"/>
          <w:sz w:val="24"/>
          <w:szCs w:val="24"/>
        </w:rPr>
        <w:t xml:space="preserve"> a los honorables miembros de la Cámara de Representantes, dar segundo debate al Proyecto de Ley No. 135 de 2023 Cámara</w:t>
      </w:r>
      <w:r>
        <w:rPr>
          <w:rFonts w:ascii="Arial Narrow" w:eastAsia="Arial Narrow" w:hAnsi="Arial Narrow" w:cs="Arial Narrow"/>
          <w:i/>
          <w:sz w:val="24"/>
          <w:szCs w:val="24"/>
        </w:rPr>
        <w:t xml:space="preserve"> </w:t>
      </w:r>
      <w:r>
        <w:rPr>
          <w:rFonts w:ascii="Arial Narrow" w:eastAsia="Arial Narrow" w:hAnsi="Arial Narrow" w:cs="Arial Narrow"/>
          <w:i/>
          <w:sz w:val="24"/>
          <w:szCs w:val="24"/>
          <w:highlight w:val="white"/>
        </w:rPr>
        <w:t>“</w:t>
      </w:r>
      <w:r>
        <w:rPr>
          <w:rFonts w:ascii="Arial Narrow" w:eastAsia="Arial Narrow" w:hAnsi="Arial Narrow" w:cs="Arial Narrow"/>
          <w:sz w:val="24"/>
          <w:szCs w:val="24"/>
        </w:rPr>
        <w:t>Por medio de la cual se establecen los Formatos de Providencias de Lectura Fácil, se establecen medidas para promover y difundir el uso</w:t>
      </w:r>
      <w:r>
        <w:rPr>
          <w:rFonts w:ascii="Arial Narrow" w:eastAsia="Arial Narrow" w:hAnsi="Arial Narrow" w:cs="Arial Narrow"/>
          <w:sz w:val="24"/>
          <w:szCs w:val="24"/>
        </w:rPr>
        <w:t xml:space="preserve"> del Lenguaje Claro y se dictan otras disposiciones</w:t>
      </w:r>
      <w:r>
        <w:rPr>
          <w:rFonts w:ascii="Arial Narrow" w:eastAsia="Arial Narrow" w:hAnsi="Arial Narrow" w:cs="Arial Narrow"/>
          <w:i/>
          <w:sz w:val="24"/>
          <w:szCs w:val="24"/>
          <w:highlight w:val="white"/>
        </w:rPr>
        <w:t>”.</w:t>
      </w:r>
    </w:p>
    <w:p w14:paraId="5649D531"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De los Honorables Representantes,</w:t>
      </w:r>
    </w:p>
    <w:p w14:paraId="6984902A" w14:textId="219D40F4" w:rsidR="00175C4F" w:rsidRDefault="00175C4F">
      <w:pPr>
        <w:jc w:val="both"/>
        <w:rPr>
          <w:rFonts w:ascii="Arial Narrow" w:eastAsia="Arial Narrow" w:hAnsi="Arial Narrow" w:cs="Arial Narrow"/>
          <w:sz w:val="24"/>
          <w:szCs w:val="24"/>
        </w:rPr>
      </w:pPr>
    </w:p>
    <w:p w14:paraId="1D9B9385" w14:textId="77777777" w:rsidR="00175C4F" w:rsidRDefault="00175C4F">
      <w:pPr>
        <w:widowControl w:val="0"/>
        <w:spacing w:line="240" w:lineRule="auto"/>
        <w:rPr>
          <w:rFonts w:ascii="Arial Narrow" w:eastAsia="Arial Narrow" w:hAnsi="Arial Narrow" w:cs="Arial Narrow"/>
          <w:sz w:val="24"/>
          <w:szCs w:val="24"/>
        </w:rPr>
      </w:pPr>
    </w:p>
    <w:p w14:paraId="74771D3F" w14:textId="77777777" w:rsidR="00175C4F" w:rsidRDefault="00175C4F">
      <w:pPr>
        <w:widowControl w:val="0"/>
        <w:spacing w:line="240" w:lineRule="auto"/>
        <w:rPr>
          <w:rFonts w:ascii="Arial Narrow" w:eastAsia="Arial Narrow" w:hAnsi="Arial Narrow" w:cs="Arial Narrow"/>
          <w:b/>
          <w:sz w:val="24"/>
          <w:szCs w:val="24"/>
        </w:rPr>
      </w:pPr>
    </w:p>
    <w:p w14:paraId="18A9E21D" w14:textId="77777777" w:rsidR="00175C4F" w:rsidRDefault="00175C4F">
      <w:pPr>
        <w:widowControl w:val="0"/>
        <w:spacing w:line="240" w:lineRule="auto"/>
        <w:rPr>
          <w:rFonts w:ascii="Arial Narrow" w:eastAsia="Arial Narrow" w:hAnsi="Arial Narrow" w:cs="Arial Narrow"/>
          <w:b/>
          <w:sz w:val="24"/>
          <w:szCs w:val="24"/>
        </w:rPr>
      </w:pPr>
    </w:p>
    <w:p w14:paraId="48543F7D" w14:textId="77777777" w:rsidR="00175C4F" w:rsidRDefault="00175C4F">
      <w:pPr>
        <w:widowControl w:val="0"/>
        <w:spacing w:line="240" w:lineRule="auto"/>
        <w:rPr>
          <w:rFonts w:ascii="Arial Narrow" w:eastAsia="Arial Narrow" w:hAnsi="Arial Narrow" w:cs="Arial Narrow"/>
          <w:sz w:val="24"/>
          <w:szCs w:val="24"/>
        </w:rPr>
      </w:pPr>
    </w:p>
    <w:tbl>
      <w:tblPr>
        <w:tblStyle w:val="af"/>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175C4F" w14:paraId="600835F8" w14:textId="77777777">
        <w:tc>
          <w:tcPr>
            <w:tcW w:w="4252" w:type="dxa"/>
            <w:tcBorders>
              <w:top w:val="nil"/>
              <w:left w:val="single" w:sz="8" w:space="0" w:color="FFFFFF"/>
              <w:bottom w:val="single" w:sz="8" w:space="0" w:color="FFFFFF"/>
              <w:right w:val="dotted" w:sz="8" w:space="0" w:color="FFFFFF"/>
            </w:tcBorders>
            <w:shd w:val="clear" w:color="auto" w:fill="auto"/>
            <w:tcMar>
              <w:top w:w="100" w:type="dxa"/>
              <w:left w:w="100" w:type="dxa"/>
              <w:bottom w:w="100" w:type="dxa"/>
              <w:right w:w="100" w:type="dxa"/>
            </w:tcMar>
          </w:tcPr>
          <w:p w14:paraId="631466CA" w14:textId="77777777" w:rsidR="00175C4F" w:rsidRDefault="00DE343E">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JAIME RAÚL SALAMANCA TORRES</w:t>
            </w:r>
            <w:r>
              <w:rPr>
                <w:rFonts w:ascii="Arial Narrow" w:eastAsia="Arial Narrow" w:hAnsi="Arial Narrow" w:cs="Arial Narrow"/>
                <w:b/>
                <w:sz w:val="24"/>
                <w:szCs w:val="24"/>
              </w:rPr>
              <w:tab/>
              <w:t xml:space="preserve">       </w:t>
            </w:r>
          </w:p>
          <w:p w14:paraId="20B83F0F" w14:textId="77777777" w:rsidR="00175C4F" w:rsidRDefault="00DE343E">
            <w:pPr>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REPRESENTANTE A LA CÁMARA</w:t>
            </w:r>
          </w:p>
          <w:p w14:paraId="5757D699" w14:textId="77777777" w:rsidR="00175C4F" w:rsidRDefault="00DE343E">
            <w:pPr>
              <w:spacing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PONENTE        </w:t>
            </w:r>
          </w:p>
        </w:tc>
        <w:tc>
          <w:tcPr>
            <w:tcW w:w="4252" w:type="dxa"/>
            <w:tcBorders>
              <w:top w:val="single" w:sz="8" w:space="0" w:color="FFFFFF"/>
              <w:left w:val="dotted"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FD0959B" w14:textId="77777777" w:rsidR="00175C4F" w:rsidRDefault="00175C4F">
            <w:pPr>
              <w:spacing w:line="240" w:lineRule="auto"/>
              <w:rPr>
                <w:rFonts w:ascii="Arial Narrow" w:eastAsia="Arial Narrow" w:hAnsi="Arial Narrow" w:cs="Arial Narrow"/>
                <w:sz w:val="24"/>
                <w:szCs w:val="24"/>
              </w:rPr>
            </w:pPr>
          </w:p>
        </w:tc>
      </w:tr>
      <w:tr w:rsidR="00175C4F" w14:paraId="5A756792" w14:textId="77777777">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60B630E" w14:textId="77777777" w:rsidR="00175C4F" w:rsidRDefault="00175C4F">
            <w:pPr>
              <w:widowControl w:val="0"/>
              <w:spacing w:line="240" w:lineRule="auto"/>
              <w:rPr>
                <w:rFonts w:ascii="Arial Narrow" w:eastAsia="Arial Narrow" w:hAnsi="Arial Narrow" w:cs="Arial Narrow"/>
                <w:sz w:val="24"/>
                <w:szCs w:val="24"/>
              </w:rPr>
            </w:pP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E3E281" w14:textId="77777777" w:rsidR="00175C4F" w:rsidRDefault="00175C4F">
            <w:pPr>
              <w:widowControl w:val="0"/>
              <w:spacing w:line="240" w:lineRule="auto"/>
              <w:rPr>
                <w:rFonts w:ascii="Arial Narrow" w:eastAsia="Arial Narrow" w:hAnsi="Arial Narrow" w:cs="Arial Narrow"/>
                <w:sz w:val="24"/>
                <w:szCs w:val="24"/>
              </w:rPr>
            </w:pPr>
          </w:p>
        </w:tc>
      </w:tr>
    </w:tbl>
    <w:p w14:paraId="65133DDA" w14:textId="77777777" w:rsidR="00175C4F" w:rsidRDefault="00175C4F">
      <w:pPr>
        <w:widowControl w:val="0"/>
        <w:spacing w:before="36"/>
        <w:jc w:val="both"/>
        <w:rPr>
          <w:rFonts w:ascii="Arial Narrow" w:eastAsia="Arial Narrow" w:hAnsi="Arial Narrow" w:cs="Arial Narrow"/>
          <w:b/>
          <w:sz w:val="24"/>
          <w:szCs w:val="24"/>
        </w:rPr>
      </w:pPr>
    </w:p>
    <w:p w14:paraId="2E38D107" w14:textId="77777777" w:rsidR="00175C4F" w:rsidRDefault="00175C4F">
      <w:pPr>
        <w:widowControl w:val="0"/>
        <w:spacing w:line="240" w:lineRule="auto"/>
        <w:rPr>
          <w:rFonts w:ascii="Arial Narrow" w:eastAsia="Arial Narrow" w:hAnsi="Arial Narrow" w:cs="Arial Narrow"/>
          <w:b/>
          <w:sz w:val="24"/>
          <w:szCs w:val="24"/>
        </w:rPr>
      </w:pPr>
    </w:p>
    <w:p w14:paraId="54B7C48C" w14:textId="77777777" w:rsidR="00175C4F" w:rsidRDefault="00175C4F">
      <w:pPr>
        <w:widowControl w:val="0"/>
        <w:spacing w:line="240" w:lineRule="auto"/>
        <w:rPr>
          <w:rFonts w:ascii="Arial Narrow" w:eastAsia="Arial Narrow" w:hAnsi="Arial Narrow" w:cs="Arial Narrow"/>
          <w:b/>
          <w:sz w:val="24"/>
          <w:szCs w:val="24"/>
        </w:rPr>
      </w:pPr>
    </w:p>
    <w:p w14:paraId="28FC01E2" w14:textId="77777777" w:rsidR="00175C4F" w:rsidRDefault="00175C4F">
      <w:pPr>
        <w:widowControl w:val="0"/>
        <w:spacing w:line="240" w:lineRule="auto"/>
        <w:rPr>
          <w:rFonts w:ascii="Arial Narrow" w:eastAsia="Arial Narrow" w:hAnsi="Arial Narrow" w:cs="Arial Narrow"/>
          <w:b/>
          <w:sz w:val="24"/>
          <w:szCs w:val="24"/>
        </w:rPr>
      </w:pPr>
    </w:p>
    <w:p w14:paraId="66E0F877" w14:textId="77777777" w:rsidR="00175C4F" w:rsidRDefault="00175C4F">
      <w:pPr>
        <w:widowControl w:val="0"/>
        <w:spacing w:line="240" w:lineRule="auto"/>
        <w:rPr>
          <w:rFonts w:ascii="Arial Narrow" w:eastAsia="Arial Narrow" w:hAnsi="Arial Narrow" w:cs="Arial Narrow"/>
          <w:b/>
          <w:sz w:val="24"/>
          <w:szCs w:val="24"/>
        </w:rPr>
      </w:pPr>
    </w:p>
    <w:p w14:paraId="5FA8E45D" w14:textId="77777777" w:rsidR="00175C4F" w:rsidRDefault="00175C4F">
      <w:pPr>
        <w:widowControl w:val="0"/>
        <w:spacing w:line="240" w:lineRule="auto"/>
        <w:rPr>
          <w:rFonts w:ascii="Arial Narrow" w:eastAsia="Arial Narrow" w:hAnsi="Arial Narrow" w:cs="Arial Narrow"/>
          <w:b/>
          <w:sz w:val="24"/>
          <w:szCs w:val="24"/>
        </w:rPr>
      </w:pPr>
    </w:p>
    <w:p w14:paraId="6D4DBCA4" w14:textId="77777777" w:rsidR="00175C4F" w:rsidRDefault="00175C4F">
      <w:pPr>
        <w:widowControl w:val="0"/>
        <w:spacing w:line="240" w:lineRule="auto"/>
        <w:rPr>
          <w:rFonts w:ascii="Arial Narrow" w:eastAsia="Arial Narrow" w:hAnsi="Arial Narrow" w:cs="Arial Narrow"/>
          <w:b/>
          <w:sz w:val="24"/>
          <w:szCs w:val="24"/>
        </w:rPr>
      </w:pPr>
    </w:p>
    <w:p w14:paraId="5A4ADF41" w14:textId="77777777" w:rsidR="00175C4F" w:rsidRDefault="00175C4F">
      <w:pPr>
        <w:spacing w:after="160" w:line="240" w:lineRule="auto"/>
        <w:rPr>
          <w:rFonts w:ascii="Arial Narrow" w:eastAsia="Arial Narrow" w:hAnsi="Arial Narrow" w:cs="Arial Narrow"/>
          <w:b/>
          <w:sz w:val="24"/>
          <w:szCs w:val="24"/>
        </w:rPr>
      </w:pPr>
    </w:p>
    <w:p w14:paraId="0563AE3D" w14:textId="77777777" w:rsidR="00175C4F" w:rsidRDefault="00175C4F">
      <w:pPr>
        <w:spacing w:after="160" w:line="240" w:lineRule="auto"/>
        <w:rPr>
          <w:rFonts w:ascii="Arial Narrow" w:eastAsia="Arial Narrow" w:hAnsi="Arial Narrow" w:cs="Arial Narrow"/>
          <w:b/>
          <w:sz w:val="24"/>
          <w:szCs w:val="24"/>
        </w:rPr>
      </w:pPr>
    </w:p>
    <w:p w14:paraId="5C2003AB" w14:textId="77777777" w:rsidR="00175C4F" w:rsidRDefault="00175C4F">
      <w:pPr>
        <w:spacing w:after="160" w:line="240" w:lineRule="auto"/>
        <w:rPr>
          <w:rFonts w:ascii="Arial Narrow" w:eastAsia="Arial Narrow" w:hAnsi="Arial Narrow" w:cs="Arial Narrow"/>
          <w:b/>
          <w:sz w:val="24"/>
          <w:szCs w:val="24"/>
        </w:rPr>
      </w:pPr>
    </w:p>
    <w:p w14:paraId="5339A916" w14:textId="77777777" w:rsidR="00175C4F" w:rsidRDefault="00175C4F">
      <w:pPr>
        <w:spacing w:after="160" w:line="240" w:lineRule="auto"/>
        <w:rPr>
          <w:rFonts w:ascii="Arial Narrow" w:eastAsia="Arial Narrow" w:hAnsi="Arial Narrow" w:cs="Arial Narrow"/>
          <w:b/>
          <w:sz w:val="24"/>
          <w:szCs w:val="24"/>
        </w:rPr>
      </w:pPr>
    </w:p>
    <w:p w14:paraId="66189565" w14:textId="77777777" w:rsidR="00175C4F" w:rsidRDefault="00175C4F">
      <w:pPr>
        <w:spacing w:after="160" w:line="240" w:lineRule="auto"/>
        <w:rPr>
          <w:rFonts w:ascii="Arial Narrow" w:eastAsia="Arial Narrow" w:hAnsi="Arial Narrow" w:cs="Arial Narrow"/>
          <w:b/>
          <w:sz w:val="24"/>
          <w:szCs w:val="24"/>
        </w:rPr>
      </w:pPr>
    </w:p>
    <w:p w14:paraId="58282CD1" w14:textId="77777777" w:rsidR="00175C4F" w:rsidRDefault="00175C4F">
      <w:pPr>
        <w:spacing w:after="160" w:line="240" w:lineRule="auto"/>
        <w:rPr>
          <w:rFonts w:ascii="Arial Narrow" w:eastAsia="Arial Narrow" w:hAnsi="Arial Narrow" w:cs="Arial Narrow"/>
          <w:b/>
          <w:sz w:val="24"/>
          <w:szCs w:val="24"/>
        </w:rPr>
      </w:pPr>
    </w:p>
    <w:p w14:paraId="184C21B3" w14:textId="77777777" w:rsidR="00175C4F" w:rsidRDefault="00175C4F">
      <w:pPr>
        <w:spacing w:after="160" w:line="240" w:lineRule="auto"/>
        <w:rPr>
          <w:rFonts w:ascii="Arial Narrow" w:eastAsia="Arial Narrow" w:hAnsi="Arial Narrow" w:cs="Arial Narrow"/>
          <w:b/>
          <w:sz w:val="24"/>
          <w:szCs w:val="24"/>
        </w:rPr>
      </w:pPr>
    </w:p>
    <w:p w14:paraId="3BB5865A" w14:textId="77777777" w:rsidR="00175C4F" w:rsidRDefault="00175C4F">
      <w:pPr>
        <w:spacing w:after="160" w:line="240" w:lineRule="auto"/>
        <w:rPr>
          <w:rFonts w:ascii="Arial Narrow" w:eastAsia="Arial Narrow" w:hAnsi="Arial Narrow" w:cs="Arial Narrow"/>
          <w:b/>
          <w:sz w:val="24"/>
          <w:szCs w:val="24"/>
        </w:rPr>
      </w:pPr>
    </w:p>
    <w:p w14:paraId="3DEFF89F" w14:textId="77777777" w:rsidR="00175C4F" w:rsidRDefault="00175C4F">
      <w:pPr>
        <w:spacing w:after="160" w:line="240" w:lineRule="auto"/>
        <w:rPr>
          <w:rFonts w:ascii="Arial Narrow" w:eastAsia="Arial Narrow" w:hAnsi="Arial Narrow" w:cs="Arial Narrow"/>
          <w:b/>
          <w:sz w:val="24"/>
          <w:szCs w:val="24"/>
        </w:rPr>
      </w:pPr>
    </w:p>
    <w:p w14:paraId="3A21C201" w14:textId="77777777" w:rsidR="00175C4F" w:rsidRDefault="00175C4F">
      <w:pPr>
        <w:spacing w:after="160" w:line="240" w:lineRule="auto"/>
        <w:rPr>
          <w:rFonts w:ascii="Arial Narrow" w:eastAsia="Arial Narrow" w:hAnsi="Arial Narrow" w:cs="Arial Narrow"/>
          <w:b/>
          <w:sz w:val="24"/>
          <w:szCs w:val="24"/>
        </w:rPr>
      </w:pPr>
    </w:p>
    <w:p w14:paraId="3C1C7CD3" w14:textId="77777777" w:rsidR="00175C4F" w:rsidRDefault="00175C4F">
      <w:pPr>
        <w:spacing w:after="160" w:line="240" w:lineRule="auto"/>
        <w:rPr>
          <w:rFonts w:ascii="Arial Narrow" w:eastAsia="Arial Narrow" w:hAnsi="Arial Narrow" w:cs="Arial Narrow"/>
          <w:b/>
          <w:sz w:val="24"/>
          <w:szCs w:val="24"/>
        </w:rPr>
      </w:pPr>
    </w:p>
    <w:p w14:paraId="2BED8A0A" w14:textId="77777777" w:rsidR="00175C4F" w:rsidRDefault="00175C4F">
      <w:pPr>
        <w:spacing w:after="160" w:line="240" w:lineRule="auto"/>
        <w:jc w:val="center"/>
        <w:rPr>
          <w:rFonts w:ascii="Arial Narrow" w:eastAsia="Arial Narrow" w:hAnsi="Arial Narrow" w:cs="Arial Narrow"/>
          <w:b/>
          <w:sz w:val="24"/>
          <w:szCs w:val="24"/>
        </w:rPr>
      </w:pPr>
    </w:p>
    <w:p w14:paraId="52D55DE0" w14:textId="77777777" w:rsidR="00175C4F" w:rsidRDefault="00175C4F">
      <w:pPr>
        <w:spacing w:after="160" w:line="240" w:lineRule="auto"/>
        <w:jc w:val="center"/>
        <w:rPr>
          <w:rFonts w:ascii="Arial Narrow" w:eastAsia="Arial Narrow" w:hAnsi="Arial Narrow" w:cs="Arial Narrow"/>
          <w:b/>
          <w:sz w:val="24"/>
          <w:szCs w:val="24"/>
        </w:rPr>
      </w:pPr>
    </w:p>
    <w:p w14:paraId="5E7F35B6" w14:textId="77777777" w:rsidR="00175C4F" w:rsidRDefault="00175C4F">
      <w:pPr>
        <w:spacing w:after="160" w:line="240" w:lineRule="auto"/>
        <w:rPr>
          <w:rFonts w:ascii="Arial Narrow" w:eastAsia="Arial Narrow" w:hAnsi="Arial Narrow" w:cs="Arial Narrow"/>
          <w:b/>
          <w:sz w:val="24"/>
          <w:szCs w:val="24"/>
        </w:rPr>
      </w:pPr>
    </w:p>
    <w:p w14:paraId="513C7111" w14:textId="77777777" w:rsidR="00175C4F" w:rsidRDefault="00175C4F">
      <w:pPr>
        <w:spacing w:after="160" w:line="240" w:lineRule="auto"/>
        <w:jc w:val="center"/>
        <w:rPr>
          <w:rFonts w:ascii="Arial Narrow" w:eastAsia="Arial Narrow" w:hAnsi="Arial Narrow" w:cs="Arial Narrow"/>
          <w:b/>
          <w:sz w:val="24"/>
          <w:szCs w:val="24"/>
        </w:rPr>
      </w:pPr>
    </w:p>
    <w:p w14:paraId="16CA6CE0" w14:textId="77777777" w:rsidR="00175C4F" w:rsidRDefault="00175C4F">
      <w:pPr>
        <w:spacing w:after="160" w:line="240" w:lineRule="auto"/>
        <w:jc w:val="center"/>
        <w:rPr>
          <w:rFonts w:ascii="Arial Narrow" w:eastAsia="Arial Narrow" w:hAnsi="Arial Narrow" w:cs="Arial Narrow"/>
          <w:b/>
          <w:sz w:val="24"/>
          <w:szCs w:val="24"/>
        </w:rPr>
      </w:pPr>
    </w:p>
    <w:p w14:paraId="6EBF7CBA" w14:textId="77777777" w:rsidR="00175C4F" w:rsidRDefault="00175C4F">
      <w:pPr>
        <w:spacing w:after="160" w:line="240" w:lineRule="auto"/>
        <w:jc w:val="center"/>
        <w:rPr>
          <w:rFonts w:ascii="Arial Narrow" w:eastAsia="Arial Narrow" w:hAnsi="Arial Narrow" w:cs="Arial Narrow"/>
          <w:b/>
          <w:sz w:val="24"/>
          <w:szCs w:val="24"/>
        </w:rPr>
      </w:pPr>
    </w:p>
    <w:p w14:paraId="4320E3FB" w14:textId="77777777" w:rsidR="00175C4F" w:rsidRDefault="00175C4F">
      <w:pPr>
        <w:spacing w:after="160" w:line="240" w:lineRule="auto"/>
        <w:jc w:val="center"/>
        <w:rPr>
          <w:rFonts w:ascii="Arial Narrow" w:eastAsia="Arial Narrow" w:hAnsi="Arial Narrow" w:cs="Arial Narrow"/>
          <w:b/>
          <w:sz w:val="24"/>
          <w:szCs w:val="24"/>
        </w:rPr>
      </w:pPr>
    </w:p>
    <w:p w14:paraId="5FD6EA20" w14:textId="77777777" w:rsidR="00175C4F" w:rsidRDefault="00DE343E">
      <w:pPr>
        <w:spacing w:after="16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TEXTO PROPUESTO PARA SEGUNDO DEBATE </w:t>
      </w:r>
    </w:p>
    <w:p w14:paraId="52E0B493" w14:textId="77777777" w:rsidR="00175C4F" w:rsidRDefault="00DE343E">
      <w:pPr>
        <w:spacing w:before="100" w:line="240" w:lineRule="auto"/>
        <w:ind w:right="20"/>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PROYECTO DE LEY </w:t>
      </w:r>
      <w:proofErr w:type="spellStart"/>
      <w:r>
        <w:rPr>
          <w:rFonts w:ascii="Arial Narrow" w:eastAsia="Arial Narrow" w:hAnsi="Arial Narrow" w:cs="Arial Narrow"/>
          <w:b/>
          <w:sz w:val="24"/>
          <w:szCs w:val="24"/>
        </w:rPr>
        <w:t>N°</w:t>
      </w:r>
      <w:proofErr w:type="spellEnd"/>
      <w:r>
        <w:rPr>
          <w:rFonts w:ascii="Arial Narrow" w:eastAsia="Arial Narrow" w:hAnsi="Arial Narrow" w:cs="Arial Narrow"/>
          <w:b/>
          <w:sz w:val="24"/>
          <w:szCs w:val="24"/>
        </w:rPr>
        <w:t xml:space="preserve"> 135 DE 2023 CÁMARA</w:t>
      </w:r>
    </w:p>
    <w:p w14:paraId="117C5B46"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“POR MEDIO DE LA CUAL SE ESTABLECEN LOS FORMATOS DE PROVIDENCIAS DE LECTURA FÁCIL, SE ESTABLECEN MEDIDAS PARA PROMOVER Y DIFUNDIR EL USO DEL LENGUAJE CLARO Y SE DICTAN OTRAS DISPOSI</w:t>
      </w:r>
      <w:r>
        <w:rPr>
          <w:rFonts w:ascii="Arial Narrow" w:eastAsia="Arial Narrow" w:hAnsi="Arial Narrow" w:cs="Arial Narrow"/>
          <w:b/>
          <w:sz w:val="24"/>
          <w:szCs w:val="24"/>
        </w:rPr>
        <w:t>CIONES”</w:t>
      </w:r>
    </w:p>
    <w:p w14:paraId="6AC6472C"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la República de Colombia</w:t>
      </w:r>
    </w:p>
    <w:p w14:paraId="53A54C68" w14:textId="77777777" w:rsidR="00175C4F" w:rsidRDefault="00175C4F">
      <w:pPr>
        <w:widowControl w:val="0"/>
        <w:spacing w:before="283" w:line="240" w:lineRule="auto"/>
        <w:ind w:right="134"/>
        <w:jc w:val="both"/>
        <w:rPr>
          <w:rFonts w:ascii="Arial Narrow" w:eastAsia="Arial Narrow" w:hAnsi="Arial Narrow" w:cs="Arial Narrow"/>
          <w:b/>
          <w:sz w:val="24"/>
          <w:szCs w:val="24"/>
        </w:rPr>
      </w:pPr>
    </w:p>
    <w:p w14:paraId="07712181"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DECRETA:</w:t>
      </w:r>
    </w:p>
    <w:p w14:paraId="1A1EFEAC"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1. Objeto. </w:t>
      </w:r>
      <w:r>
        <w:rPr>
          <w:rFonts w:ascii="Arial Narrow" w:eastAsia="Arial Narrow" w:hAnsi="Arial Narrow" w:cs="Arial Narrow"/>
          <w:sz w:val="24"/>
          <w:szCs w:val="24"/>
        </w:rPr>
        <w:t>La presente ley tiene por objeto establecer los formatos de providencias de lectura fácil que tendrán aplicación ante la Jurisdicciones: Ordinaria, de lo Contencioso Administrati</w:t>
      </w:r>
      <w:r>
        <w:rPr>
          <w:rFonts w:ascii="Arial Narrow" w:eastAsia="Arial Narrow" w:hAnsi="Arial Narrow" w:cs="Arial Narrow"/>
          <w:sz w:val="24"/>
          <w:szCs w:val="24"/>
        </w:rPr>
        <w:t>vo, Constitucional, Agraria y Rural, Especial para la Paz y Disciplinaria, así como las actuaciones de las autoridades administrativas cuando estas cumplan funciones judiciales y en los procesos arbitrales.</w:t>
      </w:r>
    </w:p>
    <w:p w14:paraId="321CD7CA"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Así mismo, se establecen disposiciones para promo</w:t>
      </w:r>
      <w:r>
        <w:rPr>
          <w:rFonts w:ascii="Arial Narrow" w:eastAsia="Arial Narrow" w:hAnsi="Arial Narrow" w:cs="Arial Narrow"/>
          <w:sz w:val="24"/>
          <w:szCs w:val="24"/>
        </w:rPr>
        <w:t>ver, difundir y facilitar el uso del lenguaje claro en los documentos, procesos, comunicaciones, trámites, servicios y otros procedimientos administrativos realizados por las autoridades señaladas en el artículo 5 de la Ley 1712 de 2014, o aquel que la adi</w:t>
      </w:r>
      <w:r>
        <w:rPr>
          <w:rFonts w:ascii="Arial Narrow" w:eastAsia="Arial Narrow" w:hAnsi="Arial Narrow" w:cs="Arial Narrow"/>
          <w:sz w:val="24"/>
          <w:szCs w:val="24"/>
        </w:rPr>
        <w:t>cione, modifique o sustituya, o complemente.</w:t>
      </w:r>
    </w:p>
    <w:p w14:paraId="178F28EB"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TITULO I.</w:t>
      </w:r>
    </w:p>
    <w:p w14:paraId="6A216C40"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FORMATOS DE PROVIDENCIAS DE LECTURA FÁCIL</w:t>
      </w:r>
    </w:p>
    <w:p w14:paraId="1F42CBE3" w14:textId="77777777" w:rsidR="00175C4F" w:rsidRDefault="00175C4F">
      <w:pPr>
        <w:widowControl w:val="0"/>
        <w:spacing w:before="283" w:line="240" w:lineRule="auto"/>
        <w:ind w:right="134"/>
        <w:jc w:val="both"/>
        <w:rPr>
          <w:rFonts w:ascii="Arial Narrow" w:eastAsia="Arial Narrow" w:hAnsi="Arial Narrow" w:cs="Arial Narrow"/>
          <w:sz w:val="24"/>
          <w:szCs w:val="24"/>
        </w:rPr>
      </w:pPr>
    </w:p>
    <w:p w14:paraId="609487DF"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Artículo 2. Formatos de providencias de lectura fácil.</w:t>
      </w:r>
      <w:r>
        <w:rPr>
          <w:rFonts w:ascii="Arial Narrow" w:eastAsia="Arial Narrow" w:hAnsi="Arial Narrow" w:cs="Arial Narrow"/>
          <w:sz w:val="24"/>
          <w:szCs w:val="24"/>
        </w:rPr>
        <w:t xml:space="preserve"> De conformidad con el artículo 229 de la Constitución Política y en desarrollo del artículo 55 Ley 270 de 1996 Estatutaria de la Administración de Justicia, toda persona tiene derecho a comprender de manera accesible y sencilla los motivos y el contenido </w:t>
      </w:r>
      <w:r>
        <w:rPr>
          <w:rFonts w:ascii="Arial Narrow" w:eastAsia="Arial Narrow" w:hAnsi="Arial Narrow" w:cs="Arial Narrow"/>
          <w:sz w:val="24"/>
          <w:szCs w:val="24"/>
        </w:rPr>
        <w:t>de las decisiones que tomen los jueces o funcionarios administrativos en los casos en los que sean parte o tengan interés.</w:t>
      </w:r>
    </w:p>
    <w:p w14:paraId="3D2D6FFF"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funcionarios competentes deberán elaborar al interior de la sentencia </w:t>
      </w:r>
      <w:proofErr w:type="gramStart"/>
      <w:r>
        <w:rPr>
          <w:rFonts w:ascii="Arial Narrow" w:eastAsia="Arial Narrow" w:hAnsi="Arial Narrow" w:cs="Arial Narrow"/>
          <w:sz w:val="24"/>
          <w:szCs w:val="24"/>
        </w:rPr>
        <w:t>o  decisión</w:t>
      </w:r>
      <w:proofErr w:type="gramEnd"/>
      <w:r>
        <w:rPr>
          <w:rFonts w:ascii="Arial Narrow" w:eastAsia="Arial Narrow" w:hAnsi="Arial Narrow" w:cs="Arial Narrow"/>
          <w:sz w:val="24"/>
          <w:szCs w:val="24"/>
        </w:rPr>
        <w:t xml:space="preserve"> que le ponga fin al proceso, así como los autos</w:t>
      </w:r>
      <w:r>
        <w:rPr>
          <w:rFonts w:ascii="Arial Narrow" w:eastAsia="Arial Narrow" w:hAnsi="Arial Narrow" w:cs="Arial Narrow"/>
          <w:sz w:val="24"/>
          <w:szCs w:val="24"/>
        </w:rPr>
        <w:t xml:space="preserve"> interlocutorios un formato de lectura fácil dirigido a las partes en el que se sinteticen los motivos y el contenido de la decisión, utilizando lenguaje no técnico, directo, cercano y sencillo. Los formatos de providencias de lectura fácil deberán ser uti</w:t>
      </w:r>
      <w:r>
        <w:rPr>
          <w:rFonts w:ascii="Arial Narrow" w:eastAsia="Arial Narrow" w:hAnsi="Arial Narrow" w:cs="Arial Narrow"/>
          <w:sz w:val="24"/>
          <w:szCs w:val="24"/>
        </w:rPr>
        <w:t>lizados como mínimo en los siguientes procesos o actuaciones:</w:t>
      </w:r>
    </w:p>
    <w:p w14:paraId="132E5864"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a. En los que se involucren los derechos de niños, niñas y adolescentes;</w:t>
      </w:r>
    </w:p>
    <w:p w14:paraId="7401A421"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b. En los que tengan parte personas en condición de discapacidad;</w:t>
      </w:r>
    </w:p>
    <w:p w14:paraId="7E0281D7"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c. En los que tengan parte personas migrantes y sujetas</w:t>
      </w:r>
      <w:r>
        <w:rPr>
          <w:rFonts w:ascii="Arial Narrow" w:eastAsia="Arial Narrow" w:hAnsi="Arial Narrow" w:cs="Arial Narrow"/>
          <w:sz w:val="24"/>
          <w:szCs w:val="24"/>
        </w:rPr>
        <w:t xml:space="preserve"> a protección internacional;</w:t>
      </w:r>
    </w:p>
    <w:p w14:paraId="413C1F0C"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d. En los que se involucren los derechos de personas, comunidades y pueblos indígenas, campesinos afrocolombianos, </w:t>
      </w:r>
      <w:proofErr w:type="spellStart"/>
      <w:r>
        <w:rPr>
          <w:rFonts w:ascii="Arial Narrow" w:eastAsia="Arial Narrow" w:hAnsi="Arial Narrow" w:cs="Arial Narrow"/>
          <w:sz w:val="24"/>
          <w:szCs w:val="24"/>
        </w:rPr>
        <w:t>rrom</w:t>
      </w:r>
      <w:proofErr w:type="spellEnd"/>
      <w:r>
        <w:rPr>
          <w:rFonts w:ascii="Arial Narrow" w:eastAsia="Arial Narrow" w:hAnsi="Arial Narrow" w:cs="Arial Narrow"/>
          <w:sz w:val="24"/>
          <w:szCs w:val="24"/>
        </w:rPr>
        <w:t>, raizales y palenqueros;</w:t>
      </w:r>
    </w:p>
    <w:p w14:paraId="3A7FF8A2"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e. En los que por las características y condiciones sociales de alguna de las part</w:t>
      </w:r>
      <w:r>
        <w:rPr>
          <w:rFonts w:ascii="Arial Narrow" w:eastAsia="Arial Narrow" w:hAnsi="Arial Narrow" w:cs="Arial Narrow"/>
          <w:sz w:val="24"/>
          <w:szCs w:val="24"/>
        </w:rPr>
        <w:t>es así lo amerite;</w:t>
      </w:r>
    </w:p>
    <w:p w14:paraId="5A72408F"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f. En los casos que por su importancia y trascendencia social sea necesaria el conocimiento de la comunidad;</w:t>
      </w:r>
    </w:p>
    <w:p w14:paraId="6C238264"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g. En los que se discutan los derechos de sujetos de especial protección constitucional;</w:t>
      </w:r>
    </w:p>
    <w:p w14:paraId="294E2B5E"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h. Los demás que determine la ley.</w:t>
      </w:r>
    </w:p>
    <w:p w14:paraId="36E28480"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w:t>
      </w:r>
      <w:r>
        <w:rPr>
          <w:rFonts w:ascii="Arial Narrow" w:eastAsia="Arial Narrow" w:hAnsi="Arial Narrow" w:cs="Arial Narrow"/>
          <w:b/>
          <w:sz w:val="24"/>
          <w:szCs w:val="24"/>
        </w:rPr>
        <w:t>culo 3. Formatos de lectura fácil</w:t>
      </w:r>
      <w:r>
        <w:rPr>
          <w:rFonts w:ascii="Arial Narrow" w:eastAsia="Arial Narrow" w:hAnsi="Arial Narrow" w:cs="Arial Narrow"/>
          <w:sz w:val="24"/>
          <w:szCs w:val="24"/>
        </w:rPr>
        <w:t>. Los formatos de providencias de lectura fácil deberán privilegiar párrafos cortos, evitando lenguaje técnico innecesarios y conceptos abstractos. La autoridad judicial o administrativa podrá apoyarse en formatos audiovisu</w:t>
      </w:r>
      <w:r>
        <w:rPr>
          <w:rFonts w:ascii="Arial Narrow" w:eastAsia="Arial Narrow" w:hAnsi="Arial Narrow" w:cs="Arial Narrow"/>
          <w:sz w:val="24"/>
          <w:szCs w:val="24"/>
        </w:rPr>
        <w:t>ales, sistemas de lectura y escritura basados en signos, imágenes y ejemplos ilustrativos.</w:t>
      </w:r>
    </w:p>
    <w:p w14:paraId="2B01E3B0"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Consejo Superior de la Judicatura, o la entidad que la sustituya o complemente, prestará el apoyo técnico, administrativo y humano para posibilitar que todos los </w:t>
      </w:r>
      <w:r>
        <w:rPr>
          <w:rFonts w:ascii="Arial Narrow" w:eastAsia="Arial Narrow" w:hAnsi="Arial Narrow" w:cs="Arial Narrow"/>
          <w:sz w:val="24"/>
          <w:szCs w:val="24"/>
        </w:rPr>
        <w:t>jueces y magistrados del país implementen los formatos de sentencias de lectura fácil en los términos de la presente ley.</w:t>
      </w:r>
    </w:p>
    <w:p w14:paraId="0288B1D4"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Artículo 4. Reglamentación.</w:t>
      </w:r>
      <w:r>
        <w:rPr>
          <w:rFonts w:ascii="Arial Narrow" w:eastAsia="Arial Narrow" w:hAnsi="Arial Narrow" w:cs="Arial Narrow"/>
          <w:sz w:val="24"/>
          <w:szCs w:val="24"/>
        </w:rPr>
        <w:t xml:space="preserve"> La Comisión Interinstitucional de la Rama Judicial y el Consejo Superior de la Judicatura, con la colabora</w:t>
      </w:r>
      <w:r>
        <w:rPr>
          <w:rFonts w:ascii="Arial Narrow" w:eastAsia="Arial Narrow" w:hAnsi="Arial Narrow" w:cs="Arial Narrow"/>
          <w:sz w:val="24"/>
          <w:szCs w:val="24"/>
        </w:rPr>
        <w:t>ción del Ministerio de Justicia y del Derecho y con la participación de organizaciones de la sociedad civil, la academia y organismos internacionales de protección de los derechos humanos, tendrán doce (12) meses para definir el protocolo de elaboración de</w:t>
      </w:r>
      <w:r>
        <w:rPr>
          <w:rFonts w:ascii="Arial Narrow" w:eastAsia="Arial Narrow" w:hAnsi="Arial Narrow" w:cs="Arial Narrow"/>
          <w:sz w:val="24"/>
          <w:szCs w:val="24"/>
        </w:rPr>
        <w:t xml:space="preserve"> los formatos de providencias de lectura fácil.</w:t>
      </w:r>
    </w:p>
    <w:p w14:paraId="511AD227"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ningún caso los protocolos serán un obstáculo para la fácil comprensión de </w:t>
      </w:r>
      <w:proofErr w:type="gramStart"/>
      <w:r>
        <w:rPr>
          <w:rFonts w:ascii="Arial Narrow" w:eastAsia="Arial Narrow" w:hAnsi="Arial Narrow" w:cs="Arial Narrow"/>
          <w:sz w:val="24"/>
          <w:szCs w:val="24"/>
        </w:rPr>
        <w:t>las  providencias</w:t>
      </w:r>
      <w:proofErr w:type="gramEnd"/>
      <w:r>
        <w:rPr>
          <w:rFonts w:ascii="Arial Narrow" w:eastAsia="Arial Narrow" w:hAnsi="Arial Narrow" w:cs="Arial Narrow"/>
          <w:sz w:val="24"/>
          <w:szCs w:val="24"/>
        </w:rPr>
        <w:t xml:space="preserve"> de fácil lectura en los términos de la presente ley. La ausencia del protocolo no será un obstáculo para la pues</w:t>
      </w:r>
      <w:r>
        <w:rPr>
          <w:rFonts w:ascii="Arial Narrow" w:eastAsia="Arial Narrow" w:hAnsi="Arial Narrow" w:cs="Arial Narrow"/>
          <w:sz w:val="24"/>
          <w:szCs w:val="24"/>
        </w:rPr>
        <w:t>ta en marcha de los formatos de providencias de lectura fácil.</w:t>
      </w:r>
    </w:p>
    <w:p w14:paraId="0CFD0E98"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La Escuela Judicial Rodrigo Lara Bonilla impartirá un módulo sobre el concepto y aplicación de las providencias de fácil lectura a los jueces y juezas en formación, para todas las jurisdiccione</w:t>
      </w:r>
      <w:r>
        <w:rPr>
          <w:rFonts w:ascii="Arial Narrow" w:eastAsia="Arial Narrow" w:hAnsi="Arial Narrow" w:cs="Arial Narrow"/>
          <w:sz w:val="24"/>
          <w:szCs w:val="24"/>
        </w:rPr>
        <w:t>s.</w:t>
      </w:r>
    </w:p>
    <w:p w14:paraId="6325A154"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5. Puesta en marcha. </w:t>
      </w:r>
      <w:r>
        <w:rPr>
          <w:rFonts w:ascii="Arial Narrow" w:eastAsia="Arial Narrow" w:hAnsi="Arial Narrow" w:cs="Arial Narrow"/>
          <w:sz w:val="24"/>
          <w:szCs w:val="24"/>
        </w:rPr>
        <w:t>La implementación de los formatos de providencias de lectura fácil establecidos en el presente título se regirá por las siguientes reglas:</w:t>
      </w:r>
    </w:p>
    <w:p w14:paraId="35AAF1A0"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1. Con la promulgación de la presente ley, la Corte Constitucional, la Corte Suprema</w:t>
      </w:r>
      <w:r>
        <w:rPr>
          <w:rFonts w:ascii="Arial Narrow" w:eastAsia="Arial Narrow" w:hAnsi="Arial Narrow" w:cs="Arial Narrow"/>
          <w:sz w:val="24"/>
          <w:szCs w:val="24"/>
        </w:rPr>
        <w:t xml:space="preserve"> de Justicia, el Consejo de Estado y la Comisión Nacional de Disciplina Judicial implementarán los formatos de providencias de lectura fácil en los casos previstos en la presente ley.</w:t>
      </w:r>
    </w:p>
    <w:p w14:paraId="7A04665B"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2. Pasados doce (12) meses de la promulgación de la presente ley, se apl</w:t>
      </w:r>
      <w:r>
        <w:rPr>
          <w:rFonts w:ascii="Arial Narrow" w:eastAsia="Arial Narrow" w:hAnsi="Arial Narrow" w:cs="Arial Narrow"/>
          <w:sz w:val="24"/>
          <w:szCs w:val="24"/>
        </w:rPr>
        <w:t>icarán los formatos de providencias de lectura fácil en los casos previstos en la presente ley en los Tribunales Administrativo y Tribunales Superiores de Distrito Judicial.</w:t>
      </w:r>
    </w:p>
    <w:p w14:paraId="15D7AC18"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3. Pasados veinticuatro (24) meses de la promulgación de la presente ley, se aplic</w:t>
      </w:r>
      <w:r>
        <w:rPr>
          <w:rFonts w:ascii="Arial Narrow" w:eastAsia="Arial Narrow" w:hAnsi="Arial Narrow" w:cs="Arial Narrow"/>
          <w:sz w:val="24"/>
          <w:szCs w:val="24"/>
        </w:rPr>
        <w:t xml:space="preserve">arán los formatos de providencias de lectura fácil en los casos previstos en la presente ley en las demás </w:t>
      </w:r>
      <w:r>
        <w:rPr>
          <w:rFonts w:ascii="Arial Narrow" w:eastAsia="Arial Narrow" w:hAnsi="Arial Narrow" w:cs="Arial Narrow"/>
          <w:sz w:val="24"/>
          <w:szCs w:val="24"/>
        </w:rPr>
        <w:lastRenderedPageBreak/>
        <w:t>instancias de las jurisdicciones: Ordinaria, de lo Contencioso Administrativo, Constitucional, Disciplinaria, así como las actuaciones de las autorida</w:t>
      </w:r>
      <w:r>
        <w:rPr>
          <w:rFonts w:ascii="Arial Narrow" w:eastAsia="Arial Narrow" w:hAnsi="Arial Narrow" w:cs="Arial Narrow"/>
          <w:sz w:val="24"/>
          <w:szCs w:val="24"/>
        </w:rPr>
        <w:t>des administrativas que ejerzan funciones jurisdiccionales y en los procesos arbitrales.</w:t>
      </w:r>
    </w:p>
    <w:p w14:paraId="0DF1D217"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Una vez entre en funcionamiento la Jurisdicción Agraria y Rural en los términos del Acto Legislativo 03 de 2023, se aplicarán los formatos de providencia de fácil lect</w:t>
      </w:r>
      <w:r>
        <w:rPr>
          <w:rFonts w:ascii="Arial Narrow" w:eastAsia="Arial Narrow" w:hAnsi="Arial Narrow" w:cs="Arial Narrow"/>
          <w:sz w:val="24"/>
          <w:szCs w:val="24"/>
        </w:rPr>
        <w:t>ura.</w:t>
      </w:r>
    </w:p>
    <w:p w14:paraId="111566C5"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Los términos a los que se refieren los numerales anteriores no serán obstáculo para que las autoridades judiciales, administrativas y tribunales arbitrales que así lo consideren pongan en marcha de manera anticipada los formatos de providencias de lec</w:t>
      </w:r>
      <w:r>
        <w:rPr>
          <w:rFonts w:ascii="Arial Narrow" w:eastAsia="Arial Narrow" w:hAnsi="Arial Narrow" w:cs="Arial Narrow"/>
          <w:sz w:val="24"/>
          <w:szCs w:val="24"/>
        </w:rPr>
        <w:t>tura fácil en los casos previstos en la presente ley.</w:t>
      </w:r>
    </w:p>
    <w:p w14:paraId="7D143FB2"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TITULO II. </w:t>
      </w:r>
    </w:p>
    <w:p w14:paraId="0CDC8F58" w14:textId="77777777" w:rsidR="00175C4F" w:rsidRDefault="00DE343E">
      <w:pPr>
        <w:widowControl w:val="0"/>
        <w:spacing w:before="283" w:line="240" w:lineRule="auto"/>
        <w:ind w:right="134"/>
        <w:jc w:val="center"/>
        <w:rPr>
          <w:rFonts w:ascii="Arial Narrow" w:eastAsia="Arial Narrow" w:hAnsi="Arial Narrow" w:cs="Arial Narrow"/>
          <w:b/>
          <w:sz w:val="24"/>
          <w:szCs w:val="24"/>
        </w:rPr>
      </w:pPr>
      <w:r>
        <w:rPr>
          <w:rFonts w:ascii="Arial Narrow" w:eastAsia="Arial Narrow" w:hAnsi="Arial Narrow" w:cs="Arial Narrow"/>
          <w:b/>
          <w:sz w:val="24"/>
          <w:szCs w:val="24"/>
        </w:rPr>
        <w:t>PRÁCTICAS DE LENGUAJE CLARO</w:t>
      </w:r>
    </w:p>
    <w:p w14:paraId="0473EA3B" w14:textId="77777777" w:rsidR="00175C4F" w:rsidRDefault="00175C4F">
      <w:pPr>
        <w:widowControl w:val="0"/>
        <w:spacing w:before="283" w:line="240" w:lineRule="auto"/>
        <w:ind w:right="134"/>
        <w:jc w:val="both"/>
        <w:rPr>
          <w:rFonts w:ascii="Arial Narrow" w:eastAsia="Arial Narrow" w:hAnsi="Arial Narrow" w:cs="Arial Narrow"/>
          <w:sz w:val="24"/>
          <w:szCs w:val="24"/>
        </w:rPr>
      </w:pPr>
    </w:p>
    <w:p w14:paraId="6DED82F1"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Artículo 6. Prácticas de lenguaje claro.</w:t>
      </w:r>
      <w:r>
        <w:rPr>
          <w:rFonts w:ascii="Arial Narrow" w:eastAsia="Arial Narrow" w:hAnsi="Arial Narrow" w:cs="Arial Narrow"/>
          <w:sz w:val="24"/>
          <w:szCs w:val="24"/>
        </w:rPr>
        <w:t xml:space="preserve"> Las entidades señaladas en el artículo 5° de la Ley 1712 de 2014, y de conformidad con el artículo 8° de la misma ley, d</w:t>
      </w:r>
      <w:r>
        <w:rPr>
          <w:rFonts w:ascii="Arial Narrow" w:eastAsia="Arial Narrow" w:hAnsi="Arial Narrow" w:cs="Arial Narrow"/>
          <w:sz w:val="24"/>
          <w:szCs w:val="24"/>
        </w:rPr>
        <w:t>eberán implementar progresivamente prácticas y estrategias de lenguaje claro en aras de facilitar el acceso y la comprensión de la información pública, reducir costos, eliminar barreras y cerrar brechas entre el Estado y la ciudadanía, respetando la garant</w:t>
      </w:r>
      <w:r>
        <w:rPr>
          <w:rFonts w:ascii="Arial Narrow" w:eastAsia="Arial Narrow" w:hAnsi="Arial Narrow" w:cs="Arial Narrow"/>
          <w:sz w:val="24"/>
          <w:szCs w:val="24"/>
        </w:rPr>
        <w:t>ía sobre los derechos lingüísticos establecidos en la Ley 1381 de 2010. Estas prácticas y estrategias se denominarán: “Colombia comprende lo público”.</w:t>
      </w:r>
    </w:p>
    <w:p w14:paraId="4BC54984"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El Gobierno Nacional, en cabeza del Departamento Administrativo de la Función Pública y del Departamento Nacional de Planeación, en un término de doce (12) meses, expedirá los Lineamientos Colombia comprende lo público, como un mecanismo para que las entid</w:t>
      </w:r>
      <w:r>
        <w:rPr>
          <w:rFonts w:ascii="Arial Narrow" w:eastAsia="Arial Narrow" w:hAnsi="Arial Narrow" w:cs="Arial Narrow"/>
          <w:sz w:val="24"/>
          <w:szCs w:val="24"/>
        </w:rPr>
        <w:t>ades administrativas del Estado incorporen el  lenguaje claro en los actos administrativos, documentos, procesos, comunicaciones, trámites, servicios, procedimientos, esquemas de publicación y comunicación, para que la ciudadanía pueda encontrar fácilmente</w:t>
      </w:r>
      <w:r>
        <w:rPr>
          <w:rFonts w:ascii="Arial Narrow" w:eastAsia="Arial Narrow" w:hAnsi="Arial Narrow" w:cs="Arial Narrow"/>
          <w:sz w:val="24"/>
          <w:szCs w:val="24"/>
        </w:rPr>
        <w:t xml:space="preserve"> lo que necesita, comprender la información, facilitar el ejercicio de derechos, cumplimiento de obligaciones y deberes, favoreciendo el aumento de la eficiencia administrativa.</w:t>
      </w:r>
    </w:p>
    <w:p w14:paraId="6AA2316E"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A partir de la expedición de los lineamientos Colombia comprende lo público, l</w:t>
      </w:r>
      <w:r>
        <w:rPr>
          <w:rFonts w:ascii="Arial Narrow" w:eastAsia="Arial Narrow" w:hAnsi="Arial Narrow" w:cs="Arial Narrow"/>
          <w:sz w:val="24"/>
          <w:szCs w:val="24"/>
        </w:rPr>
        <w:t xml:space="preserve">as entidades del orden nacional contarán con un plazo máximo de doce (12) </w:t>
      </w:r>
      <w:proofErr w:type="spellStart"/>
      <w:proofErr w:type="gramStart"/>
      <w:r>
        <w:rPr>
          <w:rFonts w:ascii="Arial Narrow" w:eastAsia="Arial Narrow" w:hAnsi="Arial Narrow" w:cs="Arial Narrow"/>
          <w:sz w:val="24"/>
          <w:szCs w:val="24"/>
        </w:rPr>
        <w:t>meses,y</w:t>
      </w:r>
      <w:proofErr w:type="spellEnd"/>
      <w:proofErr w:type="gramEnd"/>
      <w:r>
        <w:rPr>
          <w:rFonts w:ascii="Arial Narrow" w:eastAsia="Arial Narrow" w:hAnsi="Arial Narrow" w:cs="Arial Narrow"/>
          <w:sz w:val="24"/>
          <w:szCs w:val="24"/>
        </w:rPr>
        <w:t xml:space="preserve"> las entidades del orden territorial de veinticuatro (24) meses, para adoptarlos e implementarlos en todos los documentos nuevos y actualizados, externos e internos, que se pr</w:t>
      </w:r>
      <w:r>
        <w:rPr>
          <w:rFonts w:ascii="Arial Narrow" w:eastAsia="Arial Narrow" w:hAnsi="Arial Narrow" w:cs="Arial Narrow"/>
          <w:sz w:val="24"/>
          <w:szCs w:val="24"/>
        </w:rPr>
        <w:t>oduzcan desde su entrada en vigor.</w:t>
      </w:r>
    </w:p>
    <w:p w14:paraId="6B4F390D"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Parágrafo 1. Para la definición de los lineamientos Colombia comprende lo público, el Gobierno Nacional podrá convocar a Universidades, organismos internacionales de protección de los derechos humanos, organizaciones de l</w:t>
      </w:r>
      <w:r>
        <w:rPr>
          <w:rFonts w:ascii="Arial Narrow" w:eastAsia="Arial Narrow" w:hAnsi="Arial Narrow" w:cs="Arial Narrow"/>
          <w:sz w:val="24"/>
          <w:szCs w:val="24"/>
        </w:rPr>
        <w:t>a sociedad civil, expertos nacionales e internacionales, así como autoridades públicas de otros Estados.</w:t>
      </w:r>
    </w:p>
    <w:p w14:paraId="594C9DBC"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Parágrafo 2. Las entidades podrán contar con un profesional en ciencias de la comunicación, incluida la comunicación social y periodismo, como consulto</w:t>
      </w:r>
      <w:r>
        <w:rPr>
          <w:rFonts w:ascii="Arial Narrow" w:eastAsia="Arial Narrow" w:hAnsi="Arial Narrow" w:cs="Arial Narrow"/>
          <w:sz w:val="24"/>
          <w:szCs w:val="24"/>
        </w:rPr>
        <w:t xml:space="preserve">r o asesor del mencionado proceso </w:t>
      </w:r>
      <w:r>
        <w:rPr>
          <w:rFonts w:ascii="Arial Narrow" w:eastAsia="Arial Narrow" w:hAnsi="Arial Narrow" w:cs="Arial Narrow"/>
          <w:sz w:val="24"/>
          <w:szCs w:val="24"/>
        </w:rPr>
        <w:lastRenderedPageBreak/>
        <w:t>de implementación, siempre y cuando cada una de esas tenga la respectiva disponibilidad presupuestal.</w:t>
      </w:r>
    </w:p>
    <w:p w14:paraId="6B4C126E"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7. Uso de Diseño Centrado en la Ciudadanía. </w:t>
      </w:r>
      <w:r>
        <w:rPr>
          <w:rFonts w:ascii="Arial Narrow" w:eastAsia="Arial Narrow" w:hAnsi="Arial Narrow" w:cs="Arial Narrow"/>
          <w:sz w:val="24"/>
          <w:szCs w:val="24"/>
        </w:rPr>
        <w:t xml:space="preserve">Las entidades públicas promoverán el uso del diseño centrado en la </w:t>
      </w:r>
      <w:r>
        <w:rPr>
          <w:rFonts w:ascii="Arial Narrow" w:eastAsia="Arial Narrow" w:hAnsi="Arial Narrow" w:cs="Arial Narrow"/>
          <w:sz w:val="24"/>
          <w:szCs w:val="24"/>
        </w:rPr>
        <w:t>ciudadanía o diseño legal, dirigido a hacer más amigable, útil, accesible y transparente la interacción de las personas con las instituciones y los procedimientos que éstas adelantan, procurando que se mejore la experiencia de usuario e interfaz de los apl</w:t>
      </w:r>
      <w:r>
        <w:rPr>
          <w:rFonts w:ascii="Arial Narrow" w:eastAsia="Arial Narrow" w:hAnsi="Arial Narrow" w:cs="Arial Narrow"/>
          <w:sz w:val="24"/>
          <w:szCs w:val="24"/>
        </w:rPr>
        <w:t>icativos usados por los servidores, contratistas y ciudadanía en general.</w:t>
      </w:r>
    </w:p>
    <w:p w14:paraId="606BFDB2"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El diseño centrado en la ciudadanía será implementado progresivamente, en especial en los siguientes casos:</w:t>
      </w:r>
    </w:p>
    <w:p w14:paraId="29F079B2"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a. Formularios para el acceso a servicios o beneficios;</w:t>
      </w:r>
    </w:p>
    <w:p w14:paraId="097967F3"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b. El recaudo de t</w:t>
      </w:r>
      <w:r>
        <w:rPr>
          <w:rFonts w:ascii="Arial Narrow" w:eastAsia="Arial Narrow" w:hAnsi="Arial Narrow" w:cs="Arial Narrow"/>
          <w:sz w:val="24"/>
          <w:szCs w:val="24"/>
        </w:rPr>
        <w:t>ributos;</w:t>
      </w:r>
    </w:p>
    <w:p w14:paraId="1195974B"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c. La gestión catastral;</w:t>
      </w:r>
    </w:p>
    <w:p w14:paraId="32D9CCB2"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d. La elaboración, seguimiento y evaluación de políticas públicas;</w:t>
      </w:r>
    </w:p>
    <w:p w14:paraId="688EA832"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e. La publicación de proyectos de decreto;</w:t>
      </w:r>
    </w:p>
    <w:p w14:paraId="43D776B5"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f. La presentación de proyectos de ley de iniciativa gubernamental;</w:t>
      </w:r>
    </w:p>
    <w:p w14:paraId="3BF1D0DA"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g. Los pliegos de condiciones y contratos;</w:t>
      </w:r>
    </w:p>
    <w:p w14:paraId="46E5FF88"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h</w:t>
      </w:r>
      <w:r>
        <w:rPr>
          <w:rFonts w:ascii="Arial Narrow" w:eastAsia="Arial Narrow" w:hAnsi="Arial Narrow" w:cs="Arial Narrow"/>
          <w:sz w:val="24"/>
          <w:szCs w:val="24"/>
        </w:rPr>
        <w:t>. Las peticiones, quejas, reclamos y sugerencias (PQRS).</w:t>
      </w:r>
    </w:p>
    <w:p w14:paraId="0088D110"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Parágrafo. Las Entidades públicas de que trata esta ley, velarán porque las aplicaciones y plataformas que tienen a disposición del público sean de fácil acceso y manejo sin perjuicio de garantizar l</w:t>
      </w:r>
      <w:r>
        <w:rPr>
          <w:rFonts w:ascii="Arial Narrow" w:eastAsia="Arial Narrow" w:hAnsi="Arial Narrow" w:cs="Arial Narrow"/>
          <w:sz w:val="24"/>
          <w:szCs w:val="24"/>
        </w:rPr>
        <w:t>a publicación de instructivos para su empleo</w:t>
      </w:r>
    </w:p>
    <w:p w14:paraId="1BC8FF53"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Artículo 8. Aplicación Basada en la Evidencia. La aplicación de las normas contenidas en la presente ley se realizará a través de la constante innovación pública basada en metodologías centradas en la ciudadanía</w:t>
      </w:r>
      <w:r>
        <w:rPr>
          <w:rFonts w:ascii="Arial Narrow" w:eastAsia="Arial Narrow" w:hAnsi="Arial Narrow" w:cs="Arial Narrow"/>
          <w:sz w:val="24"/>
          <w:szCs w:val="24"/>
        </w:rPr>
        <w:t xml:space="preserve"> que involucren procesos de empatía, </w:t>
      </w:r>
      <w:proofErr w:type="spellStart"/>
      <w:r>
        <w:rPr>
          <w:rFonts w:ascii="Arial Narrow" w:eastAsia="Arial Narrow" w:hAnsi="Arial Narrow" w:cs="Arial Narrow"/>
          <w:sz w:val="24"/>
          <w:szCs w:val="24"/>
        </w:rPr>
        <w:t>co-creación</w:t>
      </w:r>
      <w:proofErr w:type="spellEnd"/>
      <w:r>
        <w:rPr>
          <w:rFonts w:ascii="Arial Narrow" w:eastAsia="Arial Narrow" w:hAnsi="Arial Narrow" w:cs="Arial Narrow"/>
          <w:sz w:val="24"/>
          <w:szCs w:val="24"/>
        </w:rPr>
        <w:t>, experimentación e interacción, procurando utilizar la evidencia mediante procedimientos adaptativos y abiertos.</w:t>
      </w:r>
    </w:p>
    <w:p w14:paraId="08F7C296"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b/>
          <w:sz w:val="24"/>
          <w:szCs w:val="24"/>
        </w:rPr>
        <w:t>Artículo 9. Vigencia y Derogatoria.</w:t>
      </w:r>
      <w:r>
        <w:rPr>
          <w:rFonts w:ascii="Arial Narrow" w:eastAsia="Arial Narrow" w:hAnsi="Arial Narrow" w:cs="Arial Narrow"/>
          <w:sz w:val="24"/>
          <w:szCs w:val="24"/>
        </w:rPr>
        <w:t xml:space="preserve"> La presente ley rige a partir de su promulgación y deroga </w:t>
      </w:r>
      <w:r>
        <w:rPr>
          <w:rFonts w:ascii="Arial Narrow" w:eastAsia="Arial Narrow" w:hAnsi="Arial Narrow" w:cs="Arial Narrow"/>
          <w:sz w:val="24"/>
          <w:szCs w:val="24"/>
        </w:rPr>
        <w:t>todas las disposiciones que le sean contrarias.</w:t>
      </w:r>
    </w:p>
    <w:p w14:paraId="64024456" w14:textId="77777777" w:rsidR="00175C4F" w:rsidRDefault="00DE343E">
      <w:pPr>
        <w:widowControl w:val="0"/>
        <w:spacing w:before="283" w:line="240" w:lineRule="auto"/>
        <w:ind w:right="134"/>
        <w:jc w:val="both"/>
        <w:rPr>
          <w:rFonts w:ascii="Arial Narrow" w:eastAsia="Arial Narrow" w:hAnsi="Arial Narrow" w:cs="Arial Narrow"/>
          <w:sz w:val="24"/>
          <w:szCs w:val="24"/>
        </w:rPr>
      </w:pPr>
      <w:r>
        <w:rPr>
          <w:rFonts w:ascii="Arial Narrow" w:eastAsia="Arial Narrow" w:hAnsi="Arial Narrow" w:cs="Arial Narrow"/>
          <w:sz w:val="24"/>
          <w:szCs w:val="24"/>
        </w:rPr>
        <w:t>De los Honorables Representantes,</w:t>
      </w:r>
    </w:p>
    <w:p w14:paraId="46047803" w14:textId="1EC25E02" w:rsidR="00175C4F" w:rsidRDefault="00175C4F">
      <w:pPr>
        <w:widowControl w:val="0"/>
        <w:spacing w:before="283" w:line="240" w:lineRule="auto"/>
        <w:ind w:right="134"/>
        <w:jc w:val="both"/>
        <w:rPr>
          <w:rFonts w:ascii="Arial Narrow" w:eastAsia="Arial Narrow" w:hAnsi="Arial Narrow" w:cs="Arial Narrow"/>
          <w:sz w:val="24"/>
          <w:szCs w:val="24"/>
        </w:rPr>
      </w:pPr>
    </w:p>
    <w:p w14:paraId="347CE84D" w14:textId="77777777" w:rsidR="00175C4F" w:rsidRDefault="00175C4F">
      <w:pPr>
        <w:spacing w:line="240" w:lineRule="auto"/>
        <w:ind w:right="431"/>
        <w:rPr>
          <w:rFonts w:ascii="Arial Narrow" w:eastAsia="Arial Narrow" w:hAnsi="Arial Narrow" w:cs="Arial Narrow"/>
          <w:b/>
          <w:sz w:val="24"/>
          <w:szCs w:val="24"/>
        </w:rPr>
      </w:pPr>
    </w:p>
    <w:p w14:paraId="36E8AA50" w14:textId="77777777" w:rsidR="00175C4F" w:rsidRDefault="00175C4F">
      <w:pPr>
        <w:widowControl w:val="0"/>
        <w:spacing w:line="240" w:lineRule="auto"/>
        <w:rPr>
          <w:rFonts w:ascii="Arial Narrow" w:eastAsia="Arial Narrow" w:hAnsi="Arial Narrow" w:cs="Arial Narrow"/>
          <w:sz w:val="24"/>
          <w:szCs w:val="24"/>
        </w:rPr>
      </w:pPr>
    </w:p>
    <w:p w14:paraId="16DA9ED3" w14:textId="77777777" w:rsidR="00175C4F" w:rsidRDefault="00175C4F">
      <w:pPr>
        <w:widowControl w:val="0"/>
        <w:spacing w:line="240" w:lineRule="auto"/>
        <w:rPr>
          <w:rFonts w:ascii="Arial Narrow" w:eastAsia="Arial Narrow" w:hAnsi="Arial Narrow" w:cs="Arial Narrow"/>
          <w:sz w:val="24"/>
          <w:szCs w:val="24"/>
        </w:rPr>
      </w:pPr>
    </w:p>
    <w:p w14:paraId="5C0BBD5F" w14:textId="77777777" w:rsidR="00175C4F" w:rsidRDefault="00175C4F">
      <w:pPr>
        <w:widowControl w:val="0"/>
        <w:spacing w:before="36"/>
        <w:jc w:val="both"/>
        <w:rPr>
          <w:rFonts w:ascii="Arial Narrow" w:eastAsia="Arial Narrow" w:hAnsi="Arial Narrow" w:cs="Arial Narrow"/>
          <w:b/>
          <w:sz w:val="24"/>
          <w:szCs w:val="24"/>
        </w:rPr>
      </w:pPr>
    </w:p>
    <w:p w14:paraId="496CD29B" w14:textId="77777777" w:rsidR="00175C4F" w:rsidRDefault="00DE343E">
      <w:pPr>
        <w:widowControl w:val="0"/>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JAIME RAÚL SALAMANCA TORRES</w:t>
      </w:r>
    </w:p>
    <w:p w14:paraId="6ED87021" w14:textId="77777777" w:rsidR="00175C4F" w:rsidRDefault="00DE343E">
      <w:pPr>
        <w:widowControl w:val="0"/>
        <w:jc w:val="both"/>
        <w:rPr>
          <w:rFonts w:ascii="Arial Narrow" w:eastAsia="Arial Narrow" w:hAnsi="Arial Narrow" w:cs="Arial Narrow"/>
          <w:b/>
          <w:sz w:val="24"/>
          <w:szCs w:val="24"/>
        </w:rPr>
      </w:pPr>
      <w:r>
        <w:rPr>
          <w:rFonts w:ascii="Arial Narrow" w:eastAsia="Arial Narrow" w:hAnsi="Arial Narrow" w:cs="Arial Narrow"/>
          <w:b/>
          <w:sz w:val="24"/>
          <w:szCs w:val="24"/>
        </w:rPr>
        <w:t>Representante a la Cámara por Boyacá</w:t>
      </w:r>
    </w:p>
    <w:p w14:paraId="00528A71" w14:textId="77777777" w:rsidR="00175C4F" w:rsidRDefault="00DE343E">
      <w:pPr>
        <w:widowControl w:val="0"/>
        <w:jc w:val="both"/>
        <w:rPr>
          <w:rFonts w:ascii="Arial Narrow" w:eastAsia="Arial Narrow" w:hAnsi="Arial Narrow" w:cs="Arial Narrow"/>
          <w:b/>
          <w:sz w:val="24"/>
          <w:szCs w:val="24"/>
        </w:rPr>
      </w:pPr>
      <w:r>
        <w:rPr>
          <w:rFonts w:ascii="Arial Narrow" w:eastAsia="Arial Narrow" w:hAnsi="Arial Narrow" w:cs="Arial Narrow"/>
          <w:b/>
          <w:sz w:val="24"/>
          <w:szCs w:val="24"/>
        </w:rPr>
        <w:t>Ponente</w:t>
      </w:r>
    </w:p>
    <w:sectPr w:rsidR="00175C4F">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E65D" w14:textId="77777777" w:rsidR="00000000" w:rsidRDefault="00DE343E">
      <w:pPr>
        <w:spacing w:line="240" w:lineRule="auto"/>
      </w:pPr>
      <w:r>
        <w:separator/>
      </w:r>
    </w:p>
  </w:endnote>
  <w:endnote w:type="continuationSeparator" w:id="0">
    <w:p w14:paraId="7771BBB0" w14:textId="77777777" w:rsidR="00000000" w:rsidRDefault="00DE3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AF65" w14:textId="77777777" w:rsidR="00175C4F" w:rsidRDefault="00DE343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751F6C0C" wp14:editId="51810ACF">
          <wp:extent cx="3097050" cy="659727"/>
          <wp:effectExtent l="0" t="0" r="0" b="0"/>
          <wp:docPr id="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97050" cy="659727"/>
                  </a:xfrm>
                  <a:prstGeom prst="rect">
                    <a:avLst/>
                  </a:prstGeom>
                  <a:ln/>
                </pic:spPr>
              </pic:pic>
            </a:graphicData>
          </a:graphic>
        </wp:inline>
      </w:drawing>
    </w:r>
    <w:r>
      <w:rPr>
        <w:color w:val="000000"/>
        <w:sz w:val="20"/>
        <w:szCs w:val="20"/>
      </w:rPr>
      <w:t xml:space="preserve"> </w:t>
    </w:r>
  </w:p>
  <w:p w14:paraId="4AC597B3" w14:textId="77777777" w:rsidR="00175C4F" w:rsidRDefault="00175C4F">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D3D23" w14:textId="77777777" w:rsidR="00000000" w:rsidRDefault="00DE343E">
      <w:pPr>
        <w:spacing w:line="240" w:lineRule="auto"/>
      </w:pPr>
      <w:r>
        <w:separator/>
      </w:r>
    </w:p>
  </w:footnote>
  <w:footnote w:type="continuationSeparator" w:id="0">
    <w:p w14:paraId="7F383BD5" w14:textId="77777777" w:rsidR="00000000" w:rsidRDefault="00DE343E">
      <w:pPr>
        <w:spacing w:line="240" w:lineRule="auto"/>
      </w:pPr>
      <w:r>
        <w:continuationSeparator/>
      </w:r>
    </w:p>
  </w:footnote>
  <w:footnote w:id="1">
    <w:p w14:paraId="5E888A2E" w14:textId="77777777" w:rsidR="00175C4F" w:rsidRDefault="00DE343E">
      <w:pPr>
        <w:spacing w:line="240" w:lineRule="auto"/>
        <w:jc w:val="both"/>
        <w:rPr>
          <w:sz w:val="16"/>
          <w:szCs w:val="16"/>
        </w:rPr>
      </w:pPr>
      <w:r>
        <w:rPr>
          <w:vertAlign w:val="superscript"/>
        </w:rPr>
        <w:footnoteRef/>
      </w:r>
      <w:r>
        <w:rPr>
          <w:sz w:val="20"/>
          <w:szCs w:val="20"/>
        </w:rPr>
        <w:t xml:space="preserve"> </w:t>
      </w:r>
      <w:r>
        <w:rPr>
          <w:sz w:val="16"/>
          <w:szCs w:val="16"/>
        </w:rPr>
        <w:t>Esto se puede ver en los artículos 4, 12, 13 y 17 de la Convención sobre los Derechos del Niño que Colombia se comprometió a respetar. También, lo podemos ver en otras decisiones como la Observación General No. 12 del Comité de Derechos del Niños que defie</w:t>
      </w:r>
      <w:r>
        <w:rPr>
          <w:sz w:val="16"/>
          <w:szCs w:val="16"/>
        </w:rPr>
        <w:t xml:space="preserve">nde el derecho de los niños, niñas y adolescentes a que se tomen en cuenta sus opiniones sobre los aspectos que les preocupan o les afecten. </w:t>
      </w:r>
    </w:p>
  </w:footnote>
  <w:footnote w:id="2">
    <w:p w14:paraId="3729DE87" w14:textId="77777777" w:rsidR="00175C4F" w:rsidRDefault="00DE343E">
      <w:pPr>
        <w:spacing w:line="240" w:lineRule="auto"/>
        <w:rPr>
          <w:sz w:val="16"/>
          <w:szCs w:val="16"/>
        </w:rPr>
      </w:pPr>
      <w:r>
        <w:rPr>
          <w:vertAlign w:val="superscript"/>
        </w:rPr>
        <w:footnoteRef/>
      </w:r>
      <w:r>
        <w:rPr>
          <w:sz w:val="20"/>
          <w:szCs w:val="20"/>
        </w:rPr>
        <w:t xml:space="preserve"> </w:t>
      </w:r>
      <w:r>
        <w:rPr>
          <w:sz w:val="16"/>
          <w:szCs w:val="16"/>
        </w:rPr>
        <w:t>Colombia ha firmado múltiples compromisos internacionales que lo obligan a respetar los derechos humanos de todo</w:t>
      </w:r>
      <w:r>
        <w:rPr>
          <w:sz w:val="16"/>
          <w:szCs w:val="16"/>
        </w:rPr>
        <w:t xml:space="preserve">s y todas, sin importar el país de donde vengamos, se destacan el Pacto Internacional de Derechos Civiles y Políticos, la Convención Americana sobre Derechos Humanos, la Convención sobre el Estatuto de los Refugiados y su Protocolo adicional. También, con </w:t>
      </w:r>
      <w:r>
        <w:rPr>
          <w:sz w:val="16"/>
          <w:szCs w:val="16"/>
        </w:rPr>
        <w:t xml:space="preserve">la Ley 146 de 1994 se aprobó en nuestro país la Convención Internacional sobre los trabajadores migratorios y de sus familiares y su Comité que garantiza la protección de los extranjeros en nuestro país y el compromiso para preocuparnos por la manera como </w:t>
      </w:r>
      <w:r>
        <w:rPr>
          <w:sz w:val="16"/>
          <w:szCs w:val="16"/>
        </w:rPr>
        <w:t>viven.</w:t>
      </w:r>
    </w:p>
  </w:footnote>
  <w:footnote w:id="3">
    <w:p w14:paraId="5C4AB663" w14:textId="77777777" w:rsidR="00175C4F" w:rsidRDefault="00DE343E">
      <w:pPr>
        <w:spacing w:line="240" w:lineRule="auto"/>
        <w:jc w:val="both"/>
        <w:rPr>
          <w:sz w:val="16"/>
          <w:szCs w:val="16"/>
        </w:rPr>
      </w:pPr>
      <w:r>
        <w:rPr>
          <w:vertAlign w:val="superscript"/>
        </w:rPr>
        <w:footnoteRef/>
      </w:r>
      <w:r>
        <w:rPr>
          <w:sz w:val="16"/>
          <w:szCs w:val="16"/>
        </w:rPr>
        <w:t xml:space="preserve"> </w:t>
      </w:r>
      <w:proofErr w:type="spellStart"/>
      <w:r>
        <w:rPr>
          <w:sz w:val="16"/>
          <w:szCs w:val="16"/>
        </w:rPr>
        <w:t>Herd</w:t>
      </w:r>
      <w:proofErr w:type="spellEnd"/>
      <w:r>
        <w:rPr>
          <w:sz w:val="16"/>
          <w:szCs w:val="16"/>
        </w:rPr>
        <w:t xml:space="preserve"> y </w:t>
      </w:r>
      <w:proofErr w:type="spellStart"/>
      <w:r>
        <w:rPr>
          <w:sz w:val="16"/>
          <w:szCs w:val="16"/>
        </w:rPr>
        <w:t>Moynihan</w:t>
      </w:r>
      <w:proofErr w:type="spellEnd"/>
      <w:r>
        <w:rPr>
          <w:sz w:val="16"/>
          <w:szCs w:val="16"/>
        </w:rPr>
        <w:t xml:space="preserve"> hacen un análisis sobre los impactos de la carga administrativa </w:t>
      </w:r>
      <w:r>
        <w:rPr>
          <w:sz w:val="16"/>
          <w:szCs w:val="16"/>
        </w:rPr>
        <w:t xml:space="preserve">en la obtención de derechos básicos, así como en la capacidad de ejercerlos de manera efectiva. Por otra parte, </w:t>
      </w:r>
      <w:proofErr w:type="spellStart"/>
      <w:r>
        <w:rPr>
          <w:sz w:val="16"/>
          <w:szCs w:val="16"/>
        </w:rPr>
        <w:t>Kabbani</w:t>
      </w:r>
      <w:proofErr w:type="spellEnd"/>
      <w:r>
        <w:rPr>
          <w:sz w:val="16"/>
          <w:szCs w:val="16"/>
        </w:rPr>
        <w:t xml:space="preserve"> y Wilde encontraron un vínculo entre la carga administrativa y la participación, donde entre más difícil de acceder y entender al docume</w:t>
      </w:r>
      <w:r>
        <w:rPr>
          <w:sz w:val="16"/>
          <w:szCs w:val="16"/>
        </w:rPr>
        <w:t>nto, se da una participación menor. (Cuestas, Ana. (2019) La importancia de ser claro: Programa de lenguaje claro: evidencia en la reducción de carga administrativa en Colombia. BID.)</w:t>
      </w:r>
    </w:p>
  </w:footnote>
  <w:footnote w:id="4">
    <w:p w14:paraId="3943C989" w14:textId="77777777" w:rsidR="00175C4F" w:rsidRDefault="00DE343E">
      <w:pPr>
        <w:spacing w:line="240" w:lineRule="auto"/>
        <w:jc w:val="both"/>
        <w:rPr>
          <w:sz w:val="16"/>
          <w:szCs w:val="16"/>
        </w:rPr>
      </w:pPr>
      <w:r>
        <w:rPr>
          <w:vertAlign w:val="superscript"/>
        </w:rPr>
        <w:footnoteRef/>
      </w:r>
      <w:r>
        <w:rPr>
          <w:sz w:val="20"/>
          <w:szCs w:val="20"/>
        </w:rPr>
        <w:t xml:space="preserve">  </w:t>
      </w:r>
      <w:r>
        <w:rPr>
          <w:sz w:val="16"/>
          <w:szCs w:val="16"/>
        </w:rPr>
        <w:t>El experimento buscaba probar la efectividad del Lenguaje Claro. Este</w:t>
      </w:r>
      <w:r>
        <w:rPr>
          <w:sz w:val="16"/>
          <w:szCs w:val="16"/>
        </w:rPr>
        <w:t xml:space="preserve"> fue llevado a cabo en la ciudad de Bogotá, en la Unidad Administrativa Especial de Catastro Distrital y consistió en darle una versión normal y otra simplificada del mismo documento a dos grupos de personas. El documento elegido era el de respuesta de las</w:t>
      </w:r>
      <w:r>
        <w:rPr>
          <w:sz w:val="16"/>
          <w:szCs w:val="16"/>
        </w:rPr>
        <w:t xml:space="preserve"> solicitudes de revisión del avalúo catastral.  El resultado de esta investigación fue una disminución en un 20.7% de solicitudes de reposición y apelaciones, mostrando el impacto que tiene el uso de lenguaje claro en la carga administrativa.</w:t>
      </w:r>
    </w:p>
  </w:footnote>
  <w:footnote w:id="5">
    <w:p w14:paraId="789750E0" w14:textId="77777777" w:rsidR="00175C4F" w:rsidRDefault="00DE343E">
      <w:pPr>
        <w:spacing w:line="240" w:lineRule="auto"/>
        <w:rPr>
          <w:sz w:val="16"/>
          <w:szCs w:val="16"/>
        </w:rPr>
      </w:pPr>
      <w:r>
        <w:rPr>
          <w:vertAlign w:val="superscript"/>
        </w:rPr>
        <w:footnoteRef/>
      </w:r>
      <w:r>
        <w:rPr>
          <w:sz w:val="20"/>
          <w:szCs w:val="20"/>
        </w:rPr>
        <w:t xml:space="preserve"> </w:t>
      </w:r>
      <w:r>
        <w:rPr>
          <w:sz w:val="16"/>
          <w:szCs w:val="16"/>
        </w:rPr>
        <w:t>En un estud</w:t>
      </w:r>
      <w:r>
        <w:rPr>
          <w:sz w:val="16"/>
          <w:szCs w:val="16"/>
        </w:rPr>
        <w:t>io realizado en 2018 se evidenció que el nivel educativo tiene un impacto directo en el costo de aprendizaje de la carga administrativa, es decir, en comprender si es elegible para el servicio, los trámites y el proceso (</w:t>
      </w:r>
      <w:proofErr w:type="spellStart"/>
      <w:r>
        <w:rPr>
          <w:sz w:val="16"/>
          <w:szCs w:val="16"/>
        </w:rPr>
        <w:t>Herd</w:t>
      </w:r>
      <w:proofErr w:type="spellEnd"/>
      <w:r>
        <w:rPr>
          <w:sz w:val="16"/>
          <w:szCs w:val="16"/>
        </w:rPr>
        <w:t xml:space="preserve"> y </w:t>
      </w:r>
      <w:proofErr w:type="spellStart"/>
      <w:r>
        <w:rPr>
          <w:sz w:val="16"/>
          <w:szCs w:val="16"/>
        </w:rPr>
        <w:t>Moynihan</w:t>
      </w:r>
      <w:proofErr w:type="spellEnd"/>
      <w:r>
        <w:rPr>
          <w:sz w:val="16"/>
          <w:szCs w:val="16"/>
        </w:rPr>
        <w:t>, 2018). Los resulta</w:t>
      </w:r>
      <w:r>
        <w:rPr>
          <w:sz w:val="16"/>
          <w:szCs w:val="16"/>
        </w:rPr>
        <w:t>dos arrojaron que mientras un 42% de las personas con estudios universitarios han realizado trámites en el lapso de un año, solo el 16% de las personas sin estudios lo han hecho</w:t>
      </w:r>
    </w:p>
  </w:footnote>
  <w:footnote w:id="6">
    <w:p w14:paraId="6006A5D9" w14:textId="77777777" w:rsidR="00175C4F" w:rsidRDefault="00DE343E">
      <w:pPr>
        <w:spacing w:line="240" w:lineRule="auto"/>
        <w:jc w:val="both"/>
        <w:rPr>
          <w:sz w:val="20"/>
          <w:szCs w:val="20"/>
        </w:rPr>
      </w:pPr>
      <w:r>
        <w:rPr>
          <w:vertAlign w:val="superscript"/>
        </w:rPr>
        <w:footnoteRef/>
      </w:r>
      <w:r>
        <w:rPr>
          <w:sz w:val="20"/>
          <w:szCs w:val="20"/>
        </w:rPr>
        <w:t xml:space="preserve"> Entiéndase por sujetos obligados en los términos del art de la ley, los miem</w:t>
      </w:r>
      <w:r>
        <w:rPr>
          <w:sz w:val="20"/>
          <w:szCs w:val="20"/>
        </w:rPr>
        <w:t>bros de Rama Ejecutiva del nivel nacional y territorial, así como a los particulares que cumplan funciones públicas y/o administrativas.</w:t>
      </w:r>
    </w:p>
  </w:footnote>
  <w:footnote w:id="7">
    <w:p w14:paraId="7A155510" w14:textId="77777777" w:rsidR="00175C4F" w:rsidRDefault="00DE343E">
      <w:pPr>
        <w:spacing w:line="240" w:lineRule="auto"/>
        <w:rPr>
          <w:sz w:val="20"/>
          <w:szCs w:val="20"/>
        </w:rPr>
      </w:pPr>
      <w:r>
        <w:rPr>
          <w:vertAlign w:val="superscript"/>
        </w:rPr>
        <w:footnoteRef/>
      </w:r>
      <w:r>
        <w:rPr>
          <w:sz w:val="20"/>
          <w:szCs w:val="20"/>
        </w:rPr>
        <w:t xml:space="preserve"> Colombia. Corte Constitucional. Sentencia T-573 del 19 de octubre de 2016. Juez: Luis Ernesto Vargas Silva.</w:t>
      </w:r>
    </w:p>
  </w:footnote>
  <w:footnote w:id="8">
    <w:p w14:paraId="1F6D41D9" w14:textId="77777777" w:rsidR="00175C4F" w:rsidRDefault="00DE343E">
      <w:pPr>
        <w:spacing w:line="240" w:lineRule="auto"/>
        <w:rPr>
          <w:sz w:val="20"/>
          <w:szCs w:val="20"/>
        </w:rPr>
      </w:pPr>
      <w:r>
        <w:rPr>
          <w:vertAlign w:val="superscript"/>
        </w:rPr>
        <w:footnoteRef/>
      </w:r>
      <w:r>
        <w:rPr>
          <w:sz w:val="20"/>
          <w:szCs w:val="20"/>
        </w:rPr>
        <w:t xml:space="preserve"> Colombia. Corte Constitucional. Sentencia C-025 del 5 de febrero de 2021. Jueza: Cristina Pardo Schlesinger</w:t>
      </w:r>
    </w:p>
  </w:footnote>
  <w:footnote w:id="9">
    <w:p w14:paraId="3D83DF33" w14:textId="77777777" w:rsidR="00175C4F" w:rsidRDefault="00DE343E">
      <w:pPr>
        <w:spacing w:line="240" w:lineRule="auto"/>
        <w:jc w:val="both"/>
        <w:rPr>
          <w:sz w:val="20"/>
          <w:szCs w:val="20"/>
        </w:rPr>
      </w:pPr>
      <w:r>
        <w:rPr>
          <w:vertAlign w:val="superscript"/>
        </w:rPr>
        <w:footnoteRef/>
      </w:r>
      <w:r>
        <w:rPr>
          <w:sz w:val="20"/>
          <w:szCs w:val="20"/>
        </w:rPr>
        <w:t xml:space="preserve"> El lenguaje claro es defini</w:t>
      </w:r>
      <w:r>
        <w:rPr>
          <w:sz w:val="20"/>
          <w:szCs w:val="20"/>
        </w:rPr>
        <w:t>do por la organización internacional de lenguaje claro como “Una comunicación en donde la lengua, la estructura y el diseño son tan claros que el público al que está destinada puede encontrar fácilmente lo que necesita, comprender lo que encuentra y usa es</w:t>
      </w:r>
      <w:r>
        <w:rPr>
          <w:sz w:val="20"/>
          <w:szCs w:val="20"/>
        </w:rPr>
        <w:t xml:space="preserve">a información” International </w:t>
      </w:r>
      <w:proofErr w:type="spellStart"/>
      <w:r>
        <w:rPr>
          <w:sz w:val="20"/>
          <w:szCs w:val="20"/>
        </w:rPr>
        <w:t>Plain</w:t>
      </w:r>
      <w:proofErr w:type="spellEnd"/>
      <w:r>
        <w:rPr>
          <w:sz w:val="20"/>
          <w:szCs w:val="20"/>
        </w:rPr>
        <w:t xml:space="preserve"> </w:t>
      </w:r>
      <w:proofErr w:type="spellStart"/>
      <w:r>
        <w:rPr>
          <w:sz w:val="20"/>
          <w:szCs w:val="20"/>
        </w:rPr>
        <w:t>Language</w:t>
      </w:r>
      <w:proofErr w:type="spellEnd"/>
      <w:r>
        <w:rPr>
          <w:sz w:val="20"/>
          <w:szCs w:val="20"/>
        </w:rPr>
        <w:t xml:space="preserve"> </w:t>
      </w:r>
      <w:proofErr w:type="spellStart"/>
      <w:r>
        <w:rPr>
          <w:sz w:val="20"/>
          <w:szCs w:val="20"/>
        </w:rPr>
        <w:t>Federation</w:t>
      </w:r>
      <w:proofErr w:type="spellEnd"/>
      <w:r>
        <w:rPr>
          <w:sz w:val="20"/>
          <w:szCs w:val="20"/>
        </w:rPr>
        <w:t xml:space="preserve"> (2022) ¿qué es el lenguaje claro? tomado de: https://plainlanguagenetwork.org/plain-language/que-es-el-lenguaje-claro/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CECC" w14:textId="77777777" w:rsidR="00175C4F" w:rsidRDefault="00DE343E">
    <w:pPr>
      <w:tabs>
        <w:tab w:val="center" w:pos="4419"/>
        <w:tab w:val="right" w:pos="8838"/>
      </w:tabs>
      <w:spacing w:line="240" w:lineRule="auto"/>
      <w:rPr>
        <w:color w:val="000000"/>
      </w:rPr>
    </w:pPr>
    <w:r>
      <w:rPr>
        <w:noProof/>
      </w:rPr>
      <w:drawing>
        <wp:inline distT="114300" distB="114300" distL="114300" distR="114300" wp14:anchorId="38C16F5C" wp14:editId="6FD9E7F2">
          <wp:extent cx="2002763" cy="635317"/>
          <wp:effectExtent l="0" t="0" r="0" b="0"/>
          <wp:docPr id="1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02763" cy="635317"/>
                  </a:xfrm>
                  <a:prstGeom prst="rect">
                    <a:avLst/>
                  </a:prstGeom>
                  <a:ln/>
                </pic:spPr>
              </pic:pic>
            </a:graphicData>
          </a:graphic>
        </wp:inline>
      </w:drawing>
    </w:r>
    <w:r>
      <w:rPr>
        <w:noProof/>
      </w:rPr>
      <w:drawing>
        <wp:anchor distT="114300" distB="114300" distL="114300" distR="114300" simplePos="0" relativeHeight="251658240" behindDoc="0" locked="0" layoutInCell="1" hidden="0" allowOverlap="1" wp14:anchorId="15A432B7" wp14:editId="573A5D70">
          <wp:simplePos x="0" y="0"/>
          <wp:positionH relativeFrom="column">
            <wp:posOffset>3943350</wp:posOffset>
          </wp:positionH>
          <wp:positionV relativeFrom="paragraph">
            <wp:posOffset>7826</wp:posOffset>
          </wp:positionV>
          <wp:extent cx="1571625" cy="706553"/>
          <wp:effectExtent l="0" t="0" r="0" b="0"/>
          <wp:wrapNone/>
          <wp:docPr id="1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11891" b="-11891"/>
                  <a:stretch>
                    <a:fillRect/>
                  </a:stretch>
                </pic:blipFill>
                <pic:spPr>
                  <a:xfrm>
                    <a:off x="0" y="0"/>
                    <a:ext cx="1571625" cy="7065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9049C"/>
    <w:multiLevelType w:val="multilevel"/>
    <w:tmpl w:val="FC888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140B45"/>
    <w:multiLevelType w:val="multilevel"/>
    <w:tmpl w:val="2362D9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4F"/>
    <w:rsid w:val="00175C4F"/>
    <w:rsid w:val="00DE34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78E9"/>
  <w15:docId w15:val="{265E3B74-FA0B-4A8C-BB16-9DF63DB2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BE"/>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A050BE"/>
    <w:pPr>
      <w:keepNext/>
      <w:keepLines/>
      <w:widowControl w:val="0"/>
      <w:autoSpaceDE w:val="0"/>
      <w:autoSpaceDN w:val="0"/>
      <w:spacing w:before="360" w:after="120" w:line="240" w:lineRule="auto"/>
      <w:jc w:val="both"/>
      <w:outlineLvl w:val="1"/>
    </w:pPr>
    <w:rPr>
      <w:rFonts w:ascii="Calibri" w:hAnsi="Calibri"/>
      <w:b/>
      <w:szCs w:val="36"/>
      <w:lang w:val="es-ES" w:bidi="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A050BE"/>
    <w:rPr>
      <w:rFonts w:ascii="Calibri" w:eastAsia="Arial" w:hAnsi="Calibri" w:cs="Arial"/>
      <w:b/>
      <w:szCs w:val="36"/>
      <w:lang w:eastAsia="es-ES" w:bidi="es-ES"/>
    </w:rPr>
  </w:style>
  <w:style w:type="table" w:styleId="Tablaconcuadrcula">
    <w:name w:val="Table Grid"/>
    <w:basedOn w:val="Tablanormal"/>
    <w:uiPriority w:val="39"/>
    <w:rsid w:val="00A050BE"/>
    <w:pPr>
      <w:spacing w:line="240" w:lineRule="auto"/>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50BE"/>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nfasis">
    <w:name w:val="Emphasis"/>
    <w:basedOn w:val="Fuentedeprrafopredeter"/>
    <w:uiPriority w:val="20"/>
    <w:qFormat/>
    <w:rsid w:val="00A050BE"/>
    <w:rPr>
      <w:i/>
      <w:iCs/>
    </w:rPr>
  </w:style>
  <w:style w:type="paragraph" w:styleId="Prrafodelista">
    <w:name w:val="List Paragraph"/>
    <w:basedOn w:val="Normal"/>
    <w:uiPriority w:val="34"/>
    <w:qFormat/>
    <w:rsid w:val="00A050BE"/>
    <w:pPr>
      <w:suppressAutoHyphens/>
      <w:spacing w:after="160" w:line="256" w:lineRule="auto"/>
      <w:ind w:leftChars="-1" w:left="720" w:hangingChars="1" w:hanging="1"/>
      <w:contextualSpacing/>
      <w:outlineLvl w:val="0"/>
    </w:pPr>
    <w:rPr>
      <w:rFonts w:ascii="Times New Roman" w:eastAsia="Calibri" w:hAnsi="Times New Roman" w:cs="Calibri"/>
      <w:position w:val="-1"/>
      <w:sz w:val="20"/>
      <w:lang w:val="es-CO" w:eastAsia="en-US"/>
    </w:rPr>
  </w:style>
  <w:style w:type="character" w:styleId="Textoennegrita">
    <w:name w:val="Strong"/>
    <w:basedOn w:val="Fuentedeprrafopredeter"/>
    <w:uiPriority w:val="22"/>
    <w:qFormat/>
    <w:rsid w:val="00E56F78"/>
    <w:rPr>
      <w:b/>
      <w:bCs/>
    </w:rPr>
  </w:style>
  <w:style w:type="paragraph" w:styleId="Encabezado">
    <w:name w:val="header"/>
    <w:basedOn w:val="Normal"/>
    <w:link w:val="EncabezadoCar"/>
    <w:uiPriority w:val="99"/>
    <w:unhideWhenUsed/>
    <w:rsid w:val="00242AB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42AB8"/>
    <w:rPr>
      <w:rFonts w:ascii="Arial" w:eastAsia="Arial" w:hAnsi="Arial" w:cs="Arial"/>
      <w:lang w:val="es" w:eastAsia="es-ES"/>
    </w:rPr>
  </w:style>
  <w:style w:type="paragraph" w:styleId="Piedepgina">
    <w:name w:val="footer"/>
    <w:basedOn w:val="Normal"/>
    <w:link w:val="PiedepginaCar"/>
    <w:uiPriority w:val="99"/>
    <w:unhideWhenUsed/>
    <w:rsid w:val="00242AB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42AB8"/>
    <w:rPr>
      <w:rFonts w:ascii="Arial" w:eastAsia="Arial" w:hAnsi="Arial" w:cs="Arial"/>
      <w:lang w:val="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3"/>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3"/>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5YAl8n7ZXvl4b/D4bzlaureg==">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5865</Words>
  <Characters>32263</Characters>
  <Application>Microsoft Office Word</Application>
  <DocSecurity>0</DocSecurity>
  <Lines>268</Lines>
  <Paragraphs>76</Paragraphs>
  <ScaleCrop>false</ScaleCrop>
  <Company/>
  <LinksUpToDate>false</LinksUpToDate>
  <CharactersWithSpaces>38052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Andres Vargas Infante</dc:creator>
  <cp:lastModifiedBy>Hasbleidy Suarez Sanchez</cp:lastModifiedBy>
  <cp:revision>2</cp:revision>
  <dcterms:created xsi:type="dcterms:W3CDTF">2023-11-28T00:58:00Z</dcterms:created>
  <dcterms:modified xsi:type="dcterms:W3CDTF">2023-11-28T00:58:00Z</dcterms:modified>
</cp:coreProperties>
</file>