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341E06" w:rsidRPr="009F4510">
        <w:rPr>
          <w:rStyle w:val="SinespaciadoCar"/>
          <w:rFonts w:cs="Arial"/>
          <w:b/>
        </w:rPr>
        <w:t xml:space="preserve">No. 181 DE 2023 CÁMARA “POR MEDIO DE LA CUAL SE </w:t>
      </w:r>
      <w:r w:rsidR="00341E06">
        <w:rPr>
          <w:rStyle w:val="SinespaciadoCar"/>
          <w:rFonts w:cs="Arial"/>
          <w:b/>
        </w:rPr>
        <w:t>CREA</w:t>
      </w:r>
      <w:r w:rsidR="00341E06" w:rsidRPr="009F4510">
        <w:rPr>
          <w:rStyle w:val="SinespaciadoCar"/>
          <w:rFonts w:cs="Arial"/>
          <w:b/>
        </w:rPr>
        <w:t xml:space="preserve"> EL SISTEMA DE REGISTRO TERRITORIAL DE MANO DE OBRA LOCAL Y EMPRENDEDORES</w:t>
      </w:r>
      <w:r w:rsidR="00341E06">
        <w:rPr>
          <w:rStyle w:val="SinespaciadoCar"/>
          <w:rFonts w:cs="Arial"/>
          <w:b/>
        </w:rPr>
        <w:t>,</w:t>
      </w:r>
      <w:r w:rsidR="00341E06" w:rsidRPr="009F4510">
        <w:rPr>
          <w:rStyle w:val="SinespaciadoCar"/>
          <w:rFonts w:cs="Arial"/>
          <w:b/>
        </w:rPr>
        <w:t xml:space="preserve"> COMO MEDIDA PARA EL IMPULSO AL EMPLEO LOCAL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344B4D" w:rsidRPr="000550DB">
        <w:rPr>
          <w:rFonts w:cs="Arial"/>
        </w:rPr>
        <w:t>2</w:t>
      </w:r>
      <w:r w:rsidR="00C71FF6">
        <w:rPr>
          <w:rFonts w:cs="Arial"/>
        </w:rPr>
        <w:t>0</w:t>
      </w:r>
      <w:r w:rsidR="00344B4D" w:rsidRPr="000550DB">
        <w:rPr>
          <w:rFonts w:cs="Arial"/>
        </w:rPr>
        <w:t xml:space="preserve"> de </w:t>
      </w:r>
      <w:r w:rsidR="00C71FF6">
        <w:rPr>
          <w:rFonts w:cs="Arial"/>
        </w:rPr>
        <w:t>marzo</w:t>
      </w:r>
      <w:r w:rsidR="00344B4D" w:rsidRPr="000550DB">
        <w:rPr>
          <w:rFonts w:cs="Arial"/>
        </w:rPr>
        <w:t xml:space="preserve"> 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00AD6">
        <w:rPr>
          <w:rFonts w:cs="Arial"/>
        </w:rPr>
        <w:t>36</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D410FE" w:rsidRPr="000550DB" w:rsidRDefault="00D410FE" w:rsidP="00D410FE">
      <w:pPr>
        <w:pStyle w:val="Sinespaciado"/>
        <w:spacing w:line="240" w:lineRule="atLeast"/>
      </w:pPr>
    </w:p>
    <w:p w:rsidR="00B1528B" w:rsidRPr="00225DD5" w:rsidRDefault="00B1528B" w:rsidP="00B1528B">
      <w:pPr>
        <w:pStyle w:val="Sinespaciado"/>
        <w:rPr>
          <w:b/>
          <w:bCs/>
        </w:rPr>
      </w:pPr>
      <w:r w:rsidRPr="00225DD5">
        <w:rPr>
          <w:b/>
        </w:rPr>
        <w:t xml:space="preserve">Artículo 1°. Objeto. </w:t>
      </w:r>
      <w:r w:rsidRPr="00225DD5">
        <w:t>La presente Ley tiene por objeto crear en las entidades territoriales un sistema de registro territorial de mano de obra local y de emprendedores para facilitar la implementación de lo dispuesto en el artículo 80 de la Ley 2294 de 2023, y desarrollar una estrategia de mejoramiento de los índices de empleabilidad en los territorios</w:t>
      </w:r>
    </w:p>
    <w:p w:rsidR="00B1528B" w:rsidRPr="00225DD5" w:rsidRDefault="00B1528B" w:rsidP="00B1528B">
      <w:pPr>
        <w:pStyle w:val="Sinespaciado"/>
        <w:rPr>
          <w:bCs/>
        </w:rPr>
      </w:pPr>
    </w:p>
    <w:p w:rsidR="00B1528B" w:rsidRPr="00225DD5" w:rsidRDefault="00B1528B" w:rsidP="00B1528B">
      <w:pPr>
        <w:pStyle w:val="Sinespaciado"/>
        <w:rPr>
          <w:b/>
        </w:rPr>
      </w:pPr>
      <w:r w:rsidRPr="00225DD5">
        <w:rPr>
          <w:b/>
        </w:rPr>
        <w:t xml:space="preserve">Artículo 2°. Definiciones. </w:t>
      </w:r>
    </w:p>
    <w:p w:rsidR="00B1528B" w:rsidRPr="00225DD5" w:rsidRDefault="00B1528B" w:rsidP="00B1528B">
      <w:pPr>
        <w:pStyle w:val="Sinespaciado"/>
        <w:rPr>
          <w:b/>
        </w:rPr>
      </w:pPr>
    </w:p>
    <w:p w:rsidR="00B1528B" w:rsidRPr="00225DD5" w:rsidRDefault="00B1528B" w:rsidP="00B1528B">
      <w:pPr>
        <w:pStyle w:val="Sinespaciado"/>
      </w:pPr>
      <w:r w:rsidRPr="00225DD5">
        <w:rPr>
          <w:b/>
        </w:rPr>
        <w:t xml:space="preserve">Mano de Obra Local. </w:t>
      </w:r>
      <w:r w:rsidRPr="00225DD5">
        <w:t xml:space="preserve"> Para todos los casos se considerará mano de obra local a aquellas personas o agrupación de trabajadores que acrediten su residencia con el certificado expedido por la alcaldía municipal, de conformidad con lo previsto en el numeral 6° del literal f) del artículo 91 de la Ley 136 de 1994, modificado por el artículo 29 de la Ley 1551 de 2012.  </w:t>
      </w:r>
    </w:p>
    <w:p w:rsidR="00B1528B" w:rsidRPr="00225DD5" w:rsidRDefault="00B1528B" w:rsidP="00B1528B">
      <w:pPr>
        <w:pStyle w:val="Sinespaciado"/>
      </w:pPr>
    </w:p>
    <w:p w:rsidR="00B1528B" w:rsidRPr="00225DD5" w:rsidRDefault="00B1528B" w:rsidP="00B1528B">
      <w:pPr>
        <w:pStyle w:val="Sinespaciado"/>
      </w:pPr>
      <w:r w:rsidRPr="00225DD5">
        <w:rPr>
          <w:b/>
        </w:rPr>
        <w:t xml:space="preserve">Emprendedor. </w:t>
      </w:r>
      <w:r w:rsidRPr="00225DD5">
        <w:t>Para efectos de la presente Ley entiéndase por emprendedor a toda persona con capacidad de innovar, de generar bienes y servicios de una forma creativa, metódica, ética, responsable y efectiva.</w:t>
      </w:r>
    </w:p>
    <w:p w:rsidR="00B1528B" w:rsidRPr="00225DD5" w:rsidRDefault="00B1528B" w:rsidP="00B1528B">
      <w:pPr>
        <w:pStyle w:val="Sinespaciado"/>
      </w:pPr>
    </w:p>
    <w:p w:rsidR="00B1528B" w:rsidRPr="00225DD5" w:rsidRDefault="00B1528B" w:rsidP="00B1528B">
      <w:pPr>
        <w:pStyle w:val="Sinespaciado"/>
      </w:pPr>
      <w:r w:rsidRPr="00225DD5">
        <w:rPr>
          <w:b/>
        </w:rPr>
        <w:t xml:space="preserve">Artículo 3°. </w:t>
      </w:r>
      <w:r w:rsidRPr="00225DD5">
        <w:rPr>
          <w:bCs/>
        </w:rPr>
        <w:t>Las entidades territoriales</w:t>
      </w:r>
      <w:r w:rsidRPr="00225DD5">
        <w:t xml:space="preserve"> deberán, dentro de los tres (3) meses siguientes a la entrada en vigencia de la presente Ley, poner a disposición de los ciudadanos, emprendedores y agrupación de trabajadores un sistema de registro territorial a la que podrá acceder cualquier interesado en hacer parte del registro de mano de obra local y emprendedores.</w:t>
      </w:r>
    </w:p>
    <w:p w:rsidR="00B1528B" w:rsidRPr="00225DD5" w:rsidRDefault="00B1528B" w:rsidP="00B1528B">
      <w:pPr>
        <w:pStyle w:val="Sinespaciado"/>
      </w:pPr>
    </w:p>
    <w:p w:rsidR="00B1528B" w:rsidRPr="00225DD5" w:rsidRDefault="00B1528B" w:rsidP="00B1528B">
      <w:pPr>
        <w:pStyle w:val="Sinespaciado"/>
      </w:pPr>
      <w:r w:rsidRPr="00225DD5">
        <w:t>Para dar cumplimiento a lo estipulado en los artículos 80 de la Ley 2294 de 2023, las entidades territoriales y los contratistas deberán acudir al sistema de registro de que trata el inciso anterior para consultar la mano de obra local y los emprendedores disponibles para las inversiones y programas que se ejecuten en sus territorios.</w:t>
      </w:r>
    </w:p>
    <w:p w:rsidR="00B1528B" w:rsidRPr="00225DD5" w:rsidRDefault="00B1528B" w:rsidP="00B1528B">
      <w:pPr>
        <w:pStyle w:val="Sinespaciado"/>
      </w:pPr>
    </w:p>
    <w:p w:rsidR="00B1528B" w:rsidRPr="00225DD5" w:rsidRDefault="00B1528B" w:rsidP="00B1528B">
      <w:pPr>
        <w:pStyle w:val="Sinespaciado"/>
      </w:pPr>
      <w:r w:rsidRPr="00225DD5">
        <w:t>En ningún caso se podrá negar la inscripción a los ciudadano o agrupaciones de trabajadores que habiten en la circunscripción territorial.</w:t>
      </w:r>
    </w:p>
    <w:p w:rsidR="00B1528B" w:rsidRPr="00225DD5" w:rsidRDefault="00B1528B" w:rsidP="00B1528B">
      <w:pPr>
        <w:pStyle w:val="Sinespaciado"/>
      </w:pPr>
    </w:p>
    <w:p w:rsidR="00B1528B" w:rsidRPr="00225DD5" w:rsidRDefault="00B1528B" w:rsidP="00B1528B">
      <w:pPr>
        <w:pStyle w:val="Sinespaciado"/>
      </w:pPr>
      <w:r w:rsidRPr="00225DD5">
        <w:rPr>
          <w:b/>
        </w:rPr>
        <w:t xml:space="preserve">Parágrafo Primero. </w:t>
      </w:r>
      <w:r w:rsidRPr="00225DD5">
        <w:t>Cuando se trate de agrupación de trabajadores y organizaciones similares, se deberá exigir el registro de existencia y representación legal de la misma.</w:t>
      </w:r>
    </w:p>
    <w:p w:rsidR="00B1528B" w:rsidRPr="00225DD5" w:rsidRDefault="00B1528B" w:rsidP="00B1528B">
      <w:pPr>
        <w:pStyle w:val="Sinespaciado"/>
      </w:pPr>
    </w:p>
    <w:p w:rsidR="00B1528B" w:rsidRPr="00225DD5" w:rsidRDefault="00B1528B" w:rsidP="00B1528B">
      <w:pPr>
        <w:pStyle w:val="Sinespaciado"/>
      </w:pPr>
      <w:r w:rsidRPr="00225DD5">
        <w:rPr>
          <w:b/>
        </w:rPr>
        <w:t xml:space="preserve">Parágrafo Segundo. </w:t>
      </w:r>
      <w:r w:rsidRPr="00225DD5">
        <w:t>El registro territorial de mano de obra local y de emprendedores contendrá la mano de obra local calificada y no calificada existente en el territorio.</w:t>
      </w:r>
    </w:p>
    <w:p w:rsidR="00B1528B" w:rsidRPr="00225DD5" w:rsidRDefault="00B1528B" w:rsidP="00B1528B">
      <w:pPr>
        <w:pStyle w:val="Sinespaciado"/>
      </w:pPr>
    </w:p>
    <w:p w:rsidR="00B1528B" w:rsidRPr="00225DD5" w:rsidRDefault="00B1528B" w:rsidP="00B1528B">
      <w:pPr>
        <w:pStyle w:val="Sinespaciado"/>
      </w:pPr>
      <w:r w:rsidRPr="00225DD5">
        <w:rPr>
          <w:b/>
        </w:rPr>
        <w:t xml:space="preserve">Parágrafo tercero. </w:t>
      </w:r>
      <w:r w:rsidRPr="00225DD5">
        <w:t>El sistema de registro territorial de mano de obra local y de emprendedores de que trata la presente Ley deberá contener al menos los datos de los trabajadores u organizaciones, actividad a la que se dedican, experiencia y soportes de los mismos.</w:t>
      </w:r>
    </w:p>
    <w:p w:rsidR="00B1528B" w:rsidRPr="00225DD5" w:rsidRDefault="00B1528B" w:rsidP="00B1528B">
      <w:pPr>
        <w:pStyle w:val="Sinespaciado"/>
      </w:pPr>
    </w:p>
    <w:p w:rsidR="00B1528B" w:rsidRPr="00225DD5" w:rsidRDefault="00B1528B" w:rsidP="00B1528B">
      <w:pPr>
        <w:pStyle w:val="Sinespaciado"/>
        <w:rPr>
          <w:bCs/>
        </w:rPr>
      </w:pPr>
      <w:r w:rsidRPr="00225DD5">
        <w:rPr>
          <w:b/>
        </w:rPr>
        <w:t xml:space="preserve">Parágrafo Cuarto. </w:t>
      </w:r>
      <w:r w:rsidRPr="00225DD5">
        <w:rPr>
          <w:bCs/>
        </w:rPr>
        <w:t>Dicho sistema tendrá en cuenta datos y registros existentes en la UAESPE</w:t>
      </w:r>
      <w:r w:rsidR="000B60DD">
        <w:rPr>
          <w:bCs/>
        </w:rPr>
        <w:t>,</w:t>
      </w:r>
      <w:r w:rsidRPr="00225DD5">
        <w:rPr>
          <w:bCs/>
        </w:rPr>
        <w:t xml:space="preserve"> SENA</w:t>
      </w:r>
      <w:r w:rsidR="000B60DD">
        <w:rPr>
          <w:bCs/>
        </w:rPr>
        <w:t xml:space="preserve"> y cámaras de comercio</w:t>
      </w:r>
      <w:r w:rsidRPr="00225DD5">
        <w:rPr>
          <w:bCs/>
        </w:rPr>
        <w:t>.</w:t>
      </w:r>
    </w:p>
    <w:p w:rsidR="00B1528B" w:rsidRPr="00225DD5" w:rsidRDefault="00B1528B" w:rsidP="00B1528B">
      <w:pPr>
        <w:pStyle w:val="Sinespaciado"/>
        <w:rPr>
          <w:bCs/>
        </w:rPr>
      </w:pPr>
    </w:p>
    <w:p w:rsidR="00B1528B" w:rsidRPr="00225DD5" w:rsidRDefault="00B1528B" w:rsidP="00B1528B">
      <w:pPr>
        <w:pStyle w:val="Sinespaciado"/>
        <w:rPr>
          <w:b/>
        </w:rPr>
      </w:pPr>
      <w:r w:rsidRPr="00225DD5">
        <w:rPr>
          <w:b/>
        </w:rPr>
        <w:t xml:space="preserve">Artículo 4°. Administración del Sistema de Registro Territorial de Mano de Obra Local y de Emprendedores. </w:t>
      </w:r>
      <w:r w:rsidRPr="00225DD5">
        <w:t>El sistema de registro territorial de mano de obra local y de emprendedores será alimentado por la misma ciudadanía a través de medios físicos o tecnológicos que disponga la entidad territorial, quien será la encargada de su administración. La implementación del sistema no implica erogaciones o la creación de una nueva dependencia especializada.</w:t>
      </w:r>
      <w:r w:rsidRPr="00225DD5">
        <w:rPr>
          <w:b/>
        </w:rPr>
        <w:t xml:space="preserve"> </w:t>
      </w:r>
    </w:p>
    <w:p w:rsidR="00B1528B" w:rsidRPr="00225DD5" w:rsidRDefault="00B1528B" w:rsidP="00B1528B">
      <w:pPr>
        <w:pStyle w:val="Sinespaciado"/>
        <w:rPr>
          <w:b/>
        </w:rPr>
      </w:pPr>
    </w:p>
    <w:p w:rsidR="0002711F" w:rsidRDefault="00B1528B" w:rsidP="00B1528B">
      <w:pPr>
        <w:pStyle w:val="Sinespaciado"/>
      </w:pPr>
      <w:r w:rsidRPr="00225DD5">
        <w:rPr>
          <w:b/>
          <w:bCs/>
        </w:rPr>
        <w:t xml:space="preserve">Parágrafo. </w:t>
      </w:r>
      <w:r w:rsidRPr="00225DD5">
        <w:t>Para el cargue y administración del sistema se tendrán en cuenta los datos que reposen en el Servicio Nacional de Aprendizaje</w:t>
      </w:r>
      <w:r w:rsidR="00A74A54">
        <w:t xml:space="preserve">, </w:t>
      </w:r>
      <w:r w:rsidRPr="00225DD5">
        <w:t xml:space="preserve">su agencia </w:t>
      </w:r>
      <w:r w:rsidRPr="00225DD5">
        <w:t>pública</w:t>
      </w:r>
      <w:r w:rsidRPr="00225DD5">
        <w:t xml:space="preserve"> de empleo</w:t>
      </w:r>
      <w:r w:rsidR="00A74A54">
        <w:t xml:space="preserve"> y las cámaras de comercio</w:t>
      </w:r>
      <w:r w:rsidR="0002711F">
        <w:t>.</w:t>
      </w:r>
    </w:p>
    <w:p w:rsidR="0002711F" w:rsidRDefault="0002711F" w:rsidP="00B1528B">
      <w:pPr>
        <w:pStyle w:val="Sinespaciado"/>
      </w:pPr>
    </w:p>
    <w:p w:rsidR="00B1528B" w:rsidRPr="00225DD5" w:rsidRDefault="0002711F" w:rsidP="00B1528B">
      <w:pPr>
        <w:pStyle w:val="Sinespaciado"/>
        <w:rPr>
          <w:b/>
          <w:bCs/>
        </w:rPr>
      </w:pPr>
      <w:r>
        <w:rPr>
          <w:b/>
        </w:rPr>
        <w:t xml:space="preserve">Artículo 5°. </w:t>
      </w:r>
      <w:r>
        <w:t>El Gobierno Nacional, a través del Ministerio de Hacienda y Crédito Público, la Agencia Nacional de Contratación Pública Colombia Compra Eficiente, el Departamento Nacional de Planeación o quienes hagan sus veces, expedirá el decreto reglamentario que establezca una puntuación adicional en los procesos de licitación pública, selección abreviada, concurso de méritos y contratación directa, para las proponentes que apoyen la mano de obra local en un mínimo del 50%.</w:t>
      </w:r>
      <w:r w:rsidR="00B1528B" w:rsidRPr="00225DD5">
        <w:t xml:space="preserve"> </w:t>
      </w:r>
    </w:p>
    <w:p w:rsidR="00B1528B" w:rsidRPr="00225DD5" w:rsidRDefault="00B1528B" w:rsidP="00B1528B">
      <w:pPr>
        <w:pStyle w:val="Sinespaciado"/>
        <w:rPr>
          <w:bCs/>
        </w:rPr>
      </w:pPr>
    </w:p>
    <w:p w:rsidR="000A3260" w:rsidRPr="000550DB" w:rsidRDefault="00B1528B" w:rsidP="00B1528B">
      <w:pPr>
        <w:pStyle w:val="Sinespaciado"/>
        <w:rPr>
          <w:rFonts w:cs="Arial"/>
        </w:rPr>
      </w:pPr>
      <w:r w:rsidRPr="00225DD5">
        <w:rPr>
          <w:b/>
        </w:rPr>
        <w:t xml:space="preserve">Artículo </w:t>
      </w:r>
      <w:r w:rsidR="0002711F">
        <w:rPr>
          <w:b/>
        </w:rPr>
        <w:t>6</w:t>
      </w:r>
      <w:r w:rsidRPr="00225DD5">
        <w:rPr>
          <w:b/>
        </w:rPr>
        <w:t xml:space="preserve">°. Vigencia y Derogatorias. </w:t>
      </w:r>
      <w:r w:rsidRPr="00225DD5">
        <w:t>La presente ley deroga las disposiciones que le sean contrarias y rige a partir de la fecha de su promulgación.</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p>
    <w:p w:rsidR="00C84AF4" w:rsidRDefault="00C84AF4" w:rsidP="000A3260">
      <w:pPr>
        <w:pStyle w:val="Sinespaciado"/>
        <w:rPr>
          <w:rFonts w:eastAsia="Arial" w:cs="Arial"/>
          <w:b/>
        </w:rPr>
      </w:pPr>
    </w:p>
    <w:p w:rsidR="00C84AF4" w:rsidRDefault="00C84AF4" w:rsidP="000A3260">
      <w:pPr>
        <w:pStyle w:val="Sinespaciado"/>
        <w:rPr>
          <w:rFonts w:eastAsia="Arial" w:cs="Arial"/>
          <w:b/>
        </w:rPr>
      </w:pPr>
    </w:p>
    <w:p w:rsidR="00D02C3F" w:rsidRPr="000550DB" w:rsidRDefault="00D02C3F" w:rsidP="000A3260">
      <w:pPr>
        <w:pStyle w:val="Sinespaciado"/>
        <w:rPr>
          <w:rFonts w:eastAsia="Arial" w:cs="Arial"/>
          <w:b/>
        </w:rPr>
      </w:pPr>
    </w:p>
    <w:p w:rsidR="009007DA" w:rsidRPr="000550DB" w:rsidRDefault="007E6A02" w:rsidP="00A865D8">
      <w:pPr>
        <w:pStyle w:val="Sinespaciado"/>
        <w:jc w:val="center"/>
        <w:rPr>
          <w:rFonts w:eastAsia="Arial" w:cs="Arial"/>
          <w:b/>
        </w:rPr>
      </w:pPr>
      <w:r>
        <w:rPr>
          <w:rFonts w:eastAsia="Arial" w:cs="Arial"/>
          <w:b/>
        </w:rPr>
        <w:t>Juan Carlos Vargas Soler</w:t>
      </w:r>
      <w:bookmarkStart w:id="0" w:name="_GoBack"/>
      <w:bookmarkEnd w:id="0"/>
    </w:p>
    <w:p w:rsidR="000550DB" w:rsidRPr="000550DB" w:rsidRDefault="00C84AF4" w:rsidP="00A865D8">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217F93">
      <w:headerReference w:type="default" r:id="rId9"/>
      <w:footerReference w:type="default" r:id="rId10"/>
      <w:type w:val="continuous"/>
      <w:pgSz w:w="12240" w:h="15840" w:code="1"/>
      <w:pgMar w:top="1985" w:right="1247" w:bottom="567" w:left="1701"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98" w:rsidRDefault="00EB5698">
      <w:pPr>
        <w:spacing w:after="0" w:line="240" w:lineRule="auto"/>
      </w:pPr>
      <w:r>
        <w:separator/>
      </w:r>
    </w:p>
  </w:endnote>
  <w:endnote w:type="continuationSeparator" w:id="0">
    <w:p w:rsidR="00EB5698" w:rsidRDefault="00E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B1528B">
      <w:rPr>
        <w:b/>
      </w:rPr>
      <w:t>181</w:t>
    </w:r>
    <w:r w:rsidR="00A865D8">
      <w:rPr>
        <w:b/>
      </w:rPr>
      <w:t xml:space="preserve"> </w:t>
    </w:r>
    <w:r w:rsidRPr="00825466">
      <w:rPr>
        <w:b/>
      </w:rPr>
      <w:t>de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98" w:rsidRDefault="00EB5698">
      <w:pPr>
        <w:spacing w:after="0" w:line="240" w:lineRule="auto"/>
      </w:pPr>
      <w:r>
        <w:separator/>
      </w:r>
    </w:p>
  </w:footnote>
  <w:footnote w:type="continuationSeparator" w:id="0">
    <w:p w:rsidR="00EB5698" w:rsidRDefault="00EB5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0AD6"/>
    <w:rsid w:val="00004D26"/>
    <w:rsid w:val="000218A0"/>
    <w:rsid w:val="0002711F"/>
    <w:rsid w:val="00035A12"/>
    <w:rsid w:val="000550DB"/>
    <w:rsid w:val="00060CE9"/>
    <w:rsid w:val="0007681D"/>
    <w:rsid w:val="000A3260"/>
    <w:rsid w:val="000B60DD"/>
    <w:rsid w:val="000D4049"/>
    <w:rsid w:val="000F3249"/>
    <w:rsid w:val="000F3F41"/>
    <w:rsid w:val="00102AC9"/>
    <w:rsid w:val="00106067"/>
    <w:rsid w:val="001303C3"/>
    <w:rsid w:val="001326DD"/>
    <w:rsid w:val="00134E23"/>
    <w:rsid w:val="00141A7E"/>
    <w:rsid w:val="00145732"/>
    <w:rsid w:val="001826C3"/>
    <w:rsid w:val="00193E1C"/>
    <w:rsid w:val="001B1C28"/>
    <w:rsid w:val="001C7B84"/>
    <w:rsid w:val="00217F93"/>
    <w:rsid w:val="00245986"/>
    <w:rsid w:val="00262C6D"/>
    <w:rsid w:val="0029185C"/>
    <w:rsid w:val="002A1BAF"/>
    <w:rsid w:val="00330383"/>
    <w:rsid w:val="00332B24"/>
    <w:rsid w:val="00335A28"/>
    <w:rsid w:val="00341E06"/>
    <w:rsid w:val="00344B4D"/>
    <w:rsid w:val="00364C69"/>
    <w:rsid w:val="00375224"/>
    <w:rsid w:val="00384A21"/>
    <w:rsid w:val="003B3F8A"/>
    <w:rsid w:val="003C5D20"/>
    <w:rsid w:val="003D08DE"/>
    <w:rsid w:val="00481A0E"/>
    <w:rsid w:val="00484475"/>
    <w:rsid w:val="004B0124"/>
    <w:rsid w:val="004D631D"/>
    <w:rsid w:val="005004BD"/>
    <w:rsid w:val="0051222F"/>
    <w:rsid w:val="00523CF6"/>
    <w:rsid w:val="00533F5F"/>
    <w:rsid w:val="00545AF9"/>
    <w:rsid w:val="00550248"/>
    <w:rsid w:val="0057061D"/>
    <w:rsid w:val="005970FF"/>
    <w:rsid w:val="005A3B3B"/>
    <w:rsid w:val="005D5C32"/>
    <w:rsid w:val="005E79F9"/>
    <w:rsid w:val="006020FC"/>
    <w:rsid w:val="0060655B"/>
    <w:rsid w:val="0066551C"/>
    <w:rsid w:val="006673A9"/>
    <w:rsid w:val="0067277A"/>
    <w:rsid w:val="00672A44"/>
    <w:rsid w:val="006764F6"/>
    <w:rsid w:val="00676A02"/>
    <w:rsid w:val="006A6E00"/>
    <w:rsid w:val="006A6E52"/>
    <w:rsid w:val="006D531F"/>
    <w:rsid w:val="006E0E4F"/>
    <w:rsid w:val="006E594C"/>
    <w:rsid w:val="00703BB5"/>
    <w:rsid w:val="00720200"/>
    <w:rsid w:val="00736935"/>
    <w:rsid w:val="00751A35"/>
    <w:rsid w:val="00767847"/>
    <w:rsid w:val="00780935"/>
    <w:rsid w:val="0079288E"/>
    <w:rsid w:val="007965C5"/>
    <w:rsid w:val="007D2959"/>
    <w:rsid w:val="007D3C92"/>
    <w:rsid w:val="007E6A02"/>
    <w:rsid w:val="00823861"/>
    <w:rsid w:val="00825466"/>
    <w:rsid w:val="0086388D"/>
    <w:rsid w:val="008677F4"/>
    <w:rsid w:val="008C5481"/>
    <w:rsid w:val="008E2412"/>
    <w:rsid w:val="008E689B"/>
    <w:rsid w:val="009007DA"/>
    <w:rsid w:val="00900D93"/>
    <w:rsid w:val="00925A5F"/>
    <w:rsid w:val="00937284"/>
    <w:rsid w:val="00946C38"/>
    <w:rsid w:val="00975497"/>
    <w:rsid w:val="00980D46"/>
    <w:rsid w:val="00984A08"/>
    <w:rsid w:val="00990077"/>
    <w:rsid w:val="00993842"/>
    <w:rsid w:val="009A5477"/>
    <w:rsid w:val="009C4F2A"/>
    <w:rsid w:val="009E1B8B"/>
    <w:rsid w:val="009E3F42"/>
    <w:rsid w:val="00A10DC4"/>
    <w:rsid w:val="00A260C7"/>
    <w:rsid w:val="00A27D65"/>
    <w:rsid w:val="00A74A54"/>
    <w:rsid w:val="00A865D8"/>
    <w:rsid w:val="00A9064B"/>
    <w:rsid w:val="00A92F29"/>
    <w:rsid w:val="00A97875"/>
    <w:rsid w:val="00AA5167"/>
    <w:rsid w:val="00AC09C4"/>
    <w:rsid w:val="00AE4C4F"/>
    <w:rsid w:val="00AF4493"/>
    <w:rsid w:val="00B04CB2"/>
    <w:rsid w:val="00B1528B"/>
    <w:rsid w:val="00B31264"/>
    <w:rsid w:val="00B4204B"/>
    <w:rsid w:val="00B47081"/>
    <w:rsid w:val="00B57363"/>
    <w:rsid w:val="00B820C9"/>
    <w:rsid w:val="00B975D8"/>
    <w:rsid w:val="00BA2504"/>
    <w:rsid w:val="00BA6354"/>
    <w:rsid w:val="00BF3B24"/>
    <w:rsid w:val="00BF5872"/>
    <w:rsid w:val="00BF5DE4"/>
    <w:rsid w:val="00C0783C"/>
    <w:rsid w:val="00C10A0F"/>
    <w:rsid w:val="00C24F1B"/>
    <w:rsid w:val="00C25E24"/>
    <w:rsid w:val="00C71FF6"/>
    <w:rsid w:val="00C84AF4"/>
    <w:rsid w:val="00CA526F"/>
    <w:rsid w:val="00CD3D5D"/>
    <w:rsid w:val="00D02C3F"/>
    <w:rsid w:val="00D16302"/>
    <w:rsid w:val="00D26BD6"/>
    <w:rsid w:val="00D410FE"/>
    <w:rsid w:val="00D65C9D"/>
    <w:rsid w:val="00D819C5"/>
    <w:rsid w:val="00DC1FF5"/>
    <w:rsid w:val="00E02D4A"/>
    <w:rsid w:val="00E2082D"/>
    <w:rsid w:val="00E27292"/>
    <w:rsid w:val="00E512C7"/>
    <w:rsid w:val="00E94949"/>
    <w:rsid w:val="00EA2C6C"/>
    <w:rsid w:val="00EB0BFA"/>
    <w:rsid w:val="00EB39FC"/>
    <w:rsid w:val="00EB5698"/>
    <w:rsid w:val="00ED6922"/>
    <w:rsid w:val="00EE498A"/>
    <w:rsid w:val="00EE6733"/>
    <w:rsid w:val="00EF5B1B"/>
    <w:rsid w:val="00F04E2C"/>
    <w:rsid w:val="00F25E2F"/>
    <w:rsid w:val="00F4043F"/>
    <w:rsid w:val="00F42CA9"/>
    <w:rsid w:val="00F50D3E"/>
    <w:rsid w:val="00F66F0B"/>
    <w:rsid w:val="00F67633"/>
    <w:rsid w:val="00F718B4"/>
    <w:rsid w:val="00FC1DEF"/>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5440"/>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0FC227-0C83-4820-AC98-692FDD90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2022-11-28T15:09:00Z</cp:lastPrinted>
  <dcterms:created xsi:type="dcterms:W3CDTF">2024-03-20T19:35:00Z</dcterms:created>
  <dcterms:modified xsi:type="dcterms:W3CDTF">2024-03-20T20:26:00Z</dcterms:modified>
</cp:coreProperties>
</file>