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023E51" w:rsidRPr="00D467F0">
        <w:rPr>
          <w:rStyle w:val="Textoennegrita"/>
          <w:rFonts w:cs="Arial"/>
        </w:rPr>
        <w:t>No</w:t>
      </w:r>
      <w:r w:rsidR="00023E51" w:rsidRPr="002E4754">
        <w:rPr>
          <w:rStyle w:val="Textoennegrita"/>
          <w:rFonts w:cs="Arial"/>
        </w:rPr>
        <w:t xml:space="preserve">. </w:t>
      </w:r>
      <w:r w:rsidR="00023E51" w:rsidRPr="004C042B">
        <w:rPr>
          <w:rStyle w:val="SinespaciadoCar"/>
          <w:rFonts w:cs="Arial"/>
          <w:b/>
        </w:rPr>
        <w:t>222 DE 2023 CÁMARA “MEDIANTE LA CUAL SE MODIFICA LA LEY 2079 DE 2021 DE VIVIENDA Y SE RECONOCE LA VIVIENDA PALAFÍTICA Y SE DICTAN OTRAS DISPOSICIONES”</w:t>
      </w:r>
      <w:r w:rsidR="00023E51">
        <w:rPr>
          <w:rStyle w:val="SinespaciadoCar"/>
          <w:rFonts w:cs="Arial"/>
          <w:b/>
        </w:rPr>
        <w:t>.</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040A66">
        <w:rPr>
          <w:rFonts w:cs="Arial"/>
        </w:rPr>
        <w:t>2</w:t>
      </w:r>
      <w:r w:rsidR="004677B3">
        <w:rPr>
          <w:rFonts w:cs="Arial"/>
        </w:rPr>
        <w:t>4</w:t>
      </w:r>
      <w:r w:rsidR="00040A66">
        <w:rPr>
          <w:rFonts w:cs="Arial"/>
        </w:rPr>
        <w:t xml:space="preserve"> </w:t>
      </w:r>
      <w:r w:rsidR="002D1CA6">
        <w:rPr>
          <w:rFonts w:cs="Arial"/>
        </w:rPr>
        <w:t xml:space="preserve">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040A66">
        <w:rPr>
          <w:rFonts w:cs="Arial"/>
        </w:rPr>
        <w:t>4</w:t>
      </w:r>
      <w:r w:rsidR="004677B3">
        <w:rPr>
          <w:rFonts w:cs="Arial"/>
        </w:rPr>
        <w:t>1</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9E2BA6" w:rsidRDefault="009E2BA6" w:rsidP="009E2BA6">
      <w:pPr>
        <w:spacing w:line="240" w:lineRule="exact"/>
        <w:jc w:val="both"/>
        <w:rPr>
          <w:rFonts w:ascii="Arial" w:hAnsi="Arial" w:cs="Arial"/>
        </w:rPr>
      </w:pPr>
      <w:r w:rsidRPr="007D2F8A">
        <w:rPr>
          <w:rFonts w:ascii="Arial" w:hAnsi="Arial" w:cs="Arial"/>
          <w:b/>
        </w:rPr>
        <w:t>Artículo 1.- DEFINICIÓN DE VIVIENDA PALA</w:t>
      </w:r>
      <w:r>
        <w:rPr>
          <w:rFonts w:ascii="Arial" w:hAnsi="Arial" w:cs="Arial"/>
          <w:b/>
        </w:rPr>
        <w:t>FÍ</w:t>
      </w:r>
      <w:r w:rsidRPr="007D2F8A">
        <w:rPr>
          <w:rFonts w:ascii="Arial" w:hAnsi="Arial" w:cs="Arial"/>
          <w:b/>
        </w:rPr>
        <w:t>TICA.</w:t>
      </w:r>
      <w:r w:rsidRPr="007D2F8A">
        <w:rPr>
          <w:rFonts w:ascii="Arial" w:hAnsi="Arial" w:cs="Arial"/>
        </w:rPr>
        <w:t xml:space="preserve"> S</w:t>
      </w:r>
      <w:r>
        <w:rPr>
          <w:rFonts w:ascii="Arial" w:hAnsi="Arial" w:cs="Arial"/>
        </w:rPr>
        <w:t>e entenderá como vivienda palafí</w:t>
      </w:r>
      <w:r w:rsidRPr="007D2F8A">
        <w:rPr>
          <w:rFonts w:ascii="Arial" w:hAnsi="Arial" w:cs="Arial"/>
        </w:rPr>
        <w:t xml:space="preserve">tica aquella vivienda construida sobre el mar en territorio costero, y construida tradicionalmente por las comunidades negras, afrodescendientes y palenqueras, viviendas arraigadas a la costumbre y a su territorio y clima. </w:t>
      </w:r>
    </w:p>
    <w:p w:rsidR="009E2BA6" w:rsidRDefault="009E2BA6" w:rsidP="009E2BA6">
      <w:pPr>
        <w:spacing w:line="240" w:lineRule="exact"/>
        <w:jc w:val="both"/>
        <w:rPr>
          <w:rFonts w:ascii="Arial" w:hAnsi="Arial" w:cs="Arial"/>
        </w:rPr>
      </w:pPr>
      <w:r w:rsidRPr="007D2F8A">
        <w:rPr>
          <w:rFonts w:ascii="Arial" w:hAnsi="Arial" w:cs="Arial"/>
          <w:b/>
        </w:rPr>
        <w:t>Parágrafo:</w:t>
      </w:r>
      <w:r w:rsidRPr="007D2F8A">
        <w:rPr>
          <w:rFonts w:ascii="Arial" w:hAnsi="Arial" w:cs="Arial"/>
        </w:rPr>
        <w:t xml:space="preserve"> El Ministerio de Vivienda, Ciudad y Territorio regulará las condiciones técnicas mínimas de construcción que garantice la seguridad de sus moradores y el respeto a sus costumbres étnico-ancestrales.</w:t>
      </w:r>
    </w:p>
    <w:p w:rsidR="009E2BA6" w:rsidRDefault="009E2BA6" w:rsidP="009E2BA6">
      <w:pPr>
        <w:spacing w:line="240" w:lineRule="exact"/>
        <w:jc w:val="both"/>
        <w:rPr>
          <w:rFonts w:ascii="Arial" w:hAnsi="Arial" w:cs="Arial"/>
        </w:rPr>
      </w:pPr>
      <w:r w:rsidRPr="007D2F8A">
        <w:rPr>
          <w:rFonts w:ascii="Arial" w:hAnsi="Arial" w:cs="Arial"/>
          <w:b/>
        </w:rPr>
        <w:t>Artículo 2. UTILIZACIÓN DE ESPACIOS.</w:t>
      </w:r>
      <w:r w:rsidRPr="007D2F8A">
        <w:rPr>
          <w:rFonts w:ascii="Arial" w:hAnsi="Arial" w:cs="Arial"/>
        </w:rPr>
        <w:t xml:space="preserve"> Los asentamientos palafíticos que históricamente han sido habitadas por la población negra, afrodescendiente y palenquera serán reconocidos a través de un certificado de tenencia expedido por la Autoridad Mu</w:t>
      </w:r>
      <w:r>
        <w:rPr>
          <w:rFonts w:ascii="Arial" w:hAnsi="Arial" w:cs="Arial"/>
        </w:rPr>
        <w:t xml:space="preserve">nicipal o Distrital encargada. </w:t>
      </w:r>
    </w:p>
    <w:p w:rsidR="009E2BA6" w:rsidRDefault="009E2BA6" w:rsidP="009E2BA6">
      <w:pPr>
        <w:spacing w:line="240" w:lineRule="exact"/>
        <w:jc w:val="both"/>
        <w:rPr>
          <w:rFonts w:ascii="Arial" w:hAnsi="Arial" w:cs="Arial"/>
        </w:rPr>
      </w:pPr>
      <w:r w:rsidRPr="007D2F8A">
        <w:rPr>
          <w:rFonts w:ascii="Arial" w:hAnsi="Arial" w:cs="Arial"/>
          <w:b/>
        </w:rPr>
        <w:t>Artículo 3.-</w:t>
      </w:r>
      <w:r w:rsidRPr="007D2F8A">
        <w:rPr>
          <w:rFonts w:ascii="Arial" w:hAnsi="Arial" w:cs="Arial"/>
        </w:rPr>
        <w:t xml:space="preserve"> Modifíquese el artículo 12 de la ley 2079 de 2021, el cual quedará así:</w:t>
      </w:r>
    </w:p>
    <w:p w:rsidR="009E2BA6" w:rsidRDefault="009E2BA6" w:rsidP="009E2BA6">
      <w:pPr>
        <w:spacing w:line="240" w:lineRule="exact"/>
        <w:jc w:val="both"/>
        <w:rPr>
          <w:rFonts w:ascii="Arial" w:hAnsi="Arial" w:cs="Arial"/>
        </w:rPr>
      </w:pPr>
      <w:r w:rsidRPr="007D2F8A">
        <w:rPr>
          <w:rFonts w:ascii="Arial" w:hAnsi="Arial" w:cs="Arial"/>
        </w:rPr>
        <w:t>ARTÍCULO 12. MEJORAMIENTO INTEGRAL DE VIVIENDA Y HÁBITAT. El acceso a los servicios públicos esenciales y equipamientos colectivos serán unos de los pilares de los mecanismos de articulación del subsidio con el mejoramiento integral de viviendas y hábitat. Estas intervenciones deberán incluir la financiación de las conexiones intradomiciliarias de servicios públicos, siempre y cuando el servicio ya se encuentre habilitado y prestado en la ciudad donde se desarrolla el proyecto y los demás elementos para el acceso a estos servicios. A su vez, los programas podrán incluir obras complementarias de mejoramiento integral de barrios. Los barrios y/o asentamientos palafíticos también podrán acceder a los beneficios señalados en este artículo.  De este beneficio se excluirán las viviendas que se encuentren en la amenaza alta no urbanizable, alto ries</w:t>
      </w:r>
      <w:r>
        <w:rPr>
          <w:rFonts w:ascii="Arial" w:hAnsi="Arial" w:cs="Arial"/>
        </w:rPr>
        <w:t>go, y alto riesgo no mitigable.</w:t>
      </w:r>
    </w:p>
    <w:p w:rsidR="009E2BA6" w:rsidRDefault="009E2BA6" w:rsidP="009E2BA6">
      <w:pPr>
        <w:spacing w:line="240" w:lineRule="exact"/>
        <w:jc w:val="both"/>
        <w:rPr>
          <w:rFonts w:ascii="Arial" w:hAnsi="Arial" w:cs="Arial"/>
        </w:rPr>
      </w:pPr>
      <w:r w:rsidRPr="007D2F8A">
        <w:rPr>
          <w:rFonts w:ascii="Arial" w:hAnsi="Arial" w:cs="Arial"/>
          <w:b/>
        </w:rPr>
        <w:t>Artículo 4.-</w:t>
      </w:r>
      <w:r w:rsidRPr="007D2F8A">
        <w:rPr>
          <w:rFonts w:ascii="Arial" w:hAnsi="Arial" w:cs="Arial"/>
        </w:rPr>
        <w:t xml:space="preserve"> Adiciónese el parágrafo segundo al Artículo 23 de la ley 2079 de 2021, el cual quedará así:</w:t>
      </w:r>
    </w:p>
    <w:p w:rsidR="009E2BA6" w:rsidRDefault="009E2BA6" w:rsidP="009E2BA6">
      <w:pPr>
        <w:spacing w:line="240" w:lineRule="exact"/>
        <w:jc w:val="both"/>
        <w:rPr>
          <w:rFonts w:ascii="Arial" w:hAnsi="Arial" w:cs="Arial"/>
        </w:rPr>
      </w:pPr>
      <w:r w:rsidRPr="007D2F8A">
        <w:rPr>
          <w:rFonts w:ascii="Arial" w:hAnsi="Arial" w:cs="Arial"/>
        </w:rPr>
        <w:t xml:space="preserve">ARTÍCULO 23. PROYECTOS TIPO DE VIVIENDA RURAL. Los proyectos de vivienda de interés social rural nueva o de mejoramiento de vivienda y en construcción en sitio propio, que se financien total o parcialmente con recursos del Sistema General de Regalías, podrán formularse a partir de diseños o intervenciones tipo, que de carácter general recojan las condiciones socio culturales necesidades básicas de cada hogar identificado como potencial beneficiario. En todo </w:t>
      </w:r>
      <w:r w:rsidRPr="007D2F8A">
        <w:rPr>
          <w:rFonts w:ascii="Arial" w:hAnsi="Arial" w:cs="Arial"/>
        </w:rPr>
        <w:lastRenderedPageBreak/>
        <w:t>caso, para estos diseños o intervenciones tipo, deberá demostrarse el cumplimiento de requisitos de viabilidad técnica y financiera.</w:t>
      </w:r>
    </w:p>
    <w:p w:rsidR="009E2BA6" w:rsidRPr="007D2F8A" w:rsidRDefault="009E2BA6" w:rsidP="009E2BA6">
      <w:pPr>
        <w:spacing w:line="240" w:lineRule="exact"/>
        <w:jc w:val="both"/>
        <w:rPr>
          <w:rFonts w:ascii="Arial" w:hAnsi="Arial" w:cs="Arial"/>
        </w:rPr>
      </w:pPr>
      <w:r w:rsidRPr="007D2F8A">
        <w:rPr>
          <w:rFonts w:ascii="Arial" w:hAnsi="Arial" w:cs="Arial"/>
        </w:rPr>
        <w:t>El Ministerio de Vivienda Ciudad y Territorio reglamentara las condiciones básicas que establece el presente artículo.</w:t>
      </w:r>
    </w:p>
    <w:p w:rsidR="009E2BA6" w:rsidRDefault="009E2BA6" w:rsidP="009E2BA6">
      <w:pPr>
        <w:spacing w:line="240" w:lineRule="exact"/>
        <w:jc w:val="both"/>
        <w:rPr>
          <w:rFonts w:ascii="Arial" w:hAnsi="Arial" w:cs="Arial"/>
        </w:rPr>
      </w:pPr>
      <w:r w:rsidRPr="007D2F8A">
        <w:rPr>
          <w:rFonts w:ascii="Arial" w:hAnsi="Arial" w:cs="Arial"/>
          <w:b/>
        </w:rPr>
        <w:t>Parágrafo primero.</w:t>
      </w:r>
      <w:r w:rsidRPr="007D2F8A">
        <w:rPr>
          <w:rFonts w:ascii="Arial" w:hAnsi="Arial" w:cs="Arial"/>
        </w:rPr>
        <w:t xml:space="preserve"> Los proyectos tipo desarrollados en los territorios cobijados por el Paisaje Cultural Cafetero, en su fachada y techo, tendrán como referente la arquitectura regional de la cultura cafetera.</w:t>
      </w:r>
    </w:p>
    <w:p w:rsidR="009E2BA6" w:rsidRDefault="009E2BA6" w:rsidP="009E2BA6">
      <w:pPr>
        <w:spacing w:line="240" w:lineRule="exact"/>
        <w:jc w:val="both"/>
        <w:rPr>
          <w:rFonts w:ascii="Arial" w:hAnsi="Arial" w:cs="Arial"/>
        </w:rPr>
      </w:pPr>
      <w:r w:rsidRPr="007D2F8A">
        <w:rPr>
          <w:rFonts w:ascii="Arial" w:hAnsi="Arial" w:cs="Arial"/>
          <w:b/>
        </w:rPr>
        <w:t>Parágrafo segundo.</w:t>
      </w:r>
      <w:r>
        <w:rPr>
          <w:rFonts w:ascii="Arial" w:hAnsi="Arial" w:cs="Arial"/>
        </w:rPr>
        <w:t xml:space="preserve"> </w:t>
      </w:r>
      <w:r w:rsidRPr="007D2F8A">
        <w:rPr>
          <w:rFonts w:ascii="Arial" w:hAnsi="Arial" w:cs="Arial"/>
        </w:rPr>
        <w:t>En el caso de las viviendas palafíticas, se propenderá por mantener el paisaje típico de la comunidad negra</w:t>
      </w:r>
      <w:r>
        <w:rPr>
          <w:rFonts w:ascii="Arial" w:hAnsi="Arial" w:cs="Arial"/>
        </w:rPr>
        <w:t xml:space="preserve">, afrocolombiana y palenquera. </w:t>
      </w:r>
    </w:p>
    <w:p w:rsidR="009E2BA6" w:rsidRDefault="009E2BA6" w:rsidP="009E2BA6">
      <w:pPr>
        <w:spacing w:line="240" w:lineRule="exact"/>
        <w:jc w:val="both"/>
        <w:rPr>
          <w:rFonts w:ascii="Arial" w:hAnsi="Arial" w:cs="Arial"/>
        </w:rPr>
      </w:pPr>
      <w:r w:rsidRPr="007D2F8A">
        <w:rPr>
          <w:rFonts w:ascii="Arial" w:hAnsi="Arial" w:cs="Arial"/>
          <w:b/>
        </w:rPr>
        <w:t>Artículo 5.-</w:t>
      </w:r>
      <w:r w:rsidRPr="007D2F8A">
        <w:rPr>
          <w:rFonts w:ascii="Arial" w:hAnsi="Arial" w:cs="Arial"/>
        </w:rPr>
        <w:t xml:space="preserve"> Modifíquese el artículo 29 de la ley 2079 de 2021, el cual quedará así: </w:t>
      </w:r>
    </w:p>
    <w:p w:rsidR="009E2BA6" w:rsidRDefault="009E2BA6" w:rsidP="009E2BA6">
      <w:pPr>
        <w:spacing w:line="240" w:lineRule="exact"/>
        <w:jc w:val="both"/>
        <w:rPr>
          <w:rFonts w:ascii="Arial" w:hAnsi="Arial" w:cs="Arial"/>
        </w:rPr>
      </w:pPr>
      <w:r w:rsidRPr="007D2F8A">
        <w:rPr>
          <w:rFonts w:ascii="Arial" w:hAnsi="Arial" w:cs="Arial"/>
        </w:rPr>
        <w:t>ARTÍCULO 29. PROCEDIMIENTO PARA PLANES PARCIALES. Modifíquese el artículo 27 de la Ley 388 de 1997, quedará así: "ARTÍCULO 27. Procedimiento para planes parciales. Para la aprobación y adopción de los planes parciales de que trata la presente Ley, se tendrá en cuenta el siguiente procedimiento:</w:t>
      </w:r>
    </w:p>
    <w:p w:rsidR="009E2BA6" w:rsidRDefault="009E2BA6" w:rsidP="009E2BA6">
      <w:pPr>
        <w:spacing w:line="240" w:lineRule="exact"/>
        <w:jc w:val="both"/>
        <w:rPr>
          <w:rFonts w:ascii="Arial" w:hAnsi="Arial" w:cs="Arial"/>
        </w:rPr>
      </w:pPr>
      <w:r w:rsidRPr="007D2F8A">
        <w:rPr>
          <w:rFonts w:ascii="Arial" w:hAnsi="Arial" w:cs="Arial"/>
        </w:rPr>
        <w:t>Los proyectos de planes parciales serán elaborados por las autoridades municipales o distritales de planeación, por las comunidades o por los particulares interesados, de acuerdo con los parámetros que al respecto determine el plan de ordenamiento territorial o el Macroproyecto</w:t>
      </w:r>
      <w:bookmarkStart w:id="0" w:name="_GoBack"/>
      <w:bookmarkEnd w:id="0"/>
      <w:r w:rsidRPr="007D2F8A">
        <w:rPr>
          <w:rFonts w:ascii="Arial" w:hAnsi="Arial" w:cs="Arial"/>
        </w:rPr>
        <w:t xml:space="preserve"> de Interés Social Nacional cuando este último así lo prevea. Habrá planes parciales para los asentamientos o barrios palafíticos en aquellos municipios y/o distritos donde históricamente ha</w:t>
      </w:r>
      <w:r>
        <w:rPr>
          <w:rFonts w:ascii="Arial" w:hAnsi="Arial" w:cs="Arial"/>
        </w:rPr>
        <w:t>yan existido este de viviendas.</w:t>
      </w:r>
    </w:p>
    <w:p w:rsidR="009E2BA6" w:rsidRDefault="009E2BA6" w:rsidP="009E2BA6">
      <w:pPr>
        <w:spacing w:line="240" w:lineRule="exact"/>
        <w:jc w:val="both"/>
        <w:rPr>
          <w:rFonts w:ascii="Arial" w:hAnsi="Arial" w:cs="Arial"/>
        </w:rPr>
      </w:pPr>
      <w:r w:rsidRPr="007D2F8A">
        <w:rPr>
          <w:rFonts w:ascii="Arial" w:hAnsi="Arial" w:cs="Arial"/>
          <w:b/>
        </w:rPr>
        <w:t>Artículo 6.- M</w:t>
      </w:r>
      <w:r>
        <w:rPr>
          <w:rFonts w:ascii="Arial" w:hAnsi="Arial" w:cs="Arial"/>
          <w:b/>
        </w:rPr>
        <w:t>EJORAMIENTO DE VIVIENDAS PALAFÍ</w:t>
      </w:r>
      <w:r w:rsidRPr="007D2F8A">
        <w:rPr>
          <w:rFonts w:ascii="Arial" w:hAnsi="Arial" w:cs="Arial"/>
          <w:b/>
        </w:rPr>
        <w:t>TICAS.</w:t>
      </w:r>
      <w:r w:rsidRPr="007D2F8A">
        <w:rPr>
          <w:rFonts w:ascii="Arial" w:hAnsi="Arial" w:cs="Arial"/>
        </w:rPr>
        <w:t xml:space="preserve"> El Ministerio de Vivienda, Ciudad y Territorio, regulará la forma en la que los tenedores de viviendas palafíticas, podrán acceder a créditos, y/o subsidios de mejoramiento y dignificación de vivienda rural, saneamiento básico, mitigación de riesgo, mejoramiento de la construcción y manejo de residuos; que permitan a los pobladores vivir dignamente acorde a sus tradiciones étnico culturales que valoren las formas típicas de construcción.  </w:t>
      </w:r>
    </w:p>
    <w:p w:rsidR="009E2BA6" w:rsidRDefault="009E2BA6" w:rsidP="009E2BA6">
      <w:pPr>
        <w:spacing w:line="240" w:lineRule="exact"/>
        <w:jc w:val="both"/>
        <w:rPr>
          <w:rFonts w:ascii="Arial" w:hAnsi="Arial" w:cs="Arial"/>
        </w:rPr>
      </w:pPr>
      <w:r w:rsidRPr="007D2F8A">
        <w:rPr>
          <w:rFonts w:ascii="Arial" w:hAnsi="Arial" w:cs="Arial"/>
          <w:b/>
        </w:rPr>
        <w:t>Artículo 7.- Vigencia y derogatorias.</w:t>
      </w:r>
      <w:r w:rsidRPr="007D2F8A">
        <w:rPr>
          <w:rFonts w:ascii="Arial" w:hAnsi="Arial" w:cs="Arial"/>
        </w:rPr>
        <w:t xml:space="preserve"> Esta ley rige a partir de su promulgación y deroga las disposiciones que le sean contrarias.</w:t>
      </w: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BD0FC6" w:rsidRPr="00B24AD3" w:rsidRDefault="00A70DAE" w:rsidP="00BD0FC6">
      <w:pPr>
        <w:pStyle w:val="Sinespaciado"/>
        <w:jc w:val="center"/>
        <w:rPr>
          <w:rFonts w:eastAsia="Arial" w:cs="Arial"/>
          <w:b/>
        </w:rPr>
      </w:pPr>
      <w:r>
        <w:rPr>
          <w:rFonts w:eastAsia="Arial" w:cs="Arial"/>
          <w:b/>
        </w:rPr>
        <w:t>Andrés Eduardo Forero Molina</w:t>
      </w:r>
    </w:p>
    <w:p w:rsidR="00B24AD3" w:rsidRPr="000550DB" w:rsidRDefault="00B24AD3" w:rsidP="00BD0FC6">
      <w:pPr>
        <w:pStyle w:val="Sinespaciado"/>
        <w:jc w:val="center"/>
        <w:rPr>
          <w:rFonts w:eastAsia="Arial" w:cs="Arial"/>
          <w:b/>
        </w:rPr>
      </w:pPr>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F2" w:rsidRDefault="008E63F2">
      <w:pPr>
        <w:spacing w:after="0" w:line="240" w:lineRule="auto"/>
      </w:pPr>
      <w:r>
        <w:separator/>
      </w:r>
    </w:p>
  </w:endnote>
  <w:endnote w:type="continuationSeparator" w:id="0">
    <w:p w:rsidR="008E63F2" w:rsidRDefault="008E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F2500D">
      <w:rPr>
        <w:b/>
      </w:rPr>
      <w:t>3</w:t>
    </w:r>
    <w:r w:rsidR="002D0078">
      <w:rPr>
        <w:b/>
      </w:rPr>
      <w:t>51 d</w:t>
    </w:r>
    <w:r w:rsidR="00A32385">
      <w:rPr>
        <w:b/>
      </w:rPr>
      <w:t>e</w:t>
    </w:r>
    <w:r w:rsidRPr="00825466">
      <w:rPr>
        <w:b/>
      </w:rPr>
      <w:t xml:space="preserve"> 202</w:t>
    </w:r>
    <w:r w:rsidR="002D0078">
      <w:rPr>
        <w:b/>
      </w:rPr>
      <w:t>4</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F2" w:rsidRDefault="008E63F2">
      <w:pPr>
        <w:spacing w:after="0" w:line="240" w:lineRule="auto"/>
      </w:pPr>
      <w:r>
        <w:separator/>
      </w:r>
    </w:p>
  </w:footnote>
  <w:footnote w:type="continuationSeparator" w:id="0">
    <w:p w:rsidR="008E63F2" w:rsidRDefault="008E6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num>
  <w:num w:numId="5">
    <w:abstractNumId w:val="0"/>
  </w:num>
  <w:num w:numId="6">
    <w:abstractNumId w:val="8"/>
  </w:num>
  <w:num w:numId="7">
    <w:abstractNumId w:val="11"/>
  </w:num>
  <w:num w:numId="8">
    <w:abstractNumId w:val="1"/>
  </w:num>
  <w:num w:numId="9">
    <w:abstractNumId w:val="12"/>
  </w:num>
  <w:num w:numId="10">
    <w:abstractNumId w:val="13"/>
  </w:num>
  <w:num w:numId="11">
    <w:abstractNumId w:val="5"/>
  </w:num>
  <w:num w:numId="12">
    <w:abstractNumId w:val="9"/>
  </w:num>
  <w:num w:numId="13">
    <w:abstractNumId w:val="4"/>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23E51"/>
    <w:rsid w:val="00035A12"/>
    <w:rsid w:val="000374E1"/>
    <w:rsid w:val="00040A66"/>
    <w:rsid w:val="000550DB"/>
    <w:rsid w:val="00060CE9"/>
    <w:rsid w:val="00065FC7"/>
    <w:rsid w:val="0007681D"/>
    <w:rsid w:val="000A3260"/>
    <w:rsid w:val="000A75A2"/>
    <w:rsid w:val="000C5344"/>
    <w:rsid w:val="000D4049"/>
    <w:rsid w:val="000E2AF7"/>
    <w:rsid w:val="000E370B"/>
    <w:rsid w:val="000F3249"/>
    <w:rsid w:val="000F3F41"/>
    <w:rsid w:val="00101F22"/>
    <w:rsid w:val="00102AC9"/>
    <w:rsid w:val="00106067"/>
    <w:rsid w:val="00110FC5"/>
    <w:rsid w:val="00121C04"/>
    <w:rsid w:val="001303C3"/>
    <w:rsid w:val="00130E32"/>
    <w:rsid w:val="001326DD"/>
    <w:rsid w:val="00134E23"/>
    <w:rsid w:val="00140AC9"/>
    <w:rsid w:val="00141A7E"/>
    <w:rsid w:val="00141F8C"/>
    <w:rsid w:val="00145732"/>
    <w:rsid w:val="00167292"/>
    <w:rsid w:val="00177098"/>
    <w:rsid w:val="001826C3"/>
    <w:rsid w:val="00182AF1"/>
    <w:rsid w:val="00193E1C"/>
    <w:rsid w:val="001A5E93"/>
    <w:rsid w:val="001B1C28"/>
    <w:rsid w:val="001C7B84"/>
    <w:rsid w:val="001D13C3"/>
    <w:rsid w:val="001F58E2"/>
    <w:rsid w:val="00217F93"/>
    <w:rsid w:val="002201BE"/>
    <w:rsid w:val="00223D32"/>
    <w:rsid w:val="0022471B"/>
    <w:rsid w:val="00245986"/>
    <w:rsid w:val="00257ACA"/>
    <w:rsid w:val="00262C6D"/>
    <w:rsid w:val="00265F2D"/>
    <w:rsid w:val="002726EA"/>
    <w:rsid w:val="002753E5"/>
    <w:rsid w:val="0029185C"/>
    <w:rsid w:val="002A0F2B"/>
    <w:rsid w:val="002A1BAF"/>
    <w:rsid w:val="002B7AF5"/>
    <w:rsid w:val="002C3043"/>
    <w:rsid w:val="002C38C6"/>
    <w:rsid w:val="002C3CA9"/>
    <w:rsid w:val="002C7D78"/>
    <w:rsid w:val="002D0078"/>
    <w:rsid w:val="002D1CA6"/>
    <w:rsid w:val="002D4768"/>
    <w:rsid w:val="002E41B1"/>
    <w:rsid w:val="002E6F2E"/>
    <w:rsid w:val="002F2A98"/>
    <w:rsid w:val="002F48E2"/>
    <w:rsid w:val="002F58BF"/>
    <w:rsid w:val="00310DF8"/>
    <w:rsid w:val="00322D56"/>
    <w:rsid w:val="00326959"/>
    <w:rsid w:val="00330383"/>
    <w:rsid w:val="00330C1C"/>
    <w:rsid w:val="00332B24"/>
    <w:rsid w:val="00335A28"/>
    <w:rsid w:val="00344B4D"/>
    <w:rsid w:val="00347DF4"/>
    <w:rsid w:val="00360FBF"/>
    <w:rsid w:val="00364C69"/>
    <w:rsid w:val="00375224"/>
    <w:rsid w:val="00381C0B"/>
    <w:rsid w:val="00384A21"/>
    <w:rsid w:val="003B3F8A"/>
    <w:rsid w:val="003C4594"/>
    <w:rsid w:val="003C5D20"/>
    <w:rsid w:val="003D08DE"/>
    <w:rsid w:val="003E50BC"/>
    <w:rsid w:val="003F4121"/>
    <w:rsid w:val="003F4341"/>
    <w:rsid w:val="00406442"/>
    <w:rsid w:val="004071FB"/>
    <w:rsid w:val="004236FC"/>
    <w:rsid w:val="00456197"/>
    <w:rsid w:val="00464DC8"/>
    <w:rsid w:val="004677B3"/>
    <w:rsid w:val="00481A0E"/>
    <w:rsid w:val="00484475"/>
    <w:rsid w:val="0049324B"/>
    <w:rsid w:val="004A73F0"/>
    <w:rsid w:val="004B0124"/>
    <w:rsid w:val="004C2E07"/>
    <w:rsid w:val="004C5B2F"/>
    <w:rsid w:val="004D2B52"/>
    <w:rsid w:val="004D631D"/>
    <w:rsid w:val="005004BD"/>
    <w:rsid w:val="0051222F"/>
    <w:rsid w:val="00523CF6"/>
    <w:rsid w:val="005320CD"/>
    <w:rsid w:val="00533EF5"/>
    <w:rsid w:val="00533F5F"/>
    <w:rsid w:val="00543238"/>
    <w:rsid w:val="00545AF9"/>
    <w:rsid w:val="00546D23"/>
    <w:rsid w:val="00550248"/>
    <w:rsid w:val="0057061D"/>
    <w:rsid w:val="0057546B"/>
    <w:rsid w:val="0057726E"/>
    <w:rsid w:val="005970FF"/>
    <w:rsid w:val="005A3B3B"/>
    <w:rsid w:val="005B499B"/>
    <w:rsid w:val="005C0747"/>
    <w:rsid w:val="005D5C32"/>
    <w:rsid w:val="005E1499"/>
    <w:rsid w:val="005E5CDA"/>
    <w:rsid w:val="005E79A3"/>
    <w:rsid w:val="005E79F9"/>
    <w:rsid w:val="006020FC"/>
    <w:rsid w:val="0060655B"/>
    <w:rsid w:val="006367CF"/>
    <w:rsid w:val="00657F8F"/>
    <w:rsid w:val="0066551C"/>
    <w:rsid w:val="006673A9"/>
    <w:rsid w:val="0067277A"/>
    <w:rsid w:val="00672A44"/>
    <w:rsid w:val="006764F6"/>
    <w:rsid w:val="00676A02"/>
    <w:rsid w:val="00684688"/>
    <w:rsid w:val="006A1E00"/>
    <w:rsid w:val="006A569D"/>
    <w:rsid w:val="006A6E00"/>
    <w:rsid w:val="006A6E52"/>
    <w:rsid w:val="006B1E97"/>
    <w:rsid w:val="006B4811"/>
    <w:rsid w:val="006B4C0E"/>
    <w:rsid w:val="006D531F"/>
    <w:rsid w:val="006E0E4F"/>
    <w:rsid w:val="006E4E2D"/>
    <w:rsid w:val="006E594C"/>
    <w:rsid w:val="00703BB5"/>
    <w:rsid w:val="00713132"/>
    <w:rsid w:val="00751A35"/>
    <w:rsid w:val="007537D0"/>
    <w:rsid w:val="00767847"/>
    <w:rsid w:val="00776EA0"/>
    <w:rsid w:val="00780935"/>
    <w:rsid w:val="0079288E"/>
    <w:rsid w:val="007953C1"/>
    <w:rsid w:val="007965C5"/>
    <w:rsid w:val="007D2959"/>
    <w:rsid w:val="007D3C92"/>
    <w:rsid w:val="007D5A47"/>
    <w:rsid w:val="007E1931"/>
    <w:rsid w:val="00801BBB"/>
    <w:rsid w:val="0082301C"/>
    <w:rsid w:val="00823861"/>
    <w:rsid w:val="00825466"/>
    <w:rsid w:val="00841B4E"/>
    <w:rsid w:val="0086388D"/>
    <w:rsid w:val="008677F4"/>
    <w:rsid w:val="008748F9"/>
    <w:rsid w:val="00881765"/>
    <w:rsid w:val="008A33A1"/>
    <w:rsid w:val="008A4DC6"/>
    <w:rsid w:val="008B2713"/>
    <w:rsid w:val="008C5481"/>
    <w:rsid w:val="008C6F85"/>
    <w:rsid w:val="008E0B85"/>
    <w:rsid w:val="008E2412"/>
    <w:rsid w:val="008E63F2"/>
    <w:rsid w:val="008E689B"/>
    <w:rsid w:val="008F2C6C"/>
    <w:rsid w:val="009007DA"/>
    <w:rsid w:val="00900D93"/>
    <w:rsid w:val="00915724"/>
    <w:rsid w:val="00925A5F"/>
    <w:rsid w:val="00926535"/>
    <w:rsid w:val="0093390D"/>
    <w:rsid w:val="00933F2D"/>
    <w:rsid w:val="00937284"/>
    <w:rsid w:val="00946C38"/>
    <w:rsid w:val="009641E8"/>
    <w:rsid w:val="00964C16"/>
    <w:rsid w:val="00975497"/>
    <w:rsid w:val="00980D46"/>
    <w:rsid w:val="00981C2C"/>
    <w:rsid w:val="00983CBA"/>
    <w:rsid w:val="00984A08"/>
    <w:rsid w:val="00990077"/>
    <w:rsid w:val="00993842"/>
    <w:rsid w:val="009A5477"/>
    <w:rsid w:val="009C4D8B"/>
    <w:rsid w:val="009C4F2A"/>
    <w:rsid w:val="009C715C"/>
    <w:rsid w:val="009D041E"/>
    <w:rsid w:val="009D1C5E"/>
    <w:rsid w:val="009E1B8B"/>
    <w:rsid w:val="009E2BA6"/>
    <w:rsid w:val="009E3F42"/>
    <w:rsid w:val="009F193D"/>
    <w:rsid w:val="009F61F1"/>
    <w:rsid w:val="00A03204"/>
    <w:rsid w:val="00A06FEB"/>
    <w:rsid w:val="00A10DC4"/>
    <w:rsid w:val="00A118A1"/>
    <w:rsid w:val="00A260C7"/>
    <w:rsid w:val="00A27D65"/>
    <w:rsid w:val="00A32385"/>
    <w:rsid w:val="00A34245"/>
    <w:rsid w:val="00A40B35"/>
    <w:rsid w:val="00A42D19"/>
    <w:rsid w:val="00A70DAE"/>
    <w:rsid w:val="00A865D8"/>
    <w:rsid w:val="00A9064B"/>
    <w:rsid w:val="00A91E5E"/>
    <w:rsid w:val="00A92F29"/>
    <w:rsid w:val="00A97875"/>
    <w:rsid w:val="00AA513D"/>
    <w:rsid w:val="00AA5167"/>
    <w:rsid w:val="00AC09C4"/>
    <w:rsid w:val="00AE4C4F"/>
    <w:rsid w:val="00AF4493"/>
    <w:rsid w:val="00B01EBD"/>
    <w:rsid w:val="00B04CB2"/>
    <w:rsid w:val="00B0720E"/>
    <w:rsid w:val="00B133E9"/>
    <w:rsid w:val="00B16A0C"/>
    <w:rsid w:val="00B24AD3"/>
    <w:rsid w:val="00B261C9"/>
    <w:rsid w:val="00B31264"/>
    <w:rsid w:val="00B4204B"/>
    <w:rsid w:val="00B47081"/>
    <w:rsid w:val="00B57363"/>
    <w:rsid w:val="00B820C9"/>
    <w:rsid w:val="00B878DC"/>
    <w:rsid w:val="00B975D8"/>
    <w:rsid w:val="00BA2504"/>
    <w:rsid w:val="00BA6354"/>
    <w:rsid w:val="00BB00CF"/>
    <w:rsid w:val="00BD0FC6"/>
    <w:rsid w:val="00BF3B24"/>
    <w:rsid w:val="00BF5872"/>
    <w:rsid w:val="00BF5DE4"/>
    <w:rsid w:val="00BF7A6B"/>
    <w:rsid w:val="00BF7E67"/>
    <w:rsid w:val="00C0783C"/>
    <w:rsid w:val="00C10A0F"/>
    <w:rsid w:val="00C24F1B"/>
    <w:rsid w:val="00C25E24"/>
    <w:rsid w:val="00C3406B"/>
    <w:rsid w:val="00C61950"/>
    <w:rsid w:val="00C70757"/>
    <w:rsid w:val="00C84AF4"/>
    <w:rsid w:val="00CA526F"/>
    <w:rsid w:val="00CB66CD"/>
    <w:rsid w:val="00CD0D2A"/>
    <w:rsid w:val="00CD3D5D"/>
    <w:rsid w:val="00CE2981"/>
    <w:rsid w:val="00CF374F"/>
    <w:rsid w:val="00D00C7C"/>
    <w:rsid w:val="00D02C3F"/>
    <w:rsid w:val="00D16302"/>
    <w:rsid w:val="00D26BD6"/>
    <w:rsid w:val="00D273E1"/>
    <w:rsid w:val="00D410FE"/>
    <w:rsid w:val="00D425B0"/>
    <w:rsid w:val="00D6196E"/>
    <w:rsid w:val="00D62287"/>
    <w:rsid w:val="00D65C9D"/>
    <w:rsid w:val="00D819C5"/>
    <w:rsid w:val="00DA19EE"/>
    <w:rsid w:val="00DB7B0E"/>
    <w:rsid w:val="00DC1FF5"/>
    <w:rsid w:val="00DF6918"/>
    <w:rsid w:val="00E02D4A"/>
    <w:rsid w:val="00E047D5"/>
    <w:rsid w:val="00E125A7"/>
    <w:rsid w:val="00E2082D"/>
    <w:rsid w:val="00E25D64"/>
    <w:rsid w:val="00E27292"/>
    <w:rsid w:val="00E30C58"/>
    <w:rsid w:val="00E418AF"/>
    <w:rsid w:val="00E46059"/>
    <w:rsid w:val="00E74754"/>
    <w:rsid w:val="00E94949"/>
    <w:rsid w:val="00EA2C6C"/>
    <w:rsid w:val="00EA5064"/>
    <w:rsid w:val="00EB0BFA"/>
    <w:rsid w:val="00EB39FC"/>
    <w:rsid w:val="00EB6282"/>
    <w:rsid w:val="00ED4E5C"/>
    <w:rsid w:val="00EE46F2"/>
    <w:rsid w:val="00EE498A"/>
    <w:rsid w:val="00EF017E"/>
    <w:rsid w:val="00EF1E1C"/>
    <w:rsid w:val="00EF5B1B"/>
    <w:rsid w:val="00F039CF"/>
    <w:rsid w:val="00F04E2C"/>
    <w:rsid w:val="00F14CBD"/>
    <w:rsid w:val="00F2500D"/>
    <w:rsid w:val="00F25E2F"/>
    <w:rsid w:val="00F4043F"/>
    <w:rsid w:val="00F42CA9"/>
    <w:rsid w:val="00F442CA"/>
    <w:rsid w:val="00F50D3E"/>
    <w:rsid w:val="00F66F0B"/>
    <w:rsid w:val="00F67633"/>
    <w:rsid w:val="00F718B4"/>
    <w:rsid w:val="00FB2026"/>
    <w:rsid w:val="00FB3918"/>
    <w:rsid w:val="00FC1DEF"/>
    <w:rsid w:val="00FD1F03"/>
    <w:rsid w:val="00FD1FBB"/>
    <w:rsid w:val="00FE6F8E"/>
    <w:rsid w:val="00FE7C1C"/>
    <w:rsid w:val="00FF106D"/>
    <w:rsid w:val="00FF1A92"/>
    <w:rsid w:val="00FF4D37"/>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C9C"/>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EB8CF7-9CD8-48DF-A45D-10590990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772</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2024-04-23T20:31:00Z</cp:lastPrinted>
  <dcterms:created xsi:type="dcterms:W3CDTF">2024-04-24T21:49:00Z</dcterms:created>
  <dcterms:modified xsi:type="dcterms:W3CDTF">2024-04-24T21:58:00Z</dcterms:modified>
</cp:coreProperties>
</file>