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3A33" w14:textId="77777777" w:rsidR="0055122B" w:rsidRPr="00C30B86" w:rsidRDefault="0055122B" w:rsidP="008D312E">
      <w:pPr>
        <w:rPr>
          <w:rFonts w:ascii="Times New Roman" w:eastAsia="Times New Roman" w:hAnsi="Times New Roman" w:cs="Times New Roman"/>
          <w:lang w:eastAsia="es-MX"/>
        </w:rPr>
      </w:pPr>
    </w:p>
    <w:p w14:paraId="10F0DDB3" w14:textId="77777777" w:rsidR="0055122B" w:rsidRPr="00C30B86" w:rsidRDefault="0055122B" w:rsidP="008D312E">
      <w:pPr>
        <w:rPr>
          <w:rFonts w:ascii="Times New Roman" w:eastAsia="Times New Roman" w:hAnsi="Times New Roman" w:cs="Times New Roman"/>
          <w:lang w:eastAsia="es-MX"/>
        </w:rPr>
      </w:pPr>
    </w:p>
    <w:p w14:paraId="1CE09416" w14:textId="77777777" w:rsidR="009C2DA3" w:rsidRPr="00C30B86" w:rsidRDefault="009C2DA3" w:rsidP="008D312E">
      <w:pPr>
        <w:rPr>
          <w:rFonts w:ascii="Times New Roman" w:eastAsia="Times New Roman" w:hAnsi="Times New Roman" w:cs="Times New Roman"/>
          <w:lang w:eastAsia="es-MX"/>
        </w:rPr>
      </w:pPr>
    </w:p>
    <w:p w14:paraId="1CA065BE" w14:textId="77777777" w:rsidR="00104EFA" w:rsidRDefault="00104EFA" w:rsidP="008D312E">
      <w:pPr>
        <w:rPr>
          <w:rFonts w:ascii="Times New Roman" w:eastAsia="Times New Roman" w:hAnsi="Times New Roman" w:cs="Times New Roman"/>
          <w:lang w:eastAsia="es-MX"/>
        </w:rPr>
      </w:pPr>
    </w:p>
    <w:p w14:paraId="2B9F8D34" w14:textId="2C04B9FC" w:rsidR="009468A4" w:rsidRPr="0021587B" w:rsidRDefault="005B6328" w:rsidP="0021587B">
      <w:pPr>
        <w:jc w:val="both"/>
        <w:rPr>
          <w:rFonts w:ascii="Arial" w:eastAsia="Times New Roman" w:hAnsi="Arial" w:cs="Arial"/>
          <w:lang w:eastAsia="es-MX"/>
        </w:rPr>
      </w:pPr>
      <w:r w:rsidRPr="0021587B">
        <w:rPr>
          <w:rFonts w:ascii="Arial" w:eastAsia="Times New Roman" w:hAnsi="Arial" w:cs="Arial"/>
          <w:lang w:eastAsia="es-MX"/>
        </w:rPr>
        <w:t xml:space="preserve">Bogotá, D.C., </w:t>
      </w:r>
      <w:r w:rsidR="004B4A75">
        <w:rPr>
          <w:rFonts w:ascii="Arial" w:eastAsia="Times New Roman" w:hAnsi="Arial" w:cs="Arial"/>
          <w:lang w:eastAsia="es-MX"/>
        </w:rPr>
        <w:t>1</w:t>
      </w:r>
      <w:r w:rsidR="001720F3">
        <w:rPr>
          <w:rFonts w:ascii="Arial" w:eastAsia="Times New Roman" w:hAnsi="Arial" w:cs="Arial"/>
          <w:lang w:eastAsia="es-MX"/>
        </w:rPr>
        <w:t xml:space="preserve"> de </w:t>
      </w:r>
      <w:r w:rsidR="004B4A75">
        <w:rPr>
          <w:rFonts w:ascii="Arial" w:eastAsia="Times New Roman" w:hAnsi="Arial" w:cs="Arial"/>
          <w:lang w:eastAsia="es-MX"/>
        </w:rPr>
        <w:t>noviem</w:t>
      </w:r>
      <w:r w:rsidR="001720F3">
        <w:rPr>
          <w:rFonts w:ascii="Arial" w:eastAsia="Times New Roman" w:hAnsi="Arial" w:cs="Arial"/>
          <w:lang w:eastAsia="es-MX"/>
        </w:rPr>
        <w:t xml:space="preserve">bre </w:t>
      </w:r>
      <w:r w:rsidRPr="0021587B">
        <w:rPr>
          <w:rFonts w:ascii="Arial" w:eastAsia="Times New Roman" w:hAnsi="Arial" w:cs="Arial"/>
          <w:lang w:eastAsia="es-MX"/>
        </w:rPr>
        <w:t>de 202</w:t>
      </w:r>
      <w:r w:rsidR="00461E31" w:rsidRPr="0021587B">
        <w:rPr>
          <w:rFonts w:ascii="Arial" w:eastAsia="Times New Roman" w:hAnsi="Arial" w:cs="Arial"/>
          <w:lang w:eastAsia="es-MX"/>
        </w:rPr>
        <w:t>3</w:t>
      </w:r>
    </w:p>
    <w:p w14:paraId="3BD0209D" w14:textId="77777777" w:rsidR="009468A4" w:rsidRPr="0021587B" w:rsidRDefault="009468A4" w:rsidP="0021587B">
      <w:pPr>
        <w:jc w:val="both"/>
        <w:rPr>
          <w:rFonts w:ascii="Arial" w:eastAsia="Times New Roman" w:hAnsi="Arial" w:cs="Arial"/>
          <w:lang w:eastAsia="es-MX"/>
        </w:rPr>
      </w:pPr>
    </w:p>
    <w:p w14:paraId="5B95F42F" w14:textId="6E9DCF74" w:rsidR="009468A4" w:rsidRPr="0021587B" w:rsidRDefault="009468A4" w:rsidP="0021587B">
      <w:pPr>
        <w:jc w:val="both"/>
        <w:rPr>
          <w:rFonts w:ascii="Arial" w:eastAsia="Times New Roman" w:hAnsi="Arial" w:cs="Arial"/>
          <w:lang w:eastAsia="es-MX"/>
        </w:rPr>
      </w:pPr>
    </w:p>
    <w:p w14:paraId="372C8F93" w14:textId="77777777" w:rsidR="009C2DA3" w:rsidRPr="0021587B" w:rsidRDefault="009C2DA3" w:rsidP="0021587B">
      <w:pPr>
        <w:jc w:val="both"/>
        <w:rPr>
          <w:rFonts w:ascii="Arial" w:eastAsia="Times New Roman" w:hAnsi="Arial" w:cs="Arial"/>
          <w:lang w:eastAsia="es-MX"/>
        </w:rPr>
      </w:pPr>
    </w:p>
    <w:p w14:paraId="0F16CB33" w14:textId="50AC7A4C" w:rsidR="009468A4" w:rsidRDefault="00A0730D" w:rsidP="0021587B">
      <w:pPr>
        <w:jc w:val="both"/>
        <w:rPr>
          <w:rFonts w:ascii="Arial" w:eastAsia="Times New Roman" w:hAnsi="Arial" w:cs="Arial"/>
          <w:lang w:eastAsia="es-MX"/>
        </w:rPr>
      </w:pPr>
      <w:r>
        <w:rPr>
          <w:rFonts w:ascii="Arial" w:eastAsia="Times New Roman" w:hAnsi="Arial" w:cs="Arial"/>
          <w:lang w:eastAsia="es-MX"/>
        </w:rPr>
        <w:t>Representante</w:t>
      </w:r>
    </w:p>
    <w:p w14:paraId="414F6B3D" w14:textId="1EA5D659" w:rsidR="00A0730D" w:rsidRPr="008A4297" w:rsidRDefault="00A0730D" w:rsidP="0021587B">
      <w:pPr>
        <w:jc w:val="both"/>
        <w:rPr>
          <w:rFonts w:ascii="Arial" w:eastAsia="Times New Roman" w:hAnsi="Arial" w:cs="Arial"/>
          <w:b/>
          <w:bCs/>
          <w:lang w:eastAsia="es-MX"/>
        </w:rPr>
      </w:pPr>
      <w:r w:rsidRPr="008A4297">
        <w:rPr>
          <w:rFonts w:ascii="Arial" w:eastAsia="Times New Roman" w:hAnsi="Arial" w:cs="Arial"/>
          <w:b/>
          <w:bCs/>
          <w:lang w:eastAsia="es-MX"/>
        </w:rPr>
        <w:t>MARIA EUGENIA LOPERA MONSALVE</w:t>
      </w:r>
    </w:p>
    <w:p w14:paraId="1AAC775D" w14:textId="77777777" w:rsidR="009468A4" w:rsidRPr="0021587B" w:rsidRDefault="005B6328" w:rsidP="0021587B">
      <w:pPr>
        <w:jc w:val="both"/>
        <w:rPr>
          <w:rFonts w:ascii="Arial" w:eastAsia="Times New Roman" w:hAnsi="Arial" w:cs="Arial"/>
          <w:lang w:eastAsia="es-MX"/>
        </w:rPr>
      </w:pPr>
      <w:r w:rsidRPr="0021587B">
        <w:rPr>
          <w:rFonts w:ascii="Arial" w:eastAsia="Times New Roman" w:hAnsi="Arial" w:cs="Arial"/>
          <w:lang w:eastAsia="es-MX"/>
        </w:rPr>
        <w:t xml:space="preserve">Presidente </w:t>
      </w:r>
    </w:p>
    <w:p w14:paraId="763A8202" w14:textId="681E2DE8" w:rsidR="009468A4" w:rsidRDefault="00A0730D" w:rsidP="0021587B">
      <w:pPr>
        <w:jc w:val="both"/>
        <w:rPr>
          <w:rFonts w:ascii="Arial" w:eastAsia="Times New Roman" w:hAnsi="Arial" w:cs="Arial"/>
          <w:lang w:eastAsia="es-MX"/>
        </w:rPr>
      </w:pPr>
      <w:r w:rsidRPr="0021587B">
        <w:rPr>
          <w:rFonts w:ascii="Arial" w:eastAsia="Times New Roman" w:hAnsi="Arial" w:cs="Arial"/>
          <w:lang w:eastAsia="es-MX"/>
        </w:rPr>
        <w:t>C</w:t>
      </w:r>
      <w:r>
        <w:rPr>
          <w:rFonts w:ascii="Arial" w:eastAsia="Times New Roman" w:hAnsi="Arial" w:cs="Arial"/>
          <w:lang w:eastAsia="es-MX"/>
        </w:rPr>
        <w:t>omisión séptima constitucional permanente.</w:t>
      </w:r>
    </w:p>
    <w:p w14:paraId="78CB35BF" w14:textId="28967C99" w:rsidR="00A0730D" w:rsidRPr="0021587B" w:rsidRDefault="00A0730D" w:rsidP="0021587B">
      <w:pPr>
        <w:jc w:val="both"/>
        <w:rPr>
          <w:rFonts w:ascii="Arial" w:eastAsia="Times New Roman" w:hAnsi="Arial" w:cs="Arial"/>
          <w:lang w:eastAsia="es-MX"/>
        </w:rPr>
      </w:pPr>
      <w:r>
        <w:rPr>
          <w:rFonts w:ascii="Arial" w:eastAsia="Times New Roman" w:hAnsi="Arial" w:cs="Arial"/>
          <w:lang w:eastAsia="es-MX"/>
        </w:rPr>
        <w:t>Cámara de Representantes.</w:t>
      </w:r>
    </w:p>
    <w:p w14:paraId="6F0AE3C0" w14:textId="0ACBEA2F" w:rsidR="009468A4" w:rsidRPr="0021587B" w:rsidRDefault="009468A4" w:rsidP="0021587B">
      <w:pPr>
        <w:jc w:val="both"/>
        <w:rPr>
          <w:rFonts w:ascii="Arial" w:eastAsia="Times New Roman" w:hAnsi="Arial" w:cs="Arial"/>
          <w:lang w:eastAsia="es-MX"/>
        </w:rPr>
      </w:pPr>
      <w:r w:rsidRPr="0021587B">
        <w:rPr>
          <w:rFonts w:ascii="Arial" w:eastAsia="Times New Roman" w:hAnsi="Arial" w:cs="Arial"/>
          <w:lang w:eastAsia="es-MX"/>
        </w:rPr>
        <w:t>Bogotá - Colombia</w:t>
      </w:r>
    </w:p>
    <w:p w14:paraId="6C25EAFB" w14:textId="77777777" w:rsidR="009468A4" w:rsidRPr="0021587B" w:rsidRDefault="009468A4" w:rsidP="0021587B">
      <w:pPr>
        <w:jc w:val="both"/>
        <w:rPr>
          <w:rFonts w:ascii="Arial" w:eastAsia="Times New Roman" w:hAnsi="Arial" w:cs="Arial"/>
          <w:lang w:eastAsia="es-MX"/>
        </w:rPr>
      </w:pPr>
    </w:p>
    <w:p w14:paraId="567079E9" w14:textId="77777777" w:rsidR="00104EFA" w:rsidRPr="0021587B" w:rsidRDefault="00104EFA" w:rsidP="0021587B">
      <w:pPr>
        <w:jc w:val="both"/>
        <w:rPr>
          <w:rFonts w:ascii="Arial" w:eastAsia="Times New Roman" w:hAnsi="Arial" w:cs="Arial"/>
          <w:lang w:eastAsia="es-MX"/>
        </w:rPr>
      </w:pPr>
    </w:p>
    <w:p w14:paraId="2F5ED9C7" w14:textId="631FA06A" w:rsidR="00F731DB" w:rsidRPr="0021587B" w:rsidRDefault="005B6328" w:rsidP="0021587B">
      <w:pPr>
        <w:jc w:val="both"/>
        <w:rPr>
          <w:rFonts w:ascii="Arial" w:eastAsia="Times New Roman" w:hAnsi="Arial" w:cs="Arial"/>
          <w:b/>
          <w:bCs/>
          <w:lang w:eastAsia="es-MX"/>
        </w:rPr>
      </w:pPr>
      <w:r w:rsidRPr="0021587B">
        <w:rPr>
          <w:rFonts w:ascii="Arial" w:eastAsia="Times New Roman" w:hAnsi="Arial" w:cs="Arial"/>
          <w:b/>
          <w:bCs/>
          <w:lang w:eastAsia="es-MX"/>
        </w:rPr>
        <w:t>Asunto:</w:t>
      </w:r>
      <w:r w:rsidRPr="0021587B">
        <w:rPr>
          <w:rFonts w:ascii="Arial" w:eastAsia="Times New Roman" w:hAnsi="Arial" w:cs="Arial"/>
          <w:lang w:eastAsia="es-MX"/>
        </w:rPr>
        <w:t xml:space="preserve"> </w:t>
      </w:r>
      <w:r w:rsidR="009E215A" w:rsidRPr="0021587B">
        <w:rPr>
          <w:rFonts w:ascii="Arial" w:eastAsia="Times New Roman" w:hAnsi="Arial" w:cs="Arial"/>
          <w:lang w:eastAsia="es-MX"/>
        </w:rPr>
        <w:t>Informe de ponencia para primer debate en cámara del</w:t>
      </w:r>
      <w:r w:rsidRPr="0021587B">
        <w:rPr>
          <w:rFonts w:ascii="Arial" w:eastAsia="Times New Roman" w:hAnsi="Arial" w:cs="Arial"/>
          <w:lang w:eastAsia="es-MX"/>
        </w:rPr>
        <w:t xml:space="preserve"> </w:t>
      </w:r>
      <w:r w:rsidR="00F731DB" w:rsidRPr="0021587B">
        <w:rPr>
          <w:rFonts w:ascii="Arial" w:eastAsia="Times New Roman" w:hAnsi="Arial" w:cs="Arial"/>
          <w:b/>
          <w:bCs/>
          <w:lang w:eastAsia="es-MX"/>
        </w:rPr>
        <w:t xml:space="preserve">Proyecto de Ley </w:t>
      </w:r>
      <w:r w:rsidR="009E215A" w:rsidRPr="0021587B">
        <w:rPr>
          <w:rFonts w:ascii="Arial" w:eastAsia="Times New Roman" w:hAnsi="Arial" w:cs="Arial"/>
          <w:b/>
          <w:bCs/>
          <w:lang w:eastAsia="es-MX"/>
        </w:rPr>
        <w:t xml:space="preserve">No 244 de 2023: </w:t>
      </w:r>
      <w:r w:rsidR="00F731DB" w:rsidRPr="0021587B">
        <w:rPr>
          <w:rFonts w:ascii="Arial" w:eastAsia="Times New Roman" w:hAnsi="Arial" w:cs="Arial"/>
          <w:b/>
          <w:bCs/>
          <w:lang w:eastAsia="es-MX"/>
        </w:rPr>
        <w:t>“Por medio del cual se dictan disposiciones para garantizar la estabilidad laboral de los Adultos medios y adultos mayores como medida para evitar el “Edadismo” o la discriminación por edad”.</w:t>
      </w:r>
    </w:p>
    <w:p w14:paraId="64D57D89" w14:textId="77777777" w:rsidR="00F731DB" w:rsidRPr="0021587B" w:rsidRDefault="00F731DB" w:rsidP="0021587B">
      <w:pPr>
        <w:jc w:val="both"/>
        <w:rPr>
          <w:rFonts w:ascii="Arial" w:eastAsia="Times New Roman" w:hAnsi="Arial" w:cs="Arial"/>
          <w:b/>
          <w:bCs/>
          <w:lang w:eastAsia="es-MX"/>
        </w:rPr>
      </w:pPr>
    </w:p>
    <w:p w14:paraId="43018707" w14:textId="77777777" w:rsidR="00104EFA" w:rsidRPr="0021587B" w:rsidRDefault="00104EFA" w:rsidP="0021587B">
      <w:pPr>
        <w:jc w:val="both"/>
        <w:rPr>
          <w:rFonts w:ascii="Arial" w:eastAsia="Times New Roman" w:hAnsi="Arial" w:cs="Arial"/>
          <w:b/>
          <w:bCs/>
          <w:lang w:eastAsia="es-MX"/>
        </w:rPr>
      </w:pPr>
    </w:p>
    <w:p w14:paraId="11BEAEAC" w14:textId="406AC751" w:rsidR="009468A4" w:rsidRPr="0021587B" w:rsidRDefault="00F731DB" w:rsidP="0021587B">
      <w:pPr>
        <w:jc w:val="both"/>
        <w:rPr>
          <w:rFonts w:ascii="Arial" w:eastAsia="Times New Roman" w:hAnsi="Arial" w:cs="Arial"/>
          <w:lang w:eastAsia="es-MX"/>
        </w:rPr>
      </w:pPr>
      <w:r w:rsidRPr="0021587B">
        <w:rPr>
          <w:rFonts w:ascii="Arial" w:eastAsia="Times New Roman" w:hAnsi="Arial" w:cs="Arial"/>
          <w:lang w:eastAsia="es-MX"/>
        </w:rPr>
        <w:t xml:space="preserve">Respetado </w:t>
      </w:r>
      <w:proofErr w:type="gramStart"/>
      <w:r w:rsidR="00A0730D">
        <w:rPr>
          <w:rFonts w:ascii="Arial" w:eastAsia="Times New Roman" w:hAnsi="Arial" w:cs="Arial"/>
          <w:lang w:eastAsia="es-MX"/>
        </w:rPr>
        <w:t>Presidenta</w:t>
      </w:r>
      <w:proofErr w:type="gramEnd"/>
      <w:r w:rsidR="00A0730D">
        <w:rPr>
          <w:rFonts w:ascii="Arial" w:eastAsia="Times New Roman" w:hAnsi="Arial" w:cs="Arial"/>
          <w:lang w:eastAsia="es-MX"/>
        </w:rPr>
        <w:t>:</w:t>
      </w:r>
    </w:p>
    <w:p w14:paraId="383C8049" w14:textId="77777777" w:rsidR="009468A4" w:rsidRPr="0021587B" w:rsidRDefault="009468A4" w:rsidP="0021587B">
      <w:pPr>
        <w:jc w:val="both"/>
        <w:rPr>
          <w:rFonts w:ascii="Arial" w:eastAsia="Times New Roman" w:hAnsi="Arial" w:cs="Arial"/>
          <w:lang w:eastAsia="es-MX"/>
        </w:rPr>
      </w:pPr>
    </w:p>
    <w:p w14:paraId="7404DB76" w14:textId="77777777" w:rsidR="00104EFA" w:rsidRPr="0021587B" w:rsidRDefault="00104EFA" w:rsidP="0021587B">
      <w:pPr>
        <w:jc w:val="both"/>
        <w:rPr>
          <w:rFonts w:ascii="Arial" w:eastAsia="Times New Roman" w:hAnsi="Arial" w:cs="Arial"/>
          <w:lang w:eastAsia="es-MX"/>
        </w:rPr>
      </w:pPr>
    </w:p>
    <w:p w14:paraId="4A910A83" w14:textId="19120977" w:rsidR="00F95EAE" w:rsidRPr="0021587B" w:rsidRDefault="005B6328" w:rsidP="0021587B">
      <w:pPr>
        <w:jc w:val="both"/>
        <w:rPr>
          <w:rFonts w:ascii="Arial" w:eastAsia="Times New Roman" w:hAnsi="Arial" w:cs="Arial"/>
          <w:b/>
          <w:bCs/>
          <w:lang w:eastAsia="es-MX"/>
        </w:rPr>
      </w:pPr>
      <w:r w:rsidRPr="0021587B">
        <w:rPr>
          <w:rFonts w:ascii="Arial" w:eastAsia="Times New Roman" w:hAnsi="Arial" w:cs="Arial"/>
          <w:lang w:eastAsia="es-MX"/>
        </w:rPr>
        <w:t xml:space="preserve">En </w:t>
      </w:r>
      <w:r w:rsidR="00104EFA" w:rsidRPr="0021587B">
        <w:rPr>
          <w:rFonts w:ascii="Arial" w:eastAsia="Times New Roman" w:hAnsi="Arial" w:cs="Arial"/>
          <w:lang w:eastAsia="es-MX"/>
        </w:rPr>
        <w:t xml:space="preserve">cumplimiento del encargo recibido por la honorable mesa directiva de la Comisión Séptima de la Cámara de Representantes y de conformidad con lo establecido en el artículo 150 de la </w:t>
      </w:r>
      <w:r w:rsidRPr="0021587B">
        <w:rPr>
          <w:rFonts w:ascii="Arial" w:eastAsia="Times New Roman" w:hAnsi="Arial" w:cs="Arial"/>
          <w:lang w:eastAsia="es-MX"/>
        </w:rPr>
        <w:t xml:space="preserve">Ley 5ª de 1992, </w:t>
      </w:r>
      <w:r w:rsidR="00104EFA" w:rsidRPr="0021587B">
        <w:rPr>
          <w:rFonts w:ascii="Arial" w:eastAsia="Times New Roman" w:hAnsi="Arial" w:cs="Arial"/>
          <w:lang w:eastAsia="es-MX"/>
        </w:rPr>
        <w:t xml:space="preserve">procedemos a rendir informe de Ponencia Positiva para primer debate del </w:t>
      </w:r>
      <w:r w:rsidRPr="0021587B">
        <w:rPr>
          <w:rFonts w:ascii="Arial" w:eastAsia="Times New Roman" w:hAnsi="Arial" w:cs="Arial"/>
          <w:lang w:eastAsia="es-MX"/>
        </w:rPr>
        <w:t xml:space="preserve">proyecto de </w:t>
      </w:r>
      <w:r w:rsidR="00E84D8C" w:rsidRPr="0021587B">
        <w:rPr>
          <w:rFonts w:ascii="Arial" w:eastAsia="Times New Roman" w:hAnsi="Arial" w:cs="Arial"/>
          <w:lang w:eastAsia="es-MX"/>
        </w:rPr>
        <w:t xml:space="preserve">Ley </w:t>
      </w:r>
      <w:proofErr w:type="spellStart"/>
      <w:r w:rsidR="00E84D8C" w:rsidRPr="0021587B">
        <w:rPr>
          <w:rFonts w:ascii="Arial" w:eastAsia="Times New Roman" w:hAnsi="Arial" w:cs="Arial"/>
          <w:lang w:eastAsia="es-MX"/>
        </w:rPr>
        <w:t>N°</w:t>
      </w:r>
      <w:proofErr w:type="spellEnd"/>
      <w:r w:rsidR="00104EFA" w:rsidRPr="0021587B">
        <w:rPr>
          <w:rFonts w:ascii="Arial" w:eastAsia="Times New Roman" w:hAnsi="Arial" w:cs="Arial"/>
          <w:lang w:eastAsia="es-MX"/>
        </w:rPr>
        <w:t xml:space="preserve"> 244 </w:t>
      </w:r>
      <w:r w:rsidR="00E84D8C" w:rsidRPr="0021587B">
        <w:rPr>
          <w:rFonts w:ascii="Arial" w:eastAsia="Times New Roman" w:hAnsi="Arial" w:cs="Arial"/>
          <w:lang w:eastAsia="es-MX"/>
        </w:rPr>
        <w:t xml:space="preserve">de </w:t>
      </w:r>
      <w:r w:rsidR="00F731DB" w:rsidRPr="0021587B">
        <w:rPr>
          <w:rFonts w:ascii="Arial" w:eastAsia="Times New Roman" w:hAnsi="Arial" w:cs="Arial"/>
          <w:i/>
          <w:lang w:eastAsia="es-MX"/>
        </w:rPr>
        <w:t>2023</w:t>
      </w:r>
      <w:r w:rsidR="0055122B" w:rsidRPr="0021587B">
        <w:rPr>
          <w:rFonts w:ascii="Arial" w:eastAsia="Times New Roman" w:hAnsi="Arial" w:cs="Arial"/>
          <w:i/>
          <w:lang w:eastAsia="es-MX"/>
        </w:rPr>
        <w:t xml:space="preserve">: </w:t>
      </w:r>
      <w:r w:rsidR="0055122B" w:rsidRPr="0021587B">
        <w:rPr>
          <w:rFonts w:ascii="Arial" w:eastAsia="Times New Roman" w:hAnsi="Arial" w:cs="Arial"/>
          <w:b/>
          <w:bCs/>
          <w:lang w:eastAsia="es-MX"/>
        </w:rPr>
        <w:t xml:space="preserve">“Por medio del cual se dictan disposiciones para garantizar la estabilidad laboral de los Adultos medios y adultos mayores como medida para evitar el “Edadismo” o la discriminación por edad”. </w:t>
      </w:r>
      <w:r w:rsidR="00E84D8C" w:rsidRPr="0021587B">
        <w:rPr>
          <w:rFonts w:ascii="Arial" w:eastAsia="Times New Roman" w:hAnsi="Arial" w:cs="Arial"/>
          <w:lang w:eastAsia="es-MX"/>
        </w:rPr>
        <w:t>C</w:t>
      </w:r>
      <w:r w:rsidRPr="0021587B">
        <w:rPr>
          <w:rFonts w:ascii="Arial" w:eastAsia="Times New Roman" w:hAnsi="Arial" w:cs="Arial"/>
          <w:lang w:eastAsia="es-MX"/>
        </w:rPr>
        <w:t xml:space="preserve">on el fin de surtir el respectivo trámite legislativo. </w:t>
      </w:r>
    </w:p>
    <w:p w14:paraId="7F7DF17B" w14:textId="77777777" w:rsidR="00F95EAE" w:rsidRPr="0021587B" w:rsidRDefault="00F95EAE" w:rsidP="0021587B">
      <w:pPr>
        <w:jc w:val="both"/>
        <w:rPr>
          <w:rFonts w:ascii="Arial" w:eastAsia="Times New Roman" w:hAnsi="Arial" w:cs="Arial"/>
          <w:lang w:eastAsia="es-MX"/>
        </w:rPr>
      </w:pPr>
    </w:p>
    <w:p w14:paraId="33CE8393" w14:textId="4575B746" w:rsidR="0055122B" w:rsidRPr="0021587B" w:rsidRDefault="0055122B" w:rsidP="0021587B">
      <w:pPr>
        <w:jc w:val="both"/>
        <w:rPr>
          <w:rFonts w:ascii="Arial" w:eastAsia="Times New Roman" w:hAnsi="Arial" w:cs="Arial"/>
          <w:lang w:eastAsia="es-MX"/>
        </w:rPr>
      </w:pPr>
    </w:p>
    <w:p w14:paraId="05AD4C92" w14:textId="77777777" w:rsidR="0055122B" w:rsidRPr="0021587B" w:rsidRDefault="0055122B" w:rsidP="0021587B">
      <w:pPr>
        <w:jc w:val="both"/>
        <w:rPr>
          <w:rFonts w:ascii="Arial" w:eastAsia="Times New Roman" w:hAnsi="Arial" w:cs="Arial"/>
          <w:lang w:eastAsia="es-MX"/>
        </w:rPr>
      </w:pPr>
    </w:p>
    <w:p w14:paraId="30D280C7" w14:textId="77777777" w:rsidR="0055122B" w:rsidRPr="0021587B" w:rsidRDefault="0055122B" w:rsidP="0021587B">
      <w:pPr>
        <w:jc w:val="both"/>
        <w:rPr>
          <w:rFonts w:ascii="Arial" w:eastAsia="Times New Roman" w:hAnsi="Arial" w:cs="Arial"/>
          <w:lang w:eastAsia="es-MX"/>
        </w:rPr>
      </w:pPr>
    </w:p>
    <w:p w14:paraId="33B935DE" w14:textId="7E168351" w:rsidR="0055122B" w:rsidRDefault="00104EFA" w:rsidP="008A4297">
      <w:pPr>
        <w:jc w:val="center"/>
        <w:rPr>
          <w:rFonts w:ascii="Arial" w:eastAsia="Times New Roman" w:hAnsi="Arial" w:cs="Arial"/>
          <w:b/>
          <w:bCs/>
          <w:lang w:eastAsia="es-MX"/>
        </w:rPr>
      </w:pPr>
      <w:r w:rsidRPr="0021587B">
        <w:rPr>
          <w:rFonts w:ascii="Arial" w:eastAsia="Times New Roman" w:hAnsi="Arial" w:cs="Arial"/>
          <w:b/>
          <w:bCs/>
          <w:lang w:eastAsia="es-MX"/>
        </w:rPr>
        <w:t xml:space="preserve">INFORME DE PONENCIA PARA </w:t>
      </w:r>
      <w:r w:rsidR="0021587B" w:rsidRPr="0021587B">
        <w:rPr>
          <w:rFonts w:ascii="Arial" w:eastAsia="Times New Roman" w:hAnsi="Arial" w:cs="Arial"/>
          <w:b/>
          <w:bCs/>
          <w:lang w:eastAsia="es-MX"/>
        </w:rPr>
        <w:t>PRIMER DEBATE</w:t>
      </w:r>
      <w:r w:rsidRPr="0021587B">
        <w:rPr>
          <w:rFonts w:ascii="Arial" w:eastAsia="Times New Roman" w:hAnsi="Arial" w:cs="Arial"/>
          <w:b/>
          <w:bCs/>
          <w:lang w:eastAsia="es-MX"/>
        </w:rPr>
        <w:t xml:space="preserve"> EN CAMARA </w:t>
      </w:r>
      <w:r w:rsidR="0021587B" w:rsidRPr="0021587B">
        <w:rPr>
          <w:rFonts w:ascii="Arial" w:eastAsia="Times New Roman" w:hAnsi="Arial" w:cs="Arial"/>
          <w:b/>
          <w:bCs/>
          <w:lang w:eastAsia="es-MX"/>
        </w:rPr>
        <w:t>DEL PROYECTO</w:t>
      </w:r>
      <w:r w:rsidR="0055122B" w:rsidRPr="0021587B">
        <w:rPr>
          <w:rFonts w:ascii="Arial" w:eastAsia="Times New Roman" w:hAnsi="Arial" w:cs="Arial"/>
          <w:b/>
          <w:bCs/>
          <w:lang w:eastAsia="es-MX"/>
        </w:rPr>
        <w:t xml:space="preserve"> DE LEY </w:t>
      </w:r>
      <w:r w:rsidRPr="0021587B">
        <w:rPr>
          <w:rFonts w:ascii="Arial" w:eastAsia="Times New Roman" w:hAnsi="Arial" w:cs="Arial"/>
          <w:b/>
          <w:bCs/>
          <w:lang w:eastAsia="es-MX"/>
        </w:rPr>
        <w:t xml:space="preserve">No </w:t>
      </w:r>
      <w:r w:rsidR="0021587B" w:rsidRPr="0021587B">
        <w:rPr>
          <w:rFonts w:ascii="Arial" w:eastAsia="Times New Roman" w:hAnsi="Arial" w:cs="Arial"/>
          <w:b/>
          <w:bCs/>
          <w:lang w:eastAsia="es-MX"/>
        </w:rPr>
        <w:t>244 “</w:t>
      </w:r>
      <w:r w:rsidR="0055122B" w:rsidRPr="0021587B">
        <w:rPr>
          <w:rFonts w:ascii="Arial" w:eastAsia="Times New Roman" w:hAnsi="Arial" w:cs="Arial"/>
          <w:b/>
          <w:bCs/>
          <w:lang w:eastAsia="es-MX"/>
        </w:rPr>
        <w:t>POR MEDIO DEL CUAL SE DICTAN DISPOSICIONES PARA GARANTIZAR LA ESTABILIDAD LABORAL DE LOS ADULTOS MEDIOS Y ADULTOS MAYORES COMO MEDIDA PARA PREVENIR EL “EDADISMO” O LA DISCRIMINACIÓN POR EDAD.</w:t>
      </w:r>
    </w:p>
    <w:p w14:paraId="0B7FBE9C" w14:textId="77777777" w:rsidR="00A0730D" w:rsidRPr="0021587B" w:rsidRDefault="00A0730D" w:rsidP="0021587B">
      <w:pPr>
        <w:jc w:val="both"/>
        <w:rPr>
          <w:rFonts w:ascii="Arial" w:eastAsia="Times New Roman" w:hAnsi="Arial" w:cs="Arial"/>
          <w:b/>
          <w:bCs/>
          <w:lang w:eastAsia="es-MX"/>
        </w:rPr>
      </w:pPr>
    </w:p>
    <w:p w14:paraId="2AAF37E8" w14:textId="77777777" w:rsidR="002D7AD6" w:rsidRPr="0021587B" w:rsidRDefault="002D7AD6" w:rsidP="0021587B">
      <w:pPr>
        <w:jc w:val="both"/>
        <w:rPr>
          <w:rFonts w:ascii="Arial" w:eastAsia="Times New Roman" w:hAnsi="Arial" w:cs="Arial"/>
          <w:b/>
          <w:bCs/>
          <w:lang w:eastAsia="es-MX"/>
        </w:rPr>
      </w:pPr>
    </w:p>
    <w:p w14:paraId="09874898" w14:textId="2ECCEF7D" w:rsidR="00104EFA" w:rsidRDefault="00104EFA" w:rsidP="0021587B">
      <w:pPr>
        <w:jc w:val="both"/>
        <w:rPr>
          <w:rFonts w:ascii="Arial" w:eastAsia="Times New Roman" w:hAnsi="Arial" w:cs="Arial"/>
          <w:b/>
          <w:bCs/>
          <w:lang w:eastAsia="es-MX"/>
        </w:rPr>
      </w:pPr>
      <w:r w:rsidRPr="0021587B">
        <w:rPr>
          <w:rFonts w:ascii="Arial" w:eastAsia="Times New Roman" w:hAnsi="Arial" w:cs="Arial"/>
          <w:b/>
          <w:bCs/>
          <w:lang w:eastAsia="es-MX"/>
        </w:rPr>
        <w:t>CONTENIDO</w:t>
      </w:r>
    </w:p>
    <w:p w14:paraId="6BF14761" w14:textId="77777777" w:rsidR="00A0730D" w:rsidRPr="0021587B" w:rsidRDefault="00A0730D" w:rsidP="0021587B">
      <w:pPr>
        <w:jc w:val="both"/>
        <w:rPr>
          <w:rFonts w:ascii="Arial" w:eastAsia="Times New Roman" w:hAnsi="Arial" w:cs="Arial"/>
          <w:b/>
          <w:bCs/>
          <w:lang w:eastAsia="es-MX"/>
        </w:rPr>
      </w:pPr>
    </w:p>
    <w:p w14:paraId="02A929AF" w14:textId="77777777" w:rsidR="00104EFA" w:rsidRPr="0021587B" w:rsidRDefault="00104EFA" w:rsidP="0021587B">
      <w:pPr>
        <w:jc w:val="both"/>
        <w:rPr>
          <w:rFonts w:ascii="Arial" w:eastAsia="Times New Roman" w:hAnsi="Arial" w:cs="Arial"/>
          <w:b/>
          <w:bCs/>
          <w:lang w:eastAsia="es-MX"/>
        </w:rPr>
      </w:pPr>
    </w:p>
    <w:p w14:paraId="2D498EEA" w14:textId="58693EE7" w:rsidR="00A0730D" w:rsidRDefault="00A0730D"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Competencia.</w:t>
      </w:r>
    </w:p>
    <w:p w14:paraId="504ED035" w14:textId="45F6EF5D" w:rsidR="00104EFA" w:rsidRPr="0021587B" w:rsidRDefault="00104EFA"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Trámite</w:t>
      </w:r>
    </w:p>
    <w:p w14:paraId="5ADAFF25" w14:textId="61416B29" w:rsidR="00104EFA" w:rsidRPr="0021587B" w:rsidRDefault="00104EFA"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Objeto del Proyecto</w:t>
      </w:r>
      <w:r w:rsidR="00C76EFE">
        <w:rPr>
          <w:rFonts w:ascii="Arial" w:eastAsia="Times New Roman" w:hAnsi="Arial" w:cs="Arial"/>
          <w:lang w:eastAsia="es-MX"/>
        </w:rPr>
        <w:t xml:space="preserve"> </w:t>
      </w:r>
    </w:p>
    <w:p w14:paraId="5F20AC88" w14:textId="71C7EE82" w:rsidR="00104EFA" w:rsidRPr="0021587B" w:rsidRDefault="00104EFA"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lastRenderedPageBreak/>
        <w:t xml:space="preserve">Antecedentes </w:t>
      </w:r>
    </w:p>
    <w:p w14:paraId="48101AFC" w14:textId="6F1FDA85" w:rsidR="00104EFA" w:rsidRPr="0021587B" w:rsidRDefault="00134BE4"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Justificación del Proyecto</w:t>
      </w:r>
    </w:p>
    <w:p w14:paraId="2B96DEB9" w14:textId="5AE4664D" w:rsidR="00134BE4" w:rsidRPr="0021587B" w:rsidRDefault="00134BE4"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Derecho Comparado</w:t>
      </w:r>
    </w:p>
    <w:p w14:paraId="2BC0232E" w14:textId="663F46FB" w:rsidR="00134BE4" w:rsidRPr="0021587B" w:rsidRDefault="009D7491"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 xml:space="preserve">Análisis de Constitucionalidad y Legalidad </w:t>
      </w:r>
    </w:p>
    <w:p w14:paraId="342F146B" w14:textId="5C6D3EB6" w:rsidR="009D7491" w:rsidRPr="0021587B" w:rsidRDefault="00F357DB" w:rsidP="0021587B">
      <w:pPr>
        <w:pStyle w:val="Prrafodelista"/>
        <w:numPr>
          <w:ilvl w:val="0"/>
          <w:numId w:val="11"/>
        </w:numPr>
        <w:jc w:val="both"/>
        <w:rPr>
          <w:rFonts w:ascii="Arial" w:eastAsia="Times New Roman" w:hAnsi="Arial" w:cs="Arial"/>
          <w:lang w:eastAsia="es-MX"/>
        </w:rPr>
      </w:pPr>
      <w:r w:rsidRPr="0021587B">
        <w:rPr>
          <w:rFonts w:ascii="Arial" w:eastAsia="Times New Roman" w:hAnsi="Arial" w:cs="Arial"/>
          <w:lang w:eastAsia="es-MX"/>
        </w:rPr>
        <w:t>Análisis de conveniencia</w:t>
      </w:r>
    </w:p>
    <w:p w14:paraId="68211737" w14:textId="243505DA" w:rsidR="00F357DB" w:rsidRPr="0021587B" w:rsidRDefault="00C76EFE"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 xml:space="preserve">Conceptos </w:t>
      </w:r>
    </w:p>
    <w:p w14:paraId="2A397770" w14:textId="600DC461" w:rsidR="00F357DB" w:rsidRPr="0021587B" w:rsidRDefault="00C76EFE"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Pliego de modificaciones</w:t>
      </w:r>
    </w:p>
    <w:p w14:paraId="76ED9FA2" w14:textId="45D3DFE6" w:rsidR="00CD5E71" w:rsidRDefault="00C76EFE"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Impacto Económico, fiscal y ecológico.</w:t>
      </w:r>
    </w:p>
    <w:p w14:paraId="612B9498" w14:textId="0FCABBDB" w:rsidR="00A0730D" w:rsidRDefault="001720F3"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Conflictos de interés</w:t>
      </w:r>
    </w:p>
    <w:p w14:paraId="093842D3" w14:textId="0684AB26" w:rsidR="001720F3" w:rsidRDefault="001720F3"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Proposición</w:t>
      </w:r>
    </w:p>
    <w:p w14:paraId="7F019C9B" w14:textId="4AA6A346" w:rsidR="001720F3" w:rsidRDefault="001720F3"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Articulado</w:t>
      </w:r>
    </w:p>
    <w:p w14:paraId="283BAF2A" w14:textId="52A33F04" w:rsidR="001720F3" w:rsidRPr="0021587B" w:rsidRDefault="001720F3" w:rsidP="0021587B">
      <w:pPr>
        <w:pStyle w:val="Prrafodelista"/>
        <w:numPr>
          <w:ilvl w:val="0"/>
          <w:numId w:val="11"/>
        </w:numPr>
        <w:jc w:val="both"/>
        <w:rPr>
          <w:rFonts w:ascii="Arial" w:eastAsia="Times New Roman" w:hAnsi="Arial" w:cs="Arial"/>
          <w:lang w:eastAsia="es-MX"/>
        </w:rPr>
      </w:pPr>
      <w:r>
        <w:rPr>
          <w:rFonts w:ascii="Arial" w:eastAsia="Times New Roman" w:hAnsi="Arial" w:cs="Arial"/>
          <w:lang w:eastAsia="es-MX"/>
        </w:rPr>
        <w:t>Bibliografía.</w:t>
      </w:r>
    </w:p>
    <w:p w14:paraId="20AA2761" w14:textId="77777777" w:rsidR="00C76F66" w:rsidRDefault="00C76F66" w:rsidP="0021587B">
      <w:pPr>
        <w:jc w:val="both"/>
        <w:rPr>
          <w:rFonts w:ascii="Arial" w:eastAsia="Times New Roman" w:hAnsi="Arial" w:cs="Arial"/>
          <w:b/>
          <w:bCs/>
          <w:lang w:eastAsia="es-MX"/>
        </w:rPr>
      </w:pPr>
    </w:p>
    <w:p w14:paraId="69FAA4CC" w14:textId="77777777" w:rsidR="00A0730D" w:rsidRDefault="00A0730D" w:rsidP="0021587B">
      <w:pPr>
        <w:jc w:val="both"/>
        <w:rPr>
          <w:rFonts w:ascii="Arial" w:eastAsia="Times New Roman" w:hAnsi="Arial" w:cs="Arial"/>
          <w:b/>
          <w:bCs/>
          <w:lang w:eastAsia="es-MX"/>
        </w:rPr>
      </w:pPr>
    </w:p>
    <w:p w14:paraId="0B6F7FA8" w14:textId="77777777" w:rsidR="00A0730D" w:rsidRPr="0021587B" w:rsidRDefault="00A0730D" w:rsidP="0021587B">
      <w:pPr>
        <w:jc w:val="both"/>
        <w:rPr>
          <w:rFonts w:ascii="Arial" w:eastAsia="Times New Roman" w:hAnsi="Arial" w:cs="Arial"/>
          <w:b/>
          <w:bCs/>
          <w:lang w:eastAsia="es-MX"/>
        </w:rPr>
      </w:pPr>
    </w:p>
    <w:p w14:paraId="48F82D30" w14:textId="05275575" w:rsidR="009D7491" w:rsidRPr="00C8091A" w:rsidRDefault="00A0730D" w:rsidP="00A0730D">
      <w:pPr>
        <w:pStyle w:val="Prrafodelista"/>
        <w:numPr>
          <w:ilvl w:val="0"/>
          <w:numId w:val="16"/>
        </w:numPr>
        <w:jc w:val="both"/>
        <w:rPr>
          <w:rFonts w:ascii="Arial" w:eastAsia="Times New Roman" w:hAnsi="Arial" w:cs="Arial"/>
          <w:b/>
          <w:bCs/>
          <w:lang w:eastAsia="es-MX"/>
        </w:rPr>
      </w:pPr>
      <w:r w:rsidRPr="00C8091A">
        <w:rPr>
          <w:rFonts w:ascii="Arial" w:eastAsia="Times New Roman" w:hAnsi="Arial" w:cs="Arial"/>
          <w:b/>
          <w:bCs/>
          <w:lang w:eastAsia="es-MX"/>
        </w:rPr>
        <w:t>COMPETENCIA.</w:t>
      </w:r>
    </w:p>
    <w:p w14:paraId="0225F4A7" w14:textId="77777777" w:rsidR="00A0730D" w:rsidRPr="00C8091A" w:rsidRDefault="00A0730D" w:rsidP="00A0730D">
      <w:pPr>
        <w:jc w:val="both"/>
        <w:rPr>
          <w:rFonts w:ascii="Arial" w:eastAsia="Times New Roman" w:hAnsi="Arial" w:cs="Arial"/>
          <w:b/>
          <w:bCs/>
          <w:lang w:eastAsia="es-MX"/>
        </w:rPr>
      </w:pPr>
    </w:p>
    <w:p w14:paraId="600A5E9A" w14:textId="68A742F7" w:rsidR="00C76F66" w:rsidRDefault="00A0730D" w:rsidP="0021587B">
      <w:pPr>
        <w:jc w:val="both"/>
        <w:rPr>
          <w:rFonts w:ascii="Arial" w:eastAsia="Times New Roman" w:hAnsi="Arial" w:cs="Arial"/>
          <w:lang w:eastAsia="es-MX"/>
        </w:rPr>
      </w:pPr>
      <w:r w:rsidRPr="00C8091A">
        <w:rPr>
          <w:rFonts w:ascii="Arial" w:eastAsia="Times New Roman" w:hAnsi="Arial" w:cs="Arial"/>
          <w:lang w:eastAsia="es-MX"/>
        </w:rPr>
        <w:t xml:space="preserve">La comisión séptima constitucional permanente, por </w:t>
      </w:r>
      <w:r w:rsidR="008A68B9" w:rsidRPr="00C8091A">
        <w:rPr>
          <w:rFonts w:ascii="Arial" w:eastAsia="Times New Roman" w:hAnsi="Arial" w:cs="Arial"/>
          <w:lang w:eastAsia="es-MX"/>
        </w:rPr>
        <w:t>disposición</w:t>
      </w:r>
      <w:r w:rsidRPr="00C8091A">
        <w:rPr>
          <w:rFonts w:ascii="Arial" w:eastAsia="Times New Roman" w:hAnsi="Arial" w:cs="Arial"/>
          <w:lang w:eastAsia="es-MX"/>
        </w:rPr>
        <w:t xml:space="preserve"> normativa , es competente para conocer del presente proyecto de ley, </w:t>
      </w:r>
      <w:r w:rsidR="008A68B9" w:rsidRPr="00C8091A">
        <w:rPr>
          <w:rFonts w:ascii="Arial" w:eastAsia="Times New Roman" w:hAnsi="Arial" w:cs="Arial"/>
          <w:lang w:eastAsia="es-MX"/>
        </w:rPr>
        <w:t xml:space="preserve">de conformidad con lo establecido por el Artículo 2º de la ley 3 de 1992, que versa sobre “estatuto del servidor </w:t>
      </w:r>
      <w:r w:rsidR="008A4297" w:rsidRPr="00C8091A">
        <w:rPr>
          <w:rFonts w:ascii="Arial" w:eastAsia="Times New Roman" w:hAnsi="Arial" w:cs="Arial"/>
          <w:lang w:eastAsia="es-MX"/>
        </w:rPr>
        <w:t>público</w:t>
      </w:r>
      <w:r w:rsidR="008A68B9" w:rsidRPr="00C8091A">
        <w:rPr>
          <w:rFonts w:ascii="Arial" w:eastAsia="Times New Roman" w:hAnsi="Arial" w:cs="Arial"/>
          <w:lang w:eastAsia="es-MX"/>
        </w:rPr>
        <w:t xml:space="preserve">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14:paraId="0FC87963" w14:textId="77777777" w:rsidR="008A68B9" w:rsidRDefault="008A68B9" w:rsidP="0021587B">
      <w:pPr>
        <w:jc w:val="both"/>
        <w:rPr>
          <w:rFonts w:ascii="Arial" w:eastAsia="Times New Roman" w:hAnsi="Arial" w:cs="Arial"/>
          <w:lang w:eastAsia="es-MX"/>
        </w:rPr>
      </w:pPr>
    </w:p>
    <w:p w14:paraId="3A3B83AD" w14:textId="77777777" w:rsidR="008A68B9" w:rsidRDefault="008A68B9" w:rsidP="0021587B">
      <w:pPr>
        <w:jc w:val="both"/>
        <w:rPr>
          <w:rFonts w:ascii="Arial" w:eastAsia="Times New Roman" w:hAnsi="Arial" w:cs="Arial"/>
          <w:lang w:eastAsia="es-MX"/>
        </w:rPr>
      </w:pPr>
    </w:p>
    <w:p w14:paraId="7ED4EEF6" w14:textId="2B8B4F59" w:rsidR="008A68B9" w:rsidRDefault="008A68B9" w:rsidP="0021587B">
      <w:pPr>
        <w:jc w:val="both"/>
        <w:rPr>
          <w:rFonts w:ascii="Arial" w:eastAsia="Times New Roman" w:hAnsi="Arial" w:cs="Arial"/>
          <w:lang w:eastAsia="es-MX"/>
        </w:rPr>
      </w:pPr>
      <w:r>
        <w:rPr>
          <w:rFonts w:ascii="Arial" w:eastAsia="Times New Roman" w:hAnsi="Arial" w:cs="Arial"/>
          <w:b/>
          <w:bCs/>
          <w:lang w:eastAsia="es-MX"/>
        </w:rPr>
        <w:t>II.TRAMITE</w:t>
      </w:r>
      <w:r>
        <w:rPr>
          <w:rFonts w:ascii="Arial" w:eastAsia="Times New Roman" w:hAnsi="Arial" w:cs="Arial"/>
          <w:lang w:eastAsia="es-MX"/>
        </w:rPr>
        <w:t xml:space="preserve">  </w:t>
      </w:r>
    </w:p>
    <w:p w14:paraId="1B769A66" w14:textId="77777777" w:rsidR="008A68B9" w:rsidRPr="0021587B" w:rsidRDefault="008A68B9" w:rsidP="0021587B">
      <w:pPr>
        <w:jc w:val="both"/>
        <w:rPr>
          <w:rFonts w:ascii="Arial" w:eastAsia="Times New Roman" w:hAnsi="Arial" w:cs="Arial"/>
          <w:b/>
          <w:bCs/>
          <w:lang w:eastAsia="es-MX"/>
        </w:rPr>
      </w:pPr>
    </w:p>
    <w:p w14:paraId="29D5043B" w14:textId="4BC6C36C" w:rsidR="00C76F66" w:rsidRPr="0021587B" w:rsidRDefault="00C76F66" w:rsidP="0021587B">
      <w:pPr>
        <w:jc w:val="both"/>
        <w:rPr>
          <w:rFonts w:ascii="Arial" w:eastAsia="Times New Roman" w:hAnsi="Arial" w:cs="Arial"/>
          <w:lang w:eastAsia="es-MX"/>
        </w:rPr>
      </w:pPr>
      <w:r w:rsidRPr="0021587B">
        <w:rPr>
          <w:rFonts w:ascii="Arial" w:eastAsia="Times New Roman" w:hAnsi="Arial" w:cs="Arial"/>
          <w:lang w:eastAsia="es-MX"/>
        </w:rPr>
        <w:t>El proyecto de Ley 244 de 2023, de autoría del Representante GERARDO YEPES CARO, y del Senador OSCAR BARRETO QUIROGA, fue radicado el 20 de septiembre de 2023, ante la secretaria de la Honorable Cámara de Representantes. Fue asignado para el inicio de su discusión a la Comisión Séptima Permanente (artículo 1º de la ley 3ra de 1991),</w:t>
      </w:r>
      <w:r w:rsidR="00255D81" w:rsidRPr="0021587B">
        <w:rPr>
          <w:rFonts w:ascii="Arial" w:eastAsia="Times New Roman" w:hAnsi="Arial" w:cs="Arial"/>
          <w:lang w:eastAsia="es-MX"/>
        </w:rPr>
        <w:t xml:space="preserve"> la mesa directiva de la Comisión Séptima</w:t>
      </w:r>
      <w:r w:rsidRPr="0021587B">
        <w:rPr>
          <w:rFonts w:ascii="Arial" w:eastAsia="Times New Roman" w:hAnsi="Arial" w:cs="Arial"/>
          <w:lang w:eastAsia="es-MX"/>
        </w:rPr>
        <w:t xml:space="preserve"> desi</w:t>
      </w:r>
      <w:r w:rsidR="00255D81" w:rsidRPr="0021587B">
        <w:rPr>
          <w:rFonts w:ascii="Arial" w:eastAsia="Times New Roman" w:hAnsi="Arial" w:cs="Arial"/>
          <w:lang w:eastAsia="es-MX"/>
        </w:rPr>
        <w:t>gna</w:t>
      </w:r>
      <w:r w:rsidRPr="0021587B">
        <w:rPr>
          <w:rFonts w:ascii="Arial" w:eastAsia="Times New Roman" w:hAnsi="Arial" w:cs="Arial"/>
          <w:lang w:eastAsia="es-MX"/>
        </w:rPr>
        <w:t xml:space="preserve"> como Coordinador Ponente al H.R Gerardo Yepes </w:t>
      </w:r>
      <w:r w:rsidRPr="00C8091A">
        <w:rPr>
          <w:rFonts w:ascii="Arial" w:eastAsia="Times New Roman" w:hAnsi="Arial" w:cs="Arial"/>
          <w:lang w:eastAsia="es-MX"/>
        </w:rPr>
        <w:t>Caro y Ponente al H.R JUAN CAMILO LONDOÑO, Con oficio CS</w:t>
      </w:r>
      <w:r w:rsidR="00255D81" w:rsidRPr="00C8091A">
        <w:rPr>
          <w:rFonts w:ascii="Arial" w:eastAsia="Times New Roman" w:hAnsi="Arial" w:cs="Arial"/>
          <w:lang w:eastAsia="es-MX"/>
        </w:rPr>
        <w:t>CP 3.7 – 651 – 23 del 10 de octubre de 2023.</w:t>
      </w:r>
      <w:r w:rsidR="008A68B9" w:rsidRPr="00C8091A">
        <w:rPr>
          <w:rFonts w:ascii="Arial" w:eastAsia="Times New Roman" w:hAnsi="Arial" w:cs="Arial"/>
          <w:lang w:eastAsia="es-MX"/>
        </w:rPr>
        <w:t xml:space="preserve">Esta iniciativa fue presentada en periodo legislativo 2022-2023, </w:t>
      </w:r>
      <w:r w:rsidR="00210B04" w:rsidRPr="00C8091A">
        <w:rPr>
          <w:rFonts w:ascii="Arial" w:eastAsia="Times New Roman" w:hAnsi="Arial" w:cs="Arial"/>
          <w:lang w:eastAsia="es-MX"/>
        </w:rPr>
        <w:t xml:space="preserve">el ----- de agosto del 2023, la cual fue asignada con el bajo el </w:t>
      </w:r>
      <w:proofErr w:type="spellStart"/>
      <w:r w:rsidR="00210B04" w:rsidRPr="00C8091A">
        <w:rPr>
          <w:rFonts w:ascii="Arial" w:eastAsia="Times New Roman" w:hAnsi="Arial" w:cs="Arial"/>
          <w:lang w:eastAsia="es-MX"/>
        </w:rPr>
        <w:t>numero</w:t>
      </w:r>
      <w:proofErr w:type="spellEnd"/>
      <w:r w:rsidR="00210B04" w:rsidRPr="00C8091A">
        <w:rPr>
          <w:rFonts w:ascii="Arial" w:eastAsia="Times New Roman" w:hAnsi="Arial" w:cs="Arial"/>
          <w:lang w:eastAsia="es-MX"/>
        </w:rPr>
        <w:t xml:space="preserve"> 301 del 2022 en esta comisión donde no alcanzo a ser debatido y en consecuencia fue archivado acorde al </w:t>
      </w:r>
      <w:r w:rsidR="008A4297" w:rsidRPr="00C8091A">
        <w:rPr>
          <w:rFonts w:ascii="Arial" w:eastAsia="Times New Roman" w:hAnsi="Arial" w:cs="Arial"/>
          <w:lang w:eastAsia="es-MX"/>
        </w:rPr>
        <w:t>artículo</w:t>
      </w:r>
      <w:r w:rsidR="00210B04" w:rsidRPr="00C8091A">
        <w:rPr>
          <w:rFonts w:ascii="Arial" w:eastAsia="Times New Roman" w:hAnsi="Arial" w:cs="Arial"/>
          <w:lang w:eastAsia="es-MX"/>
        </w:rPr>
        <w:t xml:space="preserve"> 190 de la ley 5 de 1992.</w:t>
      </w:r>
    </w:p>
    <w:p w14:paraId="0E5E8527" w14:textId="77777777" w:rsidR="009D7491" w:rsidRPr="0021587B" w:rsidRDefault="009D7491" w:rsidP="0021587B">
      <w:pPr>
        <w:jc w:val="both"/>
        <w:rPr>
          <w:rFonts w:ascii="Arial" w:eastAsia="Times New Roman" w:hAnsi="Arial" w:cs="Arial"/>
          <w:b/>
          <w:bCs/>
          <w:lang w:eastAsia="es-MX"/>
        </w:rPr>
      </w:pPr>
    </w:p>
    <w:p w14:paraId="4A5B61DC" w14:textId="0D32C6DA" w:rsidR="009C2DA3" w:rsidRPr="0021587B" w:rsidRDefault="005B6328" w:rsidP="0021587B">
      <w:pPr>
        <w:jc w:val="both"/>
        <w:rPr>
          <w:rFonts w:ascii="Arial" w:eastAsia="Times New Roman" w:hAnsi="Arial" w:cs="Arial"/>
          <w:b/>
          <w:bCs/>
          <w:lang w:eastAsia="es-MX"/>
        </w:rPr>
      </w:pPr>
      <w:r w:rsidRPr="0021587B">
        <w:rPr>
          <w:rFonts w:ascii="Arial" w:eastAsia="Times New Roman" w:hAnsi="Arial" w:cs="Arial"/>
          <w:b/>
          <w:bCs/>
          <w:lang w:eastAsia="es-MX"/>
        </w:rPr>
        <w:t>I</w:t>
      </w:r>
      <w:r w:rsidR="00134BE4" w:rsidRPr="0021587B">
        <w:rPr>
          <w:rFonts w:ascii="Arial" w:eastAsia="Times New Roman" w:hAnsi="Arial" w:cs="Arial"/>
          <w:b/>
          <w:bCs/>
          <w:lang w:eastAsia="es-MX"/>
        </w:rPr>
        <w:t>I</w:t>
      </w:r>
      <w:r w:rsidR="00210B04">
        <w:rPr>
          <w:rFonts w:ascii="Arial" w:eastAsia="Times New Roman" w:hAnsi="Arial" w:cs="Arial"/>
          <w:b/>
          <w:bCs/>
          <w:lang w:eastAsia="es-MX"/>
        </w:rPr>
        <w:t>I</w:t>
      </w:r>
      <w:r w:rsidRPr="0021587B">
        <w:rPr>
          <w:rFonts w:ascii="Arial" w:eastAsia="Times New Roman" w:hAnsi="Arial" w:cs="Arial"/>
          <w:b/>
          <w:bCs/>
          <w:lang w:eastAsia="es-MX"/>
        </w:rPr>
        <w:t xml:space="preserve">. OBJETO </w:t>
      </w:r>
      <w:r w:rsidR="00134BE4" w:rsidRPr="0021587B">
        <w:rPr>
          <w:rFonts w:ascii="Arial" w:eastAsia="Times New Roman" w:hAnsi="Arial" w:cs="Arial"/>
          <w:b/>
          <w:bCs/>
          <w:lang w:eastAsia="es-MX"/>
        </w:rPr>
        <w:t>DEL PROYECTO</w:t>
      </w:r>
    </w:p>
    <w:p w14:paraId="4E14EC2A" w14:textId="77777777" w:rsidR="009C2DA3" w:rsidRPr="0021587B" w:rsidRDefault="009C2DA3" w:rsidP="0021587B">
      <w:pPr>
        <w:jc w:val="both"/>
        <w:rPr>
          <w:rFonts w:ascii="Arial" w:eastAsia="Times New Roman" w:hAnsi="Arial" w:cs="Arial"/>
          <w:lang w:eastAsia="es-MX"/>
        </w:rPr>
      </w:pPr>
    </w:p>
    <w:p w14:paraId="4108A227" w14:textId="77777777" w:rsidR="008174B1" w:rsidRPr="0021587B" w:rsidRDefault="008174B1" w:rsidP="0021587B">
      <w:pPr>
        <w:jc w:val="both"/>
        <w:rPr>
          <w:rFonts w:ascii="Arial" w:eastAsia="Times New Roman" w:hAnsi="Arial" w:cs="Arial"/>
          <w:bCs/>
          <w:lang w:eastAsia="es-MX"/>
        </w:rPr>
      </w:pPr>
      <w:r w:rsidRPr="0021587B">
        <w:rPr>
          <w:rFonts w:ascii="Arial" w:eastAsia="Times New Roman" w:hAnsi="Arial" w:cs="Arial"/>
          <w:lang w:eastAsia="es-MX"/>
        </w:rPr>
        <w:t xml:space="preserve">El presente proyecto de ley define parámetros para que las empresas de carácter público o privado garanticen </w:t>
      </w:r>
      <w:r w:rsidRPr="0021587B">
        <w:rPr>
          <w:rFonts w:ascii="Arial" w:eastAsia="Times New Roman" w:hAnsi="Arial" w:cs="Arial"/>
          <w:bCs/>
          <w:lang w:eastAsia="es-MX"/>
        </w:rPr>
        <w:t xml:space="preserve">la estabilidad laboral de los adultos medios y adultos mayores, como medida para prevenir el edadismo o discriminación por edad; definiéndose nuevas competencias y advertencias cuando por esta causa pueda suceder. </w:t>
      </w:r>
    </w:p>
    <w:p w14:paraId="3708B432" w14:textId="77777777" w:rsidR="0055122B" w:rsidRDefault="0055122B" w:rsidP="0021587B">
      <w:pPr>
        <w:jc w:val="both"/>
        <w:rPr>
          <w:rFonts w:ascii="Arial" w:eastAsia="Times New Roman" w:hAnsi="Arial" w:cs="Arial"/>
          <w:bCs/>
          <w:lang w:eastAsia="es-MX"/>
        </w:rPr>
      </w:pPr>
    </w:p>
    <w:p w14:paraId="6DD57254" w14:textId="77777777" w:rsidR="003217A5" w:rsidRPr="0021587B" w:rsidRDefault="003217A5" w:rsidP="0021587B">
      <w:pPr>
        <w:jc w:val="both"/>
        <w:rPr>
          <w:rFonts w:ascii="Arial" w:eastAsia="Times New Roman" w:hAnsi="Arial" w:cs="Arial"/>
          <w:bCs/>
          <w:lang w:eastAsia="es-MX"/>
        </w:rPr>
      </w:pPr>
    </w:p>
    <w:p w14:paraId="21C73619" w14:textId="688DB592" w:rsidR="009C2DA3" w:rsidRPr="0021587B" w:rsidRDefault="005B6328" w:rsidP="0021587B">
      <w:pPr>
        <w:jc w:val="both"/>
        <w:rPr>
          <w:rFonts w:ascii="Arial" w:eastAsia="Times New Roman" w:hAnsi="Arial" w:cs="Arial"/>
          <w:b/>
          <w:bCs/>
          <w:lang w:eastAsia="es-MX"/>
        </w:rPr>
      </w:pPr>
      <w:r w:rsidRPr="0021587B">
        <w:rPr>
          <w:rFonts w:ascii="Arial" w:eastAsia="Times New Roman" w:hAnsi="Arial" w:cs="Arial"/>
          <w:b/>
          <w:bCs/>
          <w:lang w:eastAsia="es-MX"/>
        </w:rPr>
        <w:lastRenderedPageBreak/>
        <w:t>I</w:t>
      </w:r>
      <w:r w:rsidR="00210B04">
        <w:rPr>
          <w:rFonts w:ascii="Arial" w:eastAsia="Times New Roman" w:hAnsi="Arial" w:cs="Arial"/>
          <w:b/>
          <w:bCs/>
          <w:lang w:eastAsia="es-MX"/>
        </w:rPr>
        <w:t>V</w:t>
      </w:r>
      <w:r w:rsidRPr="0021587B">
        <w:rPr>
          <w:rFonts w:ascii="Arial" w:eastAsia="Times New Roman" w:hAnsi="Arial" w:cs="Arial"/>
          <w:b/>
          <w:bCs/>
          <w:lang w:eastAsia="es-MX"/>
        </w:rPr>
        <w:t xml:space="preserve">. ANTECEDENTES </w:t>
      </w:r>
    </w:p>
    <w:p w14:paraId="4B906438" w14:textId="10A595F9" w:rsidR="009C2DA3" w:rsidRPr="0021587B" w:rsidRDefault="009C2DA3" w:rsidP="0021587B">
      <w:pPr>
        <w:jc w:val="both"/>
        <w:rPr>
          <w:rFonts w:ascii="Arial" w:eastAsia="Times New Roman" w:hAnsi="Arial" w:cs="Arial"/>
          <w:lang w:eastAsia="es-MX"/>
        </w:rPr>
      </w:pPr>
    </w:p>
    <w:p w14:paraId="5197BADF" w14:textId="63FAE27B" w:rsidR="00E411EB" w:rsidRPr="0021587B" w:rsidRDefault="00706F24" w:rsidP="0021587B">
      <w:pPr>
        <w:pStyle w:val="NormalWeb"/>
        <w:spacing w:before="0" w:beforeAutospacing="0" w:after="0" w:afterAutospacing="0"/>
        <w:jc w:val="both"/>
        <w:rPr>
          <w:rFonts w:ascii="Arial" w:hAnsi="Arial" w:cs="Arial"/>
        </w:rPr>
      </w:pPr>
      <w:bookmarkStart w:id="0" w:name="_Hlk105532945"/>
      <w:r w:rsidRPr="0021587B">
        <w:rPr>
          <w:rFonts w:ascii="Arial" w:hAnsi="Arial" w:cs="Arial"/>
        </w:rPr>
        <w:t xml:space="preserve">Es necesario entender que la discriminación ha estado </w:t>
      </w:r>
      <w:r w:rsidR="00954EAA" w:rsidRPr="0021587B">
        <w:rPr>
          <w:rFonts w:ascii="Arial" w:hAnsi="Arial" w:cs="Arial"/>
        </w:rPr>
        <w:t xml:space="preserve">desde siempre </w:t>
      </w:r>
      <w:r w:rsidRPr="0021587B">
        <w:rPr>
          <w:rFonts w:ascii="Arial" w:hAnsi="Arial" w:cs="Arial"/>
        </w:rPr>
        <w:t>ligada a los seres humanos</w:t>
      </w:r>
      <w:r w:rsidR="001154BD" w:rsidRPr="0021587B">
        <w:rPr>
          <w:rFonts w:ascii="Arial" w:hAnsi="Arial" w:cs="Arial"/>
        </w:rPr>
        <w:t>;</w:t>
      </w:r>
      <w:r w:rsidR="00954EAA" w:rsidRPr="0021587B">
        <w:rPr>
          <w:rFonts w:ascii="Arial" w:hAnsi="Arial" w:cs="Arial"/>
        </w:rPr>
        <w:t xml:space="preserve"> se concibe </w:t>
      </w:r>
      <w:r w:rsidR="001154BD" w:rsidRPr="0021587B">
        <w:rPr>
          <w:rFonts w:ascii="Arial" w:hAnsi="Arial" w:cs="Arial"/>
        </w:rPr>
        <w:t xml:space="preserve">ésta </w:t>
      </w:r>
      <w:r w:rsidR="00954EAA" w:rsidRPr="0021587B">
        <w:rPr>
          <w:rFonts w:ascii="Arial" w:hAnsi="Arial" w:cs="Arial"/>
        </w:rPr>
        <w:t xml:space="preserve">como un </w:t>
      </w:r>
      <w:r w:rsidR="00BB355C" w:rsidRPr="0021587B">
        <w:rPr>
          <w:rFonts w:ascii="Arial" w:hAnsi="Arial" w:cs="Arial"/>
        </w:rPr>
        <w:t>trato</w:t>
      </w:r>
      <w:r w:rsidRPr="0021587B">
        <w:rPr>
          <w:rFonts w:ascii="Arial" w:hAnsi="Arial" w:cs="Arial"/>
        </w:rPr>
        <w:t xml:space="preserve"> desigual hacia un</w:t>
      </w:r>
      <w:r w:rsidR="00954EAA" w:rsidRPr="0021587B">
        <w:rPr>
          <w:rFonts w:ascii="Arial" w:hAnsi="Arial" w:cs="Arial"/>
        </w:rPr>
        <w:t>a persona o hacia una</w:t>
      </w:r>
      <w:r w:rsidRPr="0021587B">
        <w:rPr>
          <w:rFonts w:ascii="Arial" w:hAnsi="Arial" w:cs="Arial"/>
        </w:rPr>
        <w:t xml:space="preserve"> colectividad</w:t>
      </w:r>
      <w:r w:rsidR="00E411EB" w:rsidRPr="0021587B">
        <w:rPr>
          <w:rFonts w:ascii="Arial" w:hAnsi="Arial" w:cs="Arial"/>
        </w:rPr>
        <w:t>, y tiene lugar cuando no se puede acceder o disfrutar de los  derechos humanos, de los que otros si pueden hacerlo; donde no hay igualdad, no hay respeto, no hay sentido de hum</w:t>
      </w:r>
      <w:r w:rsidR="00210B04">
        <w:rPr>
          <w:rFonts w:ascii="Arial" w:hAnsi="Arial" w:cs="Arial"/>
        </w:rPr>
        <w:t>an</w:t>
      </w:r>
      <w:r w:rsidR="00E411EB" w:rsidRPr="0021587B">
        <w:rPr>
          <w:rFonts w:ascii="Arial" w:hAnsi="Arial" w:cs="Arial"/>
        </w:rPr>
        <w:t>idad</w:t>
      </w:r>
      <w:r w:rsidR="00603B2D" w:rsidRPr="0021587B">
        <w:rPr>
          <w:rFonts w:ascii="Arial" w:hAnsi="Arial" w:cs="Arial"/>
        </w:rPr>
        <w:t>; debido</w:t>
      </w:r>
      <w:r w:rsidR="00E411EB" w:rsidRPr="0021587B">
        <w:rPr>
          <w:rFonts w:ascii="Arial" w:hAnsi="Arial" w:cs="Arial"/>
        </w:rPr>
        <w:t xml:space="preserve"> a distinciones injustificadas que establecen las clases sociales, la política, las leyes, la religión, las empresas económicas, las instituciones  de formación  </w:t>
      </w:r>
      <w:r w:rsidR="00603B2D" w:rsidRPr="0021587B">
        <w:rPr>
          <w:rFonts w:ascii="Arial" w:hAnsi="Arial" w:cs="Arial"/>
        </w:rPr>
        <w:t xml:space="preserve">o cualquier ser humano </w:t>
      </w:r>
      <w:r w:rsidR="00E42A60" w:rsidRPr="0021587B">
        <w:rPr>
          <w:rFonts w:ascii="Arial" w:hAnsi="Arial" w:cs="Arial"/>
        </w:rPr>
        <w:t xml:space="preserve">que </w:t>
      </w:r>
      <w:r w:rsidR="00E411EB" w:rsidRPr="0021587B">
        <w:rPr>
          <w:rFonts w:ascii="Arial" w:hAnsi="Arial" w:cs="Arial"/>
        </w:rPr>
        <w:t>trata a otro de manera despectiva, desigual, que lo priva de lo que quiere o puede hacer.</w:t>
      </w:r>
    </w:p>
    <w:p w14:paraId="32B8442E" w14:textId="77777777" w:rsidR="00E411EB" w:rsidRPr="0021587B" w:rsidRDefault="00E411EB" w:rsidP="0021587B">
      <w:pPr>
        <w:pStyle w:val="NormalWeb"/>
        <w:spacing w:before="0" w:beforeAutospacing="0" w:after="0" w:afterAutospacing="0"/>
        <w:jc w:val="both"/>
        <w:rPr>
          <w:rFonts w:ascii="Arial" w:hAnsi="Arial" w:cs="Arial"/>
        </w:rPr>
      </w:pPr>
    </w:p>
    <w:p w14:paraId="4866F93E" w14:textId="5C81E265" w:rsidR="00500352" w:rsidRPr="0021587B" w:rsidRDefault="006D095D" w:rsidP="0021587B">
      <w:pPr>
        <w:pStyle w:val="NormalWeb"/>
        <w:spacing w:before="0" w:beforeAutospacing="0" w:after="0" w:afterAutospacing="0"/>
        <w:jc w:val="both"/>
        <w:rPr>
          <w:rFonts w:ascii="Arial" w:hAnsi="Arial" w:cs="Arial"/>
        </w:rPr>
      </w:pPr>
      <w:r w:rsidRPr="0021587B">
        <w:rPr>
          <w:rFonts w:ascii="Arial" w:hAnsi="Arial" w:cs="Arial"/>
        </w:rPr>
        <w:t>Se ha discriminado por todo</w:t>
      </w:r>
      <w:r w:rsidR="008D1A5A" w:rsidRPr="0021587B">
        <w:rPr>
          <w:rFonts w:ascii="Arial" w:hAnsi="Arial" w:cs="Arial"/>
        </w:rPr>
        <w:t xml:space="preserve">: </w:t>
      </w:r>
      <w:r w:rsidRPr="0021587B">
        <w:rPr>
          <w:rFonts w:ascii="Arial" w:hAnsi="Arial" w:cs="Arial"/>
        </w:rPr>
        <w:t xml:space="preserve"> por lo físico, por el pensamiento,</w:t>
      </w:r>
      <w:r w:rsidR="008D1A5A" w:rsidRPr="0021587B">
        <w:rPr>
          <w:rFonts w:ascii="Arial" w:hAnsi="Arial" w:cs="Arial"/>
        </w:rPr>
        <w:t xml:space="preserve"> por</w:t>
      </w:r>
      <w:r w:rsidRPr="0021587B">
        <w:rPr>
          <w:rFonts w:ascii="Arial" w:hAnsi="Arial" w:cs="Arial"/>
        </w:rPr>
        <w:t xml:space="preserve"> las ideas, por </w:t>
      </w:r>
      <w:r w:rsidR="009B4E74" w:rsidRPr="0021587B">
        <w:rPr>
          <w:rFonts w:ascii="Arial" w:hAnsi="Arial" w:cs="Arial"/>
        </w:rPr>
        <w:t>la situación económica</w:t>
      </w:r>
      <w:r w:rsidR="00E42A60" w:rsidRPr="0021587B">
        <w:rPr>
          <w:rFonts w:ascii="Arial" w:hAnsi="Arial" w:cs="Arial"/>
        </w:rPr>
        <w:t>, por</w:t>
      </w:r>
      <w:r w:rsidR="008D1A5A" w:rsidRPr="0021587B">
        <w:rPr>
          <w:rFonts w:ascii="Arial" w:hAnsi="Arial" w:cs="Arial"/>
        </w:rPr>
        <w:t xml:space="preserve"> la política, por la religión, por el sexo, por las inclinaciones sexuales, por la edad… muchas de esas situaciones de </w:t>
      </w:r>
      <w:r w:rsidR="009B4E74" w:rsidRPr="0021587B">
        <w:rPr>
          <w:rFonts w:ascii="Arial" w:hAnsi="Arial" w:cs="Arial"/>
        </w:rPr>
        <w:t>discriminación superadas</w:t>
      </w:r>
      <w:r w:rsidR="008D1A5A" w:rsidRPr="0021587B">
        <w:rPr>
          <w:rFonts w:ascii="Arial" w:hAnsi="Arial" w:cs="Arial"/>
        </w:rPr>
        <w:t xml:space="preserve"> a través del tiempo, por medio de varias acciones entre ellas, las leyes, que de igual manera han sido artífices primarios </w:t>
      </w:r>
      <w:r w:rsidR="00E42A60" w:rsidRPr="0021587B">
        <w:rPr>
          <w:rFonts w:ascii="Arial" w:hAnsi="Arial" w:cs="Arial"/>
        </w:rPr>
        <w:t xml:space="preserve">generadores de </w:t>
      </w:r>
      <w:r w:rsidR="008D1A5A" w:rsidRPr="0021587B">
        <w:rPr>
          <w:rFonts w:ascii="Arial" w:hAnsi="Arial" w:cs="Arial"/>
        </w:rPr>
        <w:t>acciones discriminatorias.</w:t>
      </w:r>
    </w:p>
    <w:p w14:paraId="26AF0F17" w14:textId="77777777" w:rsidR="008D1A5A" w:rsidRPr="0021587B" w:rsidRDefault="008D1A5A" w:rsidP="0021587B">
      <w:pPr>
        <w:pStyle w:val="NormalWeb"/>
        <w:spacing w:before="0" w:beforeAutospacing="0" w:after="0" w:afterAutospacing="0"/>
        <w:jc w:val="both"/>
        <w:rPr>
          <w:rFonts w:ascii="Arial" w:hAnsi="Arial" w:cs="Arial"/>
        </w:rPr>
      </w:pPr>
    </w:p>
    <w:p w14:paraId="7CDAF2E1" w14:textId="539AC942" w:rsidR="008D1A5A" w:rsidRPr="0021587B" w:rsidRDefault="008D1A5A" w:rsidP="0021587B">
      <w:pPr>
        <w:pStyle w:val="NormalWeb"/>
        <w:spacing w:before="0" w:beforeAutospacing="0" w:after="0" w:afterAutospacing="0"/>
        <w:jc w:val="both"/>
        <w:rPr>
          <w:rFonts w:ascii="Arial" w:hAnsi="Arial" w:cs="Arial"/>
        </w:rPr>
      </w:pPr>
      <w:r w:rsidRPr="0021587B">
        <w:rPr>
          <w:rFonts w:ascii="Arial" w:hAnsi="Arial" w:cs="Arial"/>
        </w:rPr>
        <w:t xml:space="preserve">En el mundo se ha avanzado mucho, sin </w:t>
      </w:r>
      <w:r w:rsidR="00210B04" w:rsidRPr="0021587B">
        <w:rPr>
          <w:rFonts w:ascii="Arial" w:hAnsi="Arial" w:cs="Arial"/>
        </w:rPr>
        <w:t>embargo,</w:t>
      </w:r>
      <w:r w:rsidRPr="0021587B">
        <w:rPr>
          <w:rFonts w:ascii="Arial" w:hAnsi="Arial" w:cs="Arial"/>
        </w:rPr>
        <w:t xml:space="preserve"> tenemos profundas brechas que es necesario subsanar. En Colombia, vivimos varias discriminaciones radicales de las cuales sólo vamos a abordar una, de interés en esta exposición de motivos: La discriminación por edad, aquella denominada edadismo, y en la que se tiene el precepto primario que los adultos a causa de su edad pierden capacidades físicas, belleza estética, capacidad mental</w:t>
      </w:r>
      <w:r w:rsidR="00E05455" w:rsidRPr="0021587B">
        <w:rPr>
          <w:rFonts w:ascii="Arial" w:hAnsi="Arial" w:cs="Arial"/>
        </w:rPr>
        <w:t xml:space="preserve">… lo que hace que se releguen, desprecien, </w:t>
      </w:r>
      <w:r w:rsidRPr="0021587B">
        <w:rPr>
          <w:rFonts w:ascii="Arial" w:hAnsi="Arial" w:cs="Arial"/>
        </w:rPr>
        <w:t xml:space="preserve">no </w:t>
      </w:r>
      <w:r w:rsidR="00E05455" w:rsidRPr="0021587B">
        <w:rPr>
          <w:rFonts w:ascii="Arial" w:hAnsi="Arial" w:cs="Arial"/>
        </w:rPr>
        <w:t xml:space="preserve">se </w:t>
      </w:r>
      <w:r w:rsidRPr="0021587B">
        <w:rPr>
          <w:rFonts w:ascii="Arial" w:hAnsi="Arial" w:cs="Arial"/>
        </w:rPr>
        <w:t>valorar</w:t>
      </w:r>
      <w:r w:rsidR="00E05455" w:rsidRPr="0021587B">
        <w:rPr>
          <w:rFonts w:ascii="Arial" w:hAnsi="Arial" w:cs="Arial"/>
        </w:rPr>
        <w:t>en, situación que en los últimos años crece, y que hoy lleva a afectar su vida laboral.</w:t>
      </w:r>
    </w:p>
    <w:p w14:paraId="1C62B658" w14:textId="77777777" w:rsidR="00E05455" w:rsidRPr="0021587B" w:rsidRDefault="00E05455" w:rsidP="0021587B">
      <w:pPr>
        <w:pStyle w:val="NormalWeb"/>
        <w:spacing w:before="0" w:beforeAutospacing="0" w:after="0" w:afterAutospacing="0"/>
        <w:jc w:val="both"/>
        <w:rPr>
          <w:rFonts w:ascii="Arial" w:hAnsi="Arial" w:cs="Arial"/>
        </w:rPr>
      </w:pPr>
    </w:p>
    <w:p w14:paraId="645A5020" w14:textId="485472F2" w:rsidR="00F702D7" w:rsidRPr="0021587B" w:rsidRDefault="00F702D7" w:rsidP="0021587B">
      <w:pPr>
        <w:pStyle w:val="NormalWeb"/>
        <w:spacing w:before="0" w:beforeAutospacing="0" w:after="0" w:afterAutospacing="0"/>
        <w:jc w:val="both"/>
        <w:rPr>
          <w:rFonts w:ascii="Arial" w:hAnsi="Arial" w:cs="Arial"/>
          <w:i/>
        </w:rPr>
      </w:pPr>
      <w:r w:rsidRPr="0021587B">
        <w:rPr>
          <w:rFonts w:ascii="Arial" w:hAnsi="Arial" w:cs="Arial"/>
        </w:rPr>
        <w:t xml:space="preserve">Si hacemos un barrido por la </w:t>
      </w:r>
      <w:r w:rsidR="00BC3898" w:rsidRPr="0021587B">
        <w:rPr>
          <w:rFonts w:ascii="Arial" w:hAnsi="Arial" w:cs="Arial"/>
        </w:rPr>
        <w:t>sociedad antigua</w:t>
      </w:r>
      <w:r w:rsidRPr="0021587B">
        <w:rPr>
          <w:rFonts w:ascii="Arial" w:hAnsi="Arial" w:cs="Arial"/>
        </w:rPr>
        <w:t xml:space="preserve">, en esta </w:t>
      </w:r>
      <w:r w:rsidR="00210B04" w:rsidRPr="0021587B">
        <w:rPr>
          <w:rFonts w:ascii="Arial" w:hAnsi="Arial" w:cs="Arial"/>
        </w:rPr>
        <w:t>se entendía</w:t>
      </w:r>
      <w:r w:rsidR="00BC3898" w:rsidRPr="0021587B">
        <w:rPr>
          <w:rFonts w:ascii="Arial" w:hAnsi="Arial" w:cs="Arial"/>
        </w:rPr>
        <w:t xml:space="preserve"> a las edades avanzadas como significado de un privilegio de los dioses, como una recompensa para los justos</w:t>
      </w:r>
      <w:sdt>
        <w:sdtPr>
          <w:rPr>
            <w:rFonts w:ascii="Arial" w:hAnsi="Arial" w:cs="Arial"/>
          </w:rPr>
          <w:id w:val="1652638142"/>
          <w:citation/>
        </w:sdtPr>
        <w:sdtEndPr/>
        <w:sdtContent>
          <w:r w:rsidR="00BC3898" w:rsidRPr="0021587B">
            <w:rPr>
              <w:rFonts w:ascii="Arial" w:hAnsi="Arial" w:cs="Arial"/>
            </w:rPr>
            <w:fldChar w:fldCharType="begin"/>
          </w:r>
          <w:r w:rsidR="00BC3898" w:rsidRPr="0021587B">
            <w:rPr>
              <w:rFonts w:ascii="Arial" w:hAnsi="Arial" w:cs="Arial"/>
            </w:rPr>
            <w:instrText xml:space="preserve"> CITATION TRE01 \l 9226 </w:instrText>
          </w:r>
          <w:r w:rsidR="00BC3898" w:rsidRPr="0021587B">
            <w:rPr>
              <w:rFonts w:ascii="Arial" w:hAnsi="Arial" w:cs="Arial"/>
            </w:rPr>
            <w:fldChar w:fldCharType="separate"/>
          </w:r>
          <w:r w:rsidR="008D6DE7" w:rsidRPr="0021587B">
            <w:rPr>
              <w:rFonts w:ascii="Arial" w:hAnsi="Arial" w:cs="Arial"/>
              <w:noProof/>
            </w:rPr>
            <w:t xml:space="preserve"> (TREJO MATURANA, 2001)</w:t>
          </w:r>
          <w:r w:rsidR="00BC3898" w:rsidRPr="0021587B">
            <w:rPr>
              <w:rFonts w:ascii="Arial" w:hAnsi="Arial" w:cs="Arial"/>
            </w:rPr>
            <w:fldChar w:fldCharType="end"/>
          </w:r>
        </w:sdtContent>
      </w:sdt>
      <w:r w:rsidR="00B7642F" w:rsidRPr="0021587B">
        <w:rPr>
          <w:rFonts w:ascii="Arial" w:hAnsi="Arial" w:cs="Arial"/>
        </w:rPr>
        <w:t xml:space="preserve"> de igual maner</w:t>
      </w:r>
      <w:r w:rsidR="00603B2D" w:rsidRPr="0021587B">
        <w:rPr>
          <w:rFonts w:ascii="Arial" w:hAnsi="Arial" w:cs="Arial"/>
        </w:rPr>
        <w:t>a Platón</w:t>
      </w:r>
      <w:r w:rsidR="00E42A60" w:rsidRPr="0021587B">
        <w:rPr>
          <w:rFonts w:ascii="Arial" w:hAnsi="Arial" w:cs="Arial"/>
        </w:rPr>
        <w:t xml:space="preserve"> </w:t>
      </w:r>
      <w:r w:rsidR="00B7642F" w:rsidRPr="0021587B">
        <w:rPr>
          <w:rFonts w:ascii="Arial" w:hAnsi="Arial" w:cs="Arial"/>
        </w:rPr>
        <w:t>concebía la vejez feliz como una virtud, en el poema de Píndaro establece la República:</w:t>
      </w:r>
      <w:r w:rsidR="00B7642F" w:rsidRPr="0021587B">
        <w:rPr>
          <w:rFonts w:ascii="Arial" w:hAnsi="Arial" w:cs="Arial"/>
          <w:i/>
        </w:rPr>
        <w:t xml:space="preserve"> "Pero aquel que nada tiene que reprocharse abriga siempre una dulce esperanza, bienhechora, nodriza de la vejez"</w:t>
      </w:r>
      <w:r w:rsidRPr="0021587B">
        <w:rPr>
          <w:rFonts w:ascii="Arial" w:hAnsi="Arial" w:cs="Arial"/>
          <w:i/>
        </w:rPr>
        <w:t>.</w:t>
      </w:r>
    </w:p>
    <w:p w14:paraId="3AAA5D9D" w14:textId="77777777" w:rsidR="00F702D7" w:rsidRPr="0021587B" w:rsidRDefault="00F702D7" w:rsidP="0021587B">
      <w:pPr>
        <w:pStyle w:val="NormalWeb"/>
        <w:spacing w:before="0" w:beforeAutospacing="0" w:after="0" w:afterAutospacing="0"/>
        <w:jc w:val="both"/>
        <w:rPr>
          <w:rFonts w:ascii="Arial" w:hAnsi="Arial" w:cs="Arial"/>
          <w:i/>
        </w:rPr>
      </w:pPr>
    </w:p>
    <w:p w14:paraId="60498542" w14:textId="77777777" w:rsidR="00F702D7" w:rsidRPr="0021587B" w:rsidRDefault="00F702D7" w:rsidP="0021587B">
      <w:pPr>
        <w:pStyle w:val="NormalWeb"/>
        <w:spacing w:before="0" w:beforeAutospacing="0" w:after="0" w:afterAutospacing="0"/>
        <w:jc w:val="both"/>
        <w:rPr>
          <w:rFonts w:ascii="Arial" w:hAnsi="Arial" w:cs="Arial"/>
        </w:rPr>
      </w:pPr>
      <w:r w:rsidRPr="0021587B">
        <w:rPr>
          <w:rFonts w:ascii="Arial" w:hAnsi="Arial" w:cs="Arial"/>
        </w:rPr>
        <w:t xml:space="preserve">La </w:t>
      </w:r>
      <w:r w:rsidR="00B7642F" w:rsidRPr="0021587B">
        <w:rPr>
          <w:rFonts w:ascii="Arial" w:hAnsi="Arial" w:cs="Arial"/>
        </w:rPr>
        <w:t>cultura hebrea conc</w:t>
      </w:r>
      <w:r w:rsidRPr="0021587B">
        <w:rPr>
          <w:rFonts w:ascii="Arial" w:hAnsi="Arial" w:cs="Arial"/>
        </w:rPr>
        <w:t>e</w:t>
      </w:r>
      <w:r w:rsidR="00B7642F" w:rsidRPr="0021587B">
        <w:rPr>
          <w:rFonts w:ascii="Arial" w:hAnsi="Arial" w:cs="Arial"/>
        </w:rPr>
        <w:t>b</w:t>
      </w:r>
      <w:r w:rsidRPr="0021587B">
        <w:rPr>
          <w:rFonts w:ascii="Arial" w:hAnsi="Arial" w:cs="Arial"/>
        </w:rPr>
        <w:t>ía</w:t>
      </w:r>
      <w:r w:rsidR="00B7642F" w:rsidRPr="0021587B">
        <w:rPr>
          <w:rFonts w:ascii="Arial" w:hAnsi="Arial" w:cs="Arial"/>
        </w:rPr>
        <w:t xml:space="preserve"> a los adultos mayores como parte importante en el ejercicio de toma de decisiones, distintas tribus dan un rol protagónico</w:t>
      </w:r>
      <w:r w:rsidRPr="0021587B">
        <w:rPr>
          <w:rFonts w:ascii="Arial" w:hAnsi="Arial" w:cs="Arial"/>
        </w:rPr>
        <w:t>. D</w:t>
      </w:r>
      <w:r w:rsidR="00B7642F" w:rsidRPr="0021587B">
        <w:rPr>
          <w:rFonts w:ascii="Arial" w:hAnsi="Arial" w:cs="Arial"/>
        </w:rPr>
        <w:t>esde el éxodo se establece como fueron claves en el proceso de conducción de los pueblos cuando Moisés recibe una orden de Dios diciendo: "Ve, reúne a los ancianos de Israel y diles</w:t>
      </w:r>
      <w:r w:rsidRPr="0021587B">
        <w:rPr>
          <w:rFonts w:ascii="Arial" w:hAnsi="Arial" w:cs="Arial"/>
        </w:rPr>
        <w:t>…</w:t>
      </w:r>
      <w:r w:rsidR="00B7642F" w:rsidRPr="0021587B">
        <w:rPr>
          <w:rFonts w:ascii="Arial" w:hAnsi="Arial" w:cs="Arial"/>
        </w:rPr>
        <w:t xml:space="preserve">". Igualmente, las órdenes indicaban "Vete delante del pueblo y lleva contigo a ancianos de Israel" </w:t>
      </w:r>
      <w:sdt>
        <w:sdtPr>
          <w:rPr>
            <w:rFonts w:ascii="Arial" w:hAnsi="Arial" w:cs="Arial"/>
          </w:rPr>
          <w:id w:val="-1304847281"/>
          <w:citation/>
        </w:sdtPr>
        <w:sdtEndPr/>
        <w:sdtContent>
          <w:r w:rsidR="00B7642F" w:rsidRPr="0021587B">
            <w:rPr>
              <w:rFonts w:ascii="Arial" w:hAnsi="Arial" w:cs="Arial"/>
            </w:rPr>
            <w:fldChar w:fldCharType="begin"/>
          </w:r>
          <w:r w:rsidR="000E0679" w:rsidRPr="0021587B">
            <w:rPr>
              <w:rFonts w:ascii="Arial" w:hAnsi="Arial" w:cs="Arial"/>
            </w:rPr>
            <w:instrText xml:space="preserve">CITATION Rei20 \l 9226 </w:instrText>
          </w:r>
          <w:r w:rsidR="00B7642F" w:rsidRPr="0021587B">
            <w:rPr>
              <w:rFonts w:ascii="Arial" w:hAnsi="Arial" w:cs="Arial"/>
            </w:rPr>
            <w:fldChar w:fldCharType="separate"/>
          </w:r>
          <w:r w:rsidR="008D6DE7" w:rsidRPr="0021587B">
            <w:rPr>
              <w:rFonts w:ascii="Arial" w:hAnsi="Arial" w:cs="Arial"/>
              <w:noProof/>
            </w:rPr>
            <w:t>(Reina Valera Ex 17:5, 2020)</w:t>
          </w:r>
          <w:r w:rsidR="00B7642F" w:rsidRPr="0021587B">
            <w:rPr>
              <w:rFonts w:ascii="Arial" w:hAnsi="Arial" w:cs="Arial"/>
            </w:rPr>
            <w:fldChar w:fldCharType="end"/>
          </w:r>
        </w:sdtContent>
      </w:sdt>
      <w:r w:rsidR="000E0679" w:rsidRPr="0021587B">
        <w:rPr>
          <w:rFonts w:ascii="Arial" w:hAnsi="Arial" w:cs="Arial"/>
        </w:rPr>
        <w:t xml:space="preserve">. </w:t>
      </w:r>
    </w:p>
    <w:p w14:paraId="6F30708B" w14:textId="77777777" w:rsidR="00F702D7" w:rsidRPr="0021587B" w:rsidRDefault="00F702D7" w:rsidP="0021587B">
      <w:pPr>
        <w:pStyle w:val="NormalWeb"/>
        <w:spacing w:before="0" w:beforeAutospacing="0" w:after="0" w:afterAutospacing="0"/>
        <w:jc w:val="both"/>
        <w:rPr>
          <w:rFonts w:ascii="Arial" w:hAnsi="Arial" w:cs="Arial"/>
        </w:rPr>
      </w:pPr>
    </w:p>
    <w:p w14:paraId="3969E773" w14:textId="4470B744" w:rsidR="00B7642F" w:rsidRPr="0021587B" w:rsidRDefault="00F702D7" w:rsidP="0021587B">
      <w:pPr>
        <w:pStyle w:val="NormalWeb"/>
        <w:spacing w:before="0" w:beforeAutospacing="0" w:after="0" w:afterAutospacing="0"/>
        <w:jc w:val="both"/>
        <w:rPr>
          <w:rFonts w:ascii="Arial" w:hAnsi="Arial" w:cs="Arial"/>
        </w:rPr>
      </w:pPr>
      <w:r w:rsidRPr="0021587B">
        <w:rPr>
          <w:rFonts w:ascii="Arial" w:hAnsi="Arial" w:cs="Arial"/>
        </w:rPr>
        <w:t xml:space="preserve">Los </w:t>
      </w:r>
      <w:r w:rsidR="000E0679" w:rsidRPr="0021587B">
        <w:rPr>
          <w:rFonts w:ascii="Arial" w:hAnsi="Arial" w:cs="Arial"/>
        </w:rPr>
        <w:t xml:space="preserve">romanos tenían </w:t>
      </w:r>
      <w:r w:rsidR="00210B04" w:rsidRPr="0021587B">
        <w:rPr>
          <w:rFonts w:ascii="Arial" w:hAnsi="Arial" w:cs="Arial"/>
        </w:rPr>
        <w:t>una sociedad</w:t>
      </w:r>
      <w:r w:rsidR="000E0679" w:rsidRPr="0021587B">
        <w:rPr>
          <w:rFonts w:ascii="Arial" w:hAnsi="Arial" w:cs="Arial"/>
        </w:rPr>
        <w:t xml:space="preserve"> mayoritariamente en edad avanzada comparado a los griegos, la Tabla de Ulpiano como referencia establecía un mecanismo para fijar rentas vitalicias y eran principalmente los hombres quiénes lograban estas edades, se cree que las muertes postparto ayudaban a que éste fenómeno se presentara</w:t>
      </w:r>
      <w:r w:rsidRPr="0021587B">
        <w:rPr>
          <w:rFonts w:ascii="Arial" w:hAnsi="Arial" w:cs="Arial"/>
        </w:rPr>
        <w:t>. L</w:t>
      </w:r>
      <w:r w:rsidR="00EE005D" w:rsidRPr="0021587B">
        <w:rPr>
          <w:rFonts w:ascii="Arial" w:hAnsi="Arial" w:cs="Arial"/>
        </w:rPr>
        <w:t>a figura del “</w:t>
      </w:r>
      <w:proofErr w:type="spellStart"/>
      <w:r w:rsidR="00EE005D" w:rsidRPr="0021587B">
        <w:rPr>
          <w:rFonts w:ascii="Arial" w:hAnsi="Arial" w:cs="Arial"/>
          <w:i/>
        </w:rPr>
        <w:t>parter</w:t>
      </w:r>
      <w:proofErr w:type="spellEnd"/>
      <w:r w:rsidR="00EE005D" w:rsidRPr="0021587B">
        <w:rPr>
          <w:rFonts w:ascii="Arial" w:hAnsi="Arial" w:cs="Arial"/>
          <w:i/>
        </w:rPr>
        <w:t xml:space="preserve"> familia</w:t>
      </w:r>
      <w:r w:rsidR="00EE005D" w:rsidRPr="0021587B">
        <w:rPr>
          <w:rFonts w:ascii="Arial" w:hAnsi="Arial" w:cs="Arial"/>
        </w:rPr>
        <w:t xml:space="preserve">” concentraba mayoritariamente el poder en un grupo de lazos extendidos familiares. Se asegura que la república fue la mejor época, muchas personas en edad avanzada accedieron a cargos importantes, se les reconoció su valor e inclusive </w:t>
      </w:r>
      <w:r w:rsidR="00EE005D" w:rsidRPr="0021587B">
        <w:rPr>
          <w:rFonts w:ascii="Arial" w:hAnsi="Arial" w:cs="Arial"/>
        </w:rPr>
        <w:lastRenderedPageBreak/>
        <w:t>en el peor momento donde los excesos fueron condición de desprecio</w:t>
      </w:r>
      <w:r w:rsidRPr="0021587B">
        <w:rPr>
          <w:rFonts w:ascii="Arial" w:hAnsi="Arial" w:cs="Arial"/>
        </w:rPr>
        <w:t>,</w:t>
      </w:r>
      <w:r w:rsidR="00EE005D" w:rsidRPr="0021587B">
        <w:rPr>
          <w:rFonts w:ascii="Arial" w:hAnsi="Arial" w:cs="Arial"/>
        </w:rPr>
        <w:t xml:space="preserve"> los juicios sociales fueron individuales, pero nunca asociados a su período de vida. </w:t>
      </w:r>
    </w:p>
    <w:p w14:paraId="0D216808" w14:textId="2A23D114" w:rsidR="00EE005D" w:rsidRPr="0021587B" w:rsidRDefault="00EE005D" w:rsidP="0021587B">
      <w:pPr>
        <w:pStyle w:val="NormalWeb"/>
        <w:spacing w:before="0" w:beforeAutospacing="0" w:after="0" w:afterAutospacing="0"/>
        <w:jc w:val="both"/>
        <w:rPr>
          <w:rFonts w:ascii="Arial" w:hAnsi="Arial" w:cs="Arial"/>
        </w:rPr>
      </w:pPr>
    </w:p>
    <w:p w14:paraId="6D73FF3B" w14:textId="54330F87" w:rsidR="00F702D7" w:rsidRPr="0021587B" w:rsidRDefault="00EE005D" w:rsidP="0021587B">
      <w:pPr>
        <w:pStyle w:val="NormalWeb"/>
        <w:spacing w:before="0" w:beforeAutospacing="0" w:after="0" w:afterAutospacing="0"/>
        <w:jc w:val="both"/>
        <w:rPr>
          <w:rFonts w:ascii="Arial" w:hAnsi="Arial" w:cs="Arial"/>
        </w:rPr>
      </w:pPr>
      <w:r w:rsidRPr="0021587B">
        <w:rPr>
          <w:rFonts w:ascii="Arial" w:hAnsi="Arial" w:cs="Arial"/>
        </w:rPr>
        <w:t>Finalmente, la edad media tuvo una condición especialmente abominable y asistencial contra los débiles y desde ése momento las personas de edad avanzada aparecen como grupo especialmente discriminado</w:t>
      </w:r>
      <w:r w:rsidR="00F91047" w:rsidRPr="0021587B">
        <w:rPr>
          <w:rFonts w:ascii="Arial" w:hAnsi="Arial" w:cs="Arial"/>
        </w:rPr>
        <w:t xml:space="preserve"> por su edad</w:t>
      </w:r>
      <w:r w:rsidRPr="0021587B">
        <w:rPr>
          <w:rFonts w:ascii="Arial" w:hAnsi="Arial" w:cs="Arial"/>
        </w:rPr>
        <w:t xml:space="preserve"> al igual que los jóvenes por la insubordinación que terminaba imponiéndose por el poder de la institución de la iglesia, ésta época resalta la idea de la Ley del más fuerte, </w:t>
      </w:r>
      <w:r w:rsidR="00F91047" w:rsidRPr="0021587B">
        <w:rPr>
          <w:rFonts w:ascii="Arial" w:hAnsi="Arial" w:cs="Arial"/>
        </w:rPr>
        <w:t xml:space="preserve">hecho que los sometió a la solidaridad familiar con el fin de obtener una subsistencia, pese a esto fue una época especialmente difícil para todos los grupos sociales. Sin embargo, la iglesia no tuvo consideración con los ancianos, </w:t>
      </w:r>
      <w:r w:rsidR="00210B04" w:rsidRPr="0021587B">
        <w:rPr>
          <w:rFonts w:ascii="Arial" w:hAnsi="Arial" w:cs="Arial"/>
        </w:rPr>
        <w:t>las reglas monásticas</w:t>
      </w:r>
      <w:r w:rsidR="00F91047" w:rsidRPr="0021587B">
        <w:rPr>
          <w:rFonts w:ascii="Arial" w:hAnsi="Arial" w:cs="Arial"/>
        </w:rPr>
        <w:t xml:space="preserve"> establecían condiciones como la de San Benito, en ella se establece un trato a los ancianos equivalente que al de los niños, de igual manera la denominada “Regla del Maestro” termina desplazando a los ancianos a labores de portero o trabajos menores </w:t>
      </w:r>
      <w:sdt>
        <w:sdtPr>
          <w:rPr>
            <w:rFonts w:ascii="Arial" w:hAnsi="Arial" w:cs="Arial"/>
          </w:rPr>
          <w:id w:val="1386528857"/>
          <w:citation/>
        </w:sdtPr>
        <w:sdtEndPr/>
        <w:sdtContent>
          <w:r w:rsidR="00F91047" w:rsidRPr="0021587B">
            <w:rPr>
              <w:rFonts w:ascii="Arial" w:hAnsi="Arial" w:cs="Arial"/>
            </w:rPr>
            <w:fldChar w:fldCharType="begin"/>
          </w:r>
          <w:r w:rsidR="00F91047" w:rsidRPr="0021587B">
            <w:rPr>
              <w:rFonts w:ascii="Arial" w:hAnsi="Arial" w:cs="Arial"/>
            </w:rPr>
            <w:instrText xml:space="preserve">CITATION Gaf95 \l 9226 </w:instrText>
          </w:r>
          <w:r w:rsidR="00F91047" w:rsidRPr="0021587B">
            <w:rPr>
              <w:rFonts w:ascii="Arial" w:hAnsi="Arial" w:cs="Arial"/>
            </w:rPr>
            <w:fldChar w:fldCharType="separate"/>
          </w:r>
          <w:r w:rsidR="008D6DE7" w:rsidRPr="0021587B">
            <w:rPr>
              <w:rFonts w:ascii="Arial" w:hAnsi="Arial" w:cs="Arial"/>
              <w:noProof/>
            </w:rPr>
            <w:t>(Gafo, 1995)</w:t>
          </w:r>
          <w:r w:rsidR="00F91047" w:rsidRPr="0021587B">
            <w:rPr>
              <w:rFonts w:ascii="Arial" w:hAnsi="Arial" w:cs="Arial"/>
            </w:rPr>
            <w:fldChar w:fldCharType="end"/>
          </w:r>
        </w:sdtContent>
      </w:sdt>
      <w:r w:rsidR="00605A56" w:rsidRPr="0021587B">
        <w:rPr>
          <w:rFonts w:ascii="Arial" w:hAnsi="Arial" w:cs="Arial"/>
        </w:rPr>
        <w:t xml:space="preserve">. </w:t>
      </w:r>
    </w:p>
    <w:p w14:paraId="02B6A397" w14:textId="77777777" w:rsidR="00F702D7" w:rsidRPr="0021587B" w:rsidRDefault="00F702D7" w:rsidP="0021587B">
      <w:pPr>
        <w:pStyle w:val="NormalWeb"/>
        <w:spacing w:before="0" w:beforeAutospacing="0" w:after="0" w:afterAutospacing="0"/>
        <w:jc w:val="both"/>
        <w:rPr>
          <w:rFonts w:ascii="Arial" w:hAnsi="Arial" w:cs="Arial"/>
        </w:rPr>
      </w:pPr>
    </w:p>
    <w:p w14:paraId="3B18C6A1" w14:textId="7A37C1E9" w:rsidR="00EE005D" w:rsidRPr="0021587B" w:rsidRDefault="00605A56" w:rsidP="0021587B">
      <w:pPr>
        <w:pStyle w:val="NormalWeb"/>
        <w:spacing w:before="0" w:beforeAutospacing="0" w:after="0" w:afterAutospacing="0"/>
        <w:jc w:val="both"/>
        <w:rPr>
          <w:rFonts w:ascii="Arial" w:hAnsi="Arial" w:cs="Arial"/>
        </w:rPr>
      </w:pPr>
      <w:r w:rsidRPr="0021587B">
        <w:rPr>
          <w:rFonts w:ascii="Arial" w:hAnsi="Arial" w:cs="Arial"/>
        </w:rPr>
        <w:t>Al finalizar la Edad media, el problema se agudizó, la peste negra, la viruela, la peste bubónica y otras afectaban particularmente a los jóvene</w:t>
      </w:r>
      <w:r w:rsidR="00FF4BDC" w:rsidRPr="0021587B">
        <w:rPr>
          <w:rFonts w:ascii="Arial" w:hAnsi="Arial" w:cs="Arial"/>
        </w:rPr>
        <w:t>s y los ancianos terminaron por recuperar su posición social y económica</w:t>
      </w:r>
      <w:sdt>
        <w:sdtPr>
          <w:rPr>
            <w:rFonts w:ascii="Arial" w:hAnsi="Arial" w:cs="Arial"/>
          </w:rPr>
          <w:id w:val="-1592857604"/>
          <w:citation/>
        </w:sdtPr>
        <w:sdtEndPr/>
        <w:sdtContent>
          <w:r w:rsidR="00FF4BDC" w:rsidRPr="0021587B">
            <w:rPr>
              <w:rFonts w:ascii="Arial" w:hAnsi="Arial" w:cs="Arial"/>
            </w:rPr>
            <w:fldChar w:fldCharType="begin"/>
          </w:r>
          <w:r w:rsidR="00FF4BDC" w:rsidRPr="0021587B">
            <w:rPr>
              <w:rFonts w:ascii="Arial" w:hAnsi="Arial" w:cs="Arial"/>
            </w:rPr>
            <w:instrText xml:space="preserve"> CITATION TRE01 \l 9226 </w:instrText>
          </w:r>
          <w:r w:rsidR="00FF4BDC" w:rsidRPr="0021587B">
            <w:rPr>
              <w:rFonts w:ascii="Arial" w:hAnsi="Arial" w:cs="Arial"/>
            </w:rPr>
            <w:fldChar w:fldCharType="separate"/>
          </w:r>
          <w:r w:rsidR="008D6DE7" w:rsidRPr="0021587B">
            <w:rPr>
              <w:rFonts w:ascii="Arial" w:hAnsi="Arial" w:cs="Arial"/>
              <w:noProof/>
            </w:rPr>
            <w:t xml:space="preserve"> (TREJO MATURANA, 2001)</w:t>
          </w:r>
          <w:r w:rsidR="00FF4BDC" w:rsidRPr="0021587B">
            <w:rPr>
              <w:rFonts w:ascii="Arial" w:hAnsi="Arial" w:cs="Arial"/>
            </w:rPr>
            <w:fldChar w:fldCharType="end"/>
          </w:r>
        </w:sdtContent>
      </w:sdt>
      <w:r w:rsidR="00FF4BDC" w:rsidRPr="0021587B">
        <w:rPr>
          <w:rFonts w:ascii="Arial" w:hAnsi="Arial" w:cs="Arial"/>
        </w:rPr>
        <w:t xml:space="preserve"> la idea del renacimiento nuevamente genera un problema para los adultos mayores pues el culto a la figura humana se convierte en todo los que ellos pretendían suprimir. </w:t>
      </w:r>
      <w:r w:rsidR="00F20776" w:rsidRPr="0021587B">
        <w:rPr>
          <w:rFonts w:ascii="Arial" w:hAnsi="Arial" w:cs="Arial"/>
        </w:rPr>
        <w:t>Simón</w:t>
      </w:r>
      <w:r w:rsidR="00FF4BDC" w:rsidRPr="0021587B">
        <w:rPr>
          <w:rFonts w:ascii="Arial" w:hAnsi="Arial" w:cs="Arial"/>
        </w:rPr>
        <w:t xml:space="preserve"> de Beauvoir en su texto </w:t>
      </w:r>
      <w:r w:rsidR="00FF4BDC" w:rsidRPr="0021587B">
        <w:rPr>
          <w:rFonts w:ascii="Arial" w:hAnsi="Arial" w:cs="Arial"/>
          <w:i/>
        </w:rPr>
        <w:t xml:space="preserve">La vejez </w:t>
      </w:r>
      <w:r w:rsidR="00FF4BDC" w:rsidRPr="0021587B">
        <w:rPr>
          <w:rFonts w:ascii="Arial" w:hAnsi="Arial" w:cs="Arial"/>
        </w:rPr>
        <w:t xml:space="preserve">da una mirada marxista a la idea del capitalismo marxista “(…) solo interesa el ser humano en la medida en que rinde. Después se lo desecha (…)” </w:t>
      </w:r>
      <w:r w:rsidR="003404D4" w:rsidRPr="0021587B">
        <w:rPr>
          <w:rStyle w:val="Refdenotaalpie"/>
          <w:rFonts w:ascii="Arial" w:hAnsi="Arial" w:cs="Arial"/>
        </w:rPr>
        <w:footnoteReference w:id="1"/>
      </w:r>
      <w:sdt>
        <w:sdtPr>
          <w:rPr>
            <w:rFonts w:ascii="Arial" w:hAnsi="Arial" w:cs="Arial"/>
          </w:rPr>
          <w:id w:val="-1981154259"/>
          <w:citation/>
        </w:sdtPr>
        <w:sdtEndPr/>
        <w:sdtContent>
          <w:r w:rsidR="003404D4" w:rsidRPr="0021587B">
            <w:rPr>
              <w:rFonts w:ascii="Arial" w:hAnsi="Arial" w:cs="Arial"/>
            </w:rPr>
            <w:fldChar w:fldCharType="begin"/>
          </w:r>
          <w:r w:rsidR="003404D4" w:rsidRPr="0021587B">
            <w:rPr>
              <w:rFonts w:ascii="Arial" w:hAnsi="Arial" w:cs="Arial"/>
            </w:rPr>
            <w:instrText xml:space="preserve"> CITATION MAR22 \l 9226 </w:instrText>
          </w:r>
          <w:r w:rsidR="003404D4" w:rsidRPr="0021587B">
            <w:rPr>
              <w:rFonts w:ascii="Arial" w:hAnsi="Arial" w:cs="Arial"/>
            </w:rPr>
            <w:fldChar w:fldCharType="separate"/>
          </w:r>
          <w:r w:rsidR="008D6DE7" w:rsidRPr="0021587B">
            <w:rPr>
              <w:rFonts w:ascii="Arial" w:hAnsi="Arial" w:cs="Arial"/>
              <w:noProof/>
            </w:rPr>
            <w:t xml:space="preserve"> (MARTIN, 2022)</w:t>
          </w:r>
          <w:r w:rsidR="003404D4" w:rsidRPr="0021587B">
            <w:rPr>
              <w:rFonts w:ascii="Arial" w:hAnsi="Arial" w:cs="Arial"/>
            </w:rPr>
            <w:fldChar w:fldCharType="end"/>
          </w:r>
        </w:sdtContent>
      </w:sdt>
      <w:r w:rsidR="003404D4" w:rsidRPr="0021587B">
        <w:rPr>
          <w:rFonts w:ascii="Arial" w:hAnsi="Arial" w:cs="Arial"/>
        </w:rPr>
        <w:t>.</w:t>
      </w:r>
    </w:p>
    <w:bookmarkEnd w:id="0"/>
    <w:p w14:paraId="46FF9CB6" w14:textId="0A9550FB" w:rsidR="003404D4" w:rsidRPr="0021587B" w:rsidRDefault="003404D4" w:rsidP="0021587B">
      <w:pPr>
        <w:jc w:val="both"/>
        <w:rPr>
          <w:rFonts w:ascii="Arial" w:eastAsia="Times New Roman" w:hAnsi="Arial" w:cs="Arial"/>
          <w:lang w:eastAsia="es-MX"/>
        </w:rPr>
      </w:pPr>
    </w:p>
    <w:p w14:paraId="04A9F5DA" w14:textId="45E79FC9" w:rsidR="009C2DA3" w:rsidRPr="0021587B" w:rsidRDefault="00134BE4" w:rsidP="0021587B">
      <w:pPr>
        <w:jc w:val="both"/>
        <w:rPr>
          <w:rFonts w:ascii="Arial" w:eastAsia="Times New Roman" w:hAnsi="Arial" w:cs="Arial"/>
          <w:b/>
          <w:bCs/>
          <w:lang w:eastAsia="es-MX"/>
        </w:rPr>
      </w:pPr>
      <w:r w:rsidRPr="0021587B">
        <w:rPr>
          <w:rFonts w:ascii="Arial" w:eastAsia="Times New Roman" w:hAnsi="Arial" w:cs="Arial"/>
          <w:b/>
          <w:bCs/>
          <w:lang w:eastAsia="es-MX"/>
        </w:rPr>
        <w:t>V</w:t>
      </w:r>
      <w:r w:rsidR="005B6328" w:rsidRPr="0021587B">
        <w:rPr>
          <w:rFonts w:ascii="Arial" w:eastAsia="Times New Roman" w:hAnsi="Arial" w:cs="Arial"/>
          <w:b/>
          <w:bCs/>
          <w:lang w:eastAsia="es-MX"/>
        </w:rPr>
        <w:t xml:space="preserve">. JUSTIFICACIÓN DEL PROYECTO </w:t>
      </w:r>
    </w:p>
    <w:p w14:paraId="7B8F1907" w14:textId="77777777" w:rsidR="00E24D2C" w:rsidRPr="0021587B" w:rsidRDefault="00E24D2C" w:rsidP="0021587B">
      <w:pPr>
        <w:jc w:val="both"/>
        <w:rPr>
          <w:rFonts w:ascii="Arial" w:eastAsia="Times New Roman" w:hAnsi="Arial" w:cs="Arial"/>
          <w:b/>
          <w:bCs/>
          <w:lang w:eastAsia="es-MX"/>
        </w:rPr>
      </w:pPr>
    </w:p>
    <w:p w14:paraId="7F9EC74E" w14:textId="493963B2" w:rsidR="00C47D91" w:rsidRPr="0021587B" w:rsidRDefault="00C47D91" w:rsidP="0021587B">
      <w:pPr>
        <w:spacing w:line="240" w:lineRule="atLeast"/>
        <w:jc w:val="both"/>
        <w:rPr>
          <w:rFonts w:ascii="Arial" w:hAnsi="Arial" w:cs="Arial"/>
          <w:lang w:val="es-MX"/>
        </w:rPr>
      </w:pPr>
      <w:r w:rsidRPr="0021587B">
        <w:rPr>
          <w:rFonts w:ascii="Arial" w:hAnsi="Arial" w:cs="Arial"/>
          <w:lang w:val="es-MX"/>
        </w:rPr>
        <w:t xml:space="preserve">Un Estado democrático, trascendente, justo, equitativo que vele por generar oportunidades para los colombianos, y en especial promover la dignidad de las personas, </w:t>
      </w:r>
      <w:r w:rsidR="00210B04" w:rsidRPr="0021587B">
        <w:rPr>
          <w:rFonts w:ascii="Arial" w:hAnsi="Arial" w:cs="Arial"/>
          <w:lang w:val="es-MX"/>
        </w:rPr>
        <w:t>debe trazar</w:t>
      </w:r>
      <w:r w:rsidRPr="0021587B">
        <w:rPr>
          <w:rFonts w:ascii="Arial" w:hAnsi="Arial" w:cs="Arial"/>
          <w:lang w:val="es-MX"/>
        </w:rPr>
        <w:t xml:space="preserve"> políticas que cierren las brechas a las desigualdades, en los aspectos sociales de la gente, tales como la salud, la educación, el deporte, la recreación, entre varios. </w:t>
      </w:r>
    </w:p>
    <w:p w14:paraId="0950F9BE" w14:textId="77777777" w:rsidR="00C47D91" w:rsidRPr="0021587B" w:rsidRDefault="00C47D91" w:rsidP="0021587B">
      <w:pPr>
        <w:spacing w:line="240" w:lineRule="atLeast"/>
        <w:jc w:val="both"/>
        <w:rPr>
          <w:rFonts w:ascii="Arial" w:hAnsi="Arial" w:cs="Arial"/>
          <w:lang w:val="es-MX"/>
        </w:rPr>
      </w:pPr>
    </w:p>
    <w:p w14:paraId="11B8C879" w14:textId="11881864" w:rsidR="00242CB5" w:rsidRPr="0021587B" w:rsidRDefault="00C47D91" w:rsidP="0021587B">
      <w:pPr>
        <w:spacing w:line="240" w:lineRule="atLeast"/>
        <w:jc w:val="both"/>
        <w:rPr>
          <w:rFonts w:ascii="Arial" w:hAnsi="Arial" w:cs="Arial"/>
          <w:lang w:val="es-MX"/>
        </w:rPr>
      </w:pPr>
      <w:r w:rsidRPr="0021587B">
        <w:rPr>
          <w:rFonts w:ascii="Arial" w:hAnsi="Arial" w:cs="Arial"/>
          <w:lang w:val="es-MX"/>
        </w:rPr>
        <w:t xml:space="preserve">Uno de ellos, de importancia significativa es el empleo, </w:t>
      </w:r>
      <w:r w:rsidR="00210B04" w:rsidRPr="0021587B">
        <w:rPr>
          <w:rFonts w:ascii="Arial" w:hAnsi="Arial" w:cs="Arial"/>
          <w:lang w:val="es-MX"/>
        </w:rPr>
        <w:t>ojalá</w:t>
      </w:r>
      <w:r w:rsidRPr="0021587B">
        <w:rPr>
          <w:rFonts w:ascii="Arial" w:hAnsi="Arial" w:cs="Arial"/>
          <w:lang w:val="es-MX"/>
        </w:rPr>
        <w:t xml:space="preserve"> a alcance de todos, como aquel que promueve la grandeza del ser humano, lo dignifica, le permite soñar y </w:t>
      </w:r>
      <w:proofErr w:type="spellStart"/>
      <w:r w:rsidRPr="0021587B">
        <w:rPr>
          <w:rFonts w:ascii="Arial" w:hAnsi="Arial" w:cs="Arial"/>
          <w:lang w:val="es-MX"/>
        </w:rPr>
        <w:t>contruir</w:t>
      </w:r>
      <w:proofErr w:type="spellEnd"/>
      <w:r w:rsidRPr="0021587B">
        <w:rPr>
          <w:rFonts w:ascii="Arial" w:hAnsi="Arial" w:cs="Arial"/>
          <w:lang w:val="es-MX"/>
        </w:rPr>
        <w:t>, lo hace útil y en espec</w:t>
      </w:r>
      <w:r w:rsidR="00242CB5" w:rsidRPr="0021587B">
        <w:rPr>
          <w:rFonts w:ascii="Arial" w:hAnsi="Arial" w:cs="Arial"/>
          <w:lang w:val="es-MX"/>
        </w:rPr>
        <w:t>i</w:t>
      </w:r>
      <w:r w:rsidRPr="0021587B">
        <w:rPr>
          <w:rFonts w:ascii="Arial" w:hAnsi="Arial" w:cs="Arial"/>
          <w:lang w:val="es-MX"/>
        </w:rPr>
        <w:t>al sentir bien.  En Colombia, hace falta mucho par</w:t>
      </w:r>
      <w:r w:rsidR="00DD492B" w:rsidRPr="0021587B">
        <w:rPr>
          <w:rFonts w:ascii="Arial" w:hAnsi="Arial" w:cs="Arial"/>
          <w:lang w:val="es-MX"/>
        </w:rPr>
        <w:t>a lograrlo;</w:t>
      </w:r>
      <w:r w:rsidRPr="0021587B">
        <w:rPr>
          <w:rFonts w:ascii="Arial" w:hAnsi="Arial" w:cs="Arial"/>
          <w:lang w:val="es-MX"/>
        </w:rPr>
        <w:t xml:space="preserve"> para que los ciudadanos tengan la oportunidad de un trabajo digno y decente,</w:t>
      </w:r>
      <w:r w:rsidR="00242CB5" w:rsidRPr="0021587B">
        <w:rPr>
          <w:rFonts w:ascii="Arial" w:hAnsi="Arial" w:cs="Arial"/>
          <w:lang w:val="es-MX"/>
        </w:rPr>
        <w:t xml:space="preserve"> con </w:t>
      </w:r>
      <w:proofErr w:type="spellStart"/>
      <w:r w:rsidR="00242CB5" w:rsidRPr="0021587B">
        <w:rPr>
          <w:rFonts w:ascii="Arial" w:hAnsi="Arial" w:cs="Arial"/>
          <w:lang w:val="es-MX"/>
        </w:rPr>
        <w:t>politicas</w:t>
      </w:r>
      <w:proofErr w:type="spellEnd"/>
      <w:r w:rsidR="00242CB5" w:rsidRPr="0021587B">
        <w:rPr>
          <w:rFonts w:ascii="Arial" w:hAnsi="Arial" w:cs="Arial"/>
          <w:lang w:val="es-MX"/>
        </w:rPr>
        <w:t xml:space="preserve"> públicas reales, que cierre brechas en el mundo laboral </w:t>
      </w:r>
      <w:r w:rsidR="00E42A60" w:rsidRPr="0021587B">
        <w:rPr>
          <w:rFonts w:ascii="Arial" w:hAnsi="Arial" w:cs="Arial"/>
          <w:lang w:val="es-MX"/>
        </w:rPr>
        <w:t>y en</w:t>
      </w:r>
      <w:r w:rsidRPr="0021587B">
        <w:rPr>
          <w:rFonts w:ascii="Arial" w:hAnsi="Arial" w:cs="Arial"/>
          <w:lang w:val="es-MX"/>
        </w:rPr>
        <w:t xml:space="preserve"> especial que </w:t>
      </w:r>
      <w:r w:rsidR="00E42A60" w:rsidRPr="0021587B">
        <w:rPr>
          <w:rFonts w:ascii="Arial" w:hAnsi="Arial" w:cs="Arial"/>
          <w:lang w:val="es-MX"/>
        </w:rPr>
        <w:t>no discrimine</w:t>
      </w:r>
      <w:r w:rsidRPr="0021587B">
        <w:rPr>
          <w:rFonts w:ascii="Arial" w:hAnsi="Arial" w:cs="Arial"/>
          <w:lang w:val="es-MX"/>
        </w:rPr>
        <w:t xml:space="preserve"> el acceso o permanencia</w:t>
      </w:r>
      <w:r w:rsidR="00242CB5" w:rsidRPr="0021587B">
        <w:rPr>
          <w:rFonts w:ascii="Arial" w:hAnsi="Arial" w:cs="Arial"/>
          <w:lang w:val="es-MX"/>
        </w:rPr>
        <w:t xml:space="preserve"> en </w:t>
      </w:r>
      <w:r w:rsidR="00E42A60" w:rsidRPr="0021587B">
        <w:rPr>
          <w:rFonts w:ascii="Arial" w:hAnsi="Arial" w:cs="Arial"/>
          <w:lang w:val="es-MX"/>
        </w:rPr>
        <w:t>él, por</w:t>
      </w:r>
      <w:r w:rsidR="00242CB5" w:rsidRPr="0021587B">
        <w:rPr>
          <w:rFonts w:ascii="Arial" w:hAnsi="Arial" w:cs="Arial"/>
          <w:lang w:val="es-MX"/>
        </w:rPr>
        <w:t xml:space="preserve"> </w:t>
      </w:r>
      <w:r w:rsidR="00E42A60" w:rsidRPr="0021587B">
        <w:rPr>
          <w:rFonts w:ascii="Arial" w:hAnsi="Arial" w:cs="Arial"/>
          <w:lang w:val="es-MX"/>
        </w:rPr>
        <w:t>diversas causas</w:t>
      </w:r>
      <w:r w:rsidR="00242CB5" w:rsidRPr="0021587B">
        <w:rPr>
          <w:rFonts w:ascii="Arial" w:hAnsi="Arial" w:cs="Arial"/>
          <w:lang w:val="es-MX"/>
        </w:rPr>
        <w:t xml:space="preserve">, entre ellas: la edad. </w:t>
      </w:r>
    </w:p>
    <w:p w14:paraId="777DE0B8" w14:textId="77777777" w:rsidR="00C47D91" w:rsidRPr="0021587B" w:rsidRDefault="00C47D91" w:rsidP="0021587B">
      <w:pPr>
        <w:spacing w:line="240" w:lineRule="atLeast"/>
        <w:jc w:val="both"/>
        <w:rPr>
          <w:rFonts w:ascii="Arial" w:hAnsi="Arial" w:cs="Arial"/>
          <w:lang w:val="es-MX"/>
        </w:rPr>
      </w:pPr>
    </w:p>
    <w:p w14:paraId="3322DA53" w14:textId="1D778607" w:rsidR="00C47D91" w:rsidRPr="0021587B" w:rsidRDefault="00C47D91" w:rsidP="0021587B">
      <w:pPr>
        <w:spacing w:line="240" w:lineRule="atLeast"/>
        <w:jc w:val="both"/>
        <w:rPr>
          <w:rFonts w:ascii="Arial" w:hAnsi="Arial" w:cs="Arial"/>
        </w:rPr>
      </w:pPr>
      <w:r w:rsidRPr="0021587B">
        <w:rPr>
          <w:rFonts w:ascii="Arial" w:hAnsi="Arial" w:cs="Arial"/>
          <w:lang w:val="es-MX"/>
        </w:rPr>
        <w:lastRenderedPageBreak/>
        <w:t xml:space="preserve">Para entender esta </w:t>
      </w:r>
      <w:proofErr w:type="spellStart"/>
      <w:r w:rsidRPr="0021587B">
        <w:rPr>
          <w:rFonts w:ascii="Arial" w:hAnsi="Arial" w:cs="Arial"/>
          <w:lang w:val="es-MX"/>
        </w:rPr>
        <w:t>dinamica</w:t>
      </w:r>
      <w:proofErr w:type="spellEnd"/>
      <w:r w:rsidRPr="0021587B">
        <w:rPr>
          <w:rFonts w:ascii="Arial" w:hAnsi="Arial" w:cs="Arial"/>
          <w:lang w:val="es-MX"/>
        </w:rPr>
        <w:t xml:space="preserve"> es bueno tener </w:t>
      </w:r>
      <w:proofErr w:type="spellStart"/>
      <w:r w:rsidRPr="0021587B">
        <w:rPr>
          <w:rFonts w:ascii="Arial" w:hAnsi="Arial" w:cs="Arial"/>
          <w:lang w:val="es-MX"/>
        </w:rPr>
        <w:t>encuenta</w:t>
      </w:r>
      <w:proofErr w:type="spellEnd"/>
      <w:r w:rsidRPr="0021587B">
        <w:rPr>
          <w:rFonts w:ascii="Arial" w:hAnsi="Arial" w:cs="Arial"/>
          <w:lang w:val="es-MX"/>
        </w:rPr>
        <w:t xml:space="preserve"> datos del DANE que establece el tamaño y estructura de la fuerza de trabajo de la población a través de la denominada Población en Edad de Trabajar (PET) y responde al segmento de “</w:t>
      </w:r>
      <w:r w:rsidRPr="0021587B">
        <w:rPr>
          <w:rFonts w:ascii="Arial" w:hAnsi="Arial" w:cs="Arial"/>
        </w:rPr>
        <w:t>las personas de 12 años y más en las zonas urbanas y 10 años y más en las zonas rurales. Se divide en población económicamente activa y población económicamente inactiva”</w:t>
      </w:r>
      <w:r w:rsidRPr="0021587B">
        <w:rPr>
          <w:rStyle w:val="Refdenotaalpie"/>
          <w:rFonts w:ascii="Arial" w:hAnsi="Arial" w:cs="Arial"/>
        </w:rPr>
        <w:footnoteReference w:id="2"/>
      </w:r>
      <w:r w:rsidRPr="0021587B">
        <w:rPr>
          <w:rFonts w:ascii="Arial" w:hAnsi="Arial" w:cs="Arial"/>
        </w:rPr>
        <w:t xml:space="preserve">. Esto supone, que cualquier persona en edad de trabajar tiene la posibilidad de desempeñar una labor específica en donde pueda demostrar sus habilidades y destrezas, la capacidad de adaptación y el aprendizaje continuo. De modo que nadie podría ser excluido del mercado laboral por su sexo, religión, raza/color, discapacidad o edad. Sin </w:t>
      </w:r>
      <w:r w:rsidR="00210B04" w:rsidRPr="0021587B">
        <w:rPr>
          <w:rFonts w:ascii="Arial" w:hAnsi="Arial" w:cs="Arial"/>
        </w:rPr>
        <w:t>embargo,</w:t>
      </w:r>
      <w:r w:rsidRPr="0021587B">
        <w:rPr>
          <w:rFonts w:ascii="Arial" w:hAnsi="Arial" w:cs="Arial"/>
        </w:rPr>
        <w:t xml:space="preserve"> en Colombia no puede desconocerse la inminente práctica discriminatoria en especial para las personas adultas, entendiendo que la </w:t>
      </w:r>
      <w:r w:rsidR="008A4297" w:rsidRPr="0021587B">
        <w:rPr>
          <w:rFonts w:ascii="Arial" w:hAnsi="Arial" w:cs="Arial"/>
        </w:rPr>
        <w:t>discriminación</w:t>
      </w:r>
      <w:r w:rsidRPr="0021587B">
        <w:rPr>
          <w:rFonts w:ascii="Arial" w:hAnsi="Arial" w:cs="Arial"/>
        </w:rPr>
        <w:t xml:space="preserve"> comprende “cualquier distinción, exclusión o preferencia basada en motivos de raza, color, sexo, religión, opinión política, ascendencia nacional u origen social que tenga por efecto anular o alterar la igualdad de oportunidades o de trato en el empleo y la ocupación (OIT, 1958, p.1).</w:t>
      </w:r>
    </w:p>
    <w:p w14:paraId="5B1E66B6" w14:textId="77777777" w:rsidR="00C47D91" w:rsidRPr="0021587B" w:rsidRDefault="00C47D91" w:rsidP="0021587B">
      <w:pPr>
        <w:spacing w:line="240" w:lineRule="atLeast"/>
        <w:jc w:val="both"/>
        <w:rPr>
          <w:rFonts w:ascii="Arial" w:hAnsi="Arial" w:cs="Arial"/>
        </w:rPr>
      </w:pPr>
    </w:p>
    <w:p w14:paraId="385735AD" w14:textId="0FC5313A" w:rsidR="00C47D91" w:rsidRDefault="00C47D91" w:rsidP="0021587B">
      <w:pPr>
        <w:spacing w:line="240" w:lineRule="atLeast"/>
        <w:jc w:val="both"/>
        <w:rPr>
          <w:rFonts w:ascii="Arial" w:eastAsia="Times New Roman" w:hAnsi="Arial" w:cs="Arial"/>
          <w:bCs/>
          <w:lang w:eastAsia="es-MX"/>
        </w:rPr>
      </w:pPr>
      <w:r w:rsidRPr="0021587B">
        <w:rPr>
          <w:rFonts w:ascii="Arial" w:hAnsi="Arial" w:cs="Arial"/>
        </w:rPr>
        <w:t>Latente, cierta y real la discriminación o el edadismo. En nuestro país, empresas diariamente despiden hombres y mujeres del mercado laboral</w:t>
      </w:r>
      <w:r w:rsidR="00DD492B" w:rsidRPr="0021587B">
        <w:rPr>
          <w:rFonts w:ascii="Arial" w:hAnsi="Arial" w:cs="Arial"/>
        </w:rPr>
        <w:t xml:space="preserve">, </w:t>
      </w:r>
      <w:r w:rsidRPr="0021587B">
        <w:rPr>
          <w:rFonts w:ascii="Arial" w:hAnsi="Arial" w:cs="Arial"/>
        </w:rPr>
        <w:t>o no se les permite el ingreso al mismo, con el argumento muchas veces disimulado de la inconveniencia por mayoría de edad, por carencia o perdida de conocimiento o habilidades, situación delicada en un país con alto</w:t>
      </w:r>
      <w:r w:rsidR="00DD492B" w:rsidRPr="0021587B">
        <w:rPr>
          <w:rFonts w:ascii="Arial" w:hAnsi="Arial" w:cs="Arial"/>
        </w:rPr>
        <w:t xml:space="preserve"> porcentaje</w:t>
      </w:r>
      <w:r w:rsidRPr="0021587B">
        <w:rPr>
          <w:rFonts w:ascii="Arial" w:hAnsi="Arial" w:cs="Arial"/>
        </w:rPr>
        <w:t xml:space="preserve"> personas en edad adulta y que su número incrementará, como claramente lo muestra en cifras el</w:t>
      </w:r>
      <w:r w:rsidRPr="0021587B">
        <w:rPr>
          <w:rFonts w:ascii="Arial" w:eastAsia="Times New Roman" w:hAnsi="Arial" w:cs="Arial"/>
          <w:bCs/>
          <w:lang w:eastAsia="es-MX"/>
        </w:rPr>
        <w:t xml:space="preserve"> DANE</w:t>
      </w:r>
      <w:r w:rsidRPr="0021587B">
        <w:rPr>
          <w:rStyle w:val="Refdenotaalpie"/>
          <w:rFonts w:ascii="Arial" w:eastAsia="Times New Roman" w:hAnsi="Arial" w:cs="Arial"/>
          <w:bCs/>
          <w:lang w:eastAsia="es-MX"/>
        </w:rPr>
        <w:footnoteReference w:id="3"/>
      </w:r>
      <w:r w:rsidR="00E24D2C" w:rsidRPr="0021587B">
        <w:rPr>
          <w:rFonts w:ascii="Arial" w:eastAsia="Times New Roman" w:hAnsi="Arial" w:cs="Arial"/>
          <w:bCs/>
          <w:lang w:eastAsia="es-MX"/>
        </w:rPr>
        <w:t xml:space="preserve">. En </w:t>
      </w:r>
      <w:r w:rsidRPr="0021587B">
        <w:rPr>
          <w:rFonts w:ascii="Arial" w:eastAsia="Times New Roman" w:hAnsi="Arial" w:cs="Arial"/>
          <w:bCs/>
          <w:lang w:eastAsia="es-MX"/>
        </w:rPr>
        <w:t xml:space="preserve">Colombia existe una población de 6.808.641 de personas adultas mayores en 2020, </w:t>
      </w:r>
      <w:r w:rsidR="00210B04" w:rsidRPr="0021587B">
        <w:rPr>
          <w:rFonts w:ascii="Arial" w:eastAsia="Times New Roman" w:hAnsi="Arial" w:cs="Arial"/>
          <w:bCs/>
          <w:lang w:eastAsia="es-MX"/>
        </w:rPr>
        <w:t>los departamentos</w:t>
      </w:r>
      <w:r w:rsidRPr="0021587B">
        <w:rPr>
          <w:rFonts w:ascii="Arial" w:eastAsia="Times New Roman" w:hAnsi="Arial" w:cs="Arial"/>
          <w:bCs/>
          <w:lang w:eastAsia="es-MX"/>
        </w:rPr>
        <w:t xml:space="preserve"> con mayor cantidad de personas adultas mayores son: Quindío (19,2%), Caldas (18,7%), Risaralda (17,8%), Tolima (17,2%), el hogar en promedio de una persona adulta mayor refleja que el 29,2% vive en hogares de dos (2) personas y el 14,2% viven solas. Esta población,  advierte  el DANE, que las mujeres adultas </w:t>
      </w:r>
      <w:r w:rsidR="00DD492B" w:rsidRPr="0021587B">
        <w:rPr>
          <w:rFonts w:ascii="Arial" w:eastAsia="Times New Roman" w:hAnsi="Arial" w:cs="Arial"/>
          <w:bCs/>
          <w:lang w:eastAsia="es-MX"/>
        </w:rPr>
        <w:t xml:space="preserve">medias </w:t>
      </w:r>
      <w:r w:rsidRPr="0021587B">
        <w:rPr>
          <w:rFonts w:ascii="Arial" w:eastAsia="Times New Roman" w:hAnsi="Arial" w:cs="Arial"/>
          <w:bCs/>
          <w:lang w:eastAsia="es-MX"/>
        </w:rPr>
        <w:t xml:space="preserve">y adultas mayores dedican en promedio dos horas más de trabajo que no es remunerado en relación con los hombres de sus mismos grupos etarios, estas horas aumentan dramáticamente en relación al escenario del cuidado de personas en condición de discapacidad, en relación a la pobreza en tiempo el 10.7% de las personas adultas mayores son pobres de tiempo: 13,5% de los hombres y 8,2% de las mujeres este indicador hace referencia al porcentaje de personas que tienen un déficit de tiempo semanal para realizar: trabajo remunerado, actividades del cuidado personal, ocio y producción doméstica no sustituible. </w:t>
      </w:r>
    </w:p>
    <w:p w14:paraId="25C52DC4" w14:textId="77777777" w:rsidR="00210B04" w:rsidRDefault="00210B04" w:rsidP="0021587B">
      <w:pPr>
        <w:spacing w:line="240" w:lineRule="atLeast"/>
        <w:jc w:val="both"/>
        <w:rPr>
          <w:rFonts w:ascii="Arial" w:eastAsia="Times New Roman" w:hAnsi="Arial" w:cs="Arial"/>
          <w:bCs/>
          <w:lang w:eastAsia="es-MX"/>
        </w:rPr>
      </w:pPr>
    </w:p>
    <w:p w14:paraId="065E15CA" w14:textId="77777777" w:rsidR="00210B04" w:rsidRDefault="00210B04" w:rsidP="0021587B">
      <w:pPr>
        <w:spacing w:line="240" w:lineRule="atLeast"/>
        <w:jc w:val="both"/>
        <w:rPr>
          <w:rFonts w:ascii="Arial" w:eastAsia="Times New Roman" w:hAnsi="Arial" w:cs="Arial"/>
          <w:bCs/>
          <w:lang w:eastAsia="es-MX"/>
        </w:rPr>
      </w:pPr>
    </w:p>
    <w:p w14:paraId="7C946C19" w14:textId="5AFEC717" w:rsidR="00210B04" w:rsidRPr="0021587B" w:rsidRDefault="00210B04" w:rsidP="0021587B">
      <w:pPr>
        <w:spacing w:line="240" w:lineRule="atLeast"/>
        <w:jc w:val="both"/>
        <w:rPr>
          <w:rFonts w:ascii="Arial" w:eastAsia="Times New Roman" w:hAnsi="Arial" w:cs="Arial"/>
          <w:bCs/>
          <w:lang w:eastAsia="es-MX"/>
        </w:rPr>
      </w:pPr>
      <w:r>
        <w:rPr>
          <w:noProof/>
          <w:lang w:eastAsia="es-CO"/>
        </w:rPr>
        <w:lastRenderedPageBreak/>
        <w:drawing>
          <wp:inline distT="0" distB="0" distL="0" distR="0" wp14:anchorId="7B289A57" wp14:editId="31B829D0">
            <wp:extent cx="5418267" cy="4389120"/>
            <wp:effectExtent l="0" t="0" r="0" b="0"/>
            <wp:docPr id="1318278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78474" name=""/>
                    <pic:cNvPicPr/>
                  </pic:nvPicPr>
                  <pic:blipFill>
                    <a:blip r:embed="rId8"/>
                    <a:stretch>
                      <a:fillRect/>
                    </a:stretch>
                  </pic:blipFill>
                  <pic:spPr>
                    <a:xfrm>
                      <a:off x="0" y="0"/>
                      <a:ext cx="5457615" cy="4420994"/>
                    </a:xfrm>
                    <a:prstGeom prst="rect">
                      <a:avLst/>
                    </a:prstGeom>
                  </pic:spPr>
                </pic:pic>
              </a:graphicData>
            </a:graphic>
          </wp:inline>
        </w:drawing>
      </w:r>
    </w:p>
    <w:p w14:paraId="04B2F45C" w14:textId="77777777" w:rsidR="00C47D91" w:rsidRPr="0021587B" w:rsidRDefault="00C47D91" w:rsidP="0021587B">
      <w:pPr>
        <w:spacing w:line="240" w:lineRule="atLeast"/>
        <w:jc w:val="both"/>
        <w:rPr>
          <w:rFonts w:ascii="Arial" w:eastAsia="Times New Roman" w:hAnsi="Arial" w:cs="Arial"/>
          <w:bCs/>
          <w:lang w:eastAsia="es-MX"/>
        </w:rPr>
      </w:pPr>
    </w:p>
    <w:p w14:paraId="60551DF9" w14:textId="6AFF84C8" w:rsidR="00C47D91" w:rsidRPr="0021587B" w:rsidRDefault="00C47D91" w:rsidP="0021587B">
      <w:pPr>
        <w:spacing w:line="240" w:lineRule="atLeast"/>
        <w:jc w:val="both"/>
        <w:rPr>
          <w:rFonts w:ascii="Arial" w:eastAsia="Times New Roman" w:hAnsi="Arial" w:cs="Arial"/>
          <w:lang w:eastAsia="es-MX"/>
        </w:rPr>
      </w:pPr>
      <w:r w:rsidRPr="0021587B">
        <w:rPr>
          <w:rFonts w:ascii="Arial" w:eastAsia="Times New Roman" w:hAnsi="Arial" w:cs="Arial"/>
          <w:lang w:eastAsia="es-MX"/>
        </w:rPr>
        <w:t xml:space="preserve">Según proyecciones del (DANE) para el 2031 se estima que este grupo sea de 10 millones de personas mayores en Colombia, aumentando en un 41% con respecto al 2021, la denominada transición demográfica o el tránsito a una sociedad envejecida. </w:t>
      </w:r>
      <w:r w:rsidR="00210B04" w:rsidRPr="0021587B">
        <w:rPr>
          <w:rFonts w:ascii="Arial" w:eastAsia="Times New Roman" w:hAnsi="Arial" w:cs="Arial"/>
          <w:lang w:eastAsia="es-MX"/>
        </w:rPr>
        <w:t>Estos datos implican</w:t>
      </w:r>
      <w:r w:rsidRPr="0021587B">
        <w:rPr>
          <w:rFonts w:ascii="Arial" w:eastAsia="Times New Roman" w:hAnsi="Arial" w:cs="Arial"/>
          <w:lang w:eastAsia="es-MX"/>
        </w:rPr>
        <w:t xml:space="preserve"> retos para la agenda nacional, el gasto público y una nueva visión frente a esta población. </w:t>
      </w:r>
    </w:p>
    <w:p w14:paraId="3C6BCE45" w14:textId="77777777" w:rsidR="00C47D91" w:rsidRPr="0021587B" w:rsidRDefault="00C47D91" w:rsidP="0021587B">
      <w:pPr>
        <w:spacing w:line="240" w:lineRule="atLeast"/>
        <w:jc w:val="both"/>
        <w:rPr>
          <w:rFonts w:ascii="Arial" w:hAnsi="Arial" w:cs="Arial"/>
        </w:rPr>
      </w:pPr>
      <w:r w:rsidRPr="0021587B">
        <w:rPr>
          <w:rFonts w:ascii="Arial" w:hAnsi="Arial" w:cs="Arial"/>
        </w:rPr>
        <w:t xml:space="preserve"> </w:t>
      </w:r>
    </w:p>
    <w:p w14:paraId="0ED50DBA" w14:textId="7879A178" w:rsidR="00C47D91" w:rsidRDefault="00C47D91" w:rsidP="0021587B">
      <w:pPr>
        <w:spacing w:line="240" w:lineRule="atLeast"/>
        <w:jc w:val="both"/>
        <w:rPr>
          <w:rFonts w:ascii="Arial" w:hAnsi="Arial" w:cs="Arial"/>
        </w:rPr>
      </w:pPr>
      <w:r w:rsidRPr="0021587B">
        <w:rPr>
          <w:rFonts w:ascii="Arial" w:hAnsi="Arial" w:cs="Arial"/>
        </w:rPr>
        <w:t xml:space="preserve">En términos o acepciones no se encuentra unificada una única manera para determinar a </w:t>
      </w:r>
      <w:r w:rsidR="00210B04" w:rsidRPr="0021587B">
        <w:rPr>
          <w:rFonts w:ascii="Arial" w:hAnsi="Arial" w:cs="Arial"/>
        </w:rPr>
        <w:t>esta</w:t>
      </w:r>
      <w:r w:rsidRPr="0021587B">
        <w:rPr>
          <w:rFonts w:ascii="Arial" w:hAnsi="Arial" w:cs="Arial"/>
        </w:rPr>
        <w:t xml:space="preserve"> población, pese a esto la (OMS) establece que una persona se clasifica según su edad en: adulto joven, de 18 a 44 años; adulto medio, de 45 a 59 años; adulto mayor (o anciano joven), de 60 a 74 años; anciano, de 75 a 90 años; y anciano longevo, a partir de los 90 años</w:t>
      </w:r>
      <w:r w:rsidRPr="0021587B">
        <w:rPr>
          <w:rStyle w:val="Refdenotaalpie"/>
          <w:rFonts w:ascii="Arial" w:hAnsi="Arial" w:cs="Arial"/>
        </w:rPr>
        <w:footnoteReference w:id="4"/>
      </w:r>
      <w:r w:rsidRPr="0021587B">
        <w:rPr>
          <w:rFonts w:ascii="Arial" w:hAnsi="Arial" w:cs="Arial"/>
        </w:rPr>
        <w:t>.</w:t>
      </w:r>
    </w:p>
    <w:p w14:paraId="3F2D8279" w14:textId="77777777" w:rsidR="00D251FE" w:rsidRDefault="00D251FE" w:rsidP="0021587B">
      <w:pPr>
        <w:spacing w:line="240" w:lineRule="atLeast"/>
        <w:jc w:val="both"/>
        <w:rPr>
          <w:rFonts w:ascii="Arial" w:hAnsi="Arial" w:cs="Arial"/>
        </w:rPr>
      </w:pPr>
    </w:p>
    <w:p w14:paraId="3DD72223" w14:textId="77777777" w:rsidR="00D251FE" w:rsidRDefault="00D251FE" w:rsidP="0021587B">
      <w:pPr>
        <w:spacing w:line="240" w:lineRule="atLeast"/>
        <w:jc w:val="both"/>
        <w:rPr>
          <w:rFonts w:ascii="Arial" w:hAnsi="Arial" w:cs="Arial"/>
        </w:rPr>
      </w:pPr>
    </w:p>
    <w:p w14:paraId="626D8A8E" w14:textId="77777777" w:rsidR="00D251FE" w:rsidRDefault="00D251FE" w:rsidP="0021587B">
      <w:pPr>
        <w:spacing w:line="240" w:lineRule="atLeast"/>
        <w:jc w:val="both"/>
        <w:rPr>
          <w:rFonts w:ascii="Arial" w:hAnsi="Arial" w:cs="Arial"/>
        </w:rPr>
      </w:pPr>
    </w:p>
    <w:p w14:paraId="27014A91" w14:textId="2BF6AFB3" w:rsidR="00D251FE" w:rsidRDefault="00D251FE" w:rsidP="0021587B">
      <w:pPr>
        <w:spacing w:line="240" w:lineRule="atLeast"/>
        <w:jc w:val="both"/>
        <w:rPr>
          <w:rFonts w:ascii="Arial" w:eastAsia="Times New Roman" w:hAnsi="Arial" w:cs="Arial"/>
          <w:lang w:eastAsia="es-MX"/>
        </w:rPr>
      </w:pPr>
      <w:r w:rsidRPr="00C8091A">
        <w:rPr>
          <w:rFonts w:ascii="Arial" w:eastAsia="Times New Roman" w:hAnsi="Arial" w:cs="Arial"/>
          <w:lang w:eastAsia="es-MX"/>
        </w:rPr>
        <w:t xml:space="preserve">El nivel de escolaridad de la población adulto mayor en Colombia según el último censo del </w:t>
      </w:r>
      <w:proofErr w:type="spellStart"/>
      <w:r w:rsidRPr="00C8091A">
        <w:rPr>
          <w:rFonts w:ascii="Arial" w:eastAsia="Times New Roman" w:hAnsi="Arial" w:cs="Arial"/>
          <w:lang w:eastAsia="es-MX"/>
        </w:rPr>
        <w:t>Dane</w:t>
      </w:r>
      <w:proofErr w:type="spellEnd"/>
      <w:r w:rsidRPr="00C8091A">
        <w:rPr>
          <w:rFonts w:ascii="Arial" w:eastAsia="Times New Roman" w:hAnsi="Arial" w:cs="Arial"/>
          <w:lang w:eastAsia="es-MX"/>
        </w:rPr>
        <w:t xml:space="preserve"> (ECV2020) nos muestra que en promedio el 48% de la población de 60 años o </w:t>
      </w:r>
      <w:proofErr w:type="gramStart"/>
      <w:r w:rsidRPr="00C8091A">
        <w:rPr>
          <w:rFonts w:ascii="Arial" w:eastAsia="Times New Roman" w:hAnsi="Arial" w:cs="Arial"/>
          <w:lang w:eastAsia="es-MX"/>
        </w:rPr>
        <w:t>más ,</w:t>
      </w:r>
      <w:proofErr w:type="gramEnd"/>
      <w:r w:rsidRPr="00C8091A">
        <w:rPr>
          <w:rFonts w:ascii="Arial" w:eastAsia="Times New Roman" w:hAnsi="Arial" w:cs="Arial"/>
          <w:lang w:eastAsia="es-MX"/>
        </w:rPr>
        <w:t xml:space="preserve"> solo alcanza el nivel de escolaridad de básica primaria, infiere este resultado que los mecanismos de capacitación y formación en el país para </w:t>
      </w:r>
      <w:r w:rsidRPr="00C8091A">
        <w:rPr>
          <w:rFonts w:ascii="Arial" w:eastAsia="Times New Roman" w:hAnsi="Arial" w:cs="Arial"/>
          <w:lang w:eastAsia="es-MX"/>
        </w:rPr>
        <w:lastRenderedPageBreak/>
        <w:t>la población adulta mayor es altamente deficitario, y se deben emprender políticas públicas que permitan subsanar esta deficiencia y discriminación educativa.</w:t>
      </w:r>
    </w:p>
    <w:p w14:paraId="0FAEC896" w14:textId="77777777" w:rsidR="00D251FE" w:rsidRDefault="00D251FE" w:rsidP="0021587B">
      <w:pPr>
        <w:spacing w:line="240" w:lineRule="atLeast"/>
        <w:jc w:val="both"/>
        <w:rPr>
          <w:rFonts w:ascii="Arial" w:eastAsia="Times New Roman" w:hAnsi="Arial" w:cs="Arial"/>
          <w:lang w:eastAsia="es-MX"/>
        </w:rPr>
      </w:pPr>
    </w:p>
    <w:p w14:paraId="3F9BF303" w14:textId="77777777" w:rsidR="00D251FE" w:rsidRDefault="00D251FE" w:rsidP="0021587B">
      <w:pPr>
        <w:spacing w:line="240" w:lineRule="atLeast"/>
        <w:jc w:val="both"/>
        <w:rPr>
          <w:rFonts w:ascii="Arial" w:eastAsia="Times New Roman" w:hAnsi="Arial" w:cs="Arial"/>
          <w:lang w:eastAsia="es-MX"/>
        </w:rPr>
      </w:pPr>
    </w:p>
    <w:p w14:paraId="46124691" w14:textId="59D9302A" w:rsidR="00D251FE" w:rsidRDefault="00D251FE" w:rsidP="0021587B">
      <w:pPr>
        <w:spacing w:line="240" w:lineRule="atLeast"/>
        <w:jc w:val="both"/>
        <w:rPr>
          <w:rFonts w:ascii="Arial" w:hAnsi="Arial" w:cs="Arial"/>
        </w:rPr>
      </w:pPr>
      <w:r>
        <w:rPr>
          <w:noProof/>
          <w:lang w:eastAsia="es-CO"/>
        </w:rPr>
        <w:drawing>
          <wp:inline distT="0" distB="0" distL="0" distR="0" wp14:anchorId="7C19ACFF" wp14:editId="573A2E9F">
            <wp:extent cx="5400001" cy="4596384"/>
            <wp:effectExtent l="0" t="0" r="0" b="0"/>
            <wp:docPr id="236226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26483" name=""/>
                    <pic:cNvPicPr/>
                  </pic:nvPicPr>
                  <pic:blipFill>
                    <a:blip r:embed="rId9"/>
                    <a:stretch>
                      <a:fillRect/>
                    </a:stretch>
                  </pic:blipFill>
                  <pic:spPr>
                    <a:xfrm>
                      <a:off x="0" y="0"/>
                      <a:ext cx="5421027" cy="4614281"/>
                    </a:xfrm>
                    <a:prstGeom prst="rect">
                      <a:avLst/>
                    </a:prstGeom>
                  </pic:spPr>
                </pic:pic>
              </a:graphicData>
            </a:graphic>
          </wp:inline>
        </w:drawing>
      </w:r>
    </w:p>
    <w:p w14:paraId="2D0DAE01" w14:textId="77777777" w:rsidR="00D251FE" w:rsidRDefault="00D251FE" w:rsidP="0021587B">
      <w:pPr>
        <w:spacing w:line="240" w:lineRule="atLeast"/>
        <w:jc w:val="both"/>
        <w:rPr>
          <w:rFonts w:ascii="Arial" w:hAnsi="Arial" w:cs="Arial"/>
        </w:rPr>
      </w:pPr>
    </w:p>
    <w:p w14:paraId="2726C465" w14:textId="77777777" w:rsidR="00D251FE" w:rsidRDefault="00D251FE" w:rsidP="0021587B">
      <w:pPr>
        <w:spacing w:line="240" w:lineRule="atLeast"/>
        <w:jc w:val="both"/>
        <w:rPr>
          <w:rFonts w:ascii="Arial" w:hAnsi="Arial" w:cs="Arial"/>
        </w:rPr>
      </w:pPr>
    </w:p>
    <w:p w14:paraId="2EF826B5" w14:textId="77777777" w:rsidR="00D251FE" w:rsidRDefault="00D251FE" w:rsidP="0021587B">
      <w:pPr>
        <w:spacing w:line="240" w:lineRule="atLeast"/>
        <w:jc w:val="both"/>
        <w:rPr>
          <w:rFonts w:ascii="Arial" w:hAnsi="Arial" w:cs="Arial"/>
        </w:rPr>
      </w:pPr>
    </w:p>
    <w:p w14:paraId="0FEBDCC8" w14:textId="7D2ED3A0" w:rsidR="00D251FE" w:rsidRDefault="00D251FE" w:rsidP="00D251FE">
      <w:pPr>
        <w:jc w:val="both"/>
        <w:rPr>
          <w:rFonts w:ascii="Arial" w:eastAsia="Times New Roman" w:hAnsi="Arial" w:cs="Arial"/>
          <w:lang w:eastAsia="es-MX"/>
        </w:rPr>
      </w:pPr>
      <w:r w:rsidRPr="00C8091A">
        <w:rPr>
          <w:rFonts w:ascii="Arial" w:eastAsia="Times New Roman" w:hAnsi="Arial" w:cs="Arial"/>
          <w:lang w:eastAsia="es-MX"/>
        </w:rPr>
        <w:t xml:space="preserve">Resalta también el </w:t>
      </w:r>
      <w:proofErr w:type="spellStart"/>
      <w:r w:rsidRPr="00C8091A">
        <w:rPr>
          <w:rFonts w:ascii="Arial" w:eastAsia="Times New Roman" w:hAnsi="Arial" w:cs="Arial"/>
          <w:lang w:eastAsia="es-MX"/>
        </w:rPr>
        <w:t>Dane</w:t>
      </w:r>
      <w:proofErr w:type="spellEnd"/>
      <w:r w:rsidRPr="00C8091A">
        <w:rPr>
          <w:rFonts w:ascii="Arial" w:eastAsia="Times New Roman" w:hAnsi="Arial" w:cs="Arial"/>
          <w:lang w:eastAsia="es-MX"/>
        </w:rPr>
        <w:t xml:space="preserve"> en el censo (ECV 2020) que la población de 60 años o </w:t>
      </w:r>
      <w:r w:rsidR="008A4297" w:rsidRPr="00C8091A">
        <w:rPr>
          <w:rFonts w:ascii="Arial" w:eastAsia="Times New Roman" w:hAnsi="Arial" w:cs="Arial"/>
          <w:lang w:eastAsia="es-MX"/>
        </w:rPr>
        <w:t>más</w:t>
      </w:r>
      <w:r w:rsidRPr="00C8091A">
        <w:rPr>
          <w:rFonts w:ascii="Arial" w:eastAsia="Times New Roman" w:hAnsi="Arial" w:cs="Arial"/>
          <w:lang w:eastAsia="es-MX"/>
        </w:rPr>
        <w:t xml:space="preserve"> registra el mayor porcentaje de personas que no usa internet del total de esta población el 63,7% no usa internet, será determinante la formación que propone el presente proyecto de ley para considerar un efectivo mejoramiento en la no discriminación laboral por edad.</w:t>
      </w:r>
    </w:p>
    <w:p w14:paraId="6292BF28" w14:textId="77777777" w:rsidR="00D251FE" w:rsidRDefault="00D251FE" w:rsidP="00D251FE">
      <w:pPr>
        <w:jc w:val="both"/>
        <w:rPr>
          <w:rFonts w:ascii="Arial" w:eastAsia="Times New Roman" w:hAnsi="Arial" w:cs="Arial"/>
          <w:lang w:eastAsia="es-MX"/>
        </w:rPr>
      </w:pPr>
    </w:p>
    <w:p w14:paraId="7B2192F7" w14:textId="520FFAD3" w:rsidR="00D251FE" w:rsidRDefault="00D251FE" w:rsidP="00D251FE">
      <w:pPr>
        <w:jc w:val="both"/>
        <w:rPr>
          <w:rFonts w:ascii="Arial" w:eastAsia="Times New Roman" w:hAnsi="Arial" w:cs="Arial"/>
          <w:lang w:eastAsia="es-MX"/>
        </w:rPr>
      </w:pPr>
      <w:r>
        <w:rPr>
          <w:noProof/>
          <w:lang w:eastAsia="es-CO"/>
        </w:rPr>
        <w:lastRenderedPageBreak/>
        <w:drawing>
          <wp:inline distT="0" distB="0" distL="0" distR="0" wp14:anchorId="4A165C79" wp14:editId="375116F7">
            <wp:extent cx="5400040" cy="4968404"/>
            <wp:effectExtent l="0" t="0" r="0" b="3810"/>
            <wp:docPr id="601872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72852" name=""/>
                    <pic:cNvPicPr/>
                  </pic:nvPicPr>
                  <pic:blipFill>
                    <a:blip r:embed="rId10"/>
                    <a:stretch>
                      <a:fillRect/>
                    </a:stretch>
                  </pic:blipFill>
                  <pic:spPr>
                    <a:xfrm>
                      <a:off x="0" y="0"/>
                      <a:ext cx="5400040" cy="4968404"/>
                    </a:xfrm>
                    <a:prstGeom prst="rect">
                      <a:avLst/>
                    </a:prstGeom>
                  </pic:spPr>
                </pic:pic>
              </a:graphicData>
            </a:graphic>
          </wp:inline>
        </w:drawing>
      </w:r>
    </w:p>
    <w:p w14:paraId="5675F479" w14:textId="77777777" w:rsidR="00D251FE" w:rsidRPr="0021587B" w:rsidRDefault="00D251FE" w:rsidP="0021587B">
      <w:pPr>
        <w:spacing w:line="240" w:lineRule="atLeast"/>
        <w:jc w:val="both"/>
        <w:rPr>
          <w:rFonts w:ascii="Arial" w:hAnsi="Arial" w:cs="Arial"/>
        </w:rPr>
      </w:pPr>
    </w:p>
    <w:p w14:paraId="1E7C5830" w14:textId="77777777" w:rsidR="00C47D91" w:rsidRPr="0021587B" w:rsidRDefault="00C47D91" w:rsidP="0021587B">
      <w:pPr>
        <w:spacing w:line="240" w:lineRule="atLeast"/>
        <w:jc w:val="both"/>
        <w:rPr>
          <w:rFonts w:ascii="Arial" w:hAnsi="Arial" w:cs="Arial"/>
        </w:rPr>
      </w:pPr>
    </w:p>
    <w:p w14:paraId="234FE515" w14:textId="0844D69C" w:rsidR="00C47D91" w:rsidRPr="0021587B" w:rsidRDefault="00242CB5" w:rsidP="0021587B">
      <w:pPr>
        <w:spacing w:line="240" w:lineRule="atLeast"/>
        <w:jc w:val="both"/>
        <w:rPr>
          <w:rFonts w:ascii="Arial" w:hAnsi="Arial" w:cs="Arial"/>
        </w:rPr>
      </w:pPr>
      <w:r w:rsidRPr="0021587B">
        <w:rPr>
          <w:rFonts w:ascii="Arial" w:eastAsia="Times New Roman" w:hAnsi="Arial" w:cs="Arial"/>
          <w:lang w:eastAsia="es-MX"/>
        </w:rPr>
        <w:t>Es</w:t>
      </w:r>
      <w:r w:rsidR="00C47D91" w:rsidRPr="0021587B">
        <w:rPr>
          <w:rFonts w:ascii="Arial" w:eastAsia="Times New Roman" w:hAnsi="Arial" w:cs="Arial"/>
          <w:lang w:eastAsia="es-MX"/>
        </w:rPr>
        <w:t xml:space="preserve"> conveniente también presentar el análisis de la SABE</w:t>
      </w:r>
      <w:r w:rsidR="00DD492B" w:rsidRPr="0021587B">
        <w:rPr>
          <w:rFonts w:ascii="Arial" w:eastAsia="Times New Roman" w:hAnsi="Arial" w:cs="Arial"/>
          <w:lang w:eastAsia="es-MX"/>
        </w:rPr>
        <w:t xml:space="preserve"> (Estudio Nacional de Salud, Bienestar y Envejecimiento)</w:t>
      </w:r>
      <w:r w:rsidR="00E42A60" w:rsidRPr="0021587B">
        <w:rPr>
          <w:rFonts w:ascii="Arial" w:eastAsia="Times New Roman" w:hAnsi="Arial" w:cs="Arial"/>
          <w:lang w:eastAsia="es-MX"/>
        </w:rPr>
        <w:t xml:space="preserve"> </w:t>
      </w:r>
      <w:proofErr w:type="gramStart"/>
      <w:r w:rsidR="00DD492B" w:rsidRPr="0021587B">
        <w:rPr>
          <w:rFonts w:ascii="Arial" w:eastAsia="Times New Roman" w:hAnsi="Arial" w:cs="Arial"/>
          <w:lang w:eastAsia="es-MX"/>
        </w:rPr>
        <w:t>que</w:t>
      </w:r>
      <w:proofErr w:type="gramEnd"/>
      <w:r w:rsidR="00DD492B" w:rsidRPr="0021587B">
        <w:rPr>
          <w:rFonts w:ascii="Arial" w:eastAsia="Times New Roman" w:hAnsi="Arial" w:cs="Arial"/>
          <w:u w:val="single"/>
          <w:lang w:eastAsia="es-MX"/>
        </w:rPr>
        <w:t xml:space="preserve"> </w:t>
      </w:r>
      <w:r w:rsidR="00C47D91" w:rsidRPr="0021587B">
        <w:rPr>
          <w:rFonts w:ascii="Arial" w:eastAsia="Times New Roman" w:hAnsi="Arial" w:cs="Arial"/>
          <w:lang w:eastAsia="es-MX"/>
        </w:rPr>
        <w:t>en Colombia, dice que más del doble de los hombres en comparación con las mujeres sufraga de manera autónoma sus gastos. En particular, mientras un 40% a 50% de los hombres paga en su totalidad los gastos de la casa, comida, ropa, paseos y transporte, entre las mujeres 18% a 28% lo hace. Adicionalmente, mientras más de la tercera parte de los hombres sufraga en su totalidad los costos de visitas médicas y prótesis, sólo una quinta parte de las mujeres asume dichos gastos. De forma similar, mientras una quinta parte de los hombres paga totalmente los costos de hospitalizaciones y una cuarta parte paga los medicamentos, entre 10% y 15% de las mujeres asumen dichos costos de salud.</w:t>
      </w:r>
    </w:p>
    <w:p w14:paraId="5E32D8AE" w14:textId="77777777" w:rsidR="00C47D91" w:rsidRPr="0021587B" w:rsidRDefault="00C47D91" w:rsidP="0021587B">
      <w:pPr>
        <w:spacing w:line="240" w:lineRule="atLeast"/>
        <w:jc w:val="both"/>
        <w:rPr>
          <w:rFonts w:ascii="Arial" w:eastAsia="Times New Roman" w:hAnsi="Arial" w:cs="Arial"/>
          <w:lang w:eastAsia="es-MX"/>
        </w:rPr>
      </w:pPr>
    </w:p>
    <w:p w14:paraId="6B2582F5" w14:textId="1ADC92A2" w:rsidR="00C47D91" w:rsidRPr="0021587B" w:rsidRDefault="00C47D91" w:rsidP="0021587B">
      <w:pPr>
        <w:spacing w:line="240" w:lineRule="atLeast"/>
        <w:jc w:val="both"/>
        <w:rPr>
          <w:rFonts w:ascii="Arial" w:eastAsia="Times New Roman" w:hAnsi="Arial" w:cs="Arial"/>
          <w:i/>
          <w:lang w:eastAsia="es-MX"/>
        </w:rPr>
      </w:pPr>
      <w:r w:rsidRPr="0021587B">
        <w:rPr>
          <w:rFonts w:ascii="Arial" w:eastAsia="Times New Roman" w:hAnsi="Arial" w:cs="Arial"/>
          <w:lang w:eastAsia="es-MX"/>
        </w:rPr>
        <w:t xml:space="preserve">La encuesta </w:t>
      </w:r>
      <w:r w:rsidR="00E24D2C" w:rsidRPr="0021587B">
        <w:rPr>
          <w:rFonts w:ascii="Arial" w:eastAsia="Times New Roman" w:hAnsi="Arial" w:cs="Arial"/>
          <w:lang w:eastAsia="es-MX"/>
        </w:rPr>
        <w:t>SABE aplicada en</w:t>
      </w:r>
      <w:r w:rsidR="00DD492B" w:rsidRPr="0021587B">
        <w:rPr>
          <w:rFonts w:ascii="Arial" w:eastAsia="Times New Roman" w:hAnsi="Arial" w:cs="Arial"/>
          <w:lang w:eastAsia="es-MX"/>
        </w:rPr>
        <w:t xml:space="preserve"> 2015</w:t>
      </w:r>
      <w:r w:rsidR="00E24D2C" w:rsidRPr="0021587B">
        <w:rPr>
          <w:rFonts w:ascii="Arial" w:eastAsia="Times New Roman" w:hAnsi="Arial" w:cs="Arial"/>
          <w:lang w:eastAsia="es-MX"/>
        </w:rPr>
        <w:t xml:space="preserve">, </w:t>
      </w:r>
      <w:r w:rsidRPr="0021587B">
        <w:rPr>
          <w:rFonts w:ascii="Arial" w:eastAsia="Times New Roman" w:hAnsi="Arial" w:cs="Arial"/>
          <w:lang w:eastAsia="es-MX"/>
        </w:rPr>
        <w:t xml:space="preserve">identifica que en comparación con todos los demás grupos poblaciones de la sociedad colombiana, las personas adultas mayores </w:t>
      </w:r>
      <w:r w:rsidRPr="0021587B">
        <w:rPr>
          <w:rFonts w:ascii="Arial" w:eastAsia="Times New Roman" w:hAnsi="Arial" w:cs="Arial"/>
          <w:i/>
          <w:lang w:eastAsia="es-MX"/>
        </w:rPr>
        <w:t>“están en peores condiciones socioeconómicas.</w:t>
      </w:r>
      <w:r w:rsidR="00E24D2C" w:rsidRPr="0021587B">
        <w:rPr>
          <w:rFonts w:ascii="Arial" w:eastAsia="Times New Roman" w:hAnsi="Arial" w:cs="Arial"/>
          <w:i/>
          <w:lang w:eastAsia="es-MX"/>
        </w:rPr>
        <w:t xml:space="preserve"> L</w:t>
      </w:r>
      <w:r w:rsidRPr="0021587B">
        <w:rPr>
          <w:rFonts w:ascii="Arial" w:eastAsia="Times New Roman" w:hAnsi="Arial" w:cs="Arial"/>
          <w:i/>
          <w:lang w:eastAsia="es-MX"/>
        </w:rPr>
        <w:t>as personas mayores de los estratos 1, 2 y 3 fueron 28.4%, 39,6% y 30,0%, respectivamente. Esto es, las personas adultas mayores tienen una mayor proporción en estratos 1 y 2 y una menor proporción en estratos más altos, en comparación con el promedio nacional. La peor condición socioeconómica evidenciada se refleja en los demás indicadores de bienestar que evalúa la encuesta”.</w:t>
      </w:r>
      <w:r w:rsidR="00E24D2C" w:rsidRPr="0021587B">
        <w:rPr>
          <w:rFonts w:ascii="Arial" w:eastAsia="Times New Roman" w:hAnsi="Arial" w:cs="Arial"/>
          <w:i/>
          <w:lang w:eastAsia="es-MX"/>
        </w:rPr>
        <w:t xml:space="preserve"> </w:t>
      </w:r>
      <w:r w:rsidRPr="0021587B">
        <w:rPr>
          <w:rFonts w:ascii="Arial" w:eastAsia="Times New Roman" w:hAnsi="Arial" w:cs="Arial"/>
          <w:lang w:eastAsia="es-MX"/>
        </w:rPr>
        <w:t xml:space="preserve">Bajo este entendido las </w:t>
      </w:r>
      <w:r w:rsidR="00D251FE" w:rsidRPr="0021587B">
        <w:rPr>
          <w:rFonts w:ascii="Arial" w:eastAsia="Times New Roman" w:hAnsi="Arial" w:cs="Arial"/>
          <w:lang w:eastAsia="es-MX"/>
        </w:rPr>
        <w:lastRenderedPageBreak/>
        <w:t>personas adultas</w:t>
      </w:r>
      <w:r w:rsidR="00DD492B" w:rsidRPr="0021587B">
        <w:rPr>
          <w:rFonts w:ascii="Arial" w:eastAsia="Times New Roman" w:hAnsi="Arial" w:cs="Arial"/>
          <w:lang w:eastAsia="es-MX"/>
        </w:rPr>
        <w:t xml:space="preserve"> medios y a</w:t>
      </w:r>
      <w:r w:rsidRPr="0021587B">
        <w:rPr>
          <w:rFonts w:ascii="Arial" w:eastAsia="Times New Roman" w:hAnsi="Arial" w:cs="Arial"/>
          <w:lang w:eastAsia="es-MX"/>
        </w:rPr>
        <w:t>dulto</w:t>
      </w:r>
      <w:r w:rsidR="00DD492B" w:rsidRPr="0021587B">
        <w:rPr>
          <w:rFonts w:ascii="Arial" w:eastAsia="Times New Roman" w:hAnsi="Arial" w:cs="Arial"/>
          <w:lang w:eastAsia="es-MX"/>
        </w:rPr>
        <w:t>s</w:t>
      </w:r>
      <w:r w:rsidRPr="0021587B">
        <w:rPr>
          <w:rFonts w:ascii="Arial" w:eastAsia="Times New Roman" w:hAnsi="Arial" w:cs="Arial"/>
          <w:lang w:eastAsia="es-MX"/>
        </w:rPr>
        <w:t xml:space="preserve"> mayores requieren un cuidado urgente, preferente y especial en lo referente a las condiciones laborales</w:t>
      </w:r>
      <w:r w:rsidR="00312CBD" w:rsidRPr="0021587B">
        <w:rPr>
          <w:rFonts w:ascii="Arial" w:eastAsia="Times New Roman" w:hAnsi="Arial" w:cs="Arial"/>
          <w:lang w:eastAsia="es-MX"/>
        </w:rPr>
        <w:t xml:space="preserve">, </w:t>
      </w:r>
      <w:r w:rsidRPr="0021587B">
        <w:rPr>
          <w:rFonts w:ascii="Arial" w:eastAsia="Times New Roman" w:hAnsi="Arial" w:cs="Arial"/>
          <w:lang w:eastAsia="es-MX"/>
        </w:rPr>
        <w:t xml:space="preserve">al cuidado no sólo en términos de actualización y habilidades tecnológicas sino </w:t>
      </w:r>
      <w:r w:rsidR="00312CBD" w:rsidRPr="0021587B">
        <w:rPr>
          <w:rFonts w:ascii="Arial" w:eastAsia="Times New Roman" w:hAnsi="Arial" w:cs="Arial"/>
          <w:lang w:eastAsia="es-MX"/>
        </w:rPr>
        <w:t>a la protección laboral.</w:t>
      </w:r>
    </w:p>
    <w:p w14:paraId="191DCE71" w14:textId="77777777" w:rsidR="00C47D91" w:rsidRPr="0021587B" w:rsidRDefault="00C47D91" w:rsidP="0021587B">
      <w:pPr>
        <w:spacing w:line="240" w:lineRule="atLeast"/>
        <w:jc w:val="both"/>
        <w:rPr>
          <w:rFonts w:ascii="Arial" w:eastAsia="Times New Roman" w:hAnsi="Arial" w:cs="Arial"/>
          <w:lang w:eastAsia="es-MX"/>
        </w:rPr>
      </w:pPr>
    </w:p>
    <w:p w14:paraId="49590317" w14:textId="7F361649" w:rsidR="00C47D91" w:rsidRPr="0021587B" w:rsidRDefault="00C47D91" w:rsidP="0021587B">
      <w:pPr>
        <w:spacing w:line="240" w:lineRule="atLeast"/>
        <w:jc w:val="both"/>
        <w:rPr>
          <w:rFonts w:ascii="Arial" w:eastAsia="Times New Roman" w:hAnsi="Arial" w:cs="Arial"/>
          <w:lang w:eastAsia="es-MX"/>
        </w:rPr>
      </w:pPr>
      <w:r w:rsidRPr="0021587B">
        <w:rPr>
          <w:rFonts w:ascii="Arial" w:eastAsia="Times New Roman" w:hAnsi="Arial" w:cs="Arial"/>
          <w:lang w:eastAsia="es-MX"/>
        </w:rPr>
        <w:t>Los adultos mayores presentan una participación en la economía, representada principalmente en su aporte en la reducción de pobreza de los hogares, mediante labores en ocasiones no remuneradas si se ve desde el enfoque de empleados y mucho más desde el enfoque del Sistema Nacional del Cuidado</w:t>
      </w:r>
      <w:r w:rsidR="003305D2" w:rsidRPr="0021587B">
        <w:rPr>
          <w:rFonts w:ascii="Arial" w:eastAsia="Times New Roman" w:hAnsi="Arial" w:cs="Arial"/>
          <w:lang w:eastAsia="es-MX"/>
        </w:rPr>
        <w:t>.</w:t>
      </w:r>
    </w:p>
    <w:p w14:paraId="39330C56" w14:textId="77777777" w:rsidR="003305D2" w:rsidRPr="0021587B" w:rsidRDefault="003305D2" w:rsidP="0021587B">
      <w:pPr>
        <w:spacing w:line="240" w:lineRule="atLeast"/>
        <w:jc w:val="both"/>
        <w:rPr>
          <w:rFonts w:ascii="Arial" w:eastAsia="Times New Roman" w:hAnsi="Arial" w:cs="Arial"/>
          <w:lang w:eastAsia="es-MX"/>
        </w:rPr>
      </w:pPr>
    </w:p>
    <w:p w14:paraId="76D86570" w14:textId="494B2F63" w:rsidR="00C47D91" w:rsidRPr="0021587B" w:rsidRDefault="00C47D91" w:rsidP="0021587B">
      <w:pPr>
        <w:spacing w:line="240" w:lineRule="atLeast"/>
        <w:jc w:val="both"/>
        <w:rPr>
          <w:rFonts w:ascii="Arial" w:eastAsia="Times New Roman" w:hAnsi="Arial" w:cs="Arial"/>
          <w:lang w:eastAsia="es-MX"/>
        </w:rPr>
      </w:pPr>
      <w:r w:rsidRPr="0021587B">
        <w:rPr>
          <w:rFonts w:ascii="Arial" w:eastAsia="Times New Roman" w:hAnsi="Arial" w:cs="Arial"/>
          <w:lang w:eastAsia="es-MX"/>
        </w:rPr>
        <w:t>Según cifras del (DANE) en 2021, los adultos mayores fueron el grupo mayormente afectado por los efectos de la pandemia en lo referente al aumento del desempleo, que se ubicó en un 20%. Proteger el empleo es una condición de dignidad para las personas adultas, quienes hoy en Colombia no tienen las garantías para una estabilidad laboral, y menos para alcanzar una pensión, pues fuera del mundo laboral, no ha</w:t>
      </w:r>
      <w:r w:rsidR="00E24D2C" w:rsidRPr="0021587B">
        <w:rPr>
          <w:rFonts w:ascii="Arial" w:eastAsia="Times New Roman" w:hAnsi="Arial" w:cs="Arial"/>
          <w:lang w:eastAsia="es-MX"/>
        </w:rPr>
        <w:t xml:space="preserve">brá </w:t>
      </w:r>
      <w:r w:rsidRPr="0021587B">
        <w:rPr>
          <w:rFonts w:ascii="Arial" w:eastAsia="Times New Roman" w:hAnsi="Arial" w:cs="Arial"/>
          <w:lang w:eastAsia="es-MX"/>
        </w:rPr>
        <w:t>recursos para cotizar</w:t>
      </w:r>
      <w:r w:rsidR="00E24D2C" w:rsidRPr="0021587B">
        <w:rPr>
          <w:rFonts w:ascii="Arial" w:eastAsia="Times New Roman" w:hAnsi="Arial" w:cs="Arial"/>
          <w:lang w:eastAsia="es-MX"/>
        </w:rPr>
        <w:t xml:space="preserve"> su pensión.</w:t>
      </w:r>
    </w:p>
    <w:p w14:paraId="66B882F4" w14:textId="77777777" w:rsidR="00C47D91" w:rsidRPr="0021587B" w:rsidRDefault="00C47D91" w:rsidP="0021587B">
      <w:pPr>
        <w:spacing w:line="240" w:lineRule="atLeast"/>
        <w:jc w:val="both"/>
        <w:rPr>
          <w:rFonts w:ascii="Arial" w:eastAsia="Times New Roman" w:hAnsi="Arial" w:cs="Arial"/>
          <w:lang w:eastAsia="es-MX"/>
        </w:rPr>
      </w:pPr>
    </w:p>
    <w:p w14:paraId="4F84C1DA" w14:textId="43851C22" w:rsidR="00C47D91" w:rsidRPr="0021587B" w:rsidRDefault="00C47D91" w:rsidP="0021587B">
      <w:pPr>
        <w:spacing w:line="240" w:lineRule="atLeast"/>
        <w:jc w:val="both"/>
        <w:rPr>
          <w:rFonts w:ascii="Arial" w:hAnsi="Arial" w:cs="Arial"/>
        </w:rPr>
      </w:pPr>
      <w:r w:rsidRPr="0021587B">
        <w:rPr>
          <w:rFonts w:ascii="Arial" w:eastAsia="Times New Roman" w:hAnsi="Arial" w:cs="Arial"/>
          <w:lang w:eastAsia="es-MX"/>
        </w:rPr>
        <w:t>B</w:t>
      </w:r>
      <w:r w:rsidRPr="0021587B">
        <w:rPr>
          <w:rFonts w:ascii="Arial" w:hAnsi="Arial" w:cs="Arial"/>
        </w:rPr>
        <w:t>uenas intenciones hay</w:t>
      </w:r>
      <w:r w:rsidR="004918B0" w:rsidRPr="0021587B">
        <w:rPr>
          <w:rFonts w:ascii="Arial" w:hAnsi="Arial" w:cs="Arial"/>
        </w:rPr>
        <w:t>:</w:t>
      </w:r>
      <w:r w:rsidRPr="0021587B">
        <w:rPr>
          <w:rFonts w:ascii="Arial" w:hAnsi="Arial" w:cs="Arial"/>
        </w:rPr>
        <w:t xml:space="preserve"> Colombia cuenta con una Política Pública Nacional de Envejecimiento y Vejez 2022-2031</w:t>
      </w:r>
      <w:r w:rsidR="004918B0" w:rsidRPr="0021587B">
        <w:rPr>
          <w:rFonts w:ascii="Arial" w:hAnsi="Arial" w:cs="Arial"/>
        </w:rPr>
        <w:t xml:space="preserve">; </w:t>
      </w:r>
      <w:r w:rsidRPr="0021587B">
        <w:rPr>
          <w:rFonts w:ascii="Arial" w:hAnsi="Arial" w:cs="Arial"/>
        </w:rPr>
        <w:t xml:space="preserve">creación del Observatorio de envejecimiento y vejez, </w:t>
      </w:r>
      <w:r w:rsidR="004918B0" w:rsidRPr="0021587B">
        <w:rPr>
          <w:rFonts w:ascii="Arial" w:hAnsi="Arial" w:cs="Arial"/>
        </w:rPr>
        <w:t>un</w:t>
      </w:r>
      <w:r w:rsidRPr="0021587B">
        <w:rPr>
          <w:rFonts w:ascii="Arial" w:hAnsi="Arial" w:cs="Arial"/>
        </w:rPr>
        <w:t xml:space="preserve"> plan nacional de acción intersectorial a través del cual se definen metas, acciones, responsables, recursos, indicadores de gestión</w:t>
      </w:r>
      <w:r w:rsidR="004918B0" w:rsidRPr="0021587B">
        <w:rPr>
          <w:rFonts w:ascii="Arial" w:hAnsi="Arial" w:cs="Arial"/>
        </w:rPr>
        <w:t>; esta política tiene unos ejes estratégicos:</w:t>
      </w:r>
    </w:p>
    <w:p w14:paraId="330DA1A9" w14:textId="77777777" w:rsidR="00C47D91" w:rsidRPr="0021587B" w:rsidRDefault="00C47D91" w:rsidP="0021587B">
      <w:pPr>
        <w:spacing w:line="240" w:lineRule="atLeast"/>
        <w:jc w:val="both"/>
        <w:rPr>
          <w:rFonts w:ascii="Arial" w:hAnsi="Arial" w:cs="Arial"/>
        </w:rPr>
      </w:pPr>
    </w:p>
    <w:p w14:paraId="2CFFA597" w14:textId="77777777"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Superación de la dependencia económica de las personas mayores.</w:t>
      </w:r>
    </w:p>
    <w:p w14:paraId="6680597C" w14:textId="77777777"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Inclusión y participación ciudadana.</w:t>
      </w:r>
    </w:p>
    <w:p w14:paraId="64F5DCC3" w14:textId="77777777"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Vida libre de violencias para las personas mayores.</w:t>
      </w:r>
    </w:p>
    <w:p w14:paraId="47230233" w14:textId="77777777"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Atención integral en salud, atención a la dependencia y organización del servicio de cuidado.</w:t>
      </w:r>
    </w:p>
    <w:p w14:paraId="251844CE" w14:textId="7482694A"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Envejecimiento saludable para una vida independiente, autónoma y productiva</w:t>
      </w:r>
      <w:r w:rsidR="004918B0" w:rsidRPr="0021587B">
        <w:rPr>
          <w:rFonts w:ascii="Arial" w:hAnsi="Arial" w:cs="Arial"/>
        </w:rPr>
        <w:t>.</w:t>
      </w:r>
    </w:p>
    <w:p w14:paraId="2F146A5B" w14:textId="77777777" w:rsidR="00C47D91" w:rsidRPr="0021587B" w:rsidRDefault="00C47D91" w:rsidP="0021587B">
      <w:pPr>
        <w:pStyle w:val="Prrafodelista"/>
        <w:numPr>
          <w:ilvl w:val="0"/>
          <w:numId w:val="3"/>
        </w:numPr>
        <w:spacing w:line="240" w:lineRule="atLeast"/>
        <w:jc w:val="both"/>
        <w:rPr>
          <w:rFonts w:ascii="Arial" w:hAnsi="Arial" w:cs="Arial"/>
        </w:rPr>
      </w:pPr>
      <w:r w:rsidRPr="0021587B">
        <w:rPr>
          <w:rFonts w:ascii="Arial" w:hAnsi="Arial" w:cs="Arial"/>
        </w:rPr>
        <w:t>Educación, formación e investigación para enfrentar el desafío del envejecimiento y la vejez.</w:t>
      </w:r>
    </w:p>
    <w:p w14:paraId="3D40DE87" w14:textId="77777777" w:rsidR="00C47D91" w:rsidRPr="0021587B" w:rsidRDefault="00C47D91" w:rsidP="0021587B">
      <w:pPr>
        <w:spacing w:line="240" w:lineRule="atLeast"/>
        <w:contextualSpacing/>
        <w:jc w:val="both"/>
        <w:rPr>
          <w:rFonts w:ascii="Arial" w:hAnsi="Arial" w:cs="Arial"/>
          <w:lang w:val="es-ES" w:eastAsia="es-ES"/>
        </w:rPr>
      </w:pPr>
    </w:p>
    <w:p w14:paraId="7CA5C718" w14:textId="0F75AE2B" w:rsidR="00C47D91" w:rsidRPr="0021587B" w:rsidRDefault="004918B0" w:rsidP="0021587B">
      <w:pPr>
        <w:spacing w:line="240" w:lineRule="atLeast"/>
        <w:jc w:val="both"/>
        <w:rPr>
          <w:rFonts w:ascii="Arial" w:eastAsia="Times New Roman" w:hAnsi="Arial" w:cs="Arial"/>
          <w:bCs/>
          <w:lang w:eastAsia="es-MX"/>
        </w:rPr>
      </w:pPr>
      <w:r w:rsidRPr="0021587B">
        <w:rPr>
          <w:rFonts w:ascii="Arial" w:hAnsi="Arial" w:cs="Arial"/>
          <w:lang w:val="es-ES"/>
        </w:rPr>
        <w:t>A pesar de los esfuerzos, políticas creadas… no se puede desconocer una realidad:</w:t>
      </w:r>
      <w:r w:rsidR="00C47D91" w:rsidRPr="0021587B">
        <w:rPr>
          <w:rFonts w:ascii="Arial" w:hAnsi="Arial" w:cs="Arial"/>
          <w:lang w:val="es-ES"/>
        </w:rPr>
        <w:t xml:space="preserve"> el edadismo es real</w:t>
      </w:r>
      <w:r w:rsidRPr="0021587B">
        <w:rPr>
          <w:rFonts w:ascii="Arial" w:hAnsi="Arial" w:cs="Arial"/>
          <w:lang w:val="es-ES"/>
        </w:rPr>
        <w:t>, pues los adultos mayores de 45 años en adelante son constantemente despedidos de sus empleos</w:t>
      </w:r>
      <w:r w:rsidR="00C47D91" w:rsidRPr="0021587B">
        <w:rPr>
          <w:rFonts w:ascii="Arial" w:hAnsi="Arial" w:cs="Arial"/>
          <w:lang w:val="es-ES"/>
        </w:rPr>
        <w:t xml:space="preserve"> </w:t>
      </w:r>
      <w:r w:rsidRPr="0021587B">
        <w:rPr>
          <w:rFonts w:ascii="Arial" w:hAnsi="Arial" w:cs="Arial"/>
          <w:lang w:val="es-ES"/>
        </w:rPr>
        <w:t>y para ellos es complicado</w:t>
      </w:r>
      <w:r w:rsidR="00312CBD" w:rsidRPr="0021587B">
        <w:rPr>
          <w:rFonts w:ascii="Arial" w:hAnsi="Arial" w:cs="Arial"/>
          <w:lang w:val="es-ES"/>
        </w:rPr>
        <w:t xml:space="preserve"> volver a</w:t>
      </w:r>
      <w:r w:rsidR="00E42A60" w:rsidRPr="0021587B">
        <w:rPr>
          <w:rFonts w:ascii="Arial" w:hAnsi="Arial" w:cs="Arial"/>
          <w:lang w:val="es-ES"/>
        </w:rPr>
        <w:t xml:space="preserve"> </w:t>
      </w:r>
      <w:r w:rsidR="00E30263" w:rsidRPr="0021587B">
        <w:rPr>
          <w:rFonts w:ascii="Arial" w:hAnsi="Arial" w:cs="Arial"/>
          <w:lang w:val="es-ES"/>
        </w:rPr>
        <w:t xml:space="preserve">conseguir un empleo; </w:t>
      </w:r>
      <w:r w:rsidR="00C47D91" w:rsidRPr="0021587B">
        <w:rPr>
          <w:rFonts w:ascii="Arial" w:hAnsi="Arial" w:cs="Arial"/>
          <w:lang w:val="es-ES"/>
        </w:rPr>
        <w:t xml:space="preserve">urge que se cumpla el mandato </w:t>
      </w:r>
      <w:r w:rsidR="00C47D91" w:rsidRPr="0021587B">
        <w:rPr>
          <w:rFonts w:ascii="Arial" w:hAnsi="Arial" w:cs="Arial"/>
        </w:rPr>
        <w:t>constitucional: que en Colombia, el empleo tenga reales condiciones de dignidad y bienestar, y que se evite a toda consta la discriminación por edad, como afectación directa de la calidad de vida de los adulto, su tranquilidad física y emocional. Justo sería, llegar a</w:t>
      </w:r>
      <w:r w:rsidR="00C47D91" w:rsidRPr="0021587B">
        <w:rPr>
          <w:rFonts w:ascii="Arial" w:eastAsia="Times New Roman" w:hAnsi="Arial" w:cs="Arial"/>
          <w:bCs/>
          <w:lang w:eastAsia="es-MX"/>
        </w:rPr>
        <w:t xml:space="preserve"> una estabilidad </w:t>
      </w:r>
      <w:r w:rsidR="00210B04" w:rsidRPr="0021587B">
        <w:rPr>
          <w:rFonts w:ascii="Arial" w:eastAsia="Times New Roman" w:hAnsi="Arial" w:cs="Arial"/>
          <w:bCs/>
          <w:lang w:eastAsia="es-MX"/>
        </w:rPr>
        <w:t>laboral, no</w:t>
      </w:r>
      <w:r w:rsidR="00C47D91" w:rsidRPr="0021587B">
        <w:rPr>
          <w:rFonts w:ascii="Arial" w:eastAsia="Times New Roman" w:hAnsi="Arial" w:cs="Arial"/>
          <w:bCs/>
          <w:lang w:eastAsia="es-MX"/>
        </w:rPr>
        <w:t xml:space="preserve"> perpetuando al que no labora o </w:t>
      </w:r>
      <w:r w:rsidR="003305D2" w:rsidRPr="0021587B">
        <w:rPr>
          <w:rFonts w:ascii="Arial" w:eastAsia="Times New Roman" w:hAnsi="Arial" w:cs="Arial"/>
          <w:bCs/>
          <w:lang w:eastAsia="es-MX"/>
        </w:rPr>
        <w:t xml:space="preserve">al que </w:t>
      </w:r>
      <w:r w:rsidR="00C47D91" w:rsidRPr="0021587B">
        <w:rPr>
          <w:rFonts w:ascii="Arial" w:eastAsia="Times New Roman" w:hAnsi="Arial" w:cs="Arial"/>
          <w:bCs/>
          <w:lang w:eastAsia="es-MX"/>
        </w:rPr>
        <w:t>incumple de manera reiterada sus obligaciones contractuales, si no generando espacios de dignidad y responsabilidad.</w:t>
      </w:r>
    </w:p>
    <w:p w14:paraId="562CA3AD" w14:textId="77777777" w:rsidR="003305D2" w:rsidRPr="0021587B" w:rsidRDefault="003305D2" w:rsidP="0021587B">
      <w:pPr>
        <w:spacing w:line="240" w:lineRule="atLeast"/>
        <w:jc w:val="both"/>
        <w:rPr>
          <w:rFonts w:ascii="Arial" w:eastAsia="Times New Roman" w:hAnsi="Arial" w:cs="Arial"/>
          <w:bCs/>
          <w:lang w:eastAsia="es-MX"/>
        </w:rPr>
      </w:pPr>
    </w:p>
    <w:p w14:paraId="72816B70" w14:textId="34E5D069" w:rsidR="000D39D1" w:rsidRPr="0021587B" w:rsidRDefault="000D39D1" w:rsidP="0021587B">
      <w:pPr>
        <w:jc w:val="both"/>
        <w:rPr>
          <w:rFonts w:ascii="Arial" w:eastAsia="Times New Roman" w:hAnsi="Arial" w:cs="Arial"/>
          <w:lang w:eastAsia="es-MX"/>
        </w:rPr>
      </w:pPr>
      <w:r w:rsidRPr="0021587B">
        <w:rPr>
          <w:rFonts w:ascii="Arial" w:eastAsia="Times New Roman" w:hAnsi="Arial" w:cs="Arial"/>
          <w:lang w:eastAsia="es-MX"/>
        </w:rPr>
        <w:t>Los adultos mayores en Colombia trabajan en su mayoría por no haber podido acceder aún al retiro o pensión</w:t>
      </w:r>
      <w:r w:rsidR="00E30263" w:rsidRPr="0021587B">
        <w:rPr>
          <w:rFonts w:ascii="Arial" w:eastAsia="Times New Roman" w:hAnsi="Arial" w:cs="Arial"/>
          <w:lang w:eastAsia="es-MX"/>
        </w:rPr>
        <w:t xml:space="preserve">, lo que garantiza dignidad en la </w:t>
      </w:r>
      <w:r w:rsidR="00D251FE" w:rsidRPr="0021587B">
        <w:rPr>
          <w:rFonts w:ascii="Arial" w:eastAsia="Times New Roman" w:hAnsi="Arial" w:cs="Arial"/>
          <w:lang w:eastAsia="es-MX"/>
        </w:rPr>
        <w:t>vejez; según</w:t>
      </w:r>
      <w:r w:rsidRPr="0021587B">
        <w:rPr>
          <w:rFonts w:ascii="Arial" w:eastAsia="Times New Roman" w:hAnsi="Arial" w:cs="Arial"/>
          <w:lang w:eastAsia="es-MX"/>
        </w:rPr>
        <w:t xml:space="preserve"> estudios de la Misión Colombia Envejece</w:t>
      </w:r>
      <w:r w:rsidR="00312CBD" w:rsidRPr="0021587B">
        <w:rPr>
          <w:rFonts w:ascii="Arial" w:eastAsia="Times New Roman" w:hAnsi="Arial" w:cs="Arial"/>
          <w:lang w:eastAsia="es-MX"/>
        </w:rPr>
        <w:t>,</w:t>
      </w:r>
      <w:r w:rsidRPr="0021587B">
        <w:rPr>
          <w:rFonts w:ascii="Arial" w:eastAsia="Times New Roman" w:hAnsi="Arial" w:cs="Arial"/>
          <w:lang w:eastAsia="es-MX"/>
        </w:rPr>
        <w:t xml:space="preserve"> de la Fundación Saldarriaga Concha, 3</w:t>
      </w:r>
      <w:r w:rsidR="00E30263" w:rsidRPr="0021587B">
        <w:rPr>
          <w:rFonts w:ascii="Arial" w:eastAsia="Times New Roman" w:hAnsi="Arial" w:cs="Arial"/>
          <w:lang w:eastAsia="es-MX"/>
        </w:rPr>
        <w:t>7</w:t>
      </w:r>
      <w:r w:rsidRPr="0021587B">
        <w:rPr>
          <w:rFonts w:ascii="Arial" w:eastAsia="Times New Roman" w:hAnsi="Arial" w:cs="Arial"/>
          <w:lang w:eastAsia="es-MX"/>
        </w:rPr>
        <w:t xml:space="preserve">% de la población </w:t>
      </w:r>
      <w:r w:rsidR="00E30263" w:rsidRPr="0021587B">
        <w:rPr>
          <w:rFonts w:ascii="Arial" w:eastAsia="Times New Roman" w:hAnsi="Arial" w:cs="Arial"/>
          <w:lang w:eastAsia="es-MX"/>
        </w:rPr>
        <w:t xml:space="preserve">de adulto </w:t>
      </w:r>
      <w:r w:rsidRPr="0021587B">
        <w:rPr>
          <w:rFonts w:ascii="Arial" w:eastAsia="Times New Roman" w:hAnsi="Arial" w:cs="Arial"/>
          <w:lang w:eastAsia="es-MX"/>
        </w:rPr>
        <w:t>mayor aún trabajan, cifra diametralmente distinta a la situación en países de la Unión Europea donde llega apenas al 11,1%</w:t>
      </w:r>
      <w:r w:rsidR="00637158" w:rsidRPr="0021587B">
        <w:rPr>
          <w:rFonts w:ascii="Arial" w:eastAsia="Times New Roman" w:hAnsi="Arial" w:cs="Arial"/>
          <w:lang w:eastAsia="es-MX"/>
        </w:rPr>
        <w:t>.</w:t>
      </w:r>
    </w:p>
    <w:p w14:paraId="0FB20DC5" w14:textId="086F1A81" w:rsidR="00637158" w:rsidRPr="0021587B" w:rsidRDefault="00637158" w:rsidP="0021587B">
      <w:pPr>
        <w:jc w:val="both"/>
        <w:rPr>
          <w:rFonts w:ascii="Arial" w:eastAsia="Times New Roman" w:hAnsi="Arial" w:cs="Arial"/>
          <w:lang w:eastAsia="es-MX"/>
        </w:rPr>
      </w:pPr>
    </w:p>
    <w:p w14:paraId="29586A75" w14:textId="1DFA7909" w:rsidR="00A21301" w:rsidRPr="0021587B" w:rsidRDefault="00D029FA" w:rsidP="0021587B">
      <w:pPr>
        <w:jc w:val="both"/>
        <w:rPr>
          <w:rFonts w:ascii="Arial" w:eastAsia="Times New Roman" w:hAnsi="Arial" w:cs="Arial"/>
          <w:lang w:eastAsia="es-MX"/>
        </w:rPr>
      </w:pPr>
      <w:r w:rsidRPr="0021587B">
        <w:rPr>
          <w:rFonts w:ascii="Arial" w:eastAsia="Times New Roman" w:hAnsi="Arial" w:cs="Arial"/>
          <w:lang w:eastAsia="es-MX"/>
        </w:rPr>
        <w:lastRenderedPageBreak/>
        <w:t xml:space="preserve">En Colombia </w:t>
      </w:r>
      <w:r w:rsidR="00312CBD" w:rsidRPr="0021587B">
        <w:rPr>
          <w:rFonts w:ascii="Arial" w:eastAsia="Times New Roman" w:hAnsi="Arial" w:cs="Arial"/>
          <w:lang w:eastAsia="es-MX"/>
        </w:rPr>
        <w:t>en</w:t>
      </w:r>
      <w:r w:rsidRPr="0021587B">
        <w:rPr>
          <w:rFonts w:ascii="Arial" w:eastAsia="Times New Roman" w:hAnsi="Arial" w:cs="Arial"/>
          <w:lang w:eastAsia="es-MX"/>
        </w:rPr>
        <w:t xml:space="preserve"> el entorno </w:t>
      </w:r>
      <w:proofErr w:type="spellStart"/>
      <w:r w:rsidR="008A4297" w:rsidRPr="0021587B">
        <w:rPr>
          <w:rFonts w:ascii="Arial" w:eastAsia="Times New Roman" w:hAnsi="Arial" w:cs="Arial"/>
          <w:lang w:eastAsia="es-MX"/>
        </w:rPr>
        <w:t>Edadista</w:t>
      </w:r>
      <w:proofErr w:type="spellEnd"/>
      <w:r w:rsidRPr="0021587B">
        <w:rPr>
          <w:rFonts w:ascii="Arial" w:eastAsia="Times New Roman" w:hAnsi="Arial" w:cs="Arial"/>
          <w:lang w:eastAsia="es-MX"/>
        </w:rPr>
        <w:t xml:space="preserve"> se generaliza la creencia de que la edad presupone la facultad, la capacidad e, incluso el potencial de las personas. Frente a esa concepción errónea hay que apostar por la sociedad de las edades y promover la colaboración intergeneracional entre personas jóvenes y personas mayores. Afortunadamente muchas de las empresas hoy disponen de tecnología necesaria que permita desarrollar estrategias que valoren el trabajo del adulto</w:t>
      </w:r>
      <w:r w:rsidR="00E30263" w:rsidRPr="0021587B">
        <w:rPr>
          <w:rFonts w:ascii="Arial" w:eastAsia="Times New Roman" w:hAnsi="Arial" w:cs="Arial"/>
          <w:lang w:eastAsia="es-MX"/>
        </w:rPr>
        <w:t xml:space="preserve"> medio</w:t>
      </w:r>
      <w:r w:rsidR="00312CBD" w:rsidRPr="0021587B">
        <w:rPr>
          <w:rFonts w:ascii="Arial" w:eastAsia="Times New Roman" w:hAnsi="Arial" w:cs="Arial"/>
          <w:lang w:eastAsia="es-MX"/>
        </w:rPr>
        <w:t xml:space="preserve"> </w:t>
      </w:r>
      <w:r w:rsidRPr="0021587B">
        <w:rPr>
          <w:rFonts w:ascii="Arial" w:eastAsia="Times New Roman" w:hAnsi="Arial" w:cs="Arial"/>
          <w:lang w:eastAsia="es-MX"/>
        </w:rPr>
        <w:t>y el adulto mayor por lo que aporta</w:t>
      </w:r>
      <w:r w:rsidR="00312CBD" w:rsidRPr="0021587B">
        <w:rPr>
          <w:rFonts w:ascii="Arial" w:eastAsia="Times New Roman" w:hAnsi="Arial" w:cs="Arial"/>
          <w:lang w:eastAsia="es-MX"/>
        </w:rPr>
        <w:t>n</w:t>
      </w:r>
      <w:r w:rsidRPr="0021587B">
        <w:rPr>
          <w:rFonts w:ascii="Arial" w:eastAsia="Times New Roman" w:hAnsi="Arial" w:cs="Arial"/>
          <w:lang w:eastAsia="es-MX"/>
        </w:rPr>
        <w:t>, su conocimiento</w:t>
      </w:r>
      <w:r w:rsidR="00E30263" w:rsidRPr="0021587B">
        <w:rPr>
          <w:rFonts w:ascii="Arial" w:eastAsia="Times New Roman" w:hAnsi="Arial" w:cs="Arial"/>
          <w:lang w:eastAsia="es-MX"/>
        </w:rPr>
        <w:t xml:space="preserve"> y</w:t>
      </w:r>
      <w:r w:rsidRPr="0021587B">
        <w:rPr>
          <w:rFonts w:ascii="Arial" w:eastAsia="Times New Roman" w:hAnsi="Arial" w:cs="Arial"/>
          <w:lang w:eastAsia="es-MX"/>
        </w:rPr>
        <w:t xml:space="preserve"> experiencia</w:t>
      </w:r>
      <w:r w:rsidR="00E30263" w:rsidRPr="0021587B">
        <w:rPr>
          <w:rFonts w:ascii="Arial" w:eastAsia="Times New Roman" w:hAnsi="Arial" w:cs="Arial"/>
          <w:lang w:eastAsia="es-MX"/>
        </w:rPr>
        <w:t>.</w:t>
      </w:r>
    </w:p>
    <w:p w14:paraId="25342ECE" w14:textId="010B0548" w:rsidR="00D029FA" w:rsidRPr="0021587B" w:rsidRDefault="00D029FA" w:rsidP="0021587B">
      <w:pPr>
        <w:jc w:val="both"/>
        <w:rPr>
          <w:rFonts w:ascii="Arial" w:eastAsia="Times New Roman" w:hAnsi="Arial" w:cs="Arial"/>
          <w:lang w:eastAsia="es-MX"/>
        </w:rPr>
      </w:pPr>
      <w:r w:rsidRPr="0021587B">
        <w:rPr>
          <w:rFonts w:ascii="Arial" w:eastAsia="Times New Roman" w:hAnsi="Arial" w:cs="Arial"/>
          <w:lang w:eastAsia="es-MX"/>
        </w:rPr>
        <w:t xml:space="preserve"> </w:t>
      </w:r>
    </w:p>
    <w:p w14:paraId="1ED63AEE" w14:textId="62294E26" w:rsidR="00D029FA" w:rsidRPr="0021587B" w:rsidRDefault="00D029FA" w:rsidP="0021587B">
      <w:pPr>
        <w:jc w:val="both"/>
        <w:rPr>
          <w:rFonts w:ascii="Arial" w:eastAsia="Times New Roman" w:hAnsi="Arial" w:cs="Arial"/>
          <w:lang w:eastAsia="es-MX"/>
        </w:rPr>
      </w:pPr>
      <w:r w:rsidRPr="0021587B">
        <w:rPr>
          <w:rFonts w:ascii="Arial" w:eastAsia="Times New Roman" w:hAnsi="Arial" w:cs="Arial"/>
          <w:lang w:eastAsia="es-MX"/>
        </w:rPr>
        <w:t xml:space="preserve">Para </w:t>
      </w:r>
      <w:r w:rsidR="0021370B" w:rsidRPr="0021587B">
        <w:rPr>
          <w:rFonts w:ascii="Arial" w:eastAsia="Times New Roman" w:hAnsi="Arial" w:cs="Arial"/>
          <w:lang w:eastAsia="es-MX"/>
        </w:rPr>
        <w:t>que los</w:t>
      </w:r>
      <w:r w:rsidRPr="0021587B">
        <w:rPr>
          <w:rFonts w:ascii="Arial" w:eastAsia="Times New Roman" w:hAnsi="Arial" w:cs="Arial"/>
          <w:lang w:eastAsia="es-MX"/>
        </w:rPr>
        <w:t xml:space="preserve"> procesos sean realmente equitativos, el papel de la tecnología es determinante, facilitan esta gestión de desempeño a través de distintos </w:t>
      </w:r>
      <w:r w:rsidR="0021370B" w:rsidRPr="0021587B">
        <w:rPr>
          <w:rFonts w:ascii="Arial" w:eastAsia="Times New Roman" w:hAnsi="Arial" w:cs="Arial"/>
          <w:lang w:eastAsia="es-MX"/>
        </w:rPr>
        <w:t>módulos</w:t>
      </w:r>
      <w:r w:rsidRPr="0021587B">
        <w:rPr>
          <w:rFonts w:ascii="Arial" w:eastAsia="Times New Roman" w:hAnsi="Arial" w:cs="Arial"/>
          <w:lang w:eastAsia="es-MX"/>
        </w:rPr>
        <w:t xml:space="preserve"> que ponen valor al trabajo y el rendimiento individuales y una retribución equivalente, conforme las metas y objetivos alcanzados. Pero también conforme a los diferentes criterios establecidos para cada empleado y lo </w:t>
      </w:r>
      <w:r w:rsidR="0021370B" w:rsidRPr="0021587B">
        <w:rPr>
          <w:rFonts w:ascii="Arial" w:eastAsia="Times New Roman" w:hAnsi="Arial" w:cs="Arial"/>
          <w:lang w:eastAsia="es-MX"/>
        </w:rPr>
        <w:t>más</w:t>
      </w:r>
      <w:r w:rsidRPr="0021587B">
        <w:rPr>
          <w:rFonts w:ascii="Arial" w:eastAsia="Times New Roman" w:hAnsi="Arial" w:cs="Arial"/>
          <w:lang w:eastAsia="es-MX"/>
        </w:rPr>
        <w:t xml:space="preserve"> importante de todo, </w:t>
      </w:r>
      <w:r w:rsidR="0021370B" w:rsidRPr="0021587B">
        <w:rPr>
          <w:rFonts w:ascii="Arial" w:eastAsia="Times New Roman" w:hAnsi="Arial" w:cs="Arial"/>
          <w:lang w:eastAsia="es-MX"/>
        </w:rPr>
        <w:t>eliminando cualquier sesgo discriminatorio.</w:t>
      </w:r>
    </w:p>
    <w:p w14:paraId="65A7FFC3" w14:textId="790BD49F" w:rsidR="0021370B" w:rsidRPr="0021587B" w:rsidRDefault="0021370B" w:rsidP="0021587B">
      <w:pPr>
        <w:jc w:val="both"/>
        <w:rPr>
          <w:rFonts w:ascii="Arial" w:eastAsia="Times New Roman" w:hAnsi="Arial" w:cs="Arial"/>
          <w:lang w:eastAsia="es-MX"/>
        </w:rPr>
      </w:pPr>
    </w:p>
    <w:p w14:paraId="55E8D078" w14:textId="63ADBF16" w:rsidR="0021370B" w:rsidRPr="0021587B" w:rsidRDefault="0021370B" w:rsidP="0021587B">
      <w:pPr>
        <w:jc w:val="both"/>
        <w:rPr>
          <w:rFonts w:ascii="Arial" w:eastAsia="Times New Roman" w:hAnsi="Arial" w:cs="Arial"/>
          <w:lang w:eastAsia="es-MX"/>
        </w:rPr>
      </w:pPr>
      <w:r w:rsidRPr="0021587B">
        <w:rPr>
          <w:rFonts w:ascii="Arial" w:eastAsia="Times New Roman" w:hAnsi="Arial" w:cs="Arial"/>
          <w:lang w:eastAsia="es-MX"/>
        </w:rPr>
        <w:t>La organización mundial de la salud trazo tres estrategias para reducir el Edadismo a saber:</w:t>
      </w:r>
    </w:p>
    <w:p w14:paraId="1B8887C9" w14:textId="5FCDE6DC" w:rsidR="0021370B" w:rsidRPr="0021587B" w:rsidRDefault="0021370B" w:rsidP="0021587B">
      <w:pPr>
        <w:jc w:val="both"/>
        <w:rPr>
          <w:rFonts w:ascii="Arial" w:eastAsia="Times New Roman" w:hAnsi="Arial" w:cs="Arial"/>
          <w:lang w:eastAsia="es-MX"/>
        </w:rPr>
      </w:pPr>
    </w:p>
    <w:p w14:paraId="31A9B3C6" w14:textId="77777777" w:rsidR="00312CBD" w:rsidRPr="0021587B" w:rsidRDefault="0021370B" w:rsidP="0021587B">
      <w:pPr>
        <w:jc w:val="both"/>
        <w:rPr>
          <w:rFonts w:ascii="Arial" w:hAnsi="Arial" w:cs="Arial"/>
        </w:rPr>
      </w:pPr>
      <w:r w:rsidRPr="0021587B">
        <w:rPr>
          <w:rFonts w:ascii="Arial" w:hAnsi="Arial" w:cs="Arial"/>
          <w:b/>
          <w:bCs/>
        </w:rPr>
        <w:t xml:space="preserve">Estrategia 1: Políticas y legislación. </w:t>
      </w:r>
      <w:r w:rsidRPr="0021587B">
        <w:rPr>
          <w:rFonts w:ascii="Arial" w:hAnsi="Arial" w:cs="Arial"/>
        </w:rPr>
        <w:t>Las políticas y la legislación pueden ser</w:t>
      </w:r>
      <w:r w:rsidRPr="0021587B">
        <w:rPr>
          <w:rFonts w:ascii="Arial" w:hAnsi="Arial" w:cs="Arial"/>
        </w:rPr>
        <w:br/>
        <w:t>útiles para reducir el edadismo contra cualquier grupo de edad. Entre ellas</w:t>
      </w:r>
      <w:r w:rsidRPr="0021587B">
        <w:rPr>
          <w:rFonts w:ascii="Arial" w:hAnsi="Arial" w:cs="Arial"/>
        </w:rPr>
        <w:br/>
        <w:t>cabe mencionar, por ejemplo, políticas y leyes que aborden la discriminación y</w:t>
      </w:r>
      <w:r w:rsidRPr="0021587B">
        <w:rPr>
          <w:rFonts w:ascii="Arial" w:hAnsi="Arial" w:cs="Arial"/>
        </w:rPr>
        <w:br/>
        <w:t>la desigualdad por motivos de la edad, y la legislación relativa a los derechos</w:t>
      </w:r>
      <w:r w:rsidRPr="0021587B">
        <w:rPr>
          <w:rFonts w:ascii="Arial" w:hAnsi="Arial" w:cs="Arial"/>
        </w:rPr>
        <w:br/>
        <w:t>humanos. El fortalecimiento de las políticas y las leyes contra el edadismo</w:t>
      </w:r>
      <w:r w:rsidRPr="0021587B">
        <w:rPr>
          <w:rFonts w:ascii="Arial" w:hAnsi="Arial" w:cs="Arial"/>
        </w:rPr>
        <w:br/>
        <w:t>puede lograrse mediante la adopción de instrumentos a nivel local, nacional</w:t>
      </w:r>
      <w:r w:rsidRPr="0021587B">
        <w:rPr>
          <w:rFonts w:ascii="Arial" w:hAnsi="Arial" w:cs="Arial"/>
        </w:rPr>
        <w:br/>
        <w:t>o internacional, y la modificación de los instrumentos vigentes que permitan</w:t>
      </w:r>
      <w:r w:rsidRPr="0021587B">
        <w:rPr>
          <w:rFonts w:ascii="Arial" w:hAnsi="Arial" w:cs="Arial"/>
        </w:rPr>
        <w:br/>
        <w:t>la discriminación por motivos de edad. Esta estrategia requiere mecanismos</w:t>
      </w:r>
      <w:r w:rsidRPr="0021587B">
        <w:rPr>
          <w:rFonts w:ascii="Arial" w:hAnsi="Arial" w:cs="Arial"/>
        </w:rPr>
        <w:br/>
        <w:t>de observancia y órganos de seguimiento a nivel nacional e internacional que</w:t>
      </w:r>
      <w:r w:rsidRPr="0021587B">
        <w:rPr>
          <w:rFonts w:ascii="Arial" w:hAnsi="Arial" w:cs="Arial"/>
        </w:rPr>
        <w:br/>
        <w:t>aseguren la aplicación efectiva de las políticas y leyes que abordan la discriminación, la desigualdad y los derechos humanos.</w:t>
      </w:r>
    </w:p>
    <w:p w14:paraId="1A86385B" w14:textId="77777777" w:rsidR="00312CBD" w:rsidRPr="0021587B" w:rsidRDefault="0021370B" w:rsidP="0021587B">
      <w:pPr>
        <w:jc w:val="both"/>
        <w:rPr>
          <w:rFonts w:ascii="Arial" w:hAnsi="Arial" w:cs="Arial"/>
        </w:rPr>
      </w:pPr>
      <w:r w:rsidRPr="0021587B">
        <w:rPr>
          <w:rFonts w:ascii="Arial" w:hAnsi="Arial" w:cs="Arial"/>
        </w:rPr>
        <w:br/>
      </w:r>
      <w:r w:rsidRPr="0021587B">
        <w:rPr>
          <w:rFonts w:ascii="Arial" w:hAnsi="Arial" w:cs="Arial"/>
          <w:b/>
          <w:bCs/>
        </w:rPr>
        <w:t>• Estrategia 2: Intervenciones educativas</w:t>
      </w:r>
      <w:r w:rsidRPr="0021587B">
        <w:rPr>
          <w:rFonts w:ascii="Arial" w:hAnsi="Arial" w:cs="Arial"/>
        </w:rPr>
        <w:t>. Las intervenciones educativas para</w:t>
      </w:r>
      <w:r w:rsidRPr="0021587B">
        <w:rPr>
          <w:rFonts w:ascii="Arial" w:hAnsi="Arial" w:cs="Arial"/>
        </w:rPr>
        <w:br/>
        <w:t>reducir el edadismo deben incluirse en todos los niveles y tipos de educación,</w:t>
      </w:r>
      <w:r w:rsidRPr="0021587B">
        <w:rPr>
          <w:rFonts w:ascii="Arial" w:hAnsi="Arial" w:cs="Arial"/>
        </w:rPr>
        <w:br/>
        <w:t>desde la escuela primaria hasta la universidad, y en contextos educativos formales y no formales. Las actividades educativas ayudan a mejorar la empatía,</w:t>
      </w:r>
      <w:r w:rsidRPr="0021587B">
        <w:rPr>
          <w:rFonts w:ascii="Arial" w:hAnsi="Arial" w:cs="Arial"/>
        </w:rPr>
        <w:br/>
        <w:t>disipar las ideas erróneas sobre los distintos grupos de edad, y reducir los</w:t>
      </w:r>
      <w:r w:rsidRPr="0021587B">
        <w:rPr>
          <w:rFonts w:ascii="Arial" w:hAnsi="Arial" w:cs="Arial"/>
        </w:rPr>
        <w:br/>
        <w:t>prejuicios y la discriminación al proporcionar información precisa y ejemplos</w:t>
      </w:r>
      <w:r w:rsidRPr="0021587B">
        <w:rPr>
          <w:rFonts w:ascii="Arial" w:hAnsi="Arial" w:cs="Arial"/>
        </w:rPr>
        <w:br/>
        <w:t>para contrarrestar los estereotipos.</w:t>
      </w:r>
    </w:p>
    <w:p w14:paraId="3F68C6AA" w14:textId="56627743" w:rsidR="0021370B" w:rsidRPr="0021587B" w:rsidRDefault="0021370B" w:rsidP="0021587B">
      <w:pPr>
        <w:jc w:val="both"/>
        <w:rPr>
          <w:rFonts w:ascii="Arial" w:hAnsi="Arial" w:cs="Arial"/>
        </w:rPr>
      </w:pPr>
      <w:r w:rsidRPr="0021587B">
        <w:rPr>
          <w:rFonts w:ascii="Arial" w:hAnsi="Arial" w:cs="Arial"/>
        </w:rPr>
        <w:br/>
      </w:r>
      <w:r w:rsidRPr="0021587B">
        <w:rPr>
          <w:rFonts w:ascii="Arial" w:hAnsi="Arial" w:cs="Arial"/>
          <w:b/>
          <w:bCs/>
        </w:rPr>
        <w:t xml:space="preserve">• Estrategia 3: Intervenciones de contacto intergeneracional. </w:t>
      </w:r>
      <w:r w:rsidRPr="0021587B">
        <w:rPr>
          <w:rFonts w:ascii="Arial" w:hAnsi="Arial" w:cs="Arial"/>
        </w:rPr>
        <w:t>Asimismo,</w:t>
      </w:r>
      <w:r w:rsidRPr="0021587B">
        <w:rPr>
          <w:rFonts w:ascii="Arial" w:hAnsi="Arial" w:cs="Arial"/>
        </w:rPr>
        <w:br/>
        <w:t xml:space="preserve">habría que </w:t>
      </w:r>
      <w:r w:rsidR="00E30263" w:rsidRPr="0021587B">
        <w:rPr>
          <w:rFonts w:ascii="Arial" w:hAnsi="Arial" w:cs="Arial"/>
        </w:rPr>
        <w:t>hacer</w:t>
      </w:r>
      <w:r w:rsidRPr="0021587B">
        <w:rPr>
          <w:rFonts w:ascii="Arial" w:hAnsi="Arial" w:cs="Arial"/>
        </w:rPr>
        <w:t xml:space="preserve"> intervenciones de contacto intergeneracional que</w:t>
      </w:r>
      <w:r w:rsidRPr="0021587B">
        <w:rPr>
          <w:rFonts w:ascii="Arial" w:hAnsi="Arial" w:cs="Arial"/>
        </w:rPr>
        <w:br/>
        <w:t>tengan por objeto fomentar la interacción entre las personas de distintas</w:t>
      </w:r>
      <w:r w:rsidRPr="0021587B">
        <w:rPr>
          <w:rFonts w:ascii="Arial" w:hAnsi="Arial" w:cs="Arial"/>
        </w:rPr>
        <w:br/>
        <w:t>generaciones. Este contacto puede reducir los prejuicios y los estereotipos</w:t>
      </w:r>
      <w:r w:rsidRPr="0021587B">
        <w:rPr>
          <w:rFonts w:ascii="Arial" w:hAnsi="Arial" w:cs="Arial"/>
        </w:rPr>
        <w:br/>
        <w:t xml:space="preserve">entre grupos. </w:t>
      </w:r>
    </w:p>
    <w:p w14:paraId="3ED62716" w14:textId="38A6460B" w:rsidR="0021370B" w:rsidRPr="0021587B" w:rsidRDefault="0021370B" w:rsidP="0021587B">
      <w:pPr>
        <w:jc w:val="both"/>
        <w:rPr>
          <w:rFonts w:ascii="Arial" w:hAnsi="Arial" w:cs="Arial"/>
        </w:rPr>
      </w:pPr>
    </w:p>
    <w:p w14:paraId="24E020D3" w14:textId="1B1A4A0D" w:rsidR="00650556" w:rsidRPr="0021587B" w:rsidRDefault="0021370B" w:rsidP="0021587B">
      <w:pPr>
        <w:jc w:val="both"/>
        <w:rPr>
          <w:rFonts w:ascii="Arial" w:hAnsi="Arial" w:cs="Arial"/>
          <w:u w:val="single"/>
        </w:rPr>
      </w:pPr>
      <w:r w:rsidRPr="0021587B">
        <w:rPr>
          <w:rFonts w:ascii="Arial" w:hAnsi="Arial" w:cs="Arial"/>
        </w:rPr>
        <w:t xml:space="preserve">Existe un reconocimiento en el imaginario colectivo de la sociedad de los beneficios y atributos de talento senior dentro de una organización, estos valores no son reconocidos en el afán de conseguir beneficios de descuentos en pagos parafiscales  con contratación de población menor de 28 años , se produce una negación casi inmediata a la contratación </w:t>
      </w:r>
      <w:r w:rsidR="00650556" w:rsidRPr="0021587B">
        <w:rPr>
          <w:rFonts w:ascii="Arial" w:hAnsi="Arial" w:cs="Arial"/>
        </w:rPr>
        <w:t xml:space="preserve">y la estabilidad laboral del adulto </w:t>
      </w:r>
      <w:r w:rsidR="00E30263" w:rsidRPr="0021587B">
        <w:rPr>
          <w:rFonts w:ascii="Arial" w:hAnsi="Arial" w:cs="Arial"/>
        </w:rPr>
        <w:t xml:space="preserve">medio </w:t>
      </w:r>
      <w:r w:rsidR="00650556" w:rsidRPr="0021587B">
        <w:rPr>
          <w:rFonts w:ascii="Arial" w:hAnsi="Arial" w:cs="Arial"/>
        </w:rPr>
        <w:t xml:space="preserve">y el adulto mayor , se hace necesario reconocer en esta población el aporte </w:t>
      </w:r>
      <w:r w:rsidR="00650556" w:rsidRPr="0021587B">
        <w:rPr>
          <w:rFonts w:ascii="Arial" w:hAnsi="Arial" w:cs="Arial"/>
        </w:rPr>
        <w:lastRenderedPageBreak/>
        <w:t>laboral en condiciones de equilibrio de resultado</w:t>
      </w:r>
      <w:r w:rsidR="00E42A60" w:rsidRPr="0021587B">
        <w:rPr>
          <w:rFonts w:ascii="Arial" w:hAnsi="Arial" w:cs="Arial"/>
        </w:rPr>
        <w:t>s y capacidades en las empresas</w:t>
      </w:r>
      <w:r w:rsidR="00312CBD" w:rsidRPr="0021587B">
        <w:rPr>
          <w:rFonts w:ascii="Arial" w:hAnsi="Arial" w:cs="Arial"/>
        </w:rPr>
        <w:t xml:space="preserve"> públicas y privadas.</w:t>
      </w:r>
    </w:p>
    <w:p w14:paraId="0392CFB8" w14:textId="77777777" w:rsidR="00312CBD" w:rsidRPr="0021587B" w:rsidRDefault="00312CBD" w:rsidP="0021587B">
      <w:pPr>
        <w:jc w:val="both"/>
        <w:rPr>
          <w:rFonts w:ascii="Arial" w:hAnsi="Arial" w:cs="Arial"/>
          <w:u w:val="single"/>
        </w:rPr>
      </w:pPr>
    </w:p>
    <w:p w14:paraId="4D56BD56" w14:textId="5DE610D8" w:rsidR="00650556" w:rsidRPr="0021587B" w:rsidRDefault="00650556" w:rsidP="0021587B">
      <w:pPr>
        <w:jc w:val="both"/>
        <w:rPr>
          <w:rFonts w:ascii="Arial" w:hAnsi="Arial" w:cs="Arial"/>
        </w:rPr>
      </w:pPr>
      <w:r w:rsidRPr="0021587B">
        <w:rPr>
          <w:rFonts w:ascii="Arial" w:hAnsi="Arial" w:cs="Arial"/>
        </w:rPr>
        <w:t xml:space="preserve">Entre los beneficios de contar con el talento </w:t>
      </w:r>
      <w:r w:rsidR="00312CBD" w:rsidRPr="0021587B">
        <w:rPr>
          <w:rFonts w:ascii="Arial" w:hAnsi="Arial" w:cs="Arial"/>
        </w:rPr>
        <w:t xml:space="preserve">de las personas </w:t>
      </w:r>
      <w:r w:rsidRPr="0021587B">
        <w:rPr>
          <w:rFonts w:ascii="Arial" w:hAnsi="Arial" w:cs="Arial"/>
        </w:rPr>
        <w:t>adulto</w:t>
      </w:r>
      <w:r w:rsidR="00312CBD" w:rsidRPr="0021587B">
        <w:rPr>
          <w:rFonts w:ascii="Arial" w:hAnsi="Arial" w:cs="Arial"/>
        </w:rPr>
        <w:t>s</w:t>
      </w:r>
      <w:r w:rsidR="00E30263" w:rsidRPr="0021587B">
        <w:rPr>
          <w:rFonts w:ascii="Arial" w:hAnsi="Arial" w:cs="Arial"/>
        </w:rPr>
        <w:t xml:space="preserve"> medio</w:t>
      </w:r>
      <w:r w:rsidR="00312CBD" w:rsidRPr="0021587B">
        <w:rPr>
          <w:rFonts w:ascii="Arial" w:hAnsi="Arial" w:cs="Arial"/>
        </w:rPr>
        <w:t>s</w:t>
      </w:r>
      <w:r w:rsidR="00E30263" w:rsidRPr="0021587B">
        <w:rPr>
          <w:rFonts w:ascii="Arial" w:hAnsi="Arial" w:cs="Arial"/>
        </w:rPr>
        <w:t xml:space="preserve"> </w:t>
      </w:r>
      <w:proofErr w:type="gramStart"/>
      <w:r w:rsidR="00E30263" w:rsidRPr="0021587B">
        <w:rPr>
          <w:rFonts w:ascii="Arial" w:hAnsi="Arial" w:cs="Arial"/>
        </w:rPr>
        <w:t xml:space="preserve">y </w:t>
      </w:r>
      <w:r w:rsidRPr="0021587B">
        <w:rPr>
          <w:rFonts w:ascii="Arial" w:hAnsi="Arial" w:cs="Arial"/>
        </w:rPr>
        <w:t xml:space="preserve"> adulto</w:t>
      </w:r>
      <w:r w:rsidR="00312CBD" w:rsidRPr="0021587B">
        <w:rPr>
          <w:rFonts w:ascii="Arial" w:hAnsi="Arial" w:cs="Arial"/>
        </w:rPr>
        <w:t>s</w:t>
      </w:r>
      <w:proofErr w:type="gramEnd"/>
      <w:r w:rsidRPr="0021587B">
        <w:rPr>
          <w:rFonts w:ascii="Arial" w:hAnsi="Arial" w:cs="Arial"/>
        </w:rPr>
        <w:t xml:space="preserve"> mayor</w:t>
      </w:r>
      <w:r w:rsidR="00312CBD" w:rsidRPr="0021587B">
        <w:rPr>
          <w:rFonts w:ascii="Arial" w:hAnsi="Arial" w:cs="Arial"/>
        </w:rPr>
        <w:t>es</w:t>
      </w:r>
      <w:r w:rsidRPr="0021587B">
        <w:rPr>
          <w:rFonts w:ascii="Arial" w:hAnsi="Arial" w:cs="Arial"/>
        </w:rPr>
        <w:t xml:space="preserve"> tenemos:</w:t>
      </w:r>
    </w:p>
    <w:p w14:paraId="5D5D836F" w14:textId="7ADE2C91" w:rsidR="00650556" w:rsidRPr="0021587B" w:rsidRDefault="00650556" w:rsidP="0021587B">
      <w:pPr>
        <w:numPr>
          <w:ilvl w:val="0"/>
          <w:numId w:val="5"/>
        </w:num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bdr w:val="none" w:sz="0" w:space="0" w:color="auto" w:frame="1"/>
          <w:lang w:eastAsia="es-CO"/>
        </w:rPr>
        <w:t>La experiencia acumulada a lo largo de los años. </w:t>
      </w:r>
      <w:r w:rsidRPr="0021587B">
        <w:rPr>
          <w:rFonts w:ascii="Arial" w:eastAsia="Times New Roman" w:hAnsi="Arial" w:cs="Arial"/>
          <w:lang w:eastAsia="es-CO"/>
        </w:rPr>
        <w:t>Experiencia y conocimientos que muchas veces se consiguen después de años de práctica. La maestría no s</w:t>
      </w:r>
      <w:r w:rsidR="008B46CE" w:rsidRPr="0021587B">
        <w:rPr>
          <w:rFonts w:ascii="Arial" w:eastAsia="Times New Roman" w:hAnsi="Arial" w:cs="Arial"/>
          <w:lang w:eastAsia="es-CO"/>
        </w:rPr>
        <w:t>ó</w:t>
      </w:r>
      <w:r w:rsidRPr="0021587B">
        <w:rPr>
          <w:rFonts w:ascii="Arial" w:eastAsia="Times New Roman" w:hAnsi="Arial" w:cs="Arial"/>
          <w:lang w:eastAsia="es-CO"/>
        </w:rPr>
        <w:t>lo tiene que ver con el dominio de unas funciones concretas. También se aplica a aspectos más etéreos como la resolución de problemas o la toma de decisiones. </w:t>
      </w:r>
    </w:p>
    <w:p w14:paraId="6788103D" w14:textId="77777777" w:rsidR="00650556" w:rsidRPr="0021587B" w:rsidRDefault="00650556" w:rsidP="0021587B">
      <w:pPr>
        <w:numPr>
          <w:ilvl w:val="0"/>
          <w:numId w:val="6"/>
        </w:num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bdr w:val="none" w:sz="0" w:space="0" w:color="auto" w:frame="1"/>
          <w:lang w:eastAsia="es-CO"/>
        </w:rPr>
        <w:t>El componente emocional. </w:t>
      </w:r>
      <w:r w:rsidRPr="0021587B">
        <w:rPr>
          <w:rFonts w:ascii="Arial" w:eastAsia="Times New Roman" w:hAnsi="Arial" w:cs="Arial"/>
          <w:lang w:eastAsia="es-CO"/>
        </w:rPr>
        <w:t>Al cociente intelectual y la capacidad de trabajo hay que sumar también el elemento emocional: el talento senior, que ha interactuado a lo largo de su trayectoria profesional con personas de diferentes generaciones, cuenta con una inteligencia emocional más madura. </w:t>
      </w:r>
    </w:p>
    <w:p w14:paraId="69E3E8F9" w14:textId="77777777" w:rsidR="00650556" w:rsidRPr="0021587B" w:rsidRDefault="00650556" w:rsidP="0021587B">
      <w:pPr>
        <w:numPr>
          <w:ilvl w:val="0"/>
          <w:numId w:val="7"/>
        </w:num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bdr w:val="none" w:sz="0" w:space="0" w:color="auto" w:frame="1"/>
          <w:lang w:eastAsia="es-CO"/>
        </w:rPr>
        <w:t>La diversidad en el punto de mira.</w:t>
      </w:r>
      <w:r w:rsidRPr="0021587B">
        <w:rPr>
          <w:rFonts w:ascii="Arial" w:eastAsia="Times New Roman" w:hAnsi="Arial" w:cs="Arial"/>
          <w:lang w:eastAsia="es-CO"/>
        </w:rPr>
        <w:t> Las organizaciones apuestan por la inclusión y la diversidad porque conocen sus beneficios. En el plano operativo, aportan una visión y un enfoque experimental y práctico que permite incrementar la productividad.</w:t>
      </w:r>
    </w:p>
    <w:p w14:paraId="676D791D" w14:textId="77777777" w:rsidR="00650556" w:rsidRPr="0021587B" w:rsidRDefault="00650556" w:rsidP="0021587B">
      <w:pPr>
        <w:numPr>
          <w:ilvl w:val="0"/>
          <w:numId w:val="8"/>
        </w:num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bdr w:val="none" w:sz="0" w:space="0" w:color="auto" w:frame="1"/>
          <w:lang w:eastAsia="es-CO"/>
        </w:rPr>
        <w:t>El intercambio de conocimiento.</w:t>
      </w:r>
      <w:r w:rsidRPr="0021587B">
        <w:rPr>
          <w:rFonts w:ascii="Arial" w:eastAsia="Times New Roman" w:hAnsi="Arial" w:cs="Arial"/>
          <w:lang w:eastAsia="es-CO"/>
        </w:rPr>
        <w:t> Generar retroalimentación entre grupos de trabajo intergeneracionales ayuda a desarrollar nuevas habilidades, crear relaciones de mayor confianza y, en última instancia, impulsar el crecimiento, tanto individual como corporativo.</w:t>
      </w:r>
    </w:p>
    <w:p w14:paraId="684CD8A2" w14:textId="2D780CE0" w:rsidR="00650556" w:rsidRPr="0021587B" w:rsidRDefault="00650556" w:rsidP="0021587B">
      <w:pPr>
        <w:numPr>
          <w:ilvl w:val="0"/>
          <w:numId w:val="9"/>
        </w:num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bdr w:val="none" w:sz="0" w:space="0" w:color="auto" w:frame="1"/>
          <w:lang w:eastAsia="es-CO"/>
        </w:rPr>
        <w:t>La fidelización y la defensa de la marca.</w:t>
      </w:r>
      <w:r w:rsidRPr="0021587B">
        <w:rPr>
          <w:rFonts w:ascii="Arial" w:eastAsia="Times New Roman" w:hAnsi="Arial" w:cs="Arial"/>
          <w:lang w:eastAsia="es-CO"/>
        </w:rPr>
        <w:t xml:space="preserve"> Clientes y empleados son los </w:t>
      </w:r>
      <w:r w:rsidR="00A64C2E" w:rsidRPr="0021587B">
        <w:rPr>
          <w:rFonts w:ascii="Arial" w:eastAsia="Times New Roman" w:hAnsi="Arial" w:cs="Arial"/>
          <w:lang w:eastAsia="es-CO"/>
        </w:rPr>
        <w:t>mejores embajadores de la marca</w:t>
      </w:r>
      <w:r w:rsidRPr="0021587B">
        <w:rPr>
          <w:rFonts w:ascii="Arial" w:eastAsia="Times New Roman" w:hAnsi="Arial" w:cs="Arial"/>
          <w:lang w:eastAsia="es-CO"/>
        </w:rPr>
        <w:t>, hay otros elementos que apuntan directamente a su compromiso y su productividad. Por ejemplo, diseñar </w:t>
      </w:r>
      <w:r w:rsidRPr="0021587B">
        <w:rPr>
          <w:rFonts w:ascii="Arial" w:eastAsia="Times New Roman" w:hAnsi="Arial" w:cs="Arial"/>
          <w:bdr w:val="none" w:sz="0" w:space="0" w:color="auto" w:frame="1"/>
          <w:lang w:eastAsia="es-CO"/>
        </w:rPr>
        <w:t>planes de sucesión de recursos</w:t>
      </w:r>
      <w:r w:rsidRPr="0021587B">
        <w:rPr>
          <w:rFonts w:ascii="Arial" w:eastAsia="Times New Roman" w:hAnsi="Arial" w:cs="Arial"/>
          <w:lang w:eastAsia="es-CO"/>
        </w:rPr>
        <w:t> humanos y </w:t>
      </w:r>
      <w:hyperlink r:id="rId11" w:history="1">
        <w:r w:rsidRPr="0021587B">
          <w:rPr>
            <w:rFonts w:ascii="Arial" w:eastAsia="Times New Roman" w:hAnsi="Arial" w:cs="Arial"/>
            <w:u w:val="single"/>
            <w:bdr w:val="none" w:sz="0" w:space="0" w:color="auto" w:frame="1"/>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planes de carrera</w:t>
        </w:r>
      </w:hyperlink>
      <w:r w:rsidRPr="0021587B">
        <w:rPr>
          <w:rFonts w:ascii="Arial" w:eastAsia="Times New Roman" w:hAnsi="Arial" w:cs="Arial"/>
          <w:lang w:eastAsia="es-CO"/>
        </w:rPr>
        <w:t> que configuren su itinerario futuro en la organización, pasados los 50</w:t>
      </w:r>
      <w:r w:rsidR="00A64C2E" w:rsidRPr="0021587B">
        <w:rPr>
          <w:rFonts w:ascii="Arial" w:eastAsia="Times New Roman" w:hAnsi="Arial" w:cs="Arial"/>
          <w:lang w:eastAsia="es-CO"/>
        </w:rPr>
        <w:t xml:space="preserve"> años</w:t>
      </w:r>
      <w:r w:rsidR="000F7648" w:rsidRPr="0021587B">
        <w:rPr>
          <w:rFonts w:ascii="Arial" w:eastAsia="Times New Roman" w:hAnsi="Arial" w:cs="Arial"/>
          <w:lang w:eastAsia="es-CO"/>
        </w:rPr>
        <w:t xml:space="preserve">, o </w:t>
      </w:r>
      <w:r w:rsidRPr="0021587B">
        <w:rPr>
          <w:rFonts w:ascii="Arial" w:eastAsia="Times New Roman" w:hAnsi="Arial" w:cs="Arial"/>
          <w:lang w:eastAsia="es-CO"/>
        </w:rPr>
        <w:t xml:space="preserve">aplicar modelos de reconocimiento que valoren sus logros, más allá de la edad que tengan. Eliminar el edadismo impulsa la fidelización y, por tanto, reduce los índices de rotación. </w:t>
      </w:r>
    </w:p>
    <w:p w14:paraId="285C0ABF" w14:textId="70D7775F" w:rsidR="00653FC1" w:rsidRPr="0021587B" w:rsidRDefault="00653FC1" w:rsidP="0021587B">
      <w:pPr>
        <w:jc w:val="both"/>
        <w:rPr>
          <w:rFonts w:ascii="Arial" w:eastAsia="Times New Roman" w:hAnsi="Arial" w:cs="Arial"/>
          <w:b/>
          <w:bCs/>
          <w:lang w:eastAsia="es-MX"/>
        </w:rPr>
      </w:pPr>
      <w:r w:rsidRPr="0021587B">
        <w:rPr>
          <w:rFonts w:ascii="Arial" w:eastAsia="Times New Roman" w:hAnsi="Arial" w:cs="Arial"/>
          <w:b/>
          <w:bCs/>
          <w:lang w:eastAsia="es-MX"/>
        </w:rPr>
        <w:t>V</w:t>
      </w:r>
      <w:r w:rsidR="00D251FE">
        <w:rPr>
          <w:rFonts w:ascii="Arial" w:eastAsia="Times New Roman" w:hAnsi="Arial" w:cs="Arial"/>
          <w:b/>
          <w:bCs/>
          <w:lang w:eastAsia="es-MX"/>
        </w:rPr>
        <w:t>I</w:t>
      </w:r>
      <w:r w:rsidRPr="0021587B">
        <w:rPr>
          <w:rFonts w:ascii="Arial" w:eastAsia="Times New Roman" w:hAnsi="Arial" w:cs="Arial"/>
          <w:b/>
          <w:bCs/>
          <w:lang w:eastAsia="es-MX"/>
        </w:rPr>
        <w:t>. DERECHO COMPARADO</w:t>
      </w:r>
    </w:p>
    <w:p w14:paraId="1A50F8B4" w14:textId="213D35F8" w:rsidR="004E5CCA" w:rsidRPr="0021587B" w:rsidRDefault="00E30263" w:rsidP="0021587B">
      <w:pPr>
        <w:shd w:val="clear" w:color="auto" w:fill="FFFFFF"/>
        <w:spacing w:beforeAutospacing="1" w:afterAutospacing="1"/>
        <w:jc w:val="both"/>
        <w:textAlignment w:val="baseline"/>
        <w:rPr>
          <w:rFonts w:ascii="Arial" w:eastAsia="Times New Roman" w:hAnsi="Arial" w:cs="Arial"/>
          <w:lang w:eastAsia="es-CO"/>
        </w:rPr>
      </w:pPr>
      <w:r w:rsidRPr="0021587B">
        <w:rPr>
          <w:rFonts w:ascii="Arial" w:eastAsia="Times New Roman" w:hAnsi="Arial" w:cs="Arial"/>
          <w:lang w:eastAsia="es-CO"/>
        </w:rPr>
        <w:t>En</w:t>
      </w:r>
      <w:r w:rsidR="004E5CCA" w:rsidRPr="0021587B">
        <w:rPr>
          <w:rFonts w:ascii="Arial" w:eastAsia="Times New Roman" w:hAnsi="Arial" w:cs="Arial"/>
          <w:lang w:eastAsia="es-CO"/>
        </w:rPr>
        <w:t xml:space="preserve"> </w:t>
      </w:r>
      <w:r w:rsidR="00653FC1" w:rsidRPr="0021587B">
        <w:rPr>
          <w:rFonts w:ascii="Arial" w:eastAsia="Times New Roman" w:hAnsi="Arial" w:cs="Arial"/>
          <w:lang w:eastAsia="es-CO"/>
        </w:rPr>
        <w:t xml:space="preserve">la </w:t>
      </w:r>
      <w:r w:rsidR="00D12E6C" w:rsidRPr="0021587B">
        <w:rPr>
          <w:rFonts w:ascii="Arial" w:hAnsi="Arial" w:cs="Arial"/>
        </w:rPr>
        <w:t xml:space="preserve">Declaración Universal de Derechos Humanos (1948) se plasman ciertos derechos fundamentales, entre ellos la igualdad y la prohibición de discriminación por cualquier condición, el derecho a la seguridad social y a condiciones de vida adecuadas. Todos estos derechos son extensivos a las personas mayores. </w:t>
      </w:r>
    </w:p>
    <w:p w14:paraId="2129B305" w14:textId="616FD37C"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El Comité de Derechos Económicos, Sociales y Culturales, perteneciente al Pacto de Derechos Económicos, Sociales y Culturales (1966), afirmó en 1999 que los Estados </w:t>
      </w:r>
      <w:r w:rsidR="00120527" w:rsidRPr="0021587B">
        <w:rPr>
          <w:rFonts w:ascii="Arial" w:hAnsi="Arial" w:cs="Arial"/>
        </w:rPr>
        <w:t xml:space="preserve">Partes </w:t>
      </w:r>
      <w:r w:rsidRPr="0021587B">
        <w:rPr>
          <w:rFonts w:ascii="Arial" w:hAnsi="Arial" w:cs="Arial"/>
        </w:rPr>
        <w:t>deben prestar especial atención al fomento y protección de los derechos de las personas de edad</w:t>
      </w:r>
      <w:r w:rsidR="00E30263" w:rsidRPr="0021587B">
        <w:rPr>
          <w:rFonts w:ascii="Arial" w:hAnsi="Arial" w:cs="Arial"/>
        </w:rPr>
        <w:t xml:space="preserve"> avanzada</w:t>
      </w:r>
      <w:r w:rsidRPr="0021587B">
        <w:rPr>
          <w:rFonts w:ascii="Arial" w:hAnsi="Arial" w:cs="Arial"/>
        </w:rPr>
        <w:t>; por tal motivo, preparó un documento de comentarios generales sobre los artículos y disposiciones de este acuerdo. De manera ejemplar, se señalan a continuación algunos comentarios:</w:t>
      </w:r>
    </w:p>
    <w:p w14:paraId="52C5694F" w14:textId="1E13E509"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1. Igualdad de derechos para hombres y mujeres (artículo 3): Los Estados </w:t>
      </w:r>
      <w:r w:rsidR="00120527" w:rsidRPr="0021587B">
        <w:rPr>
          <w:rFonts w:ascii="Arial" w:hAnsi="Arial" w:cs="Arial"/>
        </w:rPr>
        <w:t>P</w:t>
      </w:r>
      <w:r w:rsidRPr="0021587B">
        <w:rPr>
          <w:rFonts w:ascii="Arial" w:hAnsi="Arial" w:cs="Arial"/>
        </w:rPr>
        <w:t xml:space="preserve">artes deben prestar atención especial a las mujeres de edad avanzada y crear </w:t>
      </w:r>
      <w:r w:rsidRPr="0021587B">
        <w:rPr>
          <w:rFonts w:ascii="Arial" w:hAnsi="Arial" w:cs="Arial"/>
        </w:rPr>
        <w:lastRenderedPageBreak/>
        <w:t xml:space="preserve">subsidios no contributivos u otro tipo de ayudas para las personas de ambos sexos que carezcan de recursos al alcanzar una edad especificada en la legislación nacional. </w:t>
      </w:r>
    </w:p>
    <w:p w14:paraId="2E92EE42" w14:textId="623914CA"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2. Derecho a la seguridad social (artículo 9): Los Estados  deben establecer regímenes generales para un seguro de vejez obligatorio, fijar una edad de jubilación flexible, proporcionar subsidios de vejez no contributivos u otras ayudas a todas las personas que, alcanzada la edad prevista en la legislación nacional, no hayan finalizado el período de calificación contributivo, no tengan derecho a una pensión de vejez u otro tipo de prestación de la seguridad social o ayuda y carezcan de ingresos de otra fuente. </w:t>
      </w:r>
    </w:p>
    <w:p w14:paraId="6AC161F2" w14:textId="0E533643"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3. Protección a la familia (artículo 10): Los gobiernos y las organizaciones no gubernamentales tienen el deber de crear servicios sociales de apoyo de la familia cuando existan personas de edad </w:t>
      </w:r>
      <w:r w:rsidR="00E30263" w:rsidRPr="0021587B">
        <w:rPr>
          <w:rFonts w:ascii="Arial" w:hAnsi="Arial" w:cs="Arial"/>
        </w:rPr>
        <w:t xml:space="preserve">avanzada </w:t>
      </w:r>
      <w:r w:rsidRPr="0021587B">
        <w:rPr>
          <w:rFonts w:ascii="Arial" w:hAnsi="Arial" w:cs="Arial"/>
        </w:rPr>
        <w:t xml:space="preserve">en el hogar. </w:t>
      </w:r>
    </w:p>
    <w:p w14:paraId="414D6FE6"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4. Derecho a la salud física y mental (artículo 12): Es preciso efectuar intervenciones sanitarias dirigidas a mantener la salud en la vejez con una perspectiva del ciclo de vida. Respecto del Sistema Internacional de Derechos Humanos, las normas no vinculantes que, en definitiva, son instrumentos que constituyen una base política en el ámbito internacional, ofrece directrices de cómo la comunidad internacional puede enfrentar diferentes temas, como v. gr., el envejecimiento. En este tema, encontramos los siguientes documentos: </w:t>
      </w:r>
    </w:p>
    <w:p w14:paraId="429E8D89"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Plan de Acción Internacional de Viena, sobre el envejecimiento, fue una iniciativa de las Naciones Unidas, por la necesidad de sensibilizar a los Estados el problema que aqueja a una parte de la población del mundo. 39 </w:t>
      </w:r>
      <w:proofErr w:type="gramStart"/>
      <w:r w:rsidRPr="0021587B">
        <w:rPr>
          <w:rFonts w:ascii="Arial" w:hAnsi="Arial" w:cs="Arial"/>
        </w:rPr>
        <w:t>Adulto</w:t>
      </w:r>
      <w:proofErr w:type="gramEnd"/>
      <w:r w:rsidRPr="0021587B">
        <w:rPr>
          <w:rFonts w:ascii="Arial" w:hAnsi="Arial" w:cs="Arial"/>
        </w:rPr>
        <w:t xml:space="preserve"> mayor y el Derecho Chileno. Estado actual en Chile, análisis jurídico comparado…</w:t>
      </w:r>
    </w:p>
    <w:p w14:paraId="7BE3D175"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 Los Principios de las Naciones Unidas en favor de las personas de edad fueron aprobados por Resolución 46/91 de la Asamblea General de las Naciones Unidas de fecha 16 de diciembre de 1991. </w:t>
      </w:r>
    </w:p>
    <w:p w14:paraId="655BDE53"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En el Plan de Acción de la Conferencia Internacional sobre la Población y el Desarrollo, realizada en El Cairo en 1994, se plantea la creación de condiciones que mejoren la calidad de vida de las personas mayores y les permitan trabajar y vivir en forma independiente.</w:t>
      </w:r>
    </w:p>
    <w:p w14:paraId="40A11987"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 En la Plataforma de Acción de Beijing, aprobada en la Cuarta Conferencia Mundial sobre la Mujer celebrada en 1995, se formularon criterios referidos al ciclo vital de todas las mujeres, independientemente de su edad.</w:t>
      </w:r>
    </w:p>
    <w:p w14:paraId="3558C68C"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 Plan de acción internacional de Madrid, sobre el envejecimiento (Naciones Unidas, 2002), propuso principalmente cambios de actitudes. El objetivo consiste en garantizar que la población pueda envejecer con seguridad y dignidad.</w:t>
      </w:r>
    </w:p>
    <w:p w14:paraId="23C81352"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 Estrategia regional de implementación para América Latina y el Caribe del Plan de Acción Internacional de Madrid sobre Envejecimiento, del 19 al 21 de noviembre 2003 en Santiago de Chile. Busca la protección de los derechos humanos de las personas mayores y creación de las condiciones de seguridad </w:t>
      </w:r>
      <w:r w:rsidRPr="0021587B">
        <w:rPr>
          <w:rFonts w:ascii="Arial" w:hAnsi="Arial" w:cs="Arial"/>
        </w:rPr>
        <w:lastRenderedPageBreak/>
        <w:t>económica, de participación social y de educación que promuevan la satisfacción de las necesidades básicas de las personas mayores y su plena inclusión en la sociedad y el desarrollo.</w:t>
      </w:r>
    </w:p>
    <w:p w14:paraId="26EA72F1" w14:textId="77777777" w:rsidR="004E5CCA"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 Declaración de Brasilia, entre el 4 y el 6 de diciembre 2007 en Brasil. Este documento tiene el propósito de identificar las prioridades futuras de aplicación de la Estrategia regional de implementación para América Latina y el Caribe del Plan de Acción Internacional de Madrid sobre el Envejecimiento. </w:t>
      </w:r>
    </w:p>
    <w:p w14:paraId="79892854" w14:textId="12886AB1" w:rsidR="00D12E6C" w:rsidRPr="0021587B" w:rsidRDefault="00D12E6C" w:rsidP="0021587B">
      <w:pPr>
        <w:shd w:val="clear" w:color="auto" w:fill="FFFFFF"/>
        <w:spacing w:beforeAutospacing="1" w:afterAutospacing="1"/>
        <w:jc w:val="both"/>
        <w:textAlignment w:val="baseline"/>
        <w:rPr>
          <w:rFonts w:ascii="Arial" w:hAnsi="Arial" w:cs="Arial"/>
        </w:rPr>
      </w:pPr>
      <w:r w:rsidRPr="0021587B">
        <w:rPr>
          <w:rFonts w:ascii="Arial" w:hAnsi="Arial" w:cs="Arial"/>
        </w:rPr>
        <w:t xml:space="preserve">• Seguimiento de la Segunda Asamblea Mundial sobre el Envejecimiento, informe del </w:t>
      </w:r>
      <w:r w:rsidR="00D251FE" w:rsidRPr="0021587B">
        <w:rPr>
          <w:rFonts w:ascii="Arial" w:hAnsi="Arial" w:cs="Arial"/>
        </w:rPr>
        <w:t>secretario general</w:t>
      </w:r>
      <w:r w:rsidRPr="0021587B">
        <w:rPr>
          <w:rFonts w:ascii="Arial" w:hAnsi="Arial" w:cs="Arial"/>
        </w:rPr>
        <w:t xml:space="preserve"> ante la Asamblea General el 22 de julio 2011. El informe ofrece un panorama general de algunos de los problemas a que se enfrentan los adultos mayores en el mundo a la hora de disfrutar de sus derechos y presenta medidas legislativas, políticas y programas de algunos países, y describe las principales cuestiones relativas a los derechos humanos, como la discriminación, la violencia y los malos tratos, entre otros.</w:t>
      </w:r>
    </w:p>
    <w:p w14:paraId="140A9A70" w14:textId="762955B3" w:rsidR="00462745" w:rsidRPr="0021587B" w:rsidRDefault="004E5CCA" w:rsidP="0021587B">
      <w:pPr>
        <w:shd w:val="clear" w:color="auto" w:fill="FFFFFF"/>
        <w:spacing w:beforeAutospacing="1" w:afterAutospacing="1"/>
        <w:jc w:val="both"/>
        <w:textAlignment w:val="baseline"/>
        <w:rPr>
          <w:rFonts w:ascii="Arial" w:hAnsi="Arial" w:cs="Arial"/>
        </w:rPr>
      </w:pPr>
      <w:r w:rsidRPr="0021587B">
        <w:rPr>
          <w:rFonts w:ascii="Arial" w:hAnsi="Arial" w:cs="Arial"/>
        </w:rPr>
        <w:t>En 1980 La OIT con la resolución R-162 elaboro las recomendaciones sobre los trabajadores de edad de la cual estas son las disposiciones generales:</w:t>
      </w:r>
      <w:bookmarkStart w:id="1" w:name="AP1"/>
      <w:bookmarkEnd w:id="1"/>
    </w:p>
    <w:p w14:paraId="75D379A0" w14:textId="77777777" w:rsidR="00462745" w:rsidRPr="0021587B" w:rsidRDefault="00462745" w:rsidP="0021587B">
      <w:pPr>
        <w:numPr>
          <w:ilvl w:val="1"/>
          <w:numId w:val="10"/>
        </w:numPr>
        <w:shd w:val="clear" w:color="auto" w:fill="FFFFFF"/>
        <w:spacing w:after="144"/>
        <w:ind w:left="480"/>
        <w:jc w:val="both"/>
        <w:rPr>
          <w:rFonts w:ascii="Arial" w:hAnsi="Arial" w:cs="Arial"/>
        </w:rPr>
      </w:pPr>
      <w:r w:rsidRPr="0021587B">
        <w:rPr>
          <w:rFonts w:ascii="Arial" w:hAnsi="Arial" w:cs="Arial"/>
        </w:rPr>
        <w:t>(1) La presente Recomendación se aplica a todos los trabajadores que, por el avance de su edad, están expuestos a encontrar dificultades en materia de empleo y ocupación.</w:t>
      </w:r>
    </w:p>
    <w:p w14:paraId="4CEDDF24" w14:textId="77777777" w:rsidR="00462745" w:rsidRPr="0021587B" w:rsidRDefault="00462745" w:rsidP="0021587B">
      <w:pPr>
        <w:numPr>
          <w:ilvl w:val="1"/>
          <w:numId w:val="10"/>
        </w:numPr>
        <w:shd w:val="clear" w:color="auto" w:fill="FFFFFF"/>
        <w:spacing w:after="144"/>
        <w:ind w:left="480"/>
        <w:jc w:val="both"/>
        <w:rPr>
          <w:rFonts w:ascii="Arial" w:hAnsi="Arial" w:cs="Arial"/>
        </w:rPr>
      </w:pPr>
      <w:r w:rsidRPr="0021587B">
        <w:rPr>
          <w:rFonts w:ascii="Arial" w:hAnsi="Arial" w:cs="Arial"/>
        </w:rPr>
        <w:t>(2) Al proceder a la aplicación de la presente Recomendación, cada país podrá definir con mayor precisión a qué trabajadores se aplica, con referencia a grupos de edad determinados, de conformidad con la legislación y la práctica nacionales y en forma apropiada a las condiciones locales.</w:t>
      </w:r>
    </w:p>
    <w:p w14:paraId="5C965732" w14:textId="77777777" w:rsidR="00462745" w:rsidRPr="0021587B" w:rsidRDefault="00462745" w:rsidP="0021587B">
      <w:pPr>
        <w:numPr>
          <w:ilvl w:val="1"/>
          <w:numId w:val="10"/>
        </w:numPr>
        <w:shd w:val="clear" w:color="auto" w:fill="FFFFFF"/>
        <w:spacing w:after="144"/>
        <w:ind w:left="480"/>
        <w:jc w:val="both"/>
        <w:rPr>
          <w:rFonts w:ascii="Arial" w:hAnsi="Arial" w:cs="Arial"/>
        </w:rPr>
      </w:pPr>
      <w:r w:rsidRPr="0021587B">
        <w:rPr>
          <w:rFonts w:ascii="Arial" w:hAnsi="Arial" w:cs="Arial"/>
        </w:rPr>
        <w:t>(3) Los trabajadores a quienes se aplica la presente Recomendación se denominan en adelante trabajadores de edad.</w:t>
      </w:r>
    </w:p>
    <w:p w14:paraId="7C174DF4" w14:textId="77777777" w:rsidR="00F316F8" w:rsidRPr="0021587B" w:rsidRDefault="00F316F8" w:rsidP="0021587B">
      <w:pPr>
        <w:jc w:val="both"/>
        <w:rPr>
          <w:rFonts w:ascii="Arial" w:eastAsia="Times New Roman" w:hAnsi="Arial" w:cs="Arial"/>
          <w:lang w:eastAsia="es-CO"/>
        </w:rPr>
      </w:pPr>
    </w:p>
    <w:p w14:paraId="32E8EEAA" w14:textId="77777777" w:rsidR="00F316F8" w:rsidRPr="0021587B" w:rsidRDefault="00F316F8" w:rsidP="0021587B">
      <w:pPr>
        <w:jc w:val="both"/>
        <w:rPr>
          <w:rFonts w:ascii="Arial" w:eastAsia="Times New Roman" w:hAnsi="Arial" w:cs="Arial"/>
          <w:lang w:eastAsia="es-CO"/>
        </w:rPr>
      </w:pPr>
      <w:r w:rsidRPr="0021587B">
        <w:rPr>
          <w:rFonts w:ascii="Arial" w:eastAsia="Times New Roman" w:hAnsi="Arial" w:cs="Arial"/>
          <w:lang w:eastAsia="es-CO"/>
        </w:rPr>
        <w:t xml:space="preserve">Desde los convenios de la Organización Internacional del Trabajo (OIT) se ha venido estableciendo un enfoque de derechos fundamentales centrado en la ratificación de la Declaración de los Principios y Derechos Fundamentales en el Trabajo, ésta declaración se relaciona cuatro categorías con principios: i) la eliminación de todas las formas de trabajo forzoso u obligatorio; </w:t>
      </w:r>
      <w:proofErr w:type="spellStart"/>
      <w:r w:rsidRPr="0021587B">
        <w:rPr>
          <w:rFonts w:ascii="Arial" w:eastAsia="Times New Roman" w:hAnsi="Arial" w:cs="Arial"/>
          <w:b/>
          <w:lang w:eastAsia="es-CO"/>
        </w:rPr>
        <w:t>ii</w:t>
      </w:r>
      <w:proofErr w:type="spellEnd"/>
      <w:r w:rsidRPr="0021587B">
        <w:rPr>
          <w:rFonts w:ascii="Arial" w:eastAsia="Times New Roman" w:hAnsi="Arial" w:cs="Arial"/>
          <w:b/>
          <w:lang w:eastAsia="es-CO"/>
        </w:rPr>
        <w:t>) la eliminación de la discriminación en materia de empleo y ocupación;</w:t>
      </w:r>
      <w:r w:rsidRPr="0021587B">
        <w:rPr>
          <w:rFonts w:ascii="Arial" w:eastAsia="Times New Roman" w:hAnsi="Arial" w:cs="Arial"/>
          <w:lang w:eastAsia="es-CO"/>
        </w:rPr>
        <w:t xml:space="preserve"> </w:t>
      </w:r>
      <w:proofErr w:type="spellStart"/>
      <w:r w:rsidRPr="0021587B">
        <w:rPr>
          <w:rFonts w:ascii="Arial" w:eastAsia="Times New Roman" w:hAnsi="Arial" w:cs="Arial"/>
          <w:lang w:eastAsia="es-CO"/>
        </w:rPr>
        <w:t>iii</w:t>
      </w:r>
      <w:proofErr w:type="spellEnd"/>
      <w:r w:rsidRPr="0021587B">
        <w:rPr>
          <w:rFonts w:ascii="Arial" w:eastAsia="Times New Roman" w:hAnsi="Arial" w:cs="Arial"/>
          <w:lang w:eastAsia="es-CO"/>
        </w:rPr>
        <w:t xml:space="preserve">) la abolición efectiva del trabajo infantil; y </w:t>
      </w:r>
      <w:proofErr w:type="spellStart"/>
      <w:r w:rsidRPr="0021587B">
        <w:rPr>
          <w:rFonts w:ascii="Arial" w:eastAsia="Times New Roman" w:hAnsi="Arial" w:cs="Arial"/>
          <w:lang w:eastAsia="es-CO"/>
        </w:rPr>
        <w:t>iv</w:t>
      </w:r>
      <w:proofErr w:type="spellEnd"/>
      <w:r w:rsidRPr="0021587B">
        <w:rPr>
          <w:rFonts w:ascii="Arial" w:eastAsia="Times New Roman" w:hAnsi="Arial" w:cs="Arial"/>
          <w:lang w:eastAsia="es-CO"/>
        </w:rPr>
        <w:t xml:space="preserve">) la libertad de asociación y la libertad sindical y el reconocimiento efectivo del derecho de negociación colectiva. </w:t>
      </w:r>
    </w:p>
    <w:p w14:paraId="2D18B79E" w14:textId="77777777" w:rsidR="00F316F8" w:rsidRPr="0021587B" w:rsidRDefault="00F316F8" w:rsidP="0021587B">
      <w:pPr>
        <w:jc w:val="both"/>
        <w:rPr>
          <w:rFonts w:ascii="Arial" w:eastAsia="Times New Roman" w:hAnsi="Arial" w:cs="Arial"/>
          <w:lang w:eastAsia="es-CO"/>
        </w:rPr>
      </w:pPr>
    </w:p>
    <w:p w14:paraId="6F48F3F6" w14:textId="21FCD06A"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Los países nórdicos, como Dinamarca, Suecia, Noruega, Finlandia e Islandia, han implementado diversas políticas y prácticas</w:t>
      </w:r>
      <w:r w:rsidR="00FC685B" w:rsidRPr="0021587B">
        <w:rPr>
          <w:rFonts w:ascii="Arial" w:eastAsia="Times New Roman" w:hAnsi="Arial" w:cs="Arial"/>
          <w:lang w:eastAsia="es-MX"/>
        </w:rPr>
        <w:t xml:space="preserve">, consagradas en leyes que buscar </w:t>
      </w:r>
      <w:r w:rsidRPr="0021587B">
        <w:rPr>
          <w:rFonts w:ascii="Arial" w:eastAsia="Times New Roman" w:hAnsi="Arial" w:cs="Arial"/>
          <w:lang w:eastAsia="es-MX"/>
        </w:rPr>
        <w:t>combatir el edadismo en las empresas y fomentar la inclusión de trabajadores de todas las edades. Algunas de las políticas y estrategias que utilizan incluyen:</w:t>
      </w:r>
    </w:p>
    <w:p w14:paraId="5CC424CB" w14:textId="77777777" w:rsidR="001A6F4D" w:rsidRPr="0021587B" w:rsidRDefault="001A6F4D" w:rsidP="0021587B">
      <w:pPr>
        <w:jc w:val="both"/>
        <w:rPr>
          <w:rFonts w:ascii="Arial" w:eastAsia="Times New Roman" w:hAnsi="Arial" w:cs="Arial"/>
          <w:lang w:eastAsia="es-MX"/>
        </w:rPr>
      </w:pPr>
    </w:p>
    <w:p w14:paraId="6BC46678" w14:textId="3EFABF23"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1. Igualdad de Oportunidades:</w:t>
      </w:r>
      <w:r w:rsidR="00FC685B" w:rsidRPr="0021587B">
        <w:rPr>
          <w:rFonts w:ascii="Arial" w:eastAsia="Times New Roman" w:hAnsi="Arial" w:cs="Arial"/>
          <w:lang w:eastAsia="es-MX"/>
        </w:rPr>
        <w:t xml:space="preserve"> </w:t>
      </w:r>
      <w:r w:rsidRPr="0021587B">
        <w:rPr>
          <w:rFonts w:ascii="Arial" w:eastAsia="Times New Roman" w:hAnsi="Arial" w:cs="Arial"/>
          <w:lang w:eastAsia="es-MX"/>
        </w:rPr>
        <w:t>Estos países promueven la igualdad de oportunidades en el lugar de trabajo, lo que significa que las decisiones de contratación, promoción y formación deben basarse en el mérito y no en la edad.</w:t>
      </w:r>
    </w:p>
    <w:p w14:paraId="689C0AEB" w14:textId="77777777" w:rsidR="001A6F4D" w:rsidRPr="0021587B" w:rsidRDefault="001A6F4D" w:rsidP="0021587B">
      <w:pPr>
        <w:jc w:val="both"/>
        <w:rPr>
          <w:rFonts w:ascii="Arial" w:eastAsia="Times New Roman" w:hAnsi="Arial" w:cs="Arial"/>
          <w:lang w:eastAsia="es-MX"/>
        </w:rPr>
      </w:pPr>
    </w:p>
    <w:p w14:paraId="455BC6FE" w14:textId="326FD089"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2. Legislación Antidiscriminación: Tienen leyes sólidas contra la discriminación por edad en el ámbito laboral, lo que protege a los trabajadores de todas las edades.</w:t>
      </w:r>
    </w:p>
    <w:p w14:paraId="6CEDCE25" w14:textId="77777777" w:rsidR="001A6F4D" w:rsidRPr="0021587B" w:rsidRDefault="001A6F4D" w:rsidP="0021587B">
      <w:pPr>
        <w:jc w:val="both"/>
        <w:rPr>
          <w:rFonts w:ascii="Arial" w:eastAsia="Times New Roman" w:hAnsi="Arial" w:cs="Arial"/>
          <w:lang w:eastAsia="es-MX"/>
        </w:rPr>
      </w:pPr>
    </w:p>
    <w:p w14:paraId="7A0A5367" w14:textId="403B8866"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3. Fomento de la Formación Continua: Se promueve la formación continua a lo largo de la vida laboral, lo que ayuda a los trabajadores a mantener y actualizar sus habilidades, independientemente de su edad.</w:t>
      </w:r>
    </w:p>
    <w:p w14:paraId="792EA142" w14:textId="77777777" w:rsidR="001A6F4D" w:rsidRPr="0021587B" w:rsidRDefault="001A6F4D" w:rsidP="0021587B">
      <w:pPr>
        <w:jc w:val="both"/>
        <w:rPr>
          <w:rFonts w:ascii="Arial" w:eastAsia="Times New Roman" w:hAnsi="Arial" w:cs="Arial"/>
          <w:lang w:eastAsia="es-MX"/>
        </w:rPr>
      </w:pPr>
    </w:p>
    <w:p w14:paraId="0CED5126" w14:textId="78C4E573"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4. Flexibilidad Laboral: Se fomenta la flexibilidad en el trabajo, lo que permite a los trabajadores adaptar sus horarios y condiciones de trabajo a medida que envejecen.</w:t>
      </w:r>
    </w:p>
    <w:p w14:paraId="074ECF23" w14:textId="77777777" w:rsidR="001A6F4D" w:rsidRPr="0021587B" w:rsidRDefault="001A6F4D" w:rsidP="0021587B">
      <w:pPr>
        <w:jc w:val="both"/>
        <w:rPr>
          <w:rFonts w:ascii="Arial" w:eastAsia="Times New Roman" w:hAnsi="Arial" w:cs="Arial"/>
          <w:lang w:eastAsia="es-MX"/>
        </w:rPr>
      </w:pPr>
    </w:p>
    <w:p w14:paraId="756D2B42" w14:textId="7CEEE70C"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5. Incentivos a la Contratación Intergeneracional: Ofrecen incentivos a las empresas para contratar y retener trabajadores de diferentes edades, promoviendo la diversidad generacional.</w:t>
      </w:r>
    </w:p>
    <w:p w14:paraId="78216FFE" w14:textId="77777777" w:rsidR="001A6F4D" w:rsidRPr="0021587B" w:rsidRDefault="001A6F4D" w:rsidP="0021587B">
      <w:pPr>
        <w:jc w:val="both"/>
        <w:rPr>
          <w:rFonts w:ascii="Arial" w:eastAsia="Times New Roman" w:hAnsi="Arial" w:cs="Arial"/>
          <w:lang w:eastAsia="es-MX"/>
        </w:rPr>
      </w:pPr>
    </w:p>
    <w:p w14:paraId="35D26E91" w14:textId="729B4479"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 xml:space="preserve">6. Programas de </w:t>
      </w:r>
      <w:proofErr w:type="spellStart"/>
      <w:r w:rsidRPr="0021587B">
        <w:rPr>
          <w:rFonts w:ascii="Arial" w:eastAsia="Times New Roman" w:hAnsi="Arial" w:cs="Arial"/>
          <w:lang w:eastAsia="es-MX"/>
        </w:rPr>
        <w:t>Mentoring</w:t>
      </w:r>
      <w:proofErr w:type="spellEnd"/>
      <w:r w:rsidRPr="0021587B">
        <w:rPr>
          <w:rFonts w:ascii="Arial" w:eastAsia="Times New Roman" w:hAnsi="Arial" w:cs="Arial"/>
          <w:lang w:eastAsia="es-MX"/>
        </w:rPr>
        <w:t xml:space="preserve"> y Transferencia de Conocimientos: Fomentan la colaboración entre generaciones mediante programas de mentoría y transferencia de conocimientos, donde trabajadores más jóvenes aprenden de los más experimentados.</w:t>
      </w:r>
    </w:p>
    <w:p w14:paraId="64E87DED" w14:textId="77777777" w:rsidR="001A6F4D" w:rsidRPr="0021587B" w:rsidRDefault="001A6F4D" w:rsidP="0021587B">
      <w:pPr>
        <w:jc w:val="both"/>
        <w:rPr>
          <w:rFonts w:ascii="Arial" w:eastAsia="Times New Roman" w:hAnsi="Arial" w:cs="Arial"/>
          <w:lang w:eastAsia="es-MX"/>
        </w:rPr>
      </w:pPr>
    </w:p>
    <w:p w14:paraId="4633D15A" w14:textId="02F75117"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7. Programas de Salud en el Trabajo:</w:t>
      </w:r>
      <w:r w:rsidR="00FC685B" w:rsidRPr="0021587B">
        <w:rPr>
          <w:rFonts w:ascii="Arial" w:eastAsia="Times New Roman" w:hAnsi="Arial" w:cs="Arial"/>
          <w:lang w:eastAsia="es-MX"/>
        </w:rPr>
        <w:t xml:space="preserve"> </w:t>
      </w:r>
      <w:r w:rsidRPr="0021587B">
        <w:rPr>
          <w:rFonts w:ascii="Arial" w:eastAsia="Times New Roman" w:hAnsi="Arial" w:cs="Arial"/>
          <w:lang w:eastAsia="es-MX"/>
        </w:rPr>
        <w:t>Implementan programas de salud en el trabajo que abordan las necesidades de los trabajadores de todas las edades, incluyendo servicios de salud preventiva y apoyo para trabajadores mayores.</w:t>
      </w:r>
    </w:p>
    <w:p w14:paraId="4CF344E2" w14:textId="77777777" w:rsidR="001A6F4D" w:rsidRPr="0021587B" w:rsidRDefault="001A6F4D" w:rsidP="0021587B">
      <w:pPr>
        <w:jc w:val="both"/>
        <w:rPr>
          <w:rFonts w:ascii="Arial" w:eastAsia="Times New Roman" w:hAnsi="Arial" w:cs="Arial"/>
          <w:lang w:eastAsia="es-MX"/>
        </w:rPr>
      </w:pPr>
    </w:p>
    <w:p w14:paraId="2BA66E1D" w14:textId="305B5D5B"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8. Retiro Flexible: Permiten un retiro flexible, donde los trabajadores pueden optar por reducir sus horas de trabajo en lugar de retirarse por completo, lo que facilita la transición hacia la jubilación.</w:t>
      </w:r>
    </w:p>
    <w:p w14:paraId="2ADB2A79" w14:textId="77777777" w:rsidR="001A6F4D" w:rsidRPr="0021587B" w:rsidRDefault="001A6F4D" w:rsidP="0021587B">
      <w:pPr>
        <w:jc w:val="both"/>
        <w:rPr>
          <w:rFonts w:ascii="Arial" w:eastAsia="Times New Roman" w:hAnsi="Arial" w:cs="Arial"/>
          <w:lang w:eastAsia="es-MX"/>
        </w:rPr>
      </w:pPr>
    </w:p>
    <w:p w14:paraId="34F938ED" w14:textId="2DE97944"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9. Concienciación y Educación: Realizan campañas de concienciación y educación sobre la importancia de la diversidad generacional en el lugar de trabajo y los beneficios de aprovechar la experiencia de los trabajadores mayores.</w:t>
      </w:r>
    </w:p>
    <w:p w14:paraId="5809B530" w14:textId="77777777" w:rsidR="001A6F4D" w:rsidRPr="0021587B" w:rsidRDefault="001A6F4D" w:rsidP="0021587B">
      <w:pPr>
        <w:jc w:val="both"/>
        <w:rPr>
          <w:rFonts w:ascii="Arial" w:eastAsia="Times New Roman" w:hAnsi="Arial" w:cs="Arial"/>
          <w:lang w:eastAsia="es-MX"/>
        </w:rPr>
      </w:pPr>
    </w:p>
    <w:p w14:paraId="388C092E" w14:textId="5E210A7B" w:rsidR="001A6F4D" w:rsidRPr="0021587B" w:rsidRDefault="001A6F4D" w:rsidP="0021587B">
      <w:pPr>
        <w:jc w:val="both"/>
        <w:rPr>
          <w:rFonts w:ascii="Arial" w:eastAsia="Times New Roman" w:hAnsi="Arial" w:cs="Arial"/>
          <w:lang w:eastAsia="es-MX"/>
        </w:rPr>
      </w:pPr>
      <w:r w:rsidRPr="0021587B">
        <w:rPr>
          <w:rFonts w:ascii="Arial" w:eastAsia="Times New Roman" w:hAnsi="Arial" w:cs="Arial"/>
          <w:lang w:eastAsia="es-MX"/>
        </w:rPr>
        <w:t>Estas políticas y prácticas contribuyen a crear entornos laborales más inclusivos y equitativos, donde se valora y se utiliza plenamente el potencial de todos los trabajadores, independientemente de su edad.</w:t>
      </w:r>
    </w:p>
    <w:p w14:paraId="7568D7FE" w14:textId="77777777" w:rsidR="00524048" w:rsidRPr="0021587B" w:rsidRDefault="00524048" w:rsidP="0021587B">
      <w:pPr>
        <w:jc w:val="both"/>
        <w:rPr>
          <w:rFonts w:ascii="Arial" w:eastAsia="Times New Roman" w:hAnsi="Arial" w:cs="Arial"/>
          <w:lang w:eastAsia="es-MX"/>
        </w:rPr>
      </w:pPr>
    </w:p>
    <w:p w14:paraId="59E626C6" w14:textId="150B7BB0" w:rsidR="00185C0D" w:rsidRPr="0021587B" w:rsidRDefault="005B6328" w:rsidP="0021587B">
      <w:pPr>
        <w:jc w:val="both"/>
        <w:rPr>
          <w:rFonts w:ascii="Arial" w:eastAsia="Times New Roman" w:hAnsi="Arial" w:cs="Arial"/>
          <w:b/>
          <w:bCs/>
          <w:lang w:eastAsia="es-MX"/>
        </w:rPr>
      </w:pPr>
      <w:r w:rsidRPr="0021587B">
        <w:rPr>
          <w:rFonts w:ascii="Arial" w:eastAsia="Times New Roman" w:hAnsi="Arial" w:cs="Arial"/>
          <w:b/>
          <w:bCs/>
          <w:lang w:eastAsia="es-MX"/>
        </w:rPr>
        <w:t>V</w:t>
      </w:r>
      <w:r w:rsidR="009D7491" w:rsidRPr="0021587B">
        <w:rPr>
          <w:rFonts w:ascii="Arial" w:eastAsia="Times New Roman" w:hAnsi="Arial" w:cs="Arial"/>
          <w:b/>
          <w:bCs/>
          <w:lang w:eastAsia="es-MX"/>
        </w:rPr>
        <w:t>I</w:t>
      </w:r>
      <w:r w:rsidR="00D251FE">
        <w:rPr>
          <w:rFonts w:ascii="Arial" w:eastAsia="Times New Roman" w:hAnsi="Arial" w:cs="Arial"/>
          <w:b/>
          <w:bCs/>
          <w:lang w:eastAsia="es-MX"/>
        </w:rPr>
        <w:t>I</w:t>
      </w:r>
      <w:r w:rsidRPr="0021587B">
        <w:rPr>
          <w:rFonts w:ascii="Arial" w:eastAsia="Times New Roman" w:hAnsi="Arial" w:cs="Arial"/>
          <w:b/>
          <w:bCs/>
          <w:lang w:eastAsia="es-MX"/>
        </w:rPr>
        <w:t>.</w:t>
      </w:r>
      <w:r w:rsidR="00255C1C" w:rsidRPr="0021587B">
        <w:rPr>
          <w:rFonts w:ascii="Arial" w:eastAsia="Times New Roman" w:hAnsi="Arial" w:cs="Arial"/>
          <w:lang w:eastAsia="es-MX"/>
        </w:rPr>
        <w:t xml:space="preserve"> </w:t>
      </w:r>
      <w:r w:rsidR="00185C0D" w:rsidRPr="0021587B">
        <w:rPr>
          <w:rFonts w:ascii="Arial" w:eastAsia="Times New Roman" w:hAnsi="Arial" w:cs="Arial"/>
          <w:b/>
          <w:bCs/>
          <w:lang w:eastAsia="es-MX"/>
        </w:rPr>
        <w:t>ANÁLISIS DE CONSTITUCIONALIDAD Y LEGALIDAD</w:t>
      </w:r>
    </w:p>
    <w:p w14:paraId="1D2192F7" w14:textId="2C0FD477" w:rsidR="00CB1ADD" w:rsidRPr="0021587B" w:rsidRDefault="00CB1ADD" w:rsidP="0021587B">
      <w:pPr>
        <w:jc w:val="both"/>
        <w:rPr>
          <w:rFonts w:ascii="Arial" w:eastAsia="Times New Roman" w:hAnsi="Arial" w:cs="Arial"/>
          <w:b/>
          <w:bCs/>
          <w:lang w:eastAsia="es-MX"/>
        </w:rPr>
      </w:pPr>
    </w:p>
    <w:p w14:paraId="7412AE62" w14:textId="46B5081C" w:rsidR="00CB1ADD" w:rsidRPr="0021587B" w:rsidRDefault="00CB1ADD" w:rsidP="0021587B">
      <w:pPr>
        <w:pStyle w:val="Prrafodelista"/>
        <w:numPr>
          <w:ilvl w:val="0"/>
          <w:numId w:val="1"/>
        </w:numPr>
        <w:jc w:val="both"/>
        <w:rPr>
          <w:rFonts w:ascii="Arial" w:eastAsia="Times New Roman" w:hAnsi="Arial" w:cs="Arial"/>
          <w:b/>
          <w:bCs/>
          <w:lang w:eastAsia="es-CO"/>
        </w:rPr>
      </w:pPr>
      <w:r w:rsidRPr="0021587B">
        <w:rPr>
          <w:rFonts w:ascii="Arial" w:eastAsia="Times New Roman" w:hAnsi="Arial" w:cs="Arial"/>
          <w:b/>
          <w:bCs/>
          <w:lang w:eastAsia="es-CO"/>
        </w:rPr>
        <w:t>ANÁLISIS CONSTITUCIONAL</w:t>
      </w:r>
    </w:p>
    <w:p w14:paraId="2A04F849" w14:textId="77777777" w:rsidR="00052C4C" w:rsidRPr="0021587B" w:rsidRDefault="00052C4C" w:rsidP="0021587B">
      <w:pPr>
        <w:pStyle w:val="Prrafodelista"/>
        <w:jc w:val="both"/>
        <w:rPr>
          <w:rFonts w:ascii="Arial" w:eastAsia="Times New Roman" w:hAnsi="Arial" w:cs="Arial"/>
          <w:b/>
          <w:bCs/>
          <w:lang w:eastAsia="es-CO"/>
        </w:rPr>
      </w:pPr>
    </w:p>
    <w:p w14:paraId="508B539D" w14:textId="7EB97509" w:rsidR="00CB1ADD" w:rsidRPr="0021587B" w:rsidRDefault="00B01CDE" w:rsidP="0021587B">
      <w:pPr>
        <w:pStyle w:val="Prrafodelista"/>
        <w:numPr>
          <w:ilvl w:val="1"/>
          <w:numId w:val="2"/>
        </w:numPr>
        <w:jc w:val="both"/>
        <w:rPr>
          <w:rFonts w:ascii="Arial" w:eastAsia="Times New Roman" w:hAnsi="Arial" w:cs="Arial"/>
          <w:lang w:eastAsia="es-CO"/>
        </w:rPr>
      </w:pPr>
      <w:r w:rsidRPr="0021587B">
        <w:rPr>
          <w:rFonts w:ascii="Arial" w:eastAsia="Times New Roman" w:hAnsi="Arial" w:cs="Arial"/>
          <w:b/>
          <w:bCs/>
          <w:lang w:eastAsia="es-CO"/>
        </w:rPr>
        <w:t xml:space="preserve"> </w:t>
      </w:r>
      <w:r w:rsidR="00052C4C" w:rsidRPr="0021587B">
        <w:rPr>
          <w:rFonts w:ascii="Arial" w:eastAsia="Times New Roman" w:hAnsi="Arial" w:cs="Arial"/>
          <w:b/>
          <w:bCs/>
          <w:lang w:eastAsia="es-CO"/>
        </w:rPr>
        <w:t>CONSTITUCIÓN POLÍTICA DE COLOMBIA</w:t>
      </w:r>
    </w:p>
    <w:p w14:paraId="3249E29F" w14:textId="40218D3B" w:rsidR="00C13D27" w:rsidRPr="0021587B" w:rsidRDefault="00C13D27" w:rsidP="0021587B">
      <w:pPr>
        <w:jc w:val="both"/>
        <w:rPr>
          <w:rFonts w:ascii="Arial" w:eastAsia="Times New Roman" w:hAnsi="Arial" w:cs="Arial"/>
          <w:lang w:eastAsia="es-CO"/>
        </w:rPr>
      </w:pPr>
    </w:p>
    <w:p w14:paraId="6233F2F6" w14:textId="3F4D8B95" w:rsidR="006C55AD" w:rsidRPr="0021587B" w:rsidRDefault="006C55AD" w:rsidP="0021587B">
      <w:pPr>
        <w:jc w:val="both"/>
        <w:rPr>
          <w:rFonts w:ascii="Arial" w:eastAsia="Times New Roman" w:hAnsi="Arial" w:cs="Arial"/>
          <w:lang w:eastAsia="es-CO"/>
        </w:rPr>
      </w:pPr>
      <w:r w:rsidRPr="0021587B">
        <w:rPr>
          <w:rFonts w:ascii="Arial" w:eastAsia="Times New Roman" w:hAnsi="Arial" w:cs="Arial"/>
          <w:lang w:eastAsia="es-CO"/>
        </w:rPr>
        <w:t xml:space="preserve">Los principios fundantes del derecho al trabajo se encuentran desde el preámbulo de </w:t>
      </w:r>
      <w:r w:rsidR="00CD6B98" w:rsidRPr="0021587B">
        <w:rPr>
          <w:rFonts w:ascii="Arial" w:eastAsia="Times New Roman" w:hAnsi="Arial" w:cs="Arial"/>
          <w:lang w:eastAsia="es-CO"/>
        </w:rPr>
        <w:t xml:space="preserve">la </w:t>
      </w:r>
      <w:r w:rsidRPr="0021587B">
        <w:rPr>
          <w:rFonts w:ascii="Arial" w:eastAsia="Times New Roman" w:hAnsi="Arial" w:cs="Arial"/>
          <w:lang w:eastAsia="es-CO"/>
        </w:rPr>
        <w:t xml:space="preserve">constitución en lo referente a la dignidad humana, la solidaridad y la prevalencia del interés </w:t>
      </w:r>
      <w:r w:rsidR="00CD6B98" w:rsidRPr="0021587B">
        <w:rPr>
          <w:rFonts w:ascii="Arial" w:eastAsia="Times New Roman" w:hAnsi="Arial" w:cs="Arial"/>
          <w:lang w:eastAsia="es-CO"/>
        </w:rPr>
        <w:t>general, como orientadores de</w:t>
      </w:r>
      <w:r w:rsidRPr="0021587B">
        <w:rPr>
          <w:rFonts w:ascii="Arial" w:eastAsia="Times New Roman" w:hAnsi="Arial" w:cs="Arial"/>
          <w:lang w:eastAsia="es-CO"/>
        </w:rPr>
        <w:t xml:space="preserve"> interpretación. </w:t>
      </w:r>
    </w:p>
    <w:p w14:paraId="3F8292B0" w14:textId="77777777" w:rsidR="006C55AD" w:rsidRPr="0021587B" w:rsidRDefault="006C55AD" w:rsidP="0021587B">
      <w:pPr>
        <w:jc w:val="both"/>
        <w:rPr>
          <w:rFonts w:ascii="Arial" w:eastAsia="Times New Roman" w:hAnsi="Arial" w:cs="Arial"/>
          <w:lang w:eastAsia="es-CO"/>
        </w:rPr>
      </w:pPr>
    </w:p>
    <w:p w14:paraId="48FDAE91" w14:textId="5243B423" w:rsidR="00E94AD5" w:rsidRPr="0021587B" w:rsidRDefault="00E94AD5" w:rsidP="0021587B">
      <w:pPr>
        <w:jc w:val="both"/>
        <w:rPr>
          <w:rFonts w:ascii="Arial" w:eastAsia="Times New Roman" w:hAnsi="Arial" w:cs="Arial"/>
          <w:lang w:eastAsia="es-CO"/>
        </w:rPr>
      </w:pPr>
      <w:r w:rsidRPr="0021587B">
        <w:rPr>
          <w:rFonts w:ascii="Arial" w:eastAsia="Times New Roman" w:hAnsi="Arial" w:cs="Arial"/>
          <w:lang w:eastAsia="es-CO"/>
        </w:rPr>
        <w:lastRenderedPageBreak/>
        <w:t xml:space="preserve">Nuestra </w:t>
      </w:r>
      <w:r w:rsidR="00C257CE" w:rsidRPr="0021587B">
        <w:rPr>
          <w:rFonts w:ascii="Arial" w:eastAsia="Times New Roman" w:hAnsi="Arial" w:cs="Arial"/>
          <w:lang w:eastAsia="es-CO"/>
        </w:rPr>
        <w:t>C</w:t>
      </w:r>
      <w:r w:rsidRPr="0021587B">
        <w:rPr>
          <w:rFonts w:ascii="Arial" w:eastAsia="Times New Roman" w:hAnsi="Arial" w:cs="Arial"/>
          <w:lang w:eastAsia="es-CO"/>
        </w:rPr>
        <w:t xml:space="preserve">onstitución </w:t>
      </w:r>
      <w:r w:rsidR="00D65D33" w:rsidRPr="0021587B">
        <w:rPr>
          <w:rFonts w:ascii="Arial" w:eastAsia="Times New Roman" w:hAnsi="Arial" w:cs="Arial"/>
          <w:lang w:eastAsia="es-CO"/>
        </w:rPr>
        <w:t>ha</w:t>
      </w:r>
      <w:r w:rsidRPr="0021587B">
        <w:rPr>
          <w:rFonts w:ascii="Arial" w:eastAsia="Times New Roman" w:hAnsi="Arial" w:cs="Arial"/>
          <w:lang w:eastAsia="es-CO"/>
        </w:rPr>
        <w:t xml:space="preserve"> considerado que existen una serie de condiciones a</w:t>
      </w:r>
      <w:r w:rsidR="00D65D33" w:rsidRPr="0021587B">
        <w:rPr>
          <w:rFonts w:ascii="Arial" w:eastAsia="Times New Roman" w:hAnsi="Arial" w:cs="Arial"/>
          <w:lang w:eastAsia="es-CO"/>
        </w:rPr>
        <w:t>sociadas al derecho al trabajo, pero además a la consideración de la idea del trabajo como una condición de especial protección y fija las circunstancias en las que ésta se pueda dar:</w:t>
      </w:r>
    </w:p>
    <w:p w14:paraId="3EC7E791" w14:textId="160B7660" w:rsidR="00D65D33" w:rsidRPr="0021587B" w:rsidRDefault="00D65D33" w:rsidP="0021587B">
      <w:pPr>
        <w:jc w:val="both"/>
        <w:rPr>
          <w:rFonts w:ascii="Arial" w:eastAsia="Times New Roman" w:hAnsi="Arial" w:cs="Arial"/>
          <w:i/>
          <w:lang w:eastAsia="es-CO"/>
        </w:rPr>
      </w:pPr>
    </w:p>
    <w:p w14:paraId="50C90C67" w14:textId="5299BAEE" w:rsidR="00D65D33" w:rsidRPr="0021587B" w:rsidRDefault="00D65D33" w:rsidP="0021587B">
      <w:pPr>
        <w:jc w:val="both"/>
        <w:rPr>
          <w:rFonts w:ascii="Arial" w:eastAsia="Times New Roman" w:hAnsi="Arial" w:cs="Arial"/>
          <w:i/>
          <w:lang w:eastAsia="es-CO"/>
        </w:rPr>
      </w:pPr>
      <w:r w:rsidRPr="0021587B">
        <w:rPr>
          <w:rFonts w:ascii="Arial" w:eastAsia="Times New Roman" w:hAnsi="Arial" w:cs="Arial"/>
          <w:i/>
          <w:lang w:eastAsia="es-CO"/>
        </w:rPr>
        <w:t>Artículo 25. El trabajo es un derecho y una obligación social y goza, en todas sus modalidades, de la especial protección del Estado. Toda persona tiene derecho a un trabajo en condiciones dignas y justas.</w:t>
      </w:r>
    </w:p>
    <w:p w14:paraId="3BD0941A" w14:textId="77777777" w:rsidR="00CD6B98" w:rsidRPr="0021587B" w:rsidRDefault="00CD6B98" w:rsidP="0021587B">
      <w:pPr>
        <w:jc w:val="both"/>
        <w:rPr>
          <w:rFonts w:ascii="Arial" w:eastAsia="Times New Roman" w:hAnsi="Arial" w:cs="Arial"/>
          <w:i/>
          <w:lang w:eastAsia="es-CO"/>
        </w:rPr>
      </w:pPr>
    </w:p>
    <w:p w14:paraId="02EC05F2" w14:textId="012E6024"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La Constitución, más que al trabajo como actividad abstracta, protege al trabajador y su dignidad”.</w:t>
      </w:r>
    </w:p>
    <w:p w14:paraId="78C1D2C6" w14:textId="77777777" w:rsidR="00457F21" w:rsidRPr="0021587B" w:rsidRDefault="00457F21" w:rsidP="0021587B">
      <w:pPr>
        <w:jc w:val="both"/>
        <w:rPr>
          <w:rFonts w:ascii="Arial" w:eastAsia="Times New Roman" w:hAnsi="Arial" w:cs="Arial"/>
          <w:lang w:eastAsia="es-CO"/>
        </w:rPr>
      </w:pPr>
    </w:p>
    <w:p w14:paraId="121CD346" w14:textId="2B9489D1" w:rsidR="00CD6B98" w:rsidRPr="0021587B" w:rsidRDefault="00457F21" w:rsidP="0021587B">
      <w:pPr>
        <w:jc w:val="both"/>
        <w:rPr>
          <w:rFonts w:ascii="Arial" w:eastAsia="Times New Roman" w:hAnsi="Arial" w:cs="Arial"/>
          <w:i/>
          <w:lang w:eastAsia="es-CO"/>
        </w:rPr>
      </w:pPr>
      <w:r w:rsidRPr="0021587B">
        <w:rPr>
          <w:rFonts w:ascii="Arial" w:eastAsia="Times New Roman" w:hAnsi="Arial" w:cs="Arial"/>
          <w:i/>
          <w:lang w:eastAsia="es-CO"/>
        </w:rPr>
        <w:t>El artículo</w:t>
      </w:r>
      <w:r w:rsidR="00CD6B98" w:rsidRPr="0021587B">
        <w:rPr>
          <w:rFonts w:ascii="Arial" w:eastAsia="Times New Roman" w:hAnsi="Arial" w:cs="Arial"/>
          <w:i/>
          <w:lang w:eastAsia="es-CO"/>
        </w:rPr>
        <w:t xml:space="preserve"> 53</w:t>
      </w:r>
      <w:r w:rsidRPr="0021587B">
        <w:rPr>
          <w:rFonts w:ascii="Arial" w:eastAsia="Times New Roman" w:hAnsi="Arial" w:cs="Arial"/>
          <w:i/>
          <w:lang w:eastAsia="es-CO"/>
        </w:rPr>
        <w:t>, ordena que el</w:t>
      </w:r>
      <w:r w:rsidR="00CD6B98" w:rsidRPr="0021587B">
        <w:rPr>
          <w:rFonts w:ascii="Arial" w:eastAsia="Times New Roman" w:hAnsi="Arial" w:cs="Arial"/>
          <w:i/>
          <w:lang w:eastAsia="es-CO"/>
        </w:rPr>
        <w:t xml:space="preserve"> Congreso expedirá el estatuto del trabajo. La ley correspondiente tendrá en cuenta por lo menos los siguientes principios mínimos fundamentales:</w:t>
      </w:r>
    </w:p>
    <w:p w14:paraId="7010EF74" w14:textId="77777777" w:rsidR="00CD6B98" w:rsidRPr="0021587B" w:rsidRDefault="00CD6B98" w:rsidP="0021587B">
      <w:pPr>
        <w:jc w:val="both"/>
        <w:rPr>
          <w:rFonts w:ascii="Arial" w:eastAsia="Times New Roman" w:hAnsi="Arial" w:cs="Arial"/>
          <w:i/>
          <w:lang w:eastAsia="es-CO"/>
        </w:rPr>
      </w:pPr>
    </w:p>
    <w:p w14:paraId="76E1ECE2" w14:textId="4A8BCBA9"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Igualdad de opo</w:t>
      </w:r>
      <w:r w:rsidRPr="0021587B">
        <w:rPr>
          <w:rFonts w:ascii="Arial" w:eastAsia="Times New Roman" w:hAnsi="Arial" w:cs="Arial"/>
          <w:b/>
          <w:i/>
          <w:lang w:eastAsia="es-CO"/>
        </w:rPr>
        <w:t>rtunidades para los trabajadores</w:t>
      </w:r>
      <w:r w:rsidRPr="0021587B">
        <w:rPr>
          <w:rFonts w:ascii="Arial" w:eastAsia="Times New Roman" w:hAnsi="Arial" w:cs="Arial"/>
          <w:i/>
          <w:lang w:eastAsia="es-CO"/>
        </w:rPr>
        <w:t>; remuneración mínima vital y móvil,</w:t>
      </w:r>
    </w:p>
    <w:p w14:paraId="120923B9" w14:textId="508D2379"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 xml:space="preserve">proporcional a la cantidad y calidad de trabajo; </w:t>
      </w:r>
      <w:r w:rsidRPr="0021587B">
        <w:rPr>
          <w:rFonts w:ascii="Arial" w:eastAsia="Times New Roman" w:hAnsi="Arial" w:cs="Arial"/>
          <w:b/>
          <w:i/>
          <w:lang w:eastAsia="es-CO"/>
        </w:rPr>
        <w:t>estabilidad en el empleo</w:t>
      </w:r>
      <w:r w:rsidRPr="0021587B">
        <w:rPr>
          <w:rFonts w:ascii="Arial" w:eastAsia="Times New Roman" w:hAnsi="Arial" w:cs="Arial"/>
          <w:i/>
          <w:lang w:eastAsia="es-CO"/>
        </w:rPr>
        <w:t xml:space="preserve">;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w:t>
      </w:r>
      <w:r w:rsidRPr="0021587B">
        <w:rPr>
          <w:rFonts w:ascii="Arial" w:eastAsia="Times New Roman" w:hAnsi="Arial" w:cs="Arial"/>
          <w:b/>
          <w:i/>
          <w:lang w:eastAsia="es-CO"/>
        </w:rPr>
        <w:t>la capacitación</w:t>
      </w:r>
      <w:r w:rsidRPr="0021587B">
        <w:rPr>
          <w:rFonts w:ascii="Arial" w:eastAsia="Times New Roman" w:hAnsi="Arial" w:cs="Arial"/>
          <w:i/>
          <w:lang w:eastAsia="es-CO"/>
        </w:rPr>
        <w:t>, el adiestramiento y el descanso necesario; protección especial a la mujer, a la maternidad y al trabajador menor de edad.</w:t>
      </w:r>
    </w:p>
    <w:p w14:paraId="5196BABD" w14:textId="77777777" w:rsidR="00CD6B98" w:rsidRPr="0021587B" w:rsidRDefault="00CD6B98" w:rsidP="0021587B">
      <w:pPr>
        <w:jc w:val="both"/>
        <w:rPr>
          <w:rFonts w:ascii="Arial" w:eastAsia="Times New Roman" w:hAnsi="Arial" w:cs="Arial"/>
          <w:i/>
          <w:lang w:eastAsia="es-CO"/>
        </w:rPr>
      </w:pPr>
    </w:p>
    <w:p w14:paraId="03AC252F" w14:textId="441D73DC"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El estado garantiza el derecho al pago oportuno y al reajuste periódico de las pensiones legales.</w:t>
      </w:r>
    </w:p>
    <w:p w14:paraId="38F2AABF" w14:textId="77777777" w:rsidR="00CD6B98" w:rsidRPr="0021587B" w:rsidRDefault="00CD6B98" w:rsidP="0021587B">
      <w:pPr>
        <w:jc w:val="both"/>
        <w:rPr>
          <w:rFonts w:ascii="Arial" w:eastAsia="Times New Roman" w:hAnsi="Arial" w:cs="Arial"/>
          <w:i/>
          <w:lang w:eastAsia="es-CO"/>
        </w:rPr>
      </w:pPr>
    </w:p>
    <w:p w14:paraId="76660A16" w14:textId="35CB68D0"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Los convenios internacionales del trabajo debidamente ratificados, hacen parte de la legislación interna.</w:t>
      </w:r>
    </w:p>
    <w:p w14:paraId="5780B2E0" w14:textId="77777777" w:rsidR="00CD6B98" w:rsidRPr="0021587B" w:rsidRDefault="00CD6B98" w:rsidP="0021587B">
      <w:pPr>
        <w:jc w:val="both"/>
        <w:rPr>
          <w:rFonts w:ascii="Arial" w:eastAsia="Times New Roman" w:hAnsi="Arial" w:cs="Arial"/>
          <w:i/>
          <w:lang w:eastAsia="es-CO"/>
        </w:rPr>
      </w:pPr>
    </w:p>
    <w:p w14:paraId="7113544F" w14:textId="3CC46C42" w:rsidR="00CD6B98" w:rsidRPr="0021587B" w:rsidRDefault="00CD6B98" w:rsidP="0021587B">
      <w:pPr>
        <w:jc w:val="both"/>
        <w:rPr>
          <w:rFonts w:ascii="Arial" w:eastAsia="Times New Roman" w:hAnsi="Arial" w:cs="Arial"/>
          <w:i/>
          <w:lang w:eastAsia="es-CO"/>
        </w:rPr>
      </w:pPr>
      <w:r w:rsidRPr="0021587B">
        <w:rPr>
          <w:rFonts w:ascii="Arial" w:eastAsia="Times New Roman" w:hAnsi="Arial" w:cs="Arial"/>
          <w:i/>
          <w:lang w:eastAsia="es-CO"/>
        </w:rPr>
        <w:t>La ley, los contratos, los acuerdos y convenios de trabajo, no pu</w:t>
      </w:r>
      <w:r w:rsidR="00BF1115" w:rsidRPr="0021587B">
        <w:rPr>
          <w:rFonts w:ascii="Arial" w:eastAsia="Times New Roman" w:hAnsi="Arial" w:cs="Arial"/>
          <w:i/>
          <w:lang w:eastAsia="es-CO"/>
        </w:rPr>
        <w:t xml:space="preserve">eden menoscabar la libertad, la </w:t>
      </w:r>
      <w:r w:rsidRPr="0021587B">
        <w:rPr>
          <w:rFonts w:ascii="Arial" w:eastAsia="Times New Roman" w:hAnsi="Arial" w:cs="Arial"/>
          <w:i/>
          <w:lang w:eastAsia="es-CO"/>
        </w:rPr>
        <w:t>dignidad humana ni los derechos de los trabajadores.</w:t>
      </w:r>
    </w:p>
    <w:p w14:paraId="576B079A" w14:textId="400F78A3" w:rsidR="00BF1115" w:rsidRPr="0021587B" w:rsidRDefault="00BF1115" w:rsidP="0021587B">
      <w:pPr>
        <w:jc w:val="both"/>
        <w:rPr>
          <w:rFonts w:ascii="Arial" w:eastAsia="Times New Roman" w:hAnsi="Arial" w:cs="Arial"/>
          <w:lang w:eastAsia="es-CO"/>
        </w:rPr>
      </w:pPr>
    </w:p>
    <w:p w14:paraId="0C66CDDD" w14:textId="090C3321" w:rsidR="00BF1115" w:rsidRPr="0021587B" w:rsidRDefault="00BF1115" w:rsidP="0021587B">
      <w:pPr>
        <w:jc w:val="both"/>
        <w:rPr>
          <w:rFonts w:ascii="Arial" w:eastAsia="Times New Roman" w:hAnsi="Arial" w:cs="Arial"/>
          <w:lang w:eastAsia="es-CO"/>
        </w:rPr>
      </w:pPr>
      <w:r w:rsidRPr="0021587B">
        <w:rPr>
          <w:rFonts w:ascii="Arial" w:eastAsia="Times New Roman" w:hAnsi="Arial" w:cs="Arial"/>
          <w:lang w:eastAsia="es-CO"/>
        </w:rPr>
        <w:t xml:space="preserve">Finalmente, el artículo 334 constitucional, </w:t>
      </w:r>
      <w:r w:rsidR="00457F21" w:rsidRPr="0021587B">
        <w:rPr>
          <w:rFonts w:ascii="Arial" w:eastAsia="Times New Roman" w:hAnsi="Arial" w:cs="Arial"/>
          <w:lang w:eastAsia="es-CO"/>
        </w:rPr>
        <w:t xml:space="preserve">faculta al Estado </w:t>
      </w:r>
      <w:r w:rsidR="00DF0F24" w:rsidRPr="0021587B">
        <w:rPr>
          <w:rFonts w:ascii="Arial" w:eastAsia="Times New Roman" w:hAnsi="Arial" w:cs="Arial"/>
          <w:lang w:eastAsia="es-CO"/>
        </w:rPr>
        <w:t xml:space="preserve">en </w:t>
      </w:r>
      <w:r w:rsidR="00457F21" w:rsidRPr="0021587B">
        <w:rPr>
          <w:rFonts w:ascii="Arial" w:eastAsia="Times New Roman" w:hAnsi="Arial" w:cs="Arial"/>
          <w:lang w:eastAsia="es-CO"/>
        </w:rPr>
        <w:t>la</w:t>
      </w:r>
      <w:r w:rsidRPr="0021587B">
        <w:rPr>
          <w:rFonts w:ascii="Arial" w:eastAsia="Times New Roman" w:hAnsi="Arial" w:cs="Arial"/>
          <w:lang w:eastAsia="es-CO"/>
        </w:rPr>
        <w:t xml:space="preserve"> intervención en la economía</w:t>
      </w:r>
      <w:r w:rsidR="00457F21" w:rsidRPr="0021587B">
        <w:rPr>
          <w:rFonts w:ascii="Arial" w:eastAsia="Times New Roman" w:hAnsi="Arial" w:cs="Arial"/>
          <w:lang w:eastAsia="es-CO"/>
        </w:rPr>
        <w:t xml:space="preserve"> nacional</w:t>
      </w:r>
      <w:r w:rsidRPr="0021587B">
        <w:rPr>
          <w:rFonts w:ascii="Arial" w:eastAsia="Times New Roman" w:hAnsi="Arial" w:cs="Arial"/>
          <w:lang w:eastAsia="es-CO"/>
        </w:rPr>
        <w:t xml:space="preserve">, para dar pleno empleo a los recursos humanos y asegurar que todas las personas, en particular las de menores ingresos, tengan acceso efectivo a los bienes y servicios básicos, es decir, lo fija como un derecho y un deber a cargo del estado. </w:t>
      </w:r>
    </w:p>
    <w:p w14:paraId="7DF07837" w14:textId="0A51A73D" w:rsidR="00C01D30" w:rsidRPr="0021587B" w:rsidRDefault="00C01D30" w:rsidP="0021587B">
      <w:pPr>
        <w:jc w:val="both"/>
        <w:rPr>
          <w:rFonts w:ascii="Arial" w:eastAsia="Times New Roman" w:hAnsi="Arial" w:cs="Arial"/>
          <w:lang w:eastAsia="es-CO"/>
        </w:rPr>
      </w:pPr>
    </w:p>
    <w:p w14:paraId="3365256F" w14:textId="77777777" w:rsidR="008A4297" w:rsidRDefault="00C01D30" w:rsidP="0021587B">
      <w:pPr>
        <w:jc w:val="both"/>
        <w:rPr>
          <w:rFonts w:ascii="Arial" w:eastAsia="Times New Roman" w:hAnsi="Arial" w:cs="Arial"/>
          <w:lang w:eastAsia="es-CO"/>
        </w:rPr>
      </w:pPr>
      <w:r w:rsidRPr="0021587B">
        <w:rPr>
          <w:rFonts w:ascii="Arial" w:eastAsia="Times New Roman" w:hAnsi="Arial" w:cs="Arial"/>
          <w:lang w:eastAsia="es-CO"/>
        </w:rPr>
        <w:t>En este entendido, la Constitución Política de Colombia concibe el empleo como una circunstancia promotora de la estabilidad</w:t>
      </w:r>
      <w:r w:rsidR="00DF0F24" w:rsidRPr="0021587B">
        <w:rPr>
          <w:rFonts w:ascii="Arial" w:eastAsia="Times New Roman" w:hAnsi="Arial" w:cs="Arial"/>
          <w:lang w:eastAsia="es-CO"/>
        </w:rPr>
        <w:t>, la tranquilidad, la dignidad y que mejora la calidad de vida; el empleo constante, no interru</w:t>
      </w:r>
      <w:r w:rsidR="008A349E" w:rsidRPr="0021587B">
        <w:rPr>
          <w:rFonts w:ascii="Arial" w:eastAsia="Times New Roman" w:hAnsi="Arial" w:cs="Arial"/>
          <w:lang w:eastAsia="es-CO"/>
        </w:rPr>
        <w:t>m</w:t>
      </w:r>
      <w:r w:rsidR="00DF0F24" w:rsidRPr="0021587B">
        <w:rPr>
          <w:rFonts w:ascii="Arial" w:eastAsia="Times New Roman" w:hAnsi="Arial" w:cs="Arial"/>
          <w:lang w:eastAsia="es-CO"/>
        </w:rPr>
        <w:t>pido permite una vejez con dignidad</w:t>
      </w:r>
      <w:r w:rsidR="008A4297">
        <w:rPr>
          <w:rFonts w:ascii="Arial" w:eastAsia="Times New Roman" w:hAnsi="Arial" w:cs="Arial"/>
          <w:lang w:eastAsia="es-CO"/>
        </w:rPr>
        <w:t>.</w:t>
      </w:r>
    </w:p>
    <w:p w14:paraId="7479921F" w14:textId="77777777" w:rsidR="008A4297" w:rsidRDefault="008A4297" w:rsidP="0021587B">
      <w:pPr>
        <w:jc w:val="both"/>
        <w:rPr>
          <w:rFonts w:ascii="Arial" w:eastAsia="Times New Roman" w:hAnsi="Arial" w:cs="Arial"/>
          <w:lang w:eastAsia="es-CO"/>
        </w:rPr>
      </w:pPr>
    </w:p>
    <w:p w14:paraId="2DD9614B" w14:textId="77777777" w:rsidR="008A4297" w:rsidRDefault="008A4297" w:rsidP="0021587B">
      <w:pPr>
        <w:jc w:val="both"/>
        <w:rPr>
          <w:rFonts w:ascii="Arial" w:eastAsia="Times New Roman" w:hAnsi="Arial" w:cs="Arial"/>
          <w:lang w:eastAsia="es-CO"/>
        </w:rPr>
      </w:pPr>
    </w:p>
    <w:p w14:paraId="79899524" w14:textId="76E798AF" w:rsidR="00C01D30" w:rsidRPr="0021587B" w:rsidRDefault="00C01D30" w:rsidP="0021587B">
      <w:pPr>
        <w:jc w:val="both"/>
        <w:rPr>
          <w:rFonts w:ascii="Arial" w:eastAsia="Times New Roman" w:hAnsi="Arial" w:cs="Arial"/>
          <w:lang w:eastAsia="es-CO"/>
        </w:rPr>
      </w:pPr>
      <w:r w:rsidRPr="0021587B">
        <w:rPr>
          <w:rFonts w:ascii="Arial" w:eastAsia="Times New Roman" w:hAnsi="Arial" w:cs="Arial"/>
          <w:lang w:eastAsia="es-CO"/>
        </w:rPr>
        <w:t xml:space="preserve"> </w:t>
      </w:r>
    </w:p>
    <w:p w14:paraId="5E2D0005" w14:textId="77777777" w:rsidR="00CD6B98" w:rsidRPr="0021587B" w:rsidRDefault="00CD6B98" w:rsidP="0021587B">
      <w:pPr>
        <w:jc w:val="both"/>
        <w:rPr>
          <w:rFonts w:ascii="Arial" w:eastAsia="Times New Roman" w:hAnsi="Arial" w:cs="Arial"/>
          <w:lang w:eastAsia="es-CO"/>
        </w:rPr>
      </w:pPr>
    </w:p>
    <w:p w14:paraId="0A6889CD" w14:textId="2D13D707" w:rsidR="00CB1ADD" w:rsidRPr="0021587B" w:rsidRDefault="00CB1ADD" w:rsidP="0021587B">
      <w:pPr>
        <w:pStyle w:val="Prrafodelista"/>
        <w:numPr>
          <w:ilvl w:val="0"/>
          <w:numId w:val="1"/>
        </w:numPr>
        <w:jc w:val="both"/>
        <w:rPr>
          <w:rFonts w:ascii="Arial" w:eastAsia="Times New Roman" w:hAnsi="Arial" w:cs="Arial"/>
          <w:lang w:eastAsia="es-CO"/>
        </w:rPr>
      </w:pPr>
      <w:r w:rsidRPr="0021587B">
        <w:rPr>
          <w:rFonts w:ascii="Arial" w:eastAsia="Times New Roman" w:hAnsi="Arial" w:cs="Arial"/>
          <w:b/>
          <w:bCs/>
          <w:lang w:eastAsia="es-CO"/>
        </w:rPr>
        <w:lastRenderedPageBreak/>
        <w:t>ANÁLISIS DE LEGALIDAD</w:t>
      </w:r>
    </w:p>
    <w:p w14:paraId="207E6191" w14:textId="77777777" w:rsidR="00DF0F24" w:rsidRPr="0021587B" w:rsidRDefault="00DF0F24" w:rsidP="0021587B">
      <w:pPr>
        <w:pStyle w:val="Prrafodelista"/>
        <w:jc w:val="both"/>
        <w:rPr>
          <w:rFonts w:ascii="Arial" w:eastAsia="Times New Roman" w:hAnsi="Arial" w:cs="Arial"/>
          <w:lang w:eastAsia="es-CO"/>
        </w:rPr>
      </w:pPr>
    </w:p>
    <w:p w14:paraId="5B09F973" w14:textId="77777777" w:rsidR="00C01D30" w:rsidRPr="0021587B" w:rsidRDefault="00C01D30" w:rsidP="0021587B">
      <w:pPr>
        <w:jc w:val="both"/>
        <w:rPr>
          <w:rFonts w:ascii="Arial" w:eastAsia="Times New Roman" w:hAnsi="Arial" w:cs="Arial"/>
          <w:lang w:eastAsia="es-CO"/>
        </w:rPr>
      </w:pPr>
      <w:r w:rsidRPr="0021587B">
        <w:rPr>
          <w:rFonts w:ascii="Arial" w:eastAsia="Times New Roman" w:hAnsi="Arial" w:cs="Arial"/>
          <w:lang w:eastAsia="es-CO"/>
        </w:rPr>
        <w:t xml:space="preserve">Como sustento de la normativa se debe entender que el marco normativo concibe que se trata de un problema esencialmente multifactorial, que en muchas ocasiones hace difícil evidenciar el fenómeno y clasificarlo en el tipo de discriminación que pudiera presentarse, el Diario Oficial No. 45.777 de diciembre 30 de 2004, ley 931 que resalta: </w:t>
      </w:r>
    </w:p>
    <w:p w14:paraId="0F041118" w14:textId="77777777" w:rsidR="00C01D30" w:rsidRPr="0021587B" w:rsidRDefault="00C01D30" w:rsidP="0021587B">
      <w:pPr>
        <w:jc w:val="both"/>
        <w:rPr>
          <w:rFonts w:ascii="Arial" w:eastAsia="Times New Roman" w:hAnsi="Arial" w:cs="Arial"/>
          <w:lang w:eastAsia="es-CO"/>
        </w:rPr>
      </w:pPr>
    </w:p>
    <w:p w14:paraId="5E56926B" w14:textId="1FA39A9A" w:rsidR="008A349E" w:rsidRPr="0021587B" w:rsidRDefault="00C01D30" w:rsidP="0021587B">
      <w:pPr>
        <w:jc w:val="both"/>
        <w:rPr>
          <w:rFonts w:ascii="Arial" w:eastAsia="Times New Roman" w:hAnsi="Arial" w:cs="Arial"/>
          <w:i/>
          <w:lang w:eastAsia="es-CO"/>
        </w:rPr>
      </w:pPr>
      <w:r w:rsidRPr="0021587B">
        <w:rPr>
          <w:rFonts w:ascii="Arial" w:eastAsia="Times New Roman" w:hAnsi="Arial" w:cs="Arial"/>
          <w:lang w:eastAsia="es-CO"/>
        </w:rPr>
        <w:t xml:space="preserve"> </w:t>
      </w:r>
      <w:proofErr w:type="spellStart"/>
      <w:r w:rsidR="008A349E" w:rsidRPr="0021587B">
        <w:rPr>
          <w:rFonts w:ascii="Arial" w:eastAsia="Times New Roman" w:hAnsi="Arial" w:cs="Arial"/>
          <w:i/>
          <w:lang w:eastAsia="es-CO"/>
        </w:rPr>
        <w:t>Articulo</w:t>
      </w:r>
      <w:proofErr w:type="spellEnd"/>
      <w:r w:rsidR="008A349E" w:rsidRPr="0021587B">
        <w:rPr>
          <w:rFonts w:ascii="Arial" w:eastAsia="Times New Roman" w:hAnsi="Arial" w:cs="Arial"/>
          <w:i/>
          <w:lang w:eastAsia="es-CO"/>
        </w:rPr>
        <w:t xml:space="preserve"> 1: Objeto</w:t>
      </w:r>
      <w:r w:rsidRPr="0021587B">
        <w:rPr>
          <w:rFonts w:ascii="Arial" w:eastAsia="Times New Roman" w:hAnsi="Arial" w:cs="Arial"/>
          <w:i/>
          <w:lang w:eastAsia="es-CO"/>
        </w:rPr>
        <w:t xml:space="preserve">. La presente ley tiene por objeto la protección especial por parte del Estado de los derechos que tienen los ciudadanos a ser tratados en condiciones de igualdad, sin que puedan ser discriminados en razón de su edad para acceder al trabajo. </w:t>
      </w:r>
    </w:p>
    <w:p w14:paraId="2C2223AE" w14:textId="77777777" w:rsidR="008A349E" w:rsidRPr="0021587B" w:rsidRDefault="008A349E" w:rsidP="0021587B">
      <w:pPr>
        <w:jc w:val="both"/>
        <w:rPr>
          <w:rFonts w:ascii="Arial" w:eastAsia="Times New Roman" w:hAnsi="Arial" w:cs="Arial"/>
          <w:i/>
          <w:lang w:eastAsia="es-CO"/>
        </w:rPr>
      </w:pPr>
    </w:p>
    <w:p w14:paraId="677B3E0F" w14:textId="48027617" w:rsidR="00CB1ADD" w:rsidRPr="0021587B" w:rsidRDefault="008A349E" w:rsidP="0021587B">
      <w:pPr>
        <w:jc w:val="both"/>
        <w:rPr>
          <w:rFonts w:ascii="Arial" w:eastAsia="Times New Roman" w:hAnsi="Arial" w:cs="Arial"/>
          <w:i/>
          <w:lang w:eastAsia="es-CO"/>
        </w:rPr>
      </w:pPr>
      <w:proofErr w:type="spellStart"/>
      <w:r w:rsidRPr="0021587B">
        <w:rPr>
          <w:rFonts w:ascii="Arial" w:eastAsia="Times New Roman" w:hAnsi="Arial" w:cs="Arial"/>
          <w:i/>
          <w:lang w:eastAsia="es-CO"/>
        </w:rPr>
        <w:t>Articulo</w:t>
      </w:r>
      <w:proofErr w:type="spellEnd"/>
      <w:r w:rsidRPr="0021587B">
        <w:rPr>
          <w:rFonts w:ascii="Arial" w:eastAsia="Times New Roman" w:hAnsi="Arial" w:cs="Arial"/>
          <w:i/>
          <w:lang w:eastAsia="es-CO"/>
        </w:rPr>
        <w:t xml:space="preserve"> 2: Prohibición:</w:t>
      </w:r>
      <w:r w:rsidR="00C01D30" w:rsidRPr="0021587B">
        <w:rPr>
          <w:rFonts w:ascii="Arial" w:eastAsia="Times New Roman" w:hAnsi="Arial" w:cs="Arial"/>
          <w:i/>
          <w:lang w:eastAsia="es-CO"/>
        </w:rPr>
        <w:t xml:space="preserve"> Ninguna persona natural o jurídica, de derecho público o privado, podrá exigir a los aspirantes a ocupar un cargo o ejercer un trabajo, cumplir con un rango de edad determinado para ser tenido en cuenta en la decisión que defina la aprobación de su aspiración laboral. Los requisitos para acceder a un cargo que se encuentre vacante o a ejercer un trabajo deberán referirse a méritos o calidades de experiencia, profesión u ocupación.</w:t>
      </w:r>
    </w:p>
    <w:p w14:paraId="7FFCAD1A" w14:textId="0C726E81" w:rsidR="00C01D30" w:rsidRPr="0021587B" w:rsidRDefault="00C01D30" w:rsidP="0021587B">
      <w:pPr>
        <w:jc w:val="both"/>
        <w:rPr>
          <w:rFonts w:ascii="Arial" w:eastAsia="Times New Roman" w:hAnsi="Arial" w:cs="Arial"/>
          <w:i/>
          <w:lang w:eastAsia="es-CO"/>
        </w:rPr>
      </w:pPr>
    </w:p>
    <w:p w14:paraId="53D50C20" w14:textId="2572C5EB" w:rsidR="00F04B22" w:rsidRPr="0021587B" w:rsidRDefault="008A349E" w:rsidP="0021587B">
      <w:pPr>
        <w:jc w:val="both"/>
        <w:rPr>
          <w:rFonts w:ascii="Arial" w:eastAsia="Times New Roman" w:hAnsi="Arial" w:cs="Arial"/>
          <w:lang w:eastAsia="es-CO"/>
        </w:rPr>
      </w:pPr>
      <w:r w:rsidRPr="0021587B">
        <w:rPr>
          <w:rFonts w:ascii="Arial" w:eastAsia="Times New Roman" w:hAnsi="Arial" w:cs="Arial"/>
          <w:lang w:eastAsia="es-CO"/>
        </w:rPr>
        <w:t>R</w:t>
      </w:r>
      <w:r w:rsidR="00C01D30" w:rsidRPr="0021587B">
        <w:rPr>
          <w:rFonts w:ascii="Arial" w:eastAsia="Times New Roman" w:hAnsi="Arial" w:cs="Arial"/>
          <w:lang w:eastAsia="es-CO"/>
        </w:rPr>
        <w:t>equiere comprender que cuando los escenarios de discriminación se den en</w:t>
      </w:r>
      <w:r w:rsidR="003A01A2" w:rsidRPr="0021587B">
        <w:rPr>
          <w:rFonts w:ascii="Arial" w:eastAsia="Times New Roman" w:hAnsi="Arial" w:cs="Arial"/>
          <w:lang w:eastAsia="es-CO"/>
        </w:rPr>
        <w:t xml:space="preserve"> el marco laboral, las personas tienen consecuencias sobre </w:t>
      </w:r>
      <w:r w:rsidRPr="0021587B">
        <w:rPr>
          <w:rFonts w:ascii="Arial" w:eastAsia="Times New Roman" w:hAnsi="Arial" w:cs="Arial"/>
          <w:lang w:eastAsia="es-CO"/>
        </w:rPr>
        <w:t>su vida, sobre su futuro</w:t>
      </w:r>
      <w:r w:rsidR="00F04B22" w:rsidRPr="0021587B">
        <w:rPr>
          <w:rFonts w:ascii="Arial" w:eastAsia="Times New Roman" w:hAnsi="Arial" w:cs="Arial"/>
          <w:lang w:eastAsia="es-CO"/>
        </w:rPr>
        <w:t>, un trabajador adulto medio despedido de un empleo</w:t>
      </w:r>
      <w:r w:rsidR="004B6376" w:rsidRPr="0021587B">
        <w:rPr>
          <w:rFonts w:ascii="Arial" w:eastAsia="Times New Roman" w:hAnsi="Arial" w:cs="Arial"/>
          <w:lang w:eastAsia="es-CO"/>
        </w:rPr>
        <w:t>, su futuro será desalentador; espacios escasos y difícilmente podrá cotizar para tener una pensión, lo que no le garantiza una vejez digna.</w:t>
      </w:r>
    </w:p>
    <w:p w14:paraId="6FE1C36D" w14:textId="77777777" w:rsidR="00C01D30" w:rsidRPr="0021587B" w:rsidRDefault="00C01D30" w:rsidP="0021587B">
      <w:pPr>
        <w:jc w:val="both"/>
        <w:rPr>
          <w:rFonts w:ascii="Arial" w:eastAsia="Times New Roman" w:hAnsi="Arial" w:cs="Arial"/>
          <w:lang w:eastAsia="es-CO"/>
        </w:rPr>
      </w:pPr>
    </w:p>
    <w:p w14:paraId="2ED2C5F2" w14:textId="2DFEAF92" w:rsidR="008753B5" w:rsidRPr="0021587B" w:rsidRDefault="008753B5" w:rsidP="0021587B">
      <w:pPr>
        <w:jc w:val="both"/>
        <w:rPr>
          <w:rFonts w:ascii="Arial" w:eastAsia="Times New Roman" w:hAnsi="Arial" w:cs="Arial"/>
          <w:lang w:eastAsia="es-CO"/>
        </w:rPr>
      </w:pPr>
      <w:r w:rsidRPr="0021587B">
        <w:rPr>
          <w:rFonts w:ascii="Arial" w:eastAsia="Times New Roman" w:hAnsi="Arial" w:cs="Arial"/>
          <w:lang w:eastAsia="es-CO"/>
        </w:rPr>
        <w:t>Ley 1850 de 2017 que penaliza el maltrato intrafamiliar, negligencia y abandono de las personas mayores</w:t>
      </w:r>
      <w:r w:rsidR="00990B70" w:rsidRPr="0021587B">
        <w:rPr>
          <w:rFonts w:ascii="Arial" w:eastAsia="Times New Roman" w:hAnsi="Arial" w:cs="Arial"/>
          <w:lang w:eastAsia="es-CO"/>
        </w:rPr>
        <w:t>, pero además contempla algunas alt</w:t>
      </w:r>
      <w:r w:rsidR="008D6DE7" w:rsidRPr="0021587B">
        <w:rPr>
          <w:rFonts w:ascii="Arial" w:eastAsia="Times New Roman" w:hAnsi="Arial" w:cs="Arial"/>
          <w:lang w:eastAsia="es-CO"/>
        </w:rPr>
        <w:t>ernativas poco utilizadas en la</w:t>
      </w:r>
      <w:r w:rsidR="00990B70" w:rsidRPr="0021587B">
        <w:rPr>
          <w:rFonts w:ascii="Arial" w:eastAsia="Times New Roman" w:hAnsi="Arial" w:cs="Arial"/>
          <w:lang w:eastAsia="es-CO"/>
        </w:rPr>
        <w:t xml:space="preserve"> asimilación del desempleo de la población mayor, se resalta como solución la protección, pero además asume una alternativa de operación que se encuentra en el Artículo 12:</w:t>
      </w:r>
    </w:p>
    <w:p w14:paraId="341E4AA7" w14:textId="0922C1C3" w:rsidR="00990B70" w:rsidRPr="0021587B" w:rsidRDefault="00990B70" w:rsidP="0021587B">
      <w:pPr>
        <w:jc w:val="both"/>
        <w:rPr>
          <w:rFonts w:ascii="Arial" w:eastAsia="Times New Roman" w:hAnsi="Arial" w:cs="Arial"/>
          <w:lang w:eastAsia="es-CO"/>
        </w:rPr>
      </w:pPr>
    </w:p>
    <w:p w14:paraId="490A4F1F" w14:textId="780DAE9F" w:rsidR="00990B70" w:rsidRPr="0021587B" w:rsidRDefault="004B6376" w:rsidP="0021587B">
      <w:pPr>
        <w:jc w:val="both"/>
        <w:rPr>
          <w:rFonts w:ascii="Arial" w:eastAsia="Times New Roman" w:hAnsi="Arial" w:cs="Arial"/>
          <w:i/>
          <w:lang w:eastAsia="es-CO"/>
        </w:rPr>
      </w:pPr>
      <w:r w:rsidRPr="0021587B">
        <w:rPr>
          <w:rFonts w:ascii="Arial" w:eastAsia="Times New Roman" w:hAnsi="Arial" w:cs="Arial"/>
          <w:b/>
          <w:i/>
          <w:lang w:eastAsia="es-CO"/>
        </w:rPr>
        <w:t>Programa de asistencia a personas de la tercera edad.</w:t>
      </w:r>
      <w:r w:rsidR="00990B70" w:rsidRPr="0021587B">
        <w:rPr>
          <w:rFonts w:ascii="Arial" w:eastAsia="Times New Roman" w:hAnsi="Arial" w:cs="Arial"/>
          <w:i/>
          <w:lang w:eastAsia="es-CO"/>
        </w:rPr>
        <w:t xml:space="preserve"> En los municipios, distritos y departamentos, de acuerdo con su tradición y cultura, se podrá financiar la creación, construcción, dotación y operación de Granjas para Adultos Mayores, para brindar en condiciones dignas, albergue, alimentación, recreación y todo el cuidado que los usuarios requieran. Para este propósito se podrán destinar recursos del gasto social presupuestado para la atención de personas vulnerables.</w:t>
      </w:r>
    </w:p>
    <w:p w14:paraId="2B8A272A" w14:textId="77777777" w:rsidR="00990B70" w:rsidRPr="0021587B" w:rsidRDefault="00990B70" w:rsidP="0021587B">
      <w:pPr>
        <w:jc w:val="both"/>
        <w:rPr>
          <w:rFonts w:ascii="Arial" w:eastAsia="Times New Roman" w:hAnsi="Arial" w:cs="Arial"/>
          <w:i/>
          <w:lang w:eastAsia="es-CO"/>
        </w:rPr>
      </w:pPr>
    </w:p>
    <w:p w14:paraId="6E0D33FF" w14:textId="21A762A7" w:rsidR="00990B70" w:rsidRPr="0021587B" w:rsidRDefault="004B6376" w:rsidP="0021587B">
      <w:pPr>
        <w:jc w:val="both"/>
        <w:rPr>
          <w:rFonts w:ascii="Arial" w:eastAsia="Times New Roman" w:hAnsi="Arial" w:cs="Arial"/>
          <w:i/>
          <w:lang w:eastAsia="es-CO"/>
        </w:rPr>
      </w:pPr>
      <w:r w:rsidRPr="0021587B">
        <w:rPr>
          <w:rFonts w:ascii="Arial" w:eastAsia="Times New Roman" w:hAnsi="Arial" w:cs="Arial"/>
          <w:b/>
          <w:i/>
          <w:lang w:eastAsia="es-CO"/>
        </w:rPr>
        <w:t>Parágrafo</w:t>
      </w:r>
      <w:r w:rsidR="00990B70" w:rsidRPr="0021587B">
        <w:rPr>
          <w:rFonts w:ascii="Arial" w:eastAsia="Times New Roman" w:hAnsi="Arial" w:cs="Arial"/>
          <w:b/>
          <w:i/>
          <w:lang w:eastAsia="es-CO"/>
        </w:rPr>
        <w:t xml:space="preserve"> 1o</w:t>
      </w:r>
      <w:r w:rsidR="00990B70" w:rsidRPr="0021587B">
        <w:rPr>
          <w:rFonts w:ascii="Arial" w:eastAsia="Times New Roman" w:hAnsi="Arial" w:cs="Arial"/>
          <w:i/>
          <w:lang w:eastAsia="es-CO"/>
        </w:rPr>
        <w:t>. Para una adecuada operación de las Granjas para Adultos Mayores, durante los seis meses siguientes a la entrada en vigencia de la presente ley, el Ministerio de Agricultura y Desarrollo Rural, Agencia Nacional de Tierras y el Consejo Superior de uso de Suelo, el Instituto del Servicio Nacional de Aprendizaje (Sena) y el Ministerio de Salud y Protección Social, generarán los lineamientos técnicos necesarios para la adecuada entrada en funcionamiento de las Granjas para Adultos Mayores.</w:t>
      </w:r>
    </w:p>
    <w:p w14:paraId="0B90B141" w14:textId="77777777" w:rsidR="00990B70" w:rsidRPr="0021587B" w:rsidRDefault="00990B70" w:rsidP="0021587B">
      <w:pPr>
        <w:jc w:val="both"/>
        <w:rPr>
          <w:rFonts w:ascii="Arial" w:eastAsia="Times New Roman" w:hAnsi="Arial" w:cs="Arial"/>
          <w:i/>
          <w:lang w:eastAsia="es-CO"/>
        </w:rPr>
      </w:pPr>
    </w:p>
    <w:p w14:paraId="15700832" w14:textId="038E62FE" w:rsidR="00990B70" w:rsidRPr="0021587B" w:rsidRDefault="004B6376" w:rsidP="0021587B">
      <w:pPr>
        <w:jc w:val="both"/>
        <w:rPr>
          <w:rFonts w:ascii="Arial" w:eastAsia="Times New Roman" w:hAnsi="Arial" w:cs="Arial"/>
          <w:i/>
          <w:lang w:eastAsia="es-CO"/>
        </w:rPr>
      </w:pPr>
      <w:r w:rsidRPr="0021587B">
        <w:rPr>
          <w:rFonts w:ascii="Arial" w:eastAsia="Times New Roman" w:hAnsi="Arial" w:cs="Arial"/>
          <w:b/>
          <w:i/>
          <w:lang w:eastAsia="es-CO"/>
        </w:rPr>
        <w:t>Parágrafo</w:t>
      </w:r>
      <w:r w:rsidR="00990B70" w:rsidRPr="0021587B">
        <w:rPr>
          <w:rFonts w:ascii="Arial" w:eastAsia="Times New Roman" w:hAnsi="Arial" w:cs="Arial"/>
          <w:i/>
          <w:lang w:eastAsia="es-CO"/>
        </w:rPr>
        <w:t xml:space="preserve"> </w:t>
      </w:r>
      <w:r w:rsidR="00990B70" w:rsidRPr="0021587B">
        <w:rPr>
          <w:rFonts w:ascii="Arial" w:eastAsia="Times New Roman" w:hAnsi="Arial" w:cs="Arial"/>
          <w:b/>
          <w:i/>
          <w:lang w:eastAsia="es-CO"/>
        </w:rPr>
        <w:t>2o.</w:t>
      </w:r>
      <w:r w:rsidR="00990B70" w:rsidRPr="0021587B">
        <w:rPr>
          <w:rFonts w:ascii="Arial" w:eastAsia="Times New Roman" w:hAnsi="Arial" w:cs="Arial"/>
          <w:i/>
          <w:lang w:eastAsia="es-CO"/>
        </w:rPr>
        <w:t xml:space="preserve"> Las unidades municipales de asistencia técnica agropecuaria podrán incorporar en sus planes de asistencia técnica y planes operativos, el </w:t>
      </w:r>
      <w:r w:rsidR="00990B70" w:rsidRPr="0021587B">
        <w:rPr>
          <w:rFonts w:ascii="Arial" w:eastAsia="Times New Roman" w:hAnsi="Arial" w:cs="Arial"/>
          <w:i/>
          <w:lang w:eastAsia="es-CO"/>
        </w:rPr>
        <w:lastRenderedPageBreak/>
        <w:t>acompañamiento y asistencia permanente a los proyectos desarrollados que en materia agrícola, pecuaria, silvícola y ambiental se desarrollen en las Granjas para Adultos Mayores.</w:t>
      </w:r>
    </w:p>
    <w:p w14:paraId="7C24A5D3" w14:textId="77777777" w:rsidR="00F267C7" w:rsidRPr="0021587B" w:rsidRDefault="00F267C7" w:rsidP="0021587B">
      <w:pPr>
        <w:jc w:val="both"/>
        <w:rPr>
          <w:rFonts w:ascii="Arial" w:eastAsia="Times New Roman" w:hAnsi="Arial" w:cs="Arial"/>
          <w:i/>
          <w:lang w:eastAsia="es-CO"/>
        </w:rPr>
      </w:pPr>
    </w:p>
    <w:p w14:paraId="7AC53583" w14:textId="77777777" w:rsidR="00F316F8" w:rsidRPr="0021587B" w:rsidRDefault="00F316F8" w:rsidP="0021587B">
      <w:pPr>
        <w:jc w:val="both"/>
        <w:rPr>
          <w:rFonts w:ascii="Arial" w:eastAsia="Times New Roman" w:hAnsi="Arial" w:cs="Arial"/>
          <w:lang w:eastAsia="es-CO"/>
        </w:rPr>
      </w:pPr>
      <w:r w:rsidRPr="0021587B">
        <w:rPr>
          <w:rFonts w:ascii="Arial" w:eastAsia="Times New Roman" w:hAnsi="Arial" w:cs="Arial"/>
          <w:lang w:eastAsia="es-CO"/>
        </w:rPr>
        <w:t xml:space="preserve">El desarrollo del derecho al trabajo se establece de manera ordenada en la Sentencia T-475 de 1992 se estableció por la Corte Constitucional: </w:t>
      </w:r>
    </w:p>
    <w:p w14:paraId="7AA2DFB8" w14:textId="77777777" w:rsidR="00F316F8" w:rsidRPr="0021587B" w:rsidRDefault="00F316F8" w:rsidP="0021587B">
      <w:pPr>
        <w:jc w:val="both"/>
        <w:rPr>
          <w:rFonts w:ascii="Arial" w:eastAsia="Times New Roman" w:hAnsi="Arial" w:cs="Arial"/>
          <w:lang w:eastAsia="es-CO"/>
        </w:rPr>
      </w:pPr>
    </w:p>
    <w:p w14:paraId="556D7CDF" w14:textId="77777777" w:rsidR="00F316F8" w:rsidRPr="0021587B" w:rsidRDefault="00F316F8" w:rsidP="0021587B">
      <w:pPr>
        <w:jc w:val="both"/>
        <w:rPr>
          <w:rFonts w:ascii="Arial" w:eastAsia="Times New Roman" w:hAnsi="Arial" w:cs="Arial"/>
          <w:i/>
          <w:lang w:eastAsia="es-CO"/>
        </w:rPr>
      </w:pPr>
      <w:r w:rsidRPr="0021587B">
        <w:rPr>
          <w:rFonts w:ascii="Arial" w:eastAsia="Times New Roman" w:hAnsi="Arial" w:cs="Arial"/>
          <w:i/>
          <w:lang w:eastAsia="es-CO"/>
        </w:rPr>
        <w:t>“no solo la actividad laboral subordinada está protegida por el derecho fundamental al trabajo. El trabajo no subordinado y libre, aquel ejercido de forma independiente por el</w:t>
      </w:r>
    </w:p>
    <w:p w14:paraId="43321CE7" w14:textId="349BEC9F" w:rsidR="00F316F8" w:rsidRPr="0021587B" w:rsidRDefault="00F316F8" w:rsidP="0021587B">
      <w:pPr>
        <w:jc w:val="both"/>
        <w:rPr>
          <w:rFonts w:ascii="Arial" w:eastAsia="Times New Roman" w:hAnsi="Arial" w:cs="Arial"/>
          <w:i/>
          <w:lang w:eastAsia="es-CO"/>
        </w:rPr>
      </w:pPr>
      <w:r w:rsidRPr="0021587B">
        <w:rPr>
          <w:rFonts w:ascii="Arial" w:eastAsia="Times New Roman" w:hAnsi="Arial" w:cs="Arial"/>
          <w:i/>
          <w:lang w:eastAsia="es-CO"/>
        </w:rPr>
        <w:t>individuo, está comprendido en el núcleo esencial del derecho al trabajo.</w:t>
      </w:r>
    </w:p>
    <w:p w14:paraId="43C5150C" w14:textId="77777777" w:rsidR="00F316F8" w:rsidRPr="0021587B" w:rsidRDefault="00F316F8" w:rsidP="0021587B">
      <w:pPr>
        <w:jc w:val="both"/>
        <w:rPr>
          <w:rFonts w:ascii="Arial" w:eastAsia="Times New Roman" w:hAnsi="Arial" w:cs="Arial"/>
          <w:i/>
          <w:lang w:eastAsia="es-CO"/>
        </w:rPr>
      </w:pPr>
    </w:p>
    <w:p w14:paraId="64571C84" w14:textId="7494D24C" w:rsidR="00185C0D" w:rsidRPr="0021587B" w:rsidRDefault="00185C0D" w:rsidP="0021587B">
      <w:pPr>
        <w:jc w:val="both"/>
        <w:rPr>
          <w:rFonts w:ascii="Arial" w:eastAsia="Times New Roman" w:hAnsi="Arial" w:cs="Arial"/>
          <w:lang w:eastAsia="es-MX"/>
        </w:rPr>
      </w:pPr>
      <w:r w:rsidRPr="0021587B">
        <w:rPr>
          <w:rFonts w:ascii="Arial" w:eastAsia="Times New Roman" w:hAnsi="Arial" w:cs="Arial"/>
          <w:b/>
          <w:bCs/>
          <w:lang w:eastAsia="es-MX"/>
        </w:rPr>
        <w:t>V</w:t>
      </w:r>
      <w:r w:rsidR="00C152A1" w:rsidRPr="0021587B">
        <w:rPr>
          <w:rFonts w:ascii="Arial" w:eastAsia="Times New Roman" w:hAnsi="Arial" w:cs="Arial"/>
          <w:b/>
          <w:bCs/>
          <w:lang w:eastAsia="es-MX"/>
        </w:rPr>
        <w:t>I</w:t>
      </w:r>
      <w:r w:rsidR="00F357DB" w:rsidRPr="0021587B">
        <w:rPr>
          <w:rFonts w:ascii="Arial" w:eastAsia="Times New Roman" w:hAnsi="Arial" w:cs="Arial"/>
          <w:b/>
          <w:bCs/>
          <w:lang w:eastAsia="es-MX"/>
        </w:rPr>
        <w:t>I</w:t>
      </w:r>
      <w:r w:rsidR="00D251FE">
        <w:rPr>
          <w:rFonts w:ascii="Arial" w:eastAsia="Times New Roman" w:hAnsi="Arial" w:cs="Arial"/>
          <w:b/>
          <w:bCs/>
          <w:lang w:eastAsia="es-MX"/>
        </w:rPr>
        <w:t>I</w:t>
      </w:r>
      <w:r w:rsidRPr="0021587B">
        <w:rPr>
          <w:rFonts w:ascii="Arial" w:eastAsia="Times New Roman" w:hAnsi="Arial" w:cs="Arial"/>
          <w:b/>
          <w:bCs/>
          <w:lang w:eastAsia="es-MX"/>
        </w:rPr>
        <w:t>.</w:t>
      </w:r>
      <w:r w:rsidRPr="0021587B">
        <w:rPr>
          <w:rFonts w:ascii="Arial" w:eastAsia="Times New Roman" w:hAnsi="Arial" w:cs="Arial"/>
          <w:lang w:eastAsia="es-MX"/>
        </w:rPr>
        <w:t xml:space="preserve"> </w:t>
      </w:r>
      <w:r w:rsidRPr="0021587B">
        <w:rPr>
          <w:rFonts w:ascii="Arial" w:eastAsia="Times New Roman" w:hAnsi="Arial" w:cs="Arial"/>
          <w:b/>
          <w:bCs/>
          <w:lang w:eastAsia="es-MX"/>
        </w:rPr>
        <w:t>ANÁLISIS DE CONVENIENCIA</w:t>
      </w:r>
      <w:r w:rsidRPr="0021587B">
        <w:rPr>
          <w:rFonts w:ascii="Arial" w:eastAsia="Times New Roman" w:hAnsi="Arial" w:cs="Arial"/>
          <w:lang w:eastAsia="es-MX"/>
        </w:rPr>
        <w:t xml:space="preserve"> </w:t>
      </w:r>
    </w:p>
    <w:p w14:paraId="79F289D9" w14:textId="74165583" w:rsidR="008A3604" w:rsidRPr="0021587B" w:rsidRDefault="008A3604" w:rsidP="0021587B">
      <w:pPr>
        <w:jc w:val="both"/>
        <w:rPr>
          <w:rFonts w:ascii="Arial" w:eastAsia="Times New Roman" w:hAnsi="Arial" w:cs="Arial"/>
          <w:lang w:eastAsia="es-MX"/>
        </w:rPr>
      </w:pPr>
    </w:p>
    <w:p w14:paraId="4F71B791" w14:textId="25DB8058" w:rsidR="00185C0D" w:rsidRDefault="00F267C7" w:rsidP="0021587B">
      <w:pPr>
        <w:jc w:val="both"/>
        <w:rPr>
          <w:rFonts w:ascii="Arial" w:eastAsia="Times New Roman" w:hAnsi="Arial" w:cs="Arial"/>
          <w:lang w:eastAsia="es-MX"/>
        </w:rPr>
      </w:pPr>
      <w:r w:rsidRPr="0021587B">
        <w:rPr>
          <w:rFonts w:ascii="Arial" w:eastAsia="Times New Roman" w:hAnsi="Arial" w:cs="Arial"/>
          <w:lang w:eastAsia="es-MX"/>
        </w:rPr>
        <w:t xml:space="preserve">El proyecto de ley pretende dignificar a los seres humanos, que los adultos medios y adultos mayores tengan estabilidad laboral, no ser discriminado por su edad, ni despedidos de sus </w:t>
      </w:r>
      <w:r w:rsidR="00D251FE" w:rsidRPr="0021587B">
        <w:rPr>
          <w:rFonts w:ascii="Arial" w:eastAsia="Times New Roman" w:hAnsi="Arial" w:cs="Arial"/>
          <w:lang w:eastAsia="es-MX"/>
        </w:rPr>
        <w:t>empleos, que</w:t>
      </w:r>
      <w:r w:rsidRPr="0021587B">
        <w:rPr>
          <w:rFonts w:ascii="Arial" w:eastAsia="Times New Roman" w:hAnsi="Arial" w:cs="Arial"/>
          <w:lang w:eastAsia="es-MX"/>
        </w:rPr>
        <w:t xml:space="preserve"> se les genere oportunidades laborales</w:t>
      </w:r>
      <w:r w:rsidR="003F1B18" w:rsidRPr="0021587B">
        <w:rPr>
          <w:rFonts w:ascii="Arial" w:eastAsia="Times New Roman" w:hAnsi="Arial" w:cs="Arial"/>
          <w:lang w:eastAsia="es-MX"/>
        </w:rPr>
        <w:t>. Las afectaciones que se suscitan en los adultos medios y adultos mayores cuando no tiene oportunidad laboral y/o son despedidos de sus empleos, son enormes, desde lo económico, lo psicológico, escasa oportunidad para su familia.</w:t>
      </w:r>
    </w:p>
    <w:p w14:paraId="41A9A34D" w14:textId="77777777" w:rsidR="00F61233" w:rsidRDefault="00F61233" w:rsidP="0021587B">
      <w:pPr>
        <w:jc w:val="both"/>
        <w:rPr>
          <w:rFonts w:ascii="Arial" w:eastAsia="Times New Roman" w:hAnsi="Arial" w:cs="Arial"/>
          <w:lang w:eastAsia="es-MX"/>
        </w:rPr>
      </w:pPr>
    </w:p>
    <w:p w14:paraId="78ACA177" w14:textId="2613829E" w:rsidR="00F61233" w:rsidRPr="00C8091A" w:rsidRDefault="00F61233" w:rsidP="0021587B">
      <w:pPr>
        <w:jc w:val="both"/>
        <w:rPr>
          <w:rFonts w:ascii="Arial" w:eastAsia="Times New Roman" w:hAnsi="Arial" w:cs="Arial"/>
          <w:b/>
          <w:bCs/>
          <w:lang w:eastAsia="es-MX"/>
        </w:rPr>
      </w:pPr>
      <w:r w:rsidRPr="00C8091A">
        <w:rPr>
          <w:rFonts w:ascii="Arial" w:eastAsia="Times New Roman" w:hAnsi="Arial" w:cs="Arial"/>
          <w:b/>
          <w:bCs/>
          <w:lang w:eastAsia="es-MX"/>
        </w:rPr>
        <w:t>IX.CONCEPTOS</w:t>
      </w:r>
    </w:p>
    <w:p w14:paraId="28B3CC41" w14:textId="77777777" w:rsidR="00F61233" w:rsidRPr="00C8091A" w:rsidRDefault="00F61233" w:rsidP="0021587B">
      <w:pPr>
        <w:jc w:val="both"/>
        <w:rPr>
          <w:rFonts w:ascii="Arial" w:eastAsia="Times New Roman" w:hAnsi="Arial" w:cs="Arial"/>
          <w:b/>
          <w:bCs/>
          <w:lang w:eastAsia="es-MX"/>
        </w:rPr>
      </w:pPr>
    </w:p>
    <w:p w14:paraId="31B28FC4" w14:textId="53BC853C" w:rsidR="00F61233" w:rsidRPr="00C8091A" w:rsidRDefault="00F61233" w:rsidP="0021587B">
      <w:pPr>
        <w:jc w:val="both"/>
        <w:rPr>
          <w:rFonts w:ascii="Arial" w:eastAsia="Times New Roman" w:hAnsi="Arial" w:cs="Arial"/>
          <w:lang w:eastAsia="es-MX"/>
        </w:rPr>
      </w:pPr>
      <w:r w:rsidRPr="00C8091A">
        <w:rPr>
          <w:rFonts w:ascii="Arial" w:eastAsia="Times New Roman" w:hAnsi="Arial" w:cs="Arial"/>
          <w:lang w:eastAsia="es-MX"/>
        </w:rPr>
        <w:t>A la fecha de elaboración y presentación de la ponencia ante la comisión séptima constitucional permanente, no se advierte recibo de ningún concepto solicitado a los diferentes ministerios y entidades relacionadas con el desarrollo de la ponencia del presente PL.</w:t>
      </w:r>
    </w:p>
    <w:p w14:paraId="58284767" w14:textId="77777777" w:rsidR="00F61233" w:rsidRPr="00C8091A" w:rsidRDefault="00F61233" w:rsidP="0021587B">
      <w:pPr>
        <w:jc w:val="both"/>
        <w:rPr>
          <w:rFonts w:ascii="Arial" w:eastAsia="Times New Roman" w:hAnsi="Arial" w:cs="Arial"/>
          <w:lang w:eastAsia="es-MX"/>
        </w:rPr>
      </w:pPr>
    </w:p>
    <w:p w14:paraId="16A534FA" w14:textId="3064F715" w:rsidR="00F61233" w:rsidRDefault="00F61233" w:rsidP="0021587B">
      <w:pPr>
        <w:jc w:val="both"/>
        <w:rPr>
          <w:rFonts w:ascii="Arial" w:eastAsia="Times New Roman" w:hAnsi="Arial" w:cs="Arial"/>
          <w:b/>
          <w:bCs/>
          <w:lang w:eastAsia="es-MX"/>
        </w:rPr>
      </w:pPr>
      <w:r w:rsidRPr="00C8091A">
        <w:rPr>
          <w:rFonts w:ascii="Arial" w:eastAsia="Times New Roman" w:hAnsi="Arial" w:cs="Arial"/>
          <w:b/>
          <w:bCs/>
          <w:lang w:eastAsia="es-MX"/>
        </w:rPr>
        <w:t>X.PLIEGO DE MODIFICACIONES.</w:t>
      </w:r>
    </w:p>
    <w:p w14:paraId="2C67ACAF" w14:textId="20587710" w:rsidR="000118B8" w:rsidRDefault="000118B8" w:rsidP="0021587B">
      <w:pPr>
        <w:jc w:val="both"/>
        <w:rPr>
          <w:rFonts w:ascii="Arial" w:eastAsia="Times New Roman" w:hAnsi="Arial" w:cs="Arial"/>
          <w:b/>
          <w:bCs/>
          <w:lang w:eastAsia="es-MX"/>
        </w:rPr>
      </w:pPr>
    </w:p>
    <w:p w14:paraId="7CDC7135" w14:textId="2FEFFAA3" w:rsidR="000118B8" w:rsidRDefault="000118B8" w:rsidP="0021587B">
      <w:pPr>
        <w:jc w:val="both"/>
        <w:rPr>
          <w:rFonts w:ascii="Arial" w:eastAsia="Times New Roman" w:hAnsi="Arial" w:cs="Arial"/>
          <w:b/>
          <w:bCs/>
          <w:lang w:eastAsia="es-MX"/>
        </w:rPr>
      </w:pPr>
    </w:p>
    <w:tbl>
      <w:tblPr>
        <w:tblStyle w:val="Tablaconcuadrcula1"/>
        <w:tblW w:w="10349" w:type="dxa"/>
        <w:tblInd w:w="-856" w:type="dxa"/>
        <w:tblLook w:val="04A0" w:firstRow="1" w:lastRow="0" w:firstColumn="1" w:lastColumn="0" w:noHBand="0" w:noVBand="1"/>
      </w:tblPr>
      <w:tblGrid>
        <w:gridCol w:w="3828"/>
        <w:gridCol w:w="3703"/>
        <w:gridCol w:w="2818"/>
      </w:tblGrid>
      <w:tr w:rsidR="000E34C2" w:rsidRPr="000E34C2" w14:paraId="3F36A8E2" w14:textId="77777777" w:rsidTr="00323EA7">
        <w:trPr>
          <w:trHeight w:val="1731"/>
        </w:trPr>
        <w:tc>
          <w:tcPr>
            <w:tcW w:w="3828" w:type="dxa"/>
          </w:tcPr>
          <w:p w14:paraId="733C7E73" w14:textId="229AD316" w:rsidR="000E34C2" w:rsidRPr="000E34C2" w:rsidRDefault="000E34C2" w:rsidP="000E34C2">
            <w:pPr>
              <w:spacing w:before="240" w:after="240"/>
              <w:jc w:val="center"/>
              <w:rPr>
                <w:rFonts w:ascii="Arial" w:hAnsi="Arial" w:cs="Arial"/>
                <w:b/>
                <w:bCs/>
                <w:color w:val="000000" w:themeColor="text1"/>
              </w:rPr>
            </w:pPr>
            <w:r w:rsidRPr="000E34C2">
              <w:rPr>
                <w:rFonts w:ascii="Arial" w:hAnsi="Arial" w:cs="Arial"/>
                <w:b/>
                <w:bCs/>
                <w:color w:val="000000" w:themeColor="text1"/>
              </w:rPr>
              <w:t xml:space="preserve">TEXTO </w:t>
            </w:r>
            <w:r>
              <w:rPr>
                <w:rFonts w:ascii="Arial" w:hAnsi="Arial" w:cs="Arial"/>
                <w:b/>
                <w:bCs/>
                <w:color w:val="000000" w:themeColor="text1"/>
              </w:rPr>
              <w:t>PRESENTADO PARA PROYECTO DE LEY</w:t>
            </w:r>
          </w:p>
        </w:tc>
        <w:tc>
          <w:tcPr>
            <w:tcW w:w="3703" w:type="dxa"/>
          </w:tcPr>
          <w:p w14:paraId="72CC013A" w14:textId="77777777" w:rsidR="000E34C2" w:rsidRPr="000E34C2" w:rsidRDefault="000E34C2" w:rsidP="000E34C2">
            <w:pPr>
              <w:spacing w:line="276" w:lineRule="auto"/>
              <w:jc w:val="center"/>
              <w:rPr>
                <w:rFonts w:ascii="Arial" w:hAnsi="Arial" w:cs="Arial"/>
                <w:b/>
                <w:bCs/>
                <w:color w:val="000000" w:themeColor="text1"/>
              </w:rPr>
            </w:pPr>
          </w:p>
          <w:p w14:paraId="17580D3A" w14:textId="4E540F0A" w:rsidR="000E34C2" w:rsidRPr="000E34C2" w:rsidRDefault="000E34C2" w:rsidP="000E34C2">
            <w:pPr>
              <w:spacing w:line="276" w:lineRule="auto"/>
              <w:jc w:val="center"/>
              <w:rPr>
                <w:rFonts w:ascii="Arial" w:hAnsi="Arial" w:cs="Arial"/>
                <w:b/>
                <w:bCs/>
                <w:color w:val="000000" w:themeColor="text1"/>
              </w:rPr>
            </w:pPr>
            <w:r w:rsidRPr="000E34C2">
              <w:rPr>
                <w:rFonts w:ascii="Arial" w:hAnsi="Arial" w:cs="Arial"/>
                <w:b/>
                <w:bCs/>
                <w:color w:val="000000" w:themeColor="text1"/>
              </w:rPr>
              <w:t xml:space="preserve">TEXTO PROPUESTO PARA </w:t>
            </w:r>
            <w:r>
              <w:rPr>
                <w:rFonts w:ascii="Arial" w:hAnsi="Arial" w:cs="Arial"/>
                <w:b/>
                <w:bCs/>
                <w:color w:val="000000" w:themeColor="text1"/>
              </w:rPr>
              <w:t>PRIMER</w:t>
            </w:r>
            <w:r w:rsidRPr="000E34C2">
              <w:rPr>
                <w:rFonts w:ascii="Arial" w:hAnsi="Arial" w:cs="Arial"/>
                <w:b/>
                <w:bCs/>
                <w:color w:val="000000" w:themeColor="text1"/>
              </w:rPr>
              <w:t xml:space="preserve"> DEBATE</w:t>
            </w:r>
          </w:p>
        </w:tc>
        <w:tc>
          <w:tcPr>
            <w:tcW w:w="2818" w:type="dxa"/>
          </w:tcPr>
          <w:p w14:paraId="280026FD" w14:textId="77777777" w:rsidR="000E34C2" w:rsidRPr="000E34C2" w:rsidRDefault="000E34C2" w:rsidP="000E34C2">
            <w:pPr>
              <w:spacing w:line="276" w:lineRule="auto"/>
              <w:jc w:val="center"/>
              <w:rPr>
                <w:rFonts w:ascii="Arial" w:hAnsi="Arial" w:cs="Arial"/>
                <w:b/>
                <w:bCs/>
                <w:color w:val="000000" w:themeColor="text1"/>
              </w:rPr>
            </w:pPr>
          </w:p>
          <w:p w14:paraId="28E4853D" w14:textId="77777777" w:rsidR="000E34C2" w:rsidRPr="000E34C2" w:rsidRDefault="000E34C2" w:rsidP="000E34C2">
            <w:pPr>
              <w:spacing w:line="276" w:lineRule="auto"/>
              <w:jc w:val="center"/>
              <w:rPr>
                <w:rFonts w:ascii="Arial" w:hAnsi="Arial" w:cs="Arial"/>
                <w:b/>
                <w:bCs/>
                <w:color w:val="000000" w:themeColor="text1"/>
              </w:rPr>
            </w:pPr>
          </w:p>
          <w:p w14:paraId="61D83A04" w14:textId="77777777" w:rsidR="000E34C2" w:rsidRPr="000E34C2" w:rsidRDefault="000E34C2" w:rsidP="000E34C2">
            <w:pPr>
              <w:spacing w:line="276" w:lineRule="auto"/>
              <w:jc w:val="center"/>
              <w:rPr>
                <w:rFonts w:ascii="Arial" w:hAnsi="Arial" w:cs="Arial"/>
                <w:b/>
                <w:bCs/>
                <w:color w:val="000000" w:themeColor="text1"/>
              </w:rPr>
            </w:pPr>
            <w:r w:rsidRPr="000E34C2">
              <w:rPr>
                <w:rFonts w:ascii="Arial" w:hAnsi="Arial" w:cs="Arial"/>
                <w:b/>
                <w:bCs/>
                <w:color w:val="000000" w:themeColor="text1"/>
              </w:rPr>
              <w:t>OBSERVACIONES</w:t>
            </w:r>
          </w:p>
        </w:tc>
      </w:tr>
      <w:tr w:rsidR="000E34C2" w:rsidRPr="000E34C2" w14:paraId="4EC7EA33" w14:textId="77777777" w:rsidTr="00323EA7">
        <w:trPr>
          <w:trHeight w:val="1731"/>
        </w:trPr>
        <w:tc>
          <w:tcPr>
            <w:tcW w:w="3828" w:type="dxa"/>
          </w:tcPr>
          <w:p w14:paraId="2EF9C27D" w14:textId="503161A2" w:rsidR="000E34C2" w:rsidRPr="000E34C2" w:rsidRDefault="000E34C2" w:rsidP="000E34C2">
            <w:pPr>
              <w:spacing w:before="240" w:after="240"/>
              <w:jc w:val="center"/>
              <w:rPr>
                <w:rFonts w:ascii="Arial" w:hAnsi="Arial" w:cs="Arial"/>
                <w:color w:val="000000" w:themeColor="text1"/>
              </w:rPr>
            </w:pPr>
            <w:r w:rsidRPr="000E34C2">
              <w:rPr>
                <w:rFonts w:ascii="Arial" w:hAnsi="Arial" w:cs="Arial"/>
                <w:b/>
                <w:iCs/>
                <w:color w:val="000000" w:themeColor="text1"/>
              </w:rPr>
              <w:t>“</w:t>
            </w:r>
            <w:r w:rsidRPr="0021587B">
              <w:rPr>
                <w:rFonts w:ascii="Arial" w:eastAsia="Times New Roman" w:hAnsi="Arial" w:cs="Arial"/>
                <w:b/>
                <w:bCs/>
                <w:lang w:eastAsia="es-MX"/>
              </w:rPr>
              <w:t>POR MEDIO DEL CUAL SE DICTAN DISPOSICIONES PARA GARANTIZAR LA ESTABILIDAD LABORAL DE LOS ADULTOS MEDIOS Y ADULTOS MAYORES COMO MEDIDA PARA PREVENIR EL “EDADISMO” O LA DISCRIMINACIÓN POR EDAD</w:t>
            </w:r>
            <w:r w:rsidRPr="000E34C2">
              <w:rPr>
                <w:rFonts w:ascii="Arial" w:hAnsi="Arial" w:cs="Arial"/>
                <w:b/>
                <w:iCs/>
                <w:color w:val="000000" w:themeColor="text1"/>
              </w:rPr>
              <w:t>”.</w:t>
            </w:r>
          </w:p>
        </w:tc>
        <w:tc>
          <w:tcPr>
            <w:tcW w:w="3703" w:type="dxa"/>
          </w:tcPr>
          <w:p w14:paraId="3EA70DD3" w14:textId="117B6CC1" w:rsidR="000E34C2" w:rsidRPr="000E34C2" w:rsidRDefault="000E34C2" w:rsidP="000E34C2">
            <w:pPr>
              <w:spacing w:line="276" w:lineRule="auto"/>
              <w:jc w:val="center"/>
              <w:rPr>
                <w:rFonts w:ascii="Arial" w:hAnsi="Arial" w:cs="Arial"/>
                <w:color w:val="000000" w:themeColor="text1"/>
              </w:rPr>
            </w:pPr>
            <w:r w:rsidRPr="000E34C2">
              <w:rPr>
                <w:rFonts w:ascii="Arial" w:hAnsi="Arial" w:cs="Arial"/>
                <w:b/>
                <w:iCs/>
                <w:color w:val="000000" w:themeColor="text1"/>
              </w:rPr>
              <w:t>“</w:t>
            </w:r>
            <w:r w:rsidRPr="0021587B">
              <w:rPr>
                <w:rFonts w:ascii="Arial" w:eastAsia="Times New Roman" w:hAnsi="Arial" w:cs="Arial"/>
                <w:b/>
                <w:bCs/>
                <w:lang w:eastAsia="es-MX"/>
              </w:rPr>
              <w:t>POR MEDIO DEL CUAL SE DICTAN DISPOSICIONES PARA GARANTIZAR LA ESTABILIDAD LABORAL DE LOS ADULTOS MEDIOS Y ADULTOS MAYORES COMO MEDIDA PARA PREVENIR EL “EDADISMO” O LA DISCRIMINACIÓN POR EDAD</w:t>
            </w:r>
            <w:r w:rsidRPr="000E34C2">
              <w:rPr>
                <w:rFonts w:ascii="Arial" w:hAnsi="Arial" w:cs="Arial"/>
                <w:b/>
                <w:iCs/>
                <w:color w:val="000000" w:themeColor="text1"/>
              </w:rPr>
              <w:t>”.</w:t>
            </w:r>
          </w:p>
        </w:tc>
        <w:tc>
          <w:tcPr>
            <w:tcW w:w="2818" w:type="dxa"/>
          </w:tcPr>
          <w:p w14:paraId="29CA3E61" w14:textId="77777777" w:rsidR="000E34C2" w:rsidRPr="000E34C2" w:rsidRDefault="000E34C2" w:rsidP="000E34C2">
            <w:pPr>
              <w:spacing w:line="276" w:lineRule="auto"/>
              <w:rPr>
                <w:rFonts w:ascii="Arial" w:hAnsi="Arial" w:cs="Arial"/>
                <w:color w:val="000000" w:themeColor="text1"/>
              </w:rPr>
            </w:pPr>
            <w:r w:rsidRPr="000E34C2">
              <w:rPr>
                <w:rFonts w:ascii="Arial" w:hAnsi="Arial" w:cs="Arial"/>
                <w:color w:val="000000" w:themeColor="text1"/>
              </w:rPr>
              <w:t xml:space="preserve">Sin observaciones </w:t>
            </w:r>
          </w:p>
        </w:tc>
      </w:tr>
      <w:tr w:rsidR="000E34C2" w:rsidRPr="000E34C2" w14:paraId="252E99E5" w14:textId="77777777" w:rsidTr="00323EA7">
        <w:trPr>
          <w:trHeight w:val="2623"/>
        </w:trPr>
        <w:tc>
          <w:tcPr>
            <w:tcW w:w="3828" w:type="dxa"/>
          </w:tcPr>
          <w:p w14:paraId="781E452B" w14:textId="77777777" w:rsidR="00667458" w:rsidRPr="00C30B86" w:rsidRDefault="000E34C2" w:rsidP="00667458">
            <w:pPr>
              <w:rPr>
                <w:rFonts w:ascii="Times New Roman" w:eastAsia="Times New Roman" w:hAnsi="Times New Roman" w:cs="Times New Roman"/>
                <w:bCs/>
                <w:lang w:eastAsia="es-MX"/>
              </w:rPr>
            </w:pPr>
            <w:r w:rsidRPr="000E34C2">
              <w:rPr>
                <w:rFonts w:ascii="Arial" w:hAnsi="Arial" w:cs="Arial"/>
                <w:b/>
                <w:color w:val="000000" w:themeColor="text1"/>
              </w:rPr>
              <w:lastRenderedPageBreak/>
              <w:t>ARTÍCULO 1. OBJETO</w:t>
            </w:r>
            <w:proofErr w:type="gramStart"/>
            <w:r w:rsidRPr="000E34C2">
              <w:rPr>
                <w:rFonts w:ascii="Arial" w:hAnsi="Arial" w:cs="Arial"/>
                <w:b/>
                <w:color w:val="000000" w:themeColor="text1"/>
              </w:rPr>
              <w:t xml:space="preserve">. </w:t>
            </w:r>
            <w:r w:rsidR="00667458" w:rsidRPr="00C30B86">
              <w:rPr>
                <w:rFonts w:ascii="Times New Roman" w:eastAsia="Times New Roman" w:hAnsi="Times New Roman" w:cs="Times New Roman"/>
                <w:lang w:eastAsia="es-MX"/>
              </w:rPr>
              <w:t>:</w:t>
            </w:r>
            <w:proofErr w:type="gramEnd"/>
            <w:r w:rsidR="00667458" w:rsidRPr="00C30B86">
              <w:rPr>
                <w:rFonts w:ascii="Times New Roman" w:eastAsia="Times New Roman" w:hAnsi="Times New Roman" w:cs="Times New Roman"/>
                <w:lang w:eastAsia="es-MX"/>
              </w:rPr>
              <w:t xml:space="preserve"> </w:t>
            </w:r>
            <w:r w:rsidR="00667458">
              <w:rPr>
                <w:rFonts w:ascii="Times New Roman" w:eastAsia="Times New Roman" w:hAnsi="Times New Roman" w:cs="Times New Roman"/>
                <w:lang w:eastAsia="es-MX"/>
              </w:rPr>
              <w:t xml:space="preserve">El presente proyecto de ley define parámetros para que las empresas de carácter público o privado garanticen </w:t>
            </w:r>
            <w:r w:rsidR="00667458" w:rsidRPr="00C30B86">
              <w:rPr>
                <w:rFonts w:ascii="Times New Roman" w:eastAsia="Times New Roman" w:hAnsi="Times New Roman" w:cs="Times New Roman"/>
                <w:bCs/>
                <w:lang w:eastAsia="es-MX"/>
              </w:rPr>
              <w:t>la estabilidad laboral de los adultos</w:t>
            </w:r>
            <w:r w:rsidR="00667458">
              <w:rPr>
                <w:rFonts w:ascii="Times New Roman" w:eastAsia="Times New Roman" w:hAnsi="Times New Roman" w:cs="Times New Roman"/>
                <w:bCs/>
                <w:lang w:eastAsia="es-MX"/>
              </w:rPr>
              <w:t xml:space="preserve"> medios y adultos mayores, como medida para prevenir el edadismo o discriminación por edad; definiéndose nuevas competencias y advertencias cuando por esta causa pueda suceder. </w:t>
            </w:r>
          </w:p>
          <w:p w14:paraId="3C5089DE" w14:textId="77777777" w:rsidR="00667458" w:rsidRPr="00C30B86" w:rsidRDefault="00667458" w:rsidP="00667458">
            <w:pPr>
              <w:rPr>
                <w:rFonts w:ascii="Times New Roman" w:eastAsia="Times New Roman" w:hAnsi="Times New Roman" w:cs="Times New Roman"/>
                <w:lang w:eastAsia="es-MX"/>
              </w:rPr>
            </w:pPr>
          </w:p>
          <w:p w14:paraId="78C5DE3D" w14:textId="77777777" w:rsidR="00667458" w:rsidRPr="00C30B86" w:rsidRDefault="00667458" w:rsidP="00667458">
            <w:pPr>
              <w:rPr>
                <w:rFonts w:ascii="Times New Roman" w:eastAsia="Times New Roman" w:hAnsi="Times New Roman" w:cs="Times New Roman"/>
                <w:bCs/>
                <w:lang w:eastAsia="es-MX"/>
              </w:rPr>
            </w:pPr>
            <w:r>
              <w:rPr>
                <w:rFonts w:ascii="Times New Roman" w:eastAsia="Times New Roman" w:hAnsi="Times New Roman" w:cs="Times New Roman"/>
                <w:lang w:eastAsia="es-MX"/>
              </w:rPr>
              <w:t>Parágrafo</w:t>
            </w:r>
            <w:r w:rsidRPr="00C30B86">
              <w:rPr>
                <w:rFonts w:ascii="Times New Roman" w:eastAsia="Times New Roman" w:hAnsi="Times New Roman" w:cs="Times New Roman"/>
                <w:lang w:eastAsia="es-MX"/>
              </w:rPr>
              <w:t xml:space="preserve">: Definiciones. </w:t>
            </w:r>
            <w:r>
              <w:rPr>
                <w:rFonts w:ascii="Times New Roman" w:eastAsia="Times New Roman" w:hAnsi="Times New Roman" w:cs="Times New Roman"/>
                <w:lang w:eastAsia="es-MX"/>
              </w:rPr>
              <w:t>Se entiende por:</w:t>
            </w:r>
          </w:p>
          <w:p w14:paraId="59EBCD22" w14:textId="77777777" w:rsidR="00667458" w:rsidRPr="00C30B86" w:rsidRDefault="00667458" w:rsidP="00667458">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Edadismo: </w:t>
            </w:r>
            <w:r>
              <w:rPr>
                <w:rFonts w:ascii="Times New Roman" w:eastAsia="Times New Roman" w:hAnsi="Times New Roman" w:cs="Times New Roman"/>
                <w:lang w:eastAsia="es-MX"/>
              </w:rPr>
              <w:t>La</w:t>
            </w:r>
            <w:r w:rsidRPr="00C30B86">
              <w:rPr>
                <w:rFonts w:ascii="Times New Roman" w:eastAsia="Times New Roman" w:hAnsi="Times New Roman" w:cs="Times New Roman"/>
                <w:lang w:eastAsia="es-MX"/>
              </w:rPr>
              <w:t xml:space="preserve"> discriminación basada en la edad.</w:t>
            </w:r>
          </w:p>
          <w:p w14:paraId="46297EAC" w14:textId="77777777" w:rsidR="00667458"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w:t>
            </w:r>
            <w:r>
              <w:rPr>
                <w:rFonts w:ascii="Times New Roman" w:eastAsia="Times New Roman" w:hAnsi="Times New Roman" w:cs="Times New Roman"/>
                <w:bCs/>
                <w:lang w:eastAsia="es-MX"/>
              </w:rPr>
              <w:t>ul</w:t>
            </w:r>
            <w:r w:rsidRPr="00C30B86">
              <w:rPr>
                <w:rFonts w:ascii="Times New Roman" w:eastAsia="Times New Roman" w:hAnsi="Times New Roman" w:cs="Times New Roman"/>
                <w:bCs/>
                <w:lang w:eastAsia="es-MX"/>
              </w:rPr>
              <w:t xml:space="preserve">to </w:t>
            </w:r>
            <w:r>
              <w:rPr>
                <w:rFonts w:ascii="Times New Roman" w:eastAsia="Times New Roman" w:hAnsi="Times New Roman" w:cs="Times New Roman"/>
                <w:bCs/>
                <w:lang w:eastAsia="es-MX"/>
              </w:rPr>
              <w:t>joven</w:t>
            </w:r>
            <w:r w:rsidRPr="00C30B86">
              <w:rPr>
                <w:rFonts w:ascii="Times New Roman" w:eastAsia="Times New Roman" w:hAnsi="Times New Roman" w:cs="Times New Roman"/>
                <w:bCs/>
                <w:lang w:eastAsia="es-MX"/>
              </w:rPr>
              <w:t xml:space="preserve">: Persona en los rangos de edad </w:t>
            </w:r>
            <w:proofErr w:type="gramStart"/>
            <w:r w:rsidRPr="00C30B86">
              <w:rPr>
                <w:rFonts w:ascii="Times New Roman" w:eastAsia="Times New Roman" w:hAnsi="Times New Roman" w:cs="Times New Roman"/>
                <w:bCs/>
                <w:lang w:eastAsia="es-MX"/>
              </w:rPr>
              <w:t xml:space="preserve">entre  </w:t>
            </w:r>
            <w:r>
              <w:rPr>
                <w:rFonts w:ascii="Times New Roman" w:eastAsia="Times New Roman" w:hAnsi="Times New Roman" w:cs="Times New Roman"/>
                <w:bCs/>
                <w:lang w:eastAsia="es-MX"/>
              </w:rPr>
              <w:t>18</w:t>
            </w:r>
            <w:proofErr w:type="gramEnd"/>
            <w:r w:rsidRPr="00C30B86">
              <w:rPr>
                <w:rFonts w:ascii="Times New Roman" w:eastAsia="Times New Roman" w:hAnsi="Times New Roman" w:cs="Times New Roman"/>
                <w:bCs/>
                <w:lang w:eastAsia="es-MX"/>
              </w:rPr>
              <w:t xml:space="preserve"> a </w:t>
            </w:r>
            <w:r>
              <w:rPr>
                <w:rFonts w:ascii="Times New Roman" w:eastAsia="Times New Roman" w:hAnsi="Times New Roman" w:cs="Times New Roman"/>
                <w:bCs/>
                <w:lang w:eastAsia="es-MX"/>
              </w:rPr>
              <w:t>44</w:t>
            </w:r>
            <w:r w:rsidRPr="00C30B86">
              <w:rPr>
                <w:rFonts w:ascii="Times New Roman" w:eastAsia="Times New Roman" w:hAnsi="Times New Roman" w:cs="Times New Roman"/>
                <w:bCs/>
                <w:lang w:eastAsia="es-MX"/>
              </w:rPr>
              <w:t xml:space="preserve"> años.</w:t>
            </w:r>
          </w:p>
          <w:p w14:paraId="40ED66D9"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 xml:space="preserve">Adulto medio: Persona en los rangos de edad </w:t>
            </w:r>
            <w:proofErr w:type="gramStart"/>
            <w:r w:rsidRPr="00C30B86">
              <w:rPr>
                <w:rFonts w:ascii="Times New Roman" w:eastAsia="Times New Roman" w:hAnsi="Times New Roman" w:cs="Times New Roman"/>
                <w:bCs/>
                <w:lang w:eastAsia="es-MX"/>
              </w:rPr>
              <w:t>entre  45</w:t>
            </w:r>
            <w:proofErr w:type="gramEnd"/>
            <w:r w:rsidRPr="00C30B86">
              <w:rPr>
                <w:rFonts w:ascii="Times New Roman" w:eastAsia="Times New Roman" w:hAnsi="Times New Roman" w:cs="Times New Roman"/>
                <w:bCs/>
                <w:lang w:eastAsia="es-MX"/>
              </w:rPr>
              <w:t xml:space="preserve"> a 59 años.</w:t>
            </w:r>
          </w:p>
          <w:p w14:paraId="6E8F6EEB"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Adulto mayor (o anciano joven): Persona en los rangos de edad entre 60 a 74 años. Anciano: Persona en los rangos de edad entre de 75 a 90 años.</w:t>
            </w:r>
          </w:p>
          <w:p w14:paraId="0F9F1048"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Anciano longevo: Persona con edad a partir de los 90 años.</w:t>
            </w:r>
          </w:p>
          <w:p w14:paraId="07EA85F1" w14:textId="7FB8BF8C" w:rsidR="000E34C2" w:rsidRPr="000E34C2" w:rsidRDefault="000E34C2" w:rsidP="000E34C2">
            <w:pPr>
              <w:jc w:val="both"/>
              <w:rPr>
                <w:rFonts w:ascii="Arial" w:hAnsi="Arial" w:cs="Arial"/>
                <w:color w:val="000000" w:themeColor="text1"/>
              </w:rPr>
            </w:pPr>
          </w:p>
        </w:tc>
        <w:tc>
          <w:tcPr>
            <w:tcW w:w="3703" w:type="dxa"/>
          </w:tcPr>
          <w:p w14:paraId="1096210C" w14:textId="77777777" w:rsidR="00667458" w:rsidRPr="00C30B86" w:rsidRDefault="000E34C2" w:rsidP="00667458">
            <w:pPr>
              <w:rPr>
                <w:rFonts w:ascii="Times New Roman" w:eastAsia="Times New Roman" w:hAnsi="Times New Roman" w:cs="Times New Roman"/>
                <w:bCs/>
                <w:lang w:eastAsia="es-MX"/>
              </w:rPr>
            </w:pPr>
            <w:r w:rsidRPr="000E34C2">
              <w:rPr>
                <w:rFonts w:ascii="Arial" w:hAnsi="Arial" w:cs="Arial"/>
                <w:b/>
                <w:color w:val="000000" w:themeColor="text1"/>
              </w:rPr>
              <w:t>ARTÍCULO 1</w:t>
            </w:r>
            <w:proofErr w:type="gramStart"/>
            <w:r w:rsidRPr="000E34C2">
              <w:rPr>
                <w:rFonts w:ascii="Arial" w:hAnsi="Arial" w:cs="Arial"/>
                <w:b/>
                <w:color w:val="000000" w:themeColor="text1"/>
              </w:rPr>
              <w:t xml:space="preserve">. </w:t>
            </w:r>
            <w:r w:rsidR="00667458" w:rsidRPr="00C30B86">
              <w:rPr>
                <w:rFonts w:ascii="Times New Roman" w:eastAsia="Times New Roman" w:hAnsi="Times New Roman" w:cs="Times New Roman"/>
                <w:lang w:eastAsia="es-MX"/>
              </w:rPr>
              <w:t>:</w:t>
            </w:r>
            <w:proofErr w:type="gramEnd"/>
            <w:r w:rsidR="00667458" w:rsidRPr="00C30B86">
              <w:rPr>
                <w:rFonts w:ascii="Times New Roman" w:eastAsia="Times New Roman" w:hAnsi="Times New Roman" w:cs="Times New Roman"/>
                <w:lang w:eastAsia="es-MX"/>
              </w:rPr>
              <w:t xml:space="preserve"> </w:t>
            </w:r>
            <w:r w:rsidR="00667458">
              <w:rPr>
                <w:rFonts w:ascii="Times New Roman" w:eastAsia="Times New Roman" w:hAnsi="Times New Roman" w:cs="Times New Roman"/>
                <w:lang w:eastAsia="es-MX"/>
              </w:rPr>
              <w:t xml:space="preserve">El presente proyecto de ley define parámetros para que las empresas de carácter público o privado garanticen </w:t>
            </w:r>
            <w:r w:rsidR="00667458" w:rsidRPr="00C30B86">
              <w:rPr>
                <w:rFonts w:ascii="Times New Roman" w:eastAsia="Times New Roman" w:hAnsi="Times New Roman" w:cs="Times New Roman"/>
                <w:bCs/>
                <w:lang w:eastAsia="es-MX"/>
              </w:rPr>
              <w:t>la estabilidad laboral de los adultos</w:t>
            </w:r>
            <w:r w:rsidR="00667458">
              <w:rPr>
                <w:rFonts w:ascii="Times New Roman" w:eastAsia="Times New Roman" w:hAnsi="Times New Roman" w:cs="Times New Roman"/>
                <w:bCs/>
                <w:lang w:eastAsia="es-MX"/>
              </w:rPr>
              <w:t xml:space="preserve"> medios y adultos mayores, como medida para prevenir el edadismo o discriminación por edad; definiéndose nuevas competencias y advertencias cuando por esta causa pueda suceder. </w:t>
            </w:r>
          </w:p>
          <w:p w14:paraId="6A7E7830" w14:textId="77777777" w:rsidR="00667458" w:rsidRPr="00C30B86" w:rsidRDefault="00667458" w:rsidP="00667458">
            <w:pPr>
              <w:rPr>
                <w:rFonts w:ascii="Times New Roman" w:eastAsia="Times New Roman" w:hAnsi="Times New Roman" w:cs="Times New Roman"/>
                <w:lang w:eastAsia="es-MX"/>
              </w:rPr>
            </w:pPr>
          </w:p>
          <w:p w14:paraId="10D5B76F" w14:textId="77777777" w:rsidR="00667458" w:rsidRPr="00C30B86" w:rsidRDefault="00667458" w:rsidP="00667458">
            <w:pPr>
              <w:rPr>
                <w:rFonts w:ascii="Times New Roman" w:eastAsia="Times New Roman" w:hAnsi="Times New Roman" w:cs="Times New Roman"/>
                <w:bCs/>
                <w:lang w:eastAsia="es-MX"/>
              </w:rPr>
            </w:pPr>
            <w:r>
              <w:rPr>
                <w:rFonts w:ascii="Times New Roman" w:eastAsia="Times New Roman" w:hAnsi="Times New Roman" w:cs="Times New Roman"/>
                <w:lang w:eastAsia="es-MX"/>
              </w:rPr>
              <w:t>Parágrafo</w:t>
            </w:r>
            <w:r w:rsidRPr="00C30B86">
              <w:rPr>
                <w:rFonts w:ascii="Times New Roman" w:eastAsia="Times New Roman" w:hAnsi="Times New Roman" w:cs="Times New Roman"/>
                <w:lang w:eastAsia="es-MX"/>
              </w:rPr>
              <w:t xml:space="preserve">: Definiciones. </w:t>
            </w:r>
            <w:r>
              <w:rPr>
                <w:rFonts w:ascii="Times New Roman" w:eastAsia="Times New Roman" w:hAnsi="Times New Roman" w:cs="Times New Roman"/>
                <w:lang w:eastAsia="es-MX"/>
              </w:rPr>
              <w:t>Se entiende por:</w:t>
            </w:r>
          </w:p>
          <w:p w14:paraId="71EAE9AC" w14:textId="77777777" w:rsidR="00667458" w:rsidRPr="00C30B86" w:rsidRDefault="00667458" w:rsidP="00667458">
            <w:pPr>
              <w:rPr>
                <w:rFonts w:ascii="Times New Roman" w:eastAsia="Times New Roman" w:hAnsi="Times New Roman" w:cs="Times New Roman"/>
                <w:lang w:eastAsia="es-MX"/>
              </w:rPr>
            </w:pPr>
            <w:r w:rsidRPr="00C30B86">
              <w:rPr>
                <w:rFonts w:ascii="Times New Roman" w:eastAsia="Times New Roman" w:hAnsi="Times New Roman" w:cs="Times New Roman"/>
                <w:lang w:eastAsia="es-MX"/>
              </w:rPr>
              <w:t xml:space="preserve">Edadismo: </w:t>
            </w:r>
            <w:r>
              <w:rPr>
                <w:rFonts w:ascii="Times New Roman" w:eastAsia="Times New Roman" w:hAnsi="Times New Roman" w:cs="Times New Roman"/>
                <w:lang w:eastAsia="es-MX"/>
              </w:rPr>
              <w:t>La</w:t>
            </w:r>
            <w:r w:rsidRPr="00C30B86">
              <w:rPr>
                <w:rFonts w:ascii="Times New Roman" w:eastAsia="Times New Roman" w:hAnsi="Times New Roman" w:cs="Times New Roman"/>
                <w:lang w:eastAsia="es-MX"/>
              </w:rPr>
              <w:t xml:space="preserve"> discriminación basada en la edad.</w:t>
            </w:r>
          </w:p>
          <w:p w14:paraId="5C136F35" w14:textId="77777777" w:rsidR="00667458"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w:t>
            </w:r>
            <w:r>
              <w:rPr>
                <w:rFonts w:ascii="Times New Roman" w:eastAsia="Times New Roman" w:hAnsi="Times New Roman" w:cs="Times New Roman"/>
                <w:bCs/>
                <w:lang w:eastAsia="es-MX"/>
              </w:rPr>
              <w:t>ul</w:t>
            </w:r>
            <w:r w:rsidRPr="00C30B86">
              <w:rPr>
                <w:rFonts w:ascii="Times New Roman" w:eastAsia="Times New Roman" w:hAnsi="Times New Roman" w:cs="Times New Roman"/>
                <w:bCs/>
                <w:lang w:eastAsia="es-MX"/>
              </w:rPr>
              <w:t xml:space="preserve">to </w:t>
            </w:r>
            <w:r>
              <w:rPr>
                <w:rFonts w:ascii="Times New Roman" w:eastAsia="Times New Roman" w:hAnsi="Times New Roman" w:cs="Times New Roman"/>
                <w:bCs/>
                <w:lang w:eastAsia="es-MX"/>
              </w:rPr>
              <w:t>joven</w:t>
            </w:r>
            <w:r w:rsidRPr="00C30B86">
              <w:rPr>
                <w:rFonts w:ascii="Times New Roman" w:eastAsia="Times New Roman" w:hAnsi="Times New Roman" w:cs="Times New Roman"/>
                <w:bCs/>
                <w:lang w:eastAsia="es-MX"/>
              </w:rPr>
              <w:t xml:space="preserve">: Persona en los rangos de edad </w:t>
            </w:r>
            <w:proofErr w:type="gramStart"/>
            <w:r w:rsidRPr="00C30B86">
              <w:rPr>
                <w:rFonts w:ascii="Times New Roman" w:eastAsia="Times New Roman" w:hAnsi="Times New Roman" w:cs="Times New Roman"/>
                <w:bCs/>
                <w:lang w:eastAsia="es-MX"/>
              </w:rPr>
              <w:t xml:space="preserve">entre  </w:t>
            </w:r>
            <w:r>
              <w:rPr>
                <w:rFonts w:ascii="Times New Roman" w:eastAsia="Times New Roman" w:hAnsi="Times New Roman" w:cs="Times New Roman"/>
                <w:bCs/>
                <w:lang w:eastAsia="es-MX"/>
              </w:rPr>
              <w:t>18</w:t>
            </w:r>
            <w:proofErr w:type="gramEnd"/>
            <w:r w:rsidRPr="00C30B86">
              <w:rPr>
                <w:rFonts w:ascii="Times New Roman" w:eastAsia="Times New Roman" w:hAnsi="Times New Roman" w:cs="Times New Roman"/>
                <w:bCs/>
                <w:lang w:eastAsia="es-MX"/>
              </w:rPr>
              <w:t xml:space="preserve"> a </w:t>
            </w:r>
            <w:r>
              <w:rPr>
                <w:rFonts w:ascii="Times New Roman" w:eastAsia="Times New Roman" w:hAnsi="Times New Roman" w:cs="Times New Roman"/>
                <w:bCs/>
                <w:lang w:eastAsia="es-MX"/>
              </w:rPr>
              <w:t>44</w:t>
            </w:r>
            <w:r w:rsidRPr="00C30B86">
              <w:rPr>
                <w:rFonts w:ascii="Times New Roman" w:eastAsia="Times New Roman" w:hAnsi="Times New Roman" w:cs="Times New Roman"/>
                <w:bCs/>
                <w:lang w:eastAsia="es-MX"/>
              </w:rPr>
              <w:t xml:space="preserve"> años.</w:t>
            </w:r>
          </w:p>
          <w:p w14:paraId="709E2AAE"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 xml:space="preserve">Adulto medio: Persona en los rangos de edad </w:t>
            </w:r>
            <w:proofErr w:type="gramStart"/>
            <w:r w:rsidRPr="00C30B86">
              <w:rPr>
                <w:rFonts w:ascii="Times New Roman" w:eastAsia="Times New Roman" w:hAnsi="Times New Roman" w:cs="Times New Roman"/>
                <w:bCs/>
                <w:lang w:eastAsia="es-MX"/>
              </w:rPr>
              <w:t>entre  45</w:t>
            </w:r>
            <w:proofErr w:type="gramEnd"/>
            <w:r w:rsidRPr="00C30B86">
              <w:rPr>
                <w:rFonts w:ascii="Times New Roman" w:eastAsia="Times New Roman" w:hAnsi="Times New Roman" w:cs="Times New Roman"/>
                <w:bCs/>
                <w:lang w:eastAsia="es-MX"/>
              </w:rPr>
              <w:t xml:space="preserve"> a 59 años.</w:t>
            </w:r>
          </w:p>
          <w:p w14:paraId="7ED83AA9"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Adulto mayor (o anciano joven): Persona en los rangos de edad entre 60 a 74 años. Anciano: Persona en los rangos de edad entre de 75 a 90 años.</w:t>
            </w:r>
          </w:p>
          <w:p w14:paraId="484F6380" w14:textId="77777777" w:rsidR="00667458" w:rsidRPr="00C30B86" w:rsidRDefault="00667458" w:rsidP="00667458">
            <w:pPr>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Anciano longevo: Persona con edad a partir de los 90 años.</w:t>
            </w:r>
          </w:p>
          <w:p w14:paraId="4B211C08" w14:textId="644044A4" w:rsidR="000E34C2" w:rsidRPr="000E34C2" w:rsidRDefault="000E34C2" w:rsidP="00667458">
            <w:pPr>
              <w:jc w:val="both"/>
              <w:rPr>
                <w:rFonts w:ascii="Arial" w:hAnsi="Arial" w:cs="Arial"/>
                <w:color w:val="000000" w:themeColor="text1"/>
              </w:rPr>
            </w:pPr>
          </w:p>
        </w:tc>
        <w:tc>
          <w:tcPr>
            <w:tcW w:w="2818" w:type="dxa"/>
          </w:tcPr>
          <w:p w14:paraId="08544D85" w14:textId="422263CD" w:rsidR="000E34C2" w:rsidRPr="000E34C2" w:rsidRDefault="000E34C2" w:rsidP="000E34C2">
            <w:pPr>
              <w:spacing w:line="276" w:lineRule="auto"/>
              <w:jc w:val="both"/>
              <w:rPr>
                <w:rFonts w:ascii="Arial" w:hAnsi="Arial" w:cs="Arial"/>
                <w:color w:val="000000" w:themeColor="text1"/>
              </w:rPr>
            </w:pPr>
            <w:r w:rsidRPr="000E34C2">
              <w:rPr>
                <w:rFonts w:ascii="Arial" w:hAnsi="Arial" w:cs="Arial"/>
                <w:color w:val="000000" w:themeColor="text1"/>
              </w:rPr>
              <w:t xml:space="preserve"> </w:t>
            </w:r>
            <w:r w:rsidR="00667458" w:rsidRPr="000E34C2">
              <w:rPr>
                <w:rFonts w:ascii="Arial" w:hAnsi="Arial" w:cs="Arial"/>
                <w:color w:val="000000" w:themeColor="text1"/>
              </w:rPr>
              <w:t>Sin observaciones</w:t>
            </w:r>
          </w:p>
        </w:tc>
      </w:tr>
      <w:tr w:rsidR="000E34C2" w:rsidRPr="000E34C2" w14:paraId="33072E1A" w14:textId="77777777" w:rsidTr="00323EA7">
        <w:trPr>
          <w:trHeight w:val="6739"/>
        </w:trPr>
        <w:tc>
          <w:tcPr>
            <w:tcW w:w="3828" w:type="dxa"/>
          </w:tcPr>
          <w:p w14:paraId="7A23B26C" w14:textId="6E62F2D7" w:rsidR="00667458" w:rsidRPr="00C30B86" w:rsidRDefault="000E34C2" w:rsidP="00667458">
            <w:pPr>
              <w:jc w:val="both"/>
              <w:rPr>
                <w:rFonts w:ascii="Times New Roman" w:eastAsia="Times New Roman" w:hAnsi="Times New Roman" w:cs="Times New Roman"/>
                <w:bCs/>
                <w:lang w:eastAsia="es-MX"/>
              </w:rPr>
            </w:pPr>
            <w:r w:rsidRPr="000E34C2">
              <w:rPr>
                <w:rFonts w:ascii="Arial" w:hAnsi="Arial" w:cs="Arial"/>
                <w:b/>
                <w:color w:val="000000" w:themeColor="text1"/>
              </w:rPr>
              <w:t xml:space="preserve">ARTÍCULO 2. </w:t>
            </w:r>
            <w:r w:rsidR="00667458" w:rsidRPr="00C30B86">
              <w:rPr>
                <w:rFonts w:ascii="Times New Roman" w:eastAsia="Times New Roman" w:hAnsi="Times New Roman" w:cs="Times New Roman"/>
                <w:lang w:eastAsia="es-MX"/>
              </w:rPr>
              <w:t xml:space="preserve">Prohibición. Se prohíbe el edadismo en todos los ámbitos laborales en Colombia. </w:t>
            </w:r>
            <w:r w:rsidR="00667458" w:rsidRPr="00C30B86">
              <w:rPr>
                <w:rFonts w:ascii="Times New Roman" w:eastAsia="Times New Roman" w:hAnsi="Times New Roman" w:cs="Times New Roman"/>
                <w:bCs/>
                <w:lang w:eastAsia="es-MX"/>
              </w:rPr>
              <w:t xml:space="preserve">Los empleadores tanto públicos como de derecho privado, deberán informar a la Oficina del trabajo o según corresponda, cuando se pretenda concretar un despido de </w:t>
            </w:r>
            <w:r w:rsidR="00667458">
              <w:rPr>
                <w:rFonts w:ascii="Times New Roman" w:eastAsia="Times New Roman" w:hAnsi="Times New Roman" w:cs="Times New Roman"/>
                <w:bCs/>
                <w:lang w:eastAsia="es-MX"/>
              </w:rPr>
              <w:t>un adulto medio o adulto mayor</w:t>
            </w:r>
            <w:r w:rsidR="00667458" w:rsidRPr="00C30B86">
              <w:rPr>
                <w:rFonts w:ascii="Times New Roman" w:eastAsia="Times New Roman" w:hAnsi="Times New Roman" w:cs="Times New Roman"/>
                <w:bCs/>
                <w:lang w:eastAsia="es-MX"/>
              </w:rPr>
              <w:t xml:space="preserve">, advirtiendo así, que éste no se da en virtud de su edad. </w:t>
            </w:r>
          </w:p>
          <w:p w14:paraId="4680D77D" w14:textId="77777777" w:rsidR="00667458" w:rsidRPr="00C30B86" w:rsidRDefault="00667458" w:rsidP="00667458">
            <w:pPr>
              <w:jc w:val="both"/>
              <w:rPr>
                <w:rFonts w:ascii="Times New Roman" w:eastAsia="Times New Roman" w:hAnsi="Times New Roman" w:cs="Times New Roman"/>
                <w:bCs/>
                <w:lang w:eastAsia="es-MX"/>
              </w:rPr>
            </w:pPr>
          </w:p>
          <w:p w14:paraId="57D7B2CC" w14:textId="77777777" w:rsidR="00667458" w:rsidRPr="00C30B86" w:rsidRDefault="00667458" w:rsidP="00667458">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Parágrafo 1: Dentro de los tiempos fijados por el Ministerio del Trabajo se reglamentarán las condiciones en las que se deba surtir la investigación, capacitando a los inspectores y sus equipos en la detección de factores directos o indirectos en los que se concreta la discriminación por edad</w:t>
            </w:r>
          </w:p>
          <w:p w14:paraId="08F31487" w14:textId="77777777" w:rsidR="00667458" w:rsidRPr="00C30B86" w:rsidRDefault="00667458" w:rsidP="00667458">
            <w:pPr>
              <w:jc w:val="both"/>
              <w:rPr>
                <w:rFonts w:ascii="Times New Roman" w:eastAsia="Times New Roman" w:hAnsi="Times New Roman" w:cs="Times New Roman"/>
                <w:bCs/>
                <w:lang w:eastAsia="es-MX"/>
              </w:rPr>
            </w:pPr>
          </w:p>
          <w:p w14:paraId="70673F67" w14:textId="77777777" w:rsidR="00667458" w:rsidRPr="00667458" w:rsidRDefault="00667458" w:rsidP="00667458">
            <w:pPr>
              <w:jc w:val="both"/>
              <w:rPr>
                <w:rFonts w:ascii="Times New Roman" w:eastAsia="Times New Roman" w:hAnsi="Times New Roman" w:cs="Times New Roman"/>
                <w:b/>
                <w:bCs/>
                <w:strike/>
                <w:lang w:eastAsia="es-MX"/>
              </w:rPr>
            </w:pPr>
            <w:r w:rsidRPr="00C30B86">
              <w:rPr>
                <w:rFonts w:ascii="Times New Roman" w:eastAsia="Times New Roman" w:hAnsi="Times New Roman" w:cs="Times New Roman"/>
                <w:bCs/>
                <w:lang w:eastAsia="es-MX"/>
              </w:rPr>
              <w:t xml:space="preserve">Parágrafo 2: </w:t>
            </w:r>
            <w:r w:rsidRPr="00667458">
              <w:rPr>
                <w:rFonts w:ascii="Times New Roman" w:eastAsia="Times New Roman" w:hAnsi="Times New Roman" w:cs="Times New Roman"/>
                <w:bCs/>
                <w:strike/>
                <w:lang w:eastAsia="es-MX"/>
              </w:rPr>
              <w:t xml:space="preserve">El Ministerio del trabajo estimará la sanción en multa para los empleadores que tengan algún grado de culpabilidad al finalizar los procesos correspondientes.  </w:t>
            </w:r>
          </w:p>
          <w:p w14:paraId="3CD169D5" w14:textId="673402CC" w:rsidR="000E34C2" w:rsidRDefault="000E34C2" w:rsidP="00667458">
            <w:pPr>
              <w:jc w:val="both"/>
              <w:rPr>
                <w:rFonts w:ascii="Arial" w:hAnsi="Arial" w:cs="Arial"/>
                <w:color w:val="000000" w:themeColor="text1"/>
              </w:rPr>
            </w:pPr>
          </w:p>
          <w:p w14:paraId="4EA7591F" w14:textId="77777777" w:rsidR="00667458" w:rsidRDefault="00667458" w:rsidP="00667458">
            <w:pPr>
              <w:jc w:val="both"/>
              <w:rPr>
                <w:rFonts w:ascii="Arial" w:hAnsi="Arial" w:cs="Arial"/>
                <w:color w:val="000000" w:themeColor="text1"/>
              </w:rPr>
            </w:pPr>
          </w:p>
          <w:p w14:paraId="5F5D340F" w14:textId="48D5D709" w:rsidR="00667458" w:rsidRPr="000E34C2" w:rsidRDefault="00667458" w:rsidP="00667458">
            <w:pPr>
              <w:jc w:val="both"/>
              <w:rPr>
                <w:rFonts w:ascii="Arial" w:hAnsi="Arial" w:cs="Arial"/>
                <w:i/>
                <w:color w:val="000000" w:themeColor="text1"/>
              </w:rPr>
            </w:pPr>
          </w:p>
        </w:tc>
        <w:tc>
          <w:tcPr>
            <w:tcW w:w="3703" w:type="dxa"/>
          </w:tcPr>
          <w:p w14:paraId="15A31438" w14:textId="35C5BD3D" w:rsidR="000E34C2" w:rsidRDefault="000E34C2" w:rsidP="000E34C2">
            <w:pPr>
              <w:jc w:val="both"/>
              <w:rPr>
                <w:rFonts w:ascii="Arial" w:hAnsi="Arial" w:cs="Arial"/>
                <w:color w:val="000000" w:themeColor="text1"/>
              </w:rPr>
            </w:pPr>
            <w:r w:rsidRPr="000E34C2">
              <w:rPr>
                <w:rFonts w:ascii="Arial" w:hAnsi="Arial" w:cs="Arial"/>
                <w:b/>
                <w:color w:val="000000" w:themeColor="text1"/>
              </w:rPr>
              <w:t xml:space="preserve">ARTÍCULO 2. </w:t>
            </w:r>
            <w:r w:rsidR="00667458">
              <w:rPr>
                <w:rFonts w:ascii="Arial" w:hAnsi="Arial" w:cs="Arial"/>
                <w:color w:val="000000" w:themeColor="text1"/>
              </w:rPr>
              <w:t>Modifíquese el p</w:t>
            </w:r>
            <w:r w:rsidR="00667458" w:rsidRPr="00667458">
              <w:rPr>
                <w:rFonts w:ascii="Arial" w:hAnsi="Arial" w:cs="Arial"/>
                <w:color w:val="000000" w:themeColor="text1"/>
              </w:rPr>
              <w:t>arágrafo # 2 y</w:t>
            </w:r>
            <w:r w:rsidR="00667458">
              <w:rPr>
                <w:rFonts w:ascii="Arial" w:hAnsi="Arial" w:cs="Arial"/>
                <w:b/>
                <w:color w:val="000000" w:themeColor="text1"/>
              </w:rPr>
              <w:t xml:space="preserve"> </w:t>
            </w:r>
            <w:r w:rsidR="00667458">
              <w:rPr>
                <w:rFonts w:ascii="Arial" w:hAnsi="Arial" w:cs="Arial"/>
                <w:color w:val="000000" w:themeColor="text1"/>
              </w:rPr>
              <w:t>adiciónese parágrafo # 3 y parágrafo # 4.</w:t>
            </w:r>
          </w:p>
          <w:p w14:paraId="3E93C2D1" w14:textId="45A59787" w:rsidR="00667458" w:rsidRDefault="00667458" w:rsidP="000E34C2">
            <w:pPr>
              <w:jc w:val="both"/>
              <w:rPr>
                <w:rFonts w:ascii="Arial" w:hAnsi="Arial" w:cs="Arial"/>
                <w:color w:val="000000" w:themeColor="text1"/>
              </w:rPr>
            </w:pPr>
          </w:p>
          <w:p w14:paraId="793ED089" w14:textId="76330DD3" w:rsidR="00667458" w:rsidRPr="00C30B86" w:rsidRDefault="00667458" w:rsidP="00667458">
            <w:pPr>
              <w:jc w:val="both"/>
              <w:rPr>
                <w:rFonts w:ascii="Times New Roman" w:eastAsia="Times New Roman" w:hAnsi="Times New Roman" w:cs="Times New Roman"/>
                <w:bCs/>
                <w:lang w:eastAsia="es-MX"/>
              </w:rPr>
            </w:pPr>
            <w:r w:rsidRPr="00C30B86">
              <w:rPr>
                <w:rFonts w:ascii="Times New Roman" w:eastAsia="Times New Roman" w:hAnsi="Times New Roman" w:cs="Times New Roman"/>
                <w:lang w:eastAsia="es-MX"/>
              </w:rPr>
              <w:t xml:space="preserve">Prohibición. Se prohíbe el edadismo en todos los ámbitos laborales en Colombia. </w:t>
            </w:r>
            <w:r w:rsidRPr="00C30B86">
              <w:rPr>
                <w:rFonts w:ascii="Times New Roman" w:eastAsia="Times New Roman" w:hAnsi="Times New Roman" w:cs="Times New Roman"/>
                <w:bCs/>
                <w:lang w:eastAsia="es-MX"/>
              </w:rPr>
              <w:t xml:space="preserve">Los empleadores tanto públicos como de derecho privado, deberán informar a la Oficina del trabajo o según corresponda, cuando se pretenda concretar un despido de </w:t>
            </w:r>
            <w:r>
              <w:rPr>
                <w:rFonts w:ascii="Times New Roman" w:eastAsia="Times New Roman" w:hAnsi="Times New Roman" w:cs="Times New Roman"/>
                <w:bCs/>
                <w:lang w:eastAsia="es-MX"/>
              </w:rPr>
              <w:t>un adulto medio o adulto mayor</w:t>
            </w:r>
            <w:r w:rsidRPr="00C30B86">
              <w:rPr>
                <w:rFonts w:ascii="Times New Roman" w:eastAsia="Times New Roman" w:hAnsi="Times New Roman" w:cs="Times New Roman"/>
                <w:bCs/>
                <w:lang w:eastAsia="es-MX"/>
              </w:rPr>
              <w:t xml:space="preserve">, advirtiendo así, que éste no se da en virtud de su edad. </w:t>
            </w:r>
          </w:p>
          <w:p w14:paraId="79D311F9" w14:textId="77777777" w:rsidR="00667458" w:rsidRPr="00C30B86" w:rsidRDefault="00667458" w:rsidP="00667458">
            <w:pPr>
              <w:jc w:val="both"/>
              <w:rPr>
                <w:rFonts w:ascii="Times New Roman" w:eastAsia="Times New Roman" w:hAnsi="Times New Roman" w:cs="Times New Roman"/>
                <w:bCs/>
                <w:lang w:eastAsia="es-MX"/>
              </w:rPr>
            </w:pPr>
          </w:p>
          <w:p w14:paraId="3165878D" w14:textId="77777777" w:rsidR="00667458" w:rsidRPr="00C30B86" w:rsidRDefault="00667458" w:rsidP="00667458">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Parágrafo 1: Dentro de los tiempos fijados por el Ministerio del Trabajo se reglamentarán las condiciones en las que se deba surtir la investigación, capacitando a los inspectores y sus equipos en la detección de factores directos o indirectos en los que se concreta la discriminación por edad</w:t>
            </w:r>
          </w:p>
          <w:p w14:paraId="1F0DFD13" w14:textId="77777777" w:rsidR="00667458" w:rsidRPr="00C30B86" w:rsidRDefault="00667458" w:rsidP="00667458">
            <w:pPr>
              <w:jc w:val="both"/>
              <w:rPr>
                <w:rFonts w:ascii="Times New Roman" w:eastAsia="Times New Roman" w:hAnsi="Times New Roman" w:cs="Times New Roman"/>
                <w:bCs/>
                <w:lang w:eastAsia="es-MX"/>
              </w:rPr>
            </w:pPr>
          </w:p>
          <w:p w14:paraId="76B27500" w14:textId="62B4AD80" w:rsidR="00667458" w:rsidRPr="009B09D2" w:rsidRDefault="00667458" w:rsidP="00667458">
            <w:pPr>
              <w:jc w:val="both"/>
              <w:rPr>
                <w:rFonts w:ascii="Times New Roman" w:eastAsia="Times New Roman" w:hAnsi="Times New Roman" w:cs="Times New Roman"/>
                <w:b/>
                <w:bCs/>
                <w:i/>
                <w:u w:val="single"/>
                <w:lang w:eastAsia="es-MX"/>
              </w:rPr>
            </w:pPr>
            <w:r w:rsidRPr="00C30B86">
              <w:rPr>
                <w:rFonts w:ascii="Times New Roman" w:eastAsia="Times New Roman" w:hAnsi="Times New Roman" w:cs="Times New Roman"/>
                <w:bCs/>
                <w:lang w:eastAsia="es-MX"/>
              </w:rPr>
              <w:t xml:space="preserve">Parágrafo 2: </w:t>
            </w:r>
            <w:r w:rsidRPr="009B09D2">
              <w:rPr>
                <w:rFonts w:ascii="Times New Roman" w:eastAsia="Times New Roman" w:hAnsi="Times New Roman" w:cs="Times New Roman"/>
                <w:b/>
                <w:bCs/>
                <w:i/>
                <w:u w:val="single"/>
                <w:lang w:eastAsia="es-MX"/>
              </w:rPr>
              <w:t>El ministerio de trabajo impondrá la sanción de mul</w:t>
            </w:r>
            <w:r w:rsidR="009B09D2" w:rsidRPr="009B09D2">
              <w:rPr>
                <w:rFonts w:ascii="Times New Roman" w:eastAsia="Times New Roman" w:hAnsi="Times New Roman" w:cs="Times New Roman"/>
                <w:b/>
                <w:bCs/>
                <w:i/>
                <w:u w:val="single"/>
                <w:lang w:eastAsia="es-MX"/>
              </w:rPr>
              <w:t xml:space="preserve">ta al empleador que omita informar la finalización de los contratos de trabajo de un adulto medio o adulto mayor, de </w:t>
            </w:r>
            <w:r w:rsidR="009B09D2" w:rsidRPr="009B09D2">
              <w:rPr>
                <w:rFonts w:ascii="Times New Roman" w:eastAsia="Times New Roman" w:hAnsi="Times New Roman" w:cs="Times New Roman"/>
                <w:b/>
                <w:bCs/>
                <w:i/>
                <w:u w:val="single"/>
                <w:lang w:eastAsia="es-MX"/>
              </w:rPr>
              <w:lastRenderedPageBreak/>
              <w:t>conformidad con la normatividad vigente.</w:t>
            </w:r>
          </w:p>
          <w:p w14:paraId="199A41A9" w14:textId="4DD59D5A" w:rsidR="00667458" w:rsidRPr="009B09D2" w:rsidRDefault="00667458" w:rsidP="00667458">
            <w:pPr>
              <w:jc w:val="both"/>
              <w:rPr>
                <w:rFonts w:ascii="Times New Roman" w:eastAsia="Times New Roman" w:hAnsi="Times New Roman" w:cs="Times New Roman"/>
                <w:b/>
                <w:bCs/>
                <w:i/>
                <w:u w:val="single"/>
                <w:lang w:eastAsia="es-MX"/>
              </w:rPr>
            </w:pPr>
          </w:p>
          <w:p w14:paraId="17025EF0" w14:textId="5100DD7A" w:rsidR="00667458" w:rsidRPr="009B09D2" w:rsidRDefault="00667458" w:rsidP="00667458">
            <w:pPr>
              <w:jc w:val="both"/>
              <w:rPr>
                <w:rFonts w:ascii="Times New Roman" w:eastAsia="Times New Roman" w:hAnsi="Times New Roman" w:cs="Times New Roman"/>
                <w:b/>
                <w:bCs/>
                <w:i/>
                <w:u w:val="single"/>
                <w:lang w:eastAsia="es-MX"/>
              </w:rPr>
            </w:pPr>
          </w:p>
          <w:p w14:paraId="66A94C7B" w14:textId="5C59ADDF" w:rsidR="009B09D2" w:rsidRPr="009B09D2" w:rsidRDefault="00667458" w:rsidP="009B09D2">
            <w:pPr>
              <w:jc w:val="both"/>
              <w:rPr>
                <w:rFonts w:ascii="Arial" w:eastAsia="Times New Roman" w:hAnsi="Arial" w:cs="Arial"/>
                <w:b/>
                <w:bCs/>
                <w:i/>
                <w:u w:val="single"/>
                <w:lang w:eastAsia="es-MX"/>
              </w:rPr>
            </w:pPr>
            <w:r w:rsidRPr="009B09D2">
              <w:rPr>
                <w:rFonts w:ascii="Times New Roman" w:eastAsia="Times New Roman" w:hAnsi="Times New Roman" w:cs="Times New Roman"/>
                <w:b/>
                <w:bCs/>
                <w:i/>
                <w:u w:val="single"/>
                <w:lang w:eastAsia="es-MX"/>
              </w:rPr>
              <w:t xml:space="preserve">Parágrafo 3: </w:t>
            </w:r>
            <w:r w:rsidR="009B09D2" w:rsidRPr="009B09D2">
              <w:rPr>
                <w:rFonts w:ascii="Arial" w:eastAsia="Times New Roman" w:hAnsi="Arial" w:cs="Arial"/>
                <w:b/>
                <w:bCs/>
                <w:i/>
                <w:u w:val="single"/>
                <w:lang w:eastAsia="es-MX"/>
              </w:rPr>
              <w:t>Lo anterior regulado en el presente artículo aplica siempre y cuando el despido responda a circunstancias discriminatorias en razón de su edad, en consecuencia, cuando la finalización del contrato obedezca a circunstancias objetivas o a una justa causa, no se aplicará la prohibición regulada en el presente artículo.</w:t>
            </w:r>
          </w:p>
          <w:p w14:paraId="77701C93" w14:textId="23052811" w:rsidR="009B09D2" w:rsidRPr="009B09D2" w:rsidRDefault="009B09D2" w:rsidP="009B09D2">
            <w:pPr>
              <w:jc w:val="both"/>
              <w:rPr>
                <w:rFonts w:ascii="Arial" w:eastAsia="Times New Roman" w:hAnsi="Arial" w:cs="Arial"/>
                <w:b/>
                <w:bCs/>
                <w:i/>
                <w:u w:val="single"/>
                <w:lang w:eastAsia="es-MX"/>
              </w:rPr>
            </w:pPr>
          </w:p>
          <w:p w14:paraId="54B7804B" w14:textId="77777777" w:rsidR="009B09D2" w:rsidRPr="009B09D2" w:rsidRDefault="009B09D2" w:rsidP="009B09D2">
            <w:pPr>
              <w:jc w:val="both"/>
              <w:rPr>
                <w:rFonts w:ascii="Arial" w:eastAsia="Times New Roman" w:hAnsi="Arial" w:cs="Arial"/>
                <w:b/>
                <w:bCs/>
                <w:i/>
                <w:u w:val="single"/>
                <w:lang w:eastAsia="es-MX"/>
              </w:rPr>
            </w:pPr>
            <w:r w:rsidRPr="009B09D2">
              <w:rPr>
                <w:rFonts w:ascii="Arial" w:eastAsia="Times New Roman" w:hAnsi="Arial" w:cs="Arial"/>
                <w:b/>
                <w:bCs/>
                <w:i/>
                <w:u w:val="single"/>
                <w:lang w:eastAsia="es-MX"/>
              </w:rPr>
              <w:t>Parágrafo 4: Cuando el empleador vincule al trabajador con la condición de adulto mayor en virtud de sus políticas de inclusión social, se exime de la obligación establecida en el presente artículo, toda vez que no puede presumirse discriminación cuando la edad fue uno de los motivos de vinculación.</w:t>
            </w:r>
          </w:p>
          <w:p w14:paraId="17DEE6F9" w14:textId="77777777" w:rsidR="009B09D2" w:rsidRPr="009B09D2" w:rsidRDefault="009B09D2" w:rsidP="009B09D2">
            <w:pPr>
              <w:jc w:val="both"/>
              <w:rPr>
                <w:rFonts w:ascii="Arial" w:eastAsia="Times New Roman" w:hAnsi="Arial" w:cs="Arial"/>
                <w:bCs/>
                <w:lang w:eastAsia="es-MX"/>
              </w:rPr>
            </w:pPr>
          </w:p>
          <w:p w14:paraId="293D6551" w14:textId="55C1202C" w:rsidR="00667458" w:rsidRPr="00C30B86" w:rsidRDefault="00667458" w:rsidP="00667458">
            <w:pPr>
              <w:jc w:val="both"/>
              <w:rPr>
                <w:rFonts w:ascii="Times New Roman" w:eastAsia="Times New Roman" w:hAnsi="Times New Roman" w:cs="Times New Roman"/>
                <w:b/>
                <w:bCs/>
                <w:lang w:eastAsia="es-MX"/>
              </w:rPr>
            </w:pPr>
          </w:p>
          <w:p w14:paraId="7CB2FA72" w14:textId="77777777" w:rsidR="00667458" w:rsidRPr="000E34C2" w:rsidRDefault="00667458" w:rsidP="000E34C2">
            <w:pPr>
              <w:jc w:val="both"/>
              <w:rPr>
                <w:rFonts w:ascii="Arial" w:hAnsi="Arial" w:cs="Arial"/>
                <w:color w:val="000000" w:themeColor="text1"/>
              </w:rPr>
            </w:pPr>
          </w:p>
          <w:p w14:paraId="08CF4D07" w14:textId="43F853BF" w:rsidR="000E34C2" w:rsidRPr="000E34C2" w:rsidRDefault="000E34C2" w:rsidP="000E34C2">
            <w:pPr>
              <w:spacing w:before="280" w:after="280"/>
              <w:ind w:left="708"/>
              <w:jc w:val="both"/>
              <w:rPr>
                <w:rFonts w:ascii="Arial" w:hAnsi="Arial" w:cs="Arial"/>
                <w:i/>
                <w:color w:val="000000" w:themeColor="text1"/>
              </w:rPr>
            </w:pPr>
          </w:p>
        </w:tc>
        <w:tc>
          <w:tcPr>
            <w:tcW w:w="2818" w:type="dxa"/>
          </w:tcPr>
          <w:p w14:paraId="24357CF3" w14:textId="32C56243" w:rsidR="000A6187" w:rsidRDefault="000E34C2" w:rsidP="000E34C2">
            <w:pPr>
              <w:spacing w:line="276" w:lineRule="auto"/>
              <w:jc w:val="both"/>
              <w:rPr>
                <w:rFonts w:ascii="Arial" w:hAnsi="Arial" w:cs="Arial"/>
                <w:color w:val="000000" w:themeColor="text1"/>
              </w:rPr>
            </w:pPr>
            <w:r w:rsidRPr="000E34C2">
              <w:rPr>
                <w:rFonts w:ascii="Arial" w:hAnsi="Arial" w:cs="Arial"/>
                <w:color w:val="000000" w:themeColor="text1"/>
              </w:rPr>
              <w:lastRenderedPageBreak/>
              <w:t xml:space="preserve"> </w:t>
            </w:r>
          </w:p>
          <w:p w14:paraId="5B0721C9" w14:textId="77777777" w:rsidR="000A6187" w:rsidRPr="000A6187" w:rsidRDefault="000A6187" w:rsidP="000A6187">
            <w:pPr>
              <w:rPr>
                <w:rFonts w:ascii="Arial" w:hAnsi="Arial" w:cs="Arial"/>
              </w:rPr>
            </w:pPr>
          </w:p>
          <w:p w14:paraId="3A301550" w14:textId="77777777" w:rsidR="000A6187" w:rsidRPr="000A6187" w:rsidRDefault="000A6187" w:rsidP="000A6187">
            <w:pPr>
              <w:rPr>
                <w:rFonts w:ascii="Arial" w:hAnsi="Arial" w:cs="Arial"/>
              </w:rPr>
            </w:pPr>
          </w:p>
          <w:p w14:paraId="7BADFC6F" w14:textId="77777777" w:rsidR="000A6187" w:rsidRPr="000A6187" w:rsidRDefault="000A6187" w:rsidP="000A6187">
            <w:pPr>
              <w:rPr>
                <w:rFonts w:ascii="Arial" w:hAnsi="Arial" w:cs="Arial"/>
              </w:rPr>
            </w:pPr>
          </w:p>
          <w:p w14:paraId="6C83CF34" w14:textId="77777777" w:rsidR="000A6187" w:rsidRPr="000A6187" w:rsidRDefault="000A6187" w:rsidP="000A6187">
            <w:pPr>
              <w:rPr>
                <w:rFonts w:ascii="Arial" w:hAnsi="Arial" w:cs="Arial"/>
              </w:rPr>
            </w:pPr>
          </w:p>
          <w:p w14:paraId="7916F2CF" w14:textId="77777777" w:rsidR="000A6187" w:rsidRPr="000A6187" w:rsidRDefault="000A6187" w:rsidP="000A6187">
            <w:pPr>
              <w:rPr>
                <w:rFonts w:ascii="Arial" w:hAnsi="Arial" w:cs="Arial"/>
              </w:rPr>
            </w:pPr>
          </w:p>
          <w:p w14:paraId="137AC045" w14:textId="77777777" w:rsidR="000A6187" w:rsidRPr="000A6187" w:rsidRDefault="000A6187" w:rsidP="000A6187">
            <w:pPr>
              <w:rPr>
                <w:rFonts w:ascii="Arial" w:hAnsi="Arial" w:cs="Arial"/>
              </w:rPr>
            </w:pPr>
          </w:p>
          <w:p w14:paraId="0B141D0A" w14:textId="77777777" w:rsidR="000A6187" w:rsidRPr="000A6187" w:rsidRDefault="000A6187" w:rsidP="000A6187">
            <w:pPr>
              <w:rPr>
                <w:rFonts w:ascii="Arial" w:hAnsi="Arial" w:cs="Arial"/>
              </w:rPr>
            </w:pPr>
          </w:p>
          <w:p w14:paraId="3D4989F4" w14:textId="77777777" w:rsidR="000A6187" w:rsidRPr="000A6187" w:rsidRDefault="000A6187" w:rsidP="000A6187">
            <w:pPr>
              <w:rPr>
                <w:rFonts w:ascii="Arial" w:hAnsi="Arial" w:cs="Arial"/>
              </w:rPr>
            </w:pPr>
          </w:p>
          <w:p w14:paraId="6EE4938E" w14:textId="77777777" w:rsidR="000A6187" w:rsidRPr="000A6187" w:rsidRDefault="000A6187" w:rsidP="000A6187">
            <w:pPr>
              <w:rPr>
                <w:rFonts w:ascii="Arial" w:hAnsi="Arial" w:cs="Arial"/>
              </w:rPr>
            </w:pPr>
          </w:p>
          <w:p w14:paraId="0AA33E84" w14:textId="77777777" w:rsidR="000A6187" w:rsidRPr="000A6187" w:rsidRDefault="000A6187" w:rsidP="000A6187">
            <w:pPr>
              <w:rPr>
                <w:rFonts w:ascii="Arial" w:hAnsi="Arial" w:cs="Arial"/>
              </w:rPr>
            </w:pPr>
          </w:p>
          <w:p w14:paraId="6BEF2A2B" w14:textId="77777777" w:rsidR="000A6187" w:rsidRPr="000A6187" w:rsidRDefault="000A6187" w:rsidP="000A6187">
            <w:pPr>
              <w:rPr>
                <w:rFonts w:ascii="Arial" w:hAnsi="Arial" w:cs="Arial"/>
              </w:rPr>
            </w:pPr>
          </w:p>
          <w:p w14:paraId="7AF1D5A4" w14:textId="77777777" w:rsidR="000A6187" w:rsidRPr="000A6187" w:rsidRDefault="000A6187" w:rsidP="000A6187">
            <w:pPr>
              <w:rPr>
                <w:rFonts w:ascii="Arial" w:hAnsi="Arial" w:cs="Arial"/>
              </w:rPr>
            </w:pPr>
          </w:p>
          <w:p w14:paraId="066BA983" w14:textId="77777777" w:rsidR="000A6187" w:rsidRPr="000A6187" w:rsidRDefault="000A6187" w:rsidP="000A6187">
            <w:pPr>
              <w:rPr>
                <w:rFonts w:ascii="Arial" w:hAnsi="Arial" w:cs="Arial"/>
              </w:rPr>
            </w:pPr>
          </w:p>
          <w:p w14:paraId="5E969CE8" w14:textId="77777777" w:rsidR="000A6187" w:rsidRPr="000A6187" w:rsidRDefault="000A6187" w:rsidP="000A6187">
            <w:pPr>
              <w:rPr>
                <w:rFonts w:ascii="Arial" w:hAnsi="Arial" w:cs="Arial"/>
              </w:rPr>
            </w:pPr>
          </w:p>
          <w:p w14:paraId="6B126152" w14:textId="77777777" w:rsidR="000A6187" w:rsidRPr="000A6187" w:rsidRDefault="000A6187" w:rsidP="000A6187">
            <w:pPr>
              <w:rPr>
                <w:rFonts w:ascii="Arial" w:hAnsi="Arial" w:cs="Arial"/>
              </w:rPr>
            </w:pPr>
          </w:p>
          <w:p w14:paraId="35189D79" w14:textId="77777777" w:rsidR="000A6187" w:rsidRPr="000A6187" w:rsidRDefault="000A6187" w:rsidP="000A6187">
            <w:pPr>
              <w:rPr>
                <w:rFonts w:ascii="Arial" w:hAnsi="Arial" w:cs="Arial"/>
              </w:rPr>
            </w:pPr>
          </w:p>
          <w:p w14:paraId="0A22235E" w14:textId="77777777" w:rsidR="000A6187" w:rsidRPr="000A6187" w:rsidRDefault="000A6187" w:rsidP="000A6187">
            <w:pPr>
              <w:rPr>
                <w:rFonts w:ascii="Arial" w:hAnsi="Arial" w:cs="Arial"/>
              </w:rPr>
            </w:pPr>
          </w:p>
          <w:p w14:paraId="34711F41" w14:textId="77777777" w:rsidR="000A6187" w:rsidRPr="000A6187" w:rsidRDefault="000A6187" w:rsidP="000A6187">
            <w:pPr>
              <w:rPr>
                <w:rFonts w:ascii="Arial" w:hAnsi="Arial" w:cs="Arial"/>
              </w:rPr>
            </w:pPr>
          </w:p>
          <w:p w14:paraId="1BF62265" w14:textId="77777777" w:rsidR="000A6187" w:rsidRPr="000A6187" w:rsidRDefault="000A6187" w:rsidP="000A6187">
            <w:pPr>
              <w:rPr>
                <w:rFonts w:ascii="Arial" w:hAnsi="Arial" w:cs="Arial"/>
              </w:rPr>
            </w:pPr>
          </w:p>
          <w:p w14:paraId="2381C2ED" w14:textId="77777777" w:rsidR="000A6187" w:rsidRPr="000A6187" w:rsidRDefault="000A6187" w:rsidP="000A6187">
            <w:pPr>
              <w:rPr>
                <w:rFonts w:ascii="Arial" w:hAnsi="Arial" w:cs="Arial"/>
              </w:rPr>
            </w:pPr>
          </w:p>
          <w:p w14:paraId="1397F047" w14:textId="77777777" w:rsidR="000A6187" w:rsidRPr="000A6187" w:rsidRDefault="000A6187" w:rsidP="000A6187">
            <w:pPr>
              <w:rPr>
                <w:rFonts w:ascii="Arial" w:hAnsi="Arial" w:cs="Arial"/>
              </w:rPr>
            </w:pPr>
          </w:p>
          <w:p w14:paraId="09B1DFD3" w14:textId="77777777" w:rsidR="000A6187" w:rsidRPr="000A6187" w:rsidRDefault="000A6187" w:rsidP="000A6187">
            <w:pPr>
              <w:rPr>
                <w:rFonts w:ascii="Arial" w:hAnsi="Arial" w:cs="Arial"/>
              </w:rPr>
            </w:pPr>
          </w:p>
          <w:p w14:paraId="59577F00" w14:textId="07E46637" w:rsidR="000A6187" w:rsidRDefault="000A6187" w:rsidP="000A6187">
            <w:pPr>
              <w:rPr>
                <w:rFonts w:ascii="Arial" w:hAnsi="Arial" w:cs="Arial"/>
              </w:rPr>
            </w:pPr>
          </w:p>
          <w:p w14:paraId="2625ECA0" w14:textId="77777777" w:rsidR="000E34C2" w:rsidRDefault="000A6187" w:rsidP="000A6187">
            <w:pPr>
              <w:rPr>
                <w:rFonts w:ascii="Arial" w:hAnsi="Arial" w:cs="Arial"/>
              </w:rPr>
            </w:pPr>
            <w:r>
              <w:rPr>
                <w:rFonts w:ascii="Arial" w:hAnsi="Arial" w:cs="Arial"/>
              </w:rPr>
              <w:t xml:space="preserve">Se aclara el parágrafo dando precisión que la sanción recaerá sobre quien omita la información </w:t>
            </w:r>
            <w:r>
              <w:rPr>
                <w:rFonts w:ascii="Arial" w:hAnsi="Arial" w:cs="Arial"/>
              </w:rPr>
              <w:lastRenderedPageBreak/>
              <w:t>en torno a la finalización del contrato de trabajo.</w:t>
            </w:r>
          </w:p>
          <w:p w14:paraId="7240926E" w14:textId="77777777" w:rsidR="000A6187" w:rsidRDefault="000A6187" w:rsidP="000A6187">
            <w:pPr>
              <w:rPr>
                <w:rFonts w:ascii="Arial" w:hAnsi="Arial" w:cs="Arial"/>
              </w:rPr>
            </w:pPr>
          </w:p>
          <w:p w14:paraId="231B3187" w14:textId="77777777" w:rsidR="000A6187" w:rsidRDefault="000A6187" w:rsidP="000A6187">
            <w:pPr>
              <w:rPr>
                <w:rFonts w:ascii="Arial" w:hAnsi="Arial" w:cs="Arial"/>
              </w:rPr>
            </w:pPr>
          </w:p>
          <w:p w14:paraId="7552E3CA" w14:textId="77777777" w:rsidR="000A6187" w:rsidRDefault="000A6187" w:rsidP="000A6187">
            <w:pPr>
              <w:rPr>
                <w:rFonts w:ascii="Arial" w:hAnsi="Arial" w:cs="Arial"/>
              </w:rPr>
            </w:pPr>
            <w:r>
              <w:rPr>
                <w:rFonts w:ascii="Arial" w:hAnsi="Arial" w:cs="Arial"/>
              </w:rPr>
              <w:t>Se adiciona este parágrafo dando precisión que no aplicara cuando la terminación del contrato obedezca a justa causa.</w:t>
            </w:r>
          </w:p>
          <w:p w14:paraId="10F8ACEF" w14:textId="77777777" w:rsidR="000A6187" w:rsidRDefault="000A6187" w:rsidP="000A6187">
            <w:pPr>
              <w:rPr>
                <w:rFonts w:ascii="Arial" w:hAnsi="Arial" w:cs="Arial"/>
              </w:rPr>
            </w:pPr>
          </w:p>
          <w:p w14:paraId="6F9963FA" w14:textId="77777777" w:rsidR="000A6187" w:rsidRDefault="000A6187" w:rsidP="000A6187">
            <w:pPr>
              <w:rPr>
                <w:rFonts w:ascii="Arial" w:hAnsi="Arial" w:cs="Arial"/>
              </w:rPr>
            </w:pPr>
          </w:p>
          <w:p w14:paraId="30B8BA36" w14:textId="77777777" w:rsidR="000A6187" w:rsidRDefault="000A6187" w:rsidP="000A6187">
            <w:pPr>
              <w:rPr>
                <w:rFonts w:ascii="Arial" w:hAnsi="Arial" w:cs="Arial"/>
              </w:rPr>
            </w:pPr>
          </w:p>
          <w:p w14:paraId="74E79C2A" w14:textId="77777777" w:rsidR="000A6187" w:rsidRDefault="000A6187" w:rsidP="000A6187">
            <w:pPr>
              <w:rPr>
                <w:rFonts w:ascii="Arial" w:hAnsi="Arial" w:cs="Arial"/>
              </w:rPr>
            </w:pPr>
          </w:p>
          <w:p w14:paraId="7AF793A6" w14:textId="77777777" w:rsidR="000A6187" w:rsidRDefault="000A6187" w:rsidP="000A6187">
            <w:pPr>
              <w:rPr>
                <w:rFonts w:ascii="Arial" w:hAnsi="Arial" w:cs="Arial"/>
              </w:rPr>
            </w:pPr>
          </w:p>
          <w:p w14:paraId="14D03D39" w14:textId="77777777" w:rsidR="000A6187" w:rsidRDefault="000A6187" w:rsidP="000A6187">
            <w:pPr>
              <w:rPr>
                <w:rFonts w:ascii="Arial" w:hAnsi="Arial" w:cs="Arial"/>
              </w:rPr>
            </w:pPr>
          </w:p>
          <w:p w14:paraId="312660A2" w14:textId="77777777" w:rsidR="000A6187" w:rsidRDefault="000A6187" w:rsidP="000A6187">
            <w:pPr>
              <w:rPr>
                <w:rFonts w:ascii="Arial" w:hAnsi="Arial" w:cs="Arial"/>
              </w:rPr>
            </w:pPr>
          </w:p>
          <w:p w14:paraId="6032072C" w14:textId="0C5B276B" w:rsidR="000A6187" w:rsidRPr="000A6187" w:rsidRDefault="000A6187" w:rsidP="00A37A91">
            <w:pPr>
              <w:jc w:val="both"/>
              <w:rPr>
                <w:rFonts w:ascii="Arial" w:hAnsi="Arial" w:cs="Arial"/>
              </w:rPr>
            </w:pPr>
            <w:r>
              <w:rPr>
                <w:rFonts w:ascii="Arial" w:hAnsi="Arial" w:cs="Arial"/>
              </w:rPr>
              <w:t xml:space="preserve">Se adiciona este </w:t>
            </w:r>
            <w:proofErr w:type="gramStart"/>
            <w:r>
              <w:rPr>
                <w:rFonts w:ascii="Arial" w:hAnsi="Arial" w:cs="Arial"/>
              </w:rPr>
              <w:t>parágrafo  aclarando</w:t>
            </w:r>
            <w:proofErr w:type="gramEnd"/>
            <w:r>
              <w:rPr>
                <w:rFonts w:ascii="Arial" w:hAnsi="Arial" w:cs="Arial"/>
              </w:rPr>
              <w:t xml:space="preserve"> que quien en virtud precisa de favorecer el trabajo del adulto  mayor vinculándolo a trabajar  se exime del procedimiento del presente </w:t>
            </w:r>
            <w:r w:rsidR="00A37A91">
              <w:rPr>
                <w:rFonts w:ascii="Arial" w:hAnsi="Arial" w:cs="Arial"/>
              </w:rPr>
              <w:t>artículo.</w:t>
            </w:r>
          </w:p>
        </w:tc>
      </w:tr>
      <w:tr w:rsidR="000E34C2" w:rsidRPr="000E34C2" w14:paraId="6D660BA5" w14:textId="77777777" w:rsidTr="00323EA7">
        <w:trPr>
          <w:trHeight w:val="1919"/>
        </w:trPr>
        <w:tc>
          <w:tcPr>
            <w:tcW w:w="3828" w:type="dxa"/>
          </w:tcPr>
          <w:p w14:paraId="576924F9" w14:textId="4751DEF7" w:rsidR="009B09D2" w:rsidRPr="00C30B86" w:rsidRDefault="000E34C2" w:rsidP="009B09D2">
            <w:pPr>
              <w:rPr>
                <w:rFonts w:ascii="Times New Roman" w:eastAsia="Times New Roman" w:hAnsi="Times New Roman" w:cs="Times New Roman"/>
                <w:lang w:eastAsia="es-MX"/>
              </w:rPr>
            </w:pPr>
            <w:r w:rsidRPr="000E34C2">
              <w:rPr>
                <w:rFonts w:ascii="Arial" w:hAnsi="Arial" w:cs="Arial"/>
                <w:b/>
                <w:color w:val="000000" w:themeColor="text1"/>
              </w:rPr>
              <w:lastRenderedPageBreak/>
              <w:t>ARTÍCULO 3</w:t>
            </w:r>
            <w:r w:rsidR="009B09D2" w:rsidRPr="000E34C2">
              <w:rPr>
                <w:rFonts w:ascii="Arial" w:hAnsi="Arial" w:cs="Arial"/>
                <w:b/>
                <w:color w:val="000000" w:themeColor="text1"/>
              </w:rPr>
              <w:t>.</w:t>
            </w:r>
            <w:r w:rsidR="009B09D2" w:rsidRPr="00C30B86">
              <w:rPr>
                <w:rFonts w:ascii="Times New Roman" w:eastAsia="Times New Roman" w:hAnsi="Times New Roman" w:cs="Times New Roman"/>
                <w:lang w:eastAsia="es-MX"/>
              </w:rPr>
              <w:t xml:space="preserve">: </w:t>
            </w:r>
            <w:r w:rsidR="009B09D2">
              <w:rPr>
                <w:rFonts w:ascii="Times New Roman" w:eastAsia="Times New Roman" w:hAnsi="Times New Roman" w:cs="Times New Roman"/>
                <w:lang w:eastAsia="es-MX"/>
              </w:rPr>
              <w:t>Confidencialidad de la denuncia. El Ministerio de Trabajo establecerá mecanismos para la confidencialidad de queja y/o denuncia formal entablada por el trabajador adulto medio o adulto mayor, buscando la protección del trabajador.</w:t>
            </w:r>
          </w:p>
          <w:p w14:paraId="77BC561F" w14:textId="77777777" w:rsidR="009B09D2" w:rsidRPr="00C30B86" w:rsidRDefault="009B09D2" w:rsidP="009B09D2">
            <w:pPr>
              <w:rPr>
                <w:rFonts w:ascii="Times New Roman" w:eastAsia="Times New Roman" w:hAnsi="Times New Roman" w:cs="Times New Roman"/>
                <w:lang w:eastAsia="es-MX"/>
              </w:rPr>
            </w:pPr>
          </w:p>
          <w:p w14:paraId="35805B49" w14:textId="56CBEC3D" w:rsidR="009B09D2" w:rsidRPr="000E34C2" w:rsidRDefault="009B09D2" w:rsidP="009B09D2">
            <w:pPr>
              <w:jc w:val="both"/>
              <w:rPr>
                <w:rFonts w:ascii="Arial" w:hAnsi="Arial" w:cs="Arial"/>
                <w:i/>
              </w:rPr>
            </w:pPr>
          </w:p>
          <w:p w14:paraId="5C0AD7AA" w14:textId="3AA4C892" w:rsidR="000E34C2" w:rsidRPr="000E34C2" w:rsidRDefault="000E34C2" w:rsidP="000E34C2">
            <w:pPr>
              <w:ind w:left="708"/>
              <w:jc w:val="both"/>
              <w:rPr>
                <w:rFonts w:ascii="Arial" w:hAnsi="Arial" w:cs="Arial"/>
                <w:i/>
              </w:rPr>
            </w:pPr>
          </w:p>
        </w:tc>
        <w:tc>
          <w:tcPr>
            <w:tcW w:w="3703" w:type="dxa"/>
          </w:tcPr>
          <w:p w14:paraId="2621F43D" w14:textId="2936E966" w:rsidR="009B09D2" w:rsidRPr="00C30B86" w:rsidRDefault="000E34C2" w:rsidP="009B09D2">
            <w:pPr>
              <w:rPr>
                <w:rFonts w:ascii="Times New Roman" w:eastAsia="Times New Roman" w:hAnsi="Times New Roman" w:cs="Times New Roman"/>
                <w:lang w:eastAsia="es-MX"/>
              </w:rPr>
            </w:pPr>
            <w:r w:rsidRPr="000E34C2">
              <w:rPr>
                <w:rFonts w:ascii="Arial" w:hAnsi="Arial" w:cs="Arial"/>
                <w:b/>
                <w:color w:val="000000" w:themeColor="text1"/>
              </w:rPr>
              <w:t>ARTÍCULO 3</w:t>
            </w:r>
            <w:r w:rsidR="009B09D2" w:rsidRPr="000E34C2">
              <w:rPr>
                <w:rFonts w:ascii="Arial" w:hAnsi="Arial" w:cs="Arial"/>
                <w:b/>
                <w:color w:val="000000" w:themeColor="text1"/>
              </w:rPr>
              <w:t>.</w:t>
            </w:r>
            <w:r w:rsidR="009B09D2" w:rsidRPr="00C30B86">
              <w:rPr>
                <w:rFonts w:ascii="Times New Roman" w:eastAsia="Times New Roman" w:hAnsi="Times New Roman" w:cs="Times New Roman"/>
                <w:lang w:eastAsia="es-MX"/>
              </w:rPr>
              <w:t xml:space="preserve">: </w:t>
            </w:r>
            <w:r w:rsidR="009B09D2">
              <w:rPr>
                <w:rFonts w:ascii="Times New Roman" w:eastAsia="Times New Roman" w:hAnsi="Times New Roman" w:cs="Times New Roman"/>
                <w:lang w:eastAsia="es-MX"/>
              </w:rPr>
              <w:t>Confidencialidad de la denuncia. El Ministerio de Trabajo establecerá mecanismos para la confidencialidad de queja y/o denuncia formal entablada por el trabajador adulto medio o adulto mayor, buscando la protección del trabajador.</w:t>
            </w:r>
          </w:p>
          <w:p w14:paraId="7FA39016" w14:textId="77777777" w:rsidR="009B09D2" w:rsidRPr="00C30B86" w:rsidRDefault="009B09D2" w:rsidP="009B09D2">
            <w:pPr>
              <w:rPr>
                <w:rFonts w:ascii="Times New Roman" w:eastAsia="Times New Roman" w:hAnsi="Times New Roman" w:cs="Times New Roman"/>
                <w:lang w:eastAsia="es-MX"/>
              </w:rPr>
            </w:pPr>
          </w:p>
          <w:p w14:paraId="27008141" w14:textId="3D55F843" w:rsidR="009B09D2" w:rsidRPr="000E34C2" w:rsidRDefault="009B09D2" w:rsidP="009B09D2">
            <w:pPr>
              <w:jc w:val="both"/>
              <w:rPr>
                <w:rFonts w:ascii="Arial" w:hAnsi="Arial" w:cs="Arial"/>
                <w:bCs/>
                <w:i/>
              </w:rPr>
            </w:pPr>
          </w:p>
          <w:p w14:paraId="78EBEF13" w14:textId="701035F9" w:rsidR="000E34C2" w:rsidRPr="000E34C2" w:rsidRDefault="000E34C2" w:rsidP="009B09D2">
            <w:pPr>
              <w:jc w:val="both"/>
              <w:rPr>
                <w:rFonts w:ascii="Arial" w:hAnsi="Arial" w:cs="Arial"/>
                <w:bCs/>
                <w:i/>
              </w:rPr>
            </w:pPr>
          </w:p>
        </w:tc>
        <w:tc>
          <w:tcPr>
            <w:tcW w:w="2818" w:type="dxa"/>
          </w:tcPr>
          <w:p w14:paraId="09395173" w14:textId="77777777" w:rsidR="00B91910" w:rsidRDefault="00B91910" w:rsidP="00B91910">
            <w:pPr>
              <w:spacing w:line="276" w:lineRule="auto"/>
              <w:rPr>
                <w:rFonts w:ascii="Arial" w:hAnsi="Arial" w:cs="Arial"/>
                <w:color w:val="000000" w:themeColor="text1"/>
              </w:rPr>
            </w:pPr>
            <w:r w:rsidRPr="000E34C2">
              <w:rPr>
                <w:rFonts w:ascii="Arial" w:hAnsi="Arial" w:cs="Arial"/>
                <w:color w:val="000000" w:themeColor="text1"/>
              </w:rPr>
              <w:t>Sin observaciones</w:t>
            </w:r>
          </w:p>
          <w:p w14:paraId="3A6FC85B" w14:textId="77777777" w:rsidR="000E34C2" w:rsidRPr="000E34C2" w:rsidRDefault="000E34C2" w:rsidP="009B09D2">
            <w:pPr>
              <w:spacing w:line="276" w:lineRule="auto"/>
              <w:jc w:val="both"/>
              <w:rPr>
                <w:rFonts w:ascii="Arial" w:hAnsi="Arial" w:cs="Arial"/>
                <w:color w:val="000000" w:themeColor="text1"/>
              </w:rPr>
            </w:pPr>
          </w:p>
        </w:tc>
      </w:tr>
      <w:tr w:rsidR="000E34C2" w:rsidRPr="000E34C2" w14:paraId="5DDEBEF4" w14:textId="77777777" w:rsidTr="00323EA7">
        <w:trPr>
          <w:trHeight w:val="2269"/>
        </w:trPr>
        <w:tc>
          <w:tcPr>
            <w:tcW w:w="3828" w:type="dxa"/>
          </w:tcPr>
          <w:p w14:paraId="1D1D54FB" w14:textId="47055444" w:rsidR="009B09D2" w:rsidRPr="00C30B86" w:rsidRDefault="000E34C2" w:rsidP="009B09D2">
            <w:pPr>
              <w:jc w:val="both"/>
              <w:rPr>
                <w:rFonts w:ascii="Times New Roman" w:eastAsia="Times New Roman" w:hAnsi="Times New Roman" w:cs="Times New Roman"/>
                <w:lang w:eastAsia="es-MX"/>
              </w:rPr>
            </w:pPr>
            <w:r w:rsidRPr="000E34C2">
              <w:rPr>
                <w:rFonts w:ascii="Arial" w:hAnsi="Arial" w:cs="Arial"/>
                <w:b/>
                <w:color w:val="000000" w:themeColor="text1"/>
              </w:rPr>
              <w:t>ARTÍCULO 4</w:t>
            </w:r>
            <w:r w:rsidR="009B09D2" w:rsidRPr="000E34C2">
              <w:rPr>
                <w:rFonts w:ascii="Arial" w:hAnsi="Arial" w:cs="Arial"/>
                <w:b/>
                <w:color w:val="000000" w:themeColor="text1"/>
              </w:rPr>
              <w:t>.</w:t>
            </w:r>
            <w:r w:rsidR="009B09D2" w:rsidRPr="00C30B86">
              <w:rPr>
                <w:rFonts w:ascii="Times New Roman" w:eastAsia="Times New Roman" w:hAnsi="Times New Roman" w:cs="Times New Roman"/>
                <w:lang w:eastAsia="es-MX"/>
              </w:rPr>
              <w:t xml:space="preserve">: Igualdad de Oportunidades. Se promoverá la igualdad de oportunidades en el empleo, sin importar la edad, mediante campañas de sensibilización y formación en las empresas. </w:t>
            </w:r>
          </w:p>
          <w:p w14:paraId="7ED9A8CE" w14:textId="451DA3AF" w:rsidR="000E34C2" w:rsidRPr="000E34C2" w:rsidRDefault="000E34C2" w:rsidP="009B09D2">
            <w:pPr>
              <w:jc w:val="both"/>
              <w:rPr>
                <w:rFonts w:ascii="Arial" w:hAnsi="Arial" w:cs="Arial"/>
                <w:color w:val="000000" w:themeColor="text1"/>
              </w:rPr>
            </w:pPr>
          </w:p>
        </w:tc>
        <w:tc>
          <w:tcPr>
            <w:tcW w:w="3703" w:type="dxa"/>
          </w:tcPr>
          <w:p w14:paraId="3BA54260" w14:textId="14449296" w:rsidR="009B09D2" w:rsidRPr="00C30B86" w:rsidRDefault="000E34C2" w:rsidP="009B09D2">
            <w:pPr>
              <w:jc w:val="both"/>
              <w:rPr>
                <w:rFonts w:ascii="Times New Roman" w:eastAsia="Times New Roman" w:hAnsi="Times New Roman" w:cs="Times New Roman"/>
                <w:lang w:eastAsia="es-MX"/>
              </w:rPr>
            </w:pPr>
            <w:r w:rsidRPr="000E34C2">
              <w:rPr>
                <w:rFonts w:ascii="Arial" w:hAnsi="Arial" w:cs="Arial"/>
                <w:b/>
                <w:color w:val="000000" w:themeColor="text1"/>
              </w:rPr>
              <w:t>ARTÍCULO 4</w:t>
            </w:r>
            <w:r w:rsidR="009B09D2" w:rsidRPr="000E34C2">
              <w:rPr>
                <w:rFonts w:ascii="Arial" w:hAnsi="Arial" w:cs="Arial"/>
                <w:b/>
                <w:color w:val="000000" w:themeColor="text1"/>
              </w:rPr>
              <w:t>.:</w:t>
            </w:r>
            <w:r w:rsidR="009B09D2" w:rsidRPr="00C30B86">
              <w:rPr>
                <w:rFonts w:ascii="Times New Roman" w:eastAsia="Times New Roman" w:hAnsi="Times New Roman" w:cs="Times New Roman"/>
                <w:lang w:eastAsia="es-MX"/>
              </w:rPr>
              <w:t xml:space="preserve"> Igualdad de Oportunidades. Se promoverá la igualdad de oportunidades en el empleo, sin importar la edad, mediante campañas de sensibilización y formación en las empresas. </w:t>
            </w:r>
          </w:p>
          <w:p w14:paraId="7F2DEE61" w14:textId="327E8AF2" w:rsidR="000E34C2" w:rsidRPr="000E34C2" w:rsidRDefault="000E34C2" w:rsidP="009B09D2">
            <w:pPr>
              <w:spacing w:line="276" w:lineRule="auto"/>
              <w:rPr>
                <w:rFonts w:ascii="Arial" w:hAnsi="Arial" w:cs="Arial"/>
                <w:color w:val="000000" w:themeColor="text1"/>
              </w:rPr>
            </w:pPr>
          </w:p>
        </w:tc>
        <w:tc>
          <w:tcPr>
            <w:tcW w:w="2818" w:type="dxa"/>
          </w:tcPr>
          <w:p w14:paraId="1876F7BF" w14:textId="77777777" w:rsidR="000E34C2" w:rsidRDefault="000E34C2" w:rsidP="000E34C2">
            <w:pPr>
              <w:spacing w:line="276" w:lineRule="auto"/>
              <w:rPr>
                <w:rFonts w:ascii="Arial" w:hAnsi="Arial" w:cs="Arial"/>
                <w:color w:val="000000" w:themeColor="text1"/>
              </w:rPr>
            </w:pPr>
            <w:r w:rsidRPr="000E34C2">
              <w:rPr>
                <w:rFonts w:ascii="Arial" w:hAnsi="Arial" w:cs="Arial"/>
                <w:color w:val="000000" w:themeColor="text1"/>
              </w:rPr>
              <w:t>Sin observaciones</w:t>
            </w:r>
          </w:p>
          <w:p w14:paraId="6D05F5A1" w14:textId="77777777" w:rsidR="009B09D2" w:rsidRDefault="009B09D2" w:rsidP="000E34C2">
            <w:pPr>
              <w:spacing w:line="276" w:lineRule="auto"/>
              <w:rPr>
                <w:rFonts w:ascii="Arial" w:hAnsi="Arial" w:cs="Arial"/>
                <w:color w:val="000000" w:themeColor="text1"/>
              </w:rPr>
            </w:pPr>
          </w:p>
          <w:p w14:paraId="64A54E53" w14:textId="09633224" w:rsidR="00B91910" w:rsidRDefault="00B91910" w:rsidP="000E34C2">
            <w:pPr>
              <w:spacing w:line="276" w:lineRule="auto"/>
              <w:rPr>
                <w:rFonts w:ascii="Arial" w:hAnsi="Arial" w:cs="Arial"/>
                <w:color w:val="000000" w:themeColor="text1"/>
              </w:rPr>
            </w:pPr>
          </w:p>
          <w:p w14:paraId="3690AFC7" w14:textId="77777777" w:rsidR="009B09D2" w:rsidRDefault="009B09D2" w:rsidP="000E34C2">
            <w:pPr>
              <w:spacing w:line="276" w:lineRule="auto"/>
              <w:rPr>
                <w:rFonts w:ascii="Arial" w:hAnsi="Arial" w:cs="Arial"/>
                <w:color w:val="000000" w:themeColor="text1"/>
              </w:rPr>
            </w:pPr>
          </w:p>
          <w:p w14:paraId="201EEFB5" w14:textId="65061CED" w:rsidR="009B09D2" w:rsidRPr="000E34C2" w:rsidRDefault="009B09D2" w:rsidP="000E34C2">
            <w:pPr>
              <w:spacing w:line="276" w:lineRule="auto"/>
              <w:rPr>
                <w:rFonts w:ascii="Arial" w:hAnsi="Arial" w:cs="Arial"/>
                <w:color w:val="000000" w:themeColor="text1"/>
              </w:rPr>
            </w:pPr>
          </w:p>
        </w:tc>
      </w:tr>
      <w:tr w:rsidR="009B09D2" w:rsidRPr="000E34C2" w14:paraId="3E037E4D" w14:textId="77777777" w:rsidTr="00323EA7">
        <w:trPr>
          <w:trHeight w:val="2269"/>
        </w:trPr>
        <w:tc>
          <w:tcPr>
            <w:tcW w:w="3828" w:type="dxa"/>
          </w:tcPr>
          <w:p w14:paraId="7A0E65AF" w14:textId="437345A7" w:rsidR="009B09D2" w:rsidRDefault="009B09D2" w:rsidP="009B09D2">
            <w:pPr>
              <w:jc w:val="both"/>
              <w:rPr>
                <w:rFonts w:ascii="Times New Roman" w:eastAsia="Times New Roman" w:hAnsi="Times New Roman" w:cs="Times New Roman"/>
                <w:lang w:eastAsia="es-MX"/>
              </w:rPr>
            </w:pPr>
            <w:r>
              <w:rPr>
                <w:rFonts w:ascii="Arial" w:hAnsi="Arial" w:cs="Arial"/>
                <w:b/>
                <w:color w:val="000000" w:themeColor="text1"/>
              </w:rPr>
              <w:lastRenderedPageBreak/>
              <w:t xml:space="preserve"> </w:t>
            </w:r>
            <w:r w:rsidR="00B91910">
              <w:rPr>
                <w:rFonts w:ascii="Arial" w:hAnsi="Arial" w:cs="Arial"/>
                <w:b/>
                <w:color w:val="000000" w:themeColor="text1"/>
              </w:rPr>
              <w:t>ARTÍCULO 5</w:t>
            </w:r>
            <w:r w:rsidR="00B91910" w:rsidRPr="000E34C2">
              <w:rPr>
                <w:rFonts w:ascii="Arial" w:hAnsi="Arial" w:cs="Arial"/>
                <w:b/>
                <w:color w:val="000000" w:themeColor="text1"/>
              </w:rPr>
              <w:t>.</w:t>
            </w:r>
            <w:r w:rsidR="00B91910" w:rsidRPr="00C30B86">
              <w:rPr>
                <w:rFonts w:ascii="Times New Roman" w:eastAsia="Times New Roman" w:hAnsi="Times New Roman" w:cs="Times New Roman"/>
                <w:lang w:eastAsia="es-MX"/>
              </w:rPr>
              <w:t xml:space="preserve">: Programas de Formación. Las empresas fomentarán la actualización de habilidades y conocimientos de los trabajadores </w:t>
            </w:r>
            <w:r w:rsidR="00B91910">
              <w:rPr>
                <w:rFonts w:ascii="Times New Roman" w:eastAsia="Times New Roman" w:hAnsi="Times New Roman" w:cs="Times New Roman"/>
                <w:lang w:eastAsia="es-MX"/>
              </w:rPr>
              <w:t xml:space="preserve">adultos medios y adultos </w:t>
            </w:r>
            <w:r w:rsidR="00B91910" w:rsidRPr="00C30B86">
              <w:rPr>
                <w:rFonts w:ascii="Times New Roman" w:eastAsia="Times New Roman" w:hAnsi="Times New Roman" w:cs="Times New Roman"/>
                <w:lang w:eastAsia="es-MX"/>
              </w:rPr>
              <w:t>mayores</w:t>
            </w:r>
            <w:r w:rsidR="00B91910">
              <w:rPr>
                <w:rFonts w:ascii="Times New Roman" w:eastAsia="Times New Roman" w:hAnsi="Times New Roman" w:cs="Times New Roman"/>
                <w:lang w:eastAsia="es-MX"/>
              </w:rPr>
              <w:t>,</w:t>
            </w:r>
            <w:r w:rsidR="00B91910" w:rsidRPr="00C30B86">
              <w:rPr>
                <w:rFonts w:ascii="Times New Roman" w:eastAsia="Times New Roman" w:hAnsi="Times New Roman" w:cs="Times New Roman"/>
                <w:lang w:eastAsia="es-MX"/>
              </w:rPr>
              <w:t xml:space="preserve"> mediante programas de formación</w:t>
            </w:r>
            <w:r w:rsidR="00B91910">
              <w:rPr>
                <w:rFonts w:ascii="Times New Roman" w:eastAsia="Times New Roman" w:hAnsi="Times New Roman" w:cs="Times New Roman"/>
                <w:lang w:eastAsia="es-MX"/>
              </w:rPr>
              <w:t>.</w:t>
            </w:r>
          </w:p>
          <w:p w14:paraId="3843DE67" w14:textId="77777777" w:rsidR="00B91910" w:rsidRDefault="00B91910" w:rsidP="009B09D2">
            <w:pPr>
              <w:jc w:val="both"/>
              <w:rPr>
                <w:rFonts w:ascii="Times New Roman" w:eastAsia="Times New Roman" w:hAnsi="Times New Roman" w:cs="Times New Roman"/>
                <w:lang w:eastAsia="es-MX"/>
              </w:rPr>
            </w:pPr>
          </w:p>
          <w:p w14:paraId="64C26527" w14:textId="77777777" w:rsidR="00B91910" w:rsidRPr="00C30B86" w:rsidRDefault="00B91910" w:rsidP="00B9191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El Ministerio de la TIC, el Ministerio de trabajo, el Sena, diseñarán una oferta de contenidos formativos en el marco de sus competencias que enfoquen una estrategia de actualización de conocimientos en TIC, analizando las brechas existentes con los otros grupos poblaciones para la pertenencia de la formación.</w:t>
            </w:r>
          </w:p>
          <w:p w14:paraId="10AF87E0" w14:textId="77777777" w:rsidR="00B91910" w:rsidRPr="00C30B86" w:rsidRDefault="00B91910" w:rsidP="00B91910">
            <w:pPr>
              <w:jc w:val="both"/>
              <w:rPr>
                <w:rFonts w:ascii="Times New Roman" w:eastAsia="Times New Roman" w:hAnsi="Times New Roman" w:cs="Times New Roman"/>
                <w:bCs/>
                <w:lang w:eastAsia="es-MX"/>
              </w:rPr>
            </w:pPr>
          </w:p>
          <w:p w14:paraId="38FC55C5" w14:textId="77777777" w:rsidR="00B91910" w:rsidRPr="00C30B86" w:rsidRDefault="00B91910" w:rsidP="00B9191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 xml:space="preserve">Las cajas de compensación familiar conforme </w:t>
            </w:r>
            <w:proofErr w:type="gramStart"/>
            <w:r w:rsidRPr="00C30B86">
              <w:rPr>
                <w:rFonts w:ascii="Times New Roman" w:eastAsia="Times New Roman" w:hAnsi="Times New Roman" w:cs="Times New Roman"/>
                <w:bCs/>
                <w:lang w:eastAsia="es-MX"/>
              </w:rPr>
              <w:t>su misionalidad diseñarán</w:t>
            </w:r>
            <w:proofErr w:type="gramEnd"/>
            <w:r w:rsidRPr="00C30B86">
              <w:rPr>
                <w:rFonts w:ascii="Times New Roman" w:eastAsia="Times New Roman" w:hAnsi="Times New Roman" w:cs="Times New Roman"/>
                <w:bCs/>
                <w:lang w:eastAsia="es-MX"/>
              </w:rPr>
              <w:t xml:space="preserve"> una oferta de servicios formativos para la actualización de conocimientos en medios digitales y la gestión de la empleabilidad de los adultos mayores, con cobertura a población afiliada y no afiliada. </w:t>
            </w:r>
          </w:p>
          <w:p w14:paraId="5A48C8F0" w14:textId="59E9D147" w:rsidR="00B91910" w:rsidRPr="000E34C2" w:rsidRDefault="00B91910" w:rsidP="009B09D2">
            <w:pPr>
              <w:jc w:val="both"/>
              <w:rPr>
                <w:rFonts w:ascii="Arial" w:hAnsi="Arial" w:cs="Arial"/>
                <w:b/>
                <w:color w:val="000000" w:themeColor="text1"/>
              </w:rPr>
            </w:pPr>
          </w:p>
        </w:tc>
        <w:tc>
          <w:tcPr>
            <w:tcW w:w="3703" w:type="dxa"/>
          </w:tcPr>
          <w:p w14:paraId="0E54ABD4" w14:textId="77777777" w:rsidR="009B09D2" w:rsidRDefault="00B91910" w:rsidP="009B09D2">
            <w:pPr>
              <w:jc w:val="both"/>
              <w:rPr>
                <w:rFonts w:ascii="Times New Roman" w:eastAsia="Times New Roman" w:hAnsi="Times New Roman" w:cs="Times New Roman"/>
                <w:lang w:eastAsia="es-MX"/>
              </w:rPr>
            </w:pPr>
            <w:r>
              <w:rPr>
                <w:rFonts w:ascii="Arial" w:hAnsi="Arial" w:cs="Arial"/>
                <w:b/>
                <w:color w:val="000000" w:themeColor="text1"/>
              </w:rPr>
              <w:t>ARTÍCULO 5</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Programas de Formación. Las empresas fomentarán la actualización de habilidades y conocimientos de los trabajadores </w:t>
            </w:r>
            <w:r>
              <w:rPr>
                <w:rFonts w:ascii="Times New Roman" w:eastAsia="Times New Roman" w:hAnsi="Times New Roman" w:cs="Times New Roman"/>
                <w:lang w:eastAsia="es-MX"/>
              </w:rPr>
              <w:t xml:space="preserve">adultos medios y adultos </w:t>
            </w:r>
            <w:r w:rsidRPr="00C30B86">
              <w:rPr>
                <w:rFonts w:ascii="Times New Roman" w:eastAsia="Times New Roman" w:hAnsi="Times New Roman" w:cs="Times New Roman"/>
                <w:lang w:eastAsia="es-MX"/>
              </w:rPr>
              <w:t>mayores</w:t>
            </w:r>
            <w:r>
              <w:rPr>
                <w:rFonts w:ascii="Times New Roman" w:eastAsia="Times New Roman" w:hAnsi="Times New Roman" w:cs="Times New Roman"/>
                <w:lang w:eastAsia="es-MX"/>
              </w:rPr>
              <w:t>,</w:t>
            </w:r>
            <w:r w:rsidRPr="00C30B86">
              <w:rPr>
                <w:rFonts w:ascii="Times New Roman" w:eastAsia="Times New Roman" w:hAnsi="Times New Roman" w:cs="Times New Roman"/>
                <w:lang w:eastAsia="es-MX"/>
              </w:rPr>
              <w:t xml:space="preserve"> mediante programas de formación</w:t>
            </w:r>
            <w:r>
              <w:rPr>
                <w:rFonts w:ascii="Times New Roman" w:eastAsia="Times New Roman" w:hAnsi="Times New Roman" w:cs="Times New Roman"/>
                <w:lang w:eastAsia="es-MX"/>
              </w:rPr>
              <w:t>.</w:t>
            </w:r>
          </w:p>
          <w:p w14:paraId="6D0140BC" w14:textId="77777777" w:rsidR="00B91910" w:rsidRDefault="00B91910" w:rsidP="009B09D2">
            <w:pPr>
              <w:jc w:val="both"/>
              <w:rPr>
                <w:rFonts w:ascii="Times New Roman" w:eastAsia="Times New Roman" w:hAnsi="Times New Roman" w:cs="Times New Roman"/>
                <w:lang w:eastAsia="es-MX"/>
              </w:rPr>
            </w:pPr>
          </w:p>
          <w:p w14:paraId="641D5D36" w14:textId="77777777" w:rsidR="00B91910" w:rsidRPr="00C30B86" w:rsidRDefault="00B91910" w:rsidP="00B9191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El Ministerio de la TIC, el Ministerio de trabajo, el Sena, diseñarán una oferta de contenidos formativos en el marco de sus competencias que enfoquen una estrategia de actualización de conocimientos en TIC, analizando las brechas existentes con los otros grupos poblaciones para la pertenencia de la formación.</w:t>
            </w:r>
          </w:p>
          <w:p w14:paraId="558DD6A1" w14:textId="77777777" w:rsidR="00B91910" w:rsidRPr="00C30B86" w:rsidRDefault="00B91910" w:rsidP="00B91910">
            <w:pPr>
              <w:jc w:val="both"/>
              <w:rPr>
                <w:rFonts w:ascii="Times New Roman" w:eastAsia="Times New Roman" w:hAnsi="Times New Roman" w:cs="Times New Roman"/>
                <w:bCs/>
                <w:lang w:eastAsia="es-MX"/>
              </w:rPr>
            </w:pPr>
          </w:p>
          <w:p w14:paraId="3D6FBB8D" w14:textId="77777777" w:rsidR="00B91910" w:rsidRPr="00C30B86" w:rsidRDefault="00B91910" w:rsidP="00B91910">
            <w:pPr>
              <w:jc w:val="both"/>
              <w:rPr>
                <w:rFonts w:ascii="Times New Roman" w:eastAsia="Times New Roman" w:hAnsi="Times New Roman" w:cs="Times New Roman"/>
                <w:bCs/>
                <w:lang w:eastAsia="es-MX"/>
              </w:rPr>
            </w:pPr>
            <w:r w:rsidRPr="00C30B86">
              <w:rPr>
                <w:rFonts w:ascii="Times New Roman" w:eastAsia="Times New Roman" w:hAnsi="Times New Roman" w:cs="Times New Roman"/>
                <w:bCs/>
                <w:lang w:eastAsia="es-MX"/>
              </w:rPr>
              <w:t xml:space="preserve">Las cajas de compensación familiar conforme </w:t>
            </w:r>
            <w:proofErr w:type="gramStart"/>
            <w:r w:rsidRPr="00C30B86">
              <w:rPr>
                <w:rFonts w:ascii="Times New Roman" w:eastAsia="Times New Roman" w:hAnsi="Times New Roman" w:cs="Times New Roman"/>
                <w:bCs/>
                <w:lang w:eastAsia="es-MX"/>
              </w:rPr>
              <w:t>su misionalidad diseñarán</w:t>
            </w:r>
            <w:proofErr w:type="gramEnd"/>
            <w:r w:rsidRPr="00C30B86">
              <w:rPr>
                <w:rFonts w:ascii="Times New Roman" w:eastAsia="Times New Roman" w:hAnsi="Times New Roman" w:cs="Times New Roman"/>
                <w:bCs/>
                <w:lang w:eastAsia="es-MX"/>
              </w:rPr>
              <w:t xml:space="preserve"> una oferta de servicios formativos para la actualización de conocimientos en medios digitales y la gestión de la empleabilidad de los adultos mayores, con cobertura a población afiliada y no afiliada. </w:t>
            </w:r>
          </w:p>
          <w:p w14:paraId="35518DA2" w14:textId="61509F6F" w:rsidR="00B91910" w:rsidRPr="000E34C2" w:rsidRDefault="00B91910" w:rsidP="009B09D2">
            <w:pPr>
              <w:jc w:val="both"/>
              <w:rPr>
                <w:rFonts w:ascii="Arial" w:hAnsi="Arial" w:cs="Arial"/>
                <w:b/>
                <w:color w:val="000000" w:themeColor="text1"/>
              </w:rPr>
            </w:pPr>
          </w:p>
        </w:tc>
        <w:tc>
          <w:tcPr>
            <w:tcW w:w="2818" w:type="dxa"/>
          </w:tcPr>
          <w:p w14:paraId="76F66ED5" w14:textId="77777777" w:rsidR="00B91910" w:rsidRDefault="00B91910" w:rsidP="00B91910">
            <w:pPr>
              <w:spacing w:line="276" w:lineRule="auto"/>
              <w:rPr>
                <w:rFonts w:ascii="Arial" w:hAnsi="Arial" w:cs="Arial"/>
                <w:color w:val="000000" w:themeColor="text1"/>
              </w:rPr>
            </w:pPr>
            <w:r w:rsidRPr="000E34C2">
              <w:rPr>
                <w:rFonts w:ascii="Arial" w:hAnsi="Arial" w:cs="Arial"/>
                <w:color w:val="000000" w:themeColor="text1"/>
              </w:rPr>
              <w:t>Sin observaciones</w:t>
            </w:r>
          </w:p>
          <w:p w14:paraId="698A08B8" w14:textId="77777777" w:rsidR="009B09D2" w:rsidRDefault="009B09D2" w:rsidP="000E34C2">
            <w:pPr>
              <w:spacing w:line="276" w:lineRule="auto"/>
              <w:rPr>
                <w:rFonts w:ascii="Arial" w:hAnsi="Arial" w:cs="Arial"/>
                <w:color w:val="000000" w:themeColor="text1"/>
              </w:rPr>
            </w:pPr>
          </w:p>
          <w:p w14:paraId="387C7459" w14:textId="77777777" w:rsidR="00B91910" w:rsidRDefault="00B91910" w:rsidP="000E34C2">
            <w:pPr>
              <w:spacing w:line="276" w:lineRule="auto"/>
              <w:rPr>
                <w:rFonts w:ascii="Arial" w:hAnsi="Arial" w:cs="Arial"/>
                <w:color w:val="000000" w:themeColor="text1"/>
              </w:rPr>
            </w:pPr>
          </w:p>
          <w:p w14:paraId="1C0C84F0" w14:textId="77777777" w:rsidR="00B91910" w:rsidRDefault="00B91910" w:rsidP="000E34C2">
            <w:pPr>
              <w:spacing w:line="276" w:lineRule="auto"/>
              <w:rPr>
                <w:rFonts w:ascii="Arial" w:hAnsi="Arial" w:cs="Arial"/>
                <w:color w:val="000000" w:themeColor="text1"/>
              </w:rPr>
            </w:pPr>
          </w:p>
          <w:p w14:paraId="10FF81C8" w14:textId="77777777" w:rsidR="00B91910" w:rsidRDefault="00B91910" w:rsidP="000E34C2">
            <w:pPr>
              <w:spacing w:line="276" w:lineRule="auto"/>
              <w:rPr>
                <w:rFonts w:ascii="Arial" w:hAnsi="Arial" w:cs="Arial"/>
                <w:color w:val="000000" w:themeColor="text1"/>
              </w:rPr>
            </w:pPr>
          </w:p>
          <w:p w14:paraId="14B34FA7" w14:textId="4D1A9CD5" w:rsidR="00B91910" w:rsidRPr="000E34C2" w:rsidRDefault="00B91910" w:rsidP="000E34C2">
            <w:pPr>
              <w:spacing w:line="276" w:lineRule="auto"/>
              <w:rPr>
                <w:rFonts w:ascii="Arial" w:hAnsi="Arial" w:cs="Arial"/>
                <w:color w:val="000000" w:themeColor="text1"/>
              </w:rPr>
            </w:pPr>
          </w:p>
        </w:tc>
      </w:tr>
      <w:tr w:rsidR="00B91910" w:rsidRPr="000E34C2" w14:paraId="61A88D83" w14:textId="77777777" w:rsidTr="00323EA7">
        <w:trPr>
          <w:trHeight w:val="2269"/>
        </w:trPr>
        <w:tc>
          <w:tcPr>
            <w:tcW w:w="3828" w:type="dxa"/>
          </w:tcPr>
          <w:p w14:paraId="4A3EB3BF" w14:textId="29441CDD" w:rsidR="00B91910" w:rsidRDefault="00B91910" w:rsidP="00B91910">
            <w:pPr>
              <w:rPr>
                <w:rFonts w:ascii="Times New Roman" w:eastAsia="Times New Roman" w:hAnsi="Times New Roman" w:cs="Times New Roman"/>
                <w:lang w:eastAsia="es-MX"/>
              </w:rPr>
            </w:pPr>
            <w:r>
              <w:rPr>
                <w:rFonts w:ascii="Arial" w:hAnsi="Arial" w:cs="Arial"/>
                <w:b/>
                <w:color w:val="000000" w:themeColor="text1"/>
              </w:rPr>
              <w:t>ARTÍCULO 6</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Programa de mentores y transferencia de saberes. Promover la colaboración entre generaciones, a través de la creación en las empresas de programas de mentorías y transferencia de saberes, donde los trabajadores jóvenes, aprendan de los más experimentados. </w:t>
            </w:r>
          </w:p>
          <w:p w14:paraId="6282876B" w14:textId="77777777" w:rsidR="00B91910" w:rsidRPr="00C30B86" w:rsidRDefault="00B91910" w:rsidP="00B91910">
            <w:pPr>
              <w:rPr>
                <w:rFonts w:ascii="Times New Roman" w:eastAsia="Times New Roman" w:hAnsi="Times New Roman" w:cs="Times New Roman"/>
                <w:lang w:eastAsia="es-MX"/>
              </w:rPr>
            </w:pPr>
          </w:p>
          <w:p w14:paraId="5ADE55DC" w14:textId="2EBD79A0" w:rsidR="00B91910" w:rsidRDefault="00B91910" w:rsidP="009B09D2">
            <w:pPr>
              <w:jc w:val="both"/>
              <w:rPr>
                <w:rFonts w:ascii="Arial" w:hAnsi="Arial" w:cs="Arial"/>
                <w:b/>
                <w:color w:val="000000" w:themeColor="text1"/>
              </w:rPr>
            </w:pPr>
          </w:p>
        </w:tc>
        <w:tc>
          <w:tcPr>
            <w:tcW w:w="3703" w:type="dxa"/>
          </w:tcPr>
          <w:p w14:paraId="2EA3C1EB" w14:textId="30AD8A0E" w:rsidR="00B91910" w:rsidRDefault="00B91910" w:rsidP="00B91910">
            <w:pPr>
              <w:rPr>
                <w:rFonts w:ascii="Times New Roman" w:eastAsia="Times New Roman" w:hAnsi="Times New Roman" w:cs="Times New Roman"/>
                <w:lang w:eastAsia="es-MX"/>
              </w:rPr>
            </w:pPr>
            <w:r>
              <w:rPr>
                <w:rFonts w:ascii="Arial" w:hAnsi="Arial" w:cs="Arial"/>
                <w:b/>
                <w:color w:val="000000" w:themeColor="text1"/>
              </w:rPr>
              <w:t>ARTÍCULO 6</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Programa de mentores y transferencia de saberes. Promover la colaboración entre generaciones, a través de la creación en las empresas de programas de mentorías y transferencia de saberes, donde los trabajadores jóvenes, aprendan de los más experimentados. </w:t>
            </w:r>
          </w:p>
          <w:p w14:paraId="5B532032" w14:textId="77777777" w:rsidR="00B91910" w:rsidRPr="00C30B86" w:rsidRDefault="00B91910" w:rsidP="00B91910">
            <w:pPr>
              <w:rPr>
                <w:rFonts w:ascii="Times New Roman" w:eastAsia="Times New Roman" w:hAnsi="Times New Roman" w:cs="Times New Roman"/>
                <w:lang w:eastAsia="es-MX"/>
              </w:rPr>
            </w:pPr>
          </w:p>
          <w:p w14:paraId="1E90B682" w14:textId="6C323B25" w:rsidR="00B91910" w:rsidRDefault="00B91910" w:rsidP="009B09D2">
            <w:pPr>
              <w:jc w:val="both"/>
              <w:rPr>
                <w:rFonts w:ascii="Arial" w:hAnsi="Arial" w:cs="Arial"/>
                <w:b/>
                <w:color w:val="000000" w:themeColor="text1"/>
              </w:rPr>
            </w:pPr>
          </w:p>
        </w:tc>
        <w:tc>
          <w:tcPr>
            <w:tcW w:w="2818" w:type="dxa"/>
          </w:tcPr>
          <w:p w14:paraId="1D1BE7E8" w14:textId="77777777" w:rsidR="00B91910" w:rsidRDefault="00B91910" w:rsidP="00B91910">
            <w:pPr>
              <w:spacing w:line="276" w:lineRule="auto"/>
              <w:rPr>
                <w:rFonts w:ascii="Arial" w:hAnsi="Arial" w:cs="Arial"/>
                <w:color w:val="000000" w:themeColor="text1"/>
              </w:rPr>
            </w:pPr>
            <w:r w:rsidRPr="000E34C2">
              <w:rPr>
                <w:rFonts w:ascii="Arial" w:hAnsi="Arial" w:cs="Arial"/>
                <w:color w:val="000000" w:themeColor="text1"/>
              </w:rPr>
              <w:t>Sin observaciones</w:t>
            </w:r>
          </w:p>
          <w:p w14:paraId="30B66E0C" w14:textId="77777777" w:rsidR="00B91910" w:rsidRPr="000E34C2" w:rsidRDefault="00B91910" w:rsidP="00B91910">
            <w:pPr>
              <w:spacing w:line="276" w:lineRule="auto"/>
              <w:rPr>
                <w:rFonts w:ascii="Arial" w:hAnsi="Arial" w:cs="Arial"/>
                <w:color w:val="000000" w:themeColor="text1"/>
              </w:rPr>
            </w:pPr>
          </w:p>
        </w:tc>
      </w:tr>
      <w:tr w:rsidR="00B91910" w:rsidRPr="000E34C2" w14:paraId="3D595466" w14:textId="77777777" w:rsidTr="00323EA7">
        <w:trPr>
          <w:trHeight w:val="2269"/>
        </w:trPr>
        <w:tc>
          <w:tcPr>
            <w:tcW w:w="3828" w:type="dxa"/>
          </w:tcPr>
          <w:p w14:paraId="67964309" w14:textId="0A96A037" w:rsidR="00B91910" w:rsidRPr="00C30B86" w:rsidRDefault="00B91910" w:rsidP="00B91910">
            <w:pPr>
              <w:jc w:val="both"/>
              <w:rPr>
                <w:rFonts w:ascii="Times New Roman" w:eastAsia="Times New Roman" w:hAnsi="Times New Roman" w:cs="Times New Roman"/>
                <w:lang w:eastAsia="es-MX"/>
              </w:rPr>
            </w:pPr>
            <w:r>
              <w:rPr>
                <w:rFonts w:ascii="Arial" w:hAnsi="Arial" w:cs="Arial"/>
                <w:b/>
                <w:color w:val="000000" w:themeColor="text1"/>
              </w:rPr>
              <w:t>ARTÍCULO 7</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Coexistencia normativa. En caso de que se encuentren dos disposiciones legales vigentes sobre el mismo tema, se utilizará la más beneficiosa para el trabajador adulto </w:t>
            </w:r>
            <w:r>
              <w:rPr>
                <w:rFonts w:ascii="Times New Roman" w:eastAsia="Times New Roman" w:hAnsi="Times New Roman" w:cs="Times New Roman"/>
                <w:lang w:eastAsia="es-MX"/>
              </w:rPr>
              <w:t xml:space="preserve">medio y adulto </w:t>
            </w:r>
            <w:r w:rsidRPr="00C30B86">
              <w:rPr>
                <w:rFonts w:ascii="Times New Roman" w:eastAsia="Times New Roman" w:hAnsi="Times New Roman" w:cs="Times New Roman"/>
                <w:lang w:eastAsia="es-MX"/>
              </w:rPr>
              <w:t>mayor</w:t>
            </w:r>
            <w:r>
              <w:rPr>
                <w:rFonts w:ascii="Times New Roman" w:eastAsia="Times New Roman" w:hAnsi="Times New Roman" w:cs="Times New Roman"/>
                <w:lang w:eastAsia="es-MX"/>
              </w:rPr>
              <w:t>.</w:t>
            </w:r>
          </w:p>
          <w:p w14:paraId="42CF9AF4" w14:textId="721597A4" w:rsidR="00B91910" w:rsidRDefault="00B91910" w:rsidP="008B40FF">
            <w:pPr>
              <w:jc w:val="both"/>
              <w:rPr>
                <w:rFonts w:ascii="Arial" w:hAnsi="Arial" w:cs="Arial"/>
                <w:b/>
                <w:color w:val="000000" w:themeColor="text1"/>
              </w:rPr>
            </w:pPr>
          </w:p>
        </w:tc>
        <w:tc>
          <w:tcPr>
            <w:tcW w:w="3703" w:type="dxa"/>
          </w:tcPr>
          <w:p w14:paraId="4F8D1FB1" w14:textId="7405AE9A" w:rsidR="00B91910" w:rsidRPr="00C30B86" w:rsidRDefault="00B91910" w:rsidP="00B91910">
            <w:pPr>
              <w:jc w:val="both"/>
              <w:rPr>
                <w:rFonts w:ascii="Times New Roman" w:eastAsia="Times New Roman" w:hAnsi="Times New Roman" w:cs="Times New Roman"/>
                <w:lang w:eastAsia="es-MX"/>
              </w:rPr>
            </w:pPr>
            <w:r>
              <w:rPr>
                <w:rFonts w:ascii="Arial" w:hAnsi="Arial" w:cs="Arial"/>
                <w:b/>
                <w:color w:val="000000" w:themeColor="text1"/>
              </w:rPr>
              <w:t>ARTÍCULO 7</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Coexistencia normativa. En caso de que se encuentren dos disposiciones legales vigentes sobre el mismo tema, se utilizará la más beneficiosa para el trabajador adulto </w:t>
            </w:r>
            <w:r>
              <w:rPr>
                <w:rFonts w:ascii="Times New Roman" w:eastAsia="Times New Roman" w:hAnsi="Times New Roman" w:cs="Times New Roman"/>
                <w:lang w:eastAsia="es-MX"/>
              </w:rPr>
              <w:t xml:space="preserve">medio y adulto </w:t>
            </w:r>
            <w:r w:rsidRPr="00C30B86">
              <w:rPr>
                <w:rFonts w:ascii="Times New Roman" w:eastAsia="Times New Roman" w:hAnsi="Times New Roman" w:cs="Times New Roman"/>
                <w:lang w:eastAsia="es-MX"/>
              </w:rPr>
              <w:t>mayor</w:t>
            </w:r>
            <w:r>
              <w:rPr>
                <w:rFonts w:ascii="Times New Roman" w:eastAsia="Times New Roman" w:hAnsi="Times New Roman" w:cs="Times New Roman"/>
                <w:lang w:eastAsia="es-MX"/>
              </w:rPr>
              <w:t>.</w:t>
            </w:r>
          </w:p>
          <w:p w14:paraId="317855AA" w14:textId="36EF6D8A" w:rsidR="00B91910" w:rsidRDefault="00B91910" w:rsidP="008B40FF">
            <w:pPr>
              <w:jc w:val="both"/>
              <w:rPr>
                <w:rFonts w:ascii="Arial" w:hAnsi="Arial" w:cs="Arial"/>
                <w:b/>
                <w:color w:val="000000" w:themeColor="text1"/>
              </w:rPr>
            </w:pPr>
          </w:p>
        </w:tc>
        <w:tc>
          <w:tcPr>
            <w:tcW w:w="2818" w:type="dxa"/>
          </w:tcPr>
          <w:p w14:paraId="529C8406" w14:textId="77777777" w:rsidR="00B91910" w:rsidRDefault="00B91910" w:rsidP="00B91910">
            <w:pPr>
              <w:spacing w:line="276" w:lineRule="auto"/>
              <w:rPr>
                <w:rFonts w:ascii="Arial" w:hAnsi="Arial" w:cs="Arial"/>
                <w:color w:val="000000" w:themeColor="text1"/>
              </w:rPr>
            </w:pPr>
            <w:r w:rsidRPr="000E34C2">
              <w:rPr>
                <w:rFonts w:ascii="Arial" w:hAnsi="Arial" w:cs="Arial"/>
                <w:color w:val="000000" w:themeColor="text1"/>
              </w:rPr>
              <w:t>Sin observaciones</w:t>
            </w:r>
          </w:p>
          <w:p w14:paraId="707B181F" w14:textId="77777777" w:rsidR="00B91910" w:rsidRPr="000E34C2" w:rsidRDefault="00B91910" w:rsidP="008B40FF">
            <w:pPr>
              <w:spacing w:line="276" w:lineRule="auto"/>
              <w:rPr>
                <w:rFonts w:ascii="Arial" w:hAnsi="Arial" w:cs="Arial"/>
                <w:color w:val="000000" w:themeColor="text1"/>
              </w:rPr>
            </w:pPr>
          </w:p>
        </w:tc>
      </w:tr>
      <w:tr w:rsidR="00B91910" w:rsidRPr="000E34C2" w14:paraId="21D7529C" w14:textId="77777777" w:rsidTr="00323EA7">
        <w:trPr>
          <w:trHeight w:val="2269"/>
        </w:trPr>
        <w:tc>
          <w:tcPr>
            <w:tcW w:w="3828" w:type="dxa"/>
          </w:tcPr>
          <w:p w14:paraId="6BA4817C" w14:textId="21085A33" w:rsidR="00B91910" w:rsidRPr="00C30B86" w:rsidRDefault="00B91910" w:rsidP="00B91910">
            <w:pPr>
              <w:jc w:val="both"/>
              <w:rPr>
                <w:rFonts w:ascii="Times New Roman" w:eastAsia="Times New Roman" w:hAnsi="Times New Roman" w:cs="Times New Roman"/>
                <w:lang w:eastAsia="es-MX"/>
              </w:rPr>
            </w:pPr>
            <w:r>
              <w:rPr>
                <w:rFonts w:ascii="Arial" w:hAnsi="Arial" w:cs="Arial"/>
                <w:b/>
                <w:color w:val="000000" w:themeColor="text1"/>
              </w:rPr>
              <w:t>ARTÍCULO 8</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Vigencia y derogatorias. La presente ley regirá a partir de su publicación, y deroga todas las disposiciones que le sean contrarias.</w:t>
            </w:r>
          </w:p>
          <w:p w14:paraId="27079FB4" w14:textId="7051AD59" w:rsidR="00B91910" w:rsidRDefault="00B91910" w:rsidP="008B40FF">
            <w:pPr>
              <w:jc w:val="both"/>
              <w:rPr>
                <w:rFonts w:ascii="Arial" w:hAnsi="Arial" w:cs="Arial"/>
                <w:b/>
                <w:color w:val="000000" w:themeColor="text1"/>
              </w:rPr>
            </w:pPr>
          </w:p>
        </w:tc>
        <w:tc>
          <w:tcPr>
            <w:tcW w:w="3703" w:type="dxa"/>
          </w:tcPr>
          <w:p w14:paraId="58791C96" w14:textId="394A79F7" w:rsidR="00B91910" w:rsidRPr="00C30B86" w:rsidRDefault="00B91910" w:rsidP="00B91910">
            <w:pPr>
              <w:jc w:val="both"/>
              <w:rPr>
                <w:rFonts w:ascii="Times New Roman" w:eastAsia="Times New Roman" w:hAnsi="Times New Roman" w:cs="Times New Roman"/>
                <w:lang w:eastAsia="es-MX"/>
              </w:rPr>
            </w:pPr>
            <w:r>
              <w:rPr>
                <w:rFonts w:ascii="Arial" w:hAnsi="Arial" w:cs="Arial"/>
                <w:b/>
                <w:color w:val="000000" w:themeColor="text1"/>
              </w:rPr>
              <w:t>ARTÍCULO 8</w:t>
            </w:r>
            <w:r w:rsidRPr="000E34C2">
              <w:rPr>
                <w:rFonts w:ascii="Arial" w:hAnsi="Arial" w:cs="Arial"/>
                <w:b/>
                <w:color w:val="000000" w:themeColor="text1"/>
              </w:rPr>
              <w:t>.</w:t>
            </w:r>
            <w:r w:rsidRPr="00C30B86">
              <w:rPr>
                <w:rFonts w:ascii="Times New Roman" w:eastAsia="Times New Roman" w:hAnsi="Times New Roman" w:cs="Times New Roman"/>
                <w:lang w:eastAsia="es-MX"/>
              </w:rPr>
              <w:t xml:space="preserve"> Vigencia y derogatorias. La presente ley regirá a partir de su publicación, y deroga todas las disposiciones que le sean contrarias.</w:t>
            </w:r>
          </w:p>
          <w:p w14:paraId="6A867D47" w14:textId="2A07D4CF" w:rsidR="00B91910" w:rsidRDefault="00B91910" w:rsidP="008B40FF">
            <w:pPr>
              <w:jc w:val="both"/>
              <w:rPr>
                <w:rFonts w:ascii="Arial" w:hAnsi="Arial" w:cs="Arial"/>
                <w:b/>
                <w:color w:val="000000" w:themeColor="text1"/>
              </w:rPr>
            </w:pPr>
          </w:p>
        </w:tc>
        <w:tc>
          <w:tcPr>
            <w:tcW w:w="2818" w:type="dxa"/>
          </w:tcPr>
          <w:p w14:paraId="5981C4BA" w14:textId="77777777" w:rsidR="00B91910" w:rsidRDefault="00B91910" w:rsidP="00B91910">
            <w:pPr>
              <w:spacing w:line="276" w:lineRule="auto"/>
              <w:rPr>
                <w:rFonts w:ascii="Arial" w:hAnsi="Arial" w:cs="Arial"/>
                <w:color w:val="000000" w:themeColor="text1"/>
              </w:rPr>
            </w:pPr>
            <w:r w:rsidRPr="000E34C2">
              <w:rPr>
                <w:rFonts w:ascii="Arial" w:hAnsi="Arial" w:cs="Arial"/>
                <w:color w:val="000000" w:themeColor="text1"/>
              </w:rPr>
              <w:t>Sin observaciones</w:t>
            </w:r>
          </w:p>
          <w:p w14:paraId="4480F22C" w14:textId="77777777" w:rsidR="00B91910" w:rsidRPr="000E34C2" w:rsidRDefault="00B91910" w:rsidP="008B40FF">
            <w:pPr>
              <w:spacing w:line="276" w:lineRule="auto"/>
              <w:rPr>
                <w:rFonts w:ascii="Arial" w:hAnsi="Arial" w:cs="Arial"/>
                <w:color w:val="000000" w:themeColor="text1"/>
              </w:rPr>
            </w:pPr>
          </w:p>
        </w:tc>
      </w:tr>
    </w:tbl>
    <w:p w14:paraId="3E221420" w14:textId="3C6AEDF6" w:rsidR="00B91910" w:rsidRDefault="00B91910" w:rsidP="0021587B">
      <w:pPr>
        <w:jc w:val="both"/>
        <w:rPr>
          <w:rFonts w:ascii="Arial" w:eastAsia="Times New Roman" w:hAnsi="Arial" w:cs="Arial"/>
          <w:b/>
          <w:bCs/>
          <w:lang w:eastAsia="es-MX"/>
        </w:rPr>
      </w:pPr>
    </w:p>
    <w:p w14:paraId="6D37DB25" w14:textId="12DF000C" w:rsidR="00B91910" w:rsidRDefault="00B91910" w:rsidP="0021587B">
      <w:pPr>
        <w:jc w:val="both"/>
        <w:rPr>
          <w:rFonts w:ascii="Arial" w:eastAsia="Times New Roman" w:hAnsi="Arial" w:cs="Arial"/>
          <w:b/>
          <w:bCs/>
          <w:lang w:eastAsia="es-MX"/>
        </w:rPr>
      </w:pPr>
    </w:p>
    <w:p w14:paraId="10118B87" w14:textId="0C22723E" w:rsidR="00B91910" w:rsidRDefault="00B91910" w:rsidP="0021587B">
      <w:pPr>
        <w:jc w:val="both"/>
        <w:rPr>
          <w:rFonts w:ascii="Arial" w:eastAsia="Times New Roman" w:hAnsi="Arial" w:cs="Arial"/>
          <w:b/>
          <w:bCs/>
          <w:lang w:eastAsia="es-MX"/>
        </w:rPr>
      </w:pPr>
    </w:p>
    <w:p w14:paraId="208570D8" w14:textId="3A46CA69" w:rsidR="00B91910" w:rsidRDefault="00B91910" w:rsidP="0021587B">
      <w:pPr>
        <w:jc w:val="both"/>
        <w:rPr>
          <w:rFonts w:ascii="Arial" w:eastAsia="Times New Roman" w:hAnsi="Arial" w:cs="Arial"/>
          <w:b/>
          <w:bCs/>
          <w:lang w:eastAsia="es-MX"/>
        </w:rPr>
      </w:pPr>
    </w:p>
    <w:p w14:paraId="48D003F9" w14:textId="6F353B86" w:rsidR="00B91910" w:rsidRDefault="00B91910" w:rsidP="0021587B">
      <w:pPr>
        <w:jc w:val="both"/>
        <w:rPr>
          <w:rFonts w:ascii="Arial" w:eastAsia="Times New Roman" w:hAnsi="Arial" w:cs="Arial"/>
          <w:b/>
          <w:bCs/>
          <w:lang w:eastAsia="es-MX"/>
        </w:rPr>
      </w:pPr>
    </w:p>
    <w:p w14:paraId="68397C3D" w14:textId="0060140B" w:rsidR="00B91910" w:rsidRDefault="00B91910" w:rsidP="0021587B">
      <w:pPr>
        <w:jc w:val="both"/>
        <w:rPr>
          <w:rFonts w:ascii="Arial" w:eastAsia="Times New Roman" w:hAnsi="Arial" w:cs="Arial"/>
          <w:b/>
          <w:bCs/>
          <w:lang w:eastAsia="es-MX"/>
        </w:rPr>
      </w:pPr>
    </w:p>
    <w:p w14:paraId="00EDA259" w14:textId="3779D43A" w:rsidR="00B91910" w:rsidRDefault="00B91910" w:rsidP="0021587B">
      <w:pPr>
        <w:jc w:val="both"/>
        <w:rPr>
          <w:rFonts w:ascii="Arial" w:eastAsia="Times New Roman" w:hAnsi="Arial" w:cs="Arial"/>
          <w:b/>
          <w:bCs/>
          <w:lang w:eastAsia="es-MX"/>
        </w:rPr>
      </w:pPr>
    </w:p>
    <w:p w14:paraId="57CF7725" w14:textId="77777777" w:rsidR="00B91910" w:rsidRPr="00C8091A" w:rsidRDefault="00B91910" w:rsidP="0021587B">
      <w:pPr>
        <w:jc w:val="both"/>
        <w:rPr>
          <w:rFonts w:ascii="Arial" w:eastAsia="Times New Roman" w:hAnsi="Arial" w:cs="Arial"/>
          <w:b/>
          <w:bCs/>
          <w:lang w:eastAsia="es-MX"/>
        </w:rPr>
      </w:pPr>
    </w:p>
    <w:p w14:paraId="68123305" w14:textId="015F3E2C" w:rsidR="00A7721A" w:rsidRPr="0021587B" w:rsidRDefault="00C76EFE" w:rsidP="0021587B">
      <w:pPr>
        <w:jc w:val="both"/>
        <w:rPr>
          <w:rFonts w:ascii="Arial" w:eastAsia="Times New Roman" w:hAnsi="Arial" w:cs="Arial"/>
          <w:lang w:eastAsia="es-CO"/>
        </w:rPr>
      </w:pPr>
      <w:r>
        <w:rPr>
          <w:rFonts w:ascii="Arial" w:eastAsia="Times New Roman" w:hAnsi="Arial" w:cs="Arial"/>
          <w:b/>
          <w:bCs/>
          <w:lang w:eastAsia="es-MX"/>
        </w:rPr>
        <w:t>XI</w:t>
      </w:r>
      <w:r w:rsidR="00185C0D" w:rsidRPr="0021587B">
        <w:rPr>
          <w:rFonts w:ascii="Arial" w:eastAsia="Times New Roman" w:hAnsi="Arial" w:cs="Arial"/>
          <w:b/>
          <w:bCs/>
          <w:lang w:eastAsia="es-CO"/>
        </w:rPr>
        <w:t xml:space="preserve">. </w:t>
      </w:r>
      <w:r w:rsidR="00255C1C" w:rsidRPr="0021587B">
        <w:rPr>
          <w:rFonts w:ascii="Arial" w:eastAsia="Times New Roman" w:hAnsi="Arial" w:cs="Arial"/>
          <w:b/>
          <w:bCs/>
          <w:lang w:eastAsia="es-CO"/>
        </w:rPr>
        <w:t>IMPACTO ECONÓMICO, FISCAL Y ECOLÓGICO</w:t>
      </w:r>
    </w:p>
    <w:p w14:paraId="2C523E6E" w14:textId="77777777" w:rsidR="00A7721A" w:rsidRPr="0021587B" w:rsidRDefault="00A7721A" w:rsidP="0021587B">
      <w:pPr>
        <w:jc w:val="both"/>
        <w:rPr>
          <w:rFonts w:ascii="Arial" w:eastAsia="Times New Roman" w:hAnsi="Arial" w:cs="Arial"/>
          <w:lang w:eastAsia="es-CO"/>
        </w:rPr>
      </w:pPr>
    </w:p>
    <w:p w14:paraId="6DA9EAC7" w14:textId="1D3C45E6" w:rsidR="00F357DB" w:rsidRDefault="00255C1C" w:rsidP="0021587B">
      <w:pPr>
        <w:jc w:val="both"/>
        <w:rPr>
          <w:rFonts w:ascii="Arial" w:hAnsi="Arial" w:cs="Arial"/>
        </w:rPr>
      </w:pPr>
      <w:r w:rsidRPr="0021587B">
        <w:rPr>
          <w:rFonts w:ascii="Arial" w:eastAsia="Times New Roman" w:hAnsi="Arial" w:cs="Arial"/>
          <w:lang w:eastAsia="es-CO"/>
        </w:rPr>
        <w:t xml:space="preserve">El presente proyecto de </w:t>
      </w:r>
      <w:r w:rsidR="00BA5748" w:rsidRPr="0021587B">
        <w:rPr>
          <w:rFonts w:ascii="Arial" w:eastAsia="Times New Roman" w:hAnsi="Arial" w:cs="Arial"/>
          <w:lang w:eastAsia="es-CO"/>
        </w:rPr>
        <w:t xml:space="preserve">Acto Legislativo </w:t>
      </w:r>
      <w:r w:rsidRPr="0021587B">
        <w:rPr>
          <w:rFonts w:ascii="Arial" w:eastAsia="Times New Roman" w:hAnsi="Arial" w:cs="Arial"/>
          <w:lang w:eastAsia="es-CO"/>
        </w:rPr>
        <w:t>no genera gastos económicos, fiscales y ecológicos a la Nación.</w:t>
      </w:r>
      <w:r w:rsidR="00B22D5D" w:rsidRPr="0021587B">
        <w:rPr>
          <w:rFonts w:ascii="Arial" w:hAnsi="Arial" w:cs="Arial"/>
        </w:rPr>
        <w:t xml:space="preserve"> </w:t>
      </w:r>
    </w:p>
    <w:p w14:paraId="5A5908C3" w14:textId="77777777" w:rsidR="00D251FE" w:rsidRDefault="00D251FE" w:rsidP="0021587B">
      <w:pPr>
        <w:jc w:val="both"/>
        <w:rPr>
          <w:rFonts w:ascii="Arial" w:hAnsi="Arial" w:cs="Arial"/>
        </w:rPr>
      </w:pPr>
    </w:p>
    <w:p w14:paraId="5BB3EDD4" w14:textId="73328029" w:rsidR="00D251FE" w:rsidRPr="00C8091A" w:rsidRDefault="00D251FE" w:rsidP="0021587B">
      <w:pPr>
        <w:jc w:val="both"/>
        <w:rPr>
          <w:rFonts w:ascii="Arial" w:hAnsi="Arial" w:cs="Arial"/>
          <w:b/>
          <w:bCs/>
        </w:rPr>
      </w:pPr>
      <w:r w:rsidRPr="00C8091A">
        <w:rPr>
          <w:rFonts w:ascii="Arial" w:hAnsi="Arial" w:cs="Arial"/>
          <w:b/>
          <w:bCs/>
        </w:rPr>
        <w:t>X</w:t>
      </w:r>
      <w:r w:rsidR="00C76EFE" w:rsidRPr="00C8091A">
        <w:rPr>
          <w:rFonts w:ascii="Arial" w:hAnsi="Arial" w:cs="Arial"/>
          <w:b/>
          <w:bCs/>
        </w:rPr>
        <w:t>II</w:t>
      </w:r>
      <w:r w:rsidRPr="00C8091A">
        <w:rPr>
          <w:rFonts w:ascii="Arial" w:hAnsi="Arial" w:cs="Arial"/>
          <w:b/>
          <w:bCs/>
        </w:rPr>
        <w:t>.CONFLICTOS DE INTERES</w:t>
      </w:r>
    </w:p>
    <w:p w14:paraId="0CC72DC0" w14:textId="77777777" w:rsidR="00D251FE" w:rsidRPr="00C8091A" w:rsidRDefault="00D251FE" w:rsidP="0021587B">
      <w:pPr>
        <w:jc w:val="both"/>
        <w:rPr>
          <w:rFonts w:ascii="Arial" w:hAnsi="Arial" w:cs="Arial"/>
          <w:b/>
          <w:bCs/>
        </w:rPr>
      </w:pPr>
    </w:p>
    <w:p w14:paraId="20FB7DE1" w14:textId="77777777" w:rsidR="00D251FE" w:rsidRPr="00C8091A" w:rsidRDefault="00D251FE" w:rsidP="00D251FE">
      <w:pPr>
        <w:spacing w:line="276" w:lineRule="auto"/>
        <w:jc w:val="both"/>
        <w:rPr>
          <w:rFonts w:ascii="Arial" w:eastAsia="Arial" w:hAnsi="Arial" w:cs="Arial"/>
          <w:color w:val="000000" w:themeColor="text1"/>
        </w:rPr>
      </w:pPr>
      <w:r w:rsidRPr="00C8091A">
        <w:rPr>
          <w:rFonts w:ascii="Arial" w:eastAsia="Arial" w:hAnsi="Arial" w:cs="Arial"/>
          <w:color w:val="000000" w:themeColor="text1"/>
        </w:rPr>
        <w:t xml:space="preserve">Dando cumplimiento a lo establecido en el artículo 3 de la Ley 2003 del 19 de noviembre de 2019, por la cual se modifica parcialmente la Ley 5 de 1992, se hacen las siguientes consideraciones: </w:t>
      </w:r>
    </w:p>
    <w:p w14:paraId="6B18F58E" w14:textId="77777777" w:rsidR="00D251FE" w:rsidRPr="00C8091A" w:rsidRDefault="00D251FE" w:rsidP="00D251FE">
      <w:pPr>
        <w:spacing w:line="276" w:lineRule="auto"/>
        <w:jc w:val="both"/>
        <w:rPr>
          <w:rFonts w:ascii="Arial" w:eastAsia="Arial" w:hAnsi="Arial" w:cs="Arial"/>
          <w:color w:val="000000" w:themeColor="text1"/>
        </w:rPr>
      </w:pPr>
    </w:p>
    <w:p w14:paraId="37913A1A" w14:textId="77777777" w:rsidR="00D251FE" w:rsidRPr="00C8091A" w:rsidRDefault="00D251FE" w:rsidP="00D251FE">
      <w:pPr>
        <w:spacing w:line="276" w:lineRule="auto"/>
        <w:jc w:val="both"/>
        <w:rPr>
          <w:rFonts w:ascii="Arial" w:eastAsia="Arial" w:hAnsi="Arial" w:cs="Arial"/>
          <w:color w:val="000000" w:themeColor="text1"/>
        </w:rPr>
      </w:pPr>
      <w:r w:rsidRPr="00C8091A">
        <w:rPr>
          <w:rFonts w:ascii="Arial" w:eastAsia="Arial" w:hAnsi="Arial" w:cs="Arial"/>
          <w:color w:val="000000" w:themeColor="text1"/>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una ley ordinaria del Código Sustantivo de Trabajo. </w:t>
      </w:r>
    </w:p>
    <w:p w14:paraId="596ED87A" w14:textId="77777777" w:rsidR="00D251FE" w:rsidRPr="009F126D" w:rsidRDefault="00D251FE" w:rsidP="00D251FE">
      <w:pPr>
        <w:spacing w:line="276" w:lineRule="auto"/>
        <w:jc w:val="both"/>
        <w:rPr>
          <w:rFonts w:ascii="Arial" w:eastAsia="Arial" w:hAnsi="Arial" w:cs="Arial"/>
          <w:color w:val="000000" w:themeColor="text1"/>
          <w:highlight w:val="yellow"/>
        </w:rPr>
      </w:pPr>
    </w:p>
    <w:p w14:paraId="0C73A2C8" w14:textId="77777777" w:rsidR="00D251FE" w:rsidRPr="00C8091A" w:rsidRDefault="00D251FE" w:rsidP="00D251FE">
      <w:pPr>
        <w:spacing w:line="276" w:lineRule="auto"/>
        <w:jc w:val="both"/>
        <w:rPr>
          <w:rFonts w:ascii="Arial" w:eastAsia="Arial" w:hAnsi="Arial" w:cs="Arial"/>
          <w:color w:val="000000" w:themeColor="text1"/>
        </w:rPr>
      </w:pPr>
      <w:r w:rsidRPr="00C8091A">
        <w:rPr>
          <w:rFonts w:ascii="Arial" w:eastAsia="Arial" w:hAnsi="Arial" w:cs="Arial"/>
          <w:color w:val="000000" w:themeColor="text1"/>
        </w:rPr>
        <w:t>Sobre este asunto ha señalado el Consejo de Estado (2019):</w:t>
      </w:r>
    </w:p>
    <w:p w14:paraId="4B3879B2" w14:textId="77777777" w:rsidR="00D251FE" w:rsidRPr="00C8091A" w:rsidRDefault="00D251FE" w:rsidP="00D251FE">
      <w:pPr>
        <w:spacing w:line="276" w:lineRule="auto"/>
        <w:jc w:val="both"/>
        <w:rPr>
          <w:rFonts w:ascii="Arial" w:eastAsia="Arial" w:hAnsi="Arial" w:cs="Arial"/>
          <w:color w:val="000000" w:themeColor="text1"/>
        </w:rPr>
      </w:pPr>
    </w:p>
    <w:p w14:paraId="50A16D7E" w14:textId="77777777" w:rsidR="00D251FE" w:rsidRPr="00C8091A" w:rsidRDefault="00D251FE" w:rsidP="00D251FE">
      <w:pPr>
        <w:spacing w:line="276" w:lineRule="auto"/>
        <w:ind w:left="284"/>
        <w:jc w:val="both"/>
        <w:rPr>
          <w:rFonts w:ascii="Arial" w:eastAsia="Arial" w:hAnsi="Arial" w:cs="Arial"/>
          <w:i/>
          <w:color w:val="000000" w:themeColor="text1"/>
        </w:rPr>
      </w:pPr>
      <w:r w:rsidRPr="00C8091A">
        <w:rPr>
          <w:rFonts w:ascii="Arial" w:eastAsia="Arial" w:hAnsi="Arial" w:cs="Arial"/>
          <w:i/>
          <w:color w:val="000000" w:themeColor="text1"/>
        </w:rPr>
        <w:t xml:space="preserve">“No cualquier interés configura la causal de desinvestidura en comento, pues se sabe que sólo lo será aquél del que se pueda predicar que es directo, esto es, que per se </w:t>
      </w:r>
      <w:proofErr w:type="spellStart"/>
      <w:r w:rsidRPr="00C8091A">
        <w:rPr>
          <w:rFonts w:ascii="Arial" w:eastAsia="Arial" w:hAnsi="Arial" w:cs="Arial"/>
          <w:i/>
          <w:color w:val="000000" w:themeColor="text1"/>
        </w:rPr>
        <w:t>el</w:t>
      </w:r>
      <w:proofErr w:type="spellEnd"/>
      <w:r w:rsidRPr="00C8091A">
        <w:rPr>
          <w:rFonts w:ascii="Arial" w:eastAsia="Arial" w:hAnsi="Arial" w:cs="Arial"/>
          <w:i/>
          <w:color w:val="000000" w:themeColor="text1"/>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C8091A">
        <w:rPr>
          <w:rStyle w:val="Refdenotaalpie"/>
          <w:rFonts w:ascii="Arial" w:eastAsia="Arial" w:hAnsi="Arial" w:cs="Arial"/>
          <w:i/>
          <w:color w:val="000000" w:themeColor="text1"/>
        </w:rPr>
        <w:footnoteReference w:id="5"/>
      </w:r>
      <w:r w:rsidRPr="00C8091A">
        <w:rPr>
          <w:rFonts w:ascii="Arial" w:eastAsia="Arial" w:hAnsi="Arial" w:cs="Arial"/>
          <w:i/>
          <w:color w:val="000000" w:themeColor="text1"/>
        </w:rPr>
        <w:t>.</w:t>
      </w:r>
    </w:p>
    <w:p w14:paraId="5BF24DB8" w14:textId="77777777" w:rsidR="00D251FE" w:rsidRPr="00C8091A" w:rsidRDefault="00D251FE" w:rsidP="00D251FE">
      <w:pPr>
        <w:spacing w:line="276" w:lineRule="auto"/>
        <w:jc w:val="both"/>
        <w:rPr>
          <w:rFonts w:ascii="Arial" w:eastAsia="Arial" w:hAnsi="Arial" w:cs="Arial"/>
          <w:color w:val="000000" w:themeColor="text1"/>
        </w:rPr>
      </w:pPr>
    </w:p>
    <w:p w14:paraId="799C689A" w14:textId="77777777" w:rsidR="00D251FE" w:rsidRPr="00C8091A" w:rsidRDefault="00D251FE" w:rsidP="00D251FE">
      <w:pPr>
        <w:spacing w:line="276" w:lineRule="auto"/>
        <w:jc w:val="both"/>
        <w:rPr>
          <w:rFonts w:ascii="Arial" w:eastAsia="Arial" w:hAnsi="Arial" w:cs="Arial"/>
          <w:color w:val="000000" w:themeColor="text1"/>
        </w:rPr>
      </w:pPr>
      <w:r w:rsidRPr="00C8091A">
        <w:rPr>
          <w:rFonts w:ascii="Arial" w:eastAsia="Arial" w:hAnsi="Arial" w:cs="Arial"/>
          <w:color w:val="000000" w:themeColor="text1"/>
        </w:rPr>
        <w:t>De igual forma, es pertinente señalar lo que la Ley 5 de 1992 dispone sobre la materia en el artículo 286, modificado por el artículo 1 de la Ley 2003 de 2019:</w:t>
      </w:r>
    </w:p>
    <w:p w14:paraId="0065D735" w14:textId="77777777" w:rsidR="00D251FE" w:rsidRPr="00C8091A" w:rsidRDefault="00D251FE" w:rsidP="00D251FE">
      <w:pPr>
        <w:spacing w:line="276" w:lineRule="auto"/>
        <w:jc w:val="both"/>
        <w:rPr>
          <w:rFonts w:ascii="Arial" w:eastAsia="Arial" w:hAnsi="Arial" w:cs="Arial"/>
          <w:color w:val="000000" w:themeColor="text1"/>
        </w:rPr>
      </w:pPr>
    </w:p>
    <w:p w14:paraId="7B29DA95" w14:textId="77777777" w:rsidR="00323EA7" w:rsidRDefault="00323EA7" w:rsidP="00D251FE">
      <w:pPr>
        <w:spacing w:line="276" w:lineRule="auto"/>
        <w:ind w:left="284"/>
        <w:jc w:val="both"/>
        <w:rPr>
          <w:rFonts w:ascii="Arial" w:eastAsia="Arial" w:hAnsi="Arial" w:cs="Arial"/>
          <w:i/>
          <w:color w:val="000000" w:themeColor="text1"/>
        </w:rPr>
      </w:pPr>
    </w:p>
    <w:p w14:paraId="7301D5F9" w14:textId="77777777" w:rsidR="00323EA7" w:rsidRDefault="00323EA7" w:rsidP="00D251FE">
      <w:pPr>
        <w:spacing w:line="276" w:lineRule="auto"/>
        <w:ind w:left="284"/>
        <w:jc w:val="both"/>
        <w:rPr>
          <w:rFonts w:ascii="Arial" w:eastAsia="Arial" w:hAnsi="Arial" w:cs="Arial"/>
          <w:i/>
          <w:color w:val="000000" w:themeColor="text1"/>
        </w:rPr>
      </w:pPr>
    </w:p>
    <w:p w14:paraId="5DFDB816" w14:textId="0FB377A6" w:rsidR="00D251FE" w:rsidRPr="00C8091A" w:rsidRDefault="00D251FE" w:rsidP="00D251FE">
      <w:pPr>
        <w:spacing w:line="276" w:lineRule="auto"/>
        <w:ind w:left="284"/>
        <w:jc w:val="both"/>
        <w:rPr>
          <w:rFonts w:ascii="Arial" w:eastAsia="Arial" w:hAnsi="Arial" w:cs="Arial"/>
          <w:i/>
          <w:color w:val="000000" w:themeColor="text1"/>
        </w:rPr>
      </w:pPr>
      <w:r w:rsidRPr="00C8091A">
        <w:rPr>
          <w:rFonts w:ascii="Arial" w:eastAsia="Arial" w:hAnsi="Arial" w:cs="Arial"/>
          <w:i/>
          <w:color w:val="000000" w:themeColor="text1"/>
        </w:rPr>
        <w:lastRenderedPageBreak/>
        <w:t>“Se entiende como conflicto de interés una situación donde la discusión o votación de un proyecto de ley o acto legislativo o artículo, pueda resultar en un beneficio particular, actual y directo a favor del congresista.</w:t>
      </w:r>
    </w:p>
    <w:p w14:paraId="698C07CC" w14:textId="77777777" w:rsidR="00D251FE" w:rsidRPr="00C8091A" w:rsidRDefault="00D251FE" w:rsidP="00D251FE">
      <w:pPr>
        <w:spacing w:line="276" w:lineRule="auto"/>
        <w:ind w:left="284"/>
        <w:jc w:val="both"/>
        <w:rPr>
          <w:rFonts w:ascii="Arial" w:eastAsia="Arial" w:hAnsi="Arial" w:cs="Arial"/>
          <w:i/>
          <w:color w:val="000000" w:themeColor="text1"/>
        </w:rPr>
      </w:pPr>
    </w:p>
    <w:p w14:paraId="3C14033D" w14:textId="77777777" w:rsidR="00D251FE" w:rsidRPr="00C8091A" w:rsidRDefault="00D251FE" w:rsidP="00D251FE">
      <w:pPr>
        <w:spacing w:line="276" w:lineRule="auto"/>
        <w:ind w:left="284"/>
        <w:jc w:val="both"/>
        <w:rPr>
          <w:rFonts w:ascii="Arial" w:eastAsia="Arial" w:hAnsi="Arial" w:cs="Arial"/>
          <w:i/>
          <w:color w:val="000000" w:themeColor="text1"/>
        </w:rPr>
      </w:pPr>
      <w:r w:rsidRPr="00C8091A">
        <w:rPr>
          <w:rFonts w:ascii="Arial" w:eastAsia="Arial" w:hAnsi="Arial" w:cs="Arial"/>
          <w:i/>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6CD04BD" w14:textId="77777777" w:rsidR="00D251FE" w:rsidRPr="00C8091A" w:rsidRDefault="00D251FE" w:rsidP="00D251FE">
      <w:pPr>
        <w:spacing w:line="276" w:lineRule="auto"/>
        <w:ind w:left="284"/>
        <w:jc w:val="both"/>
        <w:rPr>
          <w:rFonts w:ascii="Arial" w:eastAsia="Arial" w:hAnsi="Arial" w:cs="Arial"/>
          <w:i/>
          <w:color w:val="000000" w:themeColor="text1"/>
        </w:rPr>
      </w:pPr>
    </w:p>
    <w:p w14:paraId="623BAEBC" w14:textId="77777777" w:rsidR="00D251FE" w:rsidRPr="00C8091A" w:rsidRDefault="00D251FE" w:rsidP="00D251FE">
      <w:pPr>
        <w:spacing w:line="276" w:lineRule="auto"/>
        <w:ind w:left="284"/>
        <w:jc w:val="both"/>
        <w:rPr>
          <w:rFonts w:ascii="Arial" w:eastAsia="Arial" w:hAnsi="Arial" w:cs="Arial"/>
          <w:i/>
          <w:color w:val="000000" w:themeColor="text1"/>
        </w:rPr>
      </w:pPr>
      <w:r w:rsidRPr="00C8091A">
        <w:rPr>
          <w:rFonts w:ascii="Arial" w:eastAsia="Arial" w:hAnsi="Arial" w:cs="Arial"/>
          <w:i/>
          <w:color w:val="000000" w:themeColor="text1"/>
        </w:rPr>
        <w:t xml:space="preserve">b) Beneficio actual: aquel que efectivamente se configura en las circunstancias presentes y existentes al momento en el que el congresista participa de la decisión. </w:t>
      </w:r>
    </w:p>
    <w:p w14:paraId="26AB479A" w14:textId="77777777" w:rsidR="00D251FE" w:rsidRPr="00C8091A" w:rsidRDefault="00D251FE" w:rsidP="00D251FE">
      <w:pPr>
        <w:spacing w:line="276" w:lineRule="auto"/>
        <w:ind w:left="284"/>
        <w:jc w:val="both"/>
        <w:rPr>
          <w:rFonts w:ascii="Arial" w:eastAsia="Arial" w:hAnsi="Arial" w:cs="Arial"/>
          <w:i/>
          <w:color w:val="000000" w:themeColor="text1"/>
        </w:rPr>
      </w:pPr>
    </w:p>
    <w:p w14:paraId="13E6A89A" w14:textId="77777777" w:rsidR="00D251FE" w:rsidRPr="00C8091A" w:rsidRDefault="00D251FE" w:rsidP="00D251FE">
      <w:pPr>
        <w:spacing w:line="276" w:lineRule="auto"/>
        <w:ind w:left="284"/>
        <w:jc w:val="both"/>
        <w:rPr>
          <w:rFonts w:ascii="Arial" w:eastAsia="Arial" w:hAnsi="Arial" w:cs="Arial"/>
          <w:color w:val="000000" w:themeColor="text1"/>
        </w:rPr>
      </w:pPr>
      <w:r w:rsidRPr="00C8091A">
        <w:rPr>
          <w:rFonts w:ascii="Arial" w:eastAsia="Arial" w:hAnsi="Arial" w:cs="Arial"/>
          <w:i/>
          <w:color w:val="000000" w:themeColor="text1"/>
        </w:rPr>
        <w:t>c) Beneficio directo: aquel que se produzca de forma específica respecto del congresista, de su cónyuge, compañero o compañera permanente, o parientes dentro del segundo grado de consanguinidad, segundo de afinidad o primero civil.”</w:t>
      </w:r>
    </w:p>
    <w:p w14:paraId="12DEE4A1" w14:textId="77777777" w:rsidR="00D251FE" w:rsidRPr="00C8091A" w:rsidRDefault="00D251FE" w:rsidP="00D251FE">
      <w:pPr>
        <w:spacing w:line="276" w:lineRule="auto"/>
        <w:jc w:val="both"/>
        <w:rPr>
          <w:rFonts w:ascii="Arial" w:eastAsia="Arial" w:hAnsi="Arial" w:cs="Arial"/>
          <w:color w:val="000000" w:themeColor="text1"/>
        </w:rPr>
      </w:pPr>
    </w:p>
    <w:p w14:paraId="0BF5AF4F" w14:textId="3718E364" w:rsidR="00D251FE" w:rsidRDefault="00D251FE" w:rsidP="00D251FE">
      <w:pPr>
        <w:spacing w:line="276" w:lineRule="auto"/>
        <w:jc w:val="both"/>
        <w:rPr>
          <w:rFonts w:ascii="Arial" w:eastAsia="Arial" w:hAnsi="Arial" w:cs="Arial"/>
          <w:color w:val="000000" w:themeColor="text1"/>
        </w:rPr>
      </w:pPr>
      <w:r w:rsidRPr="00C8091A">
        <w:rPr>
          <w:rFonts w:ascii="Arial" w:eastAsia="Arial" w:hAnsi="Arial" w:cs="Arial"/>
          <w:color w:val="000000" w:themeColor="text1"/>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50D84872" w14:textId="14602472" w:rsidR="00323EA7" w:rsidRDefault="00323EA7" w:rsidP="00D251FE">
      <w:pPr>
        <w:spacing w:line="276" w:lineRule="auto"/>
        <w:jc w:val="both"/>
        <w:rPr>
          <w:rFonts w:ascii="Arial" w:eastAsia="Arial" w:hAnsi="Arial" w:cs="Arial"/>
          <w:color w:val="000000" w:themeColor="text1"/>
        </w:rPr>
      </w:pPr>
    </w:p>
    <w:p w14:paraId="4762D386" w14:textId="355998AB" w:rsidR="00323EA7" w:rsidRDefault="00323EA7" w:rsidP="00D251FE">
      <w:pPr>
        <w:spacing w:line="276" w:lineRule="auto"/>
        <w:jc w:val="both"/>
        <w:rPr>
          <w:rFonts w:ascii="Arial" w:eastAsia="Arial" w:hAnsi="Arial" w:cs="Arial"/>
          <w:color w:val="000000" w:themeColor="text1"/>
        </w:rPr>
      </w:pPr>
    </w:p>
    <w:p w14:paraId="49429B8E" w14:textId="1B5682B6" w:rsidR="00323EA7" w:rsidRDefault="00323EA7" w:rsidP="00D251FE">
      <w:pPr>
        <w:spacing w:line="276" w:lineRule="auto"/>
        <w:jc w:val="both"/>
        <w:rPr>
          <w:rFonts w:ascii="Arial" w:eastAsia="Arial" w:hAnsi="Arial" w:cs="Arial"/>
          <w:color w:val="000000" w:themeColor="text1"/>
        </w:rPr>
      </w:pPr>
    </w:p>
    <w:p w14:paraId="60E137B6" w14:textId="3B2338C7" w:rsidR="00323EA7" w:rsidRDefault="00323EA7" w:rsidP="00D251FE">
      <w:pPr>
        <w:spacing w:line="276" w:lineRule="auto"/>
        <w:jc w:val="both"/>
        <w:rPr>
          <w:rFonts w:ascii="Arial" w:eastAsia="Arial" w:hAnsi="Arial" w:cs="Arial"/>
          <w:color w:val="000000" w:themeColor="text1"/>
        </w:rPr>
      </w:pPr>
    </w:p>
    <w:p w14:paraId="51460734" w14:textId="068F38BA" w:rsidR="00323EA7" w:rsidRDefault="00323EA7" w:rsidP="00D251FE">
      <w:pPr>
        <w:spacing w:line="276" w:lineRule="auto"/>
        <w:jc w:val="both"/>
        <w:rPr>
          <w:rFonts w:ascii="Arial" w:eastAsia="Arial" w:hAnsi="Arial" w:cs="Arial"/>
          <w:color w:val="000000" w:themeColor="text1"/>
        </w:rPr>
      </w:pPr>
    </w:p>
    <w:p w14:paraId="3F7FDB16" w14:textId="77777777" w:rsidR="00323EA7" w:rsidRDefault="00323EA7" w:rsidP="00D251FE">
      <w:pPr>
        <w:spacing w:line="276" w:lineRule="auto"/>
        <w:jc w:val="both"/>
        <w:rPr>
          <w:rFonts w:ascii="Arial" w:eastAsia="Arial" w:hAnsi="Arial" w:cs="Arial"/>
          <w:color w:val="000000" w:themeColor="text1"/>
        </w:rPr>
      </w:pPr>
    </w:p>
    <w:p w14:paraId="7045FDF4" w14:textId="77777777" w:rsidR="00D251FE" w:rsidRDefault="00D251FE" w:rsidP="00D251FE">
      <w:pPr>
        <w:spacing w:line="276" w:lineRule="auto"/>
        <w:jc w:val="both"/>
        <w:rPr>
          <w:rFonts w:ascii="Arial" w:eastAsia="Arial" w:hAnsi="Arial" w:cs="Arial"/>
          <w:color w:val="000000" w:themeColor="text1"/>
        </w:rPr>
      </w:pPr>
    </w:p>
    <w:p w14:paraId="44579A92" w14:textId="77777777" w:rsidR="009F126D" w:rsidRDefault="009F126D" w:rsidP="00D251FE">
      <w:pPr>
        <w:spacing w:line="276" w:lineRule="auto"/>
        <w:jc w:val="both"/>
        <w:rPr>
          <w:rFonts w:ascii="Arial" w:eastAsia="Arial" w:hAnsi="Arial" w:cs="Arial"/>
          <w:b/>
          <w:bCs/>
          <w:color w:val="000000" w:themeColor="text1"/>
        </w:rPr>
      </w:pPr>
    </w:p>
    <w:p w14:paraId="6F831651" w14:textId="02423213" w:rsidR="009F126D" w:rsidRPr="00C8091A" w:rsidRDefault="009F126D" w:rsidP="00D251FE">
      <w:pPr>
        <w:spacing w:line="276" w:lineRule="auto"/>
        <w:jc w:val="both"/>
        <w:rPr>
          <w:rFonts w:ascii="Arial" w:eastAsia="Arial" w:hAnsi="Arial" w:cs="Arial"/>
          <w:b/>
          <w:bCs/>
          <w:color w:val="000000" w:themeColor="text1"/>
        </w:rPr>
      </w:pPr>
      <w:r w:rsidRPr="00C8091A">
        <w:rPr>
          <w:rFonts w:ascii="Arial" w:eastAsia="Arial" w:hAnsi="Arial" w:cs="Arial"/>
          <w:b/>
          <w:bCs/>
          <w:color w:val="000000" w:themeColor="text1"/>
        </w:rPr>
        <w:t>XI</w:t>
      </w:r>
      <w:r w:rsidR="00C76EFE" w:rsidRPr="00C8091A">
        <w:rPr>
          <w:rFonts w:ascii="Arial" w:eastAsia="Arial" w:hAnsi="Arial" w:cs="Arial"/>
          <w:b/>
          <w:bCs/>
          <w:color w:val="000000" w:themeColor="text1"/>
        </w:rPr>
        <w:t>II</w:t>
      </w:r>
      <w:r w:rsidRPr="00C8091A">
        <w:rPr>
          <w:rFonts w:ascii="Arial" w:eastAsia="Arial" w:hAnsi="Arial" w:cs="Arial"/>
          <w:b/>
          <w:bCs/>
          <w:color w:val="000000" w:themeColor="text1"/>
        </w:rPr>
        <w:t>. PROPOSICION</w:t>
      </w:r>
    </w:p>
    <w:p w14:paraId="2C844D2D" w14:textId="77777777" w:rsidR="009F126D" w:rsidRPr="00C8091A" w:rsidRDefault="009F126D" w:rsidP="00D251FE">
      <w:pPr>
        <w:spacing w:line="276" w:lineRule="auto"/>
        <w:jc w:val="both"/>
        <w:rPr>
          <w:rFonts w:ascii="Arial" w:eastAsia="Arial" w:hAnsi="Arial" w:cs="Arial"/>
          <w:b/>
          <w:bCs/>
          <w:color w:val="000000" w:themeColor="text1"/>
        </w:rPr>
      </w:pPr>
    </w:p>
    <w:p w14:paraId="56A77782" w14:textId="662346AF" w:rsidR="009F126D" w:rsidRDefault="009F126D" w:rsidP="009F126D">
      <w:pPr>
        <w:jc w:val="both"/>
        <w:rPr>
          <w:rFonts w:ascii="Arial" w:eastAsia="Book Antiqua" w:hAnsi="Arial" w:cs="Arial"/>
          <w:b/>
          <w:i/>
          <w:color w:val="000000" w:themeColor="text1"/>
        </w:rPr>
      </w:pPr>
      <w:r w:rsidRPr="00C8091A">
        <w:rPr>
          <w:rFonts w:ascii="Arial" w:eastAsia="Arial" w:hAnsi="Arial" w:cs="Arial"/>
          <w:color w:val="000000" w:themeColor="text1"/>
        </w:rPr>
        <w:t xml:space="preserve">Con fundamento en las anteriores consideraciones, de manera respetuosa solicitamos a la Comisión Séptima de la Cámara de Representantes, dar primer debate y aprobar el proyecto de Ley No 244 de 2023 Cámara </w:t>
      </w:r>
      <w:r w:rsidRPr="00C8091A">
        <w:rPr>
          <w:rFonts w:ascii="Arial" w:eastAsia="Book Antiqua" w:hAnsi="Arial" w:cs="Arial"/>
          <w:b/>
          <w:iCs/>
          <w:color w:val="000000" w:themeColor="text1"/>
        </w:rPr>
        <w:t>“</w:t>
      </w:r>
      <w:r w:rsidRPr="00C8091A">
        <w:rPr>
          <w:rFonts w:ascii="Arial" w:eastAsia="Times New Roman" w:hAnsi="Arial" w:cs="Arial"/>
          <w:b/>
          <w:bCs/>
          <w:lang w:eastAsia="es-MX"/>
        </w:rPr>
        <w:t>POR EL CUAL</w:t>
      </w:r>
      <w:r w:rsidRPr="00C8091A">
        <w:rPr>
          <w:rFonts w:ascii="Arial" w:eastAsia="Arial" w:hAnsi="Arial" w:cs="Arial"/>
          <w:b/>
          <w:iCs/>
          <w:color w:val="000000" w:themeColor="text1"/>
        </w:rPr>
        <w:t>”</w:t>
      </w:r>
      <w:r w:rsidRPr="00C8091A">
        <w:rPr>
          <w:rFonts w:ascii="Arial" w:eastAsia="Times New Roman" w:hAnsi="Arial" w:cs="Arial"/>
          <w:b/>
          <w:bCs/>
          <w:lang w:eastAsia="es-MX"/>
        </w:rPr>
        <w:t xml:space="preserve"> SE DICTAN DISPOSICIONES PARA GARANTIZAR LA ESTABILIDAD LABORAL DE LOS ADULTOS MEDIOS Y ADULTOS MAYORES COMO MEDIDA PARA PREVENIR EL “EDADISMO” O LA DISCRIMINACIÓN POR EDAD</w:t>
      </w:r>
      <w:r w:rsidRPr="00C8091A">
        <w:rPr>
          <w:rFonts w:ascii="Arial" w:eastAsia="Arial" w:hAnsi="Arial" w:cs="Arial"/>
          <w:b/>
          <w:iCs/>
          <w:color w:val="000000" w:themeColor="text1"/>
        </w:rPr>
        <w:t>,</w:t>
      </w:r>
      <w:r w:rsidRPr="00C8091A">
        <w:rPr>
          <w:rFonts w:ascii="Arial" w:eastAsia="Arial" w:hAnsi="Arial" w:cs="Arial"/>
          <w:color w:val="000000" w:themeColor="text1"/>
        </w:rPr>
        <w:t xml:space="preserve"> conforme al texto que se anexa.</w:t>
      </w:r>
    </w:p>
    <w:p w14:paraId="687F6987" w14:textId="77777777" w:rsidR="009F126D" w:rsidRDefault="009F126D" w:rsidP="00D251FE">
      <w:pPr>
        <w:spacing w:line="276" w:lineRule="auto"/>
        <w:jc w:val="both"/>
        <w:rPr>
          <w:rFonts w:ascii="Arial" w:eastAsia="Arial" w:hAnsi="Arial" w:cs="Arial"/>
          <w:b/>
          <w:bCs/>
          <w:color w:val="000000" w:themeColor="text1"/>
        </w:rPr>
      </w:pPr>
    </w:p>
    <w:p w14:paraId="302A8766" w14:textId="77777777" w:rsidR="00C76EFE" w:rsidRDefault="00C76EFE" w:rsidP="00D251FE">
      <w:pPr>
        <w:spacing w:line="276" w:lineRule="auto"/>
        <w:jc w:val="both"/>
        <w:rPr>
          <w:rFonts w:ascii="Arial" w:eastAsia="Arial" w:hAnsi="Arial" w:cs="Arial"/>
          <w:b/>
          <w:bCs/>
          <w:color w:val="000000" w:themeColor="text1"/>
        </w:rPr>
      </w:pPr>
    </w:p>
    <w:p w14:paraId="0F51F516" w14:textId="77777777" w:rsidR="00C76EFE" w:rsidRDefault="00C76EFE" w:rsidP="00D251FE">
      <w:pPr>
        <w:spacing w:line="276" w:lineRule="auto"/>
        <w:jc w:val="both"/>
        <w:rPr>
          <w:rFonts w:ascii="Arial" w:eastAsia="Arial" w:hAnsi="Arial" w:cs="Arial"/>
          <w:b/>
          <w:bCs/>
          <w:color w:val="000000" w:themeColor="text1"/>
        </w:rPr>
      </w:pPr>
    </w:p>
    <w:p w14:paraId="01894590" w14:textId="77777777" w:rsidR="00323EA7" w:rsidRDefault="00323EA7" w:rsidP="00D251FE">
      <w:pPr>
        <w:spacing w:line="276" w:lineRule="auto"/>
        <w:jc w:val="both"/>
        <w:rPr>
          <w:rFonts w:ascii="Arial" w:eastAsia="Arial" w:hAnsi="Arial" w:cs="Arial"/>
          <w:b/>
          <w:bCs/>
          <w:color w:val="000000" w:themeColor="text1"/>
        </w:rPr>
      </w:pPr>
    </w:p>
    <w:p w14:paraId="14DE2F30" w14:textId="77777777" w:rsidR="00323EA7" w:rsidRDefault="00323EA7" w:rsidP="00D251FE">
      <w:pPr>
        <w:spacing w:line="276" w:lineRule="auto"/>
        <w:jc w:val="both"/>
        <w:rPr>
          <w:rFonts w:ascii="Arial" w:eastAsia="Arial" w:hAnsi="Arial" w:cs="Arial"/>
          <w:b/>
          <w:bCs/>
          <w:color w:val="000000" w:themeColor="text1"/>
        </w:rPr>
      </w:pPr>
    </w:p>
    <w:p w14:paraId="63ADB37D" w14:textId="521D9986" w:rsidR="00323EA7" w:rsidRDefault="00323EA7" w:rsidP="00D251FE">
      <w:pPr>
        <w:spacing w:line="276" w:lineRule="auto"/>
        <w:jc w:val="both"/>
        <w:rPr>
          <w:rFonts w:ascii="Arial" w:eastAsia="Arial" w:hAnsi="Arial" w:cs="Arial"/>
          <w:b/>
          <w:bCs/>
          <w:color w:val="000000" w:themeColor="text1"/>
        </w:rPr>
      </w:pPr>
    </w:p>
    <w:p w14:paraId="54978B76" w14:textId="77777777" w:rsidR="00BF0FC9" w:rsidRDefault="00BF0FC9" w:rsidP="00D251FE">
      <w:pPr>
        <w:spacing w:line="276" w:lineRule="auto"/>
        <w:jc w:val="both"/>
        <w:rPr>
          <w:rFonts w:ascii="Arial" w:eastAsia="Arial" w:hAnsi="Arial" w:cs="Arial"/>
          <w:b/>
          <w:bCs/>
          <w:color w:val="000000" w:themeColor="text1"/>
        </w:rPr>
      </w:pPr>
    </w:p>
    <w:p w14:paraId="23A3F189" w14:textId="77777777" w:rsidR="00C76EFE" w:rsidRDefault="00C76EFE" w:rsidP="00D251FE">
      <w:pPr>
        <w:spacing w:line="276" w:lineRule="auto"/>
        <w:jc w:val="both"/>
        <w:rPr>
          <w:rFonts w:ascii="Arial" w:eastAsia="Arial" w:hAnsi="Arial" w:cs="Arial"/>
          <w:b/>
          <w:bCs/>
          <w:color w:val="000000" w:themeColor="text1"/>
        </w:rPr>
      </w:pPr>
      <w:r>
        <w:rPr>
          <w:rFonts w:ascii="Arial" w:eastAsia="Arial" w:hAnsi="Arial" w:cs="Arial"/>
          <w:b/>
          <w:bCs/>
          <w:color w:val="000000" w:themeColor="text1"/>
        </w:rPr>
        <w:t xml:space="preserve">Atentamente </w:t>
      </w:r>
    </w:p>
    <w:p w14:paraId="2912A1BA" w14:textId="77777777" w:rsidR="00C76EFE" w:rsidRDefault="00C76EFE" w:rsidP="00D251FE">
      <w:pPr>
        <w:spacing w:line="276" w:lineRule="auto"/>
        <w:jc w:val="both"/>
        <w:rPr>
          <w:rFonts w:ascii="Arial" w:eastAsia="Arial" w:hAnsi="Arial" w:cs="Arial"/>
          <w:b/>
          <w:bCs/>
          <w:color w:val="000000" w:themeColor="text1"/>
        </w:rPr>
      </w:pPr>
    </w:p>
    <w:p w14:paraId="2057744C" w14:textId="77777777" w:rsidR="00C76EFE" w:rsidRDefault="00C76EFE" w:rsidP="00D251FE">
      <w:pPr>
        <w:spacing w:line="276" w:lineRule="auto"/>
        <w:jc w:val="both"/>
        <w:rPr>
          <w:rFonts w:ascii="Arial" w:eastAsia="Arial" w:hAnsi="Arial" w:cs="Arial"/>
          <w:b/>
          <w:bCs/>
          <w:color w:val="000000" w:themeColor="text1"/>
        </w:rPr>
      </w:pPr>
    </w:p>
    <w:p w14:paraId="0B0C4430" w14:textId="77777777" w:rsidR="00C76EFE" w:rsidRDefault="00C76EFE" w:rsidP="00D251FE">
      <w:pPr>
        <w:spacing w:line="276" w:lineRule="auto"/>
        <w:jc w:val="both"/>
        <w:rPr>
          <w:rFonts w:ascii="Arial" w:eastAsia="Arial" w:hAnsi="Arial" w:cs="Arial"/>
          <w:b/>
          <w:bCs/>
          <w:color w:val="000000" w:themeColor="text1"/>
        </w:rPr>
      </w:pPr>
    </w:p>
    <w:p w14:paraId="292A9D22" w14:textId="77777777" w:rsidR="00C76EFE" w:rsidRDefault="00C76EFE" w:rsidP="00D251FE">
      <w:pPr>
        <w:spacing w:line="276" w:lineRule="auto"/>
        <w:jc w:val="both"/>
        <w:rPr>
          <w:rFonts w:ascii="Arial" w:eastAsia="Arial" w:hAnsi="Arial" w:cs="Arial"/>
          <w:b/>
          <w:bCs/>
          <w:color w:val="000000" w:themeColor="text1"/>
        </w:rPr>
      </w:pPr>
    </w:p>
    <w:p w14:paraId="02AA5D98" w14:textId="74EE51A3" w:rsidR="00C76EFE" w:rsidRDefault="00C76EFE" w:rsidP="00D251FE">
      <w:pPr>
        <w:spacing w:line="276" w:lineRule="auto"/>
        <w:jc w:val="both"/>
        <w:rPr>
          <w:rFonts w:ascii="Arial" w:eastAsia="Arial" w:hAnsi="Arial" w:cs="Arial"/>
          <w:b/>
          <w:bCs/>
          <w:color w:val="000000" w:themeColor="text1"/>
        </w:rPr>
      </w:pPr>
      <w:r>
        <w:rPr>
          <w:rFonts w:ascii="Arial" w:eastAsia="Arial" w:hAnsi="Arial" w:cs="Arial"/>
          <w:b/>
          <w:bCs/>
          <w:color w:val="000000" w:themeColor="text1"/>
        </w:rPr>
        <w:t>GERARDO YEPES CARO</w:t>
      </w:r>
      <w:r w:rsidR="00323EA7">
        <w:rPr>
          <w:rFonts w:ascii="Arial" w:eastAsia="Arial" w:hAnsi="Arial" w:cs="Arial"/>
          <w:b/>
          <w:bCs/>
          <w:color w:val="000000" w:themeColor="text1"/>
        </w:rPr>
        <w:t xml:space="preserve">                               </w:t>
      </w:r>
    </w:p>
    <w:p w14:paraId="0D83C4F9" w14:textId="2236F32F" w:rsidR="00C76EFE" w:rsidRDefault="00C76EFE" w:rsidP="00D251FE">
      <w:pPr>
        <w:spacing w:line="276" w:lineRule="auto"/>
        <w:jc w:val="both"/>
        <w:rPr>
          <w:rFonts w:ascii="Arial" w:eastAsia="Arial" w:hAnsi="Arial" w:cs="Arial"/>
          <w:color w:val="000000" w:themeColor="text1"/>
        </w:rPr>
      </w:pPr>
      <w:r>
        <w:rPr>
          <w:rFonts w:ascii="Arial" w:eastAsia="Arial" w:hAnsi="Arial" w:cs="Arial"/>
          <w:color w:val="000000" w:themeColor="text1"/>
        </w:rPr>
        <w:t>Representante a la Cámara</w:t>
      </w:r>
    </w:p>
    <w:p w14:paraId="04721E0B" w14:textId="1529859C" w:rsidR="00C76EFE" w:rsidRDefault="00C76EFE" w:rsidP="00D251FE">
      <w:pPr>
        <w:spacing w:line="276" w:lineRule="auto"/>
        <w:jc w:val="both"/>
        <w:rPr>
          <w:rFonts w:ascii="Arial" w:eastAsia="Arial" w:hAnsi="Arial" w:cs="Arial"/>
          <w:color w:val="000000" w:themeColor="text1"/>
        </w:rPr>
      </w:pPr>
      <w:r>
        <w:rPr>
          <w:rFonts w:ascii="Arial" w:eastAsia="Arial" w:hAnsi="Arial" w:cs="Arial"/>
          <w:color w:val="000000" w:themeColor="text1"/>
        </w:rPr>
        <w:t>Ponente</w:t>
      </w:r>
    </w:p>
    <w:p w14:paraId="6D5E5E1B" w14:textId="77777777" w:rsidR="00CC282D" w:rsidRDefault="00CC282D" w:rsidP="00D251FE">
      <w:pPr>
        <w:spacing w:line="276" w:lineRule="auto"/>
        <w:jc w:val="both"/>
        <w:rPr>
          <w:rFonts w:ascii="Arial" w:eastAsia="Arial" w:hAnsi="Arial" w:cs="Arial"/>
          <w:color w:val="000000" w:themeColor="text1"/>
        </w:rPr>
      </w:pPr>
    </w:p>
    <w:p w14:paraId="20E6D87B" w14:textId="77777777" w:rsidR="00CC282D" w:rsidRDefault="00CC282D" w:rsidP="00D251FE">
      <w:pPr>
        <w:spacing w:line="276" w:lineRule="auto"/>
        <w:jc w:val="both"/>
        <w:rPr>
          <w:rFonts w:ascii="Arial" w:eastAsia="Arial" w:hAnsi="Arial" w:cs="Arial"/>
          <w:color w:val="000000" w:themeColor="text1"/>
        </w:rPr>
      </w:pPr>
    </w:p>
    <w:p w14:paraId="3E346BFA" w14:textId="77777777" w:rsidR="008A4297" w:rsidRDefault="008A4297" w:rsidP="00D251FE">
      <w:pPr>
        <w:spacing w:line="276" w:lineRule="auto"/>
        <w:jc w:val="both"/>
        <w:rPr>
          <w:rFonts w:ascii="Arial" w:eastAsia="Arial" w:hAnsi="Arial" w:cs="Arial"/>
          <w:color w:val="000000" w:themeColor="text1"/>
        </w:rPr>
      </w:pPr>
    </w:p>
    <w:p w14:paraId="21147E30" w14:textId="77777777" w:rsidR="008A4297" w:rsidRPr="0021587B" w:rsidRDefault="008A4297" w:rsidP="008A4297">
      <w:pPr>
        <w:jc w:val="both"/>
        <w:rPr>
          <w:rFonts w:ascii="Arial" w:eastAsia="Times New Roman" w:hAnsi="Arial" w:cs="Arial"/>
          <w:b/>
          <w:lang w:eastAsia="es-MX"/>
        </w:rPr>
      </w:pPr>
      <w:r>
        <w:rPr>
          <w:rFonts w:ascii="Arial" w:eastAsia="Times New Roman" w:hAnsi="Arial" w:cs="Arial"/>
          <w:b/>
          <w:lang w:eastAsia="es-MX"/>
        </w:rPr>
        <w:t>JUAN CAMILO LONDOÑO BARRERA</w:t>
      </w:r>
      <w:r w:rsidRPr="0021587B">
        <w:rPr>
          <w:rFonts w:ascii="Arial" w:eastAsia="Times New Roman" w:hAnsi="Arial" w:cs="Arial"/>
          <w:b/>
          <w:lang w:eastAsia="es-MX"/>
        </w:rPr>
        <w:tab/>
      </w:r>
      <w:r w:rsidRPr="0021587B">
        <w:rPr>
          <w:rFonts w:ascii="Arial" w:eastAsia="Times New Roman" w:hAnsi="Arial" w:cs="Arial"/>
          <w:b/>
          <w:lang w:eastAsia="es-MX"/>
        </w:rPr>
        <w:tab/>
      </w:r>
      <w:r w:rsidRPr="0021587B">
        <w:rPr>
          <w:rFonts w:ascii="Arial" w:eastAsia="Times New Roman" w:hAnsi="Arial" w:cs="Arial"/>
          <w:b/>
          <w:lang w:eastAsia="es-MX"/>
        </w:rPr>
        <w:tab/>
      </w:r>
    </w:p>
    <w:p w14:paraId="2A39C630" w14:textId="77777777" w:rsidR="008A4297" w:rsidRPr="0021587B" w:rsidRDefault="008A4297" w:rsidP="008A4297">
      <w:pPr>
        <w:jc w:val="both"/>
        <w:rPr>
          <w:rFonts w:ascii="Arial" w:eastAsia="Times New Roman" w:hAnsi="Arial" w:cs="Arial"/>
          <w:lang w:eastAsia="es-MX"/>
        </w:rPr>
      </w:pPr>
      <w:r w:rsidRPr="0021587B">
        <w:rPr>
          <w:rFonts w:ascii="Arial" w:eastAsia="Times New Roman" w:hAnsi="Arial" w:cs="Arial"/>
          <w:lang w:eastAsia="es-MX"/>
        </w:rPr>
        <w:t xml:space="preserve">Representante a la Cámara </w:t>
      </w:r>
      <w:r w:rsidRPr="0021587B">
        <w:rPr>
          <w:rFonts w:ascii="Arial" w:eastAsia="Times New Roman" w:hAnsi="Arial" w:cs="Arial"/>
          <w:lang w:eastAsia="es-MX"/>
        </w:rPr>
        <w:tab/>
      </w:r>
      <w:r w:rsidRPr="0021587B">
        <w:rPr>
          <w:rFonts w:ascii="Arial" w:eastAsia="Times New Roman" w:hAnsi="Arial" w:cs="Arial"/>
          <w:lang w:eastAsia="es-MX"/>
        </w:rPr>
        <w:tab/>
      </w:r>
      <w:r w:rsidRPr="0021587B">
        <w:rPr>
          <w:rFonts w:ascii="Arial" w:eastAsia="Times New Roman" w:hAnsi="Arial" w:cs="Arial"/>
          <w:lang w:eastAsia="es-MX"/>
        </w:rPr>
        <w:tab/>
      </w:r>
    </w:p>
    <w:p w14:paraId="0574F59C" w14:textId="77777777" w:rsidR="008A4297" w:rsidRPr="0021587B" w:rsidRDefault="008A4297" w:rsidP="008A4297">
      <w:pPr>
        <w:jc w:val="both"/>
        <w:rPr>
          <w:rFonts w:ascii="Arial" w:eastAsia="Times New Roman" w:hAnsi="Arial" w:cs="Arial"/>
          <w:lang w:eastAsia="es-MX"/>
        </w:rPr>
      </w:pPr>
      <w:r w:rsidRPr="0021587B">
        <w:rPr>
          <w:rFonts w:ascii="Arial" w:eastAsia="Times New Roman" w:hAnsi="Arial" w:cs="Arial"/>
          <w:lang w:eastAsia="es-MX"/>
        </w:rPr>
        <w:t>Departamento de</w:t>
      </w:r>
      <w:r>
        <w:rPr>
          <w:rFonts w:ascii="Arial" w:eastAsia="Times New Roman" w:hAnsi="Arial" w:cs="Arial"/>
          <w:lang w:eastAsia="es-MX"/>
        </w:rPr>
        <w:t xml:space="preserve"> Antioquia</w:t>
      </w:r>
    </w:p>
    <w:p w14:paraId="03841643" w14:textId="77777777" w:rsidR="00CC282D" w:rsidRDefault="00CC282D" w:rsidP="00D251FE">
      <w:pPr>
        <w:spacing w:line="276" w:lineRule="auto"/>
        <w:jc w:val="both"/>
        <w:rPr>
          <w:rFonts w:ascii="Arial" w:eastAsia="Arial" w:hAnsi="Arial" w:cs="Arial"/>
          <w:color w:val="000000" w:themeColor="text1"/>
        </w:rPr>
      </w:pPr>
    </w:p>
    <w:p w14:paraId="04982548" w14:textId="77777777" w:rsidR="00CC282D" w:rsidRDefault="00CC282D" w:rsidP="00D251FE">
      <w:pPr>
        <w:spacing w:line="276" w:lineRule="auto"/>
        <w:jc w:val="both"/>
        <w:rPr>
          <w:rFonts w:ascii="Arial" w:eastAsia="Arial" w:hAnsi="Arial" w:cs="Arial"/>
          <w:color w:val="000000" w:themeColor="text1"/>
        </w:rPr>
      </w:pPr>
    </w:p>
    <w:p w14:paraId="7894536F" w14:textId="77777777" w:rsidR="00CC282D" w:rsidRDefault="00CC282D" w:rsidP="00D251FE">
      <w:pPr>
        <w:spacing w:line="276" w:lineRule="auto"/>
        <w:jc w:val="both"/>
        <w:rPr>
          <w:rFonts w:ascii="Arial" w:eastAsia="Arial" w:hAnsi="Arial" w:cs="Arial"/>
          <w:color w:val="000000" w:themeColor="text1"/>
        </w:rPr>
      </w:pPr>
    </w:p>
    <w:p w14:paraId="76148D22" w14:textId="77777777" w:rsidR="00CC282D" w:rsidRDefault="00CC282D" w:rsidP="00D251FE">
      <w:pPr>
        <w:spacing w:line="276" w:lineRule="auto"/>
        <w:jc w:val="both"/>
        <w:rPr>
          <w:rFonts w:ascii="Arial" w:eastAsia="Arial" w:hAnsi="Arial" w:cs="Arial"/>
          <w:color w:val="000000" w:themeColor="text1"/>
        </w:rPr>
      </w:pPr>
    </w:p>
    <w:p w14:paraId="31CAD64E" w14:textId="3C37A4D3" w:rsidR="00CC282D" w:rsidRDefault="00CC282D" w:rsidP="00D251FE">
      <w:pPr>
        <w:spacing w:line="276" w:lineRule="auto"/>
        <w:jc w:val="both"/>
        <w:rPr>
          <w:rFonts w:ascii="Arial" w:eastAsia="Arial" w:hAnsi="Arial" w:cs="Arial"/>
          <w:color w:val="000000" w:themeColor="text1"/>
        </w:rPr>
      </w:pPr>
    </w:p>
    <w:p w14:paraId="15F3E37A" w14:textId="77777777" w:rsidR="00CC282D" w:rsidRDefault="00CC282D" w:rsidP="00D251FE">
      <w:pPr>
        <w:spacing w:line="276" w:lineRule="auto"/>
        <w:jc w:val="both"/>
        <w:rPr>
          <w:rFonts w:ascii="Arial" w:eastAsia="Arial" w:hAnsi="Arial" w:cs="Arial"/>
          <w:color w:val="000000" w:themeColor="text1"/>
        </w:rPr>
      </w:pPr>
    </w:p>
    <w:p w14:paraId="4A8C57A9" w14:textId="4D08E1DE" w:rsidR="00D251FE" w:rsidRPr="00D251FE" w:rsidRDefault="00D251FE" w:rsidP="0021587B">
      <w:pPr>
        <w:jc w:val="both"/>
        <w:rPr>
          <w:rFonts w:ascii="Arial" w:hAnsi="Arial" w:cs="Arial"/>
          <w:b/>
          <w:bCs/>
        </w:rPr>
      </w:pPr>
    </w:p>
    <w:p w14:paraId="4BFE1EDF" w14:textId="29564536" w:rsidR="009365DE" w:rsidRPr="003217A5" w:rsidRDefault="009365DE" w:rsidP="0021587B">
      <w:pPr>
        <w:jc w:val="both"/>
        <w:rPr>
          <w:rFonts w:ascii="Arial" w:hAnsi="Arial" w:cs="Arial"/>
        </w:rPr>
      </w:pPr>
      <w:r w:rsidRPr="003217A5">
        <w:rPr>
          <w:rFonts w:ascii="Arial" w:hAnsi="Arial" w:cs="Arial"/>
        </w:rPr>
        <w:fldChar w:fldCharType="begin"/>
      </w:r>
      <w:r w:rsidRPr="003217A5">
        <w:rPr>
          <w:rFonts w:ascii="Arial" w:hAnsi="Arial" w:cs="Arial"/>
        </w:rPr>
        <w:instrText xml:space="preserve"> BIBLIOGRAPHY  \l 9226 </w:instrText>
      </w:r>
      <w:r w:rsidRPr="003217A5">
        <w:rPr>
          <w:rFonts w:ascii="Arial" w:hAnsi="Arial" w:cs="Arial"/>
        </w:rPr>
        <w:fldChar w:fldCharType="separate"/>
      </w:r>
    </w:p>
    <w:p w14:paraId="2574DC7D" w14:textId="5C59AB9D" w:rsidR="009365DE" w:rsidRPr="003217A5" w:rsidRDefault="00C76EFE" w:rsidP="0021587B">
      <w:pPr>
        <w:jc w:val="both"/>
        <w:rPr>
          <w:rFonts w:ascii="Arial" w:hAnsi="Arial" w:cs="Arial"/>
          <w:b/>
        </w:rPr>
      </w:pPr>
      <w:r w:rsidRPr="003217A5">
        <w:rPr>
          <w:rFonts w:ascii="Arial" w:hAnsi="Arial" w:cs="Arial"/>
          <w:b/>
        </w:rPr>
        <w:t>XIV</w:t>
      </w:r>
      <w:r w:rsidR="00F357DB" w:rsidRPr="003217A5">
        <w:rPr>
          <w:rFonts w:ascii="Arial" w:hAnsi="Arial" w:cs="Arial"/>
          <w:b/>
        </w:rPr>
        <w:t>. ARTICULADO</w:t>
      </w:r>
    </w:p>
    <w:p w14:paraId="7ACC7412" w14:textId="77777777" w:rsidR="00F357DB" w:rsidRPr="003217A5" w:rsidRDefault="00F357DB" w:rsidP="0021587B">
      <w:pPr>
        <w:jc w:val="both"/>
        <w:rPr>
          <w:rFonts w:ascii="Arial" w:hAnsi="Arial" w:cs="Arial"/>
          <w:b/>
        </w:rPr>
      </w:pPr>
    </w:p>
    <w:p w14:paraId="5BF5F2F8" w14:textId="6F7A5D2B" w:rsidR="00F357DB" w:rsidRPr="003217A5" w:rsidRDefault="00C76EFE" w:rsidP="0021587B">
      <w:pPr>
        <w:jc w:val="both"/>
        <w:rPr>
          <w:rFonts w:ascii="Arial" w:eastAsia="Times New Roman" w:hAnsi="Arial" w:cs="Arial"/>
          <w:b/>
          <w:bCs/>
          <w:lang w:eastAsia="es-MX"/>
        </w:rPr>
      </w:pPr>
      <w:r w:rsidRPr="003217A5">
        <w:rPr>
          <w:rFonts w:ascii="Arial" w:eastAsia="Times New Roman" w:hAnsi="Arial" w:cs="Arial"/>
          <w:b/>
          <w:bCs/>
          <w:lang w:eastAsia="es-MX"/>
        </w:rPr>
        <w:t xml:space="preserve">                                             </w:t>
      </w:r>
      <w:r w:rsidR="00F357DB" w:rsidRPr="003217A5">
        <w:rPr>
          <w:rFonts w:ascii="Arial" w:eastAsia="Times New Roman" w:hAnsi="Arial" w:cs="Arial"/>
          <w:b/>
          <w:bCs/>
          <w:lang w:eastAsia="es-MX"/>
        </w:rPr>
        <w:t>El Congreso de Colombia</w:t>
      </w:r>
    </w:p>
    <w:p w14:paraId="0576ED7D" w14:textId="77777777" w:rsidR="00F357DB" w:rsidRPr="003217A5" w:rsidRDefault="00F357DB" w:rsidP="0021587B">
      <w:pPr>
        <w:jc w:val="both"/>
        <w:rPr>
          <w:rFonts w:ascii="Arial" w:eastAsia="Times New Roman" w:hAnsi="Arial" w:cs="Arial"/>
          <w:b/>
          <w:bCs/>
          <w:lang w:eastAsia="es-MX"/>
        </w:rPr>
      </w:pPr>
    </w:p>
    <w:p w14:paraId="3E817C46" w14:textId="0AB96956" w:rsidR="00F357DB" w:rsidRPr="003217A5" w:rsidRDefault="00C76EFE" w:rsidP="0021587B">
      <w:pPr>
        <w:jc w:val="both"/>
        <w:rPr>
          <w:rFonts w:ascii="Arial" w:eastAsia="Times New Roman" w:hAnsi="Arial" w:cs="Arial"/>
          <w:b/>
          <w:bCs/>
          <w:lang w:eastAsia="es-MX"/>
        </w:rPr>
      </w:pPr>
      <w:r w:rsidRPr="003217A5">
        <w:rPr>
          <w:rFonts w:ascii="Arial" w:eastAsia="Times New Roman" w:hAnsi="Arial" w:cs="Arial"/>
          <w:b/>
          <w:bCs/>
          <w:lang w:eastAsia="es-MX"/>
        </w:rPr>
        <w:t xml:space="preserve">                                                      </w:t>
      </w:r>
      <w:r w:rsidR="00F357DB" w:rsidRPr="003217A5">
        <w:rPr>
          <w:rFonts w:ascii="Arial" w:eastAsia="Times New Roman" w:hAnsi="Arial" w:cs="Arial"/>
          <w:b/>
          <w:bCs/>
          <w:lang w:eastAsia="es-MX"/>
        </w:rPr>
        <w:t>DECRETA</w:t>
      </w:r>
    </w:p>
    <w:p w14:paraId="08895530" w14:textId="77777777" w:rsidR="00F357DB" w:rsidRPr="003217A5" w:rsidRDefault="00F357DB" w:rsidP="0021587B">
      <w:pPr>
        <w:jc w:val="both"/>
        <w:rPr>
          <w:rFonts w:ascii="Arial" w:eastAsia="Times New Roman" w:hAnsi="Arial" w:cs="Arial"/>
          <w:b/>
          <w:bCs/>
          <w:lang w:eastAsia="es-MX"/>
        </w:rPr>
      </w:pPr>
    </w:p>
    <w:p w14:paraId="1795B80E" w14:textId="01FA50FB"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lang w:eastAsia="es-MX"/>
        </w:rPr>
        <w:t xml:space="preserve">Artículo 1: Objeto: El presente proyecto de ley define parámetros para que las empresas de carácter público o privado garanticen </w:t>
      </w:r>
      <w:r w:rsidRPr="003217A5">
        <w:rPr>
          <w:rFonts w:ascii="Arial" w:eastAsia="Times New Roman" w:hAnsi="Arial" w:cs="Arial"/>
          <w:bCs/>
          <w:lang w:eastAsia="es-MX"/>
        </w:rPr>
        <w:t>la estabilidad laboral de los</w:t>
      </w:r>
      <w:r w:rsidR="00BF0FC9">
        <w:rPr>
          <w:rFonts w:ascii="Arial" w:eastAsia="Times New Roman" w:hAnsi="Arial" w:cs="Arial"/>
          <w:bCs/>
          <w:lang w:eastAsia="es-MX"/>
        </w:rPr>
        <w:t xml:space="preserve"> adultos medios y</w:t>
      </w:r>
      <w:r w:rsidRPr="003217A5">
        <w:rPr>
          <w:rFonts w:ascii="Arial" w:eastAsia="Times New Roman" w:hAnsi="Arial" w:cs="Arial"/>
          <w:bCs/>
          <w:lang w:eastAsia="es-MX"/>
        </w:rPr>
        <w:t xml:space="preserve"> adultos mayores, como medida para prevenir el edadismo o discriminación por edad; definiéndose nuevas competencias y advertencias cuando por esta causa pueda suceder. </w:t>
      </w:r>
    </w:p>
    <w:p w14:paraId="65C2AB9A" w14:textId="77777777" w:rsidR="00F357DB" w:rsidRPr="003217A5" w:rsidRDefault="00F357DB" w:rsidP="0021587B">
      <w:pPr>
        <w:jc w:val="both"/>
        <w:rPr>
          <w:rFonts w:ascii="Arial" w:eastAsia="Times New Roman" w:hAnsi="Arial" w:cs="Arial"/>
          <w:lang w:eastAsia="es-MX"/>
        </w:rPr>
      </w:pPr>
    </w:p>
    <w:p w14:paraId="783E2DD3"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lang w:eastAsia="es-MX"/>
        </w:rPr>
        <w:t>Parágrafo: Definiciones. Se entiende por:</w:t>
      </w:r>
    </w:p>
    <w:p w14:paraId="0470F3AA"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Edadismo: La discriminación basada en la edad.</w:t>
      </w:r>
    </w:p>
    <w:p w14:paraId="7C40658B"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Adulto joven: Persona en los rangos de edad entre  18 a 44 años.</w:t>
      </w:r>
    </w:p>
    <w:p w14:paraId="4D848CD1"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Adulto medio: Persona en los rangos de edad entre  45 a 59 años.</w:t>
      </w:r>
    </w:p>
    <w:p w14:paraId="5F2E671A" w14:textId="77777777" w:rsidR="008F1168"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 xml:space="preserve">Adulto mayor (o anciano joven): Persona en los rangos de edad entre 60 a 74 años. </w:t>
      </w:r>
    </w:p>
    <w:p w14:paraId="711B098F" w14:textId="593B9E22"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Anciano: Persona en los rangos de edad entre de 75 a 90 años.</w:t>
      </w:r>
    </w:p>
    <w:p w14:paraId="354AB8C6" w14:textId="2C2AAF13" w:rsidR="00F357DB"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Anciano longevo: Persona con edad a partir de los 90 años.</w:t>
      </w:r>
    </w:p>
    <w:p w14:paraId="7C8B3C86" w14:textId="77777777" w:rsidR="00C52F8D" w:rsidRPr="003217A5" w:rsidRDefault="00C52F8D" w:rsidP="0021587B">
      <w:pPr>
        <w:jc w:val="both"/>
        <w:rPr>
          <w:rFonts w:ascii="Arial" w:eastAsia="Times New Roman" w:hAnsi="Arial" w:cs="Arial"/>
          <w:bCs/>
          <w:lang w:eastAsia="es-MX"/>
        </w:rPr>
      </w:pPr>
    </w:p>
    <w:p w14:paraId="0E9F474B" w14:textId="77777777" w:rsidR="00F357DB" w:rsidRPr="003217A5" w:rsidRDefault="00F357DB" w:rsidP="0021587B">
      <w:pPr>
        <w:jc w:val="both"/>
        <w:rPr>
          <w:rFonts w:ascii="Arial" w:eastAsia="Times New Roman" w:hAnsi="Arial" w:cs="Arial"/>
          <w:lang w:eastAsia="es-MX"/>
        </w:rPr>
      </w:pPr>
    </w:p>
    <w:p w14:paraId="0F7EC70A" w14:textId="05309949" w:rsidR="00F357DB" w:rsidRPr="003217A5" w:rsidRDefault="00F357DB" w:rsidP="0021587B">
      <w:pPr>
        <w:jc w:val="both"/>
        <w:rPr>
          <w:rFonts w:ascii="Arial" w:eastAsia="Times New Roman" w:hAnsi="Arial" w:cs="Arial"/>
          <w:bCs/>
          <w:color w:val="FF0000"/>
          <w:lang w:eastAsia="es-MX"/>
        </w:rPr>
      </w:pPr>
      <w:r w:rsidRPr="003217A5">
        <w:rPr>
          <w:rFonts w:ascii="Arial" w:eastAsia="Times New Roman" w:hAnsi="Arial" w:cs="Arial"/>
          <w:lang w:eastAsia="es-MX"/>
        </w:rPr>
        <w:lastRenderedPageBreak/>
        <w:t xml:space="preserve">Artículo 2: Prohibición. Se  prohíbe el edadismo en todos los ámbitos laborales en Colombia. </w:t>
      </w:r>
      <w:r w:rsidRPr="003217A5">
        <w:rPr>
          <w:rFonts w:ascii="Arial" w:eastAsia="Times New Roman" w:hAnsi="Arial" w:cs="Arial"/>
          <w:bCs/>
          <w:lang w:eastAsia="es-MX"/>
        </w:rPr>
        <w:t xml:space="preserve">Los empleadores tanto públicos como de derecho privado, deberán informar a la Oficina del trabajo o según corresponda, cuando se pretenda concretar un despido </w:t>
      </w:r>
      <w:r w:rsidRPr="00BF0FC9">
        <w:rPr>
          <w:rFonts w:ascii="Arial" w:eastAsia="Times New Roman" w:hAnsi="Arial" w:cs="Arial"/>
          <w:bCs/>
          <w:lang w:eastAsia="es-MX"/>
        </w:rPr>
        <w:t>de un adulto medio</w:t>
      </w:r>
      <w:r w:rsidRPr="003217A5">
        <w:rPr>
          <w:rFonts w:ascii="Arial" w:eastAsia="Times New Roman" w:hAnsi="Arial" w:cs="Arial"/>
          <w:bCs/>
          <w:lang w:eastAsia="es-MX"/>
        </w:rPr>
        <w:t xml:space="preserve"> o adulto mayor, advirtiendo así, que éste no se da en virtud de su edad</w:t>
      </w:r>
      <w:r w:rsidR="00D32BCC" w:rsidRPr="003217A5">
        <w:rPr>
          <w:rFonts w:ascii="Arial" w:eastAsia="Times New Roman" w:hAnsi="Arial" w:cs="Arial"/>
          <w:bCs/>
          <w:lang w:eastAsia="es-MX"/>
        </w:rPr>
        <w:t xml:space="preserve"> </w:t>
      </w:r>
    </w:p>
    <w:p w14:paraId="0DA6865B" w14:textId="77777777" w:rsidR="00F357DB" w:rsidRPr="003217A5" w:rsidRDefault="00F357DB" w:rsidP="0021587B">
      <w:pPr>
        <w:jc w:val="both"/>
        <w:rPr>
          <w:rFonts w:ascii="Arial" w:eastAsia="Times New Roman" w:hAnsi="Arial" w:cs="Arial"/>
          <w:bCs/>
          <w:lang w:eastAsia="es-MX"/>
        </w:rPr>
      </w:pPr>
    </w:p>
    <w:p w14:paraId="487CFB9E"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Parágrafo 1: Dentro de los tiempos fijados por el Ministerio del Trabajo se reglamentarán las condiciones en las que se deba surtir la investigación, capacitando a los inspectores y sus equipos en la detección de factores directos o indirectos en los que se concreta la discriminación por edad</w:t>
      </w:r>
    </w:p>
    <w:p w14:paraId="3ADEC8CD" w14:textId="77777777" w:rsidR="00D32BCC" w:rsidRPr="003217A5" w:rsidRDefault="00D32BCC" w:rsidP="0021587B">
      <w:pPr>
        <w:jc w:val="both"/>
        <w:rPr>
          <w:rFonts w:ascii="Arial" w:eastAsia="Times New Roman" w:hAnsi="Arial" w:cs="Arial"/>
          <w:bCs/>
          <w:strike/>
          <w:lang w:eastAsia="es-MX"/>
        </w:rPr>
      </w:pPr>
    </w:p>
    <w:p w14:paraId="58D20873" w14:textId="60890E01" w:rsidR="00F357DB" w:rsidRPr="003217A5" w:rsidRDefault="00D32BCC" w:rsidP="0021587B">
      <w:pPr>
        <w:jc w:val="both"/>
        <w:rPr>
          <w:rFonts w:ascii="Arial" w:eastAsia="Times New Roman" w:hAnsi="Arial" w:cs="Arial"/>
          <w:bCs/>
          <w:strike/>
          <w:color w:val="000000" w:themeColor="text1"/>
          <w:lang w:eastAsia="es-MX"/>
        </w:rPr>
      </w:pPr>
      <w:r w:rsidRPr="003217A5">
        <w:rPr>
          <w:rFonts w:ascii="Arial" w:eastAsia="Times New Roman" w:hAnsi="Arial" w:cs="Arial"/>
          <w:bCs/>
          <w:color w:val="000000" w:themeColor="text1"/>
          <w:lang w:eastAsia="es-MX"/>
        </w:rPr>
        <w:t>Parágrafo 2:</w:t>
      </w:r>
      <w:r w:rsidR="00F357DB" w:rsidRPr="003217A5">
        <w:rPr>
          <w:rFonts w:ascii="Arial" w:eastAsia="Times New Roman" w:hAnsi="Arial" w:cs="Arial"/>
          <w:bCs/>
          <w:strike/>
          <w:color w:val="000000" w:themeColor="text1"/>
          <w:lang w:eastAsia="es-MX"/>
        </w:rPr>
        <w:t xml:space="preserve"> </w:t>
      </w:r>
      <w:r w:rsidRPr="003217A5">
        <w:rPr>
          <w:rFonts w:ascii="Arial" w:eastAsia="Times New Roman" w:hAnsi="Arial" w:cs="Arial"/>
          <w:bCs/>
          <w:color w:val="000000" w:themeColor="text1"/>
          <w:lang w:eastAsia="es-MX"/>
        </w:rPr>
        <w:t>El Ministerio del trabajo impondrá la sanción de multa al empleador</w:t>
      </w:r>
      <w:r w:rsidRPr="003217A5">
        <w:rPr>
          <w:rFonts w:ascii="Arial" w:eastAsia="Times New Roman" w:hAnsi="Arial" w:cs="Arial"/>
          <w:bCs/>
          <w:color w:val="FF0000"/>
          <w:lang w:eastAsia="es-MX"/>
        </w:rPr>
        <w:t xml:space="preserve"> </w:t>
      </w:r>
      <w:r w:rsidRPr="003217A5">
        <w:rPr>
          <w:rFonts w:ascii="Arial" w:eastAsia="Times New Roman" w:hAnsi="Arial" w:cs="Arial"/>
          <w:bCs/>
          <w:color w:val="000000" w:themeColor="text1"/>
          <w:lang w:eastAsia="es-MX"/>
        </w:rPr>
        <w:t xml:space="preserve">que omita informar la finalización de los contratos de trabajo de un </w:t>
      </w:r>
      <w:r w:rsidR="00BF0FC9">
        <w:rPr>
          <w:rFonts w:ascii="Arial" w:eastAsia="Times New Roman" w:hAnsi="Arial" w:cs="Arial"/>
          <w:bCs/>
          <w:color w:val="000000" w:themeColor="text1"/>
          <w:lang w:eastAsia="es-MX"/>
        </w:rPr>
        <w:t xml:space="preserve">adulto medio o </w:t>
      </w:r>
      <w:r w:rsidRPr="003217A5">
        <w:rPr>
          <w:rFonts w:ascii="Arial" w:eastAsia="Times New Roman" w:hAnsi="Arial" w:cs="Arial"/>
          <w:bCs/>
          <w:color w:val="000000" w:themeColor="text1"/>
          <w:lang w:eastAsia="es-MX"/>
        </w:rPr>
        <w:t xml:space="preserve">adulto mayor, </w:t>
      </w:r>
      <w:r w:rsidR="00F247A6" w:rsidRPr="003217A5">
        <w:rPr>
          <w:rFonts w:ascii="Arial" w:eastAsia="Times New Roman" w:hAnsi="Arial" w:cs="Arial"/>
          <w:bCs/>
          <w:color w:val="000000" w:themeColor="text1"/>
          <w:lang w:eastAsia="es-MX"/>
        </w:rPr>
        <w:t>de conformidad con la normatividad vigente.</w:t>
      </w:r>
    </w:p>
    <w:p w14:paraId="0C07D433" w14:textId="77777777" w:rsidR="00D32BCC" w:rsidRPr="003217A5" w:rsidRDefault="00D32BCC" w:rsidP="0021587B">
      <w:pPr>
        <w:jc w:val="both"/>
        <w:rPr>
          <w:rFonts w:ascii="Arial" w:eastAsia="Times New Roman" w:hAnsi="Arial" w:cs="Arial"/>
          <w:bCs/>
          <w:color w:val="000000" w:themeColor="text1"/>
          <w:lang w:eastAsia="es-MX"/>
        </w:rPr>
      </w:pPr>
    </w:p>
    <w:p w14:paraId="5B640CF5" w14:textId="4C05E7EC" w:rsidR="00D32BCC" w:rsidRPr="003217A5" w:rsidRDefault="00D32BCC" w:rsidP="0021587B">
      <w:pPr>
        <w:jc w:val="both"/>
        <w:rPr>
          <w:rFonts w:ascii="Arial" w:eastAsia="Times New Roman" w:hAnsi="Arial" w:cs="Arial"/>
          <w:bCs/>
          <w:color w:val="000000" w:themeColor="text1"/>
          <w:lang w:eastAsia="es-MX"/>
        </w:rPr>
      </w:pPr>
      <w:r w:rsidRPr="003217A5">
        <w:rPr>
          <w:rFonts w:ascii="Arial" w:eastAsia="Times New Roman" w:hAnsi="Arial" w:cs="Arial"/>
          <w:bCs/>
          <w:color w:val="000000" w:themeColor="text1"/>
          <w:lang w:eastAsia="es-MX"/>
        </w:rPr>
        <w:t>Parágrafo 3: Lo anterior regulado en el presente artículo aplica siempre y cuando el despido responda a circunstancias discriminatorias en razón de su edad, en consecuencia, cuando la finalización del contrato obedezca a circunstancias objetivas o a una justa causa, no se aplicará la prohibición regulada en el presente artículo.</w:t>
      </w:r>
    </w:p>
    <w:p w14:paraId="579A42C2" w14:textId="77777777" w:rsidR="00F247A6" w:rsidRPr="003217A5" w:rsidRDefault="00F247A6" w:rsidP="0021587B">
      <w:pPr>
        <w:jc w:val="both"/>
        <w:rPr>
          <w:rFonts w:ascii="Arial" w:eastAsia="Times New Roman" w:hAnsi="Arial" w:cs="Arial"/>
          <w:bCs/>
          <w:color w:val="000000" w:themeColor="text1"/>
          <w:lang w:eastAsia="es-MX"/>
        </w:rPr>
      </w:pPr>
    </w:p>
    <w:p w14:paraId="1A700BE5" w14:textId="27097D2A" w:rsidR="00F247A6" w:rsidRPr="003217A5" w:rsidRDefault="00F247A6" w:rsidP="0021587B">
      <w:pPr>
        <w:jc w:val="both"/>
        <w:rPr>
          <w:rFonts w:ascii="Arial" w:eastAsia="Times New Roman" w:hAnsi="Arial" w:cs="Arial"/>
          <w:b/>
          <w:bCs/>
          <w:color w:val="000000" w:themeColor="text1"/>
          <w:lang w:eastAsia="es-MX"/>
        </w:rPr>
      </w:pPr>
      <w:r w:rsidRPr="003217A5">
        <w:rPr>
          <w:rFonts w:ascii="Arial" w:eastAsia="Times New Roman" w:hAnsi="Arial" w:cs="Arial"/>
          <w:bCs/>
          <w:color w:val="000000" w:themeColor="text1"/>
          <w:lang w:eastAsia="es-MX"/>
        </w:rPr>
        <w:t>Parágrafo 4: Cuando el empleador vincule al trabajador con la condición de adulto mayor en virtud de sus políticas de inclusión social, se exime de la obligación establecida en el presente artículo, toda vez que no puede presumirse discriminación cuando la edad fue uno de los motivos de vinculación.</w:t>
      </w:r>
    </w:p>
    <w:p w14:paraId="0C9B124D" w14:textId="77777777" w:rsidR="00F357DB" w:rsidRPr="003217A5" w:rsidRDefault="00F357DB" w:rsidP="0021587B">
      <w:pPr>
        <w:jc w:val="both"/>
        <w:rPr>
          <w:rFonts w:ascii="Arial" w:eastAsia="Times New Roman" w:hAnsi="Arial" w:cs="Arial"/>
          <w:lang w:eastAsia="es-MX"/>
        </w:rPr>
      </w:pPr>
    </w:p>
    <w:p w14:paraId="3419C461"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Artículo 3: Confidencialidad de la denuncia. El Ministerio de Trabajo establecerá mecanismos para la confidencialidad de queja y/o denuncia formal entablada por el trabajador</w:t>
      </w:r>
      <w:r w:rsidRPr="00BF0FC9">
        <w:rPr>
          <w:rFonts w:ascii="Arial" w:eastAsia="Times New Roman" w:hAnsi="Arial" w:cs="Arial"/>
          <w:lang w:eastAsia="es-MX"/>
        </w:rPr>
        <w:t xml:space="preserve"> adulto medio </w:t>
      </w:r>
      <w:r w:rsidRPr="003217A5">
        <w:rPr>
          <w:rFonts w:ascii="Arial" w:eastAsia="Times New Roman" w:hAnsi="Arial" w:cs="Arial"/>
          <w:lang w:eastAsia="es-MX"/>
        </w:rPr>
        <w:t>o adulto mayor, buscando la protección del trabajador.</w:t>
      </w:r>
    </w:p>
    <w:p w14:paraId="5B8F7DC0" w14:textId="77777777" w:rsidR="00F357DB" w:rsidRPr="003217A5" w:rsidRDefault="00F357DB" w:rsidP="0021587B">
      <w:pPr>
        <w:jc w:val="both"/>
        <w:rPr>
          <w:rFonts w:ascii="Arial" w:eastAsia="Times New Roman" w:hAnsi="Arial" w:cs="Arial"/>
          <w:lang w:eastAsia="es-MX"/>
        </w:rPr>
      </w:pPr>
    </w:p>
    <w:p w14:paraId="2AD817A7"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 xml:space="preserve">Artículo 4: Igualdad de Oportunidades. Se promoverá la igualdad de oportunidades en el empleo, sin importar la edad, mediante campañas de sensibilización y formación en las empresas. </w:t>
      </w:r>
    </w:p>
    <w:p w14:paraId="3F102088" w14:textId="77777777" w:rsidR="00F357DB" w:rsidRPr="003217A5" w:rsidRDefault="00F357DB" w:rsidP="0021587B">
      <w:pPr>
        <w:jc w:val="both"/>
        <w:rPr>
          <w:rFonts w:ascii="Arial" w:eastAsia="Times New Roman" w:hAnsi="Arial" w:cs="Arial"/>
          <w:lang w:eastAsia="es-MX"/>
        </w:rPr>
      </w:pPr>
    </w:p>
    <w:p w14:paraId="68BCEA74"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 xml:space="preserve">Artículo 5: Programas de Formación. Las empresas fomentarán la actualización de habilidades y conocimientos de los trabajadores adultos medios y adultos mayores, mediante programas de formación. </w:t>
      </w:r>
    </w:p>
    <w:p w14:paraId="327B574E" w14:textId="77777777" w:rsidR="00F357DB" w:rsidRPr="003217A5" w:rsidRDefault="00F357DB" w:rsidP="0021587B">
      <w:pPr>
        <w:jc w:val="both"/>
        <w:rPr>
          <w:rFonts w:ascii="Arial" w:eastAsia="Times New Roman" w:hAnsi="Arial" w:cs="Arial"/>
          <w:lang w:eastAsia="es-MX"/>
        </w:rPr>
      </w:pPr>
    </w:p>
    <w:p w14:paraId="40D12C25"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El Ministerio de la TIC, el Ministerio de trabajo, el Sena, diseñarán una oferta de contenidos formativos en el marco de sus competencias que enfoquen una estrategia de actualización de conocimientos en TIC, analizando las brechas existentes con los otros grupos poblaciones para la pertenencia de la formación.</w:t>
      </w:r>
    </w:p>
    <w:p w14:paraId="339754FE" w14:textId="77777777" w:rsidR="00F357DB" w:rsidRPr="003217A5" w:rsidRDefault="00F357DB" w:rsidP="0021587B">
      <w:pPr>
        <w:jc w:val="both"/>
        <w:rPr>
          <w:rFonts w:ascii="Arial" w:eastAsia="Times New Roman" w:hAnsi="Arial" w:cs="Arial"/>
          <w:bCs/>
          <w:lang w:eastAsia="es-MX"/>
        </w:rPr>
      </w:pPr>
    </w:p>
    <w:p w14:paraId="4FA46E09" w14:textId="77777777" w:rsidR="00F357DB" w:rsidRPr="003217A5" w:rsidRDefault="00F357DB" w:rsidP="0021587B">
      <w:pPr>
        <w:jc w:val="both"/>
        <w:rPr>
          <w:rFonts w:ascii="Arial" w:eastAsia="Times New Roman" w:hAnsi="Arial" w:cs="Arial"/>
          <w:bCs/>
          <w:lang w:eastAsia="es-MX"/>
        </w:rPr>
      </w:pPr>
      <w:r w:rsidRPr="003217A5">
        <w:rPr>
          <w:rFonts w:ascii="Arial" w:eastAsia="Times New Roman" w:hAnsi="Arial" w:cs="Arial"/>
          <w:bCs/>
          <w:lang w:eastAsia="es-MX"/>
        </w:rPr>
        <w:t xml:space="preserve">Las cajas de compensación familiar conforme su misionalidad diseñarán una oferta de servicios formativos para la actualización de conocimientos en medios digitales y la gestión de la empleabilidad de los adultos mayores, con cobertura a población afiliada y no afiliada. </w:t>
      </w:r>
    </w:p>
    <w:p w14:paraId="721E4055" w14:textId="77777777" w:rsidR="00F357DB" w:rsidRPr="003217A5" w:rsidRDefault="00F357DB" w:rsidP="0021587B">
      <w:pPr>
        <w:jc w:val="both"/>
        <w:rPr>
          <w:rFonts w:ascii="Arial" w:eastAsia="Times New Roman" w:hAnsi="Arial" w:cs="Arial"/>
          <w:lang w:eastAsia="es-MX"/>
        </w:rPr>
      </w:pPr>
    </w:p>
    <w:p w14:paraId="0D9700C2"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 xml:space="preserve">Artículo 6: Programa de mentores y transferencia de saberes. Promover la colaboración entre generaciones, a través de la creación en las empresas de </w:t>
      </w:r>
      <w:r w:rsidRPr="003217A5">
        <w:rPr>
          <w:rFonts w:ascii="Arial" w:eastAsia="Times New Roman" w:hAnsi="Arial" w:cs="Arial"/>
          <w:lang w:eastAsia="es-MX"/>
        </w:rPr>
        <w:lastRenderedPageBreak/>
        <w:t xml:space="preserve">programas de mentorías y transferencia de saberes, donde los trabajadores jóvenes, aprendan de los más experimentados. </w:t>
      </w:r>
    </w:p>
    <w:p w14:paraId="7504B9F6" w14:textId="77777777" w:rsidR="00F357DB" w:rsidRPr="003217A5" w:rsidRDefault="00F357DB" w:rsidP="0021587B">
      <w:pPr>
        <w:jc w:val="both"/>
        <w:rPr>
          <w:rFonts w:ascii="Arial" w:eastAsia="Times New Roman" w:hAnsi="Arial" w:cs="Arial"/>
          <w:lang w:eastAsia="es-MX"/>
        </w:rPr>
      </w:pPr>
    </w:p>
    <w:p w14:paraId="515F0801"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Artículo 7: Coexistencia normativa. En caso de que se encuentren dos disposiciones legales vigentes sobre el mismo tema, se utilizará la más beneficiosa para el trabajador adulto medio y adulto mayor.</w:t>
      </w:r>
    </w:p>
    <w:p w14:paraId="45C2EF18" w14:textId="77777777" w:rsidR="00F357DB" w:rsidRPr="003217A5" w:rsidRDefault="00F357DB" w:rsidP="0021587B">
      <w:pPr>
        <w:jc w:val="both"/>
        <w:rPr>
          <w:rFonts w:ascii="Arial" w:eastAsia="Times New Roman" w:hAnsi="Arial" w:cs="Arial"/>
          <w:lang w:eastAsia="es-MX"/>
        </w:rPr>
      </w:pPr>
    </w:p>
    <w:p w14:paraId="625B58AA" w14:textId="77777777" w:rsidR="00F357DB" w:rsidRPr="003217A5" w:rsidRDefault="00F357DB" w:rsidP="0021587B">
      <w:pPr>
        <w:jc w:val="both"/>
        <w:rPr>
          <w:rFonts w:ascii="Arial" w:eastAsia="Times New Roman" w:hAnsi="Arial" w:cs="Arial"/>
          <w:lang w:eastAsia="es-MX"/>
        </w:rPr>
      </w:pPr>
      <w:r w:rsidRPr="003217A5">
        <w:rPr>
          <w:rFonts w:ascii="Arial" w:eastAsia="Times New Roman" w:hAnsi="Arial" w:cs="Arial"/>
          <w:lang w:eastAsia="es-MX"/>
        </w:rPr>
        <w:t>Artículo 8: Vigencia y derogatorias. La presente ley regirá a partir de su publicación, y deroga todas las disposiciones que le sean contrarias.</w:t>
      </w:r>
    </w:p>
    <w:p w14:paraId="0C5B2316" w14:textId="77777777" w:rsidR="00CC282D" w:rsidRPr="003217A5" w:rsidRDefault="00CC282D" w:rsidP="0021587B">
      <w:pPr>
        <w:jc w:val="both"/>
        <w:rPr>
          <w:rFonts w:ascii="Arial" w:eastAsia="Times New Roman" w:hAnsi="Arial" w:cs="Arial"/>
          <w:lang w:eastAsia="es-MX"/>
        </w:rPr>
      </w:pPr>
    </w:p>
    <w:p w14:paraId="6C6F85C2" w14:textId="77777777" w:rsidR="00CC282D" w:rsidRPr="003217A5" w:rsidRDefault="00CC282D" w:rsidP="0021587B">
      <w:pPr>
        <w:jc w:val="both"/>
        <w:rPr>
          <w:rFonts w:ascii="Arial" w:eastAsia="Times New Roman" w:hAnsi="Arial" w:cs="Arial"/>
          <w:lang w:eastAsia="es-MX"/>
        </w:rPr>
      </w:pPr>
    </w:p>
    <w:p w14:paraId="6AEA66D2" w14:textId="77777777" w:rsidR="00CC282D" w:rsidRPr="003217A5" w:rsidRDefault="00CC282D" w:rsidP="0021587B">
      <w:pPr>
        <w:jc w:val="both"/>
        <w:rPr>
          <w:rFonts w:ascii="Arial" w:eastAsia="Times New Roman" w:hAnsi="Arial" w:cs="Arial"/>
          <w:lang w:eastAsia="es-MX"/>
        </w:rPr>
      </w:pPr>
    </w:p>
    <w:p w14:paraId="28CC3702" w14:textId="5EA19999" w:rsidR="00CC282D" w:rsidRDefault="00CC282D" w:rsidP="0021587B">
      <w:pPr>
        <w:jc w:val="both"/>
        <w:rPr>
          <w:rFonts w:ascii="Arial" w:eastAsia="Times New Roman" w:hAnsi="Arial" w:cs="Arial"/>
          <w:lang w:eastAsia="es-MX"/>
        </w:rPr>
      </w:pPr>
    </w:p>
    <w:p w14:paraId="788E7871" w14:textId="3B3A5BE6" w:rsidR="00D55120" w:rsidRPr="003217A5" w:rsidRDefault="00EF775D" w:rsidP="0021587B">
      <w:pPr>
        <w:jc w:val="both"/>
        <w:rPr>
          <w:rFonts w:ascii="Arial" w:eastAsia="Times New Roman" w:hAnsi="Arial" w:cs="Arial"/>
          <w:lang w:eastAsia="es-MX"/>
        </w:rPr>
      </w:pPr>
      <w:r>
        <w:rPr>
          <w:rFonts w:ascii="Arial" w:eastAsia="Times New Roman" w:hAnsi="Arial" w:cs="Arial"/>
          <w:lang w:eastAsia="es-MX"/>
        </w:rPr>
        <w:t xml:space="preserve">                      </w:t>
      </w:r>
    </w:p>
    <w:p w14:paraId="0C3C8D28" w14:textId="77777777" w:rsidR="00C47A3B" w:rsidRDefault="00C47A3B" w:rsidP="00C47A3B">
      <w:pPr>
        <w:spacing w:line="276" w:lineRule="auto"/>
        <w:jc w:val="both"/>
        <w:rPr>
          <w:rFonts w:ascii="Arial" w:eastAsia="Arial" w:hAnsi="Arial" w:cs="Arial"/>
          <w:b/>
          <w:bCs/>
          <w:color w:val="000000" w:themeColor="text1"/>
        </w:rPr>
      </w:pPr>
      <w:r>
        <w:rPr>
          <w:rFonts w:ascii="Arial" w:eastAsia="Arial" w:hAnsi="Arial" w:cs="Arial"/>
          <w:b/>
          <w:bCs/>
          <w:color w:val="000000" w:themeColor="text1"/>
        </w:rPr>
        <w:t xml:space="preserve">GERARDO YEPES CARO                               </w:t>
      </w:r>
    </w:p>
    <w:p w14:paraId="09FFDD26" w14:textId="77777777" w:rsidR="00C47A3B" w:rsidRDefault="00C47A3B" w:rsidP="00C47A3B">
      <w:pPr>
        <w:spacing w:line="276" w:lineRule="auto"/>
        <w:jc w:val="both"/>
        <w:rPr>
          <w:rFonts w:ascii="Arial" w:eastAsia="Arial" w:hAnsi="Arial" w:cs="Arial"/>
          <w:color w:val="000000" w:themeColor="text1"/>
        </w:rPr>
      </w:pPr>
      <w:r>
        <w:rPr>
          <w:rFonts w:ascii="Arial" w:eastAsia="Arial" w:hAnsi="Arial" w:cs="Arial"/>
          <w:color w:val="000000" w:themeColor="text1"/>
        </w:rPr>
        <w:t>Representante a la Cámara</w:t>
      </w:r>
    </w:p>
    <w:p w14:paraId="37D3B553" w14:textId="5E89918C" w:rsidR="00C47A3B" w:rsidRDefault="00D55120" w:rsidP="00C47A3B">
      <w:pPr>
        <w:spacing w:line="276" w:lineRule="auto"/>
        <w:jc w:val="both"/>
        <w:rPr>
          <w:rFonts w:ascii="Arial" w:eastAsia="Arial" w:hAnsi="Arial" w:cs="Arial"/>
          <w:color w:val="000000" w:themeColor="text1"/>
        </w:rPr>
      </w:pPr>
      <w:r>
        <w:rPr>
          <w:rFonts w:ascii="Arial" w:eastAsia="Arial" w:hAnsi="Arial" w:cs="Arial"/>
          <w:color w:val="000000" w:themeColor="text1"/>
        </w:rPr>
        <w:t>Departamento del Tolima</w:t>
      </w:r>
    </w:p>
    <w:p w14:paraId="4FE005AC" w14:textId="77777777" w:rsidR="00C47A3B" w:rsidRDefault="00C47A3B" w:rsidP="00C47A3B">
      <w:pPr>
        <w:spacing w:line="276" w:lineRule="auto"/>
        <w:jc w:val="both"/>
        <w:rPr>
          <w:rFonts w:ascii="Arial" w:eastAsia="Arial" w:hAnsi="Arial" w:cs="Arial"/>
          <w:color w:val="000000" w:themeColor="text1"/>
        </w:rPr>
      </w:pPr>
    </w:p>
    <w:p w14:paraId="60466D20" w14:textId="77777777" w:rsidR="00C47A3B" w:rsidRDefault="00C47A3B" w:rsidP="00C47A3B">
      <w:pPr>
        <w:spacing w:line="276" w:lineRule="auto"/>
        <w:jc w:val="both"/>
        <w:rPr>
          <w:rFonts w:ascii="Arial" w:eastAsia="Arial" w:hAnsi="Arial" w:cs="Arial"/>
          <w:color w:val="000000" w:themeColor="text1"/>
        </w:rPr>
      </w:pPr>
    </w:p>
    <w:p w14:paraId="08D55612" w14:textId="77777777" w:rsidR="00C47A3B" w:rsidRDefault="00C47A3B" w:rsidP="00C47A3B">
      <w:pPr>
        <w:spacing w:line="276" w:lineRule="auto"/>
        <w:jc w:val="both"/>
        <w:rPr>
          <w:rFonts w:ascii="Arial" w:eastAsia="Arial" w:hAnsi="Arial" w:cs="Arial"/>
          <w:color w:val="000000" w:themeColor="text1"/>
        </w:rPr>
      </w:pPr>
    </w:p>
    <w:p w14:paraId="7B53A429" w14:textId="77777777" w:rsidR="00C47A3B" w:rsidRPr="0021587B" w:rsidRDefault="00C47A3B" w:rsidP="00C47A3B">
      <w:pPr>
        <w:jc w:val="both"/>
        <w:rPr>
          <w:rFonts w:ascii="Arial" w:eastAsia="Times New Roman" w:hAnsi="Arial" w:cs="Arial"/>
          <w:b/>
          <w:lang w:eastAsia="es-MX"/>
        </w:rPr>
      </w:pPr>
      <w:r>
        <w:rPr>
          <w:rFonts w:ascii="Arial" w:eastAsia="Times New Roman" w:hAnsi="Arial" w:cs="Arial"/>
          <w:b/>
          <w:lang w:eastAsia="es-MX"/>
        </w:rPr>
        <w:t>JUAN CAMILO LONDOÑO BARRERA</w:t>
      </w:r>
      <w:r w:rsidRPr="0021587B">
        <w:rPr>
          <w:rFonts w:ascii="Arial" w:eastAsia="Times New Roman" w:hAnsi="Arial" w:cs="Arial"/>
          <w:b/>
          <w:lang w:eastAsia="es-MX"/>
        </w:rPr>
        <w:tab/>
      </w:r>
      <w:r w:rsidRPr="0021587B">
        <w:rPr>
          <w:rFonts w:ascii="Arial" w:eastAsia="Times New Roman" w:hAnsi="Arial" w:cs="Arial"/>
          <w:b/>
          <w:lang w:eastAsia="es-MX"/>
        </w:rPr>
        <w:tab/>
      </w:r>
      <w:r w:rsidRPr="0021587B">
        <w:rPr>
          <w:rFonts w:ascii="Arial" w:eastAsia="Times New Roman" w:hAnsi="Arial" w:cs="Arial"/>
          <w:b/>
          <w:lang w:eastAsia="es-MX"/>
        </w:rPr>
        <w:tab/>
      </w:r>
    </w:p>
    <w:p w14:paraId="52CDBEDE" w14:textId="77777777" w:rsidR="00C47A3B" w:rsidRPr="0021587B" w:rsidRDefault="00C47A3B" w:rsidP="00C47A3B">
      <w:pPr>
        <w:jc w:val="both"/>
        <w:rPr>
          <w:rFonts w:ascii="Arial" w:eastAsia="Times New Roman" w:hAnsi="Arial" w:cs="Arial"/>
          <w:lang w:eastAsia="es-MX"/>
        </w:rPr>
      </w:pPr>
      <w:r w:rsidRPr="0021587B">
        <w:rPr>
          <w:rFonts w:ascii="Arial" w:eastAsia="Times New Roman" w:hAnsi="Arial" w:cs="Arial"/>
          <w:lang w:eastAsia="es-MX"/>
        </w:rPr>
        <w:t xml:space="preserve">Representante a la Cámara </w:t>
      </w:r>
      <w:r w:rsidRPr="0021587B">
        <w:rPr>
          <w:rFonts w:ascii="Arial" w:eastAsia="Times New Roman" w:hAnsi="Arial" w:cs="Arial"/>
          <w:lang w:eastAsia="es-MX"/>
        </w:rPr>
        <w:tab/>
      </w:r>
      <w:r w:rsidRPr="0021587B">
        <w:rPr>
          <w:rFonts w:ascii="Arial" w:eastAsia="Times New Roman" w:hAnsi="Arial" w:cs="Arial"/>
          <w:lang w:eastAsia="es-MX"/>
        </w:rPr>
        <w:tab/>
      </w:r>
      <w:r w:rsidRPr="0021587B">
        <w:rPr>
          <w:rFonts w:ascii="Arial" w:eastAsia="Times New Roman" w:hAnsi="Arial" w:cs="Arial"/>
          <w:lang w:eastAsia="es-MX"/>
        </w:rPr>
        <w:tab/>
      </w:r>
    </w:p>
    <w:p w14:paraId="648FE4A8" w14:textId="3A201BCC" w:rsidR="008A4297" w:rsidRPr="003217A5" w:rsidRDefault="00C47A3B" w:rsidP="00C47A3B">
      <w:pPr>
        <w:jc w:val="both"/>
        <w:rPr>
          <w:rFonts w:ascii="Arial" w:eastAsia="Times New Roman" w:hAnsi="Arial" w:cs="Arial"/>
          <w:lang w:eastAsia="es-MX"/>
        </w:rPr>
      </w:pPr>
      <w:r w:rsidRPr="0021587B">
        <w:rPr>
          <w:rFonts w:ascii="Arial" w:eastAsia="Times New Roman" w:hAnsi="Arial" w:cs="Arial"/>
          <w:lang w:eastAsia="es-MX"/>
        </w:rPr>
        <w:t>Departamento de</w:t>
      </w:r>
      <w:r>
        <w:rPr>
          <w:rFonts w:ascii="Arial" w:eastAsia="Times New Roman" w:hAnsi="Arial" w:cs="Arial"/>
          <w:lang w:eastAsia="es-MX"/>
        </w:rPr>
        <w:t xml:space="preserve"> Antioquia</w:t>
      </w:r>
    </w:p>
    <w:p w14:paraId="69D16770" w14:textId="77777777" w:rsidR="008A4297" w:rsidRPr="003217A5" w:rsidRDefault="008A4297" w:rsidP="0021587B">
      <w:pPr>
        <w:jc w:val="both"/>
        <w:rPr>
          <w:rFonts w:ascii="Arial" w:eastAsia="Times New Roman" w:hAnsi="Arial" w:cs="Arial"/>
          <w:lang w:eastAsia="es-MX"/>
        </w:rPr>
      </w:pPr>
    </w:p>
    <w:p w14:paraId="67FD454F" w14:textId="77777777" w:rsidR="008A4297" w:rsidRPr="003217A5" w:rsidRDefault="008A4297" w:rsidP="0021587B">
      <w:pPr>
        <w:jc w:val="both"/>
        <w:rPr>
          <w:rFonts w:ascii="Arial" w:eastAsia="Times New Roman" w:hAnsi="Arial" w:cs="Arial"/>
          <w:lang w:eastAsia="es-MX"/>
        </w:rPr>
      </w:pPr>
    </w:p>
    <w:p w14:paraId="465FE9EE" w14:textId="77777777" w:rsidR="008A4297" w:rsidRPr="003217A5" w:rsidRDefault="008A4297" w:rsidP="0021587B">
      <w:pPr>
        <w:jc w:val="both"/>
        <w:rPr>
          <w:rFonts w:ascii="Arial" w:eastAsia="Times New Roman" w:hAnsi="Arial" w:cs="Arial"/>
          <w:lang w:eastAsia="es-MX"/>
        </w:rPr>
      </w:pPr>
    </w:p>
    <w:p w14:paraId="14DFF4F4" w14:textId="77777777" w:rsidR="008A4297" w:rsidRPr="003217A5" w:rsidRDefault="008A4297" w:rsidP="0021587B">
      <w:pPr>
        <w:jc w:val="both"/>
        <w:rPr>
          <w:rFonts w:ascii="Arial" w:eastAsia="Times New Roman" w:hAnsi="Arial" w:cs="Arial"/>
          <w:lang w:eastAsia="es-MX"/>
        </w:rPr>
      </w:pPr>
    </w:p>
    <w:p w14:paraId="12320246" w14:textId="77777777" w:rsidR="008A4297" w:rsidRPr="003217A5" w:rsidRDefault="008A4297" w:rsidP="0021587B">
      <w:pPr>
        <w:jc w:val="both"/>
        <w:rPr>
          <w:rFonts w:ascii="Arial" w:eastAsia="Times New Roman" w:hAnsi="Arial" w:cs="Arial"/>
          <w:lang w:eastAsia="es-MX"/>
        </w:rPr>
      </w:pPr>
    </w:p>
    <w:p w14:paraId="16BE94DA" w14:textId="77777777" w:rsidR="008A4297" w:rsidRPr="003217A5" w:rsidRDefault="008A4297" w:rsidP="0021587B">
      <w:pPr>
        <w:jc w:val="both"/>
        <w:rPr>
          <w:rFonts w:ascii="Arial" w:eastAsia="Times New Roman" w:hAnsi="Arial" w:cs="Arial"/>
          <w:lang w:eastAsia="es-MX"/>
        </w:rPr>
      </w:pPr>
    </w:p>
    <w:p w14:paraId="33D79700" w14:textId="77777777" w:rsidR="008A4297" w:rsidRPr="003217A5" w:rsidRDefault="008A4297" w:rsidP="0021587B">
      <w:pPr>
        <w:jc w:val="both"/>
        <w:rPr>
          <w:rFonts w:ascii="Arial" w:eastAsia="Times New Roman" w:hAnsi="Arial" w:cs="Arial"/>
          <w:lang w:eastAsia="es-MX"/>
        </w:rPr>
      </w:pPr>
    </w:p>
    <w:p w14:paraId="3CD9FC37" w14:textId="77777777" w:rsidR="008A4297" w:rsidRPr="003217A5" w:rsidRDefault="008A4297" w:rsidP="0021587B">
      <w:pPr>
        <w:jc w:val="both"/>
        <w:rPr>
          <w:rFonts w:ascii="Arial" w:eastAsia="Times New Roman" w:hAnsi="Arial" w:cs="Arial"/>
          <w:lang w:eastAsia="es-MX"/>
        </w:rPr>
      </w:pPr>
    </w:p>
    <w:p w14:paraId="4CF9C664" w14:textId="77777777" w:rsidR="008A4297" w:rsidRPr="003217A5" w:rsidRDefault="008A4297" w:rsidP="0021587B">
      <w:pPr>
        <w:jc w:val="both"/>
        <w:rPr>
          <w:rFonts w:ascii="Arial" w:eastAsia="Times New Roman" w:hAnsi="Arial" w:cs="Arial"/>
          <w:lang w:eastAsia="es-MX"/>
        </w:rPr>
      </w:pPr>
    </w:p>
    <w:p w14:paraId="2A1E5630" w14:textId="77777777" w:rsidR="008A4297" w:rsidRPr="003217A5" w:rsidRDefault="008A4297" w:rsidP="0021587B">
      <w:pPr>
        <w:jc w:val="both"/>
        <w:rPr>
          <w:rFonts w:ascii="Arial" w:eastAsia="Times New Roman" w:hAnsi="Arial" w:cs="Arial"/>
          <w:lang w:eastAsia="es-MX"/>
        </w:rPr>
      </w:pPr>
    </w:p>
    <w:p w14:paraId="566AE762" w14:textId="77777777" w:rsidR="00CC282D" w:rsidRPr="003217A5" w:rsidRDefault="00CC282D" w:rsidP="0021587B">
      <w:pPr>
        <w:jc w:val="both"/>
        <w:rPr>
          <w:rFonts w:ascii="Arial" w:eastAsia="Times New Roman" w:hAnsi="Arial" w:cs="Arial"/>
          <w:lang w:eastAsia="es-MX"/>
        </w:rPr>
      </w:pPr>
    </w:p>
    <w:p w14:paraId="70B4EA34" w14:textId="77777777" w:rsidR="00F357DB" w:rsidRPr="003217A5" w:rsidRDefault="00F357DB" w:rsidP="0021587B">
      <w:pPr>
        <w:jc w:val="both"/>
        <w:rPr>
          <w:rFonts w:ascii="Arial" w:hAnsi="Arial" w:cs="Arial"/>
          <w:b/>
        </w:rPr>
      </w:pPr>
    </w:p>
    <w:p w14:paraId="686EDBA3" w14:textId="77199321" w:rsidR="009365DE" w:rsidRPr="003217A5" w:rsidRDefault="00F357DB" w:rsidP="0021587B">
      <w:pPr>
        <w:jc w:val="both"/>
        <w:rPr>
          <w:rFonts w:ascii="Arial" w:hAnsi="Arial" w:cs="Arial"/>
          <w:b/>
        </w:rPr>
      </w:pPr>
      <w:r w:rsidRPr="003217A5">
        <w:rPr>
          <w:rFonts w:ascii="Arial" w:hAnsi="Arial" w:cs="Arial"/>
          <w:b/>
        </w:rPr>
        <w:t>X</w:t>
      </w:r>
      <w:r w:rsidR="00C76EFE" w:rsidRPr="003217A5">
        <w:rPr>
          <w:rFonts w:ascii="Arial" w:hAnsi="Arial" w:cs="Arial"/>
          <w:b/>
        </w:rPr>
        <w:t>V</w:t>
      </w:r>
      <w:r w:rsidR="009365DE" w:rsidRPr="003217A5">
        <w:rPr>
          <w:rFonts w:ascii="Arial" w:hAnsi="Arial" w:cs="Arial"/>
          <w:b/>
        </w:rPr>
        <w:t>. BIBLIOGRAFÍA</w:t>
      </w:r>
    </w:p>
    <w:p w14:paraId="74BBDF3B" w14:textId="77777777" w:rsidR="009365DE" w:rsidRPr="003217A5" w:rsidRDefault="009365DE" w:rsidP="0021587B">
      <w:pPr>
        <w:jc w:val="both"/>
        <w:rPr>
          <w:rFonts w:ascii="Arial" w:hAnsi="Arial" w:cs="Arial"/>
        </w:rPr>
      </w:pPr>
    </w:p>
    <w:p w14:paraId="6EF33869"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ASALE, R. (2020). </w:t>
      </w:r>
      <w:r w:rsidRPr="003217A5">
        <w:rPr>
          <w:rFonts w:ascii="Arial" w:hAnsi="Arial" w:cs="Arial"/>
          <w:i/>
          <w:iCs/>
          <w:noProof/>
        </w:rPr>
        <w:t>Diccionario de la lengua española.</w:t>
      </w:r>
      <w:r w:rsidRPr="003217A5">
        <w:rPr>
          <w:rFonts w:ascii="Arial" w:hAnsi="Arial" w:cs="Arial"/>
          <w:noProof/>
        </w:rPr>
        <w:t xml:space="preserve"> españa.</w:t>
      </w:r>
    </w:p>
    <w:p w14:paraId="03C80777"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lang w:val="en-US"/>
        </w:rPr>
        <w:t xml:space="preserve">Carmichael, F., &amp; Woods, R. (2000). Ethic Penalties in Unemployment and occupation Attainment: Evidence for Britain. </w:t>
      </w:r>
      <w:r w:rsidRPr="003217A5">
        <w:rPr>
          <w:rFonts w:ascii="Arial" w:hAnsi="Arial" w:cs="Arial"/>
          <w:i/>
          <w:iCs/>
          <w:noProof/>
        </w:rPr>
        <w:t xml:space="preserve">Revistas Internacional de Economía Aplicada </w:t>
      </w:r>
      <w:r w:rsidRPr="003217A5">
        <w:rPr>
          <w:rFonts w:ascii="Arial" w:hAnsi="Arial" w:cs="Arial"/>
          <w:noProof/>
        </w:rPr>
        <w:t>, 71-98.</w:t>
      </w:r>
    </w:p>
    <w:p w14:paraId="2BD30253"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Corbin, J. A. (11 de febrero de 2017). </w:t>
      </w:r>
      <w:r w:rsidRPr="003217A5">
        <w:rPr>
          <w:rFonts w:ascii="Arial" w:hAnsi="Arial" w:cs="Arial"/>
          <w:i/>
          <w:iCs/>
          <w:noProof/>
        </w:rPr>
        <w:t>Psicología y mente</w:t>
      </w:r>
      <w:r w:rsidRPr="003217A5">
        <w:rPr>
          <w:rFonts w:ascii="Arial" w:hAnsi="Arial" w:cs="Arial"/>
          <w:noProof/>
        </w:rPr>
        <w:t>. Obtenido de Psicología y mente : https://psicologiaymente.com/social/tipos-de-discriminacion</w:t>
      </w:r>
    </w:p>
    <w:p w14:paraId="590CF66E"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Debray, R. (1995). </w:t>
      </w:r>
      <w:r w:rsidRPr="003217A5">
        <w:rPr>
          <w:rFonts w:ascii="Arial" w:hAnsi="Arial" w:cs="Arial"/>
          <w:i/>
          <w:iCs/>
          <w:noProof/>
        </w:rPr>
        <w:t>El Estado Seductor.</w:t>
      </w:r>
      <w:r w:rsidRPr="003217A5">
        <w:rPr>
          <w:rFonts w:ascii="Arial" w:hAnsi="Arial" w:cs="Arial"/>
          <w:noProof/>
        </w:rPr>
        <w:t xml:space="preserve"> Buenos Aires: Manantial.</w:t>
      </w:r>
    </w:p>
    <w:p w14:paraId="6156B05A"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Díaz, L. B. (2015). Significado del deporte en la dimensión social de la salud. </w:t>
      </w:r>
      <w:r w:rsidRPr="003217A5">
        <w:rPr>
          <w:rFonts w:ascii="Arial" w:hAnsi="Arial" w:cs="Arial"/>
          <w:i/>
          <w:iCs/>
          <w:noProof/>
        </w:rPr>
        <w:t>Salus</w:t>
      </w:r>
      <w:r w:rsidRPr="003217A5">
        <w:rPr>
          <w:rFonts w:ascii="Arial" w:hAnsi="Arial" w:cs="Arial"/>
          <w:noProof/>
        </w:rPr>
        <w:t>, 33.</w:t>
      </w:r>
    </w:p>
    <w:p w14:paraId="55B85718" w14:textId="77777777" w:rsidR="009365DE" w:rsidRPr="003217A5" w:rsidRDefault="009365DE" w:rsidP="0021587B">
      <w:pPr>
        <w:pStyle w:val="Bibliografa"/>
        <w:ind w:left="720" w:hanging="720"/>
        <w:jc w:val="both"/>
        <w:rPr>
          <w:rFonts w:ascii="Arial" w:hAnsi="Arial" w:cs="Arial"/>
          <w:noProof/>
          <w:lang w:val="en-US"/>
        </w:rPr>
      </w:pPr>
      <w:r w:rsidRPr="003217A5">
        <w:rPr>
          <w:rFonts w:ascii="Arial" w:hAnsi="Arial" w:cs="Arial"/>
          <w:noProof/>
        </w:rPr>
        <w:t xml:space="preserve">Gafo, J. (1995). </w:t>
      </w:r>
      <w:r w:rsidRPr="003217A5">
        <w:rPr>
          <w:rFonts w:ascii="Arial" w:hAnsi="Arial" w:cs="Arial"/>
          <w:i/>
          <w:iCs/>
          <w:noProof/>
        </w:rPr>
        <w:t>La Iglesia Católica y la Tradición cristiana ante la ancianidad.</w:t>
      </w:r>
      <w:r w:rsidRPr="003217A5">
        <w:rPr>
          <w:rFonts w:ascii="Arial" w:hAnsi="Arial" w:cs="Arial"/>
          <w:noProof/>
        </w:rPr>
        <w:t xml:space="preserve"> </w:t>
      </w:r>
      <w:r w:rsidRPr="003217A5">
        <w:rPr>
          <w:rFonts w:ascii="Arial" w:hAnsi="Arial" w:cs="Arial"/>
          <w:noProof/>
          <w:lang w:val="en-US"/>
        </w:rPr>
        <w:t>Madrid: Ética y ancianidad.</w:t>
      </w:r>
    </w:p>
    <w:p w14:paraId="1BF20ADD"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lang w:val="en-US"/>
        </w:rPr>
        <w:lastRenderedPageBreak/>
        <w:t xml:space="preserve">Krings, F. S. (2011). Stereotypical inferences as mediators of age discrimination: The role of competence and warmth. </w:t>
      </w:r>
      <w:r w:rsidRPr="003217A5">
        <w:rPr>
          <w:rFonts w:ascii="Arial" w:hAnsi="Arial" w:cs="Arial"/>
          <w:i/>
          <w:iCs/>
          <w:noProof/>
        </w:rPr>
        <w:t>British Journal of Management</w:t>
      </w:r>
      <w:r w:rsidRPr="003217A5">
        <w:rPr>
          <w:rFonts w:ascii="Arial" w:hAnsi="Arial" w:cs="Arial"/>
          <w:noProof/>
        </w:rPr>
        <w:t>, 187-201.</w:t>
      </w:r>
    </w:p>
    <w:p w14:paraId="2F977D47"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MARTIN, N. B. (2022). Las personas mayores en el contexto de la sociedad paliativa. Algunas reflexionas desde la filosofía de BYUNG. CHUL HAN. </w:t>
      </w:r>
      <w:r w:rsidRPr="003217A5">
        <w:rPr>
          <w:rFonts w:ascii="Arial" w:hAnsi="Arial" w:cs="Arial"/>
          <w:i/>
          <w:iCs/>
          <w:noProof/>
        </w:rPr>
        <w:t>Revista Internacional CONSINTER de Direito - Publicação Oficial do Conselho Internacional de Estudos Contemporâneos em Pós-Graduação</w:t>
      </w:r>
      <w:r w:rsidRPr="003217A5">
        <w:rPr>
          <w:rFonts w:ascii="Arial" w:hAnsi="Arial" w:cs="Arial"/>
          <w:noProof/>
        </w:rPr>
        <w:t>, 153 - 182.</w:t>
      </w:r>
    </w:p>
    <w:p w14:paraId="61ADE116" w14:textId="77777777" w:rsidR="009365DE" w:rsidRPr="003217A5" w:rsidRDefault="009365DE" w:rsidP="0021587B">
      <w:pPr>
        <w:pStyle w:val="Bibliografa"/>
        <w:ind w:left="720" w:hanging="720"/>
        <w:jc w:val="both"/>
        <w:rPr>
          <w:rFonts w:ascii="Arial" w:hAnsi="Arial" w:cs="Arial"/>
          <w:noProof/>
          <w:lang w:val="en-US"/>
        </w:rPr>
      </w:pPr>
      <w:r w:rsidRPr="003217A5">
        <w:rPr>
          <w:rFonts w:ascii="Arial" w:hAnsi="Arial" w:cs="Arial"/>
          <w:noProof/>
        </w:rPr>
        <w:t xml:space="preserve">Martínez-Restrepo, S., Enríquez, E., &amp; Pertuz, M. C.-M. (2015). El mercado laboral y las personas mayores. </w:t>
      </w:r>
      <w:r w:rsidRPr="003217A5">
        <w:rPr>
          <w:rFonts w:ascii="Arial" w:hAnsi="Arial" w:cs="Arial"/>
          <w:i/>
          <w:iCs/>
          <w:noProof/>
          <w:lang w:val="en-US"/>
        </w:rPr>
        <w:t xml:space="preserve">Editorial Fundación Saldarriaga Concha. </w:t>
      </w:r>
      <w:r w:rsidRPr="003217A5">
        <w:rPr>
          <w:rFonts w:ascii="Arial" w:hAnsi="Arial" w:cs="Arial"/>
          <w:noProof/>
          <w:lang w:val="en-US"/>
        </w:rPr>
        <w:t>, 25-30.</w:t>
      </w:r>
    </w:p>
    <w:p w14:paraId="66A0F017" w14:textId="77777777" w:rsidR="009365DE" w:rsidRPr="003217A5" w:rsidRDefault="009365DE" w:rsidP="0021587B">
      <w:pPr>
        <w:pStyle w:val="Bibliografa"/>
        <w:ind w:left="720" w:hanging="720"/>
        <w:jc w:val="both"/>
        <w:rPr>
          <w:rFonts w:ascii="Arial" w:hAnsi="Arial" w:cs="Arial"/>
          <w:noProof/>
          <w:lang w:val="en-US"/>
        </w:rPr>
      </w:pPr>
      <w:r w:rsidRPr="003217A5">
        <w:rPr>
          <w:rFonts w:ascii="Arial" w:hAnsi="Arial" w:cs="Arial"/>
          <w:noProof/>
          <w:lang w:val="en-US"/>
        </w:rPr>
        <w:t xml:space="preserve">McDaniel, M. P. (2012). Job performance and the aging worker. </w:t>
      </w:r>
      <w:r w:rsidRPr="003217A5">
        <w:rPr>
          <w:rFonts w:ascii="Arial" w:hAnsi="Arial" w:cs="Arial"/>
          <w:i/>
          <w:iCs/>
          <w:noProof/>
          <w:lang w:val="en-US"/>
        </w:rPr>
        <w:t>The Oxford Handbook of Work and Aging</w:t>
      </w:r>
      <w:r w:rsidRPr="003217A5">
        <w:rPr>
          <w:rFonts w:ascii="Arial" w:hAnsi="Arial" w:cs="Arial"/>
          <w:noProof/>
          <w:lang w:val="en-US"/>
        </w:rPr>
        <w:t>, 280-297.</w:t>
      </w:r>
    </w:p>
    <w:p w14:paraId="4727A029"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lang w:val="en-US"/>
        </w:rPr>
        <w:t xml:space="preserve">Posthuma, R. &amp;. (2009). Age stereotypes in the workplace: Common stereotypes, moderators, and future research directions. </w:t>
      </w:r>
      <w:r w:rsidRPr="003217A5">
        <w:rPr>
          <w:rFonts w:ascii="Arial" w:hAnsi="Arial" w:cs="Arial"/>
          <w:i/>
          <w:iCs/>
          <w:noProof/>
        </w:rPr>
        <w:t>Journal of Management</w:t>
      </w:r>
      <w:r w:rsidRPr="003217A5">
        <w:rPr>
          <w:rFonts w:ascii="Arial" w:hAnsi="Arial" w:cs="Arial"/>
          <w:noProof/>
        </w:rPr>
        <w:t>, 158-188.</w:t>
      </w:r>
    </w:p>
    <w:p w14:paraId="56381DC2"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rPr>
        <w:t xml:space="preserve">Reina Valera Ex 17:5. (2020). </w:t>
      </w:r>
      <w:r w:rsidRPr="003217A5">
        <w:rPr>
          <w:rFonts w:ascii="Arial" w:hAnsi="Arial" w:cs="Arial"/>
          <w:i/>
          <w:iCs/>
          <w:noProof/>
        </w:rPr>
        <w:t>(Exodo 17: 5).</w:t>
      </w:r>
      <w:r w:rsidRPr="003217A5">
        <w:rPr>
          <w:rFonts w:ascii="Arial" w:hAnsi="Arial" w:cs="Arial"/>
          <w:noProof/>
        </w:rPr>
        <w:t xml:space="preserve"> Bogotá: Reina Valera.</w:t>
      </w:r>
    </w:p>
    <w:p w14:paraId="41DA85A6" w14:textId="77777777" w:rsidR="009365DE" w:rsidRPr="003217A5" w:rsidRDefault="009365DE" w:rsidP="0021587B">
      <w:pPr>
        <w:pStyle w:val="Bibliografa"/>
        <w:ind w:left="720" w:hanging="720"/>
        <w:jc w:val="both"/>
        <w:rPr>
          <w:rFonts w:ascii="Arial" w:hAnsi="Arial" w:cs="Arial"/>
          <w:noProof/>
          <w:lang w:val="en-US"/>
        </w:rPr>
      </w:pPr>
      <w:r w:rsidRPr="003217A5">
        <w:rPr>
          <w:rFonts w:ascii="Arial" w:hAnsi="Arial" w:cs="Arial"/>
          <w:noProof/>
        </w:rPr>
        <w:t xml:space="preserve">TREJO MATURANA, C. (2001). </w:t>
      </w:r>
      <w:r w:rsidRPr="003217A5">
        <w:rPr>
          <w:rFonts w:ascii="Arial" w:hAnsi="Arial" w:cs="Arial"/>
          <w:i/>
          <w:iCs/>
          <w:noProof/>
        </w:rPr>
        <w:t>El viejo en la historia .</w:t>
      </w:r>
      <w:r w:rsidRPr="003217A5">
        <w:rPr>
          <w:rFonts w:ascii="Arial" w:hAnsi="Arial" w:cs="Arial"/>
          <w:noProof/>
        </w:rPr>
        <w:t xml:space="preserve"> </w:t>
      </w:r>
      <w:r w:rsidRPr="003217A5">
        <w:rPr>
          <w:rFonts w:ascii="Arial" w:hAnsi="Arial" w:cs="Arial"/>
          <w:noProof/>
          <w:lang w:val="en-US"/>
        </w:rPr>
        <w:t>Chile: Acta Bioethica.</w:t>
      </w:r>
    </w:p>
    <w:p w14:paraId="774619E7" w14:textId="77777777" w:rsidR="009365DE" w:rsidRPr="003217A5" w:rsidRDefault="009365DE" w:rsidP="0021587B">
      <w:pPr>
        <w:pStyle w:val="Bibliografa"/>
        <w:ind w:left="720" w:hanging="720"/>
        <w:jc w:val="both"/>
        <w:rPr>
          <w:rFonts w:ascii="Arial" w:hAnsi="Arial" w:cs="Arial"/>
          <w:noProof/>
        </w:rPr>
      </w:pPr>
      <w:r w:rsidRPr="003217A5">
        <w:rPr>
          <w:rFonts w:ascii="Arial" w:hAnsi="Arial" w:cs="Arial"/>
          <w:noProof/>
          <w:lang w:val="en-US"/>
        </w:rPr>
        <w:t xml:space="preserve">William Ramírez, S. V. (2004). </w:t>
      </w:r>
      <w:r w:rsidRPr="003217A5">
        <w:rPr>
          <w:rFonts w:ascii="Arial" w:hAnsi="Arial" w:cs="Arial"/>
          <w:noProof/>
        </w:rPr>
        <w:t xml:space="preserve">EL IMPACTO DE LA ACTIVIDAD FÍSICA Y EL DEPORTESOBRE LA SALUD, LA COGNICIÓN, LA SOCIALIZACIÓNY EL RENDIMIENTO ACADÉMICO: UNA REVISIÓN TEÓRICA. </w:t>
      </w:r>
      <w:r w:rsidRPr="003217A5">
        <w:rPr>
          <w:rFonts w:ascii="Arial" w:hAnsi="Arial" w:cs="Arial"/>
          <w:i/>
          <w:iCs/>
          <w:noProof/>
        </w:rPr>
        <w:t>Estudios Sociale</w:t>
      </w:r>
      <w:r w:rsidRPr="003217A5">
        <w:rPr>
          <w:rFonts w:ascii="Arial" w:hAnsi="Arial" w:cs="Arial"/>
          <w:noProof/>
        </w:rPr>
        <w:t>, 75.</w:t>
      </w:r>
    </w:p>
    <w:p w14:paraId="6DB93728" w14:textId="4B093896" w:rsidR="009365DE" w:rsidRPr="0021587B" w:rsidRDefault="009365DE" w:rsidP="0021587B">
      <w:pPr>
        <w:jc w:val="both"/>
        <w:rPr>
          <w:rFonts w:ascii="Arial" w:hAnsi="Arial" w:cs="Arial"/>
        </w:rPr>
      </w:pPr>
      <w:r w:rsidRPr="003217A5">
        <w:rPr>
          <w:rFonts w:ascii="Arial" w:hAnsi="Arial" w:cs="Arial"/>
        </w:rPr>
        <w:fldChar w:fldCharType="end"/>
      </w:r>
    </w:p>
    <w:p w14:paraId="5C1CEF46" w14:textId="0732B114" w:rsidR="000D3128" w:rsidRPr="0021587B" w:rsidRDefault="000D3128" w:rsidP="0021587B">
      <w:pPr>
        <w:jc w:val="both"/>
        <w:rPr>
          <w:rFonts w:ascii="Arial" w:hAnsi="Arial" w:cs="Arial"/>
        </w:rPr>
      </w:pPr>
    </w:p>
    <w:sectPr w:rsidR="000D3128" w:rsidRPr="002158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D36E" w14:textId="77777777" w:rsidR="001327AF" w:rsidRDefault="001327AF" w:rsidP="00AD28FD">
      <w:r>
        <w:separator/>
      </w:r>
    </w:p>
  </w:endnote>
  <w:endnote w:type="continuationSeparator" w:id="0">
    <w:p w14:paraId="756F44A4" w14:textId="77777777" w:rsidR="001327AF" w:rsidRDefault="001327AF" w:rsidP="00AD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D6E0" w14:textId="77777777" w:rsidR="001327AF" w:rsidRDefault="001327AF" w:rsidP="00AD28FD">
      <w:r>
        <w:separator/>
      </w:r>
    </w:p>
  </w:footnote>
  <w:footnote w:type="continuationSeparator" w:id="0">
    <w:p w14:paraId="04607C5C" w14:textId="77777777" w:rsidR="001327AF" w:rsidRDefault="001327AF" w:rsidP="00AD28FD">
      <w:r>
        <w:continuationSeparator/>
      </w:r>
    </w:p>
  </w:footnote>
  <w:footnote w:id="1">
    <w:p w14:paraId="20436DF3" w14:textId="77777777" w:rsidR="003404D4" w:rsidRDefault="003404D4" w:rsidP="003404D4">
      <w:pPr>
        <w:pStyle w:val="Textonotapie"/>
      </w:pPr>
      <w:r>
        <w:rPr>
          <w:rStyle w:val="Refdenotaalpie"/>
        </w:rPr>
        <w:footnoteRef/>
      </w:r>
      <w:r>
        <w:t xml:space="preserve"> </w:t>
      </w:r>
      <w:r w:rsidRPr="00FF4BDC">
        <w:t>El Papa Francisco recuerda un cuento que le contaba su abuela, que explica lo que significa descuidar a los ancianos. “Es la historia de una familia en la que el padre decidió mandar al abuelo a comer solo en la cocina porque, a medida que envejecía, empezaba a dejar caer la sopa y se ensuciaba. Pero un día ese papá, al regresar a casa, encontró a su hijo que estaba construyendo una mesa de madera porque, el mismo aislamiento, tarde o temprano le tocaría a él”. “Cuidar a los ancianos y a los jóvenes es la cultura de la esperanza”, L’Osservatore Romano, ed. sem. en lengua española, n. 46, viernes 15 de noviembre de 2019. https://www.vatican.va/comtent/francesco/es/cotidie/2019/documents/papa-francesco-cotidie_20190930_cultura-esperanza.html</w:t>
      </w:r>
    </w:p>
  </w:footnote>
  <w:footnote w:id="2">
    <w:p w14:paraId="2B33F640" w14:textId="77777777" w:rsidR="00C47D91" w:rsidRPr="0018090E" w:rsidRDefault="00C47D91" w:rsidP="00C47D91">
      <w:pPr>
        <w:pStyle w:val="Textonotapie"/>
        <w:rPr>
          <w:sz w:val="18"/>
          <w:szCs w:val="18"/>
          <w:lang w:val="es-MX"/>
        </w:rPr>
      </w:pPr>
      <w:r w:rsidRPr="0018090E">
        <w:rPr>
          <w:rStyle w:val="Refdenotaalpie"/>
          <w:sz w:val="18"/>
          <w:szCs w:val="18"/>
        </w:rPr>
        <w:footnoteRef/>
      </w:r>
      <w:r w:rsidRPr="0018090E">
        <w:rPr>
          <w:sz w:val="18"/>
          <w:szCs w:val="18"/>
        </w:rPr>
        <w:t xml:space="preserve"> </w:t>
      </w:r>
      <w:hyperlink r:id="rId1" w:history="1">
        <w:r w:rsidRPr="0018090E">
          <w:rPr>
            <w:rStyle w:val="Hipervnculo"/>
            <w:sz w:val="18"/>
            <w:szCs w:val="18"/>
          </w:rPr>
          <w:t>https://www.dane.gov.co/files/faqs/faq_ech.pdf</w:t>
        </w:r>
      </w:hyperlink>
      <w:r w:rsidRPr="0018090E">
        <w:rPr>
          <w:sz w:val="18"/>
          <w:szCs w:val="18"/>
        </w:rPr>
        <w:t xml:space="preserve"> </w:t>
      </w:r>
    </w:p>
  </w:footnote>
  <w:footnote w:id="3">
    <w:p w14:paraId="037AB88A" w14:textId="77777777" w:rsidR="00C47D91" w:rsidRDefault="00C47D91" w:rsidP="00C47D91">
      <w:pPr>
        <w:pStyle w:val="Textonotapie"/>
      </w:pPr>
      <w:r>
        <w:rPr>
          <w:rStyle w:val="Refdenotaalpie"/>
        </w:rPr>
        <w:footnoteRef/>
      </w:r>
      <w:r>
        <w:t xml:space="preserve"> </w:t>
      </w:r>
      <w:hyperlink r:id="rId2" w:history="1">
        <w:r w:rsidRPr="00F03414">
          <w:rPr>
            <w:rStyle w:val="Hipervnculo"/>
          </w:rPr>
          <w:t>https://www.dane.gov.co/files/investigaciones/genero/presentacion-caracteristicas-generales-adulto-mayor-en-colombia.pdf</w:t>
        </w:r>
      </w:hyperlink>
      <w:r>
        <w:t xml:space="preserve"> </w:t>
      </w:r>
    </w:p>
  </w:footnote>
  <w:footnote w:id="4">
    <w:p w14:paraId="16063DF5" w14:textId="77777777" w:rsidR="00C47D91" w:rsidRPr="005B645C" w:rsidRDefault="00C47D91" w:rsidP="00C47D91">
      <w:pPr>
        <w:rPr>
          <w:sz w:val="20"/>
          <w:szCs w:val="20"/>
        </w:rPr>
      </w:pPr>
      <w:r>
        <w:rPr>
          <w:rStyle w:val="Refdenotaalpie"/>
        </w:rPr>
        <w:footnoteRef/>
      </w:r>
      <w:r>
        <w:t xml:space="preserve"> </w:t>
      </w:r>
      <w:r w:rsidRPr="005B645C">
        <w:rPr>
          <w:sz w:val="20"/>
          <w:szCs w:val="20"/>
        </w:rPr>
        <w:t>Si bien es más simple definir adulto mayor en función exclusiva de la edad cronológica, hay quienes argumentan que, ya que esta etapa de la vida trae consigo cambios importantes de las condiciones económicas, el físico y los roles en la vida familiar, entre otros, lo importante es la percepción que la sociedad tiene de ella, es decir, la construcción social que implica.</w:t>
      </w:r>
    </w:p>
    <w:p w14:paraId="08839FD9" w14:textId="77777777" w:rsidR="00C47D91" w:rsidRDefault="001327AF" w:rsidP="00C47D91">
      <w:pPr>
        <w:pStyle w:val="Textonotapie"/>
      </w:pPr>
      <w:hyperlink r:id="rId3" w:anchor=".Y3xNTXbMK3A" w:history="1">
        <w:r w:rsidR="00C47D91" w:rsidRPr="009A66C1">
          <w:rPr>
            <w:rStyle w:val="Hipervnculo"/>
          </w:rPr>
          <w:t>https://www.upf.edu/web/antenas/el-neologismo-del-mes/-/asset_publisher/GhGirAynV0fp/content/id/6332740/maximized#.Y3xNTXbMK3A</w:t>
        </w:r>
      </w:hyperlink>
      <w:r w:rsidR="00C47D91">
        <w:t xml:space="preserve"> </w:t>
      </w:r>
    </w:p>
  </w:footnote>
  <w:footnote w:id="5">
    <w:p w14:paraId="6B5333BA" w14:textId="77777777" w:rsidR="00D251FE" w:rsidRDefault="00D251FE" w:rsidP="00D251FE">
      <w:pPr>
        <w:pStyle w:val="Textonotapie"/>
        <w:jc w:val="both"/>
        <w:rPr>
          <w:rFonts w:ascii="Times New Roman" w:eastAsia="Times New Roman" w:hAnsi="Times New Roman" w:cs="Times New Roman"/>
          <w:lang w:val="pt-BR"/>
        </w:rPr>
      </w:pPr>
      <w:r>
        <w:rPr>
          <w:rStyle w:val="Refdenotaalpie"/>
          <w:rFonts w:ascii="Arial" w:hAnsi="Arial" w:cs="Arial"/>
          <w:sz w:val="18"/>
          <w:szCs w:val="18"/>
        </w:rPr>
        <w:footnoteRef/>
      </w:r>
      <w:r>
        <w:rPr>
          <w:rFonts w:ascii="Arial" w:hAnsi="Arial" w:cs="Arial"/>
          <w:sz w:val="18"/>
          <w:szCs w:val="18"/>
          <w:lang w:val="pt-BR"/>
        </w:rPr>
        <w:t xml:space="preserve"> </w:t>
      </w:r>
      <w:r>
        <w:rPr>
          <w:rFonts w:ascii="Arial" w:hAnsi="Arial" w:cs="Arial"/>
          <w:color w:val="000000"/>
          <w:sz w:val="18"/>
          <w:szCs w:val="18"/>
          <w:lang w:val="pt-BR"/>
        </w:rPr>
        <w:t>Consejo de Estado. Sala Especial de Decisión 6. Radicado: 2019-02830-00. Magistrado Ponente: Carlos Enrique Moreno Rubio.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40F"/>
    <w:multiLevelType w:val="hybridMultilevel"/>
    <w:tmpl w:val="F6A82DBE"/>
    <w:lvl w:ilvl="0" w:tplc="1706A690">
      <w:start w:val="1"/>
      <w:numFmt w:val="decimal"/>
      <w:lvlText w:val="%1."/>
      <w:lvlJc w:val="left"/>
      <w:pPr>
        <w:ind w:left="720" w:hanging="360"/>
      </w:pPr>
      <w:rPr>
        <w:b/>
        <w:bCs/>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403D3B"/>
    <w:multiLevelType w:val="hybridMultilevel"/>
    <w:tmpl w:val="8580F028"/>
    <w:lvl w:ilvl="0" w:tplc="62C0DC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4E1C97"/>
    <w:multiLevelType w:val="multilevel"/>
    <w:tmpl w:val="EBD050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30967"/>
    <w:multiLevelType w:val="hybridMultilevel"/>
    <w:tmpl w:val="51A0FF4C"/>
    <w:lvl w:ilvl="0" w:tplc="3CE6CC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95046B"/>
    <w:multiLevelType w:val="multilevel"/>
    <w:tmpl w:val="5404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060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0A784C"/>
    <w:multiLevelType w:val="hybridMultilevel"/>
    <w:tmpl w:val="97D0A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58082A"/>
    <w:multiLevelType w:val="hybridMultilevel"/>
    <w:tmpl w:val="64F8EE68"/>
    <w:lvl w:ilvl="0" w:tplc="602005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DB7ED1"/>
    <w:multiLevelType w:val="hybridMultilevel"/>
    <w:tmpl w:val="A1804CDA"/>
    <w:lvl w:ilvl="0" w:tplc="D1DA3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8A7F32"/>
    <w:multiLevelType w:val="hybridMultilevel"/>
    <w:tmpl w:val="52F855EA"/>
    <w:lvl w:ilvl="0" w:tplc="3BB03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9204B5"/>
    <w:multiLevelType w:val="hybridMultilevel"/>
    <w:tmpl w:val="94DAD77A"/>
    <w:lvl w:ilvl="0" w:tplc="DA8A7F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357C5E"/>
    <w:multiLevelType w:val="multilevel"/>
    <w:tmpl w:val="F6B6510E"/>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0"/>
  </w:num>
  <w:num w:numId="2">
    <w:abstractNumId w:val="11"/>
  </w:num>
  <w:num w:numId="3">
    <w:abstractNumId w:val="6"/>
  </w:num>
  <w:num w:numId="4">
    <w:abstractNumId w:val="5"/>
  </w:num>
  <w:num w:numId="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2"/>
  </w:num>
  <w:num w:numId="11">
    <w:abstractNumId w:val="9"/>
  </w:num>
  <w:num w:numId="12">
    <w:abstractNumId w:val="10"/>
  </w:num>
  <w:num w:numId="13">
    <w:abstractNumId w:val="8"/>
  </w:num>
  <w:num w:numId="14">
    <w:abstractNumId w:val="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28"/>
    <w:rsid w:val="000003BB"/>
    <w:rsid w:val="00001B9C"/>
    <w:rsid w:val="0000505C"/>
    <w:rsid w:val="000118B8"/>
    <w:rsid w:val="00021397"/>
    <w:rsid w:val="00021CF6"/>
    <w:rsid w:val="00025C1B"/>
    <w:rsid w:val="00033A0F"/>
    <w:rsid w:val="00033E1D"/>
    <w:rsid w:val="00052C4C"/>
    <w:rsid w:val="000658C0"/>
    <w:rsid w:val="0006652F"/>
    <w:rsid w:val="00067B5D"/>
    <w:rsid w:val="00077B53"/>
    <w:rsid w:val="000A2C4A"/>
    <w:rsid w:val="000A6187"/>
    <w:rsid w:val="000A6C75"/>
    <w:rsid w:val="000B51DD"/>
    <w:rsid w:val="000B594A"/>
    <w:rsid w:val="000B7095"/>
    <w:rsid w:val="000D3128"/>
    <w:rsid w:val="000D39D1"/>
    <w:rsid w:val="000D7C8B"/>
    <w:rsid w:val="000E0679"/>
    <w:rsid w:val="000E34C2"/>
    <w:rsid w:val="000F7648"/>
    <w:rsid w:val="00104EFA"/>
    <w:rsid w:val="001154BD"/>
    <w:rsid w:val="001161FE"/>
    <w:rsid w:val="001201C5"/>
    <w:rsid w:val="00120527"/>
    <w:rsid w:val="00126B16"/>
    <w:rsid w:val="00130407"/>
    <w:rsid w:val="001327AF"/>
    <w:rsid w:val="00134BE4"/>
    <w:rsid w:val="0014751C"/>
    <w:rsid w:val="00147B06"/>
    <w:rsid w:val="00167644"/>
    <w:rsid w:val="001720F3"/>
    <w:rsid w:val="00174A9A"/>
    <w:rsid w:val="00180F02"/>
    <w:rsid w:val="00185C0D"/>
    <w:rsid w:val="00190E70"/>
    <w:rsid w:val="00193EB6"/>
    <w:rsid w:val="001A25E4"/>
    <w:rsid w:val="001A6F4D"/>
    <w:rsid w:val="001B7312"/>
    <w:rsid w:val="001D3F07"/>
    <w:rsid w:val="001D53C8"/>
    <w:rsid w:val="001E3202"/>
    <w:rsid w:val="001E7471"/>
    <w:rsid w:val="001F5AE3"/>
    <w:rsid w:val="002012BE"/>
    <w:rsid w:val="00207A31"/>
    <w:rsid w:val="00210B04"/>
    <w:rsid w:val="0021370B"/>
    <w:rsid w:val="0021587B"/>
    <w:rsid w:val="00236876"/>
    <w:rsid w:val="002412DE"/>
    <w:rsid w:val="002418F8"/>
    <w:rsid w:val="00242CB5"/>
    <w:rsid w:val="00255C1C"/>
    <w:rsid w:val="00255D81"/>
    <w:rsid w:val="00265123"/>
    <w:rsid w:val="00270FA7"/>
    <w:rsid w:val="00276781"/>
    <w:rsid w:val="00276DD1"/>
    <w:rsid w:val="002770A5"/>
    <w:rsid w:val="002863A7"/>
    <w:rsid w:val="002A4231"/>
    <w:rsid w:val="002C1E49"/>
    <w:rsid w:val="002C5983"/>
    <w:rsid w:val="002C6BC2"/>
    <w:rsid w:val="002C7BBD"/>
    <w:rsid w:val="002D7AD6"/>
    <w:rsid w:val="002E7BF5"/>
    <w:rsid w:val="002F43D6"/>
    <w:rsid w:val="002F4AF2"/>
    <w:rsid w:val="002F7ACF"/>
    <w:rsid w:val="00304F04"/>
    <w:rsid w:val="003063D4"/>
    <w:rsid w:val="003102FA"/>
    <w:rsid w:val="00312CBD"/>
    <w:rsid w:val="00315A02"/>
    <w:rsid w:val="0032034E"/>
    <w:rsid w:val="003217A5"/>
    <w:rsid w:val="00323EA7"/>
    <w:rsid w:val="003305D2"/>
    <w:rsid w:val="00337105"/>
    <w:rsid w:val="003404D4"/>
    <w:rsid w:val="00341F11"/>
    <w:rsid w:val="00357214"/>
    <w:rsid w:val="003621B8"/>
    <w:rsid w:val="003677E7"/>
    <w:rsid w:val="00384179"/>
    <w:rsid w:val="003A01A2"/>
    <w:rsid w:val="003A539A"/>
    <w:rsid w:val="003C0FEA"/>
    <w:rsid w:val="003C3FFB"/>
    <w:rsid w:val="003F1B18"/>
    <w:rsid w:val="0041628C"/>
    <w:rsid w:val="00425055"/>
    <w:rsid w:val="00425266"/>
    <w:rsid w:val="00457F21"/>
    <w:rsid w:val="00461E31"/>
    <w:rsid w:val="00462745"/>
    <w:rsid w:val="00464256"/>
    <w:rsid w:val="00485F93"/>
    <w:rsid w:val="004918B0"/>
    <w:rsid w:val="004952E5"/>
    <w:rsid w:val="004958F2"/>
    <w:rsid w:val="004A3400"/>
    <w:rsid w:val="004A6355"/>
    <w:rsid w:val="004A7070"/>
    <w:rsid w:val="004B4A75"/>
    <w:rsid w:val="004B6376"/>
    <w:rsid w:val="004C7AB1"/>
    <w:rsid w:val="004E5CCA"/>
    <w:rsid w:val="004E77A3"/>
    <w:rsid w:val="004E7FCD"/>
    <w:rsid w:val="00500352"/>
    <w:rsid w:val="0051429A"/>
    <w:rsid w:val="00523856"/>
    <w:rsid w:val="00524048"/>
    <w:rsid w:val="005379FC"/>
    <w:rsid w:val="00545863"/>
    <w:rsid w:val="00547AB5"/>
    <w:rsid w:val="0055122B"/>
    <w:rsid w:val="005562D9"/>
    <w:rsid w:val="005644BC"/>
    <w:rsid w:val="00593876"/>
    <w:rsid w:val="00595132"/>
    <w:rsid w:val="005A6FB4"/>
    <w:rsid w:val="005B23BD"/>
    <w:rsid w:val="005B6328"/>
    <w:rsid w:val="005B645C"/>
    <w:rsid w:val="005B77E8"/>
    <w:rsid w:val="005C5418"/>
    <w:rsid w:val="006010CA"/>
    <w:rsid w:val="00603B2D"/>
    <w:rsid w:val="00604E18"/>
    <w:rsid w:val="00605A56"/>
    <w:rsid w:val="006066BD"/>
    <w:rsid w:val="00612EBE"/>
    <w:rsid w:val="00616B84"/>
    <w:rsid w:val="0062640C"/>
    <w:rsid w:val="006264D0"/>
    <w:rsid w:val="00637158"/>
    <w:rsid w:val="006459A3"/>
    <w:rsid w:val="00650556"/>
    <w:rsid w:val="00653FC1"/>
    <w:rsid w:val="006611A5"/>
    <w:rsid w:val="00667458"/>
    <w:rsid w:val="006774C7"/>
    <w:rsid w:val="00697E0B"/>
    <w:rsid w:val="006B0FE6"/>
    <w:rsid w:val="006C4E0F"/>
    <w:rsid w:val="006C4E34"/>
    <w:rsid w:val="006C55AD"/>
    <w:rsid w:val="006D095D"/>
    <w:rsid w:val="006D5F31"/>
    <w:rsid w:val="006E1945"/>
    <w:rsid w:val="006E3AAB"/>
    <w:rsid w:val="006F3C66"/>
    <w:rsid w:val="00706F24"/>
    <w:rsid w:val="00715D65"/>
    <w:rsid w:val="007229EA"/>
    <w:rsid w:val="007241E5"/>
    <w:rsid w:val="00735674"/>
    <w:rsid w:val="007370B8"/>
    <w:rsid w:val="007610CD"/>
    <w:rsid w:val="00766D46"/>
    <w:rsid w:val="00790FFA"/>
    <w:rsid w:val="00791771"/>
    <w:rsid w:val="00792F93"/>
    <w:rsid w:val="007944D4"/>
    <w:rsid w:val="007A2719"/>
    <w:rsid w:val="007A6DEB"/>
    <w:rsid w:val="007B4FCC"/>
    <w:rsid w:val="007B669F"/>
    <w:rsid w:val="007D0623"/>
    <w:rsid w:val="007D17C1"/>
    <w:rsid w:val="007E1A70"/>
    <w:rsid w:val="007F06B1"/>
    <w:rsid w:val="00812E9F"/>
    <w:rsid w:val="008174B1"/>
    <w:rsid w:val="00834EDC"/>
    <w:rsid w:val="008500EE"/>
    <w:rsid w:val="008661BE"/>
    <w:rsid w:val="00866426"/>
    <w:rsid w:val="00870351"/>
    <w:rsid w:val="00870689"/>
    <w:rsid w:val="00871C65"/>
    <w:rsid w:val="00872FBF"/>
    <w:rsid w:val="008753B5"/>
    <w:rsid w:val="00881352"/>
    <w:rsid w:val="00891522"/>
    <w:rsid w:val="008A349E"/>
    <w:rsid w:val="008A3604"/>
    <w:rsid w:val="008A4297"/>
    <w:rsid w:val="008A68B9"/>
    <w:rsid w:val="008A6F6B"/>
    <w:rsid w:val="008B46CE"/>
    <w:rsid w:val="008D1A5A"/>
    <w:rsid w:val="008D312E"/>
    <w:rsid w:val="008D6628"/>
    <w:rsid w:val="008D6DE7"/>
    <w:rsid w:val="008D77B5"/>
    <w:rsid w:val="008F1168"/>
    <w:rsid w:val="009118FC"/>
    <w:rsid w:val="00923457"/>
    <w:rsid w:val="009365DE"/>
    <w:rsid w:val="00936C8E"/>
    <w:rsid w:val="00941101"/>
    <w:rsid w:val="009468A4"/>
    <w:rsid w:val="00951027"/>
    <w:rsid w:val="0095221D"/>
    <w:rsid w:val="00952CA9"/>
    <w:rsid w:val="00954EAA"/>
    <w:rsid w:val="00955C2A"/>
    <w:rsid w:val="009649DA"/>
    <w:rsid w:val="009816DC"/>
    <w:rsid w:val="00990B70"/>
    <w:rsid w:val="009A3CA1"/>
    <w:rsid w:val="009B09D2"/>
    <w:rsid w:val="009B34BB"/>
    <w:rsid w:val="009B4E74"/>
    <w:rsid w:val="009B6867"/>
    <w:rsid w:val="009C2DA3"/>
    <w:rsid w:val="009C3DE5"/>
    <w:rsid w:val="009C3E1E"/>
    <w:rsid w:val="009C6839"/>
    <w:rsid w:val="009D20D9"/>
    <w:rsid w:val="009D73DE"/>
    <w:rsid w:val="009D7491"/>
    <w:rsid w:val="009E215A"/>
    <w:rsid w:val="009F126D"/>
    <w:rsid w:val="009F43B9"/>
    <w:rsid w:val="00A002FF"/>
    <w:rsid w:val="00A01CF8"/>
    <w:rsid w:val="00A02801"/>
    <w:rsid w:val="00A04416"/>
    <w:rsid w:val="00A0730D"/>
    <w:rsid w:val="00A07755"/>
    <w:rsid w:val="00A11389"/>
    <w:rsid w:val="00A21301"/>
    <w:rsid w:val="00A36A70"/>
    <w:rsid w:val="00A37A91"/>
    <w:rsid w:val="00A438FC"/>
    <w:rsid w:val="00A461A4"/>
    <w:rsid w:val="00A5479C"/>
    <w:rsid w:val="00A64C2E"/>
    <w:rsid w:val="00A732B4"/>
    <w:rsid w:val="00A7721A"/>
    <w:rsid w:val="00A77EB5"/>
    <w:rsid w:val="00A8348D"/>
    <w:rsid w:val="00A851DB"/>
    <w:rsid w:val="00A86E8D"/>
    <w:rsid w:val="00AC30A2"/>
    <w:rsid w:val="00AC4FFD"/>
    <w:rsid w:val="00AD1B38"/>
    <w:rsid w:val="00AD28FD"/>
    <w:rsid w:val="00AD73C5"/>
    <w:rsid w:val="00AE4897"/>
    <w:rsid w:val="00AE7012"/>
    <w:rsid w:val="00AF2AA9"/>
    <w:rsid w:val="00B01CDE"/>
    <w:rsid w:val="00B0670B"/>
    <w:rsid w:val="00B0769B"/>
    <w:rsid w:val="00B22D5D"/>
    <w:rsid w:val="00B2626B"/>
    <w:rsid w:val="00B32AE4"/>
    <w:rsid w:val="00B4317C"/>
    <w:rsid w:val="00B44AF0"/>
    <w:rsid w:val="00B545B0"/>
    <w:rsid w:val="00B653B9"/>
    <w:rsid w:val="00B70C9D"/>
    <w:rsid w:val="00B7642F"/>
    <w:rsid w:val="00B771F2"/>
    <w:rsid w:val="00B91910"/>
    <w:rsid w:val="00BA5748"/>
    <w:rsid w:val="00BB1DB7"/>
    <w:rsid w:val="00BB355C"/>
    <w:rsid w:val="00BC05B9"/>
    <w:rsid w:val="00BC122E"/>
    <w:rsid w:val="00BC3898"/>
    <w:rsid w:val="00BE0CB7"/>
    <w:rsid w:val="00BF0FC9"/>
    <w:rsid w:val="00BF1115"/>
    <w:rsid w:val="00BF2B39"/>
    <w:rsid w:val="00C01D30"/>
    <w:rsid w:val="00C02030"/>
    <w:rsid w:val="00C13D27"/>
    <w:rsid w:val="00C152A1"/>
    <w:rsid w:val="00C208AD"/>
    <w:rsid w:val="00C228EB"/>
    <w:rsid w:val="00C25084"/>
    <w:rsid w:val="00C257CE"/>
    <w:rsid w:val="00C30B86"/>
    <w:rsid w:val="00C34095"/>
    <w:rsid w:val="00C41498"/>
    <w:rsid w:val="00C47A3B"/>
    <w:rsid w:val="00C47D91"/>
    <w:rsid w:val="00C52B49"/>
    <w:rsid w:val="00C52E45"/>
    <w:rsid w:val="00C52E54"/>
    <w:rsid w:val="00C52F8D"/>
    <w:rsid w:val="00C55ECB"/>
    <w:rsid w:val="00C70FFF"/>
    <w:rsid w:val="00C7390B"/>
    <w:rsid w:val="00C76EFE"/>
    <w:rsid w:val="00C76F66"/>
    <w:rsid w:val="00C8091A"/>
    <w:rsid w:val="00CA10E4"/>
    <w:rsid w:val="00CB0876"/>
    <w:rsid w:val="00CB1ADD"/>
    <w:rsid w:val="00CB72EA"/>
    <w:rsid w:val="00CB7D11"/>
    <w:rsid w:val="00CC282D"/>
    <w:rsid w:val="00CC5D17"/>
    <w:rsid w:val="00CD3229"/>
    <w:rsid w:val="00CD5E71"/>
    <w:rsid w:val="00CD6B98"/>
    <w:rsid w:val="00CE0C5C"/>
    <w:rsid w:val="00CE20C9"/>
    <w:rsid w:val="00CE6032"/>
    <w:rsid w:val="00CF5F0A"/>
    <w:rsid w:val="00D013A3"/>
    <w:rsid w:val="00D029FA"/>
    <w:rsid w:val="00D03F40"/>
    <w:rsid w:val="00D1090A"/>
    <w:rsid w:val="00D12E6C"/>
    <w:rsid w:val="00D17E95"/>
    <w:rsid w:val="00D223E8"/>
    <w:rsid w:val="00D251FE"/>
    <w:rsid w:val="00D32BCC"/>
    <w:rsid w:val="00D445CB"/>
    <w:rsid w:val="00D44696"/>
    <w:rsid w:val="00D45ADF"/>
    <w:rsid w:val="00D55120"/>
    <w:rsid w:val="00D65D33"/>
    <w:rsid w:val="00D702B2"/>
    <w:rsid w:val="00D70B4D"/>
    <w:rsid w:val="00D77EA0"/>
    <w:rsid w:val="00DC1E2B"/>
    <w:rsid w:val="00DD1CAE"/>
    <w:rsid w:val="00DD492B"/>
    <w:rsid w:val="00DD4F48"/>
    <w:rsid w:val="00DD574C"/>
    <w:rsid w:val="00DE48CA"/>
    <w:rsid w:val="00DE575E"/>
    <w:rsid w:val="00DE6CF9"/>
    <w:rsid w:val="00DF0F24"/>
    <w:rsid w:val="00DF4073"/>
    <w:rsid w:val="00E011EC"/>
    <w:rsid w:val="00E05455"/>
    <w:rsid w:val="00E05833"/>
    <w:rsid w:val="00E20806"/>
    <w:rsid w:val="00E24D2C"/>
    <w:rsid w:val="00E25974"/>
    <w:rsid w:val="00E30263"/>
    <w:rsid w:val="00E32589"/>
    <w:rsid w:val="00E32F71"/>
    <w:rsid w:val="00E411EB"/>
    <w:rsid w:val="00E42A60"/>
    <w:rsid w:val="00E51623"/>
    <w:rsid w:val="00E61D10"/>
    <w:rsid w:val="00E62B2C"/>
    <w:rsid w:val="00E76DE1"/>
    <w:rsid w:val="00E84009"/>
    <w:rsid w:val="00E84D8C"/>
    <w:rsid w:val="00E937E5"/>
    <w:rsid w:val="00E94AD5"/>
    <w:rsid w:val="00E95423"/>
    <w:rsid w:val="00E9727F"/>
    <w:rsid w:val="00EB27C6"/>
    <w:rsid w:val="00EC18EF"/>
    <w:rsid w:val="00EC2081"/>
    <w:rsid w:val="00ED2ADE"/>
    <w:rsid w:val="00EE005D"/>
    <w:rsid w:val="00EE4CDE"/>
    <w:rsid w:val="00EE7B97"/>
    <w:rsid w:val="00EF775D"/>
    <w:rsid w:val="00F04B22"/>
    <w:rsid w:val="00F20776"/>
    <w:rsid w:val="00F214DF"/>
    <w:rsid w:val="00F21F94"/>
    <w:rsid w:val="00F223AD"/>
    <w:rsid w:val="00F247A6"/>
    <w:rsid w:val="00F267C7"/>
    <w:rsid w:val="00F316F8"/>
    <w:rsid w:val="00F357DB"/>
    <w:rsid w:val="00F473DE"/>
    <w:rsid w:val="00F552A5"/>
    <w:rsid w:val="00F61233"/>
    <w:rsid w:val="00F702D7"/>
    <w:rsid w:val="00F731DB"/>
    <w:rsid w:val="00F82F34"/>
    <w:rsid w:val="00F91047"/>
    <w:rsid w:val="00F95EAE"/>
    <w:rsid w:val="00FB6877"/>
    <w:rsid w:val="00FC21FB"/>
    <w:rsid w:val="00FC56AD"/>
    <w:rsid w:val="00FC685B"/>
    <w:rsid w:val="00FF01D0"/>
    <w:rsid w:val="00FF0CEB"/>
    <w:rsid w:val="00FF4BDC"/>
    <w:rsid w:val="00FF73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FA7D"/>
  <w15:docId w15:val="{0698E581-68F9-8846-8E46-2F4B9144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8C"/>
  </w:style>
  <w:style w:type="paragraph" w:styleId="Ttulo1">
    <w:name w:val="heading 1"/>
    <w:basedOn w:val="Normal"/>
    <w:next w:val="Normal"/>
    <w:link w:val="Ttulo1Car"/>
    <w:uiPriority w:val="9"/>
    <w:qFormat/>
    <w:rsid w:val="008D6DE7"/>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next w:val="Normal"/>
    <w:link w:val="Ttulo2Car"/>
    <w:uiPriority w:val="9"/>
    <w:unhideWhenUsed/>
    <w:qFormat/>
    <w:rsid w:val="003404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DA3"/>
    <w:pPr>
      <w:ind w:left="720"/>
      <w:contextualSpacing/>
    </w:pPr>
  </w:style>
  <w:style w:type="paragraph" w:styleId="NormalWeb">
    <w:name w:val="Normal (Web)"/>
    <w:basedOn w:val="Normal"/>
    <w:uiPriority w:val="99"/>
    <w:unhideWhenUsed/>
    <w:rsid w:val="00524048"/>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CB1ADD"/>
    <w:rPr>
      <w:sz w:val="22"/>
      <w:szCs w:val="22"/>
    </w:rPr>
  </w:style>
  <w:style w:type="character" w:customStyle="1" w:styleId="apple-converted-space">
    <w:name w:val="apple-converted-space"/>
    <w:basedOn w:val="Fuentedeprrafopredeter"/>
    <w:rsid w:val="009D20D9"/>
  </w:style>
  <w:style w:type="character" w:styleId="Hipervnculo">
    <w:name w:val="Hyperlink"/>
    <w:basedOn w:val="Fuentedeprrafopredeter"/>
    <w:uiPriority w:val="99"/>
    <w:unhideWhenUsed/>
    <w:rsid w:val="009D20D9"/>
    <w:rPr>
      <w:color w:val="0000FF"/>
      <w:u w:val="single"/>
    </w:rPr>
  </w:style>
  <w:style w:type="paragraph" w:styleId="Textonotapie">
    <w:name w:val="footnote text"/>
    <w:basedOn w:val="Normal"/>
    <w:link w:val="TextonotapieCar"/>
    <w:uiPriority w:val="99"/>
    <w:semiHidden/>
    <w:unhideWhenUsed/>
    <w:rsid w:val="00AD28FD"/>
    <w:rPr>
      <w:sz w:val="20"/>
      <w:szCs w:val="20"/>
    </w:rPr>
  </w:style>
  <w:style w:type="character" w:customStyle="1" w:styleId="TextonotapieCar">
    <w:name w:val="Texto nota pie Car"/>
    <w:basedOn w:val="Fuentedeprrafopredeter"/>
    <w:link w:val="Textonotapie"/>
    <w:uiPriority w:val="99"/>
    <w:semiHidden/>
    <w:rsid w:val="00AD28FD"/>
    <w:rPr>
      <w:sz w:val="20"/>
      <w:szCs w:val="20"/>
    </w:rPr>
  </w:style>
  <w:style w:type="character" w:styleId="Refdenotaalpie">
    <w:name w:val="footnote reference"/>
    <w:basedOn w:val="Fuentedeprrafopredeter"/>
    <w:uiPriority w:val="99"/>
    <w:semiHidden/>
    <w:unhideWhenUsed/>
    <w:rsid w:val="00AD28FD"/>
    <w:rPr>
      <w:vertAlign w:val="superscript"/>
    </w:rPr>
  </w:style>
  <w:style w:type="table" w:styleId="Tablaconcuadrcula">
    <w:name w:val="Table Grid"/>
    <w:basedOn w:val="Tablanormal"/>
    <w:uiPriority w:val="39"/>
    <w:rsid w:val="0023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404D4"/>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8D6DE7"/>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8D6DE7"/>
  </w:style>
  <w:style w:type="paragraph" w:styleId="Textodeglobo">
    <w:name w:val="Balloon Text"/>
    <w:basedOn w:val="Normal"/>
    <w:link w:val="TextodegloboCar"/>
    <w:uiPriority w:val="99"/>
    <w:semiHidden/>
    <w:unhideWhenUsed/>
    <w:rsid w:val="00461E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E31"/>
    <w:rPr>
      <w:rFonts w:ascii="Segoe UI" w:hAnsi="Segoe UI" w:cs="Segoe UI"/>
      <w:sz w:val="18"/>
      <w:szCs w:val="18"/>
    </w:rPr>
  </w:style>
  <w:style w:type="character" w:styleId="Refdecomentario">
    <w:name w:val="annotation reference"/>
    <w:basedOn w:val="Fuentedeprrafopredeter"/>
    <w:uiPriority w:val="99"/>
    <w:semiHidden/>
    <w:unhideWhenUsed/>
    <w:rsid w:val="00D32BCC"/>
    <w:rPr>
      <w:sz w:val="16"/>
      <w:szCs w:val="16"/>
    </w:rPr>
  </w:style>
  <w:style w:type="paragraph" w:styleId="Textocomentario">
    <w:name w:val="annotation text"/>
    <w:basedOn w:val="Normal"/>
    <w:link w:val="TextocomentarioCar"/>
    <w:uiPriority w:val="99"/>
    <w:unhideWhenUsed/>
    <w:rsid w:val="00D32BCC"/>
    <w:rPr>
      <w:sz w:val="20"/>
      <w:szCs w:val="20"/>
    </w:rPr>
  </w:style>
  <w:style w:type="character" w:customStyle="1" w:styleId="TextocomentarioCar">
    <w:name w:val="Texto comentario Car"/>
    <w:basedOn w:val="Fuentedeprrafopredeter"/>
    <w:link w:val="Textocomentario"/>
    <w:uiPriority w:val="99"/>
    <w:rsid w:val="00D32BCC"/>
    <w:rPr>
      <w:sz w:val="20"/>
      <w:szCs w:val="20"/>
    </w:rPr>
  </w:style>
  <w:style w:type="paragraph" w:styleId="Asuntodelcomentario">
    <w:name w:val="annotation subject"/>
    <w:basedOn w:val="Textocomentario"/>
    <w:next w:val="Textocomentario"/>
    <w:link w:val="AsuntodelcomentarioCar"/>
    <w:uiPriority w:val="99"/>
    <w:semiHidden/>
    <w:unhideWhenUsed/>
    <w:rsid w:val="00D32BCC"/>
    <w:rPr>
      <w:b/>
      <w:bCs/>
    </w:rPr>
  </w:style>
  <w:style w:type="character" w:customStyle="1" w:styleId="AsuntodelcomentarioCar">
    <w:name w:val="Asunto del comentario Car"/>
    <w:basedOn w:val="TextocomentarioCar"/>
    <w:link w:val="Asuntodelcomentario"/>
    <w:uiPriority w:val="99"/>
    <w:semiHidden/>
    <w:rsid w:val="00D32BCC"/>
    <w:rPr>
      <w:b/>
      <w:bCs/>
      <w:sz w:val="20"/>
      <w:szCs w:val="20"/>
    </w:rPr>
  </w:style>
  <w:style w:type="paragraph" w:styleId="Encabezado">
    <w:name w:val="header"/>
    <w:basedOn w:val="Normal"/>
    <w:link w:val="EncabezadoCar"/>
    <w:uiPriority w:val="99"/>
    <w:unhideWhenUsed/>
    <w:rsid w:val="003217A5"/>
    <w:pPr>
      <w:tabs>
        <w:tab w:val="center" w:pos="4419"/>
        <w:tab w:val="right" w:pos="8838"/>
      </w:tabs>
    </w:pPr>
  </w:style>
  <w:style w:type="character" w:customStyle="1" w:styleId="EncabezadoCar">
    <w:name w:val="Encabezado Car"/>
    <w:basedOn w:val="Fuentedeprrafopredeter"/>
    <w:link w:val="Encabezado"/>
    <w:uiPriority w:val="99"/>
    <w:rsid w:val="003217A5"/>
  </w:style>
  <w:style w:type="paragraph" w:styleId="Piedepgina">
    <w:name w:val="footer"/>
    <w:basedOn w:val="Normal"/>
    <w:link w:val="PiedepginaCar"/>
    <w:uiPriority w:val="99"/>
    <w:unhideWhenUsed/>
    <w:rsid w:val="003217A5"/>
    <w:pPr>
      <w:tabs>
        <w:tab w:val="center" w:pos="4419"/>
        <w:tab w:val="right" w:pos="8838"/>
      </w:tabs>
    </w:pPr>
  </w:style>
  <w:style w:type="character" w:customStyle="1" w:styleId="PiedepginaCar">
    <w:name w:val="Pie de página Car"/>
    <w:basedOn w:val="Fuentedeprrafopredeter"/>
    <w:link w:val="Piedepgina"/>
    <w:uiPriority w:val="99"/>
    <w:rsid w:val="003217A5"/>
  </w:style>
  <w:style w:type="table" w:customStyle="1" w:styleId="Tablaconcuadrcula1">
    <w:name w:val="Tabla con cuadrícula1"/>
    <w:basedOn w:val="Tablanormal"/>
    <w:next w:val="Tablaconcuadrcula"/>
    <w:uiPriority w:val="39"/>
    <w:rsid w:val="000E34C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2">
      <w:bodyDiv w:val="1"/>
      <w:marLeft w:val="0"/>
      <w:marRight w:val="0"/>
      <w:marTop w:val="0"/>
      <w:marBottom w:val="0"/>
      <w:divBdr>
        <w:top w:val="none" w:sz="0" w:space="0" w:color="auto"/>
        <w:left w:val="none" w:sz="0" w:space="0" w:color="auto"/>
        <w:bottom w:val="none" w:sz="0" w:space="0" w:color="auto"/>
        <w:right w:val="none" w:sz="0" w:space="0" w:color="auto"/>
      </w:divBdr>
    </w:div>
    <w:div w:id="55906485">
      <w:bodyDiv w:val="1"/>
      <w:marLeft w:val="0"/>
      <w:marRight w:val="0"/>
      <w:marTop w:val="0"/>
      <w:marBottom w:val="0"/>
      <w:divBdr>
        <w:top w:val="none" w:sz="0" w:space="0" w:color="auto"/>
        <w:left w:val="none" w:sz="0" w:space="0" w:color="auto"/>
        <w:bottom w:val="none" w:sz="0" w:space="0" w:color="auto"/>
        <w:right w:val="none" w:sz="0" w:space="0" w:color="auto"/>
      </w:divBdr>
    </w:div>
    <w:div w:id="82069230">
      <w:bodyDiv w:val="1"/>
      <w:marLeft w:val="0"/>
      <w:marRight w:val="0"/>
      <w:marTop w:val="0"/>
      <w:marBottom w:val="0"/>
      <w:divBdr>
        <w:top w:val="none" w:sz="0" w:space="0" w:color="auto"/>
        <w:left w:val="none" w:sz="0" w:space="0" w:color="auto"/>
        <w:bottom w:val="none" w:sz="0" w:space="0" w:color="auto"/>
        <w:right w:val="none" w:sz="0" w:space="0" w:color="auto"/>
      </w:divBdr>
    </w:div>
    <w:div w:id="94331560">
      <w:bodyDiv w:val="1"/>
      <w:marLeft w:val="0"/>
      <w:marRight w:val="0"/>
      <w:marTop w:val="0"/>
      <w:marBottom w:val="0"/>
      <w:divBdr>
        <w:top w:val="none" w:sz="0" w:space="0" w:color="auto"/>
        <w:left w:val="none" w:sz="0" w:space="0" w:color="auto"/>
        <w:bottom w:val="none" w:sz="0" w:space="0" w:color="auto"/>
        <w:right w:val="none" w:sz="0" w:space="0" w:color="auto"/>
      </w:divBdr>
    </w:div>
    <w:div w:id="121505525">
      <w:bodyDiv w:val="1"/>
      <w:marLeft w:val="0"/>
      <w:marRight w:val="0"/>
      <w:marTop w:val="0"/>
      <w:marBottom w:val="0"/>
      <w:divBdr>
        <w:top w:val="none" w:sz="0" w:space="0" w:color="auto"/>
        <w:left w:val="none" w:sz="0" w:space="0" w:color="auto"/>
        <w:bottom w:val="none" w:sz="0" w:space="0" w:color="auto"/>
        <w:right w:val="none" w:sz="0" w:space="0" w:color="auto"/>
      </w:divBdr>
    </w:div>
    <w:div w:id="150680061">
      <w:bodyDiv w:val="1"/>
      <w:marLeft w:val="0"/>
      <w:marRight w:val="0"/>
      <w:marTop w:val="0"/>
      <w:marBottom w:val="0"/>
      <w:divBdr>
        <w:top w:val="none" w:sz="0" w:space="0" w:color="auto"/>
        <w:left w:val="none" w:sz="0" w:space="0" w:color="auto"/>
        <w:bottom w:val="none" w:sz="0" w:space="0" w:color="auto"/>
        <w:right w:val="none" w:sz="0" w:space="0" w:color="auto"/>
      </w:divBdr>
    </w:div>
    <w:div w:id="212741075">
      <w:bodyDiv w:val="1"/>
      <w:marLeft w:val="0"/>
      <w:marRight w:val="0"/>
      <w:marTop w:val="0"/>
      <w:marBottom w:val="0"/>
      <w:divBdr>
        <w:top w:val="none" w:sz="0" w:space="0" w:color="auto"/>
        <w:left w:val="none" w:sz="0" w:space="0" w:color="auto"/>
        <w:bottom w:val="none" w:sz="0" w:space="0" w:color="auto"/>
        <w:right w:val="none" w:sz="0" w:space="0" w:color="auto"/>
      </w:divBdr>
    </w:div>
    <w:div w:id="231279405">
      <w:bodyDiv w:val="1"/>
      <w:marLeft w:val="0"/>
      <w:marRight w:val="0"/>
      <w:marTop w:val="0"/>
      <w:marBottom w:val="0"/>
      <w:divBdr>
        <w:top w:val="none" w:sz="0" w:space="0" w:color="auto"/>
        <w:left w:val="none" w:sz="0" w:space="0" w:color="auto"/>
        <w:bottom w:val="none" w:sz="0" w:space="0" w:color="auto"/>
        <w:right w:val="none" w:sz="0" w:space="0" w:color="auto"/>
      </w:divBdr>
    </w:div>
    <w:div w:id="307519108">
      <w:bodyDiv w:val="1"/>
      <w:marLeft w:val="0"/>
      <w:marRight w:val="0"/>
      <w:marTop w:val="0"/>
      <w:marBottom w:val="0"/>
      <w:divBdr>
        <w:top w:val="none" w:sz="0" w:space="0" w:color="auto"/>
        <w:left w:val="none" w:sz="0" w:space="0" w:color="auto"/>
        <w:bottom w:val="none" w:sz="0" w:space="0" w:color="auto"/>
        <w:right w:val="none" w:sz="0" w:space="0" w:color="auto"/>
      </w:divBdr>
    </w:div>
    <w:div w:id="352221791">
      <w:bodyDiv w:val="1"/>
      <w:marLeft w:val="0"/>
      <w:marRight w:val="0"/>
      <w:marTop w:val="0"/>
      <w:marBottom w:val="0"/>
      <w:divBdr>
        <w:top w:val="none" w:sz="0" w:space="0" w:color="auto"/>
        <w:left w:val="none" w:sz="0" w:space="0" w:color="auto"/>
        <w:bottom w:val="none" w:sz="0" w:space="0" w:color="auto"/>
        <w:right w:val="none" w:sz="0" w:space="0" w:color="auto"/>
      </w:divBdr>
    </w:div>
    <w:div w:id="364062233">
      <w:bodyDiv w:val="1"/>
      <w:marLeft w:val="0"/>
      <w:marRight w:val="0"/>
      <w:marTop w:val="0"/>
      <w:marBottom w:val="0"/>
      <w:divBdr>
        <w:top w:val="none" w:sz="0" w:space="0" w:color="auto"/>
        <w:left w:val="none" w:sz="0" w:space="0" w:color="auto"/>
        <w:bottom w:val="none" w:sz="0" w:space="0" w:color="auto"/>
        <w:right w:val="none" w:sz="0" w:space="0" w:color="auto"/>
      </w:divBdr>
    </w:div>
    <w:div w:id="366025139">
      <w:bodyDiv w:val="1"/>
      <w:marLeft w:val="0"/>
      <w:marRight w:val="0"/>
      <w:marTop w:val="0"/>
      <w:marBottom w:val="0"/>
      <w:divBdr>
        <w:top w:val="none" w:sz="0" w:space="0" w:color="auto"/>
        <w:left w:val="none" w:sz="0" w:space="0" w:color="auto"/>
        <w:bottom w:val="none" w:sz="0" w:space="0" w:color="auto"/>
        <w:right w:val="none" w:sz="0" w:space="0" w:color="auto"/>
      </w:divBdr>
    </w:div>
    <w:div w:id="416561314">
      <w:bodyDiv w:val="1"/>
      <w:marLeft w:val="0"/>
      <w:marRight w:val="0"/>
      <w:marTop w:val="0"/>
      <w:marBottom w:val="0"/>
      <w:divBdr>
        <w:top w:val="none" w:sz="0" w:space="0" w:color="auto"/>
        <w:left w:val="none" w:sz="0" w:space="0" w:color="auto"/>
        <w:bottom w:val="none" w:sz="0" w:space="0" w:color="auto"/>
        <w:right w:val="none" w:sz="0" w:space="0" w:color="auto"/>
      </w:divBdr>
    </w:div>
    <w:div w:id="434595756">
      <w:bodyDiv w:val="1"/>
      <w:marLeft w:val="0"/>
      <w:marRight w:val="0"/>
      <w:marTop w:val="0"/>
      <w:marBottom w:val="0"/>
      <w:divBdr>
        <w:top w:val="none" w:sz="0" w:space="0" w:color="auto"/>
        <w:left w:val="none" w:sz="0" w:space="0" w:color="auto"/>
        <w:bottom w:val="none" w:sz="0" w:space="0" w:color="auto"/>
        <w:right w:val="none" w:sz="0" w:space="0" w:color="auto"/>
      </w:divBdr>
    </w:div>
    <w:div w:id="458956108">
      <w:bodyDiv w:val="1"/>
      <w:marLeft w:val="0"/>
      <w:marRight w:val="0"/>
      <w:marTop w:val="0"/>
      <w:marBottom w:val="0"/>
      <w:divBdr>
        <w:top w:val="none" w:sz="0" w:space="0" w:color="auto"/>
        <w:left w:val="none" w:sz="0" w:space="0" w:color="auto"/>
        <w:bottom w:val="none" w:sz="0" w:space="0" w:color="auto"/>
        <w:right w:val="none" w:sz="0" w:space="0" w:color="auto"/>
      </w:divBdr>
    </w:div>
    <w:div w:id="466048802">
      <w:bodyDiv w:val="1"/>
      <w:marLeft w:val="0"/>
      <w:marRight w:val="0"/>
      <w:marTop w:val="0"/>
      <w:marBottom w:val="0"/>
      <w:divBdr>
        <w:top w:val="none" w:sz="0" w:space="0" w:color="auto"/>
        <w:left w:val="none" w:sz="0" w:space="0" w:color="auto"/>
        <w:bottom w:val="none" w:sz="0" w:space="0" w:color="auto"/>
        <w:right w:val="none" w:sz="0" w:space="0" w:color="auto"/>
      </w:divBdr>
    </w:div>
    <w:div w:id="519202128">
      <w:bodyDiv w:val="1"/>
      <w:marLeft w:val="0"/>
      <w:marRight w:val="0"/>
      <w:marTop w:val="0"/>
      <w:marBottom w:val="0"/>
      <w:divBdr>
        <w:top w:val="none" w:sz="0" w:space="0" w:color="auto"/>
        <w:left w:val="none" w:sz="0" w:space="0" w:color="auto"/>
        <w:bottom w:val="none" w:sz="0" w:space="0" w:color="auto"/>
        <w:right w:val="none" w:sz="0" w:space="0" w:color="auto"/>
      </w:divBdr>
    </w:div>
    <w:div w:id="583806702">
      <w:bodyDiv w:val="1"/>
      <w:marLeft w:val="0"/>
      <w:marRight w:val="0"/>
      <w:marTop w:val="0"/>
      <w:marBottom w:val="0"/>
      <w:divBdr>
        <w:top w:val="none" w:sz="0" w:space="0" w:color="auto"/>
        <w:left w:val="none" w:sz="0" w:space="0" w:color="auto"/>
        <w:bottom w:val="none" w:sz="0" w:space="0" w:color="auto"/>
        <w:right w:val="none" w:sz="0" w:space="0" w:color="auto"/>
      </w:divBdr>
    </w:div>
    <w:div w:id="604650111">
      <w:bodyDiv w:val="1"/>
      <w:marLeft w:val="0"/>
      <w:marRight w:val="0"/>
      <w:marTop w:val="0"/>
      <w:marBottom w:val="0"/>
      <w:divBdr>
        <w:top w:val="none" w:sz="0" w:space="0" w:color="auto"/>
        <w:left w:val="none" w:sz="0" w:space="0" w:color="auto"/>
        <w:bottom w:val="none" w:sz="0" w:space="0" w:color="auto"/>
        <w:right w:val="none" w:sz="0" w:space="0" w:color="auto"/>
      </w:divBdr>
    </w:div>
    <w:div w:id="642581628">
      <w:bodyDiv w:val="1"/>
      <w:marLeft w:val="0"/>
      <w:marRight w:val="0"/>
      <w:marTop w:val="0"/>
      <w:marBottom w:val="0"/>
      <w:divBdr>
        <w:top w:val="none" w:sz="0" w:space="0" w:color="auto"/>
        <w:left w:val="none" w:sz="0" w:space="0" w:color="auto"/>
        <w:bottom w:val="none" w:sz="0" w:space="0" w:color="auto"/>
        <w:right w:val="none" w:sz="0" w:space="0" w:color="auto"/>
      </w:divBdr>
    </w:div>
    <w:div w:id="671222625">
      <w:bodyDiv w:val="1"/>
      <w:marLeft w:val="0"/>
      <w:marRight w:val="0"/>
      <w:marTop w:val="0"/>
      <w:marBottom w:val="0"/>
      <w:divBdr>
        <w:top w:val="none" w:sz="0" w:space="0" w:color="auto"/>
        <w:left w:val="none" w:sz="0" w:space="0" w:color="auto"/>
        <w:bottom w:val="none" w:sz="0" w:space="0" w:color="auto"/>
        <w:right w:val="none" w:sz="0" w:space="0" w:color="auto"/>
      </w:divBdr>
    </w:div>
    <w:div w:id="816147880">
      <w:bodyDiv w:val="1"/>
      <w:marLeft w:val="0"/>
      <w:marRight w:val="0"/>
      <w:marTop w:val="0"/>
      <w:marBottom w:val="0"/>
      <w:divBdr>
        <w:top w:val="none" w:sz="0" w:space="0" w:color="auto"/>
        <w:left w:val="none" w:sz="0" w:space="0" w:color="auto"/>
        <w:bottom w:val="none" w:sz="0" w:space="0" w:color="auto"/>
        <w:right w:val="none" w:sz="0" w:space="0" w:color="auto"/>
      </w:divBdr>
    </w:div>
    <w:div w:id="883519051">
      <w:bodyDiv w:val="1"/>
      <w:marLeft w:val="0"/>
      <w:marRight w:val="0"/>
      <w:marTop w:val="0"/>
      <w:marBottom w:val="0"/>
      <w:divBdr>
        <w:top w:val="none" w:sz="0" w:space="0" w:color="auto"/>
        <w:left w:val="none" w:sz="0" w:space="0" w:color="auto"/>
        <w:bottom w:val="none" w:sz="0" w:space="0" w:color="auto"/>
        <w:right w:val="none" w:sz="0" w:space="0" w:color="auto"/>
      </w:divBdr>
    </w:div>
    <w:div w:id="937101094">
      <w:bodyDiv w:val="1"/>
      <w:marLeft w:val="0"/>
      <w:marRight w:val="0"/>
      <w:marTop w:val="0"/>
      <w:marBottom w:val="0"/>
      <w:divBdr>
        <w:top w:val="none" w:sz="0" w:space="0" w:color="auto"/>
        <w:left w:val="none" w:sz="0" w:space="0" w:color="auto"/>
        <w:bottom w:val="none" w:sz="0" w:space="0" w:color="auto"/>
        <w:right w:val="none" w:sz="0" w:space="0" w:color="auto"/>
      </w:divBdr>
    </w:div>
    <w:div w:id="945188433">
      <w:bodyDiv w:val="1"/>
      <w:marLeft w:val="0"/>
      <w:marRight w:val="0"/>
      <w:marTop w:val="0"/>
      <w:marBottom w:val="0"/>
      <w:divBdr>
        <w:top w:val="none" w:sz="0" w:space="0" w:color="auto"/>
        <w:left w:val="none" w:sz="0" w:space="0" w:color="auto"/>
        <w:bottom w:val="none" w:sz="0" w:space="0" w:color="auto"/>
        <w:right w:val="none" w:sz="0" w:space="0" w:color="auto"/>
      </w:divBdr>
    </w:div>
    <w:div w:id="958339066">
      <w:bodyDiv w:val="1"/>
      <w:marLeft w:val="0"/>
      <w:marRight w:val="0"/>
      <w:marTop w:val="0"/>
      <w:marBottom w:val="0"/>
      <w:divBdr>
        <w:top w:val="none" w:sz="0" w:space="0" w:color="auto"/>
        <w:left w:val="none" w:sz="0" w:space="0" w:color="auto"/>
        <w:bottom w:val="none" w:sz="0" w:space="0" w:color="auto"/>
        <w:right w:val="none" w:sz="0" w:space="0" w:color="auto"/>
      </w:divBdr>
    </w:div>
    <w:div w:id="1003239690">
      <w:bodyDiv w:val="1"/>
      <w:marLeft w:val="0"/>
      <w:marRight w:val="0"/>
      <w:marTop w:val="0"/>
      <w:marBottom w:val="0"/>
      <w:divBdr>
        <w:top w:val="none" w:sz="0" w:space="0" w:color="auto"/>
        <w:left w:val="none" w:sz="0" w:space="0" w:color="auto"/>
        <w:bottom w:val="none" w:sz="0" w:space="0" w:color="auto"/>
        <w:right w:val="none" w:sz="0" w:space="0" w:color="auto"/>
      </w:divBdr>
    </w:div>
    <w:div w:id="1024940449">
      <w:bodyDiv w:val="1"/>
      <w:marLeft w:val="0"/>
      <w:marRight w:val="0"/>
      <w:marTop w:val="0"/>
      <w:marBottom w:val="0"/>
      <w:divBdr>
        <w:top w:val="none" w:sz="0" w:space="0" w:color="auto"/>
        <w:left w:val="none" w:sz="0" w:space="0" w:color="auto"/>
        <w:bottom w:val="none" w:sz="0" w:space="0" w:color="auto"/>
        <w:right w:val="none" w:sz="0" w:space="0" w:color="auto"/>
      </w:divBdr>
    </w:div>
    <w:div w:id="1220820663">
      <w:bodyDiv w:val="1"/>
      <w:marLeft w:val="0"/>
      <w:marRight w:val="0"/>
      <w:marTop w:val="0"/>
      <w:marBottom w:val="0"/>
      <w:divBdr>
        <w:top w:val="none" w:sz="0" w:space="0" w:color="auto"/>
        <w:left w:val="none" w:sz="0" w:space="0" w:color="auto"/>
        <w:bottom w:val="none" w:sz="0" w:space="0" w:color="auto"/>
        <w:right w:val="none" w:sz="0" w:space="0" w:color="auto"/>
      </w:divBdr>
    </w:div>
    <w:div w:id="1307934302">
      <w:bodyDiv w:val="1"/>
      <w:marLeft w:val="0"/>
      <w:marRight w:val="0"/>
      <w:marTop w:val="0"/>
      <w:marBottom w:val="0"/>
      <w:divBdr>
        <w:top w:val="none" w:sz="0" w:space="0" w:color="auto"/>
        <w:left w:val="none" w:sz="0" w:space="0" w:color="auto"/>
        <w:bottom w:val="none" w:sz="0" w:space="0" w:color="auto"/>
        <w:right w:val="none" w:sz="0" w:space="0" w:color="auto"/>
      </w:divBdr>
    </w:div>
    <w:div w:id="1384215367">
      <w:bodyDiv w:val="1"/>
      <w:marLeft w:val="0"/>
      <w:marRight w:val="0"/>
      <w:marTop w:val="0"/>
      <w:marBottom w:val="0"/>
      <w:divBdr>
        <w:top w:val="none" w:sz="0" w:space="0" w:color="auto"/>
        <w:left w:val="none" w:sz="0" w:space="0" w:color="auto"/>
        <w:bottom w:val="none" w:sz="0" w:space="0" w:color="auto"/>
        <w:right w:val="none" w:sz="0" w:space="0" w:color="auto"/>
      </w:divBdr>
    </w:div>
    <w:div w:id="1465539452">
      <w:bodyDiv w:val="1"/>
      <w:marLeft w:val="0"/>
      <w:marRight w:val="0"/>
      <w:marTop w:val="0"/>
      <w:marBottom w:val="0"/>
      <w:divBdr>
        <w:top w:val="none" w:sz="0" w:space="0" w:color="auto"/>
        <w:left w:val="none" w:sz="0" w:space="0" w:color="auto"/>
        <w:bottom w:val="none" w:sz="0" w:space="0" w:color="auto"/>
        <w:right w:val="none" w:sz="0" w:space="0" w:color="auto"/>
      </w:divBdr>
    </w:div>
    <w:div w:id="1495340714">
      <w:bodyDiv w:val="1"/>
      <w:marLeft w:val="0"/>
      <w:marRight w:val="0"/>
      <w:marTop w:val="0"/>
      <w:marBottom w:val="0"/>
      <w:divBdr>
        <w:top w:val="none" w:sz="0" w:space="0" w:color="auto"/>
        <w:left w:val="none" w:sz="0" w:space="0" w:color="auto"/>
        <w:bottom w:val="none" w:sz="0" w:space="0" w:color="auto"/>
        <w:right w:val="none" w:sz="0" w:space="0" w:color="auto"/>
      </w:divBdr>
    </w:div>
    <w:div w:id="1520464968">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712919004">
      <w:bodyDiv w:val="1"/>
      <w:marLeft w:val="0"/>
      <w:marRight w:val="0"/>
      <w:marTop w:val="0"/>
      <w:marBottom w:val="0"/>
      <w:divBdr>
        <w:top w:val="none" w:sz="0" w:space="0" w:color="auto"/>
        <w:left w:val="none" w:sz="0" w:space="0" w:color="auto"/>
        <w:bottom w:val="none" w:sz="0" w:space="0" w:color="auto"/>
        <w:right w:val="none" w:sz="0" w:space="0" w:color="auto"/>
      </w:divBdr>
    </w:div>
    <w:div w:id="1748115515">
      <w:bodyDiv w:val="1"/>
      <w:marLeft w:val="0"/>
      <w:marRight w:val="0"/>
      <w:marTop w:val="0"/>
      <w:marBottom w:val="0"/>
      <w:divBdr>
        <w:top w:val="none" w:sz="0" w:space="0" w:color="auto"/>
        <w:left w:val="none" w:sz="0" w:space="0" w:color="auto"/>
        <w:bottom w:val="none" w:sz="0" w:space="0" w:color="auto"/>
        <w:right w:val="none" w:sz="0" w:space="0" w:color="auto"/>
      </w:divBdr>
    </w:div>
    <w:div w:id="1753433780">
      <w:bodyDiv w:val="1"/>
      <w:marLeft w:val="0"/>
      <w:marRight w:val="0"/>
      <w:marTop w:val="0"/>
      <w:marBottom w:val="0"/>
      <w:divBdr>
        <w:top w:val="none" w:sz="0" w:space="0" w:color="auto"/>
        <w:left w:val="none" w:sz="0" w:space="0" w:color="auto"/>
        <w:bottom w:val="none" w:sz="0" w:space="0" w:color="auto"/>
        <w:right w:val="none" w:sz="0" w:space="0" w:color="auto"/>
      </w:divBdr>
    </w:div>
    <w:div w:id="1775008078">
      <w:bodyDiv w:val="1"/>
      <w:marLeft w:val="0"/>
      <w:marRight w:val="0"/>
      <w:marTop w:val="0"/>
      <w:marBottom w:val="0"/>
      <w:divBdr>
        <w:top w:val="none" w:sz="0" w:space="0" w:color="auto"/>
        <w:left w:val="none" w:sz="0" w:space="0" w:color="auto"/>
        <w:bottom w:val="none" w:sz="0" w:space="0" w:color="auto"/>
        <w:right w:val="none" w:sz="0" w:space="0" w:color="auto"/>
      </w:divBdr>
    </w:div>
    <w:div w:id="1857843664">
      <w:bodyDiv w:val="1"/>
      <w:marLeft w:val="0"/>
      <w:marRight w:val="0"/>
      <w:marTop w:val="0"/>
      <w:marBottom w:val="0"/>
      <w:divBdr>
        <w:top w:val="none" w:sz="0" w:space="0" w:color="auto"/>
        <w:left w:val="none" w:sz="0" w:space="0" w:color="auto"/>
        <w:bottom w:val="none" w:sz="0" w:space="0" w:color="auto"/>
        <w:right w:val="none" w:sz="0" w:space="0" w:color="auto"/>
      </w:divBdr>
    </w:div>
    <w:div w:id="1888636456">
      <w:bodyDiv w:val="1"/>
      <w:marLeft w:val="0"/>
      <w:marRight w:val="0"/>
      <w:marTop w:val="0"/>
      <w:marBottom w:val="0"/>
      <w:divBdr>
        <w:top w:val="none" w:sz="0" w:space="0" w:color="auto"/>
        <w:left w:val="none" w:sz="0" w:space="0" w:color="auto"/>
        <w:bottom w:val="none" w:sz="0" w:space="0" w:color="auto"/>
        <w:right w:val="none" w:sz="0" w:space="0" w:color="auto"/>
      </w:divBdr>
    </w:div>
    <w:div w:id="1958488434">
      <w:bodyDiv w:val="1"/>
      <w:marLeft w:val="0"/>
      <w:marRight w:val="0"/>
      <w:marTop w:val="0"/>
      <w:marBottom w:val="0"/>
      <w:divBdr>
        <w:top w:val="none" w:sz="0" w:space="0" w:color="auto"/>
        <w:left w:val="none" w:sz="0" w:space="0" w:color="auto"/>
        <w:bottom w:val="none" w:sz="0" w:space="0" w:color="auto"/>
        <w:right w:val="none" w:sz="0" w:space="0" w:color="auto"/>
      </w:divBdr>
    </w:div>
    <w:div w:id="1962031632">
      <w:bodyDiv w:val="1"/>
      <w:marLeft w:val="0"/>
      <w:marRight w:val="0"/>
      <w:marTop w:val="0"/>
      <w:marBottom w:val="0"/>
      <w:divBdr>
        <w:top w:val="none" w:sz="0" w:space="0" w:color="auto"/>
        <w:left w:val="none" w:sz="0" w:space="0" w:color="auto"/>
        <w:bottom w:val="none" w:sz="0" w:space="0" w:color="auto"/>
        <w:right w:val="none" w:sz="0" w:space="0" w:color="auto"/>
      </w:divBdr>
    </w:div>
    <w:div w:id="1972589742">
      <w:bodyDiv w:val="1"/>
      <w:marLeft w:val="0"/>
      <w:marRight w:val="0"/>
      <w:marTop w:val="0"/>
      <w:marBottom w:val="0"/>
      <w:divBdr>
        <w:top w:val="none" w:sz="0" w:space="0" w:color="auto"/>
        <w:left w:val="none" w:sz="0" w:space="0" w:color="auto"/>
        <w:bottom w:val="none" w:sz="0" w:space="0" w:color="auto"/>
        <w:right w:val="none" w:sz="0" w:space="0" w:color="auto"/>
      </w:divBdr>
    </w:div>
    <w:div w:id="2045012412">
      <w:bodyDiv w:val="1"/>
      <w:marLeft w:val="0"/>
      <w:marRight w:val="0"/>
      <w:marTop w:val="0"/>
      <w:marBottom w:val="0"/>
      <w:divBdr>
        <w:top w:val="none" w:sz="0" w:space="0" w:color="auto"/>
        <w:left w:val="none" w:sz="0" w:space="0" w:color="auto"/>
        <w:bottom w:val="none" w:sz="0" w:space="0" w:color="auto"/>
        <w:right w:val="none" w:sz="0" w:space="0" w:color="auto"/>
      </w:divBdr>
    </w:div>
    <w:div w:id="2050451106">
      <w:bodyDiv w:val="1"/>
      <w:marLeft w:val="0"/>
      <w:marRight w:val="0"/>
      <w:marTop w:val="0"/>
      <w:marBottom w:val="0"/>
      <w:divBdr>
        <w:top w:val="none" w:sz="0" w:space="0" w:color="auto"/>
        <w:left w:val="none" w:sz="0" w:space="0" w:color="auto"/>
        <w:bottom w:val="none" w:sz="0" w:space="0" w:color="auto"/>
        <w:right w:val="none" w:sz="0" w:space="0" w:color="auto"/>
      </w:divBdr>
    </w:div>
    <w:div w:id="2078162434">
      <w:bodyDiv w:val="1"/>
      <w:marLeft w:val="0"/>
      <w:marRight w:val="0"/>
      <w:marTop w:val="0"/>
      <w:marBottom w:val="0"/>
      <w:divBdr>
        <w:top w:val="none" w:sz="0" w:space="0" w:color="auto"/>
        <w:left w:val="none" w:sz="0" w:space="0" w:color="auto"/>
        <w:bottom w:val="none" w:sz="0" w:space="0" w:color="auto"/>
        <w:right w:val="none" w:sz="0" w:space="0" w:color="auto"/>
      </w:divBdr>
    </w:div>
    <w:div w:id="2087453396">
      <w:bodyDiv w:val="1"/>
      <w:marLeft w:val="0"/>
      <w:marRight w:val="0"/>
      <w:marTop w:val="0"/>
      <w:marBottom w:val="0"/>
      <w:divBdr>
        <w:top w:val="none" w:sz="0" w:space="0" w:color="auto"/>
        <w:left w:val="none" w:sz="0" w:space="0" w:color="auto"/>
        <w:bottom w:val="none" w:sz="0" w:space="0" w:color="auto"/>
        <w:right w:val="none" w:sz="0" w:space="0" w:color="auto"/>
      </w:divBdr>
    </w:div>
    <w:div w:id="2098556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lterskluwer.com/es-es/expert-insights/plan-de-carrera-como-disenarlo-en-empres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upf.edu/web/antenas/el-neologismo-del-mes/-/asset_publisher/GhGirAynV0fp/content/id/6332740/maximized" TargetMode="External"/><Relationship Id="rId2" Type="http://schemas.openxmlformats.org/officeDocument/2006/relationships/hyperlink" Target="https://www.dane.gov.co/files/investigaciones/genero/presentacion-caracteristicas-generales-adulto-mayor-en-colombia.pdf" TargetMode="External"/><Relationship Id="rId1" Type="http://schemas.openxmlformats.org/officeDocument/2006/relationships/hyperlink" Target="https://www.dane.gov.co/files/faqs/faq_ec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Son19</b:Tag>
    <b:SourceType>JournalArticle</b:SourceType>
    <b:Guid>{3A153524-B337-4806-95EA-0866DB98C512}</b:Guid>
    <b:Author>
      <b:Author>
        <b:NameList>
          <b:Person>
            <b:Last>Álvarez</b:Last>
            <b:First>Sonia</b:First>
            <b:Middle>Venegas</b:Middle>
          </b:Person>
        </b:NameList>
      </b:Author>
    </b:Author>
    <b:Title>El derecho fundamental a la cultura física y al deporte: un derecho económico, social y cultural de reciente constitucionalización en México</b:Title>
    <b:JournalName>Cuestiones constitucionales</b:JournalName>
    <b:Year>2019</b:Year>
    <b:RefOrder>13</b:RefOrder>
  </b:Source>
  <b:Source xmlns:b="http://schemas.openxmlformats.org/officeDocument/2006/bibliography">
    <b:Tag>Wil04</b:Tag>
    <b:SourceType>JournalArticle</b:SourceType>
    <b:Guid>{3C3817F1-D25A-48E8-9CCF-FB8C8E341818}</b:Guid>
    <b:Author>
      <b:Author>
        <b:NameList>
          <b:Person>
            <b:Last>William Ramírez</b:Last>
            <b:First>Stefano</b:First>
            <b:Middle>Vinaccia y Gustavo Ramón Suárez</b:Middle>
          </b:Person>
        </b:NameList>
      </b:Author>
    </b:Author>
    <b:Title>EL IMPACTO DE LA ACTIVIDAD FÍSICA  Y EL DEPORTESOBRE LA SALUD, LA COGNICIÓN, LA SOCIALIZACIÓNY EL RENDIMIENTO ACADÉMICO: UNA REVISIÓN TEÓRICA</b:Title>
    <b:JournalName>Estudios Sociale</b:JournalName>
    <b:Year>2004</b:Year>
    <b:Pages>75</b:Pages>
    <b:RefOrder>14</b:RefOrder>
  </b:Source>
  <b:Source xmlns:b="http://schemas.openxmlformats.org/officeDocument/2006/bibliography">
    <b:Tag>Lis15</b:Tag>
    <b:SourceType>JournalArticle</b:SourceType>
    <b:Guid>{EA688809-6D86-4D7D-8819-FF11DCAB5E5E}</b:Guid>
    <b:Title>Significado del deporte en la dimensión social de la salud</b:Title>
    <b:Year>2015</b:Year>
    <b:Pages>33</b:Pages>
    <b:Author>
      <b:Author>
        <b:NameList>
          <b:Person>
            <b:Last>Díaz</b:Last>
            <b:First>Lismey</b:First>
            <b:Middle>Britapaz Avarez y Jorge Del Valle</b:Middle>
          </b:Person>
        </b:NameList>
      </b:Author>
    </b:Author>
    <b:JournalName>Salus</b:JournalName>
    <b:RefOrder>15</b:RefOrder>
  </b:Source>
  <b:Source>
    <b:Tag>ASA20</b:Tag>
    <b:SourceType>Book</b:SourceType>
    <b:Guid>{00FFF1D9-D6EC-4F91-B921-1304C58415AB}</b:Guid>
    <b:Author>
      <b:Author>
        <b:NameList>
          <b:Person>
            <b:Last>ASALE</b:Last>
            <b:First>RAE</b:First>
          </b:Person>
        </b:NameList>
      </b:Author>
    </b:Author>
    <b:Title>Diccionario de la lengua española</b:Title>
    <b:JournalName>Edición del Triventenario </b:JournalName>
    <b:Year>2020</b:Year>
    <b:City>españa</b:City>
    <b:RefOrder>1</b:RefOrder>
  </b:Source>
  <b:Source>
    <b:Tag>Car00</b:Tag>
    <b:SourceType>JournalArticle</b:SourceType>
    <b:Guid>{90351BAF-99AA-413F-850D-B4F3D8430A0F}</b:Guid>
    <b:Author>
      <b:Author>
        <b:NameList>
          <b:Person>
            <b:Last>Carmichael</b:Last>
            <b:First>F</b:First>
          </b:Person>
          <b:Person>
            <b:Last>Woods</b:Last>
            <b:First>R</b:First>
          </b:Person>
        </b:NameList>
      </b:Author>
    </b:Author>
    <b:Title>Ethic Penalties in Unemployment and occupation Attainment: Evidence for Britain</b:Title>
    <b:Year>2000</b:Year>
    <b:City>Gran Bretaña </b:City>
    <b:Publisher>Taylor is Francis online</b:Publisher>
    <b:JournalName>Revistas Internacional de Economía Aplicada </b:JournalName>
    <b:Pages>71-98</b:Pages>
    <b:RefOrder>2</b:RefOrder>
  </b:Source>
  <b:Source>
    <b:Tag>Jua17</b:Tag>
    <b:SourceType>InternetSite</b:SourceType>
    <b:Guid>{A6270634-3837-46AA-A121-D8BF15A25246}</b:Guid>
    <b:Title>Psicología y mente</b:Title>
    <b:Year>2017</b:Year>
    <b:Author>
      <b:Author>
        <b:NameList>
          <b:Person>
            <b:Last>Corbin</b:Last>
            <b:First>Juan</b:First>
            <b:Middle>Armando</b:Middle>
          </b:Person>
        </b:NameList>
      </b:Author>
    </b:Author>
    <b:InternetSiteTitle>Psicología y mente </b:InternetSiteTitle>
    <b:Month>febrero</b:Month>
    <b:Day>11</b:Day>
    <b:URL>https://psicologiaymente.com/social/tipos-de-discriminacion</b:URL>
    <b:RefOrder>8</b:RefOrder>
  </b:Source>
  <b:Source>
    <b:Tag>TRE01</b:Tag>
    <b:SourceType>Book</b:SourceType>
    <b:Guid>{F4FAA46B-B219-4FAC-B5ED-0A3F6A7F37D0}</b:Guid>
    <b:Author>
      <b:Author>
        <b:NameList>
          <b:Person>
            <b:Last>TREJO MATURANA</b:Last>
            <b:First>C.</b:First>
          </b:Person>
        </b:NameList>
      </b:Author>
    </b:Author>
    <b:Title>El viejo en la historia </b:Title>
    <b:Year>2001</b:Year>
    <b:City>Chile</b:City>
    <b:Publisher>Acta Bioethica</b:Publisher>
    <b:RefOrder>3</b:RefOrder>
  </b:Source>
  <b:Source>
    <b:Tag>Deb95</b:Tag>
    <b:SourceType>Book</b:SourceType>
    <b:Guid>{6BF2DA65-4E06-4F31-8514-B4C8107BD4EA}</b:Guid>
    <b:Author>
      <b:Author>
        <b:NameList>
          <b:Person>
            <b:Last>Debray</b:Last>
            <b:First>R.</b:First>
          </b:Person>
        </b:NameList>
      </b:Author>
    </b:Author>
    <b:Title>El Estado Seductor</b:Title>
    <b:Year>1995</b:Year>
    <b:City>Buenos Aires</b:City>
    <b:Publisher>Manantial</b:Publisher>
    <b:RefOrder>4</b:RefOrder>
  </b:Source>
  <b:Source>
    <b:Tag>Rei20</b:Tag>
    <b:SourceType>Book</b:SourceType>
    <b:Guid>{A3388D60-4172-4A42-BD5F-8921B19AEB87}</b:Guid>
    <b:Author>
      <b:Author>
        <b:NameList>
          <b:Person>
            <b:Last>Reina Valera Ex 17:5</b:Last>
          </b:Person>
        </b:NameList>
      </b:Author>
    </b:Author>
    <b:Title>(Exodo 17: 5).</b:Title>
    <b:Year>2020</b:Year>
    <b:City>Bogotá</b:City>
    <b:Publisher>Reina Valera</b:Publisher>
    <b:RefOrder>5</b:RefOrder>
  </b:Source>
  <b:Source>
    <b:Tag>Gaf95</b:Tag>
    <b:SourceType>Book</b:SourceType>
    <b:Guid>{99F90FFA-86A3-4CE3-853A-B028AA8DE382}</b:Guid>
    <b:Author>
      <b:Author>
        <b:NameList>
          <b:Person>
            <b:Last>Gafo</b:Last>
            <b:First>J</b:First>
          </b:Person>
        </b:NameList>
      </b:Author>
    </b:Author>
    <b:Title>La Iglesia Católica y la Tradición cristiana ante la ancianidad</b:Title>
    <b:Year>1995</b:Year>
    <b:City>Madrid</b:City>
    <b:Publisher>Ética y ancianidad</b:Publisher>
    <b:RefOrder>6</b:RefOrder>
  </b:Source>
  <b:Source>
    <b:Tag>MAR22</b:Tag>
    <b:SourceType>JournalArticle</b:SourceType>
    <b:Guid>{FA61D34A-CC71-4558-B25D-35B17DD8A9AB}</b:Guid>
    <b:Author>
      <b:Author>
        <b:NameList>
          <b:Person>
            <b:Last>MARTIN</b:Last>
            <b:First>Nuria</b:First>
            <b:Middle>Belloso.</b:Middle>
          </b:Person>
        </b:NameList>
      </b:Author>
    </b:Author>
    <b:Title>Las personas mayores en el contexto de la sociedad paliativa. Algunas reflexionas desde la filosofía de BYUNG. CHUL HAN</b:Title>
    <b:Year>2022</b:Year>
    <b:Publisher>Revista Internacional CONSINTER de Direito - Publicação Oficial do Conselho Internacional de Estudos Contemporâneos em Pós-Graduação</b:Publisher>
    <b:JournalName>Revista Internacional CONSINTER de Direito - Publicação Oficial do Conselho Internacional de Estudos Contemporâneos em Pós-Graduação</b:JournalName>
    <b:Pages>153 - 182</b:Pages>
    <b:RefOrder>7</b:RefOrder>
  </b:Source>
  <b:Source>
    <b:Tag>Kri11</b:Tag>
    <b:SourceType>JournalArticle</b:SourceType>
    <b:Guid>{4F51D54C-3FE3-4CE6-A1B6-B767E87EC205}</b:Guid>
    <b:Author>
      <b:Author>
        <b:NameList>
          <b:Person>
            <b:Last>Krings</b:Last>
            <b:First>F.,</b:First>
            <b:Middle>Sczesny, S. &amp; Kluge, A.</b:Middle>
          </b:Person>
        </b:NameList>
      </b:Author>
    </b:Author>
    <b:Title>Stereotypical inferences as mediators of age discrimination: The role of competence and warmth.</b:Title>
    <b:JournalName> British Journal of Management</b:JournalName>
    <b:Year>2011</b:Year>
    <b:Pages>187-201</b:Pages>
    <b:RefOrder>9</b:RefOrder>
  </b:Source>
  <b:Source>
    <b:Tag>Pos09</b:Tag>
    <b:SourceType>JournalArticle</b:SourceType>
    <b:Guid>{0AE29B2B-7F4C-4EF5-9AB0-0F79B5B44435}</b:Guid>
    <b:Author>
      <b:Author>
        <b:NameList>
          <b:Person>
            <b:Last>Posthuma</b:Last>
            <b:First>R.A.,</b:First>
            <b:Middle>&amp; Campion, M.A.</b:Middle>
          </b:Person>
        </b:NameList>
      </b:Author>
    </b:Author>
    <b:Title>Age stereotypes in the workplace: Common stereotypes, moderators, and future research directions.</b:Title>
    <b:JournalName>Journal of Management</b:JournalName>
    <b:Year>2009</b:Year>
    <b:Pages>158-188</b:Pages>
    <b:RefOrder>10</b:RefOrder>
  </b:Source>
  <b:Source>
    <b:Tag>McD12</b:Tag>
    <b:SourceType>JournalArticle</b:SourceType>
    <b:Guid>{1BEFBE0C-F630-4B8B-8B83-5C2C49B667C4}</b:Guid>
    <b:Author>
      <b:Author>
        <b:NameList>
          <b:Person>
            <b:Last>McDaniel</b:Last>
            <b:First>M.,</b:First>
            <b:Middle>Pesta, B. &amp; Banks, G.</b:Middle>
          </b:Person>
        </b:NameList>
      </b:Author>
    </b:Author>
    <b:Title>Job performance and the aging worker.</b:Title>
    <b:JournalName>The Oxford Handbook of Work and Aging</b:JournalName>
    <b:Year>2012</b:Year>
    <b:Pages>280-297</b:Pages>
    <b:RefOrder>11</b:RefOrder>
  </b:Source>
  <b:Source>
    <b:Tag>Mar15</b:Tag>
    <b:SourceType>JournalArticle</b:SourceType>
    <b:Guid>{E8A1D2D3-3AD2-440D-8325-B5EB03CA6E14}</b:Guid>
    <b:Author>
      <b:Author>
        <b:NameList>
          <b:Person>
            <b:Last>Martínez-Restrepo</b:Last>
            <b:First>Susana</b:First>
          </b:Person>
          <b:Person>
            <b:Last>Enríquez</b:Last>
            <b:First>Erika</b:First>
          </b:Person>
          <b:Person>
            <b:Last>Pertuz</b:Last>
            <b:First>María</b:First>
            <b:Middle>Cecilia y Alzate-Mesa, Juan Pablo.</b:Middle>
          </b:Person>
        </b:NameList>
      </b:Author>
    </b:Author>
    <b:Title>El mercado laboral y las personas mayores.</b:Title>
    <b:JournalName>Editorial Fundación Saldarriaga Concha. </b:JournalName>
    <b:Year>2015</b:Year>
    <b:Pages>25-30</b:Pages>
    <b:RefOrder>12</b:RefOrder>
  </b:Source>
  <b:Source>
    <b:Tag>Álv02</b:Tag>
    <b:SourceType>BookSection</b:SourceType>
    <b:Guid>{0C5DC0B2-FA62-4686-BA40-2CB612D86721}</b:Guid>
    <b:Title>Metodología de la Investigación Jurídica.</b:Title>
    <b:Year>2002</b:Year>
    <b:City>Santiago de Chile</b:City>
    <b:Publisher>Universidad Central de Chile.</b:Publisher>
    <b:Pages>26</b:Pages>
    <b:BookTitle>Metodología de la Investigación Jurídica.</b:BookTitle>
    <b:Author>
      <b:Author>
        <b:NameList>
          <b:Person>
            <b:Last>Álvarez Undurraga</b:Last>
            <b:First>Gabriel</b:First>
          </b:Person>
        </b:NameList>
      </b:Author>
      <b:BookAuthor>
        <b:NameList>
          <b:Person>
            <b:Last>Álvarez Undurraga</b:Last>
            <b:First>Gabriel</b:First>
          </b:Person>
        </b:NameList>
      </b:BookAuthor>
    </b:Author>
    <b:RefOrder>1</b:RefOrder>
  </b:Source>
  <b:Source>
    <b:Tag>PEÑ07</b:Tag>
    <b:SourceType>BookSection</b:SourceType>
    <b:Guid>{309AC621-FC1E-46EA-9785-D55578D099B9}</b:Guid>
    <b:Author>
      <b:Author>
        <b:NameList>
          <b:Person>
            <b:Last>PEÑA VERA</b:Last>
            <b:First>TANIA</b:First>
          </b:Person>
          <b:Person>
            <b:Last>PIRELA MORILLO</b:Last>
            <b:First>JOHANN</b:First>
          </b:Person>
        </b:NameList>
      </b:Author>
      <b:BookAuthor>
        <b:NameList>
          <b:Person>
            <b:Last>PEÑA VERA</b:Last>
            <b:First>TANIA</b:First>
          </b:Person>
          <b:Person>
            <b:Last>PIRELA MORILLO</b:Last>
            <b:First>JOHANN</b:First>
          </b:Person>
        </b:NameList>
      </b:BookAuthor>
    </b:Author>
    <b:Title>LA COMPLEJIDAD DEL ANÁLISIS DOCUMENTAL</b:Title>
    <b:BookTitle>LA COMPLEJIDAD DEL ANÁLISIS DOCUMENTAL</b:BookTitle>
    <b:Year>2007</b:Year>
    <b:Pages>59</b:Pages>
    <b:City>Buenos Aires, Argentina</b:City>
    <b:Publisher>Información, cultura y sociedad: </b:Publisher>
    <b:RefOrder>2</b:RefOrder>
  </b:Source>
</b:Sources>
</file>

<file path=customXml/itemProps1.xml><?xml version="1.0" encoding="utf-8"?>
<ds:datastoreItem xmlns:ds="http://schemas.openxmlformats.org/officeDocument/2006/customXml" ds:itemID="{83A5950D-1402-46AD-883E-5427C050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8848</Words>
  <Characters>48666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Yepes Caro</dc:creator>
  <cp:keywords/>
  <dc:description/>
  <cp:lastModifiedBy>Kelly Johanna Lopez Romero</cp:lastModifiedBy>
  <cp:revision>2</cp:revision>
  <cp:lastPrinted>2023-10-31T21:17:00Z</cp:lastPrinted>
  <dcterms:created xsi:type="dcterms:W3CDTF">2023-11-01T16:07:00Z</dcterms:created>
  <dcterms:modified xsi:type="dcterms:W3CDTF">2023-11-01T16:07:00Z</dcterms:modified>
</cp:coreProperties>
</file>