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01EB5" w14:textId="77777777" w:rsidR="00B16EE0" w:rsidRDefault="00B16EE0">
      <w:pPr>
        <w:pBdr>
          <w:top w:val="nil"/>
          <w:left w:val="nil"/>
          <w:bottom w:val="nil"/>
          <w:right w:val="nil"/>
          <w:between w:val="nil"/>
        </w:pBdr>
        <w:spacing w:before="93" w:line="276" w:lineRule="auto"/>
        <w:jc w:val="both"/>
        <w:rPr>
          <w:rFonts w:ascii="Arial" w:eastAsia="Arial" w:hAnsi="Arial" w:cs="Arial"/>
          <w:color w:val="000000"/>
          <w:sz w:val="24"/>
          <w:szCs w:val="24"/>
        </w:rPr>
      </w:pPr>
    </w:p>
    <w:p w14:paraId="4DC6E61C" w14:textId="01E2650B" w:rsidR="00B16EE0" w:rsidRDefault="00461AE8">
      <w:pPr>
        <w:pBdr>
          <w:top w:val="nil"/>
          <w:left w:val="nil"/>
          <w:bottom w:val="nil"/>
          <w:right w:val="nil"/>
          <w:between w:val="nil"/>
        </w:pBdr>
        <w:spacing w:before="93"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Bogotá </w:t>
      </w:r>
      <w:proofErr w:type="spellStart"/>
      <w:r>
        <w:rPr>
          <w:rFonts w:ascii="Arial" w:eastAsia="Arial" w:hAnsi="Arial" w:cs="Arial"/>
          <w:color w:val="000000"/>
          <w:sz w:val="24"/>
          <w:szCs w:val="24"/>
        </w:rPr>
        <w:t>D.C</w:t>
      </w:r>
      <w:proofErr w:type="spellEnd"/>
      <w:r>
        <w:rPr>
          <w:rFonts w:ascii="Arial" w:eastAsia="Arial" w:hAnsi="Arial" w:cs="Arial"/>
          <w:color w:val="000000"/>
          <w:sz w:val="24"/>
          <w:szCs w:val="24"/>
        </w:rPr>
        <w:t xml:space="preserve">, </w:t>
      </w:r>
      <w:r w:rsidR="00281CF5">
        <w:rPr>
          <w:sz w:val="24"/>
          <w:szCs w:val="24"/>
        </w:rPr>
        <w:t xml:space="preserve">17 </w:t>
      </w:r>
      <w:r>
        <w:rPr>
          <w:rFonts w:ascii="Arial" w:eastAsia="Arial" w:hAnsi="Arial" w:cs="Arial"/>
          <w:color w:val="000000"/>
          <w:sz w:val="24"/>
          <w:szCs w:val="24"/>
        </w:rPr>
        <w:t xml:space="preserve">de </w:t>
      </w:r>
      <w:r w:rsidR="00281CF5">
        <w:rPr>
          <w:sz w:val="24"/>
          <w:szCs w:val="24"/>
        </w:rPr>
        <w:t>octubre</w:t>
      </w:r>
      <w:r>
        <w:rPr>
          <w:rFonts w:ascii="Arial" w:eastAsia="Arial" w:hAnsi="Arial" w:cs="Arial"/>
          <w:color w:val="000000"/>
          <w:sz w:val="24"/>
          <w:szCs w:val="24"/>
        </w:rPr>
        <w:t xml:space="preserve"> de 2024 </w:t>
      </w:r>
    </w:p>
    <w:p w14:paraId="6276B0A3" w14:textId="77777777" w:rsidR="00B16EE0" w:rsidRDefault="00B16EE0">
      <w:pPr>
        <w:pBdr>
          <w:top w:val="nil"/>
          <w:left w:val="nil"/>
          <w:bottom w:val="nil"/>
          <w:right w:val="nil"/>
          <w:between w:val="nil"/>
        </w:pBdr>
        <w:spacing w:line="276" w:lineRule="auto"/>
        <w:jc w:val="both"/>
        <w:rPr>
          <w:rFonts w:ascii="Arial" w:eastAsia="Arial" w:hAnsi="Arial" w:cs="Arial"/>
          <w:color w:val="000000"/>
          <w:sz w:val="24"/>
          <w:szCs w:val="24"/>
        </w:rPr>
      </w:pPr>
    </w:p>
    <w:p w14:paraId="168B34A6" w14:textId="77777777" w:rsidR="0033041A" w:rsidRDefault="0033041A" w:rsidP="0033041A">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Honorable Representante</w:t>
      </w:r>
    </w:p>
    <w:p w14:paraId="756F777A" w14:textId="77777777" w:rsidR="0033041A" w:rsidRDefault="0033041A" w:rsidP="0033041A">
      <w:pPr>
        <w:pBdr>
          <w:top w:val="nil"/>
          <w:left w:val="nil"/>
          <w:bottom w:val="nil"/>
          <w:right w:val="nil"/>
          <w:between w:val="nil"/>
        </w:pBdr>
        <w:spacing w:before="6" w:line="276" w:lineRule="auto"/>
        <w:jc w:val="both"/>
        <w:rPr>
          <w:rFonts w:ascii="Arial" w:eastAsia="Arial" w:hAnsi="Arial" w:cs="Arial"/>
          <w:b/>
          <w:color w:val="000000"/>
          <w:sz w:val="24"/>
          <w:szCs w:val="24"/>
        </w:rPr>
      </w:pPr>
      <w:r>
        <w:rPr>
          <w:b/>
          <w:sz w:val="24"/>
          <w:szCs w:val="24"/>
        </w:rPr>
        <w:t>ANA PAOLA GARCÍA SOTO</w:t>
      </w:r>
    </w:p>
    <w:p w14:paraId="504785D8" w14:textId="77777777" w:rsidR="0033041A" w:rsidRDefault="0033041A" w:rsidP="0033041A">
      <w:pPr>
        <w:pBdr>
          <w:top w:val="nil"/>
          <w:left w:val="nil"/>
          <w:bottom w:val="nil"/>
          <w:right w:val="nil"/>
          <w:between w:val="nil"/>
        </w:pBdr>
        <w:spacing w:before="6" w:line="276" w:lineRule="auto"/>
        <w:jc w:val="both"/>
        <w:rPr>
          <w:rFonts w:ascii="Arial" w:eastAsia="Arial" w:hAnsi="Arial" w:cs="Arial"/>
          <w:color w:val="000000"/>
          <w:sz w:val="24"/>
          <w:szCs w:val="24"/>
        </w:rPr>
      </w:pPr>
      <w:r>
        <w:rPr>
          <w:rFonts w:ascii="Arial" w:eastAsia="Arial" w:hAnsi="Arial" w:cs="Arial"/>
          <w:color w:val="000000"/>
          <w:sz w:val="24"/>
          <w:szCs w:val="24"/>
        </w:rPr>
        <w:t>Presidenta</w:t>
      </w:r>
    </w:p>
    <w:p w14:paraId="62E6997E" w14:textId="77777777" w:rsidR="0033041A" w:rsidRDefault="0033041A" w:rsidP="0033041A">
      <w:pPr>
        <w:pBdr>
          <w:top w:val="nil"/>
          <w:left w:val="nil"/>
          <w:bottom w:val="nil"/>
          <w:right w:val="nil"/>
          <w:between w:val="nil"/>
        </w:pBdr>
        <w:spacing w:before="6"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Comisión Primera Constitucional Permanente </w:t>
      </w:r>
    </w:p>
    <w:p w14:paraId="439B5170" w14:textId="77777777" w:rsidR="0033041A" w:rsidRDefault="0033041A" w:rsidP="0033041A">
      <w:pPr>
        <w:pBdr>
          <w:top w:val="nil"/>
          <w:left w:val="nil"/>
          <w:bottom w:val="nil"/>
          <w:right w:val="nil"/>
          <w:between w:val="nil"/>
        </w:pBdr>
        <w:spacing w:before="6"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Cámara de Representantes </w:t>
      </w:r>
    </w:p>
    <w:p w14:paraId="43E08163" w14:textId="77777777" w:rsidR="00B16EE0" w:rsidRDefault="00B16EE0">
      <w:pPr>
        <w:pBdr>
          <w:top w:val="nil"/>
          <w:left w:val="nil"/>
          <w:bottom w:val="nil"/>
          <w:right w:val="nil"/>
          <w:between w:val="nil"/>
        </w:pBdr>
        <w:spacing w:before="6" w:line="276" w:lineRule="auto"/>
        <w:jc w:val="both"/>
        <w:rPr>
          <w:rFonts w:ascii="Arial" w:eastAsia="Arial" w:hAnsi="Arial" w:cs="Arial"/>
          <w:color w:val="000000"/>
          <w:sz w:val="24"/>
          <w:szCs w:val="24"/>
        </w:rPr>
      </w:pPr>
    </w:p>
    <w:p w14:paraId="16D092CD" w14:textId="77777777" w:rsidR="00B16EE0" w:rsidRDefault="00B16EE0">
      <w:pPr>
        <w:shd w:val="clear" w:color="auto" w:fill="FFFFFF"/>
        <w:spacing w:line="276" w:lineRule="auto"/>
        <w:ind w:left="1416"/>
        <w:jc w:val="both"/>
        <w:rPr>
          <w:rFonts w:ascii="Arial" w:eastAsia="Arial" w:hAnsi="Arial" w:cs="Arial"/>
          <w:b/>
          <w:sz w:val="24"/>
          <w:szCs w:val="24"/>
        </w:rPr>
      </w:pPr>
    </w:p>
    <w:p w14:paraId="5A9C8229" w14:textId="77777777" w:rsidR="00B16EE0" w:rsidRDefault="00461AE8">
      <w:pPr>
        <w:shd w:val="clear" w:color="auto" w:fill="FFFFFF"/>
        <w:spacing w:line="276" w:lineRule="auto"/>
        <w:jc w:val="both"/>
        <w:rPr>
          <w:rFonts w:ascii="Arial" w:eastAsia="Arial" w:hAnsi="Arial" w:cs="Arial"/>
          <w:b/>
          <w:sz w:val="24"/>
          <w:szCs w:val="24"/>
        </w:rPr>
      </w:pPr>
      <w:r>
        <w:rPr>
          <w:rFonts w:ascii="Arial" w:eastAsia="Arial" w:hAnsi="Arial" w:cs="Arial"/>
          <w:b/>
          <w:sz w:val="24"/>
          <w:szCs w:val="24"/>
        </w:rPr>
        <w:t xml:space="preserve">Referencia: </w:t>
      </w:r>
      <w:r>
        <w:rPr>
          <w:rFonts w:ascii="Arial" w:eastAsia="Arial" w:hAnsi="Arial" w:cs="Arial"/>
          <w:sz w:val="24"/>
          <w:szCs w:val="24"/>
        </w:rPr>
        <w:t xml:space="preserve">Informe de Ponencia para Segundo debate del </w:t>
      </w:r>
      <w:r>
        <w:rPr>
          <w:rFonts w:ascii="Arial" w:eastAsia="Arial" w:hAnsi="Arial" w:cs="Arial"/>
          <w:b/>
          <w:sz w:val="24"/>
          <w:szCs w:val="24"/>
        </w:rPr>
        <w:t xml:space="preserve">Proyecto de Ley </w:t>
      </w:r>
      <w:r>
        <w:rPr>
          <w:b/>
          <w:sz w:val="24"/>
          <w:szCs w:val="24"/>
        </w:rPr>
        <w:t>Orgánica No 110 de 2023 Cámara acumulado en el Proyecto de Ley Orgánica 176 de 2023 Cámara.</w:t>
      </w:r>
    </w:p>
    <w:p w14:paraId="413A47DF" w14:textId="77777777" w:rsidR="00B16EE0" w:rsidRDefault="00B16EE0">
      <w:pPr>
        <w:pBdr>
          <w:top w:val="nil"/>
          <w:left w:val="nil"/>
          <w:bottom w:val="nil"/>
          <w:right w:val="nil"/>
          <w:between w:val="nil"/>
        </w:pBdr>
        <w:spacing w:line="276" w:lineRule="auto"/>
        <w:jc w:val="both"/>
        <w:rPr>
          <w:rFonts w:ascii="Arial" w:eastAsia="Arial" w:hAnsi="Arial" w:cs="Arial"/>
          <w:color w:val="000000"/>
          <w:sz w:val="24"/>
          <w:szCs w:val="24"/>
        </w:rPr>
      </w:pPr>
      <w:bookmarkStart w:id="0" w:name="_heading=h.gjdgxs" w:colFirst="0" w:colLast="0"/>
      <w:bookmarkEnd w:id="0"/>
    </w:p>
    <w:p w14:paraId="73E3FBD8" w14:textId="77777777" w:rsidR="00B16EE0" w:rsidRDefault="00461AE8">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Honorable </w:t>
      </w:r>
      <w:proofErr w:type="gramStart"/>
      <w:r>
        <w:rPr>
          <w:rFonts w:ascii="Arial" w:eastAsia="Arial" w:hAnsi="Arial" w:cs="Arial"/>
          <w:color w:val="000000"/>
          <w:sz w:val="24"/>
          <w:szCs w:val="24"/>
        </w:rPr>
        <w:t>Presidente</w:t>
      </w:r>
      <w:proofErr w:type="gramEnd"/>
      <w:r>
        <w:rPr>
          <w:rFonts w:ascii="Arial" w:eastAsia="Arial" w:hAnsi="Arial" w:cs="Arial"/>
          <w:color w:val="000000"/>
          <w:sz w:val="24"/>
          <w:szCs w:val="24"/>
        </w:rPr>
        <w:t>,</w:t>
      </w:r>
    </w:p>
    <w:p w14:paraId="0C417267" w14:textId="77777777" w:rsidR="00B16EE0" w:rsidRDefault="00B16EE0">
      <w:pPr>
        <w:pBdr>
          <w:top w:val="nil"/>
          <w:left w:val="nil"/>
          <w:bottom w:val="nil"/>
          <w:right w:val="nil"/>
          <w:between w:val="nil"/>
        </w:pBdr>
        <w:spacing w:before="11" w:line="276" w:lineRule="auto"/>
        <w:jc w:val="both"/>
        <w:rPr>
          <w:rFonts w:ascii="Arial" w:eastAsia="Arial" w:hAnsi="Arial" w:cs="Arial"/>
          <w:color w:val="000000"/>
          <w:sz w:val="24"/>
          <w:szCs w:val="24"/>
        </w:rPr>
      </w:pPr>
    </w:p>
    <w:p w14:paraId="5CABC00B" w14:textId="3C7E85C1" w:rsidR="00B16EE0" w:rsidRDefault="00461AE8">
      <w:pPr>
        <w:shd w:val="clear" w:color="auto" w:fill="FFFFFF"/>
        <w:spacing w:line="276" w:lineRule="auto"/>
        <w:jc w:val="both"/>
        <w:rPr>
          <w:rFonts w:ascii="Arial" w:eastAsia="Arial" w:hAnsi="Arial" w:cs="Arial"/>
          <w:bCs/>
          <w:sz w:val="24"/>
          <w:szCs w:val="24"/>
        </w:rPr>
      </w:pPr>
      <w:r>
        <w:rPr>
          <w:rFonts w:ascii="Arial" w:eastAsia="Arial" w:hAnsi="Arial" w:cs="Arial"/>
          <w:sz w:val="24"/>
          <w:szCs w:val="24"/>
        </w:rPr>
        <w:t>En cumplimiento de la designación realizada por la Honorable Mesa Directiva de la Comisión Primera Constitucional de la Cámara de Representa</w:t>
      </w:r>
      <w:r>
        <w:rPr>
          <w:rFonts w:ascii="Arial" w:eastAsia="Arial" w:hAnsi="Arial" w:cs="Arial"/>
          <w:sz w:val="24"/>
          <w:szCs w:val="24"/>
        </w:rPr>
        <w:t xml:space="preserve">ntes, y </w:t>
      </w:r>
      <w:r>
        <w:rPr>
          <w:rFonts w:ascii="Arial" w:eastAsia="Arial" w:hAnsi="Arial" w:cs="Arial"/>
          <w:sz w:val="24"/>
          <w:szCs w:val="24"/>
        </w:rPr>
        <w:t xml:space="preserve">de conformidad con lo establecido en el artículo 156 de la Ley 5ª de 1992, nos permitimos rendir informe de ponencia para Segundo Debate del </w:t>
      </w:r>
      <w:r>
        <w:rPr>
          <w:sz w:val="24"/>
          <w:szCs w:val="24"/>
        </w:rPr>
        <w:t>Proyecto de Ley Orgánica No 110 de 2023 Cámara</w:t>
      </w:r>
      <w:r>
        <w:rPr>
          <w:rFonts w:ascii="Arial" w:eastAsia="Arial" w:hAnsi="Arial" w:cs="Arial"/>
          <w:b/>
          <w:sz w:val="24"/>
          <w:szCs w:val="24"/>
        </w:rPr>
        <w:t xml:space="preserve"> </w:t>
      </w:r>
      <w:r w:rsidR="00281CF5">
        <w:rPr>
          <w:rFonts w:ascii="Arial" w:eastAsia="Arial" w:hAnsi="Arial" w:cs="Arial"/>
          <w:bCs/>
          <w:sz w:val="24"/>
          <w:szCs w:val="24"/>
        </w:rPr>
        <w:t>P</w:t>
      </w:r>
      <w:r w:rsidR="00281CF5" w:rsidRPr="00281CF5">
        <w:rPr>
          <w:rFonts w:ascii="Arial" w:eastAsia="Arial" w:hAnsi="Arial" w:cs="Arial"/>
          <w:bCs/>
          <w:sz w:val="24"/>
          <w:szCs w:val="24"/>
        </w:rPr>
        <w:t xml:space="preserve">royecto de </w:t>
      </w:r>
      <w:r w:rsidR="00281CF5">
        <w:rPr>
          <w:rFonts w:ascii="Arial" w:eastAsia="Arial" w:hAnsi="Arial" w:cs="Arial"/>
          <w:bCs/>
          <w:sz w:val="24"/>
          <w:szCs w:val="24"/>
        </w:rPr>
        <w:t>L</w:t>
      </w:r>
      <w:r w:rsidR="00281CF5" w:rsidRPr="00281CF5">
        <w:rPr>
          <w:rFonts w:ascii="Arial" w:eastAsia="Arial" w:hAnsi="Arial" w:cs="Arial"/>
          <w:bCs/>
          <w:sz w:val="24"/>
          <w:szCs w:val="24"/>
        </w:rPr>
        <w:t xml:space="preserve">ey </w:t>
      </w:r>
      <w:r w:rsidR="00281CF5">
        <w:rPr>
          <w:rFonts w:ascii="Arial" w:eastAsia="Arial" w:hAnsi="Arial" w:cs="Arial"/>
          <w:bCs/>
          <w:sz w:val="24"/>
          <w:szCs w:val="24"/>
        </w:rPr>
        <w:t>O</w:t>
      </w:r>
      <w:r w:rsidR="00281CF5" w:rsidRPr="00281CF5">
        <w:rPr>
          <w:rFonts w:ascii="Arial" w:eastAsia="Arial" w:hAnsi="Arial" w:cs="Arial"/>
          <w:bCs/>
          <w:sz w:val="24"/>
          <w:szCs w:val="24"/>
        </w:rPr>
        <w:t xml:space="preserve">rgánica </w:t>
      </w:r>
      <w:proofErr w:type="spellStart"/>
      <w:r w:rsidR="00281CF5">
        <w:rPr>
          <w:rFonts w:ascii="Arial" w:eastAsia="Arial" w:hAnsi="Arial" w:cs="Arial"/>
          <w:bCs/>
          <w:sz w:val="24"/>
          <w:szCs w:val="24"/>
        </w:rPr>
        <w:t>N</w:t>
      </w:r>
      <w:r w:rsidR="00281CF5" w:rsidRPr="00281CF5">
        <w:rPr>
          <w:rFonts w:ascii="Arial" w:eastAsia="Arial" w:hAnsi="Arial" w:cs="Arial"/>
          <w:bCs/>
          <w:sz w:val="24"/>
          <w:szCs w:val="24"/>
        </w:rPr>
        <w:t>°</w:t>
      </w:r>
      <w:proofErr w:type="spellEnd"/>
      <w:r w:rsidR="00281CF5" w:rsidRPr="00281CF5">
        <w:rPr>
          <w:rFonts w:ascii="Arial" w:eastAsia="Arial" w:hAnsi="Arial" w:cs="Arial"/>
          <w:bCs/>
          <w:sz w:val="24"/>
          <w:szCs w:val="24"/>
        </w:rPr>
        <w:t xml:space="preserve"> 110 de 2023 cámara. acumulado con el </w:t>
      </w:r>
      <w:r w:rsidR="00281CF5">
        <w:rPr>
          <w:rFonts w:ascii="Arial" w:eastAsia="Arial" w:hAnsi="Arial" w:cs="Arial"/>
          <w:bCs/>
          <w:sz w:val="24"/>
          <w:szCs w:val="24"/>
        </w:rPr>
        <w:t>P</w:t>
      </w:r>
      <w:r w:rsidR="00281CF5" w:rsidRPr="00281CF5">
        <w:rPr>
          <w:rFonts w:ascii="Arial" w:eastAsia="Arial" w:hAnsi="Arial" w:cs="Arial"/>
          <w:bCs/>
          <w:sz w:val="24"/>
          <w:szCs w:val="24"/>
        </w:rPr>
        <w:t xml:space="preserve">royecto de </w:t>
      </w:r>
      <w:r w:rsidR="00281CF5">
        <w:rPr>
          <w:rFonts w:ascii="Arial" w:eastAsia="Arial" w:hAnsi="Arial" w:cs="Arial"/>
          <w:bCs/>
          <w:sz w:val="24"/>
          <w:szCs w:val="24"/>
        </w:rPr>
        <w:t>L</w:t>
      </w:r>
      <w:r w:rsidR="00281CF5" w:rsidRPr="00281CF5">
        <w:rPr>
          <w:rFonts w:ascii="Arial" w:eastAsia="Arial" w:hAnsi="Arial" w:cs="Arial"/>
          <w:bCs/>
          <w:sz w:val="24"/>
          <w:szCs w:val="24"/>
        </w:rPr>
        <w:t xml:space="preserve">ey </w:t>
      </w:r>
      <w:r w:rsidR="00281CF5">
        <w:rPr>
          <w:rFonts w:ascii="Arial" w:eastAsia="Arial" w:hAnsi="Arial" w:cs="Arial"/>
          <w:bCs/>
          <w:sz w:val="24"/>
          <w:szCs w:val="24"/>
        </w:rPr>
        <w:t>O</w:t>
      </w:r>
      <w:r w:rsidR="00281CF5" w:rsidRPr="00281CF5">
        <w:rPr>
          <w:rFonts w:ascii="Arial" w:eastAsia="Arial" w:hAnsi="Arial" w:cs="Arial"/>
          <w:bCs/>
          <w:sz w:val="24"/>
          <w:szCs w:val="24"/>
        </w:rPr>
        <w:t xml:space="preserve">rgánica </w:t>
      </w:r>
      <w:proofErr w:type="spellStart"/>
      <w:r w:rsidR="00281CF5">
        <w:rPr>
          <w:rFonts w:ascii="Arial" w:eastAsia="Arial" w:hAnsi="Arial" w:cs="Arial"/>
          <w:bCs/>
          <w:sz w:val="24"/>
          <w:szCs w:val="24"/>
        </w:rPr>
        <w:t>N</w:t>
      </w:r>
      <w:r w:rsidR="00281CF5" w:rsidRPr="00281CF5">
        <w:rPr>
          <w:rFonts w:ascii="Arial" w:eastAsia="Arial" w:hAnsi="Arial" w:cs="Arial"/>
          <w:bCs/>
          <w:sz w:val="24"/>
          <w:szCs w:val="24"/>
        </w:rPr>
        <w:t>°</w:t>
      </w:r>
      <w:proofErr w:type="spellEnd"/>
      <w:r w:rsidR="00281CF5" w:rsidRPr="00281CF5">
        <w:rPr>
          <w:rFonts w:ascii="Arial" w:eastAsia="Arial" w:hAnsi="Arial" w:cs="Arial"/>
          <w:bCs/>
          <w:sz w:val="24"/>
          <w:szCs w:val="24"/>
        </w:rPr>
        <w:t xml:space="preserve"> 176 de 2023 cámara “por medio del cual se modifica el procedimiento especial que se sigue al interior del </w:t>
      </w:r>
      <w:r w:rsidR="00281CF5">
        <w:rPr>
          <w:rFonts w:ascii="Arial" w:eastAsia="Arial" w:hAnsi="Arial" w:cs="Arial"/>
          <w:bCs/>
          <w:sz w:val="24"/>
          <w:szCs w:val="24"/>
        </w:rPr>
        <w:t>C</w:t>
      </w:r>
      <w:r w:rsidR="00281CF5" w:rsidRPr="00281CF5">
        <w:rPr>
          <w:rFonts w:ascii="Arial" w:eastAsia="Arial" w:hAnsi="Arial" w:cs="Arial"/>
          <w:bCs/>
          <w:sz w:val="24"/>
          <w:szCs w:val="24"/>
        </w:rPr>
        <w:t xml:space="preserve">ongreso de la </w:t>
      </w:r>
      <w:r w:rsidR="00281CF5">
        <w:rPr>
          <w:rFonts w:ascii="Arial" w:eastAsia="Arial" w:hAnsi="Arial" w:cs="Arial"/>
          <w:bCs/>
          <w:sz w:val="24"/>
          <w:szCs w:val="24"/>
        </w:rPr>
        <w:t>R</w:t>
      </w:r>
      <w:r w:rsidR="00281CF5" w:rsidRPr="00281CF5">
        <w:rPr>
          <w:rFonts w:ascii="Arial" w:eastAsia="Arial" w:hAnsi="Arial" w:cs="Arial"/>
          <w:bCs/>
          <w:sz w:val="24"/>
          <w:szCs w:val="24"/>
        </w:rPr>
        <w:t xml:space="preserve">epública para la investigación, acusación y juzgamiento de los aforados constitucionales a los que se refieren los artículos 174 y 178 numeral 3 de la </w:t>
      </w:r>
      <w:r w:rsidR="00281CF5">
        <w:rPr>
          <w:rFonts w:ascii="Arial" w:eastAsia="Arial" w:hAnsi="Arial" w:cs="Arial"/>
          <w:bCs/>
          <w:sz w:val="24"/>
          <w:szCs w:val="24"/>
        </w:rPr>
        <w:t>C</w:t>
      </w:r>
      <w:r w:rsidR="00281CF5" w:rsidRPr="00281CF5">
        <w:rPr>
          <w:rFonts w:ascii="Arial" w:eastAsia="Arial" w:hAnsi="Arial" w:cs="Arial"/>
          <w:bCs/>
          <w:sz w:val="24"/>
          <w:szCs w:val="24"/>
        </w:rPr>
        <w:t xml:space="preserve">onstitución </w:t>
      </w:r>
      <w:r w:rsidR="00281CF5">
        <w:rPr>
          <w:rFonts w:ascii="Arial" w:eastAsia="Arial" w:hAnsi="Arial" w:cs="Arial"/>
          <w:bCs/>
          <w:sz w:val="24"/>
          <w:szCs w:val="24"/>
        </w:rPr>
        <w:t>P</w:t>
      </w:r>
      <w:r w:rsidR="00281CF5" w:rsidRPr="00281CF5">
        <w:rPr>
          <w:rFonts w:ascii="Arial" w:eastAsia="Arial" w:hAnsi="Arial" w:cs="Arial"/>
          <w:bCs/>
          <w:sz w:val="24"/>
          <w:szCs w:val="24"/>
        </w:rPr>
        <w:t>olítica y se dictan otras disposiciones”</w:t>
      </w:r>
    </w:p>
    <w:p w14:paraId="3CB7BB70" w14:textId="621E8ADE" w:rsidR="00281CF5" w:rsidRPr="00281CF5" w:rsidRDefault="00281CF5">
      <w:pPr>
        <w:shd w:val="clear" w:color="auto" w:fill="FFFFFF"/>
        <w:spacing w:line="276" w:lineRule="auto"/>
        <w:jc w:val="both"/>
        <w:rPr>
          <w:rFonts w:ascii="Arial" w:eastAsia="Arial" w:hAnsi="Arial" w:cs="Arial"/>
          <w:bCs/>
          <w:sz w:val="24"/>
          <w:szCs w:val="24"/>
        </w:rPr>
      </w:pPr>
    </w:p>
    <w:p w14:paraId="43F34202" w14:textId="30E0B1A2" w:rsidR="00B16EE0" w:rsidRDefault="00B16EE0">
      <w:pPr>
        <w:shd w:val="clear" w:color="auto" w:fill="FFFFFF"/>
        <w:spacing w:line="276" w:lineRule="auto"/>
        <w:jc w:val="both"/>
        <w:rPr>
          <w:rFonts w:ascii="Arial" w:eastAsia="Arial" w:hAnsi="Arial" w:cs="Arial"/>
          <w:sz w:val="24"/>
          <w:szCs w:val="24"/>
        </w:rPr>
      </w:pPr>
    </w:p>
    <w:p w14:paraId="663822A9" w14:textId="3AD0A6AD" w:rsidR="00B16EE0" w:rsidRDefault="00461AE8">
      <w:pPr>
        <w:shd w:val="clear" w:color="auto" w:fill="FFFFFF"/>
        <w:spacing w:line="276" w:lineRule="auto"/>
        <w:jc w:val="both"/>
        <w:rPr>
          <w:rFonts w:ascii="Arial" w:eastAsia="Arial" w:hAnsi="Arial" w:cs="Arial"/>
          <w:sz w:val="24"/>
          <w:szCs w:val="24"/>
        </w:rPr>
      </w:pPr>
      <w:r>
        <w:rPr>
          <w:rFonts w:ascii="Arial" w:eastAsia="Arial" w:hAnsi="Arial" w:cs="Arial"/>
          <w:sz w:val="24"/>
          <w:szCs w:val="24"/>
        </w:rPr>
        <w:t xml:space="preserve">Cordialmente, </w:t>
      </w:r>
    </w:p>
    <w:p w14:paraId="5F502E0E" w14:textId="77777777" w:rsidR="00281CF5" w:rsidRDefault="00281CF5">
      <w:pPr>
        <w:shd w:val="clear" w:color="auto" w:fill="FFFFFF"/>
        <w:spacing w:line="276" w:lineRule="auto"/>
        <w:jc w:val="both"/>
        <w:rPr>
          <w:rFonts w:ascii="Arial" w:eastAsia="Arial" w:hAnsi="Arial" w:cs="Arial"/>
          <w:sz w:val="24"/>
          <w:szCs w:val="24"/>
        </w:rPr>
      </w:pPr>
    </w:p>
    <w:tbl>
      <w:tblPr>
        <w:tblStyle w:val="a"/>
        <w:tblW w:w="8838" w:type="dxa"/>
        <w:jc w:val="center"/>
        <w:tblBorders>
          <w:top w:val="nil"/>
          <w:left w:val="nil"/>
          <w:bottom w:val="nil"/>
          <w:right w:val="nil"/>
          <w:insideH w:val="nil"/>
          <w:insideV w:val="nil"/>
        </w:tblBorders>
        <w:tblLayout w:type="fixed"/>
        <w:tblLook w:val="0400" w:firstRow="0" w:lastRow="0" w:firstColumn="0" w:lastColumn="0" w:noHBand="0" w:noVBand="1"/>
      </w:tblPr>
      <w:tblGrid>
        <w:gridCol w:w="4536"/>
        <w:gridCol w:w="4302"/>
      </w:tblGrid>
      <w:tr w:rsidR="00B16EE0" w14:paraId="5D49D669" w14:textId="77777777" w:rsidTr="00281CF5">
        <w:trPr>
          <w:jc w:val="center"/>
        </w:trPr>
        <w:tc>
          <w:tcPr>
            <w:tcW w:w="4536" w:type="dxa"/>
          </w:tcPr>
          <w:p w14:paraId="1296A8BB" w14:textId="14A65147" w:rsidR="00B16EE0" w:rsidRDefault="00B16EE0">
            <w:pPr>
              <w:shd w:val="clear" w:color="auto" w:fill="FFFFFF"/>
              <w:spacing w:line="276" w:lineRule="auto"/>
              <w:rPr>
                <w:rFonts w:ascii="Arial" w:eastAsia="Arial" w:hAnsi="Arial" w:cs="Arial"/>
                <w:sz w:val="24"/>
                <w:szCs w:val="24"/>
              </w:rPr>
            </w:pPr>
          </w:p>
          <w:p w14:paraId="38D3C0A9" w14:textId="7FCE8943" w:rsidR="00B16EE0" w:rsidRDefault="00B16EE0">
            <w:pPr>
              <w:shd w:val="clear" w:color="auto" w:fill="FFFFFF"/>
              <w:spacing w:line="276" w:lineRule="auto"/>
              <w:jc w:val="center"/>
              <w:rPr>
                <w:rFonts w:ascii="Arial" w:eastAsia="Arial" w:hAnsi="Arial" w:cs="Arial"/>
                <w:b/>
                <w:sz w:val="24"/>
                <w:szCs w:val="24"/>
              </w:rPr>
            </w:pPr>
          </w:p>
          <w:p w14:paraId="2E92EC1C" w14:textId="79B5799B" w:rsidR="00B16EE0" w:rsidRDefault="00B16EE0">
            <w:pPr>
              <w:shd w:val="clear" w:color="auto" w:fill="FFFFFF"/>
              <w:spacing w:line="276" w:lineRule="auto"/>
              <w:rPr>
                <w:rFonts w:ascii="Arial" w:eastAsia="Arial" w:hAnsi="Arial" w:cs="Arial"/>
                <w:b/>
                <w:sz w:val="24"/>
                <w:szCs w:val="24"/>
              </w:rPr>
            </w:pPr>
          </w:p>
          <w:p w14:paraId="5578CA68" w14:textId="336D5BAA" w:rsidR="00B16EE0" w:rsidRDefault="00B16EE0">
            <w:pPr>
              <w:shd w:val="clear" w:color="auto" w:fill="FFFFFF"/>
              <w:spacing w:line="276" w:lineRule="auto"/>
              <w:jc w:val="center"/>
              <w:rPr>
                <w:rFonts w:ascii="Arial" w:eastAsia="Arial" w:hAnsi="Arial" w:cs="Arial"/>
                <w:b/>
                <w:sz w:val="24"/>
                <w:szCs w:val="24"/>
              </w:rPr>
            </w:pPr>
          </w:p>
          <w:p w14:paraId="15F9E8A0" w14:textId="626F0155" w:rsidR="00B16EE0" w:rsidRDefault="00B16EE0">
            <w:pPr>
              <w:shd w:val="clear" w:color="auto" w:fill="FFFFFF"/>
              <w:spacing w:line="276" w:lineRule="auto"/>
              <w:jc w:val="center"/>
              <w:rPr>
                <w:rFonts w:ascii="Arial" w:eastAsia="Arial" w:hAnsi="Arial" w:cs="Arial"/>
                <w:b/>
                <w:sz w:val="24"/>
                <w:szCs w:val="24"/>
              </w:rPr>
            </w:pPr>
          </w:p>
          <w:p w14:paraId="2F5E0ABB" w14:textId="77777777" w:rsidR="00B16EE0" w:rsidRDefault="00B16EE0">
            <w:pPr>
              <w:shd w:val="clear" w:color="auto" w:fill="FFFFFF"/>
              <w:spacing w:line="276" w:lineRule="auto"/>
              <w:jc w:val="center"/>
              <w:rPr>
                <w:rFonts w:ascii="Arial" w:eastAsia="Arial" w:hAnsi="Arial" w:cs="Arial"/>
                <w:b/>
                <w:sz w:val="24"/>
                <w:szCs w:val="24"/>
              </w:rPr>
            </w:pPr>
          </w:p>
          <w:p w14:paraId="45CE8226" w14:textId="77777777" w:rsidR="00B16EE0" w:rsidRDefault="00461AE8">
            <w:pPr>
              <w:shd w:val="clear" w:color="auto" w:fill="FFFFFF"/>
              <w:spacing w:line="276" w:lineRule="auto"/>
              <w:jc w:val="center"/>
              <w:rPr>
                <w:rFonts w:ascii="Arial" w:eastAsia="Arial" w:hAnsi="Arial" w:cs="Arial"/>
                <w:b/>
                <w:sz w:val="24"/>
                <w:szCs w:val="24"/>
              </w:rPr>
            </w:pPr>
            <w:r>
              <w:rPr>
                <w:rFonts w:ascii="Arial" w:eastAsia="Arial" w:hAnsi="Arial" w:cs="Arial"/>
                <w:b/>
                <w:sz w:val="24"/>
                <w:szCs w:val="24"/>
              </w:rPr>
              <w:t>HERÁCLITO LANDINEZ SUÁREZ</w:t>
            </w:r>
          </w:p>
          <w:p w14:paraId="1E63B9F5" w14:textId="77777777" w:rsidR="00B16EE0" w:rsidRDefault="00461AE8">
            <w:pPr>
              <w:shd w:val="clear" w:color="auto" w:fill="FFFFFF"/>
              <w:spacing w:line="276" w:lineRule="auto"/>
              <w:jc w:val="center"/>
              <w:rPr>
                <w:rFonts w:ascii="Arial" w:eastAsia="Arial" w:hAnsi="Arial" w:cs="Arial"/>
                <w:b/>
                <w:sz w:val="24"/>
                <w:szCs w:val="24"/>
              </w:rPr>
            </w:pPr>
            <w:r>
              <w:rPr>
                <w:rFonts w:ascii="Arial" w:eastAsia="Arial" w:hAnsi="Arial" w:cs="Arial"/>
                <w:sz w:val="24"/>
                <w:szCs w:val="24"/>
              </w:rPr>
              <w:t>Ponente Coordinador</w:t>
            </w:r>
          </w:p>
        </w:tc>
        <w:tc>
          <w:tcPr>
            <w:tcW w:w="4302" w:type="dxa"/>
          </w:tcPr>
          <w:p w14:paraId="14D1F3A4" w14:textId="77777777" w:rsidR="003A26EB" w:rsidRDefault="003A26EB" w:rsidP="003A26EB">
            <w:pPr>
              <w:spacing w:line="276" w:lineRule="auto"/>
              <w:jc w:val="center"/>
              <w:rPr>
                <w:rFonts w:ascii="Arial" w:eastAsia="Arial" w:hAnsi="Arial" w:cs="Arial"/>
                <w:b/>
                <w:sz w:val="24"/>
                <w:szCs w:val="24"/>
              </w:rPr>
            </w:pPr>
          </w:p>
          <w:p w14:paraId="557C89C8" w14:textId="77777777" w:rsidR="003A26EB" w:rsidRDefault="003A26EB" w:rsidP="003A26EB">
            <w:pPr>
              <w:spacing w:line="276" w:lineRule="auto"/>
              <w:jc w:val="center"/>
              <w:rPr>
                <w:rFonts w:ascii="Arial" w:eastAsia="Arial" w:hAnsi="Arial" w:cs="Arial"/>
                <w:b/>
                <w:sz w:val="24"/>
                <w:szCs w:val="24"/>
              </w:rPr>
            </w:pPr>
          </w:p>
          <w:p w14:paraId="25BEA822" w14:textId="77777777" w:rsidR="003A26EB" w:rsidRDefault="003A26EB" w:rsidP="003A26EB">
            <w:pPr>
              <w:spacing w:line="276" w:lineRule="auto"/>
              <w:jc w:val="center"/>
              <w:rPr>
                <w:rFonts w:ascii="Arial" w:eastAsia="Arial" w:hAnsi="Arial" w:cs="Arial"/>
                <w:b/>
                <w:sz w:val="24"/>
                <w:szCs w:val="24"/>
              </w:rPr>
            </w:pPr>
          </w:p>
          <w:p w14:paraId="1E44D81A" w14:textId="77777777" w:rsidR="003A26EB" w:rsidRDefault="003A26EB" w:rsidP="003A26EB">
            <w:pPr>
              <w:spacing w:line="276" w:lineRule="auto"/>
              <w:jc w:val="center"/>
              <w:rPr>
                <w:rFonts w:ascii="Arial" w:eastAsia="Arial" w:hAnsi="Arial" w:cs="Arial"/>
                <w:b/>
                <w:sz w:val="24"/>
                <w:szCs w:val="24"/>
              </w:rPr>
            </w:pPr>
          </w:p>
          <w:p w14:paraId="52231651" w14:textId="77777777" w:rsidR="003A26EB" w:rsidRDefault="003A26EB" w:rsidP="003A26EB">
            <w:pPr>
              <w:spacing w:line="276" w:lineRule="auto"/>
              <w:jc w:val="center"/>
              <w:rPr>
                <w:rFonts w:ascii="Arial" w:eastAsia="Arial" w:hAnsi="Arial" w:cs="Arial"/>
                <w:b/>
                <w:sz w:val="24"/>
                <w:szCs w:val="24"/>
              </w:rPr>
            </w:pPr>
          </w:p>
          <w:p w14:paraId="271BF619" w14:textId="77777777" w:rsidR="003A26EB" w:rsidRDefault="003A26EB" w:rsidP="003A26EB">
            <w:pPr>
              <w:spacing w:line="276" w:lineRule="auto"/>
              <w:jc w:val="center"/>
              <w:rPr>
                <w:rFonts w:ascii="Arial" w:eastAsia="Arial" w:hAnsi="Arial" w:cs="Arial"/>
                <w:b/>
                <w:sz w:val="24"/>
                <w:szCs w:val="24"/>
              </w:rPr>
            </w:pPr>
          </w:p>
          <w:p w14:paraId="76BCDA4C" w14:textId="77777777" w:rsidR="003A26EB" w:rsidRDefault="003A26EB" w:rsidP="003A26EB">
            <w:pPr>
              <w:spacing w:line="276" w:lineRule="auto"/>
              <w:jc w:val="center"/>
              <w:rPr>
                <w:rFonts w:ascii="Arial" w:eastAsia="Arial" w:hAnsi="Arial" w:cs="Arial"/>
                <w:b/>
                <w:sz w:val="24"/>
                <w:szCs w:val="24"/>
              </w:rPr>
            </w:pPr>
            <w:r>
              <w:rPr>
                <w:rFonts w:ascii="Arial" w:eastAsia="Arial" w:hAnsi="Arial" w:cs="Arial"/>
                <w:b/>
                <w:sz w:val="24"/>
                <w:szCs w:val="24"/>
              </w:rPr>
              <w:t>JULIO CESAR TRIANA QUINTERO</w:t>
            </w:r>
          </w:p>
          <w:p w14:paraId="79EB91EB" w14:textId="460F7ECF" w:rsidR="00B16EE0" w:rsidRDefault="003A26EB" w:rsidP="003A26EB">
            <w:pPr>
              <w:spacing w:line="276" w:lineRule="auto"/>
              <w:jc w:val="center"/>
              <w:rPr>
                <w:rFonts w:ascii="Arial" w:eastAsia="Arial" w:hAnsi="Arial" w:cs="Arial"/>
                <w:sz w:val="24"/>
                <w:szCs w:val="24"/>
              </w:rPr>
            </w:pPr>
            <w:r>
              <w:rPr>
                <w:rFonts w:ascii="Arial" w:eastAsia="Arial" w:hAnsi="Arial" w:cs="Arial"/>
                <w:sz w:val="24"/>
                <w:szCs w:val="24"/>
              </w:rPr>
              <w:t>Ponente Coordinador</w:t>
            </w:r>
          </w:p>
        </w:tc>
      </w:tr>
      <w:tr w:rsidR="00B16EE0" w14:paraId="35379A25" w14:textId="77777777" w:rsidTr="00281CF5">
        <w:trPr>
          <w:jc w:val="center"/>
        </w:trPr>
        <w:tc>
          <w:tcPr>
            <w:tcW w:w="4536" w:type="dxa"/>
          </w:tcPr>
          <w:p w14:paraId="74B365AA" w14:textId="77777777" w:rsidR="00B16EE0" w:rsidRDefault="00B16EE0">
            <w:pPr>
              <w:spacing w:line="276" w:lineRule="auto"/>
              <w:jc w:val="center"/>
              <w:rPr>
                <w:rFonts w:ascii="Arial" w:eastAsia="Arial" w:hAnsi="Arial" w:cs="Arial"/>
                <w:b/>
                <w:sz w:val="24"/>
                <w:szCs w:val="24"/>
              </w:rPr>
            </w:pPr>
          </w:p>
          <w:p w14:paraId="21501DB3" w14:textId="77777777" w:rsidR="00B16EE0" w:rsidRDefault="00B16EE0">
            <w:pPr>
              <w:spacing w:line="276" w:lineRule="auto"/>
              <w:jc w:val="center"/>
              <w:rPr>
                <w:rFonts w:ascii="Arial" w:eastAsia="Arial" w:hAnsi="Arial" w:cs="Arial"/>
                <w:b/>
                <w:sz w:val="24"/>
                <w:szCs w:val="24"/>
              </w:rPr>
            </w:pPr>
          </w:p>
          <w:p w14:paraId="19902815" w14:textId="0D9C98AE" w:rsidR="00B16EE0" w:rsidRDefault="00B16EE0">
            <w:pPr>
              <w:spacing w:line="276" w:lineRule="auto"/>
              <w:jc w:val="center"/>
              <w:rPr>
                <w:rFonts w:ascii="Arial" w:eastAsia="Arial" w:hAnsi="Arial" w:cs="Arial"/>
                <w:b/>
                <w:sz w:val="24"/>
                <w:szCs w:val="24"/>
              </w:rPr>
            </w:pPr>
          </w:p>
          <w:p w14:paraId="4A5E6F1E" w14:textId="24F238D9" w:rsidR="00B16EE0" w:rsidRDefault="00B16EE0">
            <w:pPr>
              <w:spacing w:line="276" w:lineRule="auto"/>
              <w:jc w:val="center"/>
              <w:rPr>
                <w:rFonts w:ascii="Arial" w:eastAsia="Arial" w:hAnsi="Arial" w:cs="Arial"/>
                <w:b/>
                <w:sz w:val="24"/>
                <w:szCs w:val="24"/>
              </w:rPr>
            </w:pPr>
          </w:p>
          <w:p w14:paraId="23D9A24C" w14:textId="162BE188" w:rsidR="00B16EE0" w:rsidRDefault="00B16EE0">
            <w:pPr>
              <w:spacing w:line="276" w:lineRule="auto"/>
              <w:rPr>
                <w:rFonts w:ascii="Arial" w:eastAsia="Arial" w:hAnsi="Arial" w:cs="Arial"/>
                <w:b/>
                <w:sz w:val="24"/>
                <w:szCs w:val="24"/>
              </w:rPr>
            </w:pPr>
          </w:p>
          <w:p w14:paraId="6F3413A0" w14:textId="2728D884" w:rsidR="00B16EE0" w:rsidRDefault="00B16EE0">
            <w:pPr>
              <w:spacing w:line="276" w:lineRule="auto"/>
              <w:jc w:val="center"/>
              <w:rPr>
                <w:rFonts w:ascii="Arial" w:eastAsia="Arial" w:hAnsi="Arial" w:cs="Arial"/>
                <w:b/>
                <w:sz w:val="24"/>
                <w:szCs w:val="24"/>
              </w:rPr>
            </w:pPr>
          </w:p>
          <w:p w14:paraId="3BE1CF0C" w14:textId="77777777" w:rsidR="00B16EE0" w:rsidRDefault="00B16EE0">
            <w:pPr>
              <w:spacing w:line="276" w:lineRule="auto"/>
              <w:jc w:val="center"/>
              <w:rPr>
                <w:rFonts w:ascii="Arial" w:eastAsia="Arial" w:hAnsi="Arial" w:cs="Arial"/>
                <w:b/>
                <w:sz w:val="24"/>
                <w:szCs w:val="24"/>
              </w:rPr>
            </w:pPr>
          </w:p>
          <w:p w14:paraId="60D0C4D1" w14:textId="5362F056" w:rsidR="00B16EE0" w:rsidRDefault="00B16EE0">
            <w:pPr>
              <w:spacing w:line="276" w:lineRule="auto"/>
              <w:jc w:val="center"/>
              <w:rPr>
                <w:rFonts w:ascii="Arial" w:eastAsia="Arial" w:hAnsi="Arial" w:cs="Arial"/>
                <w:b/>
                <w:sz w:val="24"/>
                <w:szCs w:val="24"/>
              </w:rPr>
            </w:pPr>
          </w:p>
          <w:p w14:paraId="441B6E60" w14:textId="77777777" w:rsidR="00B16EE0" w:rsidRDefault="00B16EE0">
            <w:pPr>
              <w:spacing w:line="276" w:lineRule="auto"/>
              <w:jc w:val="center"/>
              <w:rPr>
                <w:rFonts w:ascii="Arial" w:eastAsia="Arial" w:hAnsi="Arial" w:cs="Arial"/>
                <w:b/>
                <w:sz w:val="24"/>
                <w:szCs w:val="24"/>
              </w:rPr>
            </w:pPr>
          </w:p>
          <w:p w14:paraId="6B663AA7" w14:textId="77777777" w:rsidR="00B16EE0" w:rsidRDefault="00B16EE0">
            <w:pPr>
              <w:spacing w:line="276" w:lineRule="auto"/>
              <w:jc w:val="center"/>
              <w:rPr>
                <w:rFonts w:ascii="Arial" w:eastAsia="Arial" w:hAnsi="Arial" w:cs="Arial"/>
                <w:b/>
                <w:sz w:val="24"/>
                <w:szCs w:val="24"/>
              </w:rPr>
            </w:pPr>
          </w:p>
          <w:p w14:paraId="4BE51A72" w14:textId="205E0681"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 xml:space="preserve">JUAN </w:t>
            </w:r>
            <w:r w:rsidR="00281CF5">
              <w:rPr>
                <w:rFonts w:ascii="Arial" w:eastAsia="Arial" w:hAnsi="Arial" w:cs="Arial"/>
                <w:b/>
                <w:sz w:val="24"/>
                <w:szCs w:val="24"/>
              </w:rPr>
              <w:t>SEBASTIÁN</w:t>
            </w:r>
            <w:r>
              <w:rPr>
                <w:rFonts w:ascii="Arial" w:eastAsia="Arial" w:hAnsi="Arial" w:cs="Arial"/>
                <w:b/>
                <w:sz w:val="24"/>
                <w:szCs w:val="24"/>
              </w:rPr>
              <w:t xml:space="preserve"> </w:t>
            </w:r>
            <w:r w:rsidR="00281CF5">
              <w:rPr>
                <w:rFonts w:ascii="Arial" w:eastAsia="Arial" w:hAnsi="Arial" w:cs="Arial"/>
                <w:b/>
                <w:sz w:val="24"/>
                <w:szCs w:val="24"/>
              </w:rPr>
              <w:t>GÓMEZ</w:t>
            </w:r>
            <w:r>
              <w:rPr>
                <w:rFonts w:ascii="Arial" w:eastAsia="Arial" w:hAnsi="Arial" w:cs="Arial"/>
                <w:b/>
                <w:sz w:val="24"/>
                <w:szCs w:val="24"/>
              </w:rPr>
              <w:t xml:space="preserve"> </w:t>
            </w:r>
            <w:r w:rsidR="00281CF5">
              <w:rPr>
                <w:rFonts w:ascii="Arial" w:eastAsia="Arial" w:hAnsi="Arial" w:cs="Arial"/>
                <w:b/>
                <w:sz w:val="24"/>
                <w:szCs w:val="24"/>
              </w:rPr>
              <w:t>GONZÁLEZ</w:t>
            </w:r>
          </w:p>
          <w:p w14:paraId="2F3451F8" w14:textId="77777777" w:rsidR="00B16EE0" w:rsidRDefault="00461AE8">
            <w:pPr>
              <w:spacing w:line="276" w:lineRule="auto"/>
              <w:jc w:val="center"/>
              <w:rPr>
                <w:rFonts w:ascii="Arial" w:eastAsia="Arial" w:hAnsi="Arial" w:cs="Arial"/>
                <w:sz w:val="24"/>
                <w:szCs w:val="24"/>
              </w:rPr>
            </w:pPr>
            <w:r>
              <w:rPr>
                <w:rFonts w:ascii="Arial" w:eastAsia="Arial" w:hAnsi="Arial" w:cs="Arial"/>
                <w:sz w:val="24"/>
                <w:szCs w:val="24"/>
              </w:rPr>
              <w:t>Ponente</w:t>
            </w:r>
          </w:p>
        </w:tc>
        <w:tc>
          <w:tcPr>
            <w:tcW w:w="4302" w:type="dxa"/>
          </w:tcPr>
          <w:p w14:paraId="053966AC" w14:textId="77777777" w:rsidR="00B16EE0" w:rsidRDefault="00B16EE0">
            <w:pPr>
              <w:spacing w:line="276" w:lineRule="auto"/>
              <w:jc w:val="center"/>
              <w:rPr>
                <w:rFonts w:ascii="Arial" w:eastAsia="Arial" w:hAnsi="Arial" w:cs="Arial"/>
                <w:b/>
                <w:sz w:val="24"/>
                <w:szCs w:val="24"/>
              </w:rPr>
            </w:pPr>
          </w:p>
          <w:p w14:paraId="06248438" w14:textId="77777777" w:rsidR="00B16EE0" w:rsidRDefault="00B16EE0">
            <w:pPr>
              <w:spacing w:line="276" w:lineRule="auto"/>
              <w:jc w:val="center"/>
              <w:rPr>
                <w:rFonts w:ascii="Arial" w:eastAsia="Arial" w:hAnsi="Arial" w:cs="Arial"/>
                <w:b/>
                <w:sz w:val="24"/>
                <w:szCs w:val="24"/>
              </w:rPr>
            </w:pPr>
          </w:p>
          <w:p w14:paraId="41F10081" w14:textId="77777777" w:rsidR="00B16EE0" w:rsidRDefault="00B16EE0">
            <w:pPr>
              <w:spacing w:line="276" w:lineRule="auto"/>
              <w:jc w:val="center"/>
              <w:rPr>
                <w:rFonts w:ascii="Arial" w:eastAsia="Arial" w:hAnsi="Arial" w:cs="Arial"/>
                <w:b/>
                <w:sz w:val="24"/>
                <w:szCs w:val="24"/>
              </w:rPr>
            </w:pPr>
          </w:p>
          <w:p w14:paraId="55AD3C7D" w14:textId="77777777" w:rsidR="00B16EE0" w:rsidRDefault="00B16EE0">
            <w:pPr>
              <w:spacing w:line="276" w:lineRule="auto"/>
              <w:jc w:val="center"/>
              <w:rPr>
                <w:rFonts w:ascii="Arial" w:eastAsia="Arial" w:hAnsi="Arial" w:cs="Arial"/>
                <w:b/>
                <w:sz w:val="24"/>
                <w:szCs w:val="24"/>
              </w:rPr>
            </w:pPr>
          </w:p>
          <w:p w14:paraId="71F66944" w14:textId="2C77E225" w:rsidR="00B16EE0" w:rsidRDefault="00B16EE0">
            <w:pPr>
              <w:spacing w:line="276" w:lineRule="auto"/>
              <w:rPr>
                <w:rFonts w:ascii="Arial" w:eastAsia="Arial" w:hAnsi="Arial" w:cs="Arial"/>
                <w:b/>
                <w:sz w:val="24"/>
                <w:szCs w:val="24"/>
              </w:rPr>
            </w:pPr>
          </w:p>
          <w:p w14:paraId="15313816" w14:textId="77777777" w:rsidR="00B16EE0" w:rsidRDefault="00B16EE0">
            <w:pPr>
              <w:spacing w:line="276" w:lineRule="auto"/>
              <w:jc w:val="center"/>
              <w:rPr>
                <w:rFonts w:ascii="Arial" w:eastAsia="Arial" w:hAnsi="Arial" w:cs="Arial"/>
                <w:b/>
                <w:sz w:val="24"/>
                <w:szCs w:val="24"/>
              </w:rPr>
            </w:pPr>
          </w:p>
          <w:p w14:paraId="1C416A81" w14:textId="77777777" w:rsidR="00B16EE0" w:rsidRDefault="00B16EE0">
            <w:pPr>
              <w:spacing w:line="276" w:lineRule="auto"/>
              <w:jc w:val="center"/>
              <w:rPr>
                <w:rFonts w:ascii="Arial" w:eastAsia="Arial" w:hAnsi="Arial" w:cs="Arial"/>
                <w:b/>
                <w:sz w:val="24"/>
                <w:szCs w:val="24"/>
              </w:rPr>
            </w:pPr>
          </w:p>
          <w:p w14:paraId="149F876B" w14:textId="77777777" w:rsidR="00B16EE0" w:rsidRDefault="00B16EE0">
            <w:pPr>
              <w:spacing w:line="276" w:lineRule="auto"/>
              <w:jc w:val="center"/>
              <w:rPr>
                <w:rFonts w:ascii="Arial" w:eastAsia="Arial" w:hAnsi="Arial" w:cs="Arial"/>
                <w:b/>
                <w:sz w:val="24"/>
                <w:szCs w:val="24"/>
              </w:rPr>
            </w:pPr>
          </w:p>
          <w:p w14:paraId="471AE252" w14:textId="77777777" w:rsidR="00B16EE0" w:rsidRDefault="00B16EE0">
            <w:pPr>
              <w:spacing w:line="276" w:lineRule="auto"/>
              <w:jc w:val="center"/>
              <w:rPr>
                <w:rFonts w:ascii="Arial" w:eastAsia="Arial" w:hAnsi="Arial" w:cs="Arial"/>
                <w:b/>
                <w:sz w:val="24"/>
                <w:szCs w:val="24"/>
              </w:rPr>
            </w:pPr>
          </w:p>
          <w:p w14:paraId="6D694472" w14:textId="77777777" w:rsidR="00B16EE0" w:rsidRDefault="00B16EE0">
            <w:pPr>
              <w:spacing w:line="276" w:lineRule="auto"/>
              <w:jc w:val="center"/>
              <w:rPr>
                <w:rFonts w:ascii="Arial" w:eastAsia="Arial" w:hAnsi="Arial" w:cs="Arial"/>
                <w:b/>
                <w:sz w:val="24"/>
                <w:szCs w:val="24"/>
              </w:rPr>
            </w:pPr>
          </w:p>
          <w:p w14:paraId="7A73AF63" w14:textId="3D4909FD"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 xml:space="preserve">CARLOS ADOLFO ARDILA </w:t>
            </w:r>
            <w:r w:rsidR="00281CF5">
              <w:rPr>
                <w:rFonts w:ascii="Arial" w:eastAsia="Arial" w:hAnsi="Arial" w:cs="Arial"/>
                <w:b/>
                <w:sz w:val="24"/>
                <w:szCs w:val="24"/>
              </w:rPr>
              <w:t>ESPINOSA</w:t>
            </w:r>
          </w:p>
          <w:p w14:paraId="431C7169" w14:textId="65410C66"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tc>
      </w:tr>
      <w:tr w:rsidR="00B16EE0" w14:paraId="532233A0" w14:textId="77777777" w:rsidTr="00281CF5">
        <w:trPr>
          <w:jc w:val="center"/>
        </w:trPr>
        <w:tc>
          <w:tcPr>
            <w:tcW w:w="4536" w:type="dxa"/>
          </w:tcPr>
          <w:p w14:paraId="31213E7B" w14:textId="2A04202C" w:rsidR="00B16EE0" w:rsidRDefault="00B16EE0">
            <w:pPr>
              <w:spacing w:line="276" w:lineRule="auto"/>
              <w:jc w:val="center"/>
              <w:rPr>
                <w:rFonts w:ascii="Arial" w:eastAsia="Arial" w:hAnsi="Arial" w:cs="Arial"/>
                <w:b/>
                <w:sz w:val="24"/>
                <w:szCs w:val="24"/>
              </w:rPr>
            </w:pPr>
          </w:p>
          <w:p w14:paraId="6366C1A2" w14:textId="38BD6138" w:rsidR="00B16EE0" w:rsidRDefault="00B16EE0">
            <w:pPr>
              <w:spacing w:line="276" w:lineRule="auto"/>
              <w:jc w:val="center"/>
              <w:rPr>
                <w:rFonts w:ascii="Arial" w:eastAsia="Arial" w:hAnsi="Arial" w:cs="Arial"/>
                <w:b/>
                <w:sz w:val="24"/>
                <w:szCs w:val="24"/>
              </w:rPr>
            </w:pPr>
          </w:p>
          <w:p w14:paraId="781F5298" w14:textId="202F6D5D" w:rsidR="00B16EE0" w:rsidRDefault="00B16EE0">
            <w:pPr>
              <w:spacing w:line="276" w:lineRule="auto"/>
              <w:jc w:val="center"/>
              <w:rPr>
                <w:rFonts w:ascii="Arial" w:eastAsia="Arial" w:hAnsi="Arial" w:cs="Arial"/>
                <w:b/>
                <w:sz w:val="24"/>
                <w:szCs w:val="24"/>
              </w:rPr>
            </w:pPr>
          </w:p>
          <w:p w14:paraId="64B07CE4" w14:textId="2E5BBCA1" w:rsidR="00B16EE0" w:rsidRDefault="00B16EE0">
            <w:pPr>
              <w:spacing w:line="276" w:lineRule="auto"/>
              <w:jc w:val="center"/>
              <w:rPr>
                <w:rFonts w:ascii="Arial" w:eastAsia="Arial" w:hAnsi="Arial" w:cs="Arial"/>
                <w:b/>
                <w:sz w:val="24"/>
                <w:szCs w:val="24"/>
              </w:rPr>
            </w:pPr>
          </w:p>
          <w:p w14:paraId="61B4116A" w14:textId="357B79AB" w:rsidR="00B16EE0" w:rsidRDefault="00B16EE0">
            <w:pPr>
              <w:spacing w:line="276" w:lineRule="auto"/>
              <w:jc w:val="center"/>
              <w:rPr>
                <w:rFonts w:ascii="Arial" w:eastAsia="Arial" w:hAnsi="Arial" w:cs="Arial"/>
                <w:b/>
                <w:sz w:val="24"/>
                <w:szCs w:val="24"/>
              </w:rPr>
            </w:pPr>
          </w:p>
          <w:p w14:paraId="540D0080" w14:textId="1C7E360A" w:rsidR="00B16EE0" w:rsidRDefault="00B16EE0">
            <w:pPr>
              <w:spacing w:line="276" w:lineRule="auto"/>
              <w:jc w:val="center"/>
              <w:rPr>
                <w:rFonts w:ascii="Arial" w:eastAsia="Arial" w:hAnsi="Arial" w:cs="Arial"/>
                <w:b/>
                <w:sz w:val="24"/>
                <w:szCs w:val="24"/>
              </w:rPr>
            </w:pPr>
          </w:p>
          <w:p w14:paraId="11D9050C" w14:textId="11C8B717" w:rsidR="00B16EE0" w:rsidRDefault="00B16EE0">
            <w:pPr>
              <w:spacing w:line="276" w:lineRule="auto"/>
              <w:jc w:val="center"/>
              <w:rPr>
                <w:rFonts w:ascii="Arial" w:eastAsia="Arial" w:hAnsi="Arial" w:cs="Arial"/>
                <w:b/>
                <w:sz w:val="24"/>
                <w:szCs w:val="24"/>
              </w:rPr>
            </w:pPr>
          </w:p>
          <w:p w14:paraId="4DA348F8" w14:textId="19E9956D" w:rsidR="00B16EE0" w:rsidRDefault="00B16EE0">
            <w:pPr>
              <w:spacing w:line="276" w:lineRule="auto"/>
              <w:jc w:val="center"/>
              <w:rPr>
                <w:rFonts w:ascii="Arial" w:eastAsia="Arial" w:hAnsi="Arial" w:cs="Arial"/>
                <w:b/>
                <w:sz w:val="24"/>
                <w:szCs w:val="24"/>
              </w:rPr>
            </w:pPr>
          </w:p>
          <w:p w14:paraId="0C3320FF" w14:textId="77777777" w:rsidR="00B16EE0" w:rsidRDefault="00B16EE0">
            <w:pPr>
              <w:spacing w:line="276" w:lineRule="auto"/>
              <w:jc w:val="center"/>
              <w:rPr>
                <w:rFonts w:ascii="Arial" w:eastAsia="Arial" w:hAnsi="Arial" w:cs="Arial"/>
                <w:b/>
                <w:sz w:val="24"/>
                <w:szCs w:val="24"/>
              </w:rPr>
            </w:pPr>
          </w:p>
          <w:p w14:paraId="20859461" w14:textId="08E89313"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JORGE ELIECER TAMAYO M</w:t>
            </w:r>
            <w:r w:rsidR="00281CF5">
              <w:rPr>
                <w:rFonts w:ascii="Arial" w:eastAsia="Arial" w:hAnsi="Arial" w:cs="Arial"/>
                <w:b/>
                <w:sz w:val="24"/>
                <w:szCs w:val="24"/>
              </w:rPr>
              <w:t>ARULANDA</w:t>
            </w:r>
          </w:p>
          <w:p w14:paraId="3F9A1A7D" w14:textId="77777777"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tc>
        <w:tc>
          <w:tcPr>
            <w:tcW w:w="4302" w:type="dxa"/>
          </w:tcPr>
          <w:p w14:paraId="15F711AB" w14:textId="77777777" w:rsidR="00B16EE0" w:rsidRDefault="00B16EE0">
            <w:pPr>
              <w:spacing w:line="276" w:lineRule="auto"/>
              <w:jc w:val="center"/>
              <w:rPr>
                <w:rFonts w:ascii="Arial" w:eastAsia="Arial" w:hAnsi="Arial" w:cs="Arial"/>
                <w:b/>
                <w:sz w:val="24"/>
                <w:szCs w:val="24"/>
              </w:rPr>
            </w:pPr>
          </w:p>
          <w:p w14:paraId="426D81F2" w14:textId="77777777" w:rsidR="00B16EE0" w:rsidRDefault="00B16EE0">
            <w:pPr>
              <w:spacing w:line="276" w:lineRule="auto"/>
              <w:jc w:val="center"/>
              <w:rPr>
                <w:rFonts w:ascii="Arial" w:eastAsia="Arial" w:hAnsi="Arial" w:cs="Arial"/>
                <w:b/>
                <w:sz w:val="24"/>
                <w:szCs w:val="24"/>
              </w:rPr>
            </w:pPr>
          </w:p>
          <w:p w14:paraId="7E1EFCEC" w14:textId="77777777" w:rsidR="00B16EE0" w:rsidRDefault="00B16EE0">
            <w:pPr>
              <w:spacing w:line="276" w:lineRule="auto"/>
              <w:jc w:val="center"/>
              <w:rPr>
                <w:rFonts w:ascii="Arial" w:eastAsia="Arial" w:hAnsi="Arial" w:cs="Arial"/>
                <w:b/>
                <w:sz w:val="24"/>
                <w:szCs w:val="24"/>
              </w:rPr>
            </w:pPr>
          </w:p>
          <w:p w14:paraId="05D9EC0A" w14:textId="231090E9" w:rsidR="00B16EE0" w:rsidRDefault="00B16EE0">
            <w:pPr>
              <w:spacing w:line="276" w:lineRule="auto"/>
              <w:jc w:val="center"/>
              <w:rPr>
                <w:rFonts w:ascii="Arial" w:eastAsia="Arial" w:hAnsi="Arial" w:cs="Arial"/>
                <w:b/>
                <w:sz w:val="24"/>
                <w:szCs w:val="24"/>
              </w:rPr>
            </w:pPr>
          </w:p>
          <w:p w14:paraId="1440EA51" w14:textId="77777777" w:rsidR="00B16EE0" w:rsidRDefault="00B16EE0">
            <w:pPr>
              <w:spacing w:line="276" w:lineRule="auto"/>
              <w:jc w:val="center"/>
              <w:rPr>
                <w:rFonts w:ascii="Arial" w:eastAsia="Arial" w:hAnsi="Arial" w:cs="Arial"/>
                <w:b/>
                <w:sz w:val="24"/>
                <w:szCs w:val="24"/>
              </w:rPr>
            </w:pPr>
          </w:p>
          <w:p w14:paraId="1969DF20" w14:textId="6F3DE755" w:rsidR="00B16EE0" w:rsidRDefault="00B16EE0">
            <w:pPr>
              <w:spacing w:line="276" w:lineRule="auto"/>
              <w:jc w:val="center"/>
              <w:rPr>
                <w:rFonts w:ascii="Arial" w:eastAsia="Arial" w:hAnsi="Arial" w:cs="Arial"/>
                <w:b/>
                <w:sz w:val="24"/>
                <w:szCs w:val="24"/>
              </w:rPr>
            </w:pPr>
          </w:p>
          <w:p w14:paraId="0DA17CDC" w14:textId="10602A9B" w:rsidR="00B16EE0" w:rsidRDefault="00B16EE0">
            <w:pPr>
              <w:spacing w:line="276" w:lineRule="auto"/>
              <w:jc w:val="center"/>
              <w:rPr>
                <w:rFonts w:ascii="Arial" w:eastAsia="Arial" w:hAnsi="Arial" w:cs="Arial"/>
                <w:b/>
                <w:sz w:val="24"/>
                <w:szCs w:val="24"/>
              </w:rPr>
            </w:pPr>
          </w:p>
          <w:p w14:paraId="073FBA2C" w14:textId="77777777" w:rsidR="00B16EE0" w:rsidRDefault="00B16EE0">
            <w:pPr>
              <w:spacing w:line="276" w:lineRule="auto"/>
              <w:jc w:val="center"/>
              <w:rPr>
                <w:rFonts w:ascii="Arial" w:eastAsia="Arial" w:hAnsi="Arial" w:cs="Arial"/>
                <w:b/>
                <w:sz w:val="24"/>
                <w:szCs w:val="24"/>
              </w:rPr>
            </w:pPr>
          </w:p>
          <w:p w14:paraId="32D5F0F1" w14:textId="77777777" w:rsidR="00B16EE0" w:rsidRDefault="00B16EE0">
            <w:pPr>
              <w:spacing w:line="276" w:lineRule="auto"/>
              <w:jc w:val="center"/>
              <w:rPr>
                <w:rFonts w:ascii="Arial" w:eastAsia="Arial" w:hAnsi="Arial" w:cs="Arial"/>
                <w:b/>
                <w:sz w:val="24"/>
                <w:szCs w:val="24"/>
              </w:rPr>
            </w:pPr>
          </w:p>
          <w:p w14:paraId="548927EA" w14:textId="592267D6"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JAMES HERMENEGILDO</w:t>
            </w:r>
            <w:r w:rsidR="00281CF5">
              <w:rPr>
                <w:rFonts w:ascii="Arial" w:eastAsia="Arial" w:hAnsi="Arial" w:cs="Arial"/>
                <w:b/>
                <w:sz w:val="24"/>
                <w:szCs w:val="24"/>
              </w:rPr>
              <w:t xml:space="preserve"> MOSQUERA</w:t>
            </w:r>
            <w:r>
              <w:rPr>
                <w:rFonts w:ascii="Arial" w:eastAsia="Arial" w:hAnsi="Arial" w:cs="Arial"/>
                <w:b/>
                <w:sz w:val="24"/>
                <w:szCs w:val="24"/>
              </w:rPr>
              <w:t xml:space="preserve"> </w:t>
            </w:r>
          </w:p>
          <w:p w14:paraId="2CCD1819" w14:textId="77777777" w:rsidR="00B16EE0" w:rsidRDefault="00461AE8">
            <w:pPr>
              <w:spacing w:line="276" w:lineRule="auto"/>
              <w:jc w:val="center"/>
              <w:rPr>
                <w:rFonts w:ascii="Arial" w:eastAsia="Arial" w:hAnsi="Arial" w:cs="Arial"/>
                <w:sz w:val="24"/>
                <w:szCs w:val="24"/>
              </w:rPr>
            </w:pPr>
            <w:r>
              <w:rPr>
                <w:rFonts w:ascii="Arial" w:eastAsia="Arial" w:hAnsi="Arial" w:cs="Arial"/>
                <w:sz w:val="24"/>
                <w:szCs w:val="24"/>
              </w:rPr>
              <w:t>Ponente</w:t>
            </w:r>
          </w:p>
        </w:tc>
      </w:tr>
      <w:tr w:rsidR="00B16EE0" w14:paraId="719AFD01" w14:textId="77777777" w:rsidTr="00281CF5">
        <w:trPr>
          <w:jc w:val="center"/>
        </w:trPr>
        <w:tc>
          <w:tcPr>
            <w:tcW w:w="4536" w:type="dxa"/>
          </w:tcPr>
          <w:p w14:paraId="622351F9" w14:textId="7D25BBBC" w:rsidR="00B16EE0" w:rsidRDefault="00B16EE0">
            <w:pPr>
              <w:spacing w:line="276" w:lineRule="auto"/>
              <w:jc w:val="center"/>
              <w:rPr>
                <w:rFonts w:ascii="Arial" w:eastAsia="Arial" w:hAnsi="Arial" w:cs="Arial"/>
                <w:b/>
                <w:sz w:val="24"/>
                <w:szCs w:val="24"/>
              </w:rPr>
            </w:pPr>
          </w:p>
          <w:p w14:paraId="000C96ED" w14:textId="77777777" w:rsidR="00B16EE0" w:rsidRDefault="00B16EE0">
            <w:pPr>
              <w:spacing w:line="276" w:lineRule="auto"/>
              <w:jc w:val="center"/>
              <w:rPr>
                <w:rFonts w:ascii="Arial" w:eastAsia="Arial" w:hAnsi="Arial" w:cs="Arial"/>
                <w:b/>
                <w:sz w:val="24"/>
                <w:szCs w:val="24"/>
              </w:rPr>
            </w:pPr>
          </w:p>
          <w:p w14:paraId="7E06B0ED" w14:textId="688AE5A9" w:rsidR="00B16EE0" w:rsidRDefault="00B16EE0">
            <w:pPr>
              <w:spacing w:line="276" w:lineRule="auto"/>
              <w:jc w:val="center"/>
              <w:rPr>
                <w:rFonts w:ascii="Arial" w:eastAsia="Arial" w:hAnsi="Arial" w:cs="Arial"/>
                <w:b/>
                <w:sz w:val="24"/>
                <w:szCs w:val="24"/>
              </w:rPr>
            </w:pPr>
          </w:p>
          <w:p w14:paraId="61BE6218" w14:textId="0E2B60B7" w:rsidR="00B16EE0" w:rsidRDefault="00B16EE0">
            <w:pPr>
              <w:spacing w:line="276" w:lineRule="auto"/>
              <w:jc w:val="center"/>
              <w:rPr>
                <w:rFonts w:ascii="Arial" w:eastAsia="Arial" w:hAnsi="Arial" w:cs="Arial"/>
                <w:b/>
                <w:sz w:val="24"/>
                <w:szCs w:val="24"/>
              </w:rPr>
            </w:pPr>
          </w:p>
          <w:p w14:paraId="5FC60CDB" w14:textId="41842597" w:rsidR="00B16EE0" w:rsidRDefault="00B16EE0">
            <w:pPr>
              <w:spacing w:line="276" w:lineRule="auto"/>
              <w:jc w:val="center"/>
              <w:rPr>
                <w:rFonts w:ascii="Arial" w:eastAsia="Arial" w:hAnsi="Arial" w:cs="Arial"/>
                <w:b/>
                <w:sz w:val="24"/>
                <w:szCs w:val="24"/>
              </w:rPr>
            </w:pPr>
          </w:p>
          <w:p w14:paraId="4BE81B1A" w14:textId="6B75C0C0" w:rsidR="00B16EE0" w:rsidRDefault="00B16EE0">
            <w:pPr>
              <w:spacing w:line="276" w:lineRule="auto"/>
              <w:jc w:val="center"/>
              <w:rPr>
                <w:rFonts w:ascii="Arial" w:eastAsia="Arial" w:hAnsi="Arial" w:cs="Arial"/>
                <w:b/>
                <w:sz w:val="24"/>
                <w:szCs w:val="24"/>
              </w:rPr>
            </w:pPr>
          </w:p>
          <w:p w14:paraId="2264A3B7" w14:textId="0E3ABA9E" w:rsidR="00B16EE0" w:rsidRDefault="00B16EE0">
            <w:pPr>
              <w:spacing w:line="276" w:lineRule="auto"/>
              <w:jc w:val="center"/>
              <w:rPr>
                <w:rFonts w:ascii="Arial" w:eastAsia="Arial" w:hAnsi="Arial" w:cs="Arial"/>
                <w:b/>
                <w:sz w:val="24"/>
                <w:szCs w:val="24"/>
              </w:rPr>
            </w:pPr>
          </w:p>
          <w:p w14:paraId="09E97335" w14:textId="07896070" w:rsidR="00B16EE0" w:rsidRDefault="00B16EE0">
            <w:pPr>
              <w:spacing w:line="276" w:lineRule="auto"/>
              <w:jc w:val="center"/>
              <w:rPr>
                <w:rFonts w:ascii="Arial" w:eastAsia="Arial" w:hAnsi="Arial" w:cs="Arial"/>
                <w:b/>
                <w:sz w:val="24"/>
                <w:szCs w:val="24"/>
              </w:rPr>
            </w:pPr>
          </w:p>
          <w:p w14:paraId="5BF575EB" w14:textId="77777777" w:rsidR="00B16EE0" w:rsidRDefault="00B16EE0">
            <w:pPr>
              <w:spacing w:line="276" w:lineRule="auto"/>
              <w:jc w:val="center"/>
              <w:rPr>
                <w:rFonts w:ascii="Arial" w:eastAsia="Arial" w:hAnsi="Arial" w:cs="Arial"/>
                <w:b/>
                <w:sz w:val="24"/>
                <w:szCs w:val="24"/>
              </w:rPr>
            </w:pPr>
          </w:p>
          <w:p w14:paraId="72B9A504" w14:textId="77777777" w:rsidR="00B16EE0" w:rsidRDefault="00461AE8">
            <w:pPr>
              <w:spacing w:line="276" w:lineRule="auto"/>
              <w:jc w:val="center"/>
              <w:rPr>
                <w:rFonts w:ascii="Arial" w:eastAsia="Arial" w:hAnsi="Arial" w:cs="Arial"/>
                <w:b/>
                <w:sz w:val="24"/>
                <w:szCs w:val="24"/>
              </w:rPr>
            </w:pPr>
            <w:proofErr w:type="spellStart"/>
            <w:r>
              <w:rPr>
                <w:rFonts w:ascii="Arial" w:eastAsia="Arial" w:hAnsi="Arial" w:cs="Arial"/>
                <w:b/>
                <w:sz w:val="24"/>
                <w:szCs w:val="24"/>
              </w:rPr>
              <w:t>MARELEN</w:t>
            </w:r>
            <w:proofErr w:type="spellEnd"/>
            <w:r>
              <w:rPr>
                <w:rFonts w:ascii="Arial" w:eastAsia="Arial" w:hAnsi="Arial" w:cs="Arial"/>
                <w:b/>
                <w:sz w:val="24"/>
                <w:szCs w:val="24"/>
              </w:rPr>
              <w:t xml:space="preserve"> CASTILLO TORRES</w:t>
            </w:r>
          </w:p>
          <w:p w14:paraId="56FC72D4" w14:textId="77777777"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p w14:paraId="2DCE09E8" w14:textId="77777777" w:rsidR="00B16EE0" w:rsidRDefault="00B16EE0">
            <w:pPr>
              <w:spacing w:line="276" w:lineRule="auto"/>
              <w:jc w:val="center"/>
              <w:rPr>
                <w:rFonts w:ascii="Arial" w:eastAsia="Arial" w:hAnsi="Arial" w:cs="Arial"/>
                <w:sz w:val="24"/>
                <w:szCs w:val="24"/>
              </w:rPr>
            </w:pPr>
          </w:p>
        </w:tc>
        <w:tc>
          <w:tcPr>
            <w:tcW w:w="4302" w:type="dxa"/>
          </w:tcPr>
          <w:p w14:paraId="545EC96B" w14:textId="77777777" w:rsidR="00B16EE0" w:rsidRDefault="00B16EE0">
            <w:pPr>
              <w:spacing w:line="276" w:lineRule="auto"/>
              <w:jc w:val="center"/>
              <w:rPr>
                <w:rFonts w:ascii="Arial" w:eastAsia="Arial" w:hAnsi="Arial" w:cs="Arial"/>
                <w:b/>
                <w:sz w:val="24"/>
                <w:szCs w:val="24"/>
              </w:rPr>
            </w:pPr>
          </w:p>
          <w:p w14:paraId="5361FA4B" w14:textId="77777777" w:rsidR="00B16EE0" w:rsidRDefault="00B16EE0">
            <w:pPr>
              <w:spacing w:line="276" w:lineRule="auto"/>
              <w:jc w:val="center"/>
              <w:rPr>
                <w:rFonts w:ascii="Arial" w:eastAsia="Arial" w:hAnsi="Arial" w:cs="Arial"/>
                <w:b/>
                <w:sz w:val="24"/>
                <w:szCs w:val="24"/>
              </w:rPr>
            </w:pPr>
          </w:p>
          <w:p w14:paraId="70CBE2B7" w14:textId="77777777" w:rsidR="00B16EE0" w:rsidRDefault="00B16EE0">
            <w:pPr>
              <w:spacing w:line="276" w:lineRule="auto"/>
              <w:jc w:val="center"/>
              <w:rPr>
                <w:rFonts w:ascii="Arial" w:eastAsia="Arial" w:hAnsi="Arial" w:cs="Arial"/>
                <w:b/>
                <w:sz w:val="24"/>
                <w:szCs w:val="24"/>
              </w:rPr>
            </w:pPr>
          </w:p>
          <w:p w14:paraId="58C56DA8" w14:textId="77777777" w:rsidR="00B16EE0" w:rsidRDefault="00B16EE0">
            <w:pPr>
              <w:spacing w:line="276" w:lineRule="auto"/>
              <w:jc w:val="center"/>
              <w:rPr>
                <w:rFonts w:ascii="Arial" w:eastAsia="Arial" w:hAnsi="Arial" w:cs="Arial"/>
                <w:b/>
                <w:sz w:val="24"/>
                <w:szCs w:val="24"/>
              </w:rPr>
            </w:pPr>
          </w:p>
          <w:p w14:paraId="290CA484" w14:textId="77777777" w:rsidR="00B16EE0" w:rsidRDefault="00B16EE0">
            <w:pPr>
              <w:spacing w:line="276" w:lineRule="auto"/>
              <w:jc w:val="center"/>
              <w:rPr>
                <w:rFonts w:ascii="Arial" w:eastAsia="Arial" w:hAnsi="Arial" w:cs="Arial"/>
                <w:b/>
                <w:sz w:val="24"/>
                <w:szCs w:val="24"/>
              </w:rPr>
            </w:pPr>
          </w:p>
          <w:p w14:paraId="651037AA" w14:textId="77777777" w:rsidR="00B16EE0" w:rsidRDefault="00B16EE0">
            <w:pPr>
              <w:spacing w:line="276" w:lineRule="auto"/>
              <w:jc w:val="center"/>
              <w:rPr>
                <w:rFonts w:ascii="Arial" w:eastAsia="Arial" w:hAnsi="Arial" w:cs="Arial"/>
                <w:b/>
                <w:sz w:val="24"/>
                <w:szCs w:val="24"/>
              </w:rPr>
            </w:pPr>
          </w:p>
          <w:p w14:paraId="3A345B2F" w14:textId="77777777" w:rsidR="00B16EE0" w:rsidRDefault="00B16EE0">
            <w:pPr>
              <w:spacing w:line="276" w:lineRule="auto"/>
              <w:jc w:val="center"/>
              <w:rPr>
                <w:rFonts w:ascii="Arial" w:eastAsia="Arial" w:hAnsi="Arial" w:cs="Arial"/>
                <w:b/>
                <w:sz w:val="24"/>
                <w:szCs w:val="24"/>
              </w:rPr>
            </w:pPr>
          </w:p>
          <w:p w14:paraId="059AFF88" w14:textId="77777777" w:rsidR="00B16EE0" w:rsidRDefault="00B16EE0">
            <w:pPr>
              <w:spacing w:line="276" w:lineRule="auto"/>
              <w:jc w:val="center"/>
              <w:rPr>
                <w:rFonts w:ascii="Arial" w:eastAsia="Arial" w:hAnsi="Arial" w:cs="Arial"/>
                <w:b/>
                <w:sz w:val="24"/>
                <w:szCs w:val="24"/>
              </w:rPr>
            </w:pPr>
          </w:p>
          <w:p w14:paraId="2649B5A3" w14:textId="77777777" w:rsidR="00B16EE0" w:rsidRDefault="00B16EE0">
            <w:pPr>
              <w:spacing w:line="276" w:lineRule="auto"/>
              <w:jc w:val="center"/>
              <w:rPr>
                <w:rFonts w:ascii="Arial" w:eastAsia="Arial" w:hAnsi="Arial" w:cs="Arial"/>
                <w:b/>
                <w:sz w:val="24"/>
                <w:szCs w:val="24"/>
              </w:rPr>
            </w:pPr>
          </w:p>
          <w:p w14:paraId="74C9EEA6"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 xml:space="preserve">LUIS ALBERTO </w:t>
            </w:r>
            <w:r>
              <w:rPr>
                <w:b/>
                <w:sz w:val="24"/>
                <w:szCs w:val="24"/>
              </w:rPr>
              <w:t>ALBÁN</w:t>
            </w:r>
            <w:r>
              <w:rPr>
                <w:rFonts w:ascii="Arial" w:eastAsia="Arial" w:hAnsi="Arial" w:cs="Arial"/>
                <w:b/>
                <w:sz w:val="24"/>
                <w:szCs w:val="24"/>
              </w:rPr>
              <w:t xml:space="preserve"> URBANO</w:t>
            </w:r>
          </w:p>
          <w:p w14:paraId="01D55E9A" w14:textId="77777777"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tc>
      </w:tr>
      <w:tr w:rsidR="003A26EB" w14:paraId="376E1BC3" w14:textId="77777777" w:rsidTr="00281CF5">
        <w:trPr>
          <w:jc w:val="center"/>
        </w:trPr>
        <w:tc>
          <w:tcPr>
            <w:tcW w:w="4536" w:type="dxa"/>
          </w:tcPr>
          <w:p w14:paraId="01F05039" w14:textId="77777777" w:rsidR="003A26EB" w:rsidRDefault="003A26EB">
            <w:pPr>
              <w:spacing w:line="276" w:lineRule="auto"/>
              <w:jc w:val="center"/>
              <w:rPr>
                <w:rFonts w:ascii="Arial" w:eastAsia="Arial" w:hAnsi="Arial" w:cs="Arial"/>
                <w:b/>
                <w:sz w:val="24"/>
                <w:szCs w:val="24"/>
              </w:rPr>
            </w:pPr>
          </w:p>
        </w:tc>
        <w:tc>
          <w:tcPr>
            <w:tcW w:w="4302" w:type="dxa"/>
          </w:tcPr>
          <w:p w14:paraId="7B423EBF" w14:textId="77777777" w:rsidR="003A26EB" w:rsidRDefault="003A26EB">
            <w:pPr>
              <w:spacing w:line="276" w:lineRule="auto"/>
              <w:jc w:val="center"/>
              <w:rPr>
                <w:rFonts w:ascii="Arial" w:eastAsia="Arial" w:hAnsi="Arial" w:cs="Arial"/>
                <w:b/>
                <w:sz w:val="24"/>
                <w:szCs w:val="24"/>
              </w:rPr>
            </w:pPr>
          </w:p>
        </w:tc>
      </w:tr>
    </w:tbl>
    <w:p w14:paraId="61E8FF02" w14:textId="2781F48F" w:rsidR="00B16EE0" w:rsidRDefault="00B16EE0">
      <w:pPr>
        <w:jc w:val="both"/>
        <w:rPr>
          <w:rFonts w:ascii="Arial" w:eastAsia="Arial" w:hAnsi="Arial" w:cs="Arial"/>
          <w:b/>
          <w:color w:val="000000"/>
          <w:sz w:val="24"/>
          <w:szCs w:val="24"/>
        </w:rPr>
      </w:pPr>
    </w:p>
    <w:p w14:paraId="428BD302" w14:textId="77777777" w:rsidR="00B16EE0" w:rsidRDefault="00B16EE0">
      <w:pPr>
        <w:shd w:val="clear" w:color="auto" w:fill="FFFFFF"/>
        <w:spacing w:line="276" w:lineRule="auto"/>
        <w:jc w:val="both"/>
        <w:rPr>
          <w:rFonts w:ascii="Arial" w:eastAsia="Arial" w:hAnsi="Arial" w:cs="Arial"/>
          <w:sz w:val="24"/>
          <w:szCs w:val="24"/>
        </w:rPr>
      </w:pPr>
    </w:p>
    <w:p w14:paraId="092AC10E" w14:textId="77777777" w:rsidR="00B16EE0" w:rsidRDefault="00B16EE0">
      <w:pPr>
        <w:shd w:val="clear" w:color="auto" w:fill="FFFFFF"/>
        <w:spacing w:line="276" w:lineRule="auto"/>
        <w:jc w:val="both"/>
        <w:rPr>
          <w:sz w:val="24"/>
          <w:szCs w:val="24"/>
        </w:rPr>
      </w:pPr>
    </w:p>
    <w:p w14:paraId="483CFAF2" w14:textId="77777777" w:rsidR="00B16EE0" w:rsidRDefault="00B16EE0">
      <w:pPr>
        <w:shd w:val="clear" w:color="auto" w:fill="FFFFFF"/>
        <w:spacing w:line="276" w:lineRule="auto"/>
        <w:jc w:val="both"/>
        <w:rPr>
          <w:sz w:val="24"/>
          <w:szCs w:val="24"/>
        </w:rPr>
      </w:pPr>
    </w:p>
    <w:p w14:paraId="6673ECFB" w14:textId="77777777" w:rsidR="00B16EE0" w:rsidRDefault="00B16EE0">
      <w:pPr>
        <w:shd w:val="clear" w:color="auto" w:fill="FFFFFF"/>
        <w:spacing w:line="276" w:lineRule="auto"/>
        <w:jc w:val="both"/>
        <w:rPr>
          <w:sz w:val="24"/>
          <w:szCs w:val="24"/>
        </w:rPr>
      </w:pPr>
    </w:p>
    <w:p w14:paraId="08573593" w14:textId="77777777" w:rsidR="00B16EE0" w:rsidRDefault="00B16EE0">
      <w:pPr>
        <w:shd w:val="clear" w:color="auto" w:fill="FFFFFF"/>
        <w:spacing w:line="276" w:lineRule="auto"/>
        <w:jc w:val="both"/>
        <w:rPr>
          <w:sz w:val="24"/>
          <w:szCs w:val="24"/>
        </w:rPr>
      </w:pPr>
    </w:p>
    <w:p w14:paraId="14AEFA75" w14:textId="77777777" w:rsidR="00B16EE0" w:rsidRDefault="00461AE8">
      <w:pPr>
        <w:jc w:val="center"/>
        <w:rPr>
          <w:rFonts w:ascii="Arial" w:eastAsia="Arial" w:hAnsi="Arial" w:cs="Arial"/>
          <w:b/>
          <w:sz w:val="24"/>
          <w:szCs w:val="24"/>
        </w:rPr>
      </w:pPr>
      <w:r>
        <w:rPr>
          <w:rFonts w:ascii="Arial" w:eastAsia="Arial" w:hAnsi="Arial" w:cs="Arial"/>
          <w:b/>
          <w:sz w:val="24"/>
          <w:szCs w:val="24"/>
        </w:rPr>
        <w:lastRenderedPageBreak/>
        <w:t>EXPOSICIÓN DE MOTIVOS</w:t>
      </w:r>
    </w:p>
    <w:p w14:paraId="17CB1ADF" w14:textId="77777777" w:rsidR="00B16EE0" w:rsidRDefault="00B16EE0">
      <w:pPr>
        <w:pBdr>
          <w:top w:val="nil"/>
          <w:left w:val="nil"/>
          <w:bottom w:val="nil"/>
          <w:right w:val="nil"/>
          <w:between w:val="nil"/>
        </w:pBdr>
        <w:spacing w:before="4"/>
        <w:jc w:val="both"/>
        <w:rPr>
          <w:rFonts w:ascii="Arial" w:eastAsia="Arial" w:hAnsi="Arial" w:cs="Arial"/>
          <w:color w:val="000000"/>
          <w:sz w:val="24"/>
          <w:szCs w:val="24"/>
        </w:rPr>
      </w:pPr>
    </w:p>
    <w:p w14:paraId="65D2919C" w14:textId="77777777" w:rsidR="00B16EE0" w:rsidRDefault="00461AE8">
      <w:pPr>
        <w:numPr>
          <w:ilvl w:val="0"/>
          <w:numId w:val="4"/>
        </w:numPr>
        <w:pBdr>
          <w:top w:val="nil"/>
          <w:left w:val="nil"/>
          <w:bottom w:val="nil"/>
          <w:right w:val="nil"/>
          <w:between w:val="nil"/>
        </w:pBdr>
        <w:jc w:val="center"/>
        <w:rPr>
          <w:rFonts w:ascii="Arial" w:eastAsia="Arial" w:hAnsi="Arial" w:cs="Arial"/>
          <w:b/>
          <w:color w:val="000000"/>
          <w:sz w:val="24"/>
          <w:szCs w:val="24"/>
        </w:rPr>
      </w:pPr>
      <w:bookmarkStart w:id="1" w:name="bookmark=id.30j0zll" w:colFirst="0" w:colLast="0"/>
      <w:bookmarkEnd w:id="1"/>
      <w:r>
        <w:rPr>
          <w:rFonts w:ascii="Arial" w:eastAsia="Arial" w:hAnsi="Arial" w:cs="Arial"/>
          <w:b/>
          <w:color w:val="000000"/>
          <w:sz w:val="24"/>
          <w:szCs w:val="24"/>
        </w:rPr>
        <w:t>TRÁMITE DE LA INICIATIVA.</w:t>
      </w:r>
    </w:p>
    <w:p w14:paraId="5A28FB24" w14:textId="77777777" w:rsidR="00B16EE0" w:rsidRDefault="00B16EE0">
      <w:pPr>
        <w:pBdr>
          <w:top w:val="nil"/>
          <w:left w:val="nil"/>
          <w:bottom w:val="nil"/>
          <w:right w:val="nil"/>
          <w:between w:val="nil"/>
        </w:pBdr>
        <w:spacing w:line="276" w:lineRule="auto"/>
        <w:ind w:left="720"/>
        <w:rPr>
          <w:rFonts w:ascii="Arial" w:eastAsia="Arial" w:hAnsi="Arial" w:cs="Arial"/>
          <w:b/>
          <w:color w:val="000000"/>
          <w:sz w:val="24"/>
          <w:szCs w:val="24"/>
        </w:rPr>
      </w:pPr>
    </w:p>
    <w:p w14:paraId="71377C60" w14:textId="77777777" w:rsidR="00B16EE0" w:rsidRDefault="00461AE8">
      <w:pPr>
        <w:ind w:right="-23"/>
        <w:jc w:val="both"/>
        <w:rPr>
          <w:rFonts w:ascii="Arial" w:eastAsia="Arial" w:hAnsi="Arial" w:cs="Arial"/>
          <w:sz w:val="24"/>
          <w:szCs w:val="24"/>
        </w:rPr>
      </w:pPr>
      <w:r>
        <w:rPr>
          <w:rFonts w:ascii="Arial" w:eastAsia="Arial" w:hAnsi="Arial" w:cs="Arial"/>
          <w:sz w:val="24"/>
          <w:szCs w:val="24"/>
        </w:rPr>
        <w:t xml:space="preserve">El Proyecto de Ley Orgánica No 110 de 2023 Cámara  fue presentado el 8 de agosto de 2023 por los </w:t>
      </w:r>
      <w:proofErr w:type="spellStart"/>
      <w:r>
        <w:rPr>
          <w:rFonts w:ascii="Arial" w:eastAsia="Arial" w:hAnsi="Arial" w:cs="Arial"/>
          <w:sz w:val="24"/>
          <w:szCs w:val="24"/>
        </w:rPr>
        <w:t>HH.SS</w:t>
      </w:r>
      <w:proofErr w:type="spellEnd"/>
      <w:r>
        <w:rPr>
          <w:rFonts w:ascii="Arial" w:eastAsia="Arial" w:hAnsi="Arial" w:cs="Arial"/>
          <w:sz w:val="24"/>
          <w:szCs w:val="24"/>
        </w:rPr>
        <w:t xml:space="preserve"> Alexander López Maya, María José Pizarro Rodríguez, Carlos Alberto Benavides Mora, Martha Isabel Peralta </w:t>
      </w:r>
      <w:proofErr w:type="spellStart"/>
      <w:r>
        <w:rPr>
          <w:rFonts w:ascii="Arial" w:eastAsia="Arial" w:hAnsi="Arial" w:cs="Arial"/>
          <w:sz w:val="24"/>
          <w:szCs w:val="24"/>
        </w:rPr>
        <w:t>Epieyú</w:t>
      </w:r>
      <w:proofErr w:type="spellEnd"/>
      <w:r>
        <w:rPr>
          <w:rFonts w:ascii="Arial" w:eastAsia="Arial" w:hAnsi="Arial" w:cs="Arial"/>
          <w:sz w:val="24"/>
          <w:szCs w:val="24"/>
        </w:rPr>
        <w:t xml:space="preserve"> y los </w:t>
      </w:r>
      <w:proofErr w:type="spellStart"/>
      <w:r>
        <w:rPr>
          <w:rFonts w:ascii="Arial" w:eastAsia="Arial" w:hAnsi="Arial" w:cs="Arial"/>
          <w:sz w:val="24"/>
          <w:szCs w:val="24"/>
        </w:rPr>
        <w:t>HH.RR</w:t>
      </w:r>
      <w:proofErr w:type="spellEnd"/>
      <w:r>
        <w:rPr>
          <w:rFonts w:ascii="Arial" w:eastAsia="Arial" w:hAnsi="Arial" w:cs="Arial"/>
          <w:sz w:val="24"/>
          <w:szCs w:val="24"/>
        </w:rPr>
        <w:t xml:space="preserve">  Alirio Uribe Muñoz, Norman D</w:t>
      </w:r>
      <w:r>
        <w:rPr>
          <w:rFonts w:ascii="Arial" w:eastAsia="Arial" w:hAnsi="Arial" w:cs="Arial"/>
          <w:sz w:val="24"/>
          <w:szCs w:val="24"/>
        </w:rPr>
        <w:t xml:space="preserve">avid </w:t>
      </w:r>
      <w:proofErr w:type="spellStart"/>
      <w:r>
        <w:rPr>
          <w:rFonts w:ascii="Arial" w:eastAsia="Arial" w:hAnsi="Arial" w:cs="Arial"/>
          <w:sz w:val="24"/>
          <w:szCs w:val="24"/>
        </w:rPr>
        <w:t>Bañol</w:t>
      </w:r>
      <w:proofErr w:type="spellEnd"/>
      <w:r>
        <w:rPr>
          <w:rFonts w:ascii="Arial" w:eastAsia="Arial" w:hAnsi="Arial" w:cs="Arial"/>
          <w:sz w:val="24"/>
          <w:szCs w:val="24"/>
        </w:rPr>
        <w:t xml:space="preserve"> Álvarez, Gabriel Ernesto Parrado Durán, Jorge Hernán Bastidas Rosero, Gloria Elena Arizabaleta Corral, Pedro José Suárez </w:t>
      </w:r>
      <w:proofErr w:type="spellStart"/>
      <w:r>
        <w:rPr>
          <w:rFonts w:ascii="Arial" w:eastAsia="Arial" w:hAnsi="Arial" w:cs="Arial"/>
          <w:sz w:val="24"/>
          <w:szCs w:val="24"/>
        </w:rPr>
        <w:t>Vacca</w:t>
      </w:r>
      <w:proofErr w:type="spellEnd"/>
      <w:r>
        <w:rPr>
          <w:rFonts w:ascii="Arial" w:eastAsia="Arial" w:hAnsi="Arial" w:cs="Arial"/>
          <w:sz w:val="24"/>
          <w:szCs w:val="24"/>
        </w:rPr>
        <w:t xml:space="preserve">, </w:t>
      </w:r>
      <w:proofErr w:type="spellStart"/>
      <w:r>
        <w:rPr>
          <w:rFonts w:ascii="Arial" w:eastAsia="Arial" w:hAnsi="Arial" w:cs="Arial"/>
          <w:sz w:val="24"/>
          <w:szCs w:val="24"/>
        </w:rPr>
        <w:t>Dorina</w:t>
      </w:r>
      <w:proofErr w:type="spellEnd"/>
      <w:r>
        <w:rPr>
          <w:rFonts w:ascii="Arial" w:eastAsia="Arial" w:hAnsi="Arial" w:cs="Arial"/>
          <w:sz w:val="24"/>
          <w:szCs w:val="24"/>
        </w:rPr>
        <w:t xml:space="preserve"> Hernández Palomino, Luis Alberto Albán Urbano, Erick Adrián Velasco Burbano, </w:t>
      </w:r>
      <w:proofErr w:type="spellStart"/>
      <w:r>
        <w:rPr>
          <w:rFonts w:ascii="Arial" w:eastAsia="Arial" w:hAnsi="Arial" w:cs="Arial"/>
          <w:sz w:val="24"/>
          <w:szCs w:val="24"/>
        </w:rPr>
        <w:t>Leider</w:t>
      </w:r>
      <w:proofErr w:type="spellEnd"/>
      <w:r>
        <w:rPr>
          <w:rFonts w:ascii="Arial" w:eastAsia="Arial" w:hAnsi="Arial" w:cs="Arial"/>
          <w:sz w:val="24"/>
          <w:szCs w:val="24"/>
        </w:rPr>
        <w:t xml:space="preserve"> Alexandra Vásquez Ochoa, A</w:t>
      </w:r>
      <w:r>
        <w:rPr>
          <w:rFonts w:ascii="Arial" w:eastAsia="Arial" w:hAnsi="Arial" w:cs="Arial"/>
          <w:sz w:val="24"/>
          <w:szCs w:val="24"/>
        </w:rPr>
        <w:t xml:space="preserve">lfredo Mondragón Garzón, Eduard Sarmiento Hidalgo, </w:t>
      </w:r>
      <w:proofErr w:type="spellStart"/>
      <w:r>
        <w:rPr>
          <w:rFonts w:ascii="Arial" w:eastAsia="Arial" w:hAnsi="Arial" w:cs="Arial"/>
          <w:sz w:val="24"/>
          <w:szCs w:val="24"/>
        </w:rPr>
        <w:t>Duvalier</w:t>
      </w:r>
      <w:proofErr w:type="spellEnd"/>
      <w:r>
        <w:rPr>
          <w:rFonts w:ascii="Arial" w:eastAsia="Arial" w:hAnsi="Arial" w:cs="Arial"/>
          <w:sz w:val="24"/>
          <w:szCs w:val="24"/>
        </w:rPr>
        <w:t xml:space="preserve"> Sánchez Arango, David Alejandro Toro Ramírez, Carmen Felisa Ramírez Boscán acumulado en el proyecto de Ley Orgánica No. 176/2023 Cámara, radicado el 30 de agosto del 2023, por los HH. </w:t>
      </w:r>
      <w:proofErr w:type="spellStart"/>
      <w:r>
        <w:rPr>
          <w:rFonts w:ascii="Arial" w:eastAsia="Arial" w:hAnsi="Arial" w:cs="Arial"/>
          <w:sz w:val="24"/>
          <w:szCs w:val="24"/>
        </w:rPr>
        <w:t>RR</w:t>
      </w:r>
      <w:proofErr w:type="spellEnd"/>
      <w:r>
        <w:rPr>
          <w:rFonts w:ascii="Arial" w:eastAsia="Arial" w:hAnsi="Arial" w:cs="Arial"/>
          <w:sz w:val="24"/>
          <w:szCs w:val="24"/>
        </w:rPr>
        <w:t xml:space="preserve"> Jorge Eli</w:t>
      </w:r>
      <w:r>
        <w:rPr>
          <w:rFonts w:ascii="Arial" w:eastAsia="Arial" w:hAnsi="Arial" w:cs="Arial"/>
          <w:sz w:val="24"/>
          <w:szCs w:val="24"/>
        </w:rPr>
        <w:t xml:space="preserve">écer Tamayo Marulanda, Wilmer Ramiro Carrillo Mendoza, Alexander Guarín Silva, Catherine </w:t>
      </w:r>
      <w:proofErr w:type="spellStart"/>
      <w:r>
        <w:rPr>
          <w:rFonts w:ascii="Arial" w:eastAsia="Arial" w:hAnsi="Arial" w:cs="Arial"/>
          <w:sz w:val="24"/>
          <w:szCs w:val="24"/>
        </w:rPr>
        <w:t>Juvinao</w:t>
      </w:r>
      <w:proofErr w:type="spellEnd"/>
      <w:r>
        <w:rPr>
          <w:rFonts w:ascii="Arial" w:eastAsia="Arial" w:hAnsi="Arial" w:cs="Arial"/>
          <w:sz w:val="24"/>
          <w:szCs w:val="24"/>
        </w:rPr>
        <w:t xml:space="preserve"> Clavijo, Juan Daniel Peñuela Calvache, Hernando Guida Ponce, Astrid Sánchez Montes De Oca, José Eliécer Salazar López, Luis Alberto Albán Urbano y Orlando Cast</w:t>
      </w:r>
      <w:r>
        <w:rPr>
          <w:rFonts w:ascii="Arial" w:eastAsia="Arial" w:hAnsi="Arial" w:cs="Arial"/>
          <w:sz w:val="24"/>
          <w:szCs w:val="24"/>
        </w:rPr>
        <w:t xml:space="preserve">illo </w:t>
      </w:r>
      <w:proofErr w:type="spellStart"/>
      <w:r>
        <w:rPr>
          <w:rFonts w:ascii="Arial" w:eastAsia="Arial" w:hAnsi="Arial" w:cs="Arial"/>
          <w:sz w:val="24"/>
          <w:szCs w:val="24"/>
        </w:rPr>
        <w:t>Advincula</w:t>
      </w:r>
      <w:proofErr w:type="spellEnd"/>
      <w:r>
        <w:rPr>
          <w:rFonts w:ascii="Arial" w:eastAsia="Arial" w:hAnsi="Arial" w:cs="Arial"/>
          <w:sz w:val="24"/>
          <w:szCs w:val="24"/>
        </w:rPr>
        <w:t xml:space="preserve">. </w:t>
      </w:r>
    </w:p>
    <w:p w14:paraId="78AB6914" w14:textId="77777777" w:rsidR="00B16EE0" w:rsidRDefault="00B16EE0">
      <w:pPr>
        <w:ind w:right="-23"/>
        <w:jc w:val="both"/>
        <w:rPr>
          <w:rFonts w:ascii="Arial" w:eastAsia="Arial" w:hAnsi="Arial" w:cs="Arial"/>
          <w:sz w:val="24"/>
          <w:szCs w:val="24"/>
        </w:rPr>
      </w:pPr>
    </w:p>
    <w:p w14:paraId="62EB2E5B"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La </w:t>
      </w:r>
      <w:r>
        <w:rPr>
          <w:sz w:val="24"/>
          <w:szCs w:val="24"/>
        </w:rPr>
        <w:t>M</w:t>
      </w:r>
      <w:r>
        <w:rPr>
          <w:rFonts w:ascii="Arial" w:eastAsia="Arial" w:hAnsi="Arial" w:cs="Arial"/>
          <w:sz w:val="24"/>
          <w:szCs w:val="24"/>
        </w:rPr>
        <w:t xml:space="preserve">esa </w:t>
      </w:r>
      <w:r>
        <w:rPr>
          <w:sz w:val="24"/>
          <w:szCs w:val="24"/>
        </w:rPr>
        <w:t>D</w:t>
      </w:r>
      <w:r>
        <w:rPr>
          <w:rFonts w:ascii="Arial" w:eastAsia="Arial" w:hAnsi="Arial" w:cs="Arial"/>
          <w:sz w:val="24"/>
          <w:szCs w:val="24"/>
        </w:rPr>
        <w:t xml:space="preserve">irectiva de la Comisión Primera Constitucional Permanente de la </w:t>
      </w:r>
      <w:r>
        <w:rPr>
          <w:sz w:val="24"/>
          <w:szCs w:val="24"/>
        </w:rPr>
        <w:t>C</w:t>
      </w:r>
      <w:r>
        <w:rPr>
          <w:rFonts w:ascii="Arial" w:eastAsia="Arial" w:hAnsi="Arial" w:cs="Arial"/>
          <w:sz w:val="24"/>
          <w:szCs w:val="24"/>
        </w:rPr>
        <w:t xml:space="preserve">ámara de Representantes nombró como ponentes para primer debate del Proyecto de Ley Orgánica No 110 de 2023 acumulado en el Proyecto de Ley Orgánica 176 de 2023, a los Honorables Representantes Heráclito </w:t>
      </w:r>
      <w:proofErr w:type="spellStart"/>
      <w:r>
        <w:rPr>
          <w:rFonts w:ascii="Arial" w:eastAsia="Arial" w:hAnsi="Arial" w:cs="Arial"/>
          <w:sz w:val="24"/>
          <w:szCs w:val="24"/>
        </w:rPr>
        <w:t>Landínez</w:t>
      </w:r>
      <w:proofErr w:type="spellEnd"/>
      <w:r>
        <w:rPr>
          <w:rFonts w:ascii="Arial" w:eastAsia="Arial" w:hAnsi="Arial" w:cs="Arial"/>
          <w:sz w:val="24"/>
          <w:szCs w:val="24"/>
        </w:rPr>
        <w:t xml:space="preserve"> Suárez - C, Julio César Triana Quintero -C,</w:t>
      </w:r>
      <w:r>
        <w:rPr>
          <w:rFonts w:ascii="Arial" w:eastAsia="Arial" w:hAnsi="Arial" w:cs="Arial"/>
          <w:sz w:val="24"/>
          <w:szCs w:val="24"/>
        </w:rPr>
        <w:t xml:space="preserve"> Juan Sebastián Gómez Gonzáles, Carlos Adolfo Ardila Espinosa, Jorge Eliécer Tamayo Marulanda, James Hermenegildo Mosquera Torres, </w:t>
      </w:r>
      <w:proofErr w:type="spellStart"/>
      <w:r>
        <w:rPr>
          <w:rFonts w:ascii="Arial" w:eastAsia="Arial" w:hAnsi="Arial" w:cs="Arial"/>
          <w:sz w:val="24"/>
          <w:szCs w:val="24"/>
        </w:rPr>
        <w:t>Marelen</w:t>
      </w:r>
      <w:proofErr w:type="spellEnd"/>
      <w:r>
        <w:rPr>
          <w:rFonts w:ascii="Arial" w:eastAsia="Arial" w:hAnsi="Arial" w:cs="Arial"/>
          <w:sz w:val="24"/>
          <w:szCs w:val="24"/>
        </w:rPr>
        <w:t xml:space="preserve"> Castillo Torres y Luis Alberto Albán Urbano, quienes rindieron informe de ponencia positiva publicada en la Gaceta No</w:t>
      </w:r>
      <w:r>
        <w:rPr>
          <w:rFonts w:ascii="Arial" w:eastAsia="Arial" w:hAnsi="Arial" w:cs="Arial"/>
          <w:sz w:val="24"/>
          <w:szCs w:val="24"/>
        </w:rPr>
        <w:t>. 629 de 2024. Aprobado en Comisión Primera Constitucional Permanente, texto definitivo debidamente publicado en Acta No. 60 del 13 de junio de 2024.</w:t>
      </w:r>
    </w:p>
    <w:p w14:paraId="735E5044" w14:textId="77777777" w:rsidR="00B16EE0" w:rsidRDefault="00B16EE0">
      <w:pPr>
        <w:ind w:right="-23"/>
        <w:jc w:val="both"/>
        <w:rPr>
          <w:rFonts w:ascii="Arial" w:eastAsia="Arial" w:hAnsi="Arial" w:cs="Arial"/>
          <w:sz w:val="24"/>
          <w:szCs w:val="24"/>
        </w:rPr>
      </w:pPr>
    </w:p>
    <w:p w14:paraId="043A4089"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El 26 de febrero de 2024, se </w:t>
      </w:r>
      <w:r>
        <w:rPr>
          <w:sz w:val="24"/>
          <w:szCs w:val="24"/>
        </w:rPr>
        <w:t>realizó</w:t>
      </w:r>
      <w:r>
        <w:rPr>
          <w:rFonts w:ascii="Arial" w:eastAsia="Arial" w:hAnsi="Arial" w:cs="Arial"/>
          <w:sz w:val="24"/>
          <w:szCs w:val="24"/>
        </w:rPr>
        <w:t xml:space="preserve"> </w:t>
      </w:r>
      <w:r>
        <w:rPr>
          <w:sz w:val="24"/>
          <w:szCs w:val="24"/>
        </w:rPr>
        <w:t>A</w:t>
      </w:r>
      <w:r>
        <w:rPr>
          <w:rFonts w:ascii="Arial" w:eastAsia="Arial" w:hAnsi="Arial" w:cs="Arial"/>
          <w:sz w:val="24"/>
          <w:szCs w:val="24"/>
        </w:rPr>
        <w:t xml:space="preserve">udiencia </w:t>
      </w:r>
      <w:r>
        <w:rPr>
          <w:sz w:val="24"/>
          <w:szCs w:val="24"/>
        </w:rPr>
        <w:t>Pública</w:t>
      </w:r>
      <w:r>
        <w:rPr>
          <w:rFonts w:ascii="Arial" w:eastAsia="Arial" w:hAnsi="Arial" w:cs="Arial"/>
          <w:sz w:val="24"/>
          <w:szCs w:val="24"/>
        </w:rPr>
        <w:t xml:space="preserve"> con las siguientes intervenciones: </w:t>
      </w:r>
    </w:p>
    <w:p w14:paraId="49CA76C0" w14:textId="77777777" w:rsidR="00B16EE0" w:rsidRDefault="00B16EE0">
      <w:pPr>
        <w:jc w:val="both"/>
        <w:rPr>
          <w:rFonts w:ascii="Arial" w:eastAsia="Arial" w:hAnsi="Arial" w:cs="Arial"/>
          <w:sz w:val="24"/>
          <w:szCs w:val="24"/>
        </w:rPr>
      </w:pPr>
    </w:p>
    <w:p w14:paraId="773A7951"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El </w:t>
      </w:r>
      <w:proofErr w:type="spellStart"/>
      <w:r>
        <w:rPr>
          <w:rFonts w:ascii="Arial" w:eastAsia="Arial" w:hAnsi="Arial" w:cs="Arial"/>
          <w:sz w:val="24"/>
          <w:szCs w:val="24"/>
        </w:rPr>
        <w:t>H.R</w:t>
      </w:r>
      <w:proofErr w:type="spellEnd"/>
      <w:r>
        <w:rPr>
          <w:rFonts w:ascii="Arial" w:eastAsia="Arial" w:hAnsi="Arial" w:cs="Arial"/>
          <w:b/>
          <w:sz w:val="24"/>
          <w:szCs w:val="24"/>
        </w:rPr>
        <w:t xml:space="preserve"> ALIRIO</w:t>
      </w:r>
      <w:r>
        <w:rPr>
          <w:rFonts w:ascii="Arial" w:eastAsia="Arial" w:hAnsi="Arial" w:cs="Arial"/>
          <w:b/>
          <w:sz w:val="24"/>
          <w:szCs w:val="24"/>
        </w:rPr>
        <w:t xml:space="preserve"> UR</w:t>
      </w:r>
      <w:r>
        <w:rPr>
          <w:b/>
          <w:sz w:val="24"/>
          <w:szCs w:val="24"/>
        </w:rPr>
        <w:t>IBE MUÑOZ</w:t>
      </w:r>
      <w:r>
        <w:rPr>
          <w:rFonts w:ascii="Arial" w:eastAsia="Arial" w:hAnsi="Arial" w:cs="Arial"/>
          <w:b/>
          <w:sz w:val="24"/>
          <w:szCs w:val="24"/>
        </w:rPr>
        <w:t xml:space="preserve"> </w:t>
      </w:r>
      <w:r>
        <w:rPr>
          <w:rFonts w:ascii="Arial" w:eastAsia="Arial" w:hAnsi="Arial" w:cs="Arial"/>
          <w:sz w:val="24"/>
          <w:szCs w:val="24"/>
        </w:rPr>
        <w:t>autor del Proyecto de Ley 110/23 Cámara, señala: “El proyecto de Ley es fruto de una audiencia que se da en la Comisión de Investigación y Acusación donde se buscaba la actualización y mejoramiento de esta comisión y su proceso para combatir l</w:t>
      </w:r>
      <w:r>
        <w:rPr>
          <w:rFonts w:ascii="Arial" w:eastAsia="Arial" w:hAnsi="Arial" w:cs="Arial"/>
          <w:sz w:val="24"/>
          <w:szCs w:val="24"/>
        </w:rPr>
        <w:t>a impunidad y hacer Justicia creando a su vez un Comité Técnico Asesor para facilitar la labor de los congresistas ya que no todos son abogados expertos en materia penal”.</w:t>
      </w:r>
    </w:p>
    <w:p w14:paraId="194D02E7" w14:textId="77777777" w:rsidR="00B16EE0" w:rsidRDefault="00B16EE0">
      <w:pPr>
        <w:jc w:val="both"/>
        <w:rPr>
          <w:rFonts w:ascii="Arial" w:eastAsia="Arial" w:hAnsi="Arial" w:cs="Arial"/>
          <w:sz w:val="24"/>
          <w:szCs w:val="24"/>
        </w:rPr>
      </w:pPr>
    </w:p>
    <w:p w14:paraId="3A750FBD"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El </w:t>
      </w:r>
      <w:proofErr w:type="spellStart"/>
      <w:r>
        <w:rPr>
          <w:rFonts w:ascii="Arial" w:eastAsia="Arial" w:hAnsi="Arial" w:cs="Arial"/>
          <w:sz w:val="24"/>
          <w:szCs w:val="24"/>
        </w:rPr>
        <w:t>H.R</w:t>
      </w:r>
      <w:proofErr w:type="spellEnd"/>
      <w:r>
        <w:rPr>
          <w:rFonts w:ascii="Arial" w:eastAsia="Arial" w:hAnsi="Arial" w:cs="Arial"/>
          <w:sz w:val="24"/>
          <w:szCs w:val="24"/>
        </w:rPr>
        <w:t xml:space="preserve"> </w:t>
      </w:r>
      <w:r>
        <w:rPr>
          <w:rFonts w:ascii="Arial" w:eastAsia="Arial" w:hAnsi="Arial" w:cs="Arial"/>
          <w:b/>
          <w:sz w:val="24"/>
          <w:szCs w:val="24"/>
        </w:rPr>
        <w:t>JOR</w:t>
      </w:r>
      <w:r>
        <w:rPr>
          <w:b/>
          <w:sz w:val="24"/>
          <w:szCs w:val="24"/>
        </w:rPr>
        <w:t>GE ELIÉCER TAMAYO MARULANDA</w:t>
      </w:r>
      <w:r>
        <w:rPr>
          <w:rFonts w:ascii="Arial" w:eastAsia="Arial" w:hAnsi="Arial" w:cs="Arial"/>
          <w:sz w:val="24"/>
          <w:szCs w:val="24"/>
        </w:rPr>
        <w:t xml:space="preserve"> autor del Proyecto de Ley 176/2023 Cámara, se</w:t>
      </w:r>
      <w:r>
        <w:rPr>
          <w:rFonts w:ascii="Arial" w:eastAsia="Arial" w:hAnsi="Arial" w:cs="Arial"/>
          <w:sz w:val="24"/>
          <w:szCs w:val="24"/>
        </w:rPr>
        <w:t>ñala: “La iniciativa resulta de una audiencia Pública en la Comisión de Investigación y Acusación donde se destaca la importancia de la digitalización y agilidad en los procesos, evitando la contradicción normativa para contar con una Comisión de Acusación</w:t>
      </w:r>
      <w:r>
        <w:rPr>
          <w:rFonts w:ascii="Arial" w:eastAsia="Arial" w:hAnsi="Arial" w:cs="Arial"/>
          <w:sz w:val="24"/>
          <w:szCs w:val="24"/>
        </w:rPr>
        <w:t xml:space="preserve"> ágil, eficiente, funcional y moderna”.</w:t>
      </w:r>
    </w:p>
    <w:p w14:paraId="37E9ABDD" w14:textId="77777777" w:rsidR="00B16EE0" w:rsidRDefault="00B16EE0">
      <w:pPr>
        <w:jc w:val="both"/>
        <w:rPr>
          <w:sz w:val="24"/>
          <w:szCs w:val="24"/>
        </w:rPr>
      </w:pPr>
    </w:p>
    <w:p w14:paraId="1A730DD6" w14:textId="77777777" w:rsidR="00B16EE0" w:rsidRDefault="00B16EE0">
      <w:pPr>
        <w:jc w:val="both"/>
        <w:rPr>
          <w:sz w:val="24"/>
          <w:szCs w:val="24"/>
        </w:rPr>
      </w:pPr>
    </w:p>
    <w:p w14:paraId="4AE68855" w14:textId="77777777" w:rsidR="00B16EE0" w:rsidRDefault="00B16EE0">
      <w:pPr>
        <w:jc w:val="both"/>
        <w:rPr>
          <w:sz w:val="24"/>
          <w:szCs w:val="24"/>
        </w:rPr>
      </w:pPr>
    </w:p>
    <w:p w14:paraId="09090A8F" w14:textId="77777777" w:rsidR="00B16EE0" w:rsidRDefault="00461AE8">
      <w:pPr>
        <w:jc w:val="both"/>
        <w:rPr>
          <w:rFonts w:ascii="Arial" w:eastAsia="Arial" w:hAnsi="Arial" w:cs="Arial"/>
          <w:sz w:val="24"/>
          <w:szCs w:val="24"/>
        </w:rPr>
      </w:pPr>
      <w:r>
        <w:rPr>
          <w:rFonts w:ascii="Arial" w:eastAsia="Arial" w:hAnsi="Arial" w:cs="Arial"/>
          <w:sz w:val="24"/>
          <w:szCs w:val="24"/>
        </w:rPr>
        <w:t>El doctor</w:t>
      </w:r>
      <w:r>
        <w:rPr>
          <w:rFonts w:ascii="Arial" w:eastAsia="Arial" w:hAnsi="Arial" w:cs="Arial"/>
          <w:b/>
          <w:sz w:val="24"/>
          <w:szCs w:val="24"/>
        </w:rPr>
        <w:t xml:space="preserve"> CARLOS AUGUSTO CHACÓN</w:t>
      </w:r>
      <w:r>
        <w:rPr>
          <w:rFonts w:ascii="Arial" w:eastAsia="Arial" w:hAnsi="Arial" w:cs="Arial"/>
          <w:sz w:val="24"/>
          <w:szCs w:val="24"/>
        </w:rPr>
        <w:t xml:space="preserve"> director ejecutivo del </w:t>
      </w:r>
      <w:r>
        <w:rPr>
          <w:rFonts w:ascii="Arial" w:eastAsia="Arial" w:hAnsi="Arial" w:cs="Arial"/>
          <w:b/>
          <w:sz w:val="24"/>
          <w:szCs w:val="24"/>
        </w:rPr>
        <w:t>INSTITUTO DE CIENCIA POLÍTICA HERNÁN ECHAVARRÍA OLÓZAGA</w:t>
      </w:r>
      <w:r>
        <w:rPr>
          <w:rFonts w:ascii="Arial" w:eastAsia="Arial" w:hAnsi="Arial" w:cs="Arial"/>
          <w:sz w:val="24"/>
          <w:szCs w:val="24"/>
        </w:rPr>
        <w:t xml:space="preserve">, señala que: “El Comité de </w:t>
      </w:r>
      <w:r>
        <w:rPr>
          <w:rFonts w:ascii="Arial" w:eastAsia="Arial" w:hAnsi="Arial" w:cs="Arial"/>
          <w:sz w:val="24"/>
          <w:szCs w:val="24"/>
        </w:rPr>
        <w:lastRenderedPageBreak/>
        <w:t xml:space="preserve">Investigación y Acusación realiza una labor compleja y con problemas en la </w:t>
      </w:r>
      <w:r>
        <w:rPr>
          <w:rFonts w:ascii="Arial" w:eastAsia="Arial" w:hAnsi="Arial" w:cs="Arial"/>
          <w:sz w:val="24"/>
          <w:szCs w:val="24"/>
        </w:rPr>
        <w:t>arquitectura institucional, pero la creación de un Comité Técnico Asesor no debe aprobarse ya que vulnera la autonomía, legitimidad y lo que se debe priorizar es el fortalecimiento de los abogados asesores”.</w:t>
      </w:r>
    </w:p>
    <w:p w14:paraId="3AE6D615" w14:textId="77777777" w:rsidR="00B16EE0" w:rsidRDefault="00B16EE0">
      <w:pPr>
        <w:jc w:val="both"/>
        <w:rPr>
          <w:rFonts w:ascii="Arial" w:eastAsia="Arial" w:hAnsi="Arial" w:cs="Arial"/>
          <w:sz w:val="24"/>
          <w:szCs w:val="24"/>
        </w:rPr>
      </w:pPr>
    </w:p>
    <w:p w14:paraId="44AFBE11" w14:textId="77777777" w:rsidR="00B16EE0" w:rsidRDefault="00461AE8">
      <w:pPr>
        <w:jc w:val="both"/>
        <w:rPr>
          <w:rFonts w:ascii="Arial" w:eastAsia="Arial" w:hAnsi="Arial" w:cs="Arial"/>
          <w:sz w:val="24"/>
          <w:szCs w:val="24"/>
        </w:rPr>
      </w:pPr>
      <w:r>
        <w:rPr>
          <w:rFonts w:ascii="Arial" w:eastAsia="Arial" w:hAnsi="Arial" w:cs="Arial"/>
          <w:sz w:val="24"/>
          <w:szCs w:val="24"/>
        </w:rPr>
        <w:t>El doctor</w:t>
      </w:r>
      <w:r>
        <w:rPr>
          <w:rFonts w:ascii="Arial" w:eastAsia="Arial" w:hAnsi="Arial" w:cs="Arial"/>
          <w:b/>
          <w:sz w:val="24"/>
          <w:szCs w:val="24"/>
        </w:rPr>
        <w:t xml:space="preserve"> DAVID AR</w:t>
      </w:r>
      <w:r>
        <w:rPr>
          <w:b/>
          <w:sz w:val="24"/>
          <w:szCs w:val="24"/>
        </w:rPr>
        <w:t>MANDO</w:t>
      </w:r>
      <w:r>
        <w:rPr>
          <w:rFonts w:ascii="Arial" w:eastAsia="Arial" w:hAnsi="Arial" w:cs="Arial"/>
          <w:b/>
          <w:sz w:val="24"/>
          <w:szCs w:val="24"/>
        </w:rPr>
        <w:t xml:space="preserve"> </w:t>
      </w:r>
      <w:r>
        <w:rPr>
          <w:b/>
          <w:sz w:val="24"/>
          <w:szCs w:val="24"/>
        </w:rPr>
        <w:t>RODRÍGUEZ</w:t>
      </w:r>
      <w:r>
        <w:rPr>
          <w:rFonts w:ascii="Arial" w:eastAsia="Arial" w:hAnsi="Arial" w:cs="Arial"/>
          <w:sz w:val="24"/>
          <w:szCs w:val="24"/>
        </w:rPr>
        <w:t xml:space="preserve"> Coordinador d</w:t>
      </w:r>
      <w:r>
        <w:rPr>
          <w:rFonts w:ascii="Arial" w:eastAsia="Arial" w:hAnsi="Arial" w:cs="Arial"/>
          <w:sz w:val="24"/>
          <w:szCs w:val="24"/>
        </w:rPr>
        <w:t>e</w:t>
      </w:r>
      <w:r>
        <w:rPr>
          <w:rFonts w:ascii="Arial" w:eastAsia="Arial" w:hAnsi="Arial" w:cs="Arial"/>
          <w:b/>
          <w:sz w:val="24"/>
          <w:szCs w:val="24"/>
        </w:rPr>
        <w:t xml:space="preserve"> INCIDENCIA NACIONAL</w:t>
      </w:r>
      <w:r>
        <w:rPr>
          <w:rFonts w:ascii="Arial" w:eastAsia="Arial" w:hAnsi="Arial" w:cs="Arial"/>
          <w:sz w:val="24"/>
          <w:szCs w:val="24"/>
        </w:rPr>
        <w:t xml:space="preserve"> · </w:t>
      </w:r>
      <w:r>
        <w:rPr>
          <w:rFonts w:ascii="Arial" w:eastAsia="Arial" w:hAnsi="Arial" w:cs="Arial"/>
          <w:b/>
          <w:sz w:val="24"/>
          <w:szCs w:val="24"/>
        </w:rPr>
        <w:t>COMISIÓN COLOMBIANA DE JURISTAS</w:t>
      </w:r>
      <w:r>
        <w:rPr>
          <w:rFonts w:ascii="Arial" w:eastAsia="Arial" w:hAnsi="Arial" w:cs="Arial"/>
          <w:sz w:val="24"/>
          <w:szCs w:val="24"/>
        </w:rPr>
        <w:t xml:space="preserve"> señala que: “La Comisión de Investigación y Acusación debe modificarse ya que es vista como un foco de impunidad y lo que se quiere lograr es garantizar el debido proceso al juzgar a los aforados cons</w:t>
      </w:r>
      <w:r>
        <w:rPr>
          <w:rFonts w:ascii="Arial" w:eastAsia="Arial" w:hAnsi="Arial" w:cs="Arial"/>
          <w:sz w:val="24"/>
          <w:szCs w:val="24"/>
        </w:rPr>
        <w:t>titucionales ya que existe la Ley 600</w:t>
      </w:r>
      <w:r>
        <w:rPr>
          <w:sz w:val="24"/>
          <w:szCs w:val="24"/>
        </w:rPr>
        <w:t xml:space="preserve"> de </w:t>
      </w:r>
      <w:r>
        <w:rPr>
          <w:rFonts w:ascii="Arial" w:eastAsia="Arial" w:hAnsi="Arial" w:cs="Arial"/>
          <w:sz w:val="24"/>
          <w:szCs w:val="24"/>
        </w:rPr>
        <w:t xml:space="preserve">2000 y la </w:t>
      </w:r>
      <w:r>
        <w:rPr>
          <w:sz w:val="24"/>
          <w:szCs w:val="24"/>
        </w:rPr>
        <w:t>L</w:t>
      </w:r>
      <w:r>
        <w:rPr>
          <w:rFonts w:ascii="Arial" w:eastAsia="Arial" w:hAnsi="Arial" w:cs="Arial"/>
          <w:sz w:val="24"/>
          <w:szCs w:val="24"/>
        </w:rPr>
        <w:t>ey 906</w:t>
      </w:r>
      <w:r>
        <w:rPr>
          <w:sz w:val="24"/>
          <w:szCs w:val="24"/>
        </w:rPr>
        <w:t xml:space="preserve"> de </w:t>
      </w:r>
      <w:r>
        <w:rPr>
          <w:rFonts w:ascii="Arial" w:eastAsia="Arial" w:hAnsi="Arial" w:cs="Arial"/>
          <w:sz w:val="24"/>
          <w:szCs w:val="24"/>
        </w:rPr>
        <w:t xml:space="preserve">2004 que regulan de manera distinta, a su vez la creación de un Comité Técnico Asesor es fundamental para realizar un proceso de juzgamiento a los altos funcionarios de manera correcta”; </w:t>
      </w:r>
    </w:p>
    <w:p w14:paraId="251B753C" w14:textId="77777777" w:rsidR="00B16EE0" w:rsidRDefault="00B16EE0">
      <w:pPr>
        <w:jc w:val="both"/>
        <w:rPr>
          <w:rFonts w:ascii="Arial" w:eastAsia="Arial" w:hAnsi="Arial" w:cs="Arial"/>
          <w:sz w:val="24"/>
          <w:szCs w:val="24"/>
        </w:rPr>
      </w:pPr>
    </w:p>
    <w:p w14:paraId="296D3738" w14:textId="77777777" w:rsidR="00B16EE0" w:rsidRDefault="00461AE8">
      <w:pPr>
        <w:jc w:val="both"/>
        <w:rPr>
          <w:rFonts w:ascii="Arial" w:eastAsia="Arial" w:hAnsi="Arial" w:cs="Arial"/>
          <w:sz w:val="24"/>
          <w:szCs w:val="24"/>
        </w:rPr>
      </w:pPr>
      <w:r>
        <w:rPr>
          <w:rFonts w:ascii="Arial" w:eastAsia="Arial" w:hAnsi="Arial" w:cs="Arial"/>
          <w:sz w:val="24"/>
          <w:szCs w:val="24"/>
        </w:rPr>
        <w:t>El ciudadano</w:t>
      </w:r>
      <w:r>
        <w:rPr>
          <w:rFonts w:ascii="Arial" w:eastAsia="Arial" w:hAnsi="Arial" w:cs="Arial"/>
          <w:b/>
          <w:sz w:val="24"/>
          <w:szCs w:val="24"/>
        </w:rPr>
        <w:t xml:space="preserve"> RICARDO </w:t>
      </w:r>
      <w:proofErr w:type="spellStart"/>
      <w:r>
        <w:rPr>
          <w:rFonts w:ascii="Arial" w:eastAsia="Arial" w:hAnsi="Arial" w:cs="Arial"/>
          <w:b/>
          <w:sz w:val="24"/>
          <w:szCs w:val="24"/>
        </w:rPr>
        <w:t>MARTINEZ</w:t>
      </w:r>
      <w:proofErr w:type="spellEnd"/>
      <w:r>
        <w:rPr>
          <w:rFonts w:ascii="Arial" w:eastAsia="Arial" w:hAnsi="Arial" w:cs="Arial"/>
          <w:b/>
          <w:sz w:val="24"/>
          <w:szCs w:val="24"/>
        </w:rPr>
        <w:t xml:space="preserve"> LEMUS</w:t>
      </w:r>
      <w:r>
        <w:rPr>
          <w:rFonts w:ascii="Arial" w:eastAsia="Arial" w:hAnsi="Arial" w:cs="Arial"/>
          <w:sz w:val="24"/>
          <w:szCs w:val="24"/>
        </w:rPr>
        <w:t xml:space="preserve"> señala que: “La falta de partic</w:t>
      </w:r>
      <w:r>
        <w:rPr>
          <w:rFonts w:ascii="Arial" w:eastAsia="Arial" w:hAnsi="Arial" w:cs="Arial"/>
          <w:sz w:val="24"/>
          <w:szCs w:val="24"/>
        </w:rPr>
        <w:t>ipación ciudadana de manera activa y la no aplicación correcta de la ley de transparencia es el problema esencial por el cual no es efectiva la función de la Comisión de Investigación y Acusación, a su vez es pertinente la creación de un Comité Técnico Ase</w:t>
      </w:r>
      <w:r>
        <w:rPr>
          <w:rFonts w:ascii="Arial" w:eastAsia="Arial" w:hAnsi="Arial" w:cs="Arial"/>
          <w:sz w:val="24"/>
          <w:szCs w:val="24"/>
        </w:rPr>
        <w:t xml:space="preserve">sor ya que proporcionan su conocimiento experto para la toma de decisiones”; </w:t>
      </w:r>
    </w:p>
    <w:p w14:paraId="5DEC3091" w14:textId="77777777" w:rsidR="00B16EE0" w:rsidRDefault="00B16EE0">
      <w:pPr>
        <w:jc w:val="both"/>
        <w:rPr>
          <w:rFonts w:ascii="Arial" w:eastAsia="Arial" w:hAnsi="Arial" w:cs="Arial"/>
          <w:sz w:val="24"/>
          <w:szCs w:val="24"/>
        </w:rPr>
      </w:pPr>
    </w:p>
    <w:p w14:paraId="4910009E" w14:textId="77777777" w:rsidR="00B16EE0" w:rsidRDefault="00461AE8">
      <w:pPr>
        <w:jc w:val="both"/>
        <w:rPr>
          <w:rFonts w:ascii="Arial" w:eastAsia="Arial" w:hAnsi="Arial" w:cs="Arial"/>
          <w:sz w:val="24"/>
          <w:szCs w:val="24"/>
        </w:rPr>
      </w:pPr>
      <w:r>
        <w:rPr>
          <w:rFonts w:ascii="Arial" w:eastAsia="Arial" w:hAnsi="Arial" w:cs="Arial"/>
          <w:sz w:val="24"/>
          <w:szCs w:val="24"/>
        </w:rPr>
        <w:t>El ciudadano</w:t>
      </w:r>
      <w:r>
        <w:rPr>
          <w:rFonts w:ascii="Arial" w:eastAsia="Arial" w:hAnsi="Arial" w:cs="Arial"/>
          <w:b/>
          <w:sz w:val="24"/>
          <w:szCs w:val="24"/>
        </w:rPr>
        <w:t xml:space="preserve"> </w:t>
      </w:r>
      <w:proofErr w:type="spellStart"/>
      <w:r>
        <w:rPr>
          <w:rFonts w:ascii="Arial" w:eastAsia="Arial" w:hAnsi="Arial" w:cs="Arial"/>
          <w:b/>
          <w:sz w:val="24"/>
          <w:szCs w:val="24"/>
        </w:rPr>
        <w:t>EFRAIN</w:t>
      </w:r>
      <w:proofErr w:type="spellEnd"/>
      <w:r>
        <w:rPr>
          <w:rFonts w:ascii="Arial" w:eastAsia="Arial" w:hAnsi="Arial" w:cs="Arial"/>
          <w:b/>
          <w:sz w:val="24"/>
          <w:szCs w:val="24"/>
        </w:rPr>
        <w:t xml:space="preserve"> </w:t>
      </w:r>
      <w:proofErr w:type="spellStart"/>
      <w:r>
        <w:rPr>
          <w:rFonts w:ascii="Arial" w:eastAsia="Arial" w:hAnsi="Arial" w:cs="Arial"/>
          <w:b/>
          <w:sz w:val="24"/>
          <w:szCs w:val="24"/>
        </w:rPr>
        <w:t>RODRIGUEZ</w:t>
      </w:r>
      <w:proofErr w:type="spellEnd"/>
      <w:r>
        <w:rPr>
          <w:rFonts w:ascii="Arial" w:eastAsia="Arial" w:hAnsi="Arial" w:cs="Arial"/>
          <w:sz w:val="24"/>
          <w:szCs w:val="24"/>
        </w:rPr>
        <w:t xml:space="preserve"> señala que: “La problemática radica en la falta de educación y academia ya que los ciudadanos cuentan con mucho desconocimiento y por otro lado hac</w:t>
      </w:r>
      <w:r>
        <w:rPr>
          <w:rFonts w:ascii="Arial" w:eastAsia="Arial" w:hAnsi="Arial" w:cs="Arial"/>
          <w:sz w:val="24"/>
          <w:szCs w:val="24"/>
        </w:rPr>
        <w:t xml:space="preserve">e falta un órgano de administración judicial que tenga autonomía y ayude a la implementación de los medios tecnológicos para dar mayor facilidad en los procesos” </w:t>
      </w:r>
    </w:p>
    <w:p w14:paraId="05F4945B" w14:textId="77777777" w:rsidR="00B16EE0" w:rsidRDefault="00B16EE0">
      <w:pPr>
        <w:jc w:val="both"/>
        <w:rPr>
          <w:rFonts w:ascii="Arial" w:eastAsia="Arial" w:hAnsi="Arial" w:cs="Arial"/>
          <w:sz w:val="24"/>
          <w:szCs w:val="24"/>
        </w:rPr>
      </w:pPr>
    </w:p>
    <w:p w14:paraId="12EC0A34" w14:textId="77777777" w:rsidR="00B16EE0" w:rsidRDefault="00461AE8">
      <w:pPr>
        <w:jc w:val="both"/>
        <w:rPr>
          <w:rFonts w:ascii="Arial" w:eastAsia="Arial" w:hAnsi="Arial" w:cs="Arial"/>
          <w:sz w:val="24"/>
          <w:szCs w:val="24"/>
        </w:rPr>
      </w:pPr>
      <w:r>
        <w:rPr>
          <w:rFonts w:ascii="Arial" w:eastAsia="Arial" w:hAnsi="Arial" w:cs="Arial"/>
          <w:sz w:val="24"/>
          <w:szCs w:val="24"/>
        </w:rPr>
        <w:t>El ciudadano</w:t>
      </w:r>
      <w:r>
        <w:rPr>
          <w:rFonts w:ascii="Arial" w:eastAsia="Arial" w:hAnsi="Arial" w:cs="Arial"/>
          <w:b/>
          <w:sz w:val="24"/>
          <w:szCs w:val="24"/>
        </w:rPr>
        <w:t xml:space="preserve"> MARTIN ORTIZ</w:t>
      </w:r>
      <w:r>
        <w:rPr>
          <w:rFonts w:ascii="Arial" w:eastAsia="Arial" w:hAnsi="Arial" w:cs="Arial"/>
          <w:sz w:val="24"/>
          <w:szCs w:val="24"/>
        </w:rPr>
        <w:t xml:space="preserve"> expone “La creación de un Comité Técnico Asesor es pertinente, per</w:t>
      </w:r>
      <w:r>
        <w:rPr>
          <w:rFonts w:ascii="Arial" w:eastAsia="Arial" w:hAnsi="Arial" w:cs="Arial"/>
          <w:sz w:val="24"/>
          <w:szCs w:val="24"/>
        </w:rPr>
        <w:t>o con un número mayor de miembros, es decir, de cinco a nueve miembros para que emita un concepto experto y no vinculante para la toma de decisiones dentro de un proceso de juzgamiento a altos funcionarios”.</w:t>
      </w:r>
    </w:p>
    <w:p w14:paraId="045027A3" w14:textId="77777777" w:rsidR="00B16EE0" w:rsidRDefault="00B16EE0">
      <w:pPr>
        <w:jc w:val="both"/>
        <w:rPr>
          <w:rFonts w:ascii="Arial" w:eastAsia="Arial" w:hAnsi="Arial" w:cs="Arial"/>
          <w:b/>
          <w:sz w:val="24"/>
          <w:szCs w:val="24"/>
        </w:rPr>
      </w:pPr>
    </w:p>
    <w:p w14:paraId="120D5B47"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La ciudadana </w:t>
      </w:r>
      <w:r>
        <w:rPr>
          <w:rFonts w:ascii="Arial" w:eastAsia="Arial" w:hAnsi="Arial" w:cs="Arial"/>
          <w:b/>
          <w:sz w:val="24"/>
          <w:szCs w:val="24"/>
        </w:rPr>
        <w:t>JULIA PORRAS</w:t>
      </w:r>
      <w:r>
        <w:rPr>
          <w:rFonts w:ascii="Arial" w:eastAsia="Arial" w:hAnsi="Arial" w:cs="Arial"/>
          <w:sz w:val="24"/>
          <w:szCs w:val="24"/>
        </w:rPr>
        <w:t xml:space="preserve"> expone “Se debe modif</w:t>
      </w:r>
      <w:r>
        <w:rPr>
          <w:rFonts w:ascii="Arial" w:eastAsia="Arial" w:hAnsi="Arial" w:cs="Arial"/>
          <w:sz w:val="24"/>
          <w:szCs w:val="24"/>
        </w:rPr>
        <w:t>icar el código de procedimiento penal para evitar la prescripción de los delitos y a su vez exista mayor comunicación y publicidad”.</w:t>
      </w:r>
    </w:p>
    <w:p w14:paraId="25737C13" w14:textId="77777777" w:rsidR="00B16EE0" w:rsidRDefault="00B16EE0">
      <w:pPr>
        <w:ind w:right="-23"/>
        <w:jc w:val="both"/>
        <w:rPr>
          <w:rFonts w:ascii="Arial" w:eastAsia="Arial" w:hAnsi="Arial" w:cs="Arial"/>
          <w:color w:val="000000"/>
          <w:sz w:val="24"/>
          <w:szCs w:val="24"/>
        </w:rPr>
      </w:pPr>
    </w:p>
    <w:p w14:paraId="5A6BB11A"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La </w:t>
      </w:r>
      <w:r>
        <w:rPr>
          <w:sz w:val="24"/>
          <w:szCs w:val="24"/>
        </w:rPr>
        <w:t>M</w:t>
      </w:r>
      <w:r>
        <w:rPr>
          <w:rFonts w:ascii="Arial" w:eastAsia="Arial" w:hAnsi="Arial" w:cs="Arial"/>
          <w:sz w:val="24"/>
          <w:szCs w:val="24"/>
        </w:rPr>
        <w:t xml:space="preserve">esa </w:t>
      </w:r>
      <w:r>
        <w:rPr>
          <w:sz w:val="24"/>
          <w:szCs w:val="24"/>
        </w:rPr>
        <w:t>D</w:t>
      </w:r>
      <w:r>
        <w:rPr>
          <w:rFonts w:ascii="Arial" w:eastAsia="Arial" w:hAnsi="Arial" w:cs="Arial"/>
          <w:sz w:val="24"/>
          <w:szCs w:val="24"/>
        </w:rPr>
        <w:t>irectiva de la Comisión Primera Constitucional Permanente de la Cámara de Representantes, nombró como ponentes pa</w:t>
      </w:r>
      <w:r>
        <w:rPr>
          <w:rFonts w:ascii="Arial" w:eastAsia="Arial" w:hAnsi="Arial" w:cs="Arial"/>
          <w:sz w:val="24"/>
          <w:szCs w:val="24"/>
        </w:rPr>
        <w:t xml:space="preserve">ra segundo debate del Proyecto de Ley Orgánica No 110 de 2023 acumulado en el Proyecto de Ley Orgánica 176 de 2023, a los Honorables Representantes Heráclito </w:t>
      </w:r>
      <w:proofErr w:type="spellStart"/>
      <w:r>
        <w:rPr>
          <w:rFonts w:ascii="Arial" w:eastAsia="Arial" w:hAnsi="Arial" w:cs="Arial"/>
          <w:sz w:val="24"/>
          <w:szCs w:val="24"/>
        </w:rPr>
        <w:t>Landínez</w:t>
      </w:r>
      <w:proofErr w:type="spellEnd"/>
      <w:r>
        <w:rPr>
          <w:rFonts w:ascii="Arial" w:eastAsia="Arial" w:hAnsi="Arial" w:cs="Arial"/>
          <w:sz w:val="24"/>
          <w:szCs w:val="24"/>
        </w:rPr>
        <w:t xml:space="preserve"> Suárez -Coordinador, Julio César Triana Quintero - Coordinador, Juan Sebastián Gómez Gonz</w:t>
      </w:r>
      <w:r>
        <w:rPr>
          <w:rFonts w:ascii="Arial" w:eastAsia="Arial" w:hAnsi="Arial" w:cs="Arial"/>
          <w:sz w:val="24"/>
          <w:szCs w:val="24"/>
        </w:rPr>
        <w:t xml:space="preserve">áles, Carlos Adolfo Ardila Espinosa, Jorge Eliécer Tamayo Marulanda, James Hermenegildo Mosquera Torres, </w:t>
      </w:r>
      <w:proofErr w:type="spellStart"/>
      <w:r>
        <w:rPr>
          <w:rFonts w:ascii="Arial" w:eastAsia="Arial" w:hAnsi="Arial" w:cs="Arial"/>
          <w:sz w:val="24"/>
          <w:szCs w:val="24"/>
        </w:rPr>
        <w:t>Marelen</w:t>
      </w:r>
      <w:proofErr w:type="spellEnd"/>
      <w:r>
        <w:rPr>
          <w:rFonts w:ascii="Arial" w:eastAsia="Arial" w:hAnsi="Arial" w:cs="Arial"/>
          <w:sz w:val="24"/>
          <w:szCs w:val="24"/>
        </w:rPr>
        <w:t xml:space="preserve"> Castillo Torres y Luis Alberto Albán Urbano.</w:t>
      </w:r>
    </w:p>
    <w:p w14:paraId="7076283B" w14:textId="77777777" w:rsidR="00B16EE0" w:rsidRDefault="00B16EE0">
      <w:pPr>
        <w:jc w:val="both"/>
        <w:rPr>
          <w:sz w:val="24"/>
          <w:szCs w:val="24"/>
        </w:rPr>
      </w:pPr>
    </w:p>
    <w:p w14:paraId="7FF24DF3" w14:textId="77777777" w:rsidR="00B16EE0" w:rsidRDefault="00B16EE0">
      <w:pPr>
        <w:jc w:val="both"/>
        <w:rPr>
          <w:sz w:val="24"/>
          <w:szCs w:val="24"/>
        </w:rPr>
      </w:pPr>
    </w:p>
    <w:p w14:paraId="0DA5607C" w14:textId="77777777" w:rsidR="00B16EE0" w:rsidRDefault="00B16EE0">
      <w:pPr>
        <w:jc w:val="both"/>
        <w:rPr>
          <w:sz w:val="24"/>
          <w:szCs w:val="24"/>
        </w:rPr>
      </w:pPr>
    </w:p>
    <w:p w14:paraId="1C733C9B" w14:textId="77777777" w:rsidR="00B16EE0" w:rsidRDefault="00B16EE0">
      <w:pPr>
        <w:jc w:val="both"/>
        <w:rPr>
          <w:sz w:val="24"/>
          <w:szCs w:val="24"/>
        </w:rPr>
      </w:pPr>
    </w:p>
    <w:p w14:paraId="0BE8CBB2" w14:textId="77777777" w:rsidR="00B16EE0" w:rsidRDefault="00B16EE0">
      <w:pPr>
        <w:jc w:val="both"/>
        <w:rPr>
          <w:sz w:val="24"/>
          <w:szCs w:val="24"/>
        </w:rPr>
      </w:pPr>
    </w:p>
    <w:p w14:paraId="7CDB26C7" w14:textId="77777777" w:rsidR="00B16EE0" w:rsidRDefault="00B16EE0">
      <w:pPr>
        <w:jc w:val="both"/>
        <w:rPr>
          <w:sz w:val="24"/>
          <w:szCs w:val="24"/>
        </w:rPr>
      </w:pPr>
    </w:p>
    <w:p w14:paraId="7E6BAC8E" w14:textId="77777777" w:rsidR="00B16EE0" w:rsidRDefault="00B16EE0">
      <w:pPr>
        <w:jc w:val="both"/>
        <w:rPr>
          <w:sz w:val="24"/>
          <w:szCs w:val="24"/>
        </w:rPr>
      </w:pPr>
    </w:p>
    <w:p w14:paraId="03C7C4FE" w14:textId="77777777" w:rsidR="00B16EE0" w:rsidRDefault="00B16EE0">
      <w:pPr>
        <w:jc w:val="both"/>
        <w:rPr>
          <w:rFonts w:ascii="Arial" w:eastAsia="Arial" w:hAnsi="Arial" w:cs="Arial"/>
          <w:sz w:val="24"/>
          <w:szCs w:val="24"/>
        </w:rPr>
      </w:pPr>
    </w:p>
    <w:p w14:paraId="21DCEC10" w14:textId="77777777" w:rsidR="00B16EE0" w:rsidRDefault="00461AE8">
      <w:pPr>
        <w:numPr>
          <w:ilvl w:val="0"/>
          <w:numId w:val="4"/>
        </w:numPr>
        <w:pBdr>
          <w:top w:val="nil"/>
          <w:left w:val="nil"/>
          <w:bottom w:val="nil"/>
          <w:right w:val="nil"/>
          <w:between w:val="nil"/>
        </w:pBdr>
        <w:spacing w:line="276" w:lineRule="auto"/>
        <w:jc w:val="center"/>
        <w:rPr>
          <w:rFonts w:ascii="Arial" w:eastAsia="Arial" w:hAnsi="Arial" w:cs="Arial"/>
          <w:b/>
          <w:color w:val="000000"/>
          <w:sz w:val="24"/>
          <w:szCs w:val="24"/>
        </w:rPr>
      </w:pPr>
      <w:bookmarkStart w:id="2" w:name="bookmark=id.1fob9te" w:colFirst="0" w:colLast="0"/>
      <w:bookmarkEnd w:id="2"/>
      <w:r>
        <w:rPr>
          <w:rFonts w:ascii="Arial" w:eastAsia="Arial" w:hAnsi="Arial" w:cs="Arial"/>
          <w:b/>
          <w:color w:val="000000"/>
          <w:sz w:val="24"/>
          <w:szCs w:val="24"/>
        </w:rPr>
        <w:t>ANTECEDENTES DEL PROYECTO</w:t>
      </w:r>
    </w:p>
    <w:p w14:paraId="3358E699" w14:textId="77777777" w:rsidR="00B16EE0" w:rsidRDefault="00B16EE0">
      <w:pPr>
        <w:pBdr>
          <w:top w:val="nil"/>
          <w:left w:val="nil"/>
          <w:bottom w:val="nil"/>
          <w:right w:val="nil"/>
          <w:between w:val="nil"/>
        </w:pBdr>
        <w:spacing w:before="4"/>
        <w:jc w:val="both"/>
        <w:rPr>
          <w:rFonts w:ascii="Arial" w:eastAsia="Arial" w:hAnsi="Arial" w:cs="Arial"/>
          <w:b/>
          <w:color w:val="000000"/>
          <w:sz w:val="24"/>
          <w:szCs w:val="24"/>
        </w:rPr>
      </w:pPr>
    </w:p>
    <w:p w14:paraId="74934BAD" w14:textId="77777777" w:rsidR="00B16EE0" w:rsidRDefault="00461AE8">
      <w:pPr>
        <w:pBdr>
          <w:top w:val="nil"/>
          <w:left w:val="nil"/>
          <w:bottom w:val="nil"/>
          <w:right w:val="nil"/>
          <w:between w:val="nil"/>
        </w:pBdr>
        <w:spacing w:before="4"/>
        <w:jc w:val="both"/>
        <w:rPr>
          <w:rFonts w:ascii="Arial" w:eastAsia="Arial" w:hAnsi="Arial" w:cs="Arial"/>
          <w:color w:val="000000"/>
          <w:sz w:val="24"/>
          <w:szCs w:val="24"/>
        </w:rPr>
      </w:pPr>
      <w:r>
        <w:rPr>
          <w:rFonts w:ascii="Arial" w:eastAsia="Arial" w:hAnsi="Arial" w:cs="Arial"/>
          <w:b/>
          <w:color w:val="000000"/>
          <w:sz w:val="24"/>
          <w:szCs w:val="24"/>
        </w:rPr>
        <w:t xml:space="preserve">Proyecto de </w:t>
      </w:r>
      <w:r>
        <w:rPr>
          <w:b/>
          <w:sz w:val="24"/>
          <w:szCs w:val="24"/>
        </w:rPr>
        <w:t>L</w:t>
      </w:r>
      <w:r>
        <w:rPr>
          <w:rFonts w:ascii="Arial" w:eastAsia="Arial" w:hAnsi="Arial" w:cs="Arial"/>
          <w:b/>
          <w:color w:val="000000"/>
          <w:sz w:val="24"/>
          <w:szCs w:val="24"/>
        </w:rPr>
        <w:t xml:space="preserve">ey No. 143 de 2018 Senado </w:t>
      </w:r>
      <w:r>
        <w:rPr>
          <w:sz w:val="24"/>
          <w:szCs w:val="24"/>
        </w:rPr>
        <w:t>“Por medio de la cual se modifica la Ley 5ª de 1992 para reglamentar las funciones del Congreso en relación con la acusación de los funcionarios aforados”, radicado</w:t>
      </w:r>
      <w:r>
        <w:rPr>
          <w:rFonts w:ascii="Arial" w:eastAsia="Arial" w:hAnsi="Arial" w:cs="Arial"/>
          <w:color w:val="000000"/>
          <w:sz w:val="24"/>
          <w:szCs w:val="24"/>
        </w:rPr>
        <w:t xml:space="preserve"> el 13 de septiembre del 2018, por las doctoras Gloria María Borre</w:t>
      </w:r>
      <w:r>
        <w:rPr>
          <w:rFonts w:ascii="Arial" w:eastAsia="Arial" w:hAnsi="Arial" w:cs="Arial"/>
          <w:color w:val="000000"/>
          <w:sz w:val="24"/>
          <w:szCs w:val="24"/>
        </w:rPr>
        <w:t xml:space="preserve">ro Restrepo, </w:t>
      </w:r>
      <w:proofErr w:type="gramStart"/>
      <w:r>
        <w:rPr>
          <w:rFonts w:ascii="Arial" w:eastAsia="Arial" w:hAnsi="Arial" w:cs="Arial"/>
          <w:color w:val="000000"/>
          <w:sz w:val="24"/>
          <w:szCs w:val="24"/>
        </w:rPr>
        <w:t>Ministra</w:t>
      </w:r>
      <w:proofErr w:type="gramEnd"/>
      <w:r>
        <w:rPr>
          <w:rFonts w:ascii="Arial" w:eastAsia="Arial" w:hAnsi="Arial" w:cs="Arial"/>
          <w:color w:val="000000"/>
          <w:sz w:val="24"/>
          <w:szCs w:val="24"/>
        </w:rPr>
        <w:t xml:space="preserve"> de Justicia y del Derecho, Nancy Patricia Gutiérrez Castañeda, Ministra de Interior, </w:t>
      </w:r>
    </w:p>
    <w:p w14:paraId="51CB32B8" w14:textId="77777777" w:rsidR="00B16EE0" w:rsidRDefault="00B16EE0">
      <w:pPr>
        <w:jc w:val="both"/>
        <w:rPr>
          <w:rFonts w:ascii="Arial" w:eastAsia="Arial" w:hAnsi="Arial" w:cs="Arial"/>
          <w:sz w:val="24"/>
          <w:szCs w:val="24"/>
        </w:rPr>
      </w:pPr>
    </w:p>
    <w:p w14:paraId="7B6594E2" w14:textId="77777777" w:rsidR="00B16EE0" w:rsidRDefault="00461AE8">
      <w:pPr>
        <w:jc w:val="both"/>
        <w:rPr>
          <w:rFonts w:ascii="Arial" w:eastAsia="Arial" w:hAnsi="Arial" w:cs="Arial"/>
          <w:sz w:val="24"/>
          <w:szCs w:val="24"/>
        </w:rPr>
      </w:pPr>
      <w:r>
        <w:rPr>
          <w:rFonts w:ascii="Arial" w:eastAsia="Arial" w:hAnsi="Arial" w:cs="Arial"/>
          <w:b/>
          <w:sz w:val="24"/>
          <w:szCs w:val="24"/>
        </w:rPr>
        <w:t>Proyecto de Ley No. 110 de 2023</w:t>
      </w:r>
      <w:r>
        <w:rPr>
          <w:rFonts w:ascii="Arial" w:eastAsia="Arial" w:hAnsi="Arial" w:cs="Arial"/>
          <w:sz w:val="24"/>
          <w:szCs w:val="24"/>
        </w:rPr>
        <w:t xml:space="preserve"> </w:t>
      </w:r>
      <w:r>
        <w:rPr>
          <w:rFonts w:ascii="Arial" w:eastAsia="Arial" w:hAnsi="Arial" w:cs="Arial"/>
          <w:b/>
          <w:sz w:val="24"/>
          <w:szCs w:val="24"/>
        </w:rPr>
        <w:t>Cámara</w:t>
      </w:r>
      <w:r>
        <w:rPr>
          <w:rFonts w:ascii="Arial" w:eastAsia="Arial" w:hAnsi="Arial" w:cs="Arial"/>
          <w:sz w:val="24"/>
          <w:szCs w:val="24"/>
        </w:rPr>
        <w:t xml:space="preserve"> Presentado el 8 de agosto de 2023 por </w:t>
      </w:r>
      <w:proofErr w:type="spellStart"/>
      <w:r>
        <w:rPr>
          <w:rFonts w:ascii="Arial" w:eastAsia="Arial" w:hAnsi="Arial" w:cs="Arial"/>
          <w:sz w:val="24"/>
          <w:szCs w:val="24"/>
        </w:rPr>
        <w:t>HH.SS</w:t>
      </w:r>
      <w:proofErr w:type="spellEnd"/>
      <w:r>
        <w:rPr>
          <w:rFonts w:ascii="Arial" w:eastAsia="Arial" w:hAnsi="Arial" w:cs="Arial"/>
          <w:sz w:val="24"/>
          <w:szCs w:val="24"/>
        </w:rPr>
        <w:t xml:space="preserve"> </w:t>
      </w:r>
      <w:proofErr w:type="spellStart"/>
      <w:r>
        <w:rPr>
          <w:rFonts w:ascii="Arial" w:eastAsia="Arial" w:hAnsi="Arial" w:cs="Arial"/>
          <w:sz w:val="24"/>
          <w:szCs w:val="24"/>
        </w:rPr>
        <w:t>Alexánder</w:t>
      </w:r>
      <w:proofErr w:type="spellEnd"/>
      <w:r>
        <w:rPr>
          <w:rFonts w:ascii="Arial" w:eastAsia="Arial" w:hAnsi="Arial" w:cs="Arial"/>
          <w:sz w:val="24"/>
          <w:szCs w:val="24"/>
        </w:rPr>
        <w:t xml:space="preserve"> López Maya, María José Pizarro Rodríguez, Carlos Alber</w:t>
      </w:r>
      <w:r>
        <w:rPr>
          <w:rFonts w:ascii="Arial" w:eastAsia="Arial" w:hAnsi="Arial" w:cs="Arial"/>
          <w:sz w:val="24"/>
          <w:szCs w:val="24"/>
        </w:rPr>
        <w:t xml:space="preserve">to Benavides Mora, Martha Isabel Peralta </w:t>
      </w:r>
      <w:proofErr w:type="spellStart"/>
      <w:r>
        <w:rPr>
          <w:rFonts w:ascii="Arial" w:eastAsia="Arial" w:hAnsi="Arial" w:cs="Arial"/>
          <w:sz w:val="24"/>
          <w:szCs w:val="24"/>
        </w:rPr>
        <w:t>Epieyú</w:t>
      </w:r>
      <w:proofErr w:type="spellEnd"/>
      <w:r>
        <w:rPr>
          <w:rFonts w:ascii="Arial" w:eastAsia="Arial" w:hAnsi="Arial" w:cs="Arial"/>
          <w:sz w:val="24"/>
          <w:szCs w:val="24"/>
        </w:rPr>
        <w:t xml:space="preserve"> y los </w:t>
      </w:r>
      <w:proofErr w:type="spellStart"/>
      <w:r>
        <w:rPr>
          <w:rFonts w:ascii="Arial" w:eastAsia="Arial" w:hAnsi="Arial" w:cs="Arial"/>
          <w:sz w:val="24"/>
          <w:szCs w:val="24"/>
        </w:rPr>
        <w:t>HH.RR</w:t>
      </w:r>
      <w:proofErr w:type="spellEnd"/>
      <w:r>
        <w:rPr>
          <w:rFonts w:ascii="Arial" w:eastAsia="Arial" w:hAnsi="Arial" w:cs="Arial"/>
          <w:sz w:val="24"/>
          <w:szCs w:val="24"/>
        </w:rPr>
        <w:t xml:space="preserve"> Alirio Uribe Muñoz, Norman David </w:t>
      </w:r>
      <w:proofErr w:type="spellStart"/>
      <w:r>
        <w:rPr>
          <w:rFonts w:ascii="Arial" w:eastAsia="Arial" w:hAnsi="Arial" w:cs="Arial"/>
          <w:sz w:val="24"/>
          <w:szCs w:val="24"/>
        </w:rPr>
        <w:t>Bañol</w:t>
      </w:r>
      <w:proofErr w:type="spellEnd"/>
      <w:r>
        <w:rPr>
          <w:rFonts w:ascii="Arial" w:eastAsia="Arial" w:hAnsi="Arial" w:cs="Arial"/>
          <w:sz w:val="24"/>
          <w:szCs w:val="24"/>
        </w:rPr>
        <w:t xml:space="preserve"> Álvarez, Gabriel Ernesto Parrado Durán, Jorge Hernán Bastidas Rosero, Gloria Elena Arizabaleta Corral, Pedro José Suárez </w:t>
      </w:r>
      <w:proofErr w:type="spellStart"/>
      <w:r>
        <w:rPr>
          <w:rFonts w:ascii="Arial" w:eastAsia="Arial" w:hAnsi="Arial" w:cs="Arial"/>
          <w:sz w:val="24"/>
          <w:szCs w:val="24"/>
        </w:rPr>
        <w:t>Vacca</w:t>
      </w:r>
      <w:proofErr w:type="spellEnd"/>
      <w:r>
        <w:rPr>
          <w:rFonts w:ascii="Arial" w:eastAsia="Arial" w:hAnsi="Arial" w:cs="Arial"/>
          <w:sz w:val="24"/>
          <w:szCs w:val="24"/>
        </w:rPr>
        <w:t xml:space="preserve">, </w:t>
      </w:r>
      <w:proofErr w:type="spellStart"/>
      <w:r>
        <w:rPr>
          <w:rFonts w:ascii="Arial" w:eastAsia="Arial" w:hAnsi="Arial" w:cs="Arial"/>
          <w:sz w:val="24"/>
          <w:szCs w:val="24"/>
        </w:rPr>
        <w:t>Dorina</w:t>
      </w:r>
      <w:proofErr w:type="spellEnd"/>
      <w:r>
        <w:rPr>
          <w:rFonts w:ascii="Arial" w:eastAsia="Arial" w:hAnsi="Arial" w:cs="Arial"/>
          <w:sz w:val="24"/>
          <w:szCs w:val="24"/>
        </w:rPr>
        <w:t xml:space="preserve"> Hernández Palomino, Lu</w:t>
      </w:r>
      <w:r>
        <w:rPr>
          <w:rFonts w:ascii="Arial" w:eastAsia="Arial" w:hAnsi="Arial" w:cs="Arial"/>
          <w:sz w:val="24"/>
          <w:szCs w:val="24"/>
        </w:rPr>
        <w:t xml:space="preserve">is Alberto Albán Urbano, Erick </w:t>
      </w:r>
      <w:proofErr w:type="spellStart"/>
      <w:r>
        <w:rPr>
          <w:rFonts w:ascii="Arial" w:eastAsia="Arial" w:hAnsi="Arial" w:cs="Arial"/>
          <w:sz w:val="24"/>
          <w:szCs w:val="24"/>
        </w:rPr>
        <w:t>Adrian</w:t>
      </w:r>
      <w:proofErr w:type="spellEnd"/>
      <w:r>
        <w:rPr>
          <w:rFonts w:ascii="Arial" w:eastAsia="Arial" w:hAnsi="Arial" w:cs="Arial"/>
          <w:sz w:val="24"/>
          <w:szCs w:val="24"/>
        </w:rPr>
        <w:t xml:space="preserve"> Velasco Burbano, </w:t>
      </w:r>
      <w:proofErr w:type="spellStart"/>
      <w:r>
        <w:rPr>
          <w:rFonts w:ascii="Arial" w:eastAsia="Arial" w:hAnsi="Arial" w:cs="Arial"/>
          <w:sz w:val="24"/>
          <w:szCs w:val="24"/>
        </w:rPr>
        <w:t>Leider</w:t>
      </w:r>
      <w:proofErr w:type="spellEnd"/>
      <w:r>
        <w:rPr>
          <w:rFonts w:ascii="Arial" w:eastAsia="Arial" w:hAnsi="Arial" w:cs="Arial"/>
          <w:sz w:val="24"/>
          <w:szCs w:val="24"/>
        </w:rPr>
        <w:t xml:space="preserve"> Alexandra Vásquez Ochoa, Alfredo Mondragón Garzón, Eduard Sarmiento Hidalgo, </w:t>
      </w:r>
      <w:proofErr w:type="spellStart"/>
      <w:r>
        <w:rPr>
          <w:rFonts w:ascii="Arial" w:eastAsia="Arial" w:hAnsi="Arial" w:cs="Arial"/>
          <w:sz w:val="24"/>
          <w:szCs w:val="24"/>
        </w:rPr>
        <w:t>Duvalier</w:t>
      </w:r>
      <w:proofErr w:type="spellEnd"/>
      <w:r>
        <w:rPr>
          <w:rFonts w:ascii="Arial" w:eastAsia="Arial" w:hAnsi="Arial" w:cs="Arial"/>
          <w:sz w:val="24"/>
          <w:szCs w:val="24"/>
        </w:rPr>
        <w:t xml:space="preserve"> Sánchez Arango, David Alejandro Toro Ramírez, Carmen Felisa Ramírez Boscán. </w:t>
      </w:r>
    </w:p>
    <w:p w14:paraId="030D8C5B" w14:textId="77777777" w:rsidR="00B16EE0" w:rsidRDefault="00B16EE0">
      <w:pPr>
        <w:pBdr>
          <w:top w:val="nil"/>
          <w:left w:val="nil"/>
          <w:bottom w:val="nil"/>
          <w:right w:val="nil"/>
          <w:between w:val="nil"/>
        </w:pBdr>
        <w:spacing w:before="4" w:line="276" w:lineRule="auto"/>
        <w:jc w:val="both"/>
        <w:rPr>
          <w:rFonts w:ascii="Arial" w:eastAsia="Arial" w:hAnsi="Arial" w:cs="Arial"/>
          <w:b/>
          <w:color w:val="000000"/>
          <w:sz w:val="24"/>
          <w:szCs w:val="24"/>
        </w:rPr>
      </w:pPr>
    </w:p>
    <w:p w14:paraId="39CE220D" w14:textId="77777777" w:rsidR="00B16EE0" w:rsidRDefault="00461AE8">
      <w:pPr>
        <w:pBdr>
          <w:top w:val="nil"/>
          <w:left w:val="nil"/>
          <w:bottom w:val="nil"/>
          <w:right w:val="nil"/>
          <w:between w:val="nil"/>
        </w:pBdr>
        <w:spacing w:line="276" w:lineRule="auto"/>
        <w:ind w:left="720"/>
        <w:jc w:val="center"/>
        <w:rPr>
          <w:rFonts w:ascii="Arial" w:eastAsia="Arial" w:hAnsi="Arial" w:cs="Arial"/>
          <w:b/>
          <w:color w:val="000000"/>
          <w:sz w:val="24"/>
          <w:szCs w:val="24"/>
        </w:rPr>
      </w:pPr>
      <w:bookmarkStart w:id="3" w:name="bookmark=id.3znysh7" w:colFirst="0" w:colLast="0"/>
      <w:bookmarkEnd w:id="3"/>
      <w:r>
        <w:rPr>
          <w:rFonts w:ascii="Arial" w:eastAsia="Arial" w:hAnsi="Arial" w:cs="Arial"/>
          <w:b/>
          <w:color w:val="000000"/>
          <w:sz w:val="24"/>
          <w:szCs w:val="24"/>
        </w:rPr>
        <w:t>3. OBJETO</w:t>
      </w:r>
      <w:bookmarkStart w:id="4" w:name="bookmark=id.2et92p0" w:colFirst="0" w:colLast="0"/>
      <w:bookmarkEnd w:id="4"/>
      <w:r>
        <w:rPr>
          <w:rFonts w:ascii="Arial" w:eastAsia="Arial" w:hAnsi="Arial" w:cs="Arial"/>
          <w:b/>
          <w:color w:val="000000"/>
          <w:sz w:val="24"/>
          <w:szCs w:val="24"/>
        </w:rPr>
        <w:t xml:space="preserve"> DEL PROYECTO DE LEY </w:t>
      </w:r>
      <w:r>
        <w:rPr>
          <w:b/>
          <w:sz w:val="24"/>
          <w:szCs w:val="24"/>
        </w:rPr>
        <w:t>ORGÁNICA</w:t>
      </w:r>
    </w:p>
    <w:p w14:paraId="33FD1FE5" w14:textId="77777777" w:rsidR="00B16EE0" w:rsidRDefault="00B16EE0">
      <w:pPr>
        <w:spacing w:line="276" w:lineRule="auto"/>
        <w:jc w:val="both"/>
        <w:rPr>
          <w:rFonts w:ascii="Arial" w:eastAsia="Arial" w:hAnsi="Arial" w:cs="Arial"/>
          <w:sz w:val="24"/>
          <w:szCs w:val="24"/>
        </w:rPr>
      </w:pPr>
    </w:p>
    <w:p w14:paraId="10BD7680" w14:textId="77777777" w:rsidR="00B16EE0" w:rsidRDefault="00461AE8">
      <w:pPr>
        <w:jc w:val="both"/>
        <w:rPr>
          <w:rFonts w:ascii="Arial" w:eastAsia="Arial" w:hAnsi="Arial" w:cs="Arial"/>
          <w:sz w:val="24"/>
          <w:szCs w:val="24"/>
        </w:rPr>
      </w:pPr>
      <w:r>
        <w:rPr>
          <w:rFonts w:ascii="Arial" w:eastAsia="Arial" w:hAnsi="Arial" w:cs="Arial"/>
          <w:sz w:val="24"/>
          <w:szCs w:val="24"/>
        </w:rPr>
        <w:t>El presente Proyecto de Ley Orgánica No 110 de 2023 acumulado en el Proyecto de Ley Orgánica 176 de 2023, tiene por objeto modificar el procedimiento especial que se sigue al interior del Congreso de la República para la inve</w:t>
      </w:r>
      <w:r>
        <w:rPr>
          <w:rFonts w:ascii="Arial" w:eastAsia="Arial" w:hAnsi="Arial" w:cs="Arial"/>
          <w:sz w:val="24"/>
          <w:szCs w:val="24"/>
        </w:rPr>
        <w:t>stigación, acusación y juzgamiento de los aforados constitucionales a los que se refieren los artículos 174 y 178 numeral 3 y 4 de la Constitución Política.</w:t>
      </w:r>
    </w:p>
    <w:p w14:paraId="4F77CBF7" w14:textId="77777777" w:rsidR="00B16EE0" w:rsidRDefault="00B16EE0">
      <w:pPr>
        <w:jc w:val="both"/>
        <w:rPr>
          <w:rFonts w:ascii="Arial" w:eastAsia="Arial" w:hAnsi="Arial" w:cs="Arial"/>
          <w:sz w:val="24"/>
          <w:szCs w:val="24"/>
        </w:rPr>
      </w:pPr>
    </w:p>
    <w:p w14:paraId="41D896CD" w14:textId="77777777" w:rsidR="00B16EE0" w:rsidRDefault="00461AE8">
      <w:pPr>
        <w:spacing w:line="276" w:lineRule="auto"/>
        <w:ind w:left="720"/>
        <w:jc w:val="center"/>
        <w:rPr>
          <w:rFonts w:ascii="Arial" w:eastAsia="Arial" w:hAnsi="Arial" w:cs="Arial"/>
          <w:b/>
          <w:sz w:val="24"/>
          <w:szCs w:val="24"/>
        </w:rPr>
      </w:pPr>
      <w:r>
        <w:rPr>
          <w:rFonts w:ascii="Arial" w:eastAsia="Arial" w:hAnsi="Arial" w:cs="Arial"/>
          <w:b/>
          <w:sz w:val="24"/>
          <w:szCs w:val="24"/>
        </w:rPr>
        <w:t xml:space="preserve">4. CONTENIDO DEL PROYECTO DE LEY </w:t>
      </w:r>
      <w:r>
        <w:rPr>
          <w:b/>
          <w:sz w:val="24"/>
          <w:szCs w:val="24"/>
        </w:rPr>
        <w:t>ORGÁNICA</w:t>
      </w:r>
    </w:p>
    <w:p w14:paraId="2D1E08AC" w14:textId="77777777" w:rsidR="00B16EE0" w:rsidRDefault="00B16EE0">
      <w:pPr>
        <w:spacing w:line="276" w:lineRule="auto"/>
        <w:jc w:val="both"/>
        <w:rPr>
          <w:rFonts w:ascii="Arial" w:eastAsia="Arial" w:hAnsi="Arial" w:cs="Arial"/>
          <w:sz w:val="24"/>
          <w:szCs w:val="24"/>
        </w:rPr>
      </w:pPr>
    </w:p>
    <w:p w14:paraId="743F6BEC" w14:textId="77777777" w:rsidR="00B16EE0" w:rsidRDefault="00461AE8">
      <w:pPr>
        <w:spacing w:line="276" w:lineRule="auto"/>
        <w:jc w:val="both"/>
        <w:rPr>
          <w:rFonts w:ascii="Arial" w:eastAsia="Arial" w:hAnsi="Arial" w:cs="Arial"/>
          <w:sz w:val="24"/>
          <w:szCs w:val="24"/>
        </w:rPr>
      </w:pPr>
      <w:r>
        <w:rPr>
          <w:rFonts w:ascii="Arial" w:eastAsia="Arial" w:hAnsi="Arial" w:cs="Arial"/>
          <w:sz w:val="24"/>
          <w:szCs w:val="24"/>
        </w:rPr>
        <w:t>El articulado del proyecto aprobado en la Comisión Prim</w:t>
      </w:r>
      <w:r>
        <w:rPr>
          <w:rFonts w:ascii="Arial" w:eastAsia="Arial" w:hAnsi="Arial" w:cs="Arial"/>
          <w:sz w:val="24"/>
          <w:szCs w:val="24"/>
        </w:rPr>
        <w:t>era Constitucional consta de 55 artículos incluida la vigencia, a saber:</w:t>
      </w:r>
    </w:p>
    <w:p w14:paraId="401C3AD7" w14:textId="77777777" w:rsidR="00B16EE0" w:rsidRDefault="00B16EE0">
      <w:pPr>
        <w:spacing w:line="276" w:lineRule="auto"/>
        <w:jc w:val="center"/>
        <w:rPr>
          <w:rFonts w:ascii="Arial" w:eastAsia="Arial" w:hAnsi="Arial" w:cs="Arial"/>
          <w:b/>
          <w:sz w:val="24"/>
          <w:szCs w:val="24"/>
        </w:rPr>
      </w:pPr>
    </w:p>
    <w:tbl>
      <w:tblPr>
        <w:tblStyle w:val="a0"/>
        <w:tblW w:w="10401" w:type="dxa"/>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3"/>
        <w:gridCol w:w="2689"/>
        <w:gridCol w:w="6139"/>
        <w:gridCol w:w="570"/>
      </w:tblGrid>
      <w:tr w:rsidR="00B16EE0" w14:paraId="339B6082" w14:textId="77777777">
        <w:trPr>
          <w:gridAfter w:val="1"/>
          <w:wAfter w:w="570" w:type="dxa"/>
        </w:trPr>
        <w:tc>
          <w:tcPr>
            <w:tcW w:w="1003" w:type="dxa"/>
          </w:tcPr>
          <w:p w14:paraId="160A188F" w14:textId="77777777" w:rsidR="00B16EE0" w:rsidRDefault="00B16EE0">
            <w:pPr>
              <w:widowControl w:val="0"/>
              <w:pBdr>
                <w:top w:val="nil"/>
                <w:left w:val="nil"/>
                <w:bottom w:val="nil"/>
                <w:right w:val="nil"/>
                <w:between w:val="nil"/>
              </w:pBdr>
              <w:spacing w:line="276" w:lineRule="auto"/>
              <w:rPr>
                <w:rFonts w:ascii="Arial" w:eastAsia="Arial" w:hAnsi="Arial" w:cs="Arial"/>
                <w:b/>
                <w:sz w:val="24"/>
                <w:szCs w:val="24"/>
              </w:rPr>
            </w:pPr>
          </w:p>
        </w:tc>
        <w:tc>
          <w:tcPr>
            <w:tcW w:w="2689" w:type="dxa"/>
          </w:tcPr>
          <w:p w14:paraId="1C5CE03F" w14:textId="77777777" w:rsidR="00B16EE0" w:rsidRDefault="00461AE8">
            <w:pPr>
              <w:jc w:val="center"/>
              <w:rPr>
                <w:rFonts w:ascii="Arial" w:eastAsia="Arial" w:hAnsi="Arial" w:cs="Arial"/>
                <w:b/>
              </w:rPr>
            </w:pPr>
            <w:r>
              <w:rPr>
                <w:rFonts w:ascii="Arial" w:eastAsia="Arial" w:hAnsi="Arial" w:cs="Arial"/>
                <w:b/>
              </w:rPr>
              <w:t>Número del Artículo</w:t>
            </w:r>
          </w:p>
        </w:tc>
        <w:tc>
          <w:tcPr>
            <w:tcW w:w="6139" w:type="dxa"/>
          </w:tcPr>
          <w:p w14:paraId="32139081" w14:textId="77777777" w:rsidR="00B16EE0" w:rsidRDefault="00461AE8">
            <w:pPr>
              <w:spacing w:line="276" w:lineRule="auto"/>
              <w:rPr>
                <w:rFonts w:ascii="Arial" w:eastAsia="Arial" w:hAnsi="Arial" w:cs="Arial"/>
                <w:b/>
                <w:color w:val="000000"/>
              </w:rPr>
            </w:pPr>
            <w:r>
              <w:rPr>
                <w:rFonts w:ascii="Arial" w:eastAsia="Arial" w:hAnsi="Arial" w:cs="Arial"/>
                <w:b/>
              </w:rPr>
              <w:t>Resumen del Contenido</w:t>
            </w:r>
          </w:p>
        </w:tc>
      </w:tr>
      <w:tr w:rsidR="00B16EE0" w14:paraId="698235F7" w14:textId="77777777">
        <w:trPr>
          <w:gridAfter w:val="1"/>
          <w:wAfter w:w="570" w:type="dxa"/>
        </w:trPr>
        <w:tc>
          <w:tcPr>
            <w:tcW w:w="1003" w:type="dxa"/>
          </w:tcPr>
          <w:p w14:paraId="6AD2252E"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1AE93A44" w14:textId="77777777" w:rsidR="00B16EE0" w:rsidRDefault="00461AE8">
            <w:pPr>
              <w:jc w:val="center"/>
              <w:rPr>
                <w:rFonts w:ascii="Arial" w:eastAsia="Arial" w:hAnsi="Arial" w:cs="Arial"/>
                <w:b/>
              </w:rPr>
            </w:pPr>
            <w:r>
              <w:rPr>
                <w:rFonts w:ascii="Arial" w:eastAsia="Arial" w:hAnsi="Arial" w:cs="Arial"/>
                <w:b/>
              </w:rPr>
              <w:t>LIBRO I</w:t>
            </w:r>
          </w:p>
          <w:p w14:paraId="006D138E" w14:textId="77777777" w:rsidR="00B16EE0" w:rsidRDefault="00461AE8">
            <w:pPr>
              <w:jc w:val="center"/>
              <w:rPr>
                <w:rFonts w:ascii="Arial" w:eastAsia="Arial" w:hAnsi="Arial" w:cs="Arial"/>
                <w:b/>
              </w:rPr>
            </w:pPr>
            <w:r>
              <w:rPr>
                <w:rFonts w:ascii="Arial" w:eastAsia="Arial" w:hAnsi="Arial" w:cs="Arial"/>
                <w:b/>
              </w:rPr>
              <w:t>DISPOSICIONES GENERALES</w:t>
            </w:r>
          </w:p>
          <w:p w14:paraId="7393E1AF" w14:textId="77777777" w:rsidR="00B16EE0" w:rsidRDefault="00B16EE0">
            <w:pPr>
              <w:jc w:val="center"/>
              <w:rPr>
                <w:rFonts w:ascii="Arial" w:eastAsia="Arial" w:hAnsi="Arial" w:cs="Arial"/>
                <w:b/>
              </w:rPr>
            </w:pPr>
          </w:p>
          <w:p w14:paraId="0B45F223" w14:textId="77777777" w:rsidR="00B16EE0" w:rsidRDefault="00461AE8">
            <w:pPr>
              <w:jc w:val="center"/>
              <w:rPr>
                <w:rFonts w:ascii="Arial" w:eastAsia="Arial" w:hAnsi="Arial" w:cs="Arial"/>
                <w:b/>
              </w:rPr>
            </w:pPr>
            <w:r>
              <w:rPr>
                <w:rFonts w:ascii="Arial" w:eastAsia="Arial" w:hAnsi="Arial" w:cs="Arial"/>
                <w:b/>
              </w:rPr>
              <w:t>TÍTULO ÚNICO</w:t>
            </w:r>
          </w:p>
          <w:p w14:paraId="1566D59A" w14:textId="77777777" w:rsidR="00B16EE0" w:rsidRDefault="00461AE8">
            <w:pPr>
              <w:jc w:val="center"/>
              <w:rPr>
                <w:rFonts w:ascii="Arial" w:eastAsia="Arial" w:hAnsi="Arial" w:cs="Arial"/>
                <w:b/>
                <w:color w:val="000000"/>
              </w:rPr>
            </w:pPr>
            <w:r>
              <w:rPr>
                <w:rFonts w:ascii="Arial" w:eastAsia="Arial" w:hAnsi="Arial" w:cs="Arial"/>
                <w:b/>
              </w:rPr>
              <w:t>PRINCIPIOS, COMPETENCIA Y GENERALIDADES</w:t>
            </w:r>
          </w:p>
        </w:tc>
        <w:tc>
          <w:tcPr>
            <w:tcW w:w="6139" w:type="dxa"/>
          </w:tcPr>
          <w:p w14:paraId="251D20DB" w14:textId="77777777" w:rsidR="00B16EE0" w:rsidRDefault="00B16EE0">
            <w:pPr>
              <w:spacing w:line="276" w:lineRule="auto"/>
              <w:rPr>
                <w:rFonts w:ascii="Arial" w:eastAsia="Arial" w:hAnsi="Arial" w:cs="Arial"/>
                <w:b/>
                <w:color w:val="000000"/>
              </w:rPr>
            </w:pPr>
          </w:p>
        </w:tc>
      </w:tr>
      <w:tr w:rsidR="00B16EE0" w14:paraId="7D75AB01" w14:textId="77777777">
        <w:trPr>
          <w:gridAfter w:val="1"/>
          <w:wAfter w:w="570" w:type="dxa"/>
          <w:trHeight w:val="598"/>
        </w:trPr>
        <w:tc>
          <w:tcPr>
            <w:tcW w:w="1003" w:type="dxa"/>
          </w:tcPr>
          <w:p w14:paraId="435D3EB7"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6B3BC13A" w14:textId="77777777" w:rsidR="00B16EE0" w:rsidRDefault="00461AE8">
            <w:pPr>
              <w:jc w:val="center"/>
              <w:rPr>
                <w:rFonts w:ascii="Arial" w:eastAsia="Arial" w:hAnsi="Arial" w:cs="Arial"/>
                <w:b/>
              </w:rPr>
            </w:pPr>
            <w:r>
              <w:rPr>
                <w:rFonts w:ascii="Arial" w:eastAsia="Arial" w:hAnsi="Arial" w:cs="Arial"/>
                <w:b/>
              </w:rPr>
              <w:t>CAPÍTULO I</w:t>
            </w:r>
          </w:p>
          <w:p w14:paraId="6E70CA99" w14:textId="77777777" w:rsidR="00B16EE0" w:rsidRDefault="00461AE8">
            <w:pPr>
              <w:jc w:val="center"/>
              <w:rPr>
                <w:rFonts w:ascii="Arial" w:eastAsia="Arial" w:hAnsi="Arial" w:cs="Arial"/>
                <w:b/>
                <w:color w:val="000000"/>
              </w:rPr>
            </w:pPr>
            <w:r>
              <w:rPr>
                <w:rFonts w:ascii="Arial" w:eastAsia="Arial" w:hAnsi="Arial" w:cs="Arial"/>
                <w:b/>
              </w:rPr>
              <w:t>GENERALIDADES</w:t>
            </w:r>
          </w:p>
        </w:tc>
        <w:tc>
          <w:tcPr>
            <w:tcW w:w="6139" w:type="dxa"/>
          </w:tcPr>
          <w:p w14:paraId="78194B96" w14:textId="77777777" w:rsidR="00B16EE0" w:rsidRDefault="00B16EE0">
            <w:pPr>
              <w:spacing w:line="276" w:lineRule="auto"/>
              <w:rPr>
                <w:rFonts w:ascii="Arial" w:eastAsia="Arial" w:hAnsi="Arial" w:cs="Arial"/>
                <w:b/>
                <w:color w:val="000000"/>
              </w:rPr>
            </w:pPr>
          </w:p>
        </w:tc>
      </w:tr>
      <w:tr w:rsidR="00B16EE0" w14:paraId="08D55CCB" w14:textId="77777777">
        <w:trPr>
          <w:gridAfter w:val="1"/>
          <w:wAfter w:w="570" w:type="dxa"/>
        </w:trPr>
        <w:tc>
          <w:tcPr>
            <w:tcW w:w="1003" w:type="dxa"/>
          </w:tcPr>
          <w:p w14:paraId="262E4CC3"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59439102" w14:textId="77777777" w:rsidR="00B16EE0" w:rsidRDefault="00461AE8">
            <w:pPr>
              <w:jc w:val="both"/>
              <w:rPr>
                <w:rFonts w:ascii="Arial" w:eastAsia="Arial" w:hAnsi="Arial" w:cs="Arial"/>
                <w:b/>
                <w:color w:val="000000"/>
              </w:rPr>
            </w:pPr>
            <w:r>
              <w:rPr>
                <w:rFonts w:ascii="Arial" w:eastAsia="Arial" w:hAnsi="Arial" w:cs="Arial"/>
                <w:b/>
              </w:rPr>
              <w:t>Artículo 1. Objetivo</w:t>
            </w:r>
          </w:p>
        </w:tc>
        <w:tc>
          <w:tcPr>
            <w:tcW w:w="6139" w:type="dxa"/>
          </w:tcPr>
          <w:p w14:paraId="101ECE19" w14:textId="77777777" w:rsidR="00B16EE0" w:rsidRDefault="00461AE8">
            <w:pPr>
              <w:spacing w:line="276" w:lineRule="auto"/>
              <w:jc w:val="both"/>
              <w:rPr>
                <w:rFonts w:ascii="Arial" w:eastAsia="Arial" w:hAnsi="Arial" w:cs="Arial"/>
                <w:b/>
                <w:color w:val="000000"/>
              </w:rPr>
            </w:pPr>
            <w:r>
              <w:rPr>
                <w:rFonts w:ascii="Arial" w:eastAsia="Arial" w:hAnsi="Arial" w:cs="Arial"/>
              </w:rPr>
              <w:t>Modificar el procedimiento de la Comisión de Investigación y Acusación del Congreso para los aforados constitucionales.</w:t>
            </w:r>
          </w:p>
        </w:tc>
      </w:tr>
      <w:tr w:rsidR="00B16EE0" w14:paraId="65AC1A04" w14:textId="77777777">
        <w:trPr>
          <w:gridAfter w:val="1"/>
          <w:wAfter w:w="570" w:type="dxa"/>
        </w:trPr>
        <w:tc>
          <w:tcPr>
            <w:tcW w:w="1003" w:type="dxa"/>
          </w:tcPr>
          <w:p w14:paraId="7C5584B3"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77D0C6A1" w14:textId="77777777" w:rsidR="00B16EE0" w:rsidRDefault="00461AE8">
            <w:pPr>
              <w:jc w:val="both"/>
              <w:rPr>
                <w:rFonts w:ascii="Arial" w:eastAsia="Arial" w:hAnsi="Arial" w:cs="Arial"/>
                <w:b/>
                <w:color w:val="000000"/>
              </w:rPr>
            </w:pPr>
            <w:r>
              <w:rPr>
                <w:rFonts w:ascii="Arial" w:eastAsia="Arial" w:hAnsi="Arial" w:cs="Arial"/>
                <w:b/>
              </w:rPr>
              <w:t>Artículo 2. Principios.</w:t>
            </w:r>
          </w:p>
        </w:tc>
        <w:tc>
          <w:tcPr>
            <w:tcW w:w="6139" w:type="dxa"/>
          </w:tcPr>
          <w:p w14:paraId="1F60F538" w14:textId="77777777" w:rsidR="00B16EE0" w:rsidRDefault="00461AE8">
            <w:pPr>
              <w:spacing w:line="276" w:lineRule="auto"/>
              <w:jc w:val="both"/>
              <w:rPr>
                <w:rFonts w:ascii="Arial" w:eastAsia="Arial" w:hAnsi="Arial" w:cs="Arial"/>
                <w:color w:val="000000"/>
              </w:rPr>
            </w:pPr>
            <w:r>
              <w:rPr>
                <w:rFonts w:ascii="Arial" w:eastAsia="Arial" w:hAnsi="Arial" w:cs="Arial"/>
                <w:color w:val="000000"/>
              </w:rPr>
              <w:t>Establece los principios que orientan los actos procesales.</w:t>
            </w:r>
          </w:p>
        </w:tc>
      </w:tr>
      <w:tr w:rsidR="00B16EE0" w14:paraId="7D1E860B" w14:textId="77777777">
        <w:trPr>
          <w:gridAfter w:val="1"/>
          <w:wAfter w:w="570" w:type="dxa"/>
        </w:trPr>
        <w:tc>
          <w:tcPr>
            <w:tcW w:w="1003" w:type="dxa"/>
          </w:tcPr>
          <w:p w14:paraId="166EFFE5" w14:textId="77777777" w:rsidR="00B16EE0" w:rsidRDefault="00B16EE0">
            <w:pPr>
              <w:widowControl w:val="0"/>
              <w:pBdr>
                <w:top w:val="nil"/>
                <w:left w:val="nil"/>
                <w:bottom w:val="nil"/>
                <w:right w:val="nil"/>
                <w:between w:val="nil"/>
              </w:pBdr>
              <w:spacing w:line="276" w:lineRule="auto"/>
              <w:rPr>
                <w:rFonts w:ascii="Arial" w:eastAsia="Arial" w:hAnsi="Arial" w:cs="Arial"/>
                <w:color w:val="000000"/>
              </w:rPr>
            </w:pPr>
          </w:p>
        </w:tc>
        <w:tc>
          <w:tcPr>
            <w:tcW w:w="2689" w:type="dxa"/>
          </w:tcPr>
          <w:p w14:paraId="3B5BB202" w14:textId="77777777" w:rsidR="00B16EE0" w:rsidRDefault="00461AE8">
            <w:pPr>
              <w:jc w:val="both"/>
              <w:rPr>
                <w:rFonts w:ascii="Arial" w:eastAsia="Arial" w:hAnsi="Arial" w:cs="Arial"/>
                <w:b/>
                <w:color w:val="000000"/>
              </w:rPr>
            </w:pPr>
            <w:r>
              <w:rPr>
                <w:rFonts w:ascii="Arial" w:eastAsia="Arial" w:hAnsi="Arial" w:cs="Arial"/>
                <w:b/>
                <w:color w:val="000000"/>
              </w:rPr>
              <w:t>Artículo 3. Cláusula de Integración Normativa.</w:t>
            </w:r>
          </w:p>
        </w:tc>
        <w:tc>
          <w:tcPr>
            <w:tcW w:w="6139" w:type="dxa"/>
          </w:tcPr>
          <w:p w14:paraId="47C8CAF2" w14:textId="77777777" w:rsidR="00B16EE0" w:rsidRDefault="00461AE8">
            <w:pPr>
              <w:spacing w:line="276" w:lineRule="auto"/>
              <w:jc w:val="both"/>
              <w:rPr>
                <w:rFonts w:ascii="Arial" w:eastAsia="Arial" w:hAnsi="Arial" w:cs="Arial"/>
                <w:b/>
                <w:color w:val="000000"/>
              </w:rPr>
            </w:pPr>
            <w:r>
              <w:rPr>
                <w:rFonts w:ascii="Arial" w:eastAsia="Arial" w:hAnsi="Arial" w:cs="Arial"/>
                <w:color w:val="000000"/>
              </w:rPr>
              <w:t>Señala la integración normativa y jerarquía en el procedimiento especial.</w:t>
            </w:r>
          </w:p>
        </w:tc>
      </w:tr>
      <w:tr w:rsidR="00B16EE0" w14:paraId="36BE8B3A" w14:textId="77777777">
        <w:trPr>
          <w:gridAfter w:val="1"/>
          <w:wAfter w:w="570" w:type="dxa"/>
        </w:trPr>
        <w:tc>
          <w:tcPr>
            <w:tcW w:w="1003" w:type="dxa"/>
          </w:tcPr>
          <w:p w14:paraId="170955ED"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5C321760" w14:textId="77777777" w:rsidR="00B16EE0" w:rsidRDefault="00461AE8">
            <w:pPr>
              <w:jc w:val="center"/>
              <w:rPr>
                <w:rFonts w:ascii="Arial" w:eastAsia="Arial" w:hAnsi="Arial" w:cs="Arial"/>
                <w:b/>
                <w:color w:val="000000"/>
              </w:rPr>
            </w:pPr>
            <w:r>
              <w:rPr>
                <w:rFonts w:ascii="Arial" w:eastAsia="Arial" w:hAnsi="Arial" w:cs="Arial"/>
                <w:b/>
                <w:color w:val="000000"/>
              </w:rPr>
              <w:t>CAPÍTULO II</w:t>
            </w:r>
          </w:p>
          <w:p w14:paraId="08B79326" w14:textId="77777777" w:rsidR="00B16EE0" w:rsidRDefault="00461AE8">
            <w:pPr>
              <w:jc w:val="center"/>
              <w:rPr>
                <w:rFonts w:ascii="Arial" w:eastAsia="Arial" w:hAnsi="Arial" w:cs="Arial"/>
                <w:b/>
                <w:color w:val="000000"/>
              </w:rPr>
            </w:pPr>
            <w:r>
              <w:rPr>
                <w:rFonts w:ascii="Arial" w:eastAsia="Arial" w:hAnsi="Arial" w:cs="Arial"/>
                <w:b/>
                <w:color w:val="000000"/>
              </w:rPr>
              <w:t>DISPOSICIONES SOBRE COMPETENCIA</w:t>
            </w:r>
          </w:p>
        </w:tc>
        <w:tc>
          <w:tcPr>
            <w:tcW w:w="6139" w:type="dxa"/>
          </w:tcPr>
          <w:p w14:paraId="0594C10C" w14:textId="77777777" w:rsidR="00B16EE0" w:rsidRDefault="00B16EE0">
            <w:pPr>
              <w:spacing w:line="276" w:lineRule="auto"/>
              <w:rPr>
                <w:rFonts w:ascii="Arial" w:eastAsia="Arial" w:hAnsi="Arial" w:cs="Arial"/>
                <w:b/>
                <w:color w:val="000000"/>
              </w:rPr>
            </w:pPr>
          </w:p>
        </w:tc>
      </w:tr>
      <w:tr w:rsidR="00B16EE0" w14:paraId="0326BFB3" w14:textId="77777777">
        <w:trPr>
          <w:gridAfter w:val="1"/>
          <w:wAfter w:w="570" w:type="dxa"/>
        </w:trPr>
        <w:tc>
          <w:tcPr>
            <w:tcW w:w="1003" w:type="dxa"/>
          </w:tcPr>
          <w:p w14:paraId="46F00DCE"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024E7A98" w14:textId="77777777" w:rsidR="00B16EE0" w:rsidRDefault="00461AE8">
            <w:pPr>
              <w:jc w:val="both"/>
              <w:rPr>
                <w:rFonts w:ascii="Arial" w:eastAsia="Arial" w:hAnsi="Arial" w:cs="Arial"/>
                <w:b/>
                <w:color w:val="000000"/>
              </w:rPr>
            </w:pPr>
            <w:r>
              <w:rPr>
                <w:rFonts w:ascii="Arial" w:eastAsia="Arial" w:hAnsi="Arial" w:cs="Arial"/>
                <w:b/>
                <w:color w:val="000000"/>
              </w:rPr>
              <w:t>Artículo 4. Competencia en razón del fuero.</w:t>
            </w:r>
          </w:p>
        </w:tc>
        <w:tc>
          <w:tcPr>
            <w:tcW w:w="6139" w:type="dxa"/>
          </w:tcPr>
          <w:p w14:paraId="17C1DC22" w14:textId="77777777" w:rsidR="00B16EE0" w:rsidRDefault="00461AE8">
            <w:pPr>
              <w:spacing w:line="276" w:lineRule="auto"/>
              <w:jc w:val="both"/>
              <w:rPr>
                <w:rFonts w:ascii="Arial" w:eastAsia="Arial" w:hAnsi="Arial" w:cs="Arial"/>
                <w:color w:val="000000"/>
              </w:rPr>
            </w:pPr>
            <w:r>
              <w:rPr>
                <w:rFonts w:ascii="Arial" w:eastAsia="Arial" w:hAnsi="Arial" w:cs="Arial"/>
                <w:color w:val="000000"/>
              </w:rPr>
              <w:t>Señala la competencia por las conductas que constituyan causa constitucional cometidas por los aforados constitucionales. Se incluye la Jurisdicción Especial para la Paz.</w:t>
            </w:r>
          </w:p>
        </w:tc>
      </w:tr>
      <w:tr w:rsidR="00B16EE0" w14:paraId="3B557199" w14:textId="77777777">
        <w:trPr>
          <w:gridAfter w:val="1"/>
          <w:wAfter w:w="570" w:type="dxa"/>
        </w:trPr>
        <w:tc>
          <w:tcPr>
            <w:tcW w:w="1003" w:type="dxa"/>
          </w:tcPr>
          <w:p w14:paraId="0094FB1E" w14:textId="77777777" w:rsidR="00B16EE0" w:rsidRDefault="00B16EE0">
            <w:pPr>
              <w:widowControl w:val="0"/>
              <w:pBdr>
                <w:top w:val="nil"/>
                <w:left w:val="nil"/>
                <w:bottom w:val="nil"/>
                <w:right w:val="nil"/>
                <w:between w:val="nil"/>
              </w:pBdr>
              <w:spacing w:line="276" w:lineRule="auto"/>
              <w:rPr>
                <w:rFonts w:ascii="Arial" w:eastAsia="Arial" w:hAnsi="Arial" w:cs="Arial"/>
                <w:color w:val="000000"/>
              </w:rPr>
            </w:pPr>
          </w:p>
        </w:tc>
        <w:tc>
          <w:tcPr>
            <w:tcW w:w="2689" w:type="dxa"/>
          </w:tcPr>
          <w:p w14:paraId="6E724D25" w14:textId="77777777" w:rsidR="00B16EE0" w:rsidRDefault="00461AE8">
            <w:pPr>
              <w:jc w:val="both"/>
              <w:rPr>
                <w:rFonts w:ascii="Arial" w:eastAsia="Arial" w:hAnsi="Arial" w:cs="Arial"/>
                <w:b/>
                <w:color w:val="000000"/>
              </w:rPr>
            </w:pPr>
            <w:r>
              <w:rPr>
                <w:rFonts w:ascii="Arial" w:eastAsia="Arial" w:hAnsi="Arial" w:cs="Arial"/>
                <w:b/>
              </w:rPr>
              <w:t>Artículo 5. Causa Constitucional.</w:t>
            </w:r>
          </w:p>
        </w:tc>
        <w:tc>
          <w:tcPr>
            <w:tcW w:w="6139" w:type="dxa"/>
          </w:tcPr>
          <w:p w14:paraId="32066B77" w14:textId="77777777" w:rsidR="00B16EE0" w:rsidRDefault="00461AE8">
            <w:pPr>
              <w:spacing w:line="276" w:lineRule="auto"/>
              <w:jc w:val="both"/>
              <w:rPr>
                <w:rFonts w:ascii="Arial" w:eastAsia="Arial" w:hAnsi="Arial" w:cs="Arial"/>
                <w:b/>
                <w:color w:val="000000"/>
              </w:rPr>
            </w:pPr>
            <w:r>
              <w:rPr>
                <w:rFonts w:ascii="Arial" w:eastAsia="Arial" w:hAnsi="Arial" w:cs="Arial"/>
              </w:rPr>
              <w:t>Señala las conductas que revisten el delito común, en ejercicio del cargo o indignidad por mala conducta.</w:t>
            </w:r>
          </w:p>
        </w:tc>
      </w:tr>
      <w:tr w:rsidR="00B16EE0" w14:paraId="4A566339" w14:textId="77777777">
        <w:trPr>
          <w:gridAfter w:val="1"/>
          <w:wAfter w:w="570" w:type="dxa"/>
        </w:trPr>
        <w:tc>
          <w:tcPr>
            <w:tcW w:w="1003" w:type="dxa"/>
          </w:tcPr>
          <w:p w14:paraId="57F3CB5B"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3ECD348E" w14:textId="77777777" w:rsidR="00B16EE0" w:rsidRDefault="00461AE8">
            <w:pPr>
              <w:jc w:val="center"/>
              <w:rPr>
                <w:rFonts w:ascii="Arial" w:eastAsia="Arial" w:hAnsi="Arial" w:cs="Arial"/>
                <w:b/>
              </w:rPr>
            </w:pPr>
            <w:r>
              <w:rPr>
                <w:rFonts w:ascii="Arial" w:eastAsia="Arial" w:hAnsi="Arial" w:cs="Arial"/>
                <w:b/>
              </w:rPr>
              <w:t>CAPÍTULO III</w:t>
            </w:r>
          </w:p>
          <w:p w14:paraId="616604E6" w14:textId="77777777" w:rsidR="00B16EE0" w:rsidRDefault="00461AE8">
            <w:pPr>
              <w:jc w:val="center"/>
              <w:rPr>
                <w:rFonts w:ascii="Arial" w:eastAsia="Arial" w:hAnsi="Arial" w:cs="Arial"/>
                <w:b/>
                <w:color w:val="000000"/>
              </w:rPr>
            </w:pPr>
            <w:r>
              <w:rPr>
                <w:rFonts w:ascii="Arial" w:eastAsia="Arial" w:hAnsi="Arial" w:cs="Arial"/>
                <w:b/>
              </w:rPr>
              <w:t>MANEJO DE EXPEDIENTES Y USO DE TECNOLOGÍAS DE LA INFORMACIÓN Y LA COMUNICACIÓN</w:t>
            </w:r>
          </w:p>
        </w:tc>
        <w:tc>
          <w:tcPr>
            <w:tcW w:w="6139" w:type="dxa"/>
          </w:tcPr>
          <w:p w14:paraId="21D6D92D" w14:textId="77777777" w:rsidR="00B16EE0" w:rsidRDefault="00B16EE0">
            <w:pPr>
              <w:spacing w:line="276" w:lineRule="auto"/>
              <w:rPr>
                <w:rFonts w:ascii="Arial" w:eastAsia="Arial" w:hAnsi="Arial" w:cs="Arial"/>
                <w:b/>
                <w:color w:val="000000"/>
              </w:rPr>
            </w:pPr>
          </w:p>
        </w:tc>
      </w:tr>
      <w:tr w:rsidR="00B16EE0" w14:paraId="6341DECF" w14:textId="77777777">
        <w:trPr>
          <w:gridAfter w:val="1"/>
          <w:wAfter w:w="570" w:type="dxa"/>
        </w:trPr>
        <w:tc>
          <w:tcPr>
            <w:tcW w:w="1003" w:type="dxa"/>
          </w:tcPr>
          <w:p w14:paraId="6F294D4F"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1E87B41B" w14:textId="77777777" w:rsidR="00B16EE0" w:rsidRDefault="00461AE8">
            <w:pPr>
              <w:jc w:val="both"/>
              <w:rPr>
                <w:rFonts w:ascii="Arial" w:eastAsia="Arial" w:hAnsi="Arial" w:cs="Arial"/>
                <w:b/>
                <w:color w:val="000000"/>
              </w:rPr>
            </w:pPr>
            <w:r>
              <w:rPr>
                <w:rFonts w:ascii="Arial" w:eastAsia="Arial" w:hAnsi="Arial" w:cs="Arial"/>
                <w:b/>
              </w:rPr>
              <w:t>Artículo 6. Uso de las tecnologías de la información y la comunicación</w:t>
            </w:r>
          </w:p>
        </w:tc>
        <w:tc>
          <w:tcPr>
            <w:tcW w:w="6139" w:type="dxa"/>
          </w:tcPr>
          <w:p w14:paraId="57153292" w14:textId="77777777" w:rsidR="00B16EE0" w:rsidRDefault="00461AE8">
            <w:pPr>
              <w:spacing w:line="276" w:lineRule="auto"/>
              <w:jc w:val="both"/>
              <w:rPr>
                <w:rFonts w:ascii="Arial" w:eastAsia="Arial" w:hAnsi="Arial" w:cs="Arial"/>
                <w:b/>
                <w:color w:val="000000"/>
              </w:rPr>
            </w:pPr>
            <w:r>
              <w:rPr>
                <w:rFonts w:ascii="Arial" w:eastAsia="Arial" w:hAnsi="Arial" w:cs="Arial"/>
              </w:rPr>
              <w:t xml:space="preserve">Se incorporan las medidas adoptadas para implementar la tecnología de la información en la actuación procesal. Se establece en cabeza de la </w:t>
            </w:r>
            <w:proofErr w:type="gramStart"/>
            <w:r>
              <w:rPr>
                <w:rFonts w:ascii="Arial" w:eastAsia="Arial" w:hAnsi="Arial" w:cs="Arial"/>
              </w:rPr>
              <w:t>Secretaria General</w:t>
            </w:r>
            <w:proofErr w:type="gramEnd"/>
            <w:r>
              <w:rPr>
                <w:rFonts w:ascii="Arial" w:eastAsia="Arial" w:hAnsi="Arial" w:cs="Arial"/>
              </w:rPr>
              <w:t xml:space="preserve"> implementación de un siste</w:t>
            </w:r>
            <w:r>
              <w:rPr>
                <w:rFonts w:ascii="Arial" w:eastAsia="Arial" w:hAnsi="Arial" w:cs="Arial"/>
              </w:rPr>
              <w:t>ma de consulta de los procesos adelantados.</w:t>
            </w:r>
          </w:p>
        </w:tc>
      </w:tr>
      <w:tr w:rsidR="00B16EE0" w14:paraId="6F04E9E2" w14:textId="77777777">
        <w:trPr>
          <w:gridAfter w:val="1"/>
          <w:wAfter w:w="570" w:type="dxa"/>
        </w:trPr>
        <w:tc>
          <w:tcPr>
            <w:tcW w:w="1003" w:type="dxa"/>
          </w:tcPr>
          <w:p w14:paraId="710D87E2"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2F22DD64" w14:textId="77777777" w:rsidR="00B16EE0" w:rsidRDefault="00461AE8">
            <w:pPr>
              <w:jc w:val="center"/>
              <w:rPr>
                <w:rFonts w:ascii="Arial" w:eastAsia="Arial" w:hAnsi="Arial" w:cs="Arial"/>
                <w:b/>
              </w:rPr>
            </w:pPr>
            <w:r>
              <w:rPr>
                <w:rFonts w:ascii="Arial" w:eastAsia="Arial" w:hAnsi="Arial" w:cs="Arial"/>
                <w:b/>
              </w:rPr>
              <w:t>LIBRO II</w:t>
            </w:r>
          </w:p>
          <w:p w14:paraId="67941B92" w14:textId="77777777" w:rsidR="00B16EE0" w:rsidRDefault="00461AE8">
            <w:pPr>
              <w:jc w:val="center"/>
              <w:rPr>
                <w:rFonts w:ascii="Arial" w:eastAsia="Arial" w:hAnsi="Arial" w:cs="Arial"/>
                <w:b/>
                <w:color w:val="000000"/>
              </w:rPr>
            </w:pPr>
            <w:r>
              <w:rPr>
                <w:rFonts w:ascii="Arial" w:eastAsia="Arial" w:hAnsi="Arial" w:cs="Arial"/>
                <w:b/>
              </w:rPr>
              <w:t>DE LA COMISIÓN DE INVESTIGACIÓN Y ACUSACIÓN DE LA CÁMARA DE REPRESENTANTES</w:t>
            </w:r>
          </w:p>
        </w:tc>
        <w:tc>
          <w:tcPr>
            <w:tcW w:w="6139" w:type="dxa"/>
          </w:tcPr>
          <w:p w14:paraId="37F28C80" w14:textId="77777777" w:rsidR="00B16EE0" w:rsidRDefault="00B16EE0">
            <w:pPr>
              <w:spacing w:line="276" w:lineRule="auto"/>
              <w:rPr>
                <w:rFonts w:ascii="Arial" w:eastAsia="Arial" w:hAnsi="Arial" w:cs="Arial"/>
                <w:b/>
                <w:color w:val="000000"/>
              </w:rPr>
            </w:pPr>
          </w:p>
        </w:tc>
      </w:tr>
      <w:tr w:rsidR="00B16EE0" w14:paraId="7444949F" w14:textId="77777777">
        <w:trPr>
          <w:gridAfter w:val="1"/>
          <w:wAfter w:w="570" w:type="dxa"/>
          <w:trHeight w:val="992"/>
        </w:trPr>
        <w:tc>
          <w:tcPr>
            <w:tcW w:w="1003" w:type="dxa"/>
          </w:tcPr>
          <w:p w14:paraId="2A8D65B5"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0D83AC18" w14:textId="77777777" w:rsidR="00B16EE0" w:rsidRDefault="00461AE8">
            <w:pPr>
              <w:jc w:val="center"/>
              <w:rPr>
                <w:rFonts w:ascii="Arial" w:eastAsia="Arial" w:hAnsi="Arial" w:cs="Arial"/>
                <w:b/>
              </w:rPr>
            </w:pPr>
            <w:r>
              <w:rPr>
                <w:rFonts w:ascii="Arial" w:eastAsia="Arial" w:hAnsi="Arial" w:cs="Arial"/>
                <w:b/>
              </w:rPr>
              <w:t>TÍTULO I</w:t>
            </w:r>
          </w:p>
          <w:p w14:paraId="0F6DD84F" w14:textId="77777777" w:rsidR="00B16EE0" w:rsidRDefault="00461AE8">
            <w:pPr>
              <w:jc w:val="center"/>
              <w:rPr>
                <w:rFonts w:ascii="Arial" w:eastAsia="Arial" w:hAnsi="Arial" w:cs="Arial"/>
                <w:b/>
                <w:color w:val="000000"/>
              </w:rPr>
            </w:pPr>
            <w:r>
              <w:rPr>
                <w:rFonts w:ascii="Arial" w:eastAsia="Arial" w:hAnsi="Arial" w:cs="Arial"/>
                <w:b/>
              </w:rPr>
              <w:t>COMISIÓN DE INVESTIGACIÓN Y ACUSACIÓN</w:t>
            </w:r>
          </w:p>
        </w:tc>
        <w:tc>
          <w:tcPr>
            <w:tcW w:w="6139" w:type="dxa"/>
          </w:tcPr>
          <w:p w14:paraId="040FFC09" w14:textId="77777777" w:rsidR="00B16EE0" w:rsidRDefault="00B16EE0">
            <w:pPr>
              <w:spacing w:line="276" w:lineRule="auto"/>
              <w:rPr>
                <w:rFonts w:ascii="Arial" w:eastAsia="Arial" w:hAnsi="Arial" w:cs="Arial"/>
                <w:b/>
                <w:color w:val="000000"/>
              </w:rPr>
            </w:pPr>
          </w:p>
        </w:tc>
      </w:tr>
      <w:tr w:rsidR="00B16EE0" w14:paraId="272F922E" w14:textId="77777777">
        <w:trPr>
          <w:gridAfter w:val="1"/>
          <w:wAfter w:w="570" w:type="dxa"/>
        </w:trPr>
        <w:tc>
          <w:tcPr>
            <w:tcW w:w="1003" w:type="dxa"/>
          </w:tcPr>
          <w:p w14:paraId="0606902D"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44D5BDED" w14:textId="77777777" w:rsidR="00B16EE0" w:rsidRDefault="00461AE8">
            <w:pPr>
              <w:jc w:val="center"/>
              <w:rPr>
                <w:rFonts w:ascii="Arial" w:eastAsia="Arial" w:hAnsi="Arial" w:cs="Arial"/>
                <w:b/>
              </w:rPr>
            </w:pPr>
            <w:r>
              <w:rPr>
                <w:rFonts w:ascii="Arial" w:eastAsia="Arial" w:hAnsi="Arial" w:cs="Arial"/>
                <w:b/>
              </w:rPr>
              <w:t>CAPÍTULO ÚNICO</w:t>
            </w:r>
          </w:p>
          <w:p w14:paraId="56E4140C" w14:textId="77777777" w:rsidR="00B16EE0" w:rsidRDefault="00461AE8">
            <w:pPr>
              <w:jc w:val="center"/>
              <w:rPr>
                <w:rFonts w:ascii="Arial" w:eastAsia="Arial" w:hAnsi="Arial" w:cs="Arial"/>
                <w:b/>
                <w:color w:val="000000"/>
              </w:rPr>
            </w:pPr>
            <w:r>
              <w:rPr>
                <w:rFonts w:ascii="Arial" w:eastAsia="Arial" w:hAnsi="Arial" w:cs="Arial"/>
                <w:b/>
              </w:rPr>
              <w:t>COMPOSICIÓN</w:t>
            </w:r>
          </w:p>
        </w:tc>
        <w:tc>
          <w:tcPr>
            <w:tcW w:w="6139" w:type="dxa"/>
          </w:tcPr>
          <w:p w14:paraId="06E2003B" w14:textId="77777777" w:rsidR="00B16EE0" w:rsidRDefault="00B16EE0">
            <w:pPr>
              <w:spacing w:line="276" w:lineRule="auto"/>
              <w:rPr>
                <w:rFonts w:ascii="Arial" w:eastAsia="Arial" w:hAnsi="Arial" w:cs="Arial"/>
                <w:b/>
                <w:color w:val="000000"/>
              </w:rPr>
            </w:pPr>
          </w:p>
        </w:tc>
      </w:tr>
      <w:tr w:rsidR="00B16EE0" w14:paraId="6B9A10B6" w14:textId="77777777">
        <w:trPr>
          <w:gridAfter w:val="1"/>
          <w:wAfter w:w="570" w:type="dxa"/>
        </w:trPr>
        <w:tc>
          <w:tcPr>
            <w:tcW w:w="1003" w:type="dxa"/>
          </w:tcPr>
          <w:p w14:paraId="6707B1C5"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2D3BC236" w14:textId="77777777" w:rsidR="00B16EE0" w:rsidRDefault="00461AE8">
            <w:pPr>
              <w:jc w:val="both"/>
              <w:rPr>
                <w:rFonts w:ascii="Arial" w:eastAsia="Arial" w:hAnsi="Arial" w:cs="Arial"/>
                <w:b/>
              </w:rPr>
            </w:pPr>
            <w:r>
              <w:rPr>
                <w:rFonts w:ascii="Arial" w:eastAsia="Arial" w:hAnsi="Arial" w:cs="Arial"/>
                <w:b/>
              </w:rPr>
              <w:t>Artículo 7.  Composición</w:t>
            </w:r>
          </w:p>
        </w:tc>
        <w:tc>
          <w:tcPr>
            <w:tcW w:w="6139" w:type="dxa"/>
          </w:tcPr>
          <w:p w14:paraId="68965DD1" w14:textId="77777777" w:rsidR="00B16EE0" w:rsidRDefault="00461AE8">
            <w:pPr>
              <w:spacing w:line="276" w:lineRule="auto"/>
              <w:rPr>
                <w:rFonts w:ascii="Arial" w:eastAsia="Arial" w:hAnsi="Arial" w:cs="Arial"/>
                <w:b/>
                <w:color w:val="000000"/>
              </w:rPr>
            </w:pPr>
            <w:r>
              <w:rPr>
                <w:rFonts w:ascii="Arial" w:eastAsia="Arial" w:hAnsi="Arial" w:cs="Arial"/>
              </w:rPr>
              <w:t xml:space="preserve">Modifica el Art. 311, ley 5/92. Conformación de la Comisión de Investigación y Acusación. </w:t>
            </w:r>
          </w:p>
        </w:tc>
      </w:tr>
      <w:tr w:rsidR="00B16EE0" w14:paraId="5BA0353D" w14:textId="77777777">
        <w:trPr>
          <w:gridAfter w:val="1"/>
          <w:wAfter w:w="570" w:type="dxa"/>
        </w:trPr>
        <w:tc>
          <w:tcPr>
            <w:tcW w:w="1003" w:type="dxa"/>
          </w:tcPr>
          <w:p w14:paraId="108004A4" w14:textId="77777777" w:rsidR="00B16EE0" w:rsidRDefault="00B16EE0">
            <w:pPr>
              <w:widowControl w:val="0"/>
              <w:pBdr>
                <w:top w:val="nil"/>
                <w:left w:val="nil"/>
                <w:bottom w:val="nil"/>
                <w:right w:val="nil"/>
                <w:between w:val="nil"/>
              </w:pBdr>
              <w:spacing w:line="276" w:lineRule="auto"/>
              <w:rPr>
                <w:rFonts w:ascii="Arial" w:eastAsia="Arial" w:hAnsi="Arial" w:cs="Arial"/>
                <w:b/>
                <w:color w:val="000000"/>
              </w:rPr>
            </w:pPr>
          </w:p>
        </w:tc>
        <w:tc>
          <w:tcPr>
            <w:tcW w:w="2689" w:type="dxa"/>
          </w:tcPr>
          <w:p w14:paraId="1A3EB80F" w14:textId="77777777" w:rsidR="00B16EE0" w:rsidRDefault="00461AE8">
            <w:pPr>
              <w:jc w:val="both"/>
              <w:rPr>
                <w:rFonts w:ascii="Arial" w:eastAsia="Arial" w:hAnsi="Arial" w:cs="Arial"/>
                <w:b/>
              </w:rPr>
            </w:pPr>
            <w:r>
              <w:rPr>
                <w:rFonts w:ascii="Arial" w:eastAsia="Arial" w:hAnsi="Arial" w:cs="Arial"/>
                <w:b/>
              </w:rPr>
              <w:t>Artículo 8. Funciones.</w:t>
            </w:r>
          </w:p>
        </w:tc>
        <w:tc>
          <w:tcPr>
            <w:tcW w:w="6139" w:type="dxa"/>
          </w:tcPr>
          <w:p w14:paraId="7327DEEE" w14:textId="77777777" w:rsidR="00B16EE0" w:rsidRDefault="00461AE8">
            <w:pPr>
              <w:spacing w:line="276" w:lineRule="auto"/>
              <w:rPr>
                <w:rFonts w:ascii="Arial" w:eastAsia="Arial" w:hAnsi="Arial" w:cs="Arial"/>
              </w:rPr>
            </w:pPr>
            <w:r>
              <w:rPr>
                <w:rFonts w:ascii="Arial" w:eastAsia="Arial" w:hAnsi="Arial" w:cs="Arial"/>
              </w:rPr>
              <w:t>Modifica el Art. 312, Ley 5/92. Funciones conforme al artículo 178 Constitucional.</w:t>
            </w:r>
          </w:p>
        </w:tc>
      </w:tr>
      <w:tr w:rsidR="00B16EE0" w14:paraId="5242F6B6" w14:textId="77777777">
        <w:trPr>
          <w:gridAfter w:val="1"/>
          <w:wAfter w:w="570" w:type="dxa"/>
        </w:trPr>
        <w:tc>
          <w:tcPr>
            <w:tcW w:w="1003" w:type="dxa"/>
          </w:tcPr>
          <w:p w14:paraId="2C274AD7"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7A6EE03C" w14:textId="77777777" w:rsidR="00B16EE0" w:rsidRDefault="00461AE8">
            <w:pPr>
              <w:jc w:val="both"/>
              <w:rPr>
                <w:rFonts w:ascii="Arial" w:eastAsia="Arial" w:hAnsi="Arial" w:cs="Arial"/>
                <w:b/>
              </w:rPr>
            </w:pPr>
            <w:r>
              <w:rPr>
                <w:rFonts w:ascii="Arial" w:eastAsia="Arial" w:hAnsi="Arial" w:cs="Arial"/>
                <w:b/>
              </w:rPr>
              <w:t xml:space="preserve">Artículo 9. Deberes del </w:t>
            </w:r>
            <w:proofErr w:type="gramStart"/>
            <w:r>
              <w:rPr>
                <w:rFonts w:ascii="Arial" w:eastAsia="Arial" w:hAnsi="Arial" w:cs="Arial"/>
                <w:b/>
              </w:rPr>
              <w:t>Presid</w:t>
            </w:r>
            <w:r>
              <w:rPr>
                <w:rFonts w:ascii="Arial" w:eastAsia="Arial" w:hAnsi="Arial" w:cs="Arial"/>
                <w:b/>
              </w:rPr>
              <w:t>ente</w:t>
            </w:r>
            <w:proofErr w:type="gramEnd"/>
            <w:r>
              <w:rPr>
                <w:rFonts w:ascii="Arial" w:eastAsia="Arial" w:hAnsi="Arial" w:cs="Arial"/>
                <w:b/>
              </w:rPr>
              <w:t>.</w:t>
            </w:r>
          </w:p>
        </w:tc>
        <w:tc>
          <w:tcPr>
            <w:tcW w:w="6139" w:type="dxa"/>
          </w:tcPr>
          <w:p w14:paraId="0A9D5E9A" w14:textId="77777777" w:rsidR="00B16EE0" w:rsidRDefault="00461AE8">
            <w:pPr>
              <w:spacing w:line="276" w:lineRule="auto"/>
              <w:rPr>
                <w:rFonts w:ascii="Arial" w:eastAsia="Arial" w:hAnsi="Arial" w:cs="Arial"/>
              </w:rPr>
            </w:pPr>
            <w:r>
              <w:rPr>
                <w:rFonts w:ascii="Arial" w:eastAsia="Arial" w:hAnsi="Arial" w:cs="Arial"/>
              </w:rPr>
              <w:t xml:space="preserve">Incorpora el artículo 312A a la Ley 5/92. Define el deber del </w:t>
            </w:r>
            <w:proofErr w:type="gramStart"/>
            <w:r>
              <w:rPr>
                <w:rFonts w:ascii="Arial" w:eastAsia="Arial" w:hAnsi="Arial" w:cs="Arial"/>
              </w:rPr>
              <w:t>Presidente</w:t>
            </w:r>
            <w:proofErr w:type="gramEnd"/>
            <w:r>
              <w:rPr>
                <w:rFonts w:ascii="Arial" w:eastAsia="Arial" w:hAnsi="Arial" w:cs="Arial"/>
              </w:rPr>
              <w:t>.</w:t>
            </w:r>
          </w:p>
        </w:tc>
      </w:tr>
      <w:tr w:rsidR="00B16EE0" w14:paraId="76E6C425" w14:textId="77777777">
        <w:trPr>
          <w:gridAfter w:val="1"/>
          <w:wAfter w:w="570" w:type="dxa"/>
        </w:trPr>
        <w:tc>
          <w:tcPr>
            <w:tcW w:w="1003" w:type="dxa"/>
          </w:tcPr>
          <w:p w14:paraId="6DFF89DE"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7F58FD1C" w14:textId="77777777" w:rsidR="00B16EE0" w:rsidRDefault="00461AE8">
            <w:pPr>
              <w:jc w:val="both"/>
              <w:rPr>
                <w:rFonts w:ascii="Arial" w:eastAsia="Arial" w:hAnsi="Arial" w:cs="Arial"/>
                <w:b/>
              </w:rPr>
            </w:pPr>
            <w:r>
              <w:rPr>
                <w:rFonts w:ascii="Arial" w:eastAsia="Arial" w:hAnsi="Arial" w:cs="Arial"/>
                <w:b/>
              </w:rPr>
              <w:t>Artículo 10. Deberes del Representante Investigador</w:t>
            </w:r>
          </w:p>
        </w:tc>
        <w:tc>
          <w:tcPr>
            <w:tcW w:w="6139" w:type="dxa"/>
          </w:tcPr>
          <w:p w14:paraId="13F317EE" w14:textId="77777777" w:rsidR="00B16EE0" w:rsidRDefault="00461AE8">
            <w:pPr>
              <w:spacing w:line="276" w:lineRule="auto"/>
              <w:rPr>
                <w:rFonts w:ascii="Arial" w:eastAsia="Arial" w:hAnsi="Arial" w:cs="Arial"/>
              </w:rPr>
            </w:pPr>
            <w:r>
              <w:rPr>
                <w:rFonts w:ascii="Arial" w:eastAsia="Arial" w:hAnsi="Arial" w:cs="Arial"/>
              </w:rPr>
              <w:t xml:space="preserve">Incorpora el artículo 312B a la Ley 5/92. Define el deber del Representante Investigador. </w:t>
            </w:r>
          </w:p>
          <w:p w14:paraId="6FE9C991" w14:textId="77777777" w:rsidR="00B16EE0" w:rsidRDefault="00461AE8">
            <w:pPr>
              <w:spacing w:line="276" w:lineRule="auto"/>
              <w:rPr>
                <w:rFonts w:ascii="Arial" w:eastAsia="Arial" w:hAnsi="Arial" w:cs="Arial"/>
              </w:rPr>
            </w:pPr>
            <w:r>
              <w:rPr>
                <w:rFonts w:ascii="Arial" w:eastAsia="Arial" w:hAnsi="Arial" w:cs="Arial"/>
              </w:rPr>
              <w:t xml:space="preserve">Se extiende la obligación de reserva legal a los abogados y/o profesionales </w:t>
            </w:r>
            <w:proofErr w:type="gramStart"/>
            <w:r>
              <w:rPr>
                <w:rFonts w:ascii="Arial" w:eastAsia="Arial" w:hAnsi="Arial" w:cs="Arial"/>
              </w:rPr>
              <w:t>expertos  que</w:t>
            </w:r>
            <w:proofErr w:type="gramEnd"/>
            <w:r>
              <w:rPr>
                <w:rFonts w:ascii="Arial" w:eastAsia="Arial" w:hAnsi="Arial" w:cs="Arial"/>
              </w:rPr>
              <w:t xml:space="preserve"> asistan en su dignidad al Representante Investigador.</w:t>
            </w:r>
          </w:p>
        </w:tc>
      </w:tr>
      <w:tr w:rsidR="00B16EE0" w14:paraId="76A0DA4F" w14:textId="77777777">
        <w:trPr>
          <w:gridAfter w:val="1"/>
          <w:wAfter w:w="570" w:type="dxa"/>
        </w:trPr>
        <w:tc>
          <w:tcPr>
            <w:tcW w:w="1003" w:type="dxa"/>
          </w:tcPr>
          <w:p w14:paraId="0DFFC50B"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836E561" w14:textId="77777777" w:rsidR="00B16EE0" w:rsidRDefault="00461AE8">
            <w:pPr>
              <w:jc w:val="both"/>
              <w:rPr>
                <w:rFonts w:ascii="Arial" w:eastAsia="Arial" w:hAnsi="Arial" w:cs="Arial"/>
                <w:b/>
              </w:rPr>
            </w:pPr>
            <w:r>
              <w:rPr>
                <w:rFonts w:ascii="Arial" w:eastAsia="Arial" w:hAnsi="Arial" w:cs="Arial"/>
                <w:b/>
              </w:rPr>
              <w:t xml:space="preserve">Artículo 11. Orden </w:t>
            </w:r>
            <w:r>
              <w:rPr>
                <w:rFonts w:ascii="Arial" w:eastAsia="Arial" w:hAnsi="Arial" w:cs="Arial"/>
                <w:b/>
              </w:rPr>
              <w:t>del Día</w:t>
            </w:r>
          </w:p>
        </w:tc>
        <w:tc>
          <w:tcPr>
            <w:tcW w:w="6139" w:type="dxa"/>
          </w:tcPr>
          <w:p w14:paraId="5D0A7E6C" w14:textId="77777777" w:rsidR="00B16EE0" w:rsidRDefault="00461AE8">
            <w:pPr>
              <w:spacing w:line="276" w:lineRule="auto"/>
              <w:rPr>
                <w:rFonts w:ascii="Arial" w:eastAsia="Arial" w:hAnsi="Arial" w:cs="Arial"/>
              </w:rPr>
            </w:pPr>
            <w:r>
              <w:rPr>
                <w:rFonts w:ascii="Arial" w:eastAsia="Arial" w:hAnsi="Arial" w:cs="Arial"/>
              </w:rPr>
              <w:t>Se incorporan reglas para la operatividad de los autos interlocutorios durante las sesiones. Se establece la periodicidad de 2 meses para deliberar y votar.</w:t>
            </w:r>
          </w:p>
        </w:tc>
      </w:tr>
      <w:tr w:rsidR="00B16EE0" w14:paraId="430C338F" w14:textId="77777777">
        <w:trPr>
          <w:gridAfter w:val="1"/>
          <w:wAfter w:w="570" w:type="dxa"/>
        </w:trPr>
        <w:tc>
          <w:tcPr>
            <w:tcW w:w="1003" w:type="dxa"/>
          </w:tcPr>
          <w:p w14:paraId="13E40A2E"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E673565" w14:textId="77777777" w:rsidR="00B16EE0" w:rsidRDefault="00461AE8">
            <w:pPr>
              <w:jc w:val="both"/>
              <w:rPr>
                <w:rFonts w:ascii="Arial" w:eastAsia="Arial" w:hAnsi="Arial" w:cs="Arial"/>
                <w:b/>
              </w:rPr>
            </w:pPr>
            <w:r>
              <w:rPr>
                <w:rFonts w:ascii="Arial" w:eastAsia="Arial" w:hAnsi="Arial" w:cs="Arial"/>
                <w:b/>
              </w:rPr>
              <w:t>Artículo 12. Quorum.</w:t>
            </w:r>
          </w:p>
        </w:tc>
        <w:tc>
          <w:tcPr>
            <w:tcW w:w="6139" w:type="dxa"/>
          </w:tcPr>
          <w:p w14:paraId="48781D63" w14:textId="77777777" w:rsidR="00B16EE0" w:rsidRDefault="00461AE8">
            <w:pPr>
              <w:spacing w:line="276" w:lineRule="auto"/>
            </w:pPr>
            <w:r>
              <w:rPr>
                <w:rFonts w:ascii="Arial" w:eastAsia="Arial" w:hAnsi="Arial" w:cs="Arial"/>
              </w:rPr>
              <w:t xml:space="preserve">Se incorpora quórum </w:t>
            </w:r>
            <w:proofErr w:type="spellStart"/>
            <w:r>
              <w:rPr>
                <w:rFonts w:ascii="Arial" w:eastAsia="Arial" w:hAnsi="Arial" w:cs="Arial"/>
              </w:rPr>
              <w:t>deliberatorio</w:t>
            </w:r>
            <w:proofErr w:type="spellEnd"/>
            <w:r>
              <w:rPr>
                <w:rFonts w:ascii="Arial" w:eastAsia="Arial" w:hAnsi="Arial" w:cs="Arial"/>
              </w:rPr>
              <w:t xml:space="preserve"> y quórum decisorio en el procedimiento. </w:t>
            </w:r>
          </w:p>
        </w:tc>
      </w:tr>
      <w:tr w:rsidR="00B16EE0" w14:paraId="3ADAAAD8" w14:textId="77777777">
        <w:trPr>
          <w:gridAfter w:val="1"/>
          <w:wAfter w:w="570" w:type="dxa"/>
        </w:trPr>
        <w:tc>
          <w:tcPr>
            <w:tcW w:w="1003" w:type="dxa"/>
          </w:tcPr>
          <w:p w14:paraId="4622D18F" w14:textId="77777777" w:rsidR="00B16EE0" w:rsidRDefault="00B16EE0">
            <w:pPr>
              <w:widowControl w:val="0"/>
              <w:pBdr>
                <w:top w:val="nil"/>
                <w:left w:val="nil"/>
                <w:bottom w:val="nil"/>
                <w:right w:val="nil"/>
                <w:between w:val="nil"/>
              </w:pBdr>
              <w:spacing w:line="276" w:lineRule="auto"/>
            </w:pPr>
          </w:p>
        </w:tc>
        <w:tc>
          <w:tcPr>
            <w:tcW w:w="2689" w:type="dxa"/>
          </w:tcPr>
          <w:p w14:paraId="40CE4845" w14:textId="77777777" w:rsidR="00B16EE0" w:rsidRDefault="00461AE8">
            <w:pPr>
              <w:jc w:val="center"/>
              <w:rPr>
                <w:rFonts w:ascii="Arial" w:eastAsia="Arial" w:hAnsi="Arial" w:cs="Arial"/>
                <w:b/>
              </w:rPr>
            </w:pPr>
            <w:r>
              <w:rPr>
                <w:rFonts w:ascii="Arial" w:eastAsia="Arial" w:hAnsi="Arial" w:cs="Arial"/>
                <w:b/>
              </w:rPr>
              <w:t>LIBRO III</w:t>
            </w:r>
          </w:p>
          <w:p w14:paraId="44B7596E" w14:textId="77777777" w:rsidR="00B16EE0" w:rsidRDefault="00B16EE0">
            <w:pPr>
              <w:jc w:val="center"/>
              <w:rPr>
                <w:rFonts w:ascii="Arial" w:eastAsia="Arial" w:hAnsi="Arial" w:cs="Arial"/>
                <w:b/>
              </w:rPr>
            </w:pPr>
          </w:p>
          <w:p w14:paraId="48EEAD0C" w14:textId="77777777" w:rsidR="00B16EE0" w:rsidRDefault="00461AE8">
            <w:pPr>
              <w:jc w:val="center"/>
              <w:rPr>
                <w:rFonts w:ascii="Arial" w:eastAsia="Arial" w:hAnsi="Arial" w:cs="Arial"/>
                <w:b/>
              </w:rPr>
            </w:pPr>
            <w:r>
              <w:rPr>
                <w:rFonts w:ascii="Arial" w:eastAsia="Arial" w:hAnsi="Arial" w:cs="Arial"/>
                <w:b/>
              </w:rPr>
              <w:t>TÍTULO I</w:t>
            </w:r>
          </w:p>
          <w:p w14:paraId="07718845" w14:textId="77777777" w:rsidR="00B16EE0" w:rsidRDefault="00461AE8">
            <w:pPr>
              <w:jc w:val="center"/>
              <w:rPr>
                <w:rFonts w:ascii="Arial" w:eastAsia="Arial" w:hAnsi="Arial" w:cs="Arial"/>
                <w:b/>
              </w:rPr>
            </w:pPr>
            <w:r>
              <w:rPr>
                <w:rFonts w:ascii="Arial" w:eastAsia="Arial" w:hAnsi="Arial" w:cs="Arial"/>
                <w:b/>
              </w:rPr>
              <w:lastRenderedPageBreak/>
              <w:t>GENERALIDADES Y APERTURA DEL PROCESO</w:t>
            </w:r>
          </w:p>
          <w:p w14:paraId="2985698D" w14:textId="77777777" w:rsidR="00B16EE0" w:rsidRDefault="00B16EE0">
            <w:pPr>
              <w:jc w:val="center"/>
              <w:rPr>
                <w:rFonts w:ascii="Arial" w:eastAsia="Arial" w:hAnsi="Arial" w:cs="Arial"/>
                <w:b/>
              </w:rPr>
            </w:pPr>
          </w:p>
          <w:p w14:paraId="7E2F1FAF" w14:textId="77777777" w:rsidR="00B16EE0" w:rsidRDefault="00461AE8">
            <w:pPr>
              <w:jc w:val="center"/>
              <w:rPr>
                <w:rFonts w:ascii="Arial" w:eastAsia="Arial" w:hAnsi="Arial" w:cs="Arial"/>
                <w:b/>
              </w:rPr>
            </w:pPr>
            <w:r>
              <w:rPr>
                <w:rFonts w:ascii="Arial" w:eastAsia="Arial" w:hAnsi="Arial" w:cs="Arial"/>
                <w:b/>
              </w:rPr>
              <w:t>CAPÍTULO ÚNICO</w:t>
            </w:r>
          </w:p>
          <w:p w14:paraId="70DF7821" w14:textId="77777777" w:rsidR="00B16EE0" w:rsidRDefault="00461AE8">
            <w:pPr>
              <w:jc w:val="center"/>
              <w:rPr>
                <w:rFonts w:ascii="Arial" w:eastAsia="Arial" w:hAnsi="Arial" w:cs="Arial"/>
                <w:b/>
              </w:rPr>
            </w:pPr>
            <w:r>
              <w:rPr>
                <w:rFonts w:ascii="Arial" w:eastAsia="Arial" w:hAnsi="Arial" w:cs="Arial"/>
                <w:b/>
              </w:rPr>
              <w:t>DENUNCIAS Y REPARTO</w:t>
            </w:r>
          </w:p>
        </w:tc>
        <w:tc>
          <w:tcPr>
            <w:tcW w:w="6139" w:type="dxa"/>
          </w:tcPr>
          <w:p w14:paraId="4810780F" w14:textId="77777777" w:rsidR="00B16EE0" w:rsidRDefault="00B16EE0">
            <w:pPr>
              <w:spacing w:line="276" w:lineRule="auto"/>
              <w:jc w:val="both"/>
              <w:rPr>
                <w:rFonts w:ascii="Arial" w:eastAsia="Arial" w:hAnsi="Arial" w:cs="Arial"/>
              </w:rPr>
            </w:pPr>
          </w:p>
        </w:tc>
      </w:tr>
      <w:tr w:rsidR="00B16EE0" w14:paraId="2E6E5840" w14:textId="77777777">
        <w:trPr>
          <w:gridAfter w:val="1"/>
          <w:wAfter w:w="570" w:type="dxa"/>
        </w:trPr>
        <w:tc>
          <w:tcPr>
            <w:tcW w:w="1003" w:type="dxa"/>
          </w:tcPr>
          <w:p w14:paraId="71D900AD"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CFBCF61" w14:textId="77777777" w:rsidR="00B16EE0" w:rsidRDefault="00461AE8">
            <w:pPr>
              <w:jc w:val="both"/>
              <w:rPr>
                <w:rFonts w:ascii="Arial" w:eastAsia="Arial" w:hAnsi="Arial" w:cs="Arial"/>
                <w:b/>
              </w:rPr>
            </w:pPr>
            <w:r>
              <w:rPr>
                <w:rFonts w:ascii="Arial" w:eastAsia="Arial" w:hAnsi="Arial" w:cs="Arial"/>
                <w:b/>
              </w:rPr>
              <w:t>Artículo 13. Denuncia.</w:t>
            </w:r>
          </w:p>
        </w:tc>
        <w:tc>
          <w:tcPr>
            <w:tcW w:w="6139" w:type="dxa"/>
          </w:tcPr>
          <w:p w14:paraId="534F90AE" w14:textId="77777777" w:rsidR="00B16EE0" w:rsidRDefault="00461AE8">
            <w:pPr>
              <w:spacing w:line="276" w:lineRule="auto"/>
              <w:jc w:val="both"/>
              <w:rPr>
                <w:rFonts w:ascii="Arial" w:eastAsia="Arial" w:hAnsi="Arial" w:cs="Arial"/>
              </w:rPr>
            </w:pPr>
            <w:r>
              <w:rPr>
                <w:rFonts w:ascii="Arial" w:eastAsia="Arial" w:hAnsi="Arial" w:cs="Arial"/>
              </w:rPr>
              <w:t>Formas para su presentación, contenido mínimo y razones para rechazarla.</w:t>
            </w:r>
          </w:p>
        </w:tc>
      </w:tr>
      <w:tr w:rsidR="00B16EE0" w14:paraId="2915C442" w14:textId="77777777">
        <w:trPr>
          <w:gridAfter w:val="1"/>
          <w:wAfter w:w="570" w:type="dxa"/>
        </w:trPr>
        <w:tc>
          <w:tcPr>
            <w:tcW w:w="1003" w:type="dxa"/>
          </w:tcPr>
          <w:p w14:paraId="5A3C5E73"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59003B64" w14:textId="77777777" w:rsidR="00B16EE0" w:rsidRDefault="00461AE8">
            <w:pPr>
              <w:jc w:val="both"/>
              <w:rPr>
                <w:rFonts w:ascii="Arial" w:eastAsia="Arial" w:hAnsi="Arial" w:cs="Arial"/>
                <w:b/>
              </w:rPr>
            </w:pPr>
            <w:r>
              <w:rPr>
                <w:rFonts w:ascii="Arial" w:eastAsia="Arial" w:hAnsi="Arial" w:cs="Arial"/>
                <w:b/>
              </w:rPr>
              <w:t>Artículo 14. Términos.</w:t>
            </w:r>
          </w:p>
        </w:tc>
        <w:tc>
          <w:tcPr>
            <w:tcW w:w="6139" w:type="dxa"/>
          </w:tcPr>
          <w:p w14:paraId="78F34E75" w14:textId="77777777" w:rsidR="00B16EE0" w:rsidRDefault="00461AE8">
            <w:pPr>
              <w:spacing w:line="276" w:lineRule="auto"/>
              <w:jc w:val="both"/>
              <w:rPr>
                <w:rFonts w:ascii="Arial" w:eastAsia="Arial" w:hAnsi="Arial" w:cs="Arial"/>
              </w:rPr>
            </w:pPr>
            <w:r>
              <w:rPr>
                <w:rFonts w:ascii="Arial" w:eastAsia="Arial" w:hAnsi="Arial" w:cs="Arial"/>
              </w:rPr>
              <w:t>Se incorporan reglas y suspensión de términos en el procedimiento especial.</w:t>
            </w:r>
          </w:p>
        </w:tc>
      </w:tr>
      <w:tr w:rsidR="00B16EE0" w14:paraId="03B99A9F" w14:textId="77777777">
        <w:trPr>
          <w:gridAfter w:val="1"/>
          <w:wAfter w:w="570" w:type="dxa"/>
        </w:trPr>
        <w:tc>
          <w:tcPr>
            <w:tcW w:w="1003" w:type="dxa"/>
          </w:tcPr>
          <w:p w14:paraId="4316E53A"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6064C653" w14:textId="77777777" w:rsidR="00B16EE0" w:rsidRDefault="00461AE8">
            <w:pPr>
              <w:jc w:val="both"/>
              <w:rPr>
                <w:rFonts w:ascii="Arial" w:eastAsia="Arial" w:hAnsi="Arial" w:cs="Arial"/>
                <w:b/>
              </w:rPr>
            </w:pPr>
            <w:r>
              <w:rPr>
                <w:rFonts w:ascii="Arial" w:eastAsia="Arial" w:hAnsi="Arial" w:cs="Arial"/>
                <w:b/>
              </w:rPr>
              <w:t>Artículo 15. Investigación por Informe.</w:t>
            </w:r>
          </w:p>
        </w:tc>
        <w:tc>
          <w:tcPr>
            <w:tcW w:w="6139" w:type="dxa"/>
          </w:tcPr>
          <w:p w14:paraId="15193958" w14:textId="77777777" w:rsidR="00B16EE0" w:rsidRDefault="00461AE8">
            <w:pPr>
              <w:spacing w:line="276" w:lineRule="auto"/>
              <w:jc w:val="both"/>
              <w:rPr>
                <w:rFonts w:ascii="Arial" w:eastAsia="Arial" w:hAnsi="Arial" w:cs="Arial"/>
              </w:rPr>
            </w:pPr>
            <w:r>
              <w:rPr>
                <w:rFonts w:ascii="Arial" w:eastAsia="Arial" w:hAnsi="Arial" w:cs="Arial"/>
              </w:rPr>
              <w:t>Incorpora el deber a las autoridades públicas que conozcan sobre causas de competencias del Congreso.</w:t>
            </w:r>
          </w:p>
        </w:tc>
      </w:tr>
      <w:tr w:rsidR="00B16EE0" w14:paraId="0EA81E7A" w14:textId="77777777">
        <w:trPr>
          <w:gridAfter w:val="1"/>
          <w:wAfter w:w="570" w:type="dxa"/>
        </w:trPr>
        <w:tc>
          <w:tcPr>
            <w:tcW w:w="1003" w:type="dxa"/>
          </w:tcPr>
          <w:p w14:paraId="026D7B57"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3D216736" w14:textId="77777777" w:rsidR="00B16EE0" w:rsidRDefault="00461AE8">
            <w:pPr>
              <w:jc w:val="both"/>
              <w:rPr>
                <w:rFonts w:ascii="Arial" w:eastAsia="Arial" w:hAnsi="Arial" w:cs="Arial"/>
                <w:b/>
              </w:rPr>
            </w:pPr>
            <w:r>
              <w:rPr>
                <w:rFonts w:ascii="Arial" w:eastAsia="Arial" w:hAnsi="Arial" w:cs="Arial"/>
                <w:b/>
              </w:rPr>
              <w:t>Artículo 16. Indagación Previa Oficiosa.</w:t>
            </w:r>
          </w:p>
        </w:tc>
        <w:tc>
          <w:tcPr>
            <w:tcW w:w="6139" w:type="dxa"/>
          </w:tcPr>
          <w:p w14:paraId="45815BB6" w14:textId="77777777" w:rsidR="00B16EE0" w:rsidRDefault="00461AE8">
            <w:pPr>
              <w:spacing w:line="276" w:lineRule="auto"/>
              <w:jc w:val="both"/>
              <w:rPr>
                <w:rFonts w:ascii="Arial" w:eastAsia="Arial" w:hAnsi="Arial" w:cs="Arial"/>
              </w:rPr>
            </w:pPr>
            <w:r>
              <w:rPr>
                <w:rFonts w:ascii="Arial" w:eastAsia="Arial" w:hAnsi="Arial" w:cs="Arial"/>
              </w:rPr>
              <w:t>Faculta al Representante investigador para iniciar de oficio la indagación por conocimiento por medios públicos</w:t>
            </w:r>
            <w:r>
              <w:rPr>
                <w:rFonts w:ascii="Arial" w:eastAsia="Arial" w:hAnsi="Arial" w:cs="Arial"/>
              </w:rPr>
              <w:t xml:space="preserve"> o información ciudadana, pondrá el auto a consideración del pleno de la Comisión.</w:t>
            </w:r>
          </w:p>
        </w:tc>
      </w:tr>
      <w:tr w:rsidR="00B16EE0" w14:paraId="616E2289" w14:textId="77777777">
        <w:trPr>
          <w:gridAfter w:val="1"/>
          <w:wAfter w:w="570" w:type="dxa"/>
        </w:trPr>
        <w:tc>
          <w:tcPr>
            <w:tcW w:w="1003" w:type="dxa"/>
          </w:tcPr>
          <w:p w14:paraId="62A5DB20"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0FD44C4B" w14:textId="77777777" w:rsidR="00B16EE0" w:rsidRDefault="00461AE8">
            <w:pPr>
              <w:jc w:val="both"/>
              <w:rPr>
                <w:rFonts w:ascii="Arial" w:eastAsia="Arial" w:hAnsi="Arial" w:cs="Arial"/>
                <w:b/>
              </w:rPr>
            </w:pPr>
            <w:r>
              <w:rPr>
                <w:rFonts w:ascii="Arial" w:eastAsia="Arial" w:hAnsi="Arial" w:cs="Arial"/>
                <w:b/>
              </w:rPr>
              <w:t>Artículo 17. Reparto de denuncias.</w:t>
            </w:r>
          </w:p>
        </w:tc>
        <w:tc>
          <w:tcPr>
            <w:tcW w:w="6139" w:type="dxa"/>
          </w:tcPr>
          <w:p w14:paraId="5E7FA1C6" w14:textId="77777777" w:rsidR="00B16EE0" w:rsidRDefault="00461AE8">
            <w:pPr>
              <w:spacing w:line="276" w:lineRule="auto"/>
              <w:jc w:val="both"/>
              <w:rPr>
                <w:rFonts w:ascii="Arial" w:eastAsia="Arial" w:hAnsi="Arial" w:cs="Arial"/>
              </w:rPr>
            </w:pPr>
            <w:r>
              <w:rPr>
                <w:rFonts w:ascii="Arial" w:eastAsia="Arial" w:hAnsi="Arial" w:cs="Arial"/>
              </w:rPr>
              <w:t xml:space="preserve">Se incorporan reglas del reparto. </w:t>
            </w:r>
          </w:p>
        </w:tc>
      </w:tr>
      <w:tr w:rsidR="00B16EE0" w14:paraId="1BC688FD" w14:textId="77777777">
        <w:trPr>
          <w:gridAfter w:val="1"/>
          <w:wAfter w:w="570" w:type="dxa"/>
        </w:trPr>
        <w:tc>
          <w:tcPr>
            <w:tcW w:w="1003" w:type="dxa"/>
          </w:tcPr>
          <w:p w14:paraId="592FDA67"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1BDA8C31" w14:textId="77777777" w:rsidR="00B16EE0" w:rsidRDefault="00461AE8">
            <w:pPr>
              <w:jc w:val="both"/>
              <w:rPr>
                <w:rFonts w:ascii="Arial" w:eastAsia="Arial" w:hAnsi="Arial" w:cs="Arial"/>
                <w:b/>
              </w:rPr>
            </w:pPr>
            <w:r>
              <w:rPr>
                <w:rFonts w:ascii="Arial" w:eastAsia="Arial" w:hAnsi="Arial" w:cs="Arial"/>
                <w:b/>
              </w:rPr>
              <w:t>Artículo 18. Ratificación de la denuncia</w:t>
            </w:r>
          </w:p>
        </w:tc>
        <w:tc>
          <w:tcPr>
            <w:tcW w:w="6139" w:type="dxa"/>
          </w:tcPr>
          <w:p w14:paraId="2A41076C" w14:textId="77777777" w:rsidR="00B16EE0" w:rsidRDefault="00461AE8">
            <w:pPr>
              <w:spacing w:line="276" w:lineRule="auto"/>
              <w:jc w:val="both"/>
              <w:rPr>
                <w:rFonts w:ascii="Arial" w:eastAsia="Arial" w:hAnsi="Arial" w:cs="Arial"/>
              </w:rPr>
            </w:pPr>
            <w:r>
              <w:rPr>
                <w:rFonts w:ascii="Arial" w:eastAsia="Arial" w:hAnsi="Arial" w:cs="Arial"/>
              </w:rPr>
              <w:t>El Representante investigador tendrá bajo sus análisis realizar o no la solicitud.</w:t>
            </w:r>
          </w:p>
        </w:tc>
      </w:tr>
      <w:tr w:rsidR="00B16EE0" w14:paraId="24C4124C" w14:textId="77777777">
        <w:trPr>
          <w:gridAfter w:val="1"/>
          <w:wAfter w:w="570" w:type="dxa"/>
        </w:trPr>
        <w:tc>
          <w:tcPr>
            <w:tcW w:w="1003" w:type="dxa"/>
          </w:tcPr>
          <w:p w14:paraId="2A8201B7"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58889EF9" w14:textId="77777777" w:rsidR="00B16EE0" w:rsidRDefault="00461AE8">
            <w:pPr>
              <w:jc w:val="center"/>
              <w:rPr>
                <w:rFonts w:ascii="Arial" w:eastAsia="Arial" w:hAnsi="Arial" w:cs="Arial"/>
                <w:b/>
              </w:rPr>
            </w:pPr>
            <w:r>
              <w:rPr>
                <w:rFonts w:ascii="Arial" w:eastAsia="Arial" w:hAnsi="Arial" w:cs="Arial"/>
                <w:b/>
              </w:rPr>
              <w:t>TÍTULO II</w:t>
            </w:r>
          </w:p>
          <w:p w14:paraId="0C4799F7" w14:textId="77777777" w:rsidR="00B16EE0" w:rsidRDefault="00461AE8">
            <w:pPr>
              <w:jc w:val="center"/>
              <w:rPr>
                <w:rFonts w:ascii="Arial" w:eastAsia="Arial" w:hAnsi="Arial" w:cs="Arial"/>
                <w:b/>
              </w:rPr>
            </w:pPr>
            <w:r>
              <w:rPr>
                <w:rFonts w:ascii="Arial" w:eastAsia="Arial" w:hAnsi="Arial" w:cs="Arial"/>
                <w:b/>
              </w:rPr>
              <w:t>SUJETOS DEL PROCESO Y TRÁMITE DE LAS DECISIONES</w:t>
            </w:r>
          </w:p>
          <w:p w14:paraId="31EA5499" w14:textId="77777777" w:rsidR="00B16EE0" w:rsidRDefault="00B16EE0">
            <w:pPr>
              <w:jc w:val="center"/>
              <w:rPr>
                <w:rFonts w:ascii="Arial" w:eastAsia="Arial" w:hAnsi="Arial" w:cs="Arial"/>
                <w:b/>
              </w:rPr>
            </w:pPr>
          </w:p>
          <w:p w14:paraId="05BC5072" w14:textId="77777777" w:rsidR="00B16EE0" w:rsidRDefault="00461AE8">
            <w:pPr>
              <w:jc w:val="center"/>
              <w:rPr>
                <w:rFonts w:ascii="Arial" w:eastAsia="Arial" w:hAnsi="Arial" w:cs="Arial"/>
                <w:b/>
              </w:rPr>
            </w:pPr>
            <w:r>
              <w:rPr>
                <w:rFonts w:ascii="Arial" w:eastAsia="Arial" w:hAnsi="Arial" w:cs="Arial"/>
                <w:b/>
              </w:rPr>
              <w:t>CAPÍTULO I</w:t>
            </w:r>
          </w:p>
          <w:p w14:paraId="2466D73E" w14:textId="77777777" w:rsidR="00B16EE0" w:rsidRDefault="00461AE8">
            <w:pPr>
              <w:jc w:val="center"/>
              <w:rPr>
                <w:rFonts w:ascii="Arial" w:eastAsia="Arial" w:hAnsi="Arial" w:cs="Arial"/>
                <w:b/>
              </w:rPr>
            </w:pPr>
            <w:r>
              <w:rPr>
                <w:rFonts w:ascii="Arial" w:eastAsia="Arial" w:hAnsi="Arial" w:cs="Arial"/>
                <w:b/>
              </w:rPr>
              <w:t>SUJETOS DEL PROCESO ESPECIAL CONTRA AFORADOS CONSTITUCIONALES</w:t>
            </w:r>
          </w:p>
        </w:tc>
        <w:tc>
          <w:tcPr>
            <w:tcW w:w="6139" w:type="dxa"/>
          </w:tcPr>
          <w:p w14:paraId="185C3759" w14:textId="77777777" w:rsidR="00B16EE0" w:rsidRDefault="00B16EE0">
            <w:pPr>
              <w:spacing w:line="276" w:lineRule="auto"/>
              <w:jc w:val="both"/>
              <w:rPr>
                <w:rFonts w:ascii="Arial" w:eastAsia="Arial" w:hAnsi="Arial" w:cs="Arial"/>
              </w:rPr>
            </w:pPr>
          </w:p>
        </w:tc>
      </w:tr>
      <w:tr w:rsidR="00B16EE0" w14:paraId="14C2F31E" w14:textId="77777777">
        <w:trPr>
          <w:gridAfter w:val="1"/>
          <w:wAfter w:w="570" w:type="dxa"/>
        </w:trPr>
        <w:tc>
          <w:tcPr>
            <w:tcW w:w="1003" w:type="dxa"/>
          </w:tcPr>
          <w:p w14:paraId="10FEB398"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163C9AB9" w14:textId="77777777" w:rsidR="00B16EE0" w:rsidRDefault="00461AE8">
            <w:pPr>
              <w:jc w:val="both"/>
              <w:rPr>
                <w:rFonts w:ascii="Arial" w:eastAsia="Arial" w:hAnsi="Arial" w:cs="Arial"/>
                <w:b/>
              </w:rPr>
            </w:pPr>
            <w:r>
              <w:rPr>
                <w:rFonts w:ascii="Arial" w:eastAsia="Arial" w:hAnsi="Arial" w:cs="Arial"/>
                <w:b/>
              </w:rPr>
              <w:t>Artículo 19. Sujetos procesales</w:t>
            </w:r>
          </w:p>
        </w:tc>
        <w:tc>
          <w:tcPr>
            <w:tcW w:w="6139" w:type="dxa"/>
          </w:tcPr>
          <w:p w14:paraId="2E087024" w14:textId="77777777" w:rsidR="00B16EE0" w:rsidRDefault="00461AE8">
            <w:pPr>
              <w:spacing w:line="276" w:lineRule="auto"/>
              <w:jc w:val="both"/>
              <w:rPr>
                <w:rFonts w:ascii="Arial" w:eastAsia="Arial" w:hAnsi="Arial" w:cs="Arial"/>
              </w:rPr>
            </w:pPr>
            <w:r>
              <w:rPr>
                <w:rFonts w:ascii="Arial" w:eastAsia="Arial" w:hAnsi="Arial" w:cs="Arial"/>
              </w:rPr>
              <w:t>Señala expresamente los sujetos que actúan en el procedimiento especial. El denunciante no tiene la calidad de sujeto procesal salvo que se acredite como víctima.</w:t>
            </w:r>
          </w:p>
        </w:tc>
      </w:tr>
      <w:tr w:rsidR="00B16EE0" w14:paraId="4FA90637" w14:textId="77777777">
        <w:trPr>
          <w:gridAfter w:val="1"/>
          <w:wAfter w:w="570" w:type="dxa"/>
        </w:trPr>
        <w:tc>
          <w:tcPr>
            <w:tcW w:w="1003" w:type="dxa"/>
          </w:tcPr>
          <w:p w14:paraId="15F577CE"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0501CC44" w14:textId="77777777" w:rsidR="00B16EE0" w:rsidRDefault="00461AE8">
            <w:pPr>
              <w:jc w:val="both"/>
              <w:rPr>
                <w:rFonts w:ascii="Arial" w:eastAsia="Arial" w:hAnsi="Arial" w:cs="Arial"/>
                <w:b/>
              </w:rPr>
            </w:pPr>
            <w:r>
              <w:rPr>
                <w:rFonts w:ascii="Arial" w:eastAsia="Arial" w:hAnsi="Arial" w:cs="Arial"/>
                <w:b/>
              </w:rPr>
              <w:t xml:space="preserve">Artículo 20. </w:t>
            </w:r>
          </w:p>
        </w:tc>
        <w:tc>
          <w:tcPr>
            <w:tcW w:w="6139" w:type="dxa"/>
          </w:tcPr>
          <w:p w14:paraId="3106098C" w14:textId="77777777" w:rsidR="00B16EE0" w:rsidRDefault="00461AE8">
            <w:pPr>
              <w:spacing w:line="276" w:lineRule="auto"/>
              <w:jc w:val="both"/>
              <w:rPr>
                <w:rFonts w:ascii="Arial" w:eastAsia="Arial" w:hAnsi="Arial" w:cs="Arial"/>
              </w:rPr>
            </w:pPr>
            <w:r>
              <w:rPr>
                <w:rFonts w:ascii="Arial" w:eastAsia="Arial" w:hAnsi="Arial" w:cs="Arial"/>
              </w:rPr>
              <w:t xml:space="preserve">Se incorpora a la Ley 5 de 1992 el ejercicio </w:t>
            </w:r>
            <w:r>
              <w:rPr>
                <w:rFonts w:ascii="Arial" w:eastAsia="Arial" w:hAnsi="Arial" w:cs="Arial"/>
              </w:rPr>
              <w:t>de las funciones como fiscal.</w:t>
            </w:r>
          </w:p>
        </w:tc>
      </w:tr>
      <w:tr w:rsidR="00B16EE0" w14:paraId="4F3E92E5" w14:textId="77777777">
        <w:trPr>
          <w:gridAfter w:val="1"/>
          <w:wAfter w:w="570" w:type="dxa"/>
        </w:trPr>
        <w:tc>
          <w:tcPr>
            <w:tcW w:w="1003" w:type="dxa"/>
          </w:tcPr>
          <w:p w14:paraId="22605B53"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659C55D8" w14:textId="77777777" w:rsidR="00B16EE0" w:rsidRDefault="00461AE8">
            <w:pPr>
              <w:jc w:val="both"/>
              <w:rPr>
                <w:rFonts w:ascii="Arial" w:eastAsia="Arial" w:hAnsi="Arial" w:cs="Arial"/>
                <w:b/>
              </w:rPr>
            </w:pPr>
            <w:r>
              <w:rPr>
                <w:rFonts w:ascii="Arial" w:eastAsia="Arial" w:hAnsi="Arial" w:cs="Arial"/>
                <w:b/>
              </w:rPr>
              <w:t>Artículo 21. Actuación del ministerio público</w:t>
            </w:r>
          </w:p>
        </w:tc>
        <w:tc>
          <w:tcPr>
            <w:tcW w:w="6139" w:type="dxa"/>
          </w:tcPr>
          <w:p w14:paraId="39961F61" w14:textId="77777777" w:rsidR="00B16EE0" w:rsidRDefault="00461AE8">
            <w:pPr>
              <w:spacing w:line="276" w:lineRule="auto"/>
              <w:jc w:val="both"/>
              <w:rPr>
                <w:rFonts w:ascii="Arial" w:eastAsia="Arial" w:hAnsi="Arial" w:cs="Arial"/>
              </w:rPr>
            </w:pPr>
            <w:r>
              <w:rPr>
                <w:rFonts w:ascii="Arial" w:eastAsia="Arial" w:hAnsi="Arial" w:cs="Arial"/>
              </w:rPr>
              <w:t>Podrá intervenir en todas las etapas de la actuación.</w:t>
            </w:r>
          </w:p>
        </w:tc>
      </w:tr>
      <w:tr w:rsidR="00B16EE0" w14:paraId="12F49291" w14:textId="77777777">
        <w:trPr>
          <w:gridAfter w:val="1"/>
          <w:wAfter w:w="570" w:type="dxa"/>
        </w:trPr>
        <w:tc>
          <w:tcPr>
            <w:tcW w:w="1003" w:type="dxa"/>
          </w:tcPr>
          <w:p w14:paraId="2E96400C"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5523D291" w14:textId="77777777" w:rsidR="00B16EE0" w:rsidRDefault="00461AE8">
            <w:pPr>
              <w:jc w:val="both"/>
              <w:rPr>
                <w:rFonts w:ascii="Arial" w:eastAsia="Arial" w:hAnsi="Arial" w:cs="Arial"/>
                <w:b/>
              </w:rPr>
            </w:pPr>
            <w:r>
              <w:rPr>
                <w:rFonts w:ascii="Arial" w:eastAsia="Arial" w:hAnsi="Arial" w:cs="Arial"/>
                <w:b/>
              </w:rPr>
              <w:t>Artículo 22. Derechos de los sujetos procesales</w:t>
            </w:r>
          </w:p>
        </w:tc>
        <w:tc>
          <w:tcPr>
            <w:tcW w:w="6139" w:type="dxa"/>
          </w:tcPr>
          <w:p w14:paraId="5A51E615" w14:textId="77777777" w:rsidR="00B16EE0" w:rsidRDefault="00461AE8">
            <w:pPr>
              <w:spacing w:line="276" w:lineRule="auto"/>
              <w:jc w:val="both"/>
              <w:rPr>
                <w:rFonts w:ascii="Arial" w:eastAsia="Arial" w:hAnsi="Arial" w:cs="Arial"/>
              </w:rPr>
            </w:pPr>
            <w:r>
              <w:rPr>
                <w:rFonts w:ascii="Arial" w:eastAsia="Arial" w:hAnsi="Arial" w:cs="Arial"/>
              </w:rPr>
              <w:t>Se definen 5 derechos para los sujetos procesales.</w:t>
            </w:r>
          </w:p>
        </w:tc>
      </w:tr>
      <w:tr w:rsidR="00B16EE0" w14:paraId="6CA04AC2" w14:textId="77777777">
        <w:trPr>
          <w:gridAfter w:val="1"/>
          <w:wAfter w:w="570" w:type="dxa"/>
        </w:trPr>
        <w:tc>
          <w:tcPr>
            <w:tcW w:w="1003" w:type="dxa"/>
          </w:tcPr>
          <w:p w14:paraId="4BA77D79"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738558A8" w14:textId="77777777" w:rsidR="00B16EE0" w:rsidRDefault="00461AE8">
            <w:pPr>
              <w:jc w:val="both"/>
              <w:rPr>
                <w:rFonts w:ascii="Arial" w:eastAsia="Arial" w:hAnsi="Arial" w:cs="Arial"/>
                <w:b/>
              </w:rPr>
            </w:pPr>
            <w:r>
              <w:rPr>
                <w:rFonts w:ascii="Arial" w:eastAsia="Arial" w:hAnsi="Arial" w:cs="Arial"/>
                <w:b/>
              </w:rPr>
              <w:t>Artículo 23. Deberes de los sujetos procesales.</w:t>
            </w:r>
          </w:p>
        </w:tc>
        <w:tc>
          <w:tcPr>
            <w:tcW w:w="6139" w:type="dxa"/>
          </w:tcPr>
          <w:p w14:paraId="5DA70CBB" w14:textId="77777777" w:rsidR="00B16EE0" w:rsidRDefault="00461AE8">
            <w:pPr>
              <w:spacing w:line="276" w:lineRule="auto"/>
              <w:jc w:val="both"/>
              <w:rPr>
                <w:rFonts w:ascii="Arial" w:eastAsia="Arial" w:hAnsi="Arial" w:cs="Arial"/>
              </w:rPr>
            </w:pPr>
            <w:r>
              <w:rPr>
                <w:rFonts w:ascii="Arial" w:eastAsia="Arial" w:hAnsi="Arial" w:cs="Arial"/>
              </w:rPr>
              <w:t>Se definen 7 deberes de los sujetos procesales</w:t>
            </w:r>
          </w:p>
        </w:tc>
      </w:tr>
      <w:tr w:rsidR="00B16EE0" w14:paraId="3D26DAED" w14:textId="77777777">
        <w:trPr>
          <w:gridAfter w:val="1"/>
          <w:wAfter w:w="570" w:type="dxa"/>
        </w:trPr>
        <w:tc>
          <w:tcPr>
            <w:tcW w:w="1003" w:type="dxa"/>
          </w:tcPr>
          <w:p w14:paraId="5C60D2BC"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0981639F" w14:textId="77777777" w:rsidR="00B16EE0" w:rsidRDefault="00461AE8">
            <w:pPr>
              <w:jc w:val="both"/>
              <w:rPr>
                <w:rFonts w:ascii="Arial" w:eastAsia="Arial" w:hAnsi="Arial" w:cs="Arial"/>
                <w:b/>
              </w:rPr>
            </w:pPr>
            <w:r>
              <w:rPr>
                <w:rFonts w:ascii="Arial" w:eastAsia="Arial" w:hAnsi="Arial" w:cs="Arial"/>
                <w:b/>
              </w:rPr>
              <w:t>Artículo 24. Auxiliares de la investigación.</w:t>
            </w:r>
          </w:p>
        </w:tc>
        <w:tc>
          <w:tcPr>
            <w:tcW w:w="6139" w:type="dxa"/>
          </w:tcPr>
          <w:p w14:paraId="43D77EC3" w14:textId="77777777" w:rsidR="00B16EE0" w:rsidRDefault="00461AE8">
            <w:pPr>
              <w:spacing w:line="276" w:lineRule="auto"/>
              <w:jc w:val="both"/>
              <w:rPr>
                <w:rFonts w:ascii="Arial" w:eastAsia="Arial" w:hAnsi="Arial" w:cs="Arial"/>
              </w:rPr>
            </w:pPr>
            <w:r>
              <w:rPr>
                <w:rFonts w:ascii="Arial" w:eastAsia="Arial" w:hAnsi="Arial" w:cs="Arial"/>
              </w:rPr>
              <w:t xml:space="preserve">Cooperación del cuerpo técnico de investigación de la </w:t>
            </w:r>
            <w:proofErr w:type="gramStart"/>
            <w:r>
              <w:rPr>
                <w:rFonts w:ascii="Arial" w:eastAsia="Arial" w:hAnsi="Arial" w:cs="Arial"/>
              </w:rPr>
              <w:t>Fiscalía General</w:t>
            </w:r>
            <w:proofErr w:type="gramEnd"/>
            <w:r>
              <w:rPr>
                <w:rFonts w:ascii="Arial" w:eastAsia="Arial" w:hAnsi="Arial" w:cs="Arial"/>
              </w:rPr>
              <w:t xml:space="preserve"> de la Nación y de la Policía Judicial de la Policía Nacional.</w:t>
            </w:r>
          </w:p>
        </w:tc>
      </w:tr>
      <w:tr w:rsidR="00B16EE0" w14:paraId="5B8015DF" w14:textId="77777777">
        <w:trPr>
          <w:gridAfter w:val="1"/>
          <w:wAfter w:w="570" w:type="dxa"/>
        </w:trPr>
        <w:tc>
          <w:tcPr>
            <w:tcW w:w="1003" w:type="dxa"/>
          </w:tcPr>
          <w:p w14:paraId="16A99901"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035F8C37" w14:textId="77777777" w:rsidR="00B16EE0" w:rsidRDefault="00461AE8">
            <w:pPr>
              <w:spacing w:before="240"/>
              <w:jc w:val="center"/>
              <w:rPr>
                <w:rFonts w:ascii="Arial" w:eastAsia="Arial" w:hAnsi="Arial" w:cs="Arial"/>
                <w:b/>
              </w:rPr>
            </w:pPr>
            <w:r>
              <w:rPr>
                <w:rFonts w:ascii="Arial" w:eastAsia="Arial" w:hAnsi="Arial" w:cs="Arial"/>
                <w:b/>
              </w:rPr>
              <w:t>CAPÍTULO II</w:t>
            </w:r>
          </w:p>
          <w:p w14:paraId="0392CD16" w14:textId="77777777" w:rsidR="00B16EE0" w:rsidRDefault="00461AE8">
            <w:pPr>
              <w:spacing w:before="240"/>
              <w:jc w:val="center"/>
              <w:rPr>
                <w:rFonts w:ascii="Arial" w:eastAsia="Arial" w:hAnsi="Arial" w:cs="Arial"/>
                <w:b/>
              </w:rPr>
            </w:pPr>
            <w:r>
              <w:rPr>
                <w:rFonts w:ascii="Arial" w:eastAsia="Arial" w:hAnsi="Arial" w:cs="Arial"/>
                <w:b/>
              </w:rPr>
              <w:t>IMPEDIMENTOS Y RECUSACIONES</w:t>
            </w:r>
          </w:p>
          <w:p w14:paraId="31D273D3" w14:textId="77777777" w:rsidR="00B16EE0" w:rsidRDefault="00B16EE0">
            <w:pPr>
              <w:jc w:val="both"/>
              <w:rPr>
                <w:rFonts w:ascii="Arial" w:eastAsia="Arial" w:hAnsi="Arial" w:cs="Arial"/>
                <w:b/>
              </w:rPr>
            </w:pPr>
          </w:p>
        </w:tc>
        <w:tc>
          <w:tcPr>
            <w:tcW w:w="6139" w:type="dxa"/>
          </w:tcPr>
          <w:p w14:paraId="71B22D48" w14:textId="77777777" w:rsidR="00B16EE0" w:rsidRDefault="00B16EE0">
            <w:pPr>
              <w:spacing w:line="276" w:lineRule="auto"/>
              <w:jc w:val="both"/>
              <w:rPr>
                <w:rFonts w:ascii="Arial" w:eastAsia="Arial" w:hAnsi="Arial" w:cs="Arial"/>
              </w:rPr>
            </w:pPr>
          </w:p>
        </w:tc>
      </w:tr>
      <w:tr w:rsidR="00B16EE0" w14:paraId="75E012AA" w14:textId="77777777">
        <w:trPr>
          <w:gridAfter w:val="1"/>
          <w:wAfter w:w="570" w:type="dxa"/>
        </w:trPr>
        <w:tc>
          <w:tcPr>
            <w:tcW w:w="1003" w:type="dxa"/>
          </w:tcPr>
          <w:p w14:paraId="5BD3E972"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6BAFA7A8" w14:textId="77777777" w:rsidR="00B16EE0" w:rsidRDefault="00461AE8">
            <w:pPr>
              <w:spacing w:before="240"/>
              <w:jc w:val="both"/>
              <w:rPr>
                <w:rFonts w:ascii="Arial" w:eastAsia="Arial" w:hAnsi="Arial" w:cs="Arial"/>
                <w:b/>
              </w:rPr>
            </w:pPr>
            <w:r>
              <w:rPr>
                <w:rFonts w:ascii="Arial" w:eastAsia="Arial" w:hAnsi="Arial" w:cs="Arial"/>
                <w:b/>
              </w:rPr>
              <w:t>Artículo 25. Impedimentos</w:t>
            </w:r>
          </w:p>
        </w:tc>
        <w:tc>
          <w:tcPr>
            <w:tcW w:w="6139" w:type="dxa"/>
          </w:tcPr>
          <w:p w14:paraId="4CBFD1CA" w14:textId="77777777" w:rsidR="00B16EE0" w:rsidRDefault="00461AE8">
            <w:pPr>
              <w:spacing w:line="276" w:lineRule="auto"/>
              <w:jc w:val="both"/>
              <w:rPr>
                <w:rFonts w:ascii="Arial" w:eastAsia="Arial" w:hAnsi="Arial" w:cs="Arial"/>
              </w:rPr>
            </w:pPr>
            <w:r>
              <w:rPr>
                <w:rFonts w:ascii="Arial" w:eastAsia="Arial" w:hAnsi="Arial" w:cs="Arial"/>
              </w:rPr>
              <w:t>Se deberá declarar por escrito, expresando hechos y pruebas.</w:t>
            </w:r>
          </w:p>
        </w:tc>
      </w:tr>
      <w:tr w:rsidR="00B16EE0" w14:paraId="36D191F8" w14:textId="77777777">
        <w:trPr>
          <w:gridAfter w:val="1"/>
          <w:wAfter w:w="570" w:type="dxa"/>
        </w:trPr>
        <w:tc>
          <w:tcPr>
            <w:tcW w:w="1003" w:type="dxa"/>
          </w:tcPr>
          <w:p w14:paraId="3038ED42"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12F2CD3A" w14:textId="77777777" w:rsidR="00B16EE0" w:rsidRDefault="00461AE8">
            <w:pPr>
              <w:jc w:val="both"/>
              <w:rPr>
                <w:rFonts w:ascii="Arial" w:eastAsia="Arial" w:hAnsi="Arial" w:cs="Arial"/>
                <w:b/>
              </w:rPr>
            </w:pPr>
            <w:r>
              <w:rPr>
                <w:rFonts w:ascii="Arial" w:eastAsia="Arial" w:hAnsi="Arial" w:cs="Arial"/>
                <w:b/>
              </w:rPr>
              <w:t>Artículo 26. Recusación</w:t>
            </w:r>
          </w:p>
        </w:tc>
        <w:tc>
          <w:tcPr>
            <w:tcW w:w="6139" w:type="dxa"/>
          </w:tcPr>
          <w:p w14:paraId="07B7F228" w14:textId="77777777" w:rsidR="00B16EE0" w:rsidRDefault="00461AE8">
            <w:pPr>
              <w:jc w:val="both"/>
              <w:rPr>
                <w:rFonts w:ascii="Arial" w:eastAsia="Arial" w:hAnsi="Arial" w:cs="Arial"/>
              </w:rPr>
            </w:pPr>
            <w:r>
              <w:rPr>
                <w:rFonts w:ascii="Arial" w:eastAsia="Arial" w:hAnsi="Arial" w:cs="Arial"/>
              </w:rPr>
              <w:t>Señala la procedencia y formado.</w:t>
            </w:r>
          </w:p>
        </w:tc>
      </w:tr>
      <w:tr w:rsidR="00B16EE0" w14:paraId="7048BEE2" w14:textId="77777777">
        <w:trPr>
          <w:gridAfter w:val="1"/>
          <w:wAfter w:w="570" w:type="dxa"/>
        </w:trPr>
        <w:tc>
          <w:tcPr>
            <w:tcW w:w="1003" w:type="dxa"/>
          </w:tcPr>
          <w:p w14:paraId="20D99BBB"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57381718" w14:textId="77777777" w:rsidR="00B16EE0" w:rsidRDefault="00461AE8">
            <w:pPr>
              <w:spacing w:before="240"/>
              <w:jc w:val="both"/>
              <w:rPr>
                <w:rFonts w:ascii="Arial" w:eastAsia="Arial" w:hAnsi="Arial" w:cs="Arial"/>
                <w:b/>
              </w:rPr>
            </w:pPr>
            <w:r>
              <w:rPr>
                <w:rFonts w:ascii="Arial" w:eastAsia="Arial" w:hAnsi="Arial" w:cs="Arial"/>
                <w:b/>
              </w:rPr>
              <w:t>Artículo 27 congresistas ad hoc.</w:t>
            </w:r>
          </w:p>
        </w:tc>
        <w:tc>
          <w:tcPr>
            <w:tcW w:w="6139" w:type="dxa"/>
          </w:tcPr>
          <w:p w14:paraId="1DDADC79" w14:textId="77777777" w:rsidR="00B16EE0" w:rsidRDefault="00461AE8">
            <w:pPr>
              <w:spacing w:line="276" w:lineRule="auto"/>
              <w:jc w:val="both"/>
              <w:rPr>
                <w:rFonts w:ascii="Arial" w:eastAsia="Arial" w:hAnsi="Arial" w:cs="Arial"/>
              </w:rPr>
            </w:pPr>
            <w:r>
              <w:rPr>
                <w:rFonts w:ascii="Arial" w:eastAsia="Arial" w:hAnsi="Arial" w:cs="Arial"/>
              </w:rPr>
              <w:t>solicitar a la mesa directiva de la Cámara de Representantes cuando se presentare número plural de impedimentos o recusaciones que afecten el quórum decisorio.</w:t>
            </w:r>
          </w:p>
        </w:tc>
      </w:tr>
      <w:tr w:rsidR="00B16EE0" w14:paraId="7D9148C5" w14:textId="77777777">
        <w:trPr>
          <w:gridAfter w:val="1"/>
          <w:wAfter w:w="570" w:type="dxa"/>
        </w:trPr>
        <w:tc>
          <w:tcPr>
            <w:tcW w:w="1003" w:type="dxa"/>
          </w:tcPr>
          <w:p w14:paraId="31CFD565"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0D3A4FBF" w14:textId="77777777" w:rsidR="00B16EE0" w:rsidRDefault="00461AE8">
            <w:pPr>
              <w:spacing w:before="240"/>
              <w:jc w:val="both"/>
              <w:rPr>
                <w:rFonts w:ascii="Arial" w:eastAsia="Arial" w:hAnsi="Arial" w:cs="Arial"/>
                <w:b/>
              </w:rPr>
            </w:pPr>
            <w:r>
              <w:rPr>
                <w:rFonts w:ascii="Arial" w:eastAsia="Arial" w:hAnsi="Arial" w:cs="Arial"/>
                <w:b/>
              </w:rPr>
              <w:t>Artículo 28. Causales de impedimento y recusación.</w:t>
            </w:r>
          </w:p>
        </w:tc>
        <w:tc>
          <w:tcPr>
            <w:tcW w:w="6139" w:type="dxa"/>
          </w:tcPr>
          <w:p w14:paraId="111213E1" w14:textId="77777777" w:rsidR="00B16EE0" w:rsidRDefault="00461AE8">
            <w:pPr>
              <w:spacing w:line="276" w:lineRule="auto"/>
              <w:jc w:val="both"/>
              <w:rPr>
                <w:rFonts w:ascii="Arial" w:eastAsia="Arial" w:hAnsi="Arial" w:cs="Arial"/>
              </w:rPr>
            </w:pPr>
            <w:r>
              <w:rPr>
                <w:rFonts w:ascii="Arial" w:eastAsia="Arial" w:hAnsi="Arial" w:cs="Arial"/>
              </w:rPr>
              <w:t>Se señalan 10 causales de impedimento y rec</w:t>
            </w:r>
            <w:r>
              <w:rPr>
                <w:rFonts w:ascii="Arial" w:eastAsia="Arial" w:hAnsi="Arial" w:cs="Arial"/>
              </w:rPr>
              <w:t xml:space="preserve">usación para que los </w:t>
            </w:r>
            <w:proofErr w:type="gramStart"/>
            <w:r>
              <w:rPr>
                <w:rFonts w:ascii="Arial" w:eastAsia="Arial" w:hAnsi="Arial" w:cs="Arial"/>
              </w:rPr>
              <w:t>miembros  declaren</w:t>
            </w:r>
            <w:proofErr w:type="gramEnd"/>
            <w:r>
              <w:rPr>
                <w:rFonts w:ascii="Arial" w:eastAsia="Arial" w:hAnsi="Arial" w:cs="Arial"/>
              </w:rPr>
              <w:t xml:space="preserve"> o puedan ser recusados.</w:t>
            </w:r>
          </w:p>
        </w:tc>
      </w:tr>
      <w:tr w:rsidR="00B16EE0" w14:paraId="63428E1B" w14:textId="77777777">
        <w:trPr>
          <w:gridAfter w:val="1"/>
          <w:wAfter w:w="570" w:type="dxa"/>
        </w:trPr>
        <w:tc>
          <w:tcPr>
            <w:tcW w:w="1003" w:type="dxa"/>
          </w:tcPr>
          <w:p w14:paraId="49A1A9F2"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5A0196D5" w14:textId="77777777" w:rsidR="00B16EE0" w:rsidRDefault="00461AE8">
            <w:pPr>
              <w:jc w:val="both"/>
              <w:rPr>
                <w:rFonts w:ascii="Arial" w:eastAsia="Arial" w:hAnsi="Arial" w:cs="Arial"/>
                <w:b/>
              </w:rPr>
            </w:pPr>
            <w:r>
              <w:rPr>
                <w:rFonts w:ascii="Arial" w:eastAsia="Arial" w:hAnsi="Arial" w:cs="Arial"/>
                <w:b/>
              </w:rPr>
              <w:t>Artículo 29. Trámite de impedimentos</w:t>
            </w:r>
          </w:p>
        </w:tc>
        <w:tc>
          <w:tcPr>
            <w:tcW w:w="6139" w:type="dxa"/>
          </w:tcPr>
          <w:p w14:paraId="0A045521" w14:textId="77777777" w:rsidR="00B16EE0" w:rsidRDefault="00461AE8">
            <w:pPr>
              <w:spacing w:line="276" w:lineRule="auto"/>
              <w:jc w:val="both"/>
              <w:rPr>
                <w:rFonts w:ascii="Arial" w:eastAsia="Arial" w:hAnsi="Arial" w:cs="Arial"/>
              </w:rPr>
            </w:pPr>
            <w:r>
              <w:rPr>
                <w:rFonts w:ascii="Arial" w:eastAsia="Arial" w:hAnsi="Arial" w:cs="Arial"/>
              </w:rPr>
              <w:t>Se resolverá por el Pleno de la Comisión en la sesión siguiente a la fecha de su radicación.</w:t>
            </w:r>
          </w:p>
        </w:tc>
      </w:tr>
      <w:tr w:rsidR="00B16EE0" w14:paraId="11583D73" w14:textId="77777777">
        <w:trPr>
          <w:gridAfter w:val="1"/>
          <w:wAfter w:w="570" w:type="dxa"/>
        </w:trPr>
        <w:tc>
          <w:tcPr>
            <w:tcW w:w="1003" w:type="dxa"/>
          </w:tcPr>
          <w:p w14:paraId="0B5287B7"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782D2C27" w14:textId="77777777" w:rsidR="00B16EE0" w:rsidRDefault="00461AE8">
            <w:pPr>
              <w:jc w:val="center"/>
              <w:rPr>
                <w:rFonts w:ascii="Arial" w:eastAsia="Arial" w:hAnsi="Arial" w:cs="Arial"/>
                <w:b/>
              </w:rPr>
            </w:pPr>
            <w:r>
              <w:rPr>
                <w:rFonts w:ascii="Arial" w:eastAsia="Arial" w:hAnsi="Arial" w:cs="Arial"/>
                <w:b/>
              </w:rPr>
              <w:t>TÍTULO III</w:t>
            </w:r>
          </w:p>
          <w:p w14:paraId="7803C89A" w14:textId="77777777" w:rsidR="00B16EE0" w:rsidRDefault="00461AE8">
            <w:pPr>
              <w:jc w:val="center"/>
              <w:rPr>
                <w:rFonts w:ascii="Arial" w:eastAsia="Arial" w:hAnsi="Arial" w:cs="Arial"/>
                <w:b/>
              </w:rPr>
            </w:pPr>
            <w:r>
              <w:rPr>
                <w:rFonts w:ascii="Arial" w:eastAsia="Arial" w:hAnsi="Arial" w:cs="Arial"/>
                <w:b/>
              </w:rPr>
              <w:t>CAPÍTULO ÚNICO NULIDADES</w:t>
            </w:r>
          </w:p>
        </w:tc>
        <w:tc>
          <w:tcPr>
            <w:tcW w:w="6139" w:type="dxa"/>
          </w:tcPr>
          <w:p w14:paraId="4433C6A3" w14:textId="77777777" w:rsidR="00B16EE0" w:rsidRDefault="00B16EE0">
            <w:pPr>
              <w:spacing w:line="276" w:lineRule="auto"/>
              <w:jc w:val="both"/>
              <w:rPr>
                <w:rFonts w:ascii="Arial" w:eastAsia="Arial" w:hAnsi="Arial" w:cs="Arial"/>
              </w:rPr>
            </w:pPr>
          </w:p>
        </w:tc>
      </w:tr>
      <w:tr w:rsidR="00B16EE0" w14:paraId="25CE85F5" w14:textId="77777777">
        <w:trPr>
          <w:gridAfter w:val="1"/>
          <w:wAfter w:w="570" w:type="dxa"/>
        </w:trPr>
        <w:tc>
          <w:tcPr>
            <w:tcW w:w="1003" w:type="dxa"/>
          </w:tcPr>
          <w:p w14:paraId="013A1D47"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D81DE9F" w14:textId="77777777" w:rsidR="00B16EE0" w:rsidRDefault="00461AE8">
            <w:pPr>
              <w:spacing w:before="240"/>
              <w:jc w:val="both"/>
              <w:rPr>
                <w:rFonts w:ascii="Arial" w:eastAsia="Arial" w:hAnsi="Arial" w:cs="Arial"/>
                <w:b/>
              </w:rPr>
            </w:pPr>
            <w:r>
              <w:rPr>
                <w:rFonts w:ascii="Arial" w:eastAsia="Arial" w:hAnsi="Arial" w:cs="Arial"/>
                <w:b/>
              </w:rPr>
              <w:t>Artículo 30. Nulidades</w:t>
            </w:r>
          </w:p>
        </w:tc>
        <w:tc>
          <w:tcPr>
            <w:tcW w:w="6139" w:type="dxa"/>
          </w:tcPr>
          <w:p w14:paraId="6A464B95" w14:textId="77777777" w:rsidR="00B16EE0" w:rsidRDefault="00461AE8">
            <w:pPr>
              <w:spacing w:line="276" w:lineRule="auto"/>
              <w:jc w:val="both"/>
              <w:rPr>
                <w:rFonts w:ascii="Arial" w:eastAsia="Arial" w:hAnsi="Arial" w:cs="Arial"/>
              </w:rPr>
            </w:pPr>
            <w:r>
              <w:rPr>
                <w:rFonts w:ascii="Arial" w:eastAsia="Arial" w:hAnsi="Arial" w:cs="Arial"/>
              </w:rPr>
              <w:t>Se definen 2 causales de nulidad en el procedimiento. Podrá declararse oficiosamente.</w:t>
            </w:r>
          </w:p>
        </w:tc>
      </w:tr>
      <w:tr w:rsidR="00B16EE0" w14:paraId="4AE4A6B3" w14:textId="77777777">
        <w:trPr>
          <w:gridAfter w:val="1"/>
          <w:wAfter w:w="570" w:type="dxa"/>
        </w:trPr>
        <w:tc>
          <w:tcPr>
            <w:tcW w:w="1003" w:type="dxa"/>
          </w:tcPr>
          <w:p w14:paraId="7EF5DCAB"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391F9611" w14:textId="77777777" w:rsidR="00B16EE0" w:rsidRDefault="00461AE8">
            <w:pPr>
              <w:spacing w:before="240"/>
              <w:jc w:val="both"/>
              <w:rPr>
                <w:rFonts w:ascii="Arial" w:eastAsia="Arial" w:hAnsi="Arial" w:cs="Arial"/>
                <w:b/>
              </w:rPr>
            </w:pPr>
            <w:r>
              <w:rPr>
                <w:rFonts w:ascii="Arial" w:eastAsia="Arial" w:hAnsi="Arial" w:cs="Arial"/>
                <w:b/>
              </w:rPr>
              <w:t>Artículo 31. Requisitos de la solicitud de nulidad</w:t>
            </w:r>
            <w:r>
              <w:rPr>
                <w:rFonts w:ascii="Arial" w:eastAsia="Arial" w:hAnsi="Arial" w:cs="Arial"/>
              </w:rPr>
              <w:t>.</w:t>
            </w:r>
          </w:p>
        </w:tc>
        <w:tc>
          <w:tcPr>
            <w:tcW w:w="6139" w:type="dxa"/>
          </w:tcPr>
          <w:p w14:paraId="0BCCCD17" w14:textId="77777777" w:rsidR="00B16EE0" w:rsidRDefault="00461AE8">
            <w:pPr>
              <w:spacing w:line="276" w:lineRule="auto"/>
              <w:jc w:val="both"/>
              <w:rPr>
                <w:rFonts w:ascii="Arial" w:eastAsia="Arial" w:hAnsi="Arial" w:cs="Arial"/>
              </w:rPr>
            </w:pPr>
            <w:r>
              <w:rPr>
                <w:rFonts w:ascii="Arial" w:eastAsia="Arial" w:hAnsi="Arial" w:cs="Arial"/>
              </w:rPr>
              <w:t>Señala las reglas para su recepción y términos para dar respuesta.</w:t>
            </w:r>
          </w:p>
        </w:tc>
      </w:tr>
      <w:tr w:rsidR="00B16EE0" w14:paraId="35FA0356" w14:textId="77777777">
        <w:trPr>
          <w:gridAfter w:val="1"/>
          <w:wAfter w:w="570" w:type="dxa"/>
        </w:trPr>
        <w:tc>
          <w:tcPr>
            <w:tcW w:w="1003" w:type="dxa"/>
          </w:tcPr>
          <w:p w14:paraId="40DBF579"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5164F1A2" w14:textId="77777777" w:rsidR="00B16EE0" w:rsidRDefault="00461AE8">
            <w:pPr>
              <w:jc w:val="both"/>
              <w:rPr>
                <w:rFonts w:ascii="Arial" w:eastAsia="Arial" w:hAnsi="Arial" w:cs="Arial"/>
                <w:b/>
              </w:rPr>
            </w:pPr>
            <w:r>
              <w:rPr>
                <w:rFonts w:ascii="Arial" w:eastAsia="Arial" w:hAnsi="Arial" w:cs="Arial"/>
                <w:b/>
              </w:rPr>
              <w:t>Artículo 32. Efectos de la declaratoria de nulidad.</w:t>
            </w:r>
          </w:p>
        </w:tc>
        <w:tc>
          <w:tcPr>
            <w:tcW w:w="6139" w:type="dxa"/>
          </w:tcPr>
          <w:p w14:paraId="2896A30D" w14:textId="77777777" w:rsidR="00B16EE0" w:rsidRDefault="00461AE8">
            <w:pPr>
              <w:spacing w:line="276" w:lineRule="auto"/>
              <w:jc w:val="both"/>
              <w:rPr>
                <w:rFonts w:ascii="Arial" w:eastAsia="Arial" w:hAnsi="Arial" w:cs="Arial"/>
              </w:rPr>
            </w:pPr>
            <w:r>
              <w:rPr>
                <w:rFonts w:ascii="Arial" w:eastAsia="Arial" w:hAnsi="Arial" w:cs="Arial"/>
              </w:rPr>
              <w:t>Señala los efectos de la declaratoria de nulidad.</w:t>
            </w:r>
          </w:p>
        </w:tc>
      </w:tr>
      <w:tr w:rsidR="00B16EE0" w14:paraId="6EFDA13A" w14:textId="77777777">
        <w:trPr>
          <w:gridAfter w:val="1"/>
          <w:wAfter w:w="570" w:type="dxa"/>
        </w:trPr>
        <w:tc>
          <w:tcPr>
            <w:tcW w:w="1003" w:type="dxa"/>
          </w:tcPr>
          <w:p w14:paraId="535EDD5F"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795F6B43" w14:textId="77777777" w:rsidR="00B16EE0" w:rsidRDefault="00461AE8">
            <w:pPr>
              <w:jc w:val="both"/>
              <w:rPr>
                <w:rFonts w:ascii="Arial" w:eastAsia="Arial" w:hAnsi="Arial" w:cs="Arial"/>
                <w:b/>
              </w:rPr>
            </w:pPr>
            <w:r>
              <w:rPr>
                <w:rFonts w:ascii="Arial" w:eastAsia="Arial" w:hAnsi="Arial" w:cs="Arial"/>
                <w:b/>
              </w:rPr>
              <w:t>Artículo 33. Principios que orientan la declaratoria de las nulidades y su convalid</w:t>
            </w:r>
            <w:r>
              <w:rPr>
                <w:rFonts w:ascii="Arial" w:eastAsia="Arial" w:hAnsi="Arial" w:cs="Arial"/>
                <w:b/>
              </w:rPr>
              <w:t>ación</w:t>
            </w:r>
            <w:r>
              <w:rPr>
                <w:rFonts w:ascii="Arial" w:eastAsia="Arial" w:hAnsi="Arial" w:cs="Arial"/>
              </w:rPr>
              <w:t>.</w:t>
            </w:r>
          </w:p>
        </w:tc>
        <w:tc>
          <w:tcPr>
            <w:tcW w:w="6139" w:type="dxa"/>
          </w:tcPr>
          <w:p w14:paraId="5CA2DCCE" w14:textId="77777777" w:rsidR="00B16EE0" w:rsidRDefault="00461AE8">
            <w:pPr>
              <w:spacing w:line="276" w:lineRule="auto"/>
              <w:jc w:val="both"/>
              <w:rPr>
                <w:rFonts w:ascii="Arial" w:eastAsia="Arial" w:hAnsi="Arial" w:cs="Arial"/>
              </w:rPr>
            </w:pPr>
            <w:r>
              <w:rPr>
                <w:rFonts w:ascii="Arial" w:eastAsia="Arial" w:hAnsi="Arial" w:cs="Arial"/>
              </w:rPr>
              <w:t>Establece 7 principios para la declaratoria de nulidad.</w:t>
            </w:r>
          </w:p>
        </w:tc>
      </w:tr>
      <w:tr w:rsidR="00B16EE0" w14:paraId="3B526F78" w14:textId="77777777">
        <w:trPr>
          <w:gridAfter w:val="1"/>
          <w:wAfter w:w="570" w:type="dxa"/>
        </w:trPr>
        <w:tc>
          <w:tcPr>
            <w:tcW w:w="1003" w:type="dxa"/>
          </w:tcPr>
          <w:p w14:paraId="131F1879"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AFA8ABD" w14:textId="77777777" w:rsidR="00B16EE0" w:rsidRDefault="00461AE8">
            <w:pPr>
              <w:jc w:val="center"/>
              <w:rPr>
                <w:rFonts w:ascii="Arial" w:eastAsia="Arial" w:hAnsi="Arial" w:cs="Arial"/>
                <w:b/>
              </w:rPr>
            </w:pPr>
            <w:r>
              <w:rPr>
                <w:rFonts w:ascii="Arial" w:eastAsia="Arial" w:hAnsi="Arial" w:cs="Arial"/>
                <w:b/>
              </w:rPr>
              <w:t>CAPÍTULO II</w:t>
            </w:r>
          </w:p>
          <w:p w14:paraId="68A931A6" w14:textId="77777777" w:rsidR="00B16EE0" w:rsidRDefault="00461AE8">
            <w:pPr>
              <w:jc w:val="center"/>
              <w:rPr>
                <w:rFonts w:ascii="Arial" w:eastAsia="Arial" w:hAnsi="Arial" w:cs="Arial"/>
                <w:b/>
              </w:rPr>
            </w:pPr>
            <w:r>
              <w:rPr>
                <w:rFonts w:ascii="Arial" w:eastAsia="Arial" w:hAnsi="Arial" w:cs="Arial"/>
                <w:b/>
              </w:rPr>
              <w:t>NOTIFICACIÓN DE LAS PROVIDENCIAS</w:t>
            </w:r>
          </w:p>
        </w:tc>
        <w:tc>
          <w:tcPr>
            <w:tcW w:w="6139" w:type="dxa"/>
          </w:tcPr>
          <w:p w14:paraId="3DE2A7F6" w14:textId="77777777" w:rsidR="00B16EE0" w:rsidRDefault="00B16EE0">
            <w:pPr>
              <w:spacing w:line="276" w:lineRule="auto"/>
              <w:jc w:val="both"/>
              <w:rPr>
                <w:rFonts w:ascii="Arial" w:eastAsia="Arial" w:hAnsi="Arial" w:cs="Arial"/>
              </w:rPr>
            </w:pPr>
          </w:p>
        </w:tc>
      </w:tr>
      <w:tr w:rsidR="00B16EE0" w14:paraId="226EB748" w14:textId="77777777">
        <w:trPr>
          <w:gridAfter w:val="1"/>
          <w:wAfter w:w="570" w:type="dxa"/>
        </w:trPr>
        <w:tc>
          <w:tcPr>
            <w:tcW w:w="1003" w:type="dxa"/>
          </w:tcPr>
          <w:p w14:paraId="648B2608"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493F0022" w14:textId="77777777" w:rsidR="00B16EE0" w:rsidRDefault="00461AE8">
            <w:pPr>
              <w:jc w:val="both"/>
              <w:rPr>
                <w:rFonts w:ascii="Arial" w:eastAsia="Arial" w:hAnsi="Arial" w:cs="Arial"/>
                <w:b/>
              </w:rPr>
            </w:pPr>
            <w:r>
              <w:rPr>
                <w:rFonts w:ascii="Arial" w:eastAsia="Arial" w:hAnsi="Arial" w:cs="Arial"/>
                <w:b/>
              </w:rPr>
              <w:t>Artículo 34. Notificaciones.</w:t>
            </w:r>
          </w:p>
        </w:tc>
        <w:tc>
          <w:tcPr>
            <w:tcW w:w="6139" w:type="dxa"/>
          </w:tcPr>
          <w:p w14:paraId="10F50287" w14:textId="77777777" w:rsidR="00B16EE0" w:rsidRDefault="00461AE8">
            <w:pPr>
              <w:spacing w:line="276" w:lineRule="auto"/>
              <w:jc w:val="both"/>
              <w:rPr>
                <w:rFonts w:ascii="Arial" w:eastAsia="Arial" w:hAnsi="Arial" w:cs="Arial"/>
              </w:rPr>
            </w:pPr>
            <w:r>
              <w:rPr>
                <w:rFonts w:ascii="Arial" w:eastAsia="Arial" w:hAnsi="Arial" w:cs="Arial"/>
              </w:rPr>
              <w:t>Se incorporan reglas y uso de tecnología de la información y las comunicaciones para la notificación.</w:t>
            </w:r>
          </w:p>
        </w:tc>
      </w:tr>
      <w:tr w:rsidR="00B16EE0" w14:paraId="275F21F9" w14:textId="77777777">
        <w:trPr>
          <w:gridAfter w:val="1"/>
          <w:wAfter w:w="570" w:type="dxa"/>
        </w:trPr>
        <w:tc>
          <w:tcPr>
            <w:tcW w:w="1003" w:type="dxa"/>
          </w:tcPr>
          <w:p w14:paraId="0C7A0E84"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418B8AC3" w14:textId="77777777" w:rsidR="00B16EE0" w:rsidRDefault="00461AE8">
            <w:pPr>
              <w:jc w:val="both"/>
              <w:rPr>
                <w:rFonts w:ascii="Arial" w:eastAsia="Arial" w:hAnsi="Arial" w:cs="Arial"/>
                <w:b/>
              </w:rPr>
            </w:pPr>
            <w:r>
              <w:rPr>
                <w:rFonts w:ascii="Arial" w:eastAsia="Arial" w:hAnsi="Arial" w:cs="Arial"/>
                <w:b/>
              </w:rPr>
              <w:t>Artículo 35. Notificación personal.</w:t>
            </w:r>
          </w:p>
        </w:tc>
        <w:tc>
          <w:tcPr>
            <w:tcW w:w="6139" w:type="dxa"/>
          </w:tcPr>
          <w:p w14:paraId="21572625" w14:textId="77777777" w:rsidR="00B16EE0" w:rsidRDefault="00461AE8">
            <w:pPr>
              <w:spacing w:line="276" w:lineRule="auto"/>
              <w:jc w:val="both"/>
              <w:rPr>
                <w:rFonts w:ascii="Arial" w:eastAsia="Arial" w:hAnsi="Arial" w:cs="Arial"/>
              </w:rPr>
            </w:pPr>
            <w:r>
              <w:rPr>
                <w:rFonts w:ascii="Arial" w:eastAsia="Arial" w:hAnsi="Arial" w:cs="Arial"/>
              </w:rPr>
              <w:t xml:space="preserve">Se define tipos de actos, forma y término. </w:t>
            </w:r>
          </w:p>
        </w:tc>
      </w:tr>
      <w:tr w:rsidR="00B16EE0" w14:paraId="648CCE3D" w14:textId="77777777">
        <w:trPr>
          <w:gridAfter w:val="1"/>
          <w:wAfter w:w="570" w:type="dxa"/>
        </w:trPr>
        <w:tc>
          <w:tcPr>
            <w:tcW w:w="1003" w:type="dxa"/>
          </w:tcPr>
          <w:p w14:paraId="07A720B5"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319E6BAA" w14:textId="77777777" w:rsidR="00B16EE0" w:rsidRDefault="00461AE8">
            <w:pPr>
              <w:jc w:val="both"/>
              <w:rPr>
                <w:rFonts w:ascii="Arial" w:eastAsia="Arial" w:hAnsi="Arial" w:cs="Arial"/>
                <w:b/>
              </w:rPr>
            </w:pPr>
            <w:r>
              <w:rPr>
                <w:rFonts w:ascii="Arial" w:eastAsia="Arial" w:hAnsi="Arial" w:cs="Arial"/>
                <w:b/>
              </w:rPr>
              <w:t>Artículo 36. Notificación por estado.</w:t>
            </w:r>
          </w:p>
        </w:tc>
        <w:tc>
          <w:tcPr>
            <w:tcW w:w="6139" w:type="dxa"/>
          </w:tcPr>
          <w:p w14:paraId="25951D2B" w14:textId="77777777" w:rsidR="00B16EE0" w:rsidRDefault="00461AE8">
            <w:pPr>
              <w:spacing w:line="276" w:lineRule="auto"/>
              <w:jc w:val="both"/>
              <w:rPr>
                <w:rFonts w:ascii="Arial" w:eastAsia="Arial" w:hAnsi="Arial" w:cs="Arial"/>
              </w:rPr>
            </w:pPr>
            <w:r>
              <w:rPr>
                <w:rFonts w:ascii="Arial" w:eastAsia="Arial" w:hAnsi="Arial" w:cs="Arial"/>
              </w:rPr>
              <w:t>Se incorporan en la ley 5/92 -Procedimiento especial el contenido mínimo y el tipo de notificación.</w:t>
            </w:r>
          </w:p>
        </w:tc>
      </w:tr>
      <w:tr w:rsidR="00B16EE0" w14:paraId="14636969" w14:textId="77777777">
        <w:trPr>
          <w:gridAfter w:val="1"/>
          <w:wAfter w:w="570" w:type="dxa"/>
        </w:trPr>
        <w:tc>
          <w:tcPr>
            <w:tcW w:w="1003" w:type="dxa"/>
          </w:tcPr>
          <w:p w14:paraId="08D0EF47"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52782699" w14:textId="77777777" w:rsidR="00B16EE0" w:rsidRDefault="00461AE8">
            <w:pPr>
              <w:jc w:val="both"/>
              <w:rPr>
                <w:rFonts w:ascii="Arial" w:eastAsia="Arial" w:hAnsi="Arial" w:cs="Arial"/>
                <w:b/>
              </w:rPr>
            </w:pPr>
            <w:r>
              <w:rPr>
                <w:rFonts w:ascii="Arial" w:eastAsia="Arial" w:hAnsi="Arial" w:cs="Arial"/>
                <w:b/>
              </w:rPr>
              <w:t>Artículo 37. Notificación por conducta concluyente.</w:t>
            </w:r>
          </w:p>
        </w:tc>
        <w:tc>
          <w:tcPr>
            <w:tcW w:w="6139" w:type="dxa"/>
          </w:tcPr>
          <w:p w14:paraId="666D9113" w14:textId="77777777" w:rsidR="00B16EE0" w:rsidRDefault="00461AE8">
            <w:pPr>
              <w:spacing w:line="276" w:lineRule="auto"/>
              <w:jc w:val="both"/>
              <w:rPr>
                <w:rFonts w:ascii="Arial" w:eastAsia="Arial" w:hAnsi="Arial" w:cs="Arial"/>
              </w:rPr>
            </w:pPr>
            <w:r>
              <w:rPr>
                <w:rFonts w:ascii="Arial" w:eastAsia="Arial" w:hAnsi="Arial" w:cs="Arial"/>
              </w:rPr>
              <w:t xml:space="preserve">Se incorporan en la ley 5/92 -Procedimiento especial el tipo de </w:t>
            </w:r>
            <w:r>
              <w:rPr>
                <w:rFonts w:ascii="Arial" w:eastAsia="Arial" w:hAnsi="Arial" w:cs="Arial"/>
              </w:rPr>
              <w:t>notificación.</w:t>
            </w:r>
          </w:p>
        </w:tc>
      </w:tr>
      <w:tr w:rsidR="00B16EE0" w14:paraId="31D0EE35" w14:textId="77777777">
        <w:trPr>
          <w:gridAfter w:val="1"/>
          <w:wAfter w:w="570" w:type="dxa"/>
        </w:trPr>
        <w:tc>
          <w:tcPr>
            <w:tcW w:w="1003" w:type="dxa"/>
          </w:tcPr>
          <w:p w14:paraId="44CF9D03"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6BC75AF2" w14:textId="77777777" w:rsidR="00B16EE0" w:rsidRDefault="00461AE8">
            <w:pPr>
              <w:jc w:val="center"/>
              <w:rPr>
                <w:rFonts w:ascii="Arial" w:eastAsia="Arial" w:hAnsi="Arial" w:cs="Arial"/>
                <w:b/>
              </w:rPr>
            </w:pPr>
            <w:r>
              <w:rPr>
                <w:rFonts w:ascii="Arial" w:eastAsia="Arial" w:hAnsi="Arial" w:cs="Arial"/>
                <w:b/>
              </w:rPr>
              <w:t>TÍTULO IV</w:t>
            </w:r>
          </w:p>
          <w:p w14:paraId="59F8F477" w14:textId="77777777" w:rsidR="00B16EE0" w:rsidRDefault="00461AE8">
            <w:pPr>
              <w:jc w:val="center"/>
              <w:rPr>
                <w:rFonts w:ascii="Arial" w:eastAsia="Arial" w:hAnsi="Arial" w:cs="Arial"/>
                <w:b/>
              </w:rPr>
            </w:pPr>
            <w:r>
              <w:rPr>
                <w:rFonts w:ascii="Arial" w:eastAsia="Arial" w:hAnsi="Arial" w:cs="Arial"/>
                <w:b/>
              </w:rPr>
              <w:t>RECURSOS</w:t>
            </w:r>
          </w:p>
          <w:p w14:paraId="3EC7717E" w14:textId="77777777" w:rsidR="00B16EE0" w:rsidRDefault="00B16EE0">
            <w:pPr>
              <w:jc w:val="center"/>
              <w:rPr>
                <w:rFonts w:ascii="Arial" w:eastAsia="Arial" w:hAnsi="Arial" w:cs="Arial"/>
                <w:b/>
              </w:rPr>
            </w:pPr>
          </w:p>
          <w:p w14:paraId="0459B6B5" w14:textId="77777777" w:rsidR="00B16EE0" w:rsidRDefault="00461AE8">
            <w:pPr>
              <w:jc w:val="center"/>
              <w:rPr>
                <w:rFonts w:ascii="Arial" w:eastAsia="Arial" w:hAnsi="Arial" w:cs="Arial"/>
                <w:b/>
              </w:rPr>
            </w:pPr>
            <w:r>
              <w:rPr>
                <w:rFonts w:ascii="Arial" w:eastAsia="Arial" w:hAnsi="Arial" w:cs="Arial"/>
                <w:b/>
              </w:rPr>
              <w:t>CAPÍTULO I</w:t>
            </w:r>
          </w:p>
          <w:p w14:paraId="00C2FF9F" w14:textId="77777777" w:rsidR="00B16EE0" w:rsidRDefault="00461AE8">
            <w:pPr>
              <w:jc w:val="center"/>
              <w:rPr>
                <w:rFonts w:ascii="Arial" w:eastAsia="Arial" w:hAnsi="Arial" w:cs="Arial"/>
                <w:b/>
              </w:rPr>
            </w:pPr>
            <w:r>
              <w:rPr>
                <w:rFonts w:ascii="Arial" w:eastAsia="Arial" w:hAnsi="Arial" w:cs="Arial"/>
                <w:b/>
              </w:rPr>
              <w:t>RECURSO DE APELACIÓN</w:t>
            </w:r>
          </w:p>
        </w:tc>
        <w:tc>
          <w:tcPr>
            <w:tcW w:w="6139" w:type="dxa"/>
          </w:tcPr>
          <w:p w14:paraId="53D51D46" w14:textId="77777777" w:rsidR="00B16EE0" w:rsidRDefault="00B16EE0">
            <w:pPr>
              <w:spacing w:line="276" w:lineRule="auto"/>
              <w:jc w:val="both"/>
              <w:rPr>
                <w:rFonts w:ascii="Arial" w:eastAsia="Arial" w:hAnsi="Arial" w:cs="Arial"/>
              </w:rPr>
            </w:pPr>
          </w:p>
        </w:tc>
      </w:tr>
      <w:tr w:rsidR="00B16EE0" w14:paraId="42AF93C3" w14:textId="77777777">
        <w:trPr>
          <w:gridAfter w:val="1"/>
          <w:wAfter w:w="570" w:type="dxa"/>
        </w:trPr>
        <w:tc>
          <w:tcPr>
            <w:tcW w:w="1003" w:type="dxa"/>
          </w:tcPr>
          <w:p w14:paraId="374F3C26"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75C34FEC" w14:textId="77777777" w:rsidR="00B16EE0" w:rsidRDefault="00461AE8">
            <w:pPr>
              <w:jc w:val="both"/>
              <w:rPr>
                <w:rFonts w:ascii="Arial" w:eastAsia="Arial" w:hAnsi="Arial" w:cs="Arial"/>
                <w:b/>
              </w:rPr>
            </w:pPr>
            <w:r>
              <w:rPr>
                <w:rFonts w:ascii="Arial" w:eastAsia="Arial" w:hAnsi="Arial" w:cs="Arial"/>
                <w:b/>
              </w:rPr>
              <w:t>Artículo 38. Recurso de apelación.</w:t>
            </w:r>
          </w:p>
        </w:tc>
        <w:tc>
          <w:tcPr>
            <w:tcW w:w="6139" w:type="dxa"/>
          </w:tcPr>
          <w:p w14:paraId="60DE13EF" w14:textId="77777777" w:rsidR="00B16EE0" w:rsidRDefault="00461AE8">
            <w:pPr>
              <w:spacing w:line="276" w:lineRule="auto"/>
              <w:jc w:val="both"/>
              <w:rPr>
                <w:rFonts w:ascii="Arial" w:eastAsia="Arial" w:hAnsi="Arial" w:cs="Arial"/>
              </w:rPr>
            </w:pPr>
            <w:r>
              <w:rPr>
                <w:rFonts w:ascii="Arial" w:eastAsia="Arial" w:hAnsi="Arial" w:cs="Arial"/>
              </w:rPr>
              <w:t>Procedencia, término y contenido mínimo.</w:t>
            </w:r>
          </w:p>
        </w:tc>
      </w:tr>
      <w:tr w:rsidR="00B16EE0" w14:paraId="691D2ED1" w14:textId="77777777">
        <w:trPr>
          <w:gridAfter w:val="1"/>
          <w:wAfter w:w="570" w:type="dxa"/>
        </w:trPr>
        <w:tc>
          <w:tcPr>
            <w:tcW w:w="1003" w:type="dxa"/>
          </w:tcPr>
          <w:p w14:paraId="64C474CE"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5FC2024A" w14:textId="77777777" w:rsidR="00B16EE0" w:rsidRDefault="00461AE8">
            <w:pPr>
              <w:jc w:val="both"/>
              <w:rPr>
                <w:rFonts w:ascii="Arial" w:eastAsia="Arial" w:hAnsi="Arial" w:cs="Arial"/>
                <w:b/>
              </w:rPr>
            </w:pPr>
            <w:r>
              <w:rPr>
                <w:rFonts w:ascii="Arial" w:eastAsia="Arial" w:hAnsi="Arial" w:cs="Arial"/>
                <w:b/>
              </w:rPr>
              <w:t>Artículo 39. Segunda instancia.</w:t>
            </w:r>
          </w:p>
        </w:tc>
        <w:tc>
          <w:tcPr>
            <w:tcW w:w="6139" w:type="dxa"/>
          </w:tcPr>
          <w:p w14:paraId="30DEA999" w14:textId="77777777" w:rsidR="00B16EE0" w:rsidRDefault="00461AE8">
            <w:pPr>
              <w:spacing w:line="276" w:lineRule="auto"/>
              <w:jc w:val="both"/>
              <w:rPr>
                <w:rFonts w:ascii="Arial" w:eastAsia="Arial" w:hAnsi="Arial" w:cs="Arial"/>
              </w:rPr>
            </w:pPr>
            <w:r>
              <w:rPr>
                <w:rFonts w:ascii="Arial" w:eastAsia="Arial" w:hAnsi="Arial" w:cs="Arial"/>
              </w:rPr>
              <w:t>Pleno de la Cámara de Representantes.</w:t>
            </w:r>
          </w:p>
        </w:tc>
      </w:tr>
      <w:tr w:rsidR="00B16EE0" w14:paraId="659FF2AD" w14:textId="77777777">
        <w:trPr>
          <w:gridAfter w:val="1"/>
          <w:wAfter w:w="570" w:type="dxa"/>
        </w:trPr>
        <w:tc>
          <w:tcPr>
            <w:tcW w:w="1003" w:type="dxa"/>
          </w:tcPr>
          <w:p w14:paraId="1F99F8C5"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70E9662B" w14:textId="77777777" w:rsidR="00B16EE0" w:rsidRDefault="00461AE8">
            <w:pPr>
              <w:jc w:val="both"/>
              <w:rPr>
                <w:rFonts w:ascii="Arial" w:eastAsia="Arial" w:hAnsi="Arial" w:cs="Arial"/>
                <w:b/>
              </w:rPr>
            </w:pPr>
            <w:r>
              <w:rPr>
                <w:rFonts w:ascii="Arial" w:eastAsia="Arial" w:hAnsi="Arial" w:cs="Arial"/>
                <w:b/>
              </w:rPr>
              <w:t>Artículo 40. Recurso de Reposición.</w:t>
            </w:r>
          </w:p>
        </w:tc>
        <w:tc>
          <w:tcPr>
            <w:tcW w:w="6139" w:type="dxa"/>
          </w:tcPr>
          <w:p w14:paraId="45018033" w14:textId="77777777" w:rsidR="00B16EE0" w:rsidRDefault="00461AE8">
            <w:pPr>
              <w:spacing w:line="276" w:lineRule="auto"/>
              <w:jc w:val="both"/>
              <w:rPr>
                <w:rFonts w:ascii="Arial" w:eastAsia="Arial" w:hAnsi="Arial" w:cs="Arial"/>
              </w:rPr>
            </w:pPr>
            <w:r>
              <w:rPr>
                <w:rFonts w:ascii="Arial" w:eastAsia="Arial" w:hAnsi="Arial" w:cs="Arial"/>
              </w:rPr>
              <w:t>Procedencia, requisito y término.</w:t>
            </w:r>
          </w:p>
        </w:tc>
      </w:tr>
      <w:tr w:rsidR="00B16EE0" w14:paraId="38078DE1" w14:textId="77777777">
        <w:trPr>
          <w:gridAfter w:val="1"/>
          <w:wAfter w:w="570" w:type="dxa"/>
        </w:trPr>
        <w:tc>
          <w:tcPr>
            <w:tcW w:w="1003" w:type="dxa"/>
          </w:tcPr>
          <w:p w14:paraId="442DC1FF"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A7823BD" w14:textId="77777777" w:rsidR="00B16EE0" w:rsidRDefault="00461AE8">
            <w:pPr>
              <w:jc w:val="both"/>
              <w:rPr>
                <w:rFonts w:ascii="Arial" w:eastAsia="Arial" w:hAnsi="Arial" w:cs="Arial"/>
                <w:b/>
              </w:rPr>
            </w:pPr>
            <w:r>
              <w:rPr>
                <w:rFonts w:ascii="Arial" w:eastAsia="Arial" w:hAnsi="Arial" w:cs="Arial"/>
                <w:b/>
              </w:rPr>
              <w:t>Artículo 41. Ejecutoria de las decisiones.</w:t>
            </w:r>
          </w:p>
        </w:tc>
        <w:tc>
          <w:tcPr>
            <w:tcW w:w="6139" w:type="dxa"/>
          </w:tcPr>
          <w:p w14:paraId="5DFFC3CE" w14:textId="77777777" w:rsidR="00B16EE0" w:rsidRDefault="00461AE8">
            <w:pPr>
              <w:spacing w:line="276" w:lineRule="auto"/>
              <w:jc w:val="both"/>
              <w:rPr>
                <w:rFonts w:ascii="Arial" w:eastAsia="Arial" w:hAnsi="Arial" w:cs="Arial"/>
              </w:rPr>
            </w:pPr>
            <w:r>
              <w:rPr>
                <w:rFonts w:ascii="Arial" w:eastAsia="Arial" w:hAnsi="Arial" w:cs="Arial"/>
              </w:rPr>
              <w:t>Término y firmeza de las providencias.</w:t>
            </w:r>
          </w:p>
        </w:tc>
      </w:tr>
      <w:tr w:rsidR="00B16EE0" w14:paraId="49ED2371" w14:textId="77777777">
        <w:trPr>
          <w:gridAfter w:val="1"/>
          <w:wAfter w:w="570" w:type="dxa"/>
        </w:trPr>
        <w:tc>
          <w:tcPr>
            <w:tcW w:w="1003" w:type="dxa"/>
          </w:tcPr>
          <w:p w14:paraId="14DAB4A0"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5502755" w14:textId="77777777" w:rsidR="00B16EE0" w:rsidRDefault="00461AE8">
            <w:pPr>
              <w:jc w:val="center"/>
              <w:rPr>
                <w:rFonts w:ascii="Arial" w:eastAsia="Arial" w:hAnsi="Arial" w:cs="Arial"/>
                <w:b/>
              </w:rPr>
            </w:pPr>
            <w:r>
              <w:rPr>
                <w:rFonts w:ascii="Arial" w:eastAsia="Arial" w:hAnsi="Arial" w:cs="Arial"/>
                <w:b/>
              </w:rPr>
              <w:t>TÍTULO V</w:t>
            </w:r>
          </w:p>
          <w:p w14:paraId="0F01AD1E" w14:textId="77777777" w:rsidR="00B16EE0" w:rsidRDefault="00461AE8">
            <w:pPr>
              <w:jc w:val="center"/>
              <w:rPr>
                <w:rFonts w:ascii="Arial" w:eastAsia="Arial" w:hAnsi="Arial" w:cs="Arial"/>
                <w:b/>
              </w:rPr>
            </w:pPr>
            <w:r>
              <w:rPr>
                <w:rFonts w:ascii="Arial" w:eastAsia="Arial" w:hAnsi="Arial" w:cs="Arial"/>
                <w:b/>
              </w:rPr>
              <w:t>ETAPAS DEL PROCESO</w:t>
            </w:r>
          </w:p>
          <w:p w14:paraId="4E5B0514" w14:textId="77777777" w:rsidR="00B16EE0" w:rsidRDefault="00461AE8">
            <w:pPr>
              <w:jc w:val="center"/>
              <w:rPr>
                <w:rFonts w:ascii="Arial" w:eastAsia="Arial" w:hAnsi="Arial" w:cs="Arial"/>
                <w:b/>
              </w:rPr>
            </w:pPr>
            <w:r>
              <w:rPr>
                <w:rFonts w:ascii="Arial" w:eastAsia="Arial" w:hAnsi="Arial" w:cs="Arial"/>
                <w:b/>
              </w:rPr>
              <w:t>CAPÍTULO I</w:t>
            </w:r>
          </w:p>
          <w:p w14:paraId="14DEBE6A" w14:textId="77777777" w:rsidR="00B16EE0" w:rsidRDefault="00461AE8">
            <w:pPr>
              <w:jc w:val="center"/>
              <w:rPr>
                <w:rFonts w:ascii="Arial" w:eastAsia="Arial" w:hAnsi="Arial" w:cs="Arial"/>
                <w:b/>
              </w:rPr>
            </w:pPr>
            <w:r>
              <w:rPr>
                <w:rFonts w:ascii="Arial" w:eastAsia="Arial" w:hAnsi="Arial" w:cs="Arial"/>
                <w:b/>
              </w:rPr>
              <w:t>INDAGACIÓN PREVIA</w:t>
            </w:r>
          </w:p>
        </w:tc>
        <w:tc>
          <w:tcPr>
            <w:tcW w:w="6139" w:type="dxa"/>
          </w:tcPr>
          <w:p w14:paraId="403B9C6F" w14:textId="77777777" w:rsidR="00B16EE0" w:rsidRDefault="00B16EE0">
            <w:pPr>
              <w:spacing w:line="276" w:lineRule="auto"/>
              <w:jc w:val="both"/>
              <w:rPr>
                <w:rFonts w:ascii="Arial" w:eastAsia="Arial" w:hAnsi="Arial" w:cs="Arial"/>
              </w:rPr>
            </w:pPr>
          </w:p>
        </w:tc>
      </w:tr>
      <w:tr w:rsidR="00B16EE0" w14:paraId="4EC5FEBD" w14:textId="77777777">
        <w:trPr>
          <w:gridAfter w:val="1"/>
          <w:wAfter w:w="570" w:type="dxa"/>
        </w:trPr>
        <w:tc>
          <w:tcPr>
            <w:tcW w:w="1003" w:type="dxa"/>
          </w:tcPr>
          <w:p w14:paraId="29758D14"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1DB208BE" w14:textId="77777777" w:rsidR="00B16EE0" w:rsidRDefault="00461AE8">
            <w:pPr>
              <w:jc w:val="both"/>
              <w:rPr>
                <w:rFonts w:ascii="Arial" w:eastAsia="Arial" w:hAnsi="Arial" w:cs="Arial"/>
                <w:b/>
              </w:rPr>
            </w:pPr>
            <w:r>
              <w:rPr>
                <w:rFonts w:ascii="Arial" w:eastAsia="Arial" w:hAnsi="Arial" w:cs="Arial"/>
                <w:b/>
              </w:rPr>
              <w:t>Artículo 42. Indagación previa</w:t>
            </w:r>
          </w:p>
        </w:tc>
        <w:tc>
          <w:tcPr>
            <w:tcW w:w="6139" w:type="dxa"/>
          </w:tcPr>
          <w:p w14:paraId="520617A5" w14:textId="77777777" w:rsidR="00B16EE0" w:rsidRDefault="00461AE8">
            <w:pPr>
              <w:spacing w:line="276" w:lineRule="auto"/>
              <w:jc w:val="both"/>
              <w:rPr>
                <w:rFonts w:ascii="Arial" w:eastAsia="Arial" w:hAnsi="Arial" w:cs="Arial"/>
              </w:rPr>
            </w:pPr>
            <w:r>
              <w:rPr>
                <w:rFonts w:ascii="Arial" w:eastAsia="Arial" w:hAnsi="Arial" w:cs="Arial"/>
              </w:rPr>
              <w:t>Procedencia, procedimiento y término de la etapa.</w:t>
            </w:r>
          </w:p>
        </w:tc>
      </w:tr>
      <w:tr w:rsidR="00B16EE0" w14:paraId="13D1E994" w14:textId="77777777">
        <w:trPr>
          <w:gridAfter w:val="1"/>
          <w:wAfter w:w="570" w:type="dxa"/>
        </w:trPr>
        <w:tc>
          <w:tcPr>
            <w:tcW w:w="1003" w:type="dxa"/>
          </w:tcPr>
          <w:p w14:paraId="1CCA84C9"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054CA9E" w14:textId="77777777" w:rsidR="00B16EE0" w:rsidRDefault="00461AE8">
            <w:pPr>
              <w:jc w:val="both"/>
              <w:rPr>
                <w:rFonts w:ascii="Arial" w:eastAsia="Arial" w:hAnsi="Arial" w:cs="Arial"/>
                <w:b/>
              </w:rPr>
            </w:pPr>
            <w:r>
              <w:rPr>
                <w:rFonts w:ascii="Arial" w:eastAsia="Arial" w:hAnsi="Arial" w:cs="Arial"/>
                <w:b/>
              </w:rPr>
              <w:t>Artículo 43. Decisión Inhibitoria.</w:t>
            </w:r>
          </w:p>
        </w:tc>
        <w:tc>
          <w:tcPr>
            <w:tcW w:w="6139" w:type="dxa"/>
          </w:tcPr>
          <w:p w14:paraId="6FEDE0B1" w14:textId="77777777" w:rsidR="00B16EE0" w:rsidRDefault="00461AE8">
            <w:pPr>
              <w:spacing w:line="276" w:lineRule="auto"/>
              <w:jc w:val="both"/>
              <w:rPr>
                <w:rFonts w:ascii="Arial" w:eastAsia="Arial" w:hAnsi="Arial" w:cs="Arial"/>
              </w:rPr>
            </w:pPr>
            <w:r>
              <w:rPr>
                <w:rFonts w:ascii="Arial" w:eastAsia="Arial" w:hAnsi="Arial" w:cs="Arial"/>
              </w:rPr>
              <w:t>Procedencia, término, recurso e interpretación.</w:t>
            </w:r>
          </w:p>
        </w:tc>
      </w:tr>
      <w:tr w:rsidR="00B16EE0" w14:paraId="3D90A160" w14:textId="77777777">
        <w:trPr>
          <w:gridAfter w:val="1"/>
          <w:wAfter w:w="570" w:type="dxa"/>
        </w:trPr>
        <w:tc>
          <w:tcPr>
            <w:tcW w:w="1003" w:type="dxa"/>
          </w:tcPr>
          <w:p w14:paraId="76FA8F3B"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0555BAAE" w14:textId="77777777" w:rsidR="00B16EE0" w:rsidRDefault="00461AE8">
            <w:pPr>
              <w:jc w:val="center"/>
              <w:rPr>
                <w:rFonts w:ascii="Arial" w:eastAsia="Arial" w:hAnsi="Arial" w:cs="Arial"/>
                <w:b/>
              </w:rPr>
            </w:pPr>
            <w:r>
              <w:rPr>
                <w:rFonts w:ascii="Arial" w:eastAsia="Arial" w:hAnsi="Arial" w:cs="Arial"/>
                <w:b/>
              </w:rPr>
              <w:t>CAPÍTULO II</w:t>
            </w:r>
          </w:p>
          <w:p w14:paraId="44E75C95" w14:textId="77777777" w:rsidR="00B16EE0" w:rsidRDefault="00461AE8">
            <w:pPr>
              <w:jc w:val="center"/>
              <w:rPr>
                <w:rFonts w:ascii="Arial" w:eastAsia="Arial" w:hAnsi="Arial" w:cs="Arial"/>
                <w:b/>
              </w:rPr>
            </w:pPr>
            <w:r>
              <w:rPr>
                <w:rFonts w:ascii="Arial" w:eastAsia="Arial" w:hAnsi="Arial" w:cs="Arial"/>
                <w:b/>
              </w:rPr>
              <w:t>INVESTIGACIÓN FORMAL</w:t>
            </w:r>
          </w:p>
        </w:tc>
        <w:tc>
          <w:tcPr>
            <w:tcW w:w="6139" w:type="dxa"/>
          </w:tcPr>
          <w:p w14:paraId="7AD7A2E2" w14:textId="77777777" w:rsidR="00B16EE0" w:rsidRDefault="00B16EE0">
            <w:pPr>
              <w:spacing w:line="276" w:lineRule="auto"/>
              <w:jc w:val="both"/>
              <w:rPr>
                <w:rFonts w:ascii="Arial" w:eastAsia="Arial" w:hAnsi="Arial" w:cs="Arial"/>
              </w:rPr>
            </w:pPr>
          </w:p>
        </w:tc>
      </w:tr>
      <w:tr w:rsidR="00B16EE0" w14:paraId="356D09AB" w14:textId="77777777">
        <w:trPr>
          <w:gridAfter w:val="1"/>
          <w:wAfter w:w="570" w:type="dxa"/>
        </w:trPr>
        <w:tc>
          <w:tcPr>
            <w:tcW w:w="1003" w:type="dxa"/>
          </w:tcPr>
          <w:p w14:paraId="708BC1A7"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3C912572" w14:textId="77777777" w:rsidR="00B16EE0" w:rsidRDefault="00461AE8">
            <w:pPr>
              <w:jc w:val="both"/>
              <w:rPr>
                <w:rFonts w:ascii="Arial" w:eastAsia="Arial" w:hAnsi="Arial" w:cs="Arial"/>
                <w:b/>
              </w:rPr>
            </w:pPr>
            <w:r>
              <w:rPr>
                <w:rFonts w:ascii="Arial" w:eastAsia="Arial" w:hAnsi="Arial" w:cs="Arial"/>
                <w:b/>
              </w:rPr>
              <w:t>Artículo 44. Investigación formal.</w:t>
            </w:r>
          </w:p>
        </w:tc>
        <w:tc>
          <w:tcPr>
            <w:tcW w:w="6139" w:type="dxa"/>
          </w:tcPr>
          <w:p w14:paraId="275650F8" w14:textId="77777777" w:rsidR="00B16EE0" w:rsidRDefault="00461AE8">
            <w:pPr>
              <w:spacing w:line="276" w:lineRule="auto"/>
              <w:jc w:val="both"/>
              <w:rPr>
                <w:rFonts w:ascii="Arial" w:eastAsia="Arial" w:hAnsi="Arial" w:cs="Arial"/>
              </w:rPr>
            </w:pPr>
            <w:r>
              <w:rPr>
                <w:rFonts w:ascii="Arial" w:eastAsia="Arial" w:hAnsi="Arial" w:cs="Arial"/>
              </w:rPr>
              <w:t>Procedimiento y término de la etapa, recurso e interpretación.</w:t>
            </w:r>
          </w:p>
        </w:tc>
      </w:tr>
      <w:tr w:rsidR="00B16EE0" w14:paraId="72B37C44" w14:textId="77777777">
        <w:trPr>
          <w:gridAfter w:val="1"/>
          <w:wAfter w:w="570" w:type="dxa"/>
        </w:trPr>
        <w:tc>
          <w:tcPr>
            <w:tcW w:w="1003" w:type="dxa"/>
          </w:tcPr>
          <w:p w14:paraId="3318BB37"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56D2FB81" w14:textId="77777777" w:rsidR="00B16EE0" w:rsidRDefault="00461AE8">
            <w:pPr>
              <w:jc w:val="both"/>
              <w:rPr>
                <w:rFonts w:ascii="Arial" w:eastAsia="Arial" w:hAnsi="Arial" w:cs="Arial"/>
                <w:b/>
              </w:rPr>
            </w:pPr>
            <w:r>
              <w:rPr>
                <w:rFonts w:ascii="Arial" w:eastAsia="Arial" w:hAnsi="Arial" w:cs="Arial"/>
                <w:b/>
              </w:rPr>
              <w:t>Artículo 45. Vinculación mediante indagatoria.</w:t>
            </w:r>
          </w:p>
        </w:tc>
        <w:tc>
          <w:tcPr>
            <w:tcW w:w="6139" w:type="dxa"/>
          </w:tcPr>
          <w:p w14:paraId="77076B7C" w14:textId="77777777" w:rsidR="00B16EE0" w:rsidRDefault="00461AE8">
            <w:pPr>
              <w:spacing w:line="276" w:lineRule="auto"/>
              <w:jc w:val="both"/>
              <w:rPr>
                <w:rFonts w:ascii="Arial" w:eastAsia="Arial" w:hAnsi="Arial" w:cs="Arial"/>
              </w:rPr>
            </w:pPr>
            <w:r>
              <w:rPr>
                <w:rFonts w:ascii="Arial" w:eastAsia="Arial" w:hAnsi="Arial" w:cs="Arial"/>
              </w:rPr>
              <w:t>Procedencia, término, citación y efecto.</w:t>
            </w:r>
          </w:p>
        </w:tc>
      </w:tr>
      <w:tr w:rsidR="00B16EE0" w14:paraId="5AB505E0" w14:textId="77777777">
        <w:trPr>
          <w:gridAfter w:val="1"/>
          <w:wAfter w:w="570" w:type="dxa"/>
        </w:trPr>
        <w:tc>
          <w:tcPr>
            <w:tcW w:w="1003" w:type="dxa"/>
          </w:tcPr>
          <w:p w14:paraId="6AB31F3B"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74C2153D" w14:textId="77777777" w:rsidR="00B16EE0" w:rsidRDefault="00461AE8">
            <w:pPr>
              <w:jc w:val="both"/>
              <w:rPr>
                <w:rFonts w:ascii="Arial" w:eastAsia="Arial" w:hAnsi="Arial" w:cs="Arial"/>
                <w:b/>
              </w:rPr>
            </w:pPr>
            <w:r>
              <w:rPr>
                <w:rFonts w:ascii="Arial" w:eastAsia="Arial" w:hAnsi="Arial" w:cs="Arial"/>
                <w:b/>
              </w:rPr>
              <w:t>Artículo 46. Decreto y solicitud de pruebas.</w:t>
            </w:r>
          </w:p>
        </w:tc>
        <w:tc>
          <w:tcPr>
            <w:tcW w:w="6139" w:type="dxa"/>
          </w:tcPr>
          <w:p w14:paraId="54B5BA32" w14:textId="77777777" w:rsidR="00B16EE0" w:rsidRDefault="00461AE8">
            <w:pPr>
              <w:spacing w:line="276" w:lineRule="auto"/>
              <w:jc w:val="both"/>
              <w:rPr>
                <w:rFonts w:ascii="Arial" w:eastAsia="Arial" w:hAnsi="Arial" w:cs="Arial"/>
              </w:rPr>
            </w:pPr>
            <w:r>
              <w:rPr>
                <w:rFonts w:ascii="Arial" w:eastAsia="Arial" w:hAnsi="Arial" w:cs="Arial"/>
              </w:rPr>
              <w:t>Procedimiento, término, cooperación de auxiliares de la investigación</w:t>
            </w:r>
          </w:p>
        </w:tc>
      </w:tr>
      <w:tr w:rsidR="00B16EE0" w14:paraId="728995B9" w14:textId="77777777">
        <w:trPr>
          <w:gridAfter w:val="1"/>
          <w:wAfter w:w="570" w:type="dxa"/>
        </w:trPr>
        <w:tc>
          <w:tcPr>
            <w:tcW w:w="1003" w:type="dxa"/>
          </w:tcPr>
          <w:p w14:paraId="6DAF49EC"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78B3E3FC" w14:textId="77777777" w:rsidR="00B16EE0" w:rsidRDefault="00461AE8">
            <w:pPr>
              <w:jc w:val="both"/>
              <w:rPr>
                <w:rFonts w:ascii="Arial" w:eastAsia="Arial" w:hAnsi="Arial" w:cs="Arial"/>
                <w:b/>
              </w:rPr>
            </w:pPr>
            <w:r>
              <w:rPr>
                <w:rFonts w:ascii="Arial" w:eastAsia="Arial" w:hAnsi="Arial" w:cs="Arial"/>
                <w:b/>
              </w:rPr>
              <w:t>Artículo 47. Cierre de la investigación formal.</w:t>
            </w:r>
          </w:p>
        </w:tc>
        <w:tc>
          <w:tcPr>
            <w:tcW w:w="6139" w:type="dxa"/>
          </w:tcPr>
          <w:p w14:paraId="283E2120" w14:textId="77777777" w:rsidR="00B16EE0" w:rsidRDefault="00461AE8">
            <w:pPr>
              <w:spacing w:line="276" w:lineRule="auto"/>
              <w:jc w:val="both"/>
              <w:rPr>
                <w:rFonts w:ascii="Arial" w:eastAsia="Arial" w:hAnsi="Arial" w:cs="Arial"/>
              </w:rPr>
            </w:pPr>
            <w:r>
              <w:rPr>
                <w:rFonts w:ascii="Arial" w:eastAsia="Arial" w:hAnsi="Arial" w:cs="Arial"/>
              </w:rPr>
              <w:t>Forma, término y radicación.</w:t>
            </w:r>
          </w:p>
        </w:tc>
      </w:tr>
      <w:tr w:rsidR="00B16EE0" w14:paraId="0A105315" w14:textId="77777777">
        <w:trPr>
          <w:gridAfter w:val="1"/>
          <w:wAfter w:w="570" w:type="dxa"/>
          <w:trHeight w:val="833"/>
        </w:trPr>
        <w:tc>
          <w:tcPr>
            <w:tcW w:w="1003" w:type="dxa"/>
          </w:tcPr>
          <w:p w14:paraId="2341D6E4"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FDDA5E5" w14:textId="77777777" w:rsidR="00B16EE0" w:rsidRDefault="00461AE8">
            <w:pPr>
              <w:jc w:val="center"/>
              <w:rPr>
                <w:rFonts w:ascii="Arial" w:eastAsia="Arial" w:hAnsi="Arial" w:cs="Arial"/>
                <w:b/>
              </w:rPr>
            </w:pPr>
            <w:r>
              <w:rPr>
                <w:rFonts w:ascii="Arial" w:eastAsia="Arial" w:hAnsi="Arial" w:cs="Arial"/>
                <w:b/>
              </w:rPr>
              <w:t>CAPÍTULO III</w:t>
            </w:r>
          </w:p>
          <w:p w14:paraId="65321D74" w14:textId="77777777" w:rsidR="00B16EE0" w:rsidRDefault="00461AE8">
            <w:pPr>
              <w:jc w:val="center"/>
              <w:rPr>
                <w:rFonts w:ascii="Arial" w:eastAsia="Arial" w:hAnsi="Arial" w:cs="Arial"/>
                <w:b/>
              </w:rPr>
            </w:pPr>
            <w:r>
              <w:rPr>
                <w:rFonts w:ascii="Arial" w:eastAsia="Arial" w:hAnsi="Arial" w:cs="Arial"/>
                <w:b/>
              </w:rPr>
              <w:t>CALIFICACIÓN DE LA INVESTIGACIÓN</w:t>
            </w:r>
          </w:p>
        </w:tc>
        <w:tc>
          <w:tcPr>
            <w:tcW w:w="6139" w:type="dxa"/>
          </w:tcPr>
          <w:p w14:paraId="4EA0CE1F" w14:textId="77777777" w:rsidR="00B16EE0" w:rsidRDefault="00B16EE0">
            <w:pPr>
              <w:spacing w:line="276" w:lineRule="auto"/>
              <w:jc w:val="both"/>
              <w:rPr>
                <w:rFonts w:ascii="Arial" w:eastAsia="Arial" w:hAnsi="Arial" w:cs="Arial"/>
              </w:rPr>
            </w:pPr>
          </w:p>
        </w:tc>
      </w:tr>
      <w:tr w:rsidR="00B16EE0" w14:paraId="573087F6" w14:textId="77777777">
        <w:trPr>
          <w:gridAfter w:val="1"/>
          <w:wAfter w:w="570" w:type="dxa"/>
        </w:trPr>
        <w:tc>
          <w:tcPr>
            <w:tcW w:w="1003" w:type="dxa"/>
          </w:tcPr>
          <w:p w14:paraId="2F4FFB9C"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A74653E" w14:textId="77777777" w:rsidR="00B16EE0" w:rsidRDefault="00461AE8">
            <w:pPr>
              <w:jc w:val="both"/>
              <w:rPr>
                <w:rFonts w:ascii="Arial" w:eastAsia="Arial" w:hAnsi="Arial" w:cs="Arial"/>
                <w:b/>
              </w:rPr>
            </w:pPr>
            <w:r>
              <w:rPr>
                <w:rFonts w:ascii="Arial" w:eastAsia="Arial" w:hAnsi="Arial" w:cs="Arial"/>
                <w:b/>
              </w:rPr>
              <w:t>Artículo 48. Calificación del mérito</w:t>
            </w:r>
            <w:r>
              <w:rPr>
                <w:rFonts w:ascii="Arial" w:eastAsia="Arial" w:hAnsi="Arial" w:cs="Arial"/>
              </w:rPr>
              <w:t>.</w:t>
            </w:r>
          </w:p>
        </w:tc>
        <w:tc>
          <w:tcPr>
            <w:tcW w:w="6139" w:type="dxa"/>
          </w:tcPr>
          <w:p w14:paraId="4E5CBFA2" w14:textId="77777777" w:rsidR="00B16EE0" w:rsidRDefault="00461AE8">
            <w:pPr>
              <w:spacing w:line="276" w:lineRule="auto"/>
              <w:jc w:val="both"/>
              <w:rPr>
                <w:rFonts w:ascii="Arial" w:eastAsia="Arial" w:hAnsi="Arial" w:cs="Arial"/>
              </w:rPr>
            </w:pPr>
            <w:r>
              <w:rPr>
                <w:rFonts w:ascii="Arial" w:eastAsia="Arial" w:hAnsi="Arial" w:cs="Arial"/>
              </w:rPr>
              <w:t>Procedencia, término y adopción de decisión.</w:t>
            </w:r>
          </w:p>
        </w:tc>
      </w:tr>
      <w:tr w:rsidR="00B16EE0" w14:paraId="3461BCFA" w14:textId="77777777">
        <w:trPr>
          <w:gridAfter w:val="1"/>
          <w:wAfter w:w="570" w:type="dxa"/>
        </w:trPr>
        <w:tc>
          <w:tcPr>
            <w:tcW w:w="1003" w:type="dxa"/>
          </w:tcPr>
          <w:p w14:paraId="7BDCC799"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5FE2339D" w14:textId="77777777" w:rsidR="00B16EE0" w:rsidRDefault="00461AE8">
            <w:pPr>
              <w:jc w:val="both"/>
              <w:rPr>
                <w:rFonts w:ascii="Arial" w:eastAsia="Arial" w:hAnsi="Arial" w:cs="Arial"/>
                <w:b/>
              </w:rPr>
            </w:pPr>
            <w:r>
              <w:rPr>
                <w:rFonts w:ascii="Arial" w:eastAsia="Arial" w:hAnsi="Arial" w:cs="Arial"/>
                <w:b/>
              </w:rPr>
              <w:t>Artículo 49. Preclusión de la investigación.</w:t>
            </w:r>
          </w:p>
        </w:tc>
        <w:tc>
          <w:tcPr>
            <w:tcW w:w="6139" w:type="dxa"/>
          </w:tcPr>
          <w:p w14:paraId="03E2F1C5" w14:textId="77777777" w:rsidR="00B16EE0" w:rsidRDefault="00461AE8">
            <w:pPr>
              <w:spacing w:line="276" w:lineRule="auto"/>
              <w:jc w:val="both"/>
              <w:rPr>
                <w:rFonts w:ascii="Arial" w:eastAsia="Arial" w:hAnsi="Arial" w:cs="Arial"/>
              </w:rPr>
            </w:pPr>
            <w:r>
              <w:rPr>
                <w:rFonts w:ascii="Arial" w:eastAsia="Arial" w:hAnsi="Arial" w:cs="Arial"/>
              </w:rPr>
              <w:t xml:space="preserve">Procedencia </w:t>
            </w:r>
            <w:proofErr w:type="gramStart"/>
            <w:r>
              <w:rPr>
                <w:rFonts w:ascii="Arial" w:eastAsia="Arial" w:hAnsi="Arial" w:cs="Arial"/>
              </w:rPr>
              <w:t>y  presentación</w:t>
            </w:r>
            <w:proofErr w:type="gramEnd"/>
            <w:r>
              <w:rPr>
                <w:rFonts w:ascii="Arial" w:eastAsia="Arial" w:hAnsi="Arial" w:cs="Arial"/>
              </w:rPr>
              <w:t xml:space="preserve"> ante el pleno de la Comisión.</w:t>
            </w:r>
          </w:p>
        </w:tc>
      </w:tr>
      <w:tr w:rsidR="00B16EE0" w14:paraId="67AF9F1A" w14:textId="77777777">
        <w:trPr>
          <w:gridAfter w:val="1"/>
          <w:wAfter w:w="570" w:type="dxa"/>
        </w:trPr>
        <w:tc>
          <w:tcPr>
            <w:tcW w:w="1003" w:type="dxa"/>
          </w:tcPr>
          <w:p w14:paraId="249B9552"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7FBC1DBD" w14:textId="77777777" w:rsidR="00B16EE0" w:rsidRDefault="00461AE8">
            <w:pPr>
              <w:jc w:val="both"/>
              <w:rPr>
                <w:rFonts w:ascii="Arial" w:eastAsia="Arial" w:hAnsi="Arial" w:cs="Arial"/>
                <w:b/>
              </w:rPr>
            </w:pPr>
            <w:r>
              <w:rPr>
                <w:rFonts w:ascii="Arial" w:eastAsia="Arial" w:hAnsi="Arial" w:cs="Arial"/>
                <w:b/>
              </w:rPr>
              <w:t>Artículo 50. Resolución de acusación</w:t>
            </w:r>
            <w:r>
              <w:rPr>
                <w:rFonts w:ascii="Arial" w:eastAsia="Arial" w:hAnsi="Arial" w:cs="Arial"/>
              </w:rPr>
              <w:t>.</w:t>
            </w:r>
          </w:p>
        </w:tc>
        <w:tc>
          <w:tcPr>
            <w:tcW w:w="6139" w:type="dxa"/>
          </w:tcPr>
          <w:p w14:paraId="6ECDC947" w14:textId="77777777" w:rsidR="00B16EE0" w:rsidRDefault="00461AE8">
            <w:pPr>
              <w:spacing w:line="276" w:lineRule="auto"/>
              <w:jc w:val="both"/>
              <w:rPr>
                <w:rFonts w:ascii="Arial" w:eastAsia="Arial" w:hAnsi="Arial" w:cs="Arial"/>
              </w:rPr>
            </w:pPr>
            <w:r>
              <w:rPr>
                <w:rFonts w:ascii="Arial" w:eastAsia="Arial" w:hAnsi="Arial" w:cs="Arial"/>
              </w:rPr>
              <w:t>Procedencia y contenido mínimo.</w:t>
            </w:r>
          </w:p>
        </w:tc>
      </w:tr>
      <w:tr w:rsidR="00B16EE0" w14:paraId="294F04CD" w14:textId="77777777">
        <w:trPr>
          <w:gridAfter w:val="1"/>
          <w:wAfter w:w="570" w:type="dxa"/>
        </w:trPr>
        <w:tc>
          <w:tcPr>
            <w:tcW w:w="1003" w:type="dxa"/>
          </w:tcPr>
          <w:p w14:paraId="5777A174"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379C665" w14:textId="77777777" w:rsidR="00B16EE0" w:rsidRDefault="00461AE8">
            <w:pPr>
              <w:jc w:val="center"/>
              <w:rPr>
                <w:rFonts w:ascii="Arial" w:eastAsia="Arial" w:hAnsi="Arial" w:cs="Arial"/>
                <w:b/>
              </w:rPr>
            </w:pPr>
            <w:r>
              <w:rPr>
                <w:rFonts w:ascii="Arial" w:eastAsia="Arial" w:hAnsi="Arial" w:cs="Arial"/>
                <w:b/>
              </w:rPr>
              <w:t>CAPÍTULO IV.</w:t>
            </w:r>
          </w:p>
          <w:p w14:paraId="11BCCFB6" w14:textId="77777777" w:rsidR="00B16EE0" w:rsidRDefault="00461AE8">
            <w:pPr>
              <w:jc w:val="center"/>
              <w:rPr>
                <w:rFonts w:ascii="Arial" w:eastAsia="Arial" w:hAnsi="Arial" w:cs="Arial"/>
                <w:b/>
              </w:rPr>
            </w:pPr>
            <w:r>
              <w:rPr>
                <w:rFonts w:ascii="Arial" w:eastAsia="Arial" w:hAnsi="Arial" w:cs="Arial"/>
                <w:b/>
              </w:rPr>
              <w:t>TRÁMITE DE LA ACUSACIÓN</w:t>
            </w:r>
          </w:p>
        </w:tc>
        <w:tc>
          <w:tcPr>
            <w:tcW w:w="6139" w:type="dxa"/>
          </w:tcPr>
          <w:p w14:paraId="13792361" w14:textId="77777777" w:rsidR="00B16EE0" w:rsidRDefault="00B16EE0">
            <w:pPr>
              <w:spacing w:line="276" w:lineRule="auto"/>
              <w:jc w:val="both"/>
              <w:rPr>
                <w:rFonts w:ascii="Arial" w:eastAsia="Arial" w:hAnsi="Arial" w:cs="Arial"/>
              </w:rPr>
            </w:pPr>
          </w:p>
        </w:tc>
      </w:tr>
      <w:tr w:rsidR="00B16EE0" w14:paraId="7F77B83A" w14:textId="77777777">
        <w:trPr>
          <w:gridAfter w:val="1"/>
          <w:wAfter w:w="570" w:type="dxa"/>
        </w:trPr>
        <w:tc>
          <w:tcPr>
            <w:tcW w:w="1003" w:type="dxa"/>
          </w:tcPr>
          <w:p w14:paraId="5777E7AA"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2DFF51A1" w14:textId="77777777" w:rsidR="00B16EE0" w:rsidRDefault="00461AE8">
            <w:pPr>
              <w:jc w:val="both"/>
              <w:rPr>
                <w:rFonts w:ascii="Arial" w:eastAsia="Arial" w:hAnsi="Arial" w:cs="Arial"/>
                <w:b/>
              </w:rPr>
            </w:pPr>
            <w:r>
              <w:rPr>
                <w:rFonts w:ascii="Arial" w:eastAsia="Arial" w:hAnsi="Arial" w:cs="Arial"/>
                <w:b/>
              </w:rPr>
              <w:t>Artículo 51. Trámite ante la cámara de representantes.</w:t>
            </w:r>
          </w:p>
        </w:tc>
        <w:tc>
          <w:tcPr>
            <w:tcW w:w="6139" w:type="dxa"/>
          </w:tcPr>
          <w:p w14:paraId="36EB6468" w14:textId="77777777" w:rsidR="00B16EE0" w:rsidRDefault="00461AE8">
            <w:pPr>
              <w:spacing w:line="276" w:lineRule="auto"/>
              <w:jc w:val="both"/>
              <w:rPr>
                <w:rFonts w:ascii="Arial" w:eastAsia="Arial" w:hAnsi="Arial" w:cs="Arial"/>
              </w:rPr>
            </w:pPr>
            <w:r>
              <w:rPr>
                <w:rFonts w:ascii="Arial" w:eastAsia="Arial" w:hAnsi="Arial" w:cs="Arial"/>
              </w:rPr>
              <w:t>Procedimiento y forma.</w:t>
            </w:r>
          </w:p>
        </w:tc>
      </w:tr>
      <w:tr w:rsidR="00B16EE0" w14:paraId="793CF059" w14:textId="77777777">
        <w:trPr>
          <w:gridAfter w:val="1"/>
          <w:wAfter w:w="570" w:type="dxa"/>
        </w:trPr>
        <w:tc>
          <w:tcPr>
            <w:tcW w:w="1003" w:type="dxa"/>
          </w:tcPr>
          <w:p w14:paraId="2EE39018"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6B1BA87B" w14:textId="77777777" w:rsidR="00B16EE0" w:rsidRDefault="00461AE8">
            <w:pPr>
              <w:jc w:val="both"/>
              <w:rPr>
                <w:rFonts w:ascii="Arial" w:eastAsia="Arial" w:hAnsi="Arial" w:cs="Arial"/>
                <w:b/>
              </w:rPr>
            </w:pPr>
            <w:r>
              <w:rPr>
                <w:rFonts w:ascii="Arial" w:eastAsia="Arial" w:hAnsi="Arial" w:cs="Arial"/>
                <w:b/>
              </w:rPr>
              <w:t>Artículo 52. Trámite ante el senado de la República.</w:t>
            </w:r>
          </w:p>
        </w:tc>
        <w:tc>
          <w:tcPr>
            <w:tcW w:w="6139" w:type="dxa"/>
          </w:tcPr>
          <w:p w14:paraId="1F1B66A1" w14:textId="77777777" w:rsidR="00B16EE0" w:rsidRDefault="00461AE8">
            <w:pPr>
              <w:spacing w:line="276" w:lineRule="auto"/>
              <w:jc w:val="both"/>
              <w:rPr>
                <w:rFonts w:ascii="Arial" w:eastAsia="Arial" w:hAnsi="Arial" w:cs="Arial"/>
              </w:rPr>
            </w:pPr>
            <w:r>
              <w:rPr>
                <w:rFonts w:ascii="Arial" w:eastAsia="Arial" w:hAnsi="Arial" w:cs="Arial"/>
              </w:rPr>
              <w:t>Procedencia y término.</w:t>
            </w:r>
          </w:p>
        </w:tc>
      </w:tr>
      <w:tr w:rsidR="00B16EE0" w14:paraId="3FB50221" w14:textId="77777777">
        <w:trPr>
          <w:gridAfter w:val="1"/>
          <w:wAfter w:w="570" w:type="dxa"/>
        </w:trPr>
        <w:tc>
          <w:tcPr>
            <w:tcW w:w="1003" w:type="dxa"/>
          </w:tcPr>
          <w:p w14:paraId="31DD7993"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188DBDF8" w14:textId="77777777" w:rsidR="00B16EE0" w:rsidRDefault="00461AE8">
            <w:pPr>
              <w:jc w:val="center"/>
              <w:rPr>
                <w:rFonts w:ascii="Arial" w:eastAsia="Arial" w:hAnsi="Arial" w:cs="Arial"/>
                <w:b/>
              </w:rPr>
            </w:pPr>
            <w:r>
              <w:rPr>
                <w:rFonts w:ascii="Arial" w:eastAsia="Arial" w:hAnsi="Arial" w:cs="Arial"/>
                <w:b/>
              </w:rPr>
              <w:t>LIBRO IV</w:t>
            </w:r>
          </w:p>
          <w:p w14:paraId="10BD841A" w14:textId="77777777" w:rsidR="00B16EE0" w:rsidRDefault="00461AE8">
            <w:pPr>
              <w:jc w:val="center"/>
              <w:rPr>
                <w:rFonts w:ascii="Arial" w:eastAsia="Arial" w:hAnsi="Arial" w:cs="Arial"/>
                <w:b/>
              </w:rPr>
            </w:pPr>
            <w:r>
              <w:rPr>
                <w:rFonts w:ascii="Arial" w:eastAsia="Arial" w:hAnsi="Arial" w:cs="Arial"/>
                <w:b/>
              </w:rPr>
              <w:t>IMPLEMENTACIÓN DE LA LEY, DEROGATORIAS Y VIGENCIA.</w:t>
            </w:r>
          </w:p>
          <w:p w14:paraId="518184FA" w14:textId="77777777" w:rsidR="00B16EE0" w:rsidRDefault="00B16EE0">
            <w:pPr>
              <w:jc w:val="center"/>
              <w:rPr>
                <w:rFonts w:ascii="Arial" w:eastAsia="Arial" w:hAnsi="Arial" w:cs="Arial"/>
                <w:b/>
              </w:rPr>
            </w:pPr>
          </w:p>
          <w:p w14:paraId="70D7591D" w14:textId="77777777" w:rsidR="00B16EE0" w:rsidRDefault="00461AE8">
            <w:pPr>
              <w:jc w:val="center"/>
              <w:rPr>
                <w:rFonts w:ascii="Arial" w:eastAsia="Arial" w:hAnsi="Arial" w:cs="Arial"/>
                <w:b/>
              </w:rPr>
            </w:pPr>
            <w:r>
              <w:rPr>
                <w:rFonts w:ascii="Arial" w:eastAsia="Arial" w:hAnsi="Arial" w:cs="Arial"/>
                <w:b/>
              </w:rPr>
              <w:t>TÍTULO ÚNICO</w:t>
            </w:r>
          </w:p>
          <w:p w14:paraId="108295C3" w14:textId="77777777" w:rsidR="00B16EE0" w:rsidRDefault="00461AE8">
            <w:pPr>
              <w:jc w:val="center"/>
              <w:rPr>
                <w:rFonts w:ascii="Arial" w:eastAsia="Arial" w:hAnsi="Arial" w:cs="Arial"/>
                <w:b/>
              </w:rPr>
            </w:pPr>
            <w:r>
              <w:rPr>
                <w:rFonts w:ascii="Arial" w:eastAsia="Arial" w:hAnsi="Arial" w:cs="Arial"/>
                <w:b/>
              </w:rPr>
              <w:t>CAPÍTULO ÚNICO</w:t>
            </w:r>
          </w:p>
        </w:tc>
        <w:tc>
          <w:tcPr>
            <w:tcW w:w="6139" w:type="dxa"/>
          </w:tcPr>
          <w:p w14:paraId="7CB826CA" w14:textId="77777777" w:rsidR="00B16EE0" w:rsidRDefault="00B16EE0">
            <w:pPr>
              <w:spacing w:line="276" w:lineRule="auto"/>
              <w:jc w:val="both"/>
              <w:rPr>
                <w:rFonts w:ascii="Arial" w:eastAsia="Arial" w:hAnsi="Arial" w:cs="Arial"/>
              </w:rPr>
            </w:pPr>
          </w:p>
        </w:tc>
      </w:tr>
      <w:tr w:rsidR="00B16EE0" w14:paraId="49FF4197" w14:textId="77777777">
        <w:trPr>
          <w:gridAfter w:val="1"/>
          <w:wAfter w:w="570" w:type="dxa"/>
        </w:trPr>
        <w:tc>
          <w:tcPr>
            <w:tcW w:w="1003" w:type="dxa"/>
          </w:tcPr>
          <w:p w14:paraId="1E1F7173"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37500ADD" w14:textId="77777777" w:rsidR="00B16EE0" w:rsidRDefault="00461AE8">
            <w:pPr>
              <w:jc w:val="both"/>
              <w:rPr>
                <w:rFonts w:ascii="Arial" w:eastAsia="Arial" w:hAnsi="Arial" w:cs="Arial"/>
                <w:b/>
              </w:rPr>
            </w:pPr>
            <w:r>
              <w:rPr>
                <w:rFonts w:ascii="Arial" w:eastAsia="Arial" w:hAnsi="Arial" w:cs="Arial"/>
                <w:b/>
              </w:rPr>
              <w:t>Artículo 53. Régimen de transición.</w:t>
            </w:r>
          </w:p>
        </w:tc>
        <w:tc>
          <w:tcPr>
            <w:tcW w:w="6139" w:type="dxa"/>
          </w:tcPr>
          <w:p w14:paraId="14BDA212" w14:textId="77777777" w:rsidR="00B16EE0" w:rsidRDefault="00461AE8">
            <w:pPr>
              <w:spacing w:line="276" w:lineRule="auto"/>
              <w:jc w:val="both"/>
              <w:rPr>
                <w:rFonts w:ascii="Arial" w:eastAsia="Arial" w:hAnsi="Arial" w:cs="Arial"/>
              </w:rPr>
            </w:pPr>
            <w:r>
              <w:rPr>
                <w:rFonts w:ascii="Arial" w:eastAsia="Arial" w:hAnsi="Arial" w:cs="Arial"/>
              </w:rPr>
              <w:t>Procedimiento previsto a procesos en trámite.</w:t>
            </w:r>
          </w:p>
        </w:tc>
      </w:tr>
      <w:tr w:rsidR="00B16EE0" w14:paraId="2A2AD8B7" w14:textId="77777777">
        <w:trPr>
          <w:gridAfter w:val="1"/>
          <w:wAfter w:w="570" w:type="dxa"/>
        </w:trPr>
        <w:tc>
          <w:tcPr>
            <w:tcW w:w="1003" w:type="dxa"/>
          </w:tcPr>
          <w:p w14:paraId="60840868"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444373B8" w14:textId="77777777" w:rsidR="00B16EE0" w:rsidRDefault="00461AE8">
            <w:pPr>
              <w:jc w:val="both"/>
              <w:rPr>
                <w:rFonts w:ascii="Arial" w:eastAsia="Arial" w:hAnsi="Arial" w:cs="Arial"/>
                <w:b/>
              </w:rPr>
            </w:pPr>
            <w:r>
              <w:rPr>
                <w:rFonts w:ascii="Arial" w:eastAsia="Arial" w:hAnsi="Arial" w:cs="Arial"/>
                <w:b/>
              </w:rPr>
              <w:t>Artículo 54. Vigencia</w:t>
            </w:r>
          </w:p>
        </w:tc>
        <w:tc>
          <w:tcPr>
            <w:tcW w:w="6139" w:type="dxa"/>
          </w:tcPr>
          <w:p w14:paraId="6ABB2FEF" w14:textId="77777777" w:rsidR="00B16EE0" w:rsidRDefault="00461AE8">
            <w:pPr>
              <w:spacing w:line="276" w:lineRule="auto"/>
              <w:jc w:val="both"/>
              <w:rPr>
                <w:rFonts w:ascii="Arial" w:eastAsia="Arial" w:hAnsi="Arial" w:cs="Arial"/>
              </w:rPr>
            </w:pPr>
            <w:r>
              <w:rPr>
                <w:rFonts w:ascii="Arial" w:eastAsia="Arial" w:hAnsi="Arial" w:cs="Arial"/>
              </w:rPr>
              <w:t>Establece que la ley sometida a consideración rige a partir del momento de su promulgación.</w:t>
            </w:r>
          </w:p>
        </w:tc>
      </w:tr>
      <w:tr w:rsidR="00B16EE0" w14:paraId="129840B3" w14:textId="77777777">
        <w:trPr>
          <w:gridAfter w:val="1"/>
          <w:wAfter w:w="570" w:type="dxa"/>
        </w:trPr>
        <w:tc>
          <w:tcPr>
            <w:tcW w:w="1003" w:type="dxa"/>
          </w:tcPr>
          <w:p w14:paraId="48C8A5BE" w14:textId="77777777" w:rsidR="00B16EE0" w:rsidRDefault="00B16EE0">
            <w:pPr>
              <w:widowControl w:val="0"/>
              <w:pBdr>
                <w:top w:val="nil"/>
                <w:left w:val="nil"/>
                <w:bottom w:val="nil"/>
                <w:right w:val="nil"/>
                <w:between w:val="nil"/>
              </w:pBdr>
              <w:spacing w:line="276" w:lineRule="auto"/>
              <w:rPr>
                <w:rFonts w:ascii="Arial" w:eastAsia="Arial" w:hAnsi="Arial" w:cs="Arial"/>
              </w:rPr>
            </w:pPr>
          </w:p>
        </w:tc>
        <w:tc>
          <w:tcPr>
            <w:tcW w:w="2689" w:type="dxa"/>
          </w:tcPr>
          <w:p w14:paraId="548B4BE1" w14:textId="77777777" w:rsidR="00B16EE0" w:rsidRDefault="00461AE8">
            <w:pPr>
              <w:jc w:val="both"/>
              <w:rPr>
                <w:rFonts w:ascii="Arial" w:eastAsia="Arial" w:hAnsi="Arial" w:cs="Arial"/>
                <w:b/>
              </w:rPr>
            </w:pPr>
            <w:r>
              <w:rPr>
                <w:rFonts w:ascii="Arial" w:eastAsia="Arial" w:hAnsi="Arial" w:cs="Arial"/>
                <w:b/>
              </w:rPr>
              <w:t>Artículo 55. Derogatorias</w:t>
            </w:r>
          </w:p>
        </w:tc>
        <w:tc>
          <w:tcPr>
            <w:tcW w:w="6139" w:type="dxa"/>
          </w:tcPr>
          <w:p w14:paraId="7EEAD91E" w14:textId="77777777" w:rsidR="00B16EE0" w:rsidRDefault="00461AE8">
            <w:pPr>
              <w:spacing w:line="276" w:lineRule="auto"/>
              <w:jc w:val="both"/>
              <w:rPr>
                <w:rFonts w:ascii="Arial" w:eastAsia="Arial" w:hAnsi="Arial" w:cs="Arial"/>
              </w:rPr>
            </w:pPr>
            <w:r>
              <w:rPr>
                <w:rFonts w:ascii="Arial" w:eastAsia="Arial" w:hAnsi="Arial" w:cs="Arial"/>
              </w:rPr>
              <w:t>Establece las disposiciones de la presente ley derogan</w:t>
            </w:r>
          </w:p>
        </w:tc>
      </w:tr>
      <w:tr w:rsidR="00B16EE0" w14:paraId="15AEA59C" w14:textId="77777777">
        <w:tc>
          <w:tcPr>
            <w:tcW w:w="10401" w:type="dxa"/>
            <w:gridSpan w:val="4"/>
            <w:tcBorders>
              <w:top w:val="nil"/>
              <w:left w:val="nil"/>
              <w:bottom w:val="nil"/>
              <w:right w:val="nil"/>
            </w:tcBorders>
            <w:shd w:val="clear" w:color="auto" w:fill="auto"/>
          </w:tcPr>
          <w:p w14:paraId="75F6BC9C" w14:textId="77777777" w:rsidR="00B16EE0" w:rsidRDefault="00B16EE0">
            <w:pPr>
              <w:shd w:val="clear" w:color="auto" w:fill="FFFFFF"/>
              <w:jc w:val="both"/>
              <w:rPr>
                <w:rFonts w:ascii="Arial" w:eastAsia="Arial" w:hAnsi="Arial" w:cs="Arial"/>
                <w:b/>
              </w:rPr>
            </w:pPr>
          </w:p>
        </w:tc>
      </w:tr>
    </w:tbl>
    <w:p w14:paraId="68140BBD" w14:textId="77777777" w:rsidR="00B16EE0" w:rsidRDefault="00B16EE0">
      <w:pPr>
        <w:spacing w:line="276" w:lineRule="auto"/>
        <w:jc w:val="center"/>
        <w:rPr>
          <w:rFonts w:ascii="Arial" w:eastAsia="Arial" w:hAnsi="Arial" w:cs="Arial"/>
          <w:b/>
          <w:sz w:val="24"/>
          <w:szCs w:val="24"/>
        </w:rPr>
      </w:pPr>
    </w:p>
    <w:p w14:paraId="64134918" w14:textId="77777777" w:rsidR="00B16EE0" w:rsidRDefault="00461AE8">
      <w:pPr>
        <w:spacing w:line="276" w:lineRule="auto"/>
        <w:ind w:left="360"/>
        <w:jc w:val="center"/>
        <w:rPr>
          <w:rFonts w:ascii="Arial" w:eastAsia="Arial" w:hAnsi="Arial" w:cs="Arial"/>
          <w:b/>
          <w:sz w:val="24"/>
          <w:szCs w:val="24"/>
        </w:rPr>
      </w:pPr>
      <w:r>
        <w:rPr>
          <w:rFonts w:ascii="Arial" w:eastAsia="Arial" w:hAnsi="Arial" w:cs="Arial"/>
          <w:b/>
          <w:sz w:val="24"/>
          <w:szCs w:val="24"/>
        </w:rPr>
        <w:t>5. JUSTIFICACIÓN DEL PROYECTO POR LOS AUTORES</w:t>
      </w:r>
    </w:p>
    <w:p w14:paraId="52E80C16" w14:textId="77777777" w:rsidR="00B16EE0" w:rsidRDefault="00B16EE0">
      <w:pPr>
        <w:pBdr>
          <w:top w:val="nil"/>
          <w:left w:val="nil"/>
          <w:bottom w:val="nil"/>
          <w:right w:val="nil"/>
          <w:between w:val="nil"/>
        </w:pBdr>
        <w:spacing w:before="3" w:line="276" w:lineRule="auto"/>
        <w:jc w:val="both"/>
        <w:rPr>
          <w:rFonts w:ascii="Arial" w:eastAsia="Arial" w:hAnsi="Arial" w:cs="Arial"/>
          <w:b/>
          <w:color w:val="000000"/>
          <w:sz w:val="24"/>
          <w:szCs w:val="24"/>
        </w:rPr>
      </w:pPr>
    </w:p>
    <w:p w14:paraId="2B249730" w14:textId="77777777" w:rsidR="00B16EE0" w:rsidRDefault="00461AE8">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Los autores del presente proyecto de ley buscan abordar una problemática arraigada en el sistema de justicia colombiano como es el procedimiento para la investigación y juzgamiento de aforados constitucionales al interior del Congreso de la República. A tr</w:t>
      </w:r>
      <w:r>
        <w:rPr>
          <w:rFonts w:ascii="Arial" w:eastAsia="Arial" w:hAnsi="Arial" w:cs="Arial"/>
          <w:color w:val="000000"/>
          <w:sz w:val="24"/>
          <w:szCs w:val="24"/>
          <w:highlight w:val="white"/>
        </w:rPr>
        <w:t xml:space="preserve">avés de la modificación del proceso establecido, se pretende garantizar la </w:t>
      </w:r>
      <w:r>
        <w:rPr>
          <w:rFonts w:ascii="Arial" w:eastAsia="Arial" w:hAnsi="Arial" w:cs="Arial"/>
          <w:color w:val="000000"/>
          <w:sz w:val="24"/>
          <w:szCs w:val="24"/>
          <w:highlight w:val="white"/>
        </w:rPr>
        <w:lastRenderedPageBreak/>
        <w:t>transparencia, eficiencia y rigurosidad en la aplicación de la justicia, cumpliendo así con los principios fundamentales de un Estado democrático de derecho.</w:t>
      </w:r>
    </w:p>
    <w:p w14:paraId="35C8D532" w14:textId="77777777" w:rsidR="00B16EE0" w:rsidRDefault="00B16EE0">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p>
    <w:p w14:paraId="74A7A0F3" w14:textId="77777777" w:rsidR="00B16EE0" w:rsidRDefault="00461AE8">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 La Ley 5 de 1992 estableció el marco legal para el juzgamiento de aforados constitucionales en Colombia. No obstante, su aplicación ha sido cuestionada en múltiples ocasiones por su falta de eficacia y transparencia. Esta ley, aunque pionera en su momento</w:t>
      </w:r>
      <w:r>
        <w:rPr>
          <w:rFonts w:ascii="Arial" w:eastAsia="Arial" w:hAnsi="Arial" w:cs="Arial"/>
          <w:color w:val="000000"/>
          <w:sz w:val="24"/>
          <w:szCs w:val="24"/>
          <w:highlight w:val="white"/>
        </w:rPr>
        <w:t>, requiere adaptaciones que respondan a las actuales demandas de justicia y transparencia en el país.</w:t>
      </w:r>
    </w:p>
    <w:p w14:paraId="5DD6768C" w14:textId="77777777" w:rsidR="00B16EE0" w:rsidRDefault="00B16EE0">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p>
    <w:p w14:paraId="078EC4D6" w14:textId="77777777" w:rsidR="00B16EE0" w:rsidRDefault="00461AE8">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Por otro lado, la Ley 273 de 1996 y disposiciones de la Ley 600 de 2000 han contribuido a la complejidad y dilación de los procesos judiciales, obstaculi</w:t>
      </w:r>
      <w:r>
        <w:rPr>
          <w:rFonts w:ascii="Arial" w:eastAsia="Arial" w:hAnsi="Arial" w:cs="Arial"/>
          <w:color w:val="000000"/>
          <w:sz w:val="24"/>
          <w:szCs w:val="24"/>
          <w:highlight w:val="white"/>
        </w:rPr>
        <w:t>zando la pronta resolución de los casos. Estas normativas, en lugar de simplificar y agilizar el proceso, han generado confusiones y retrasos que afectan la credibilidad del sistema judicial.</w:t>
      </w:r>
    </w:p>
    <w:p w14:paraId="0B21EF68" w14:textId="77777777" w:rsidR="00B16EE0" w:rsidRDefault="00B16EE0">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p>
    <w:p w14:paraId="2FEA1BF5" w14:textId="77777777" w:rsidR="00B16EE0" w:rsidRDefault="00461AE8">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La Corte Constitucional, </w:t>
      </w:r>
      <w:r>
        <w:rPr>
          <w:rFonts w:ascii="Arial" w:eastAsia="Arial" w:hAnsi="Arial" w:cs="Arial"/>
          <w:i/>
          <w:color w:val="000000"/>
          <w:sz w:val="24"/>
          <w:szCs w:val="24"/>
          <w:highlight w:val="white"/>
        </w:rPr>
        <w:t>Sala Plena</w:t>
      </w:r>
      <w:r>
        <w:rPr>
          <w:rFonts w:ascii="Arial" w:eastAsia="Arial" w:hAnsi="Arial" w:cs="Arial"/>
          <w:color w:val="000000"/>
          <w:sz w:val="24"/>
          <w:szCs w:val="24"/>
          <w:highlight w:val="white"/>
        </w:rPr>
        <w:t xml:space="preserve">, </w:t>
      </w:r>
      <w:r>
        <w:rPr>
          <w:rFonts w:ascii="Arial" w:eastAsia="Arial" w:hAnsi="Arial" w:cs="Arial"/>
          <w:color w:val="000000"/>
          <w:sz w:val="24"/>
          <w:szCs w:val="24"/>
          <w:highlight w:val="white"/>
        </w:rPr>
        <w:t>Sentencia</w:t>
      </w:r>
      <w:r>
        <w:rPr>
          <w:sz w:val="24"/>
          <w:szCs w:val="24"/>
          <w:highlight w:val="white"/>
        </w:rPr>
        <w:t xml:space="preserve"> 30 de julio de 2</w:t>
      </w:r>
      <w:r>
        <w:rPr>
          <w:sz w:val="24"/>
          <w:szCs w:val="24"/>
          <w:highlight w:val="white"/>
        </w:rPr>
        <w:t>002, exp.LAT-223</w:t>
      </w:r>
      <w:r>
        <w:rPr>
          <w:rFonts w:ascii="Arial" w:eastAsia="Arial" w:hAnsi="Arial" w:cs="Arial"/>
          <w:color w:val="000000"/>
          <w:sz w:val="24"/>
          <w:szCs w:val="24"/>
          <w:highlight w:val="white"/>
        </w:rPr>
        <w:t>, aborda aspectos relacionados con la inmunidad parlamentaria y el proceso de juzgamiento de congresistas en Colombia. En ella, la Corte establece los límites y alcances de la inmunidad parlamentaria, así como los procedimientos que deben s</w:t>
      </w:r>
      <w:r>
        <w:rPr>
          <w:rFonts w:ascii="Arial" w:eastAsia="Arial" w:hAnsi="Arial" w:cs="Arial"/>
          <w:color w:val="000000"/>
          <w:sz w:val="24"/>
          <w:szCs w:val="24"/>
          <w:highlight w:val="white"/>
        </w:rPr>
        <w:t>eguirse para investigar y juzgar a los congresistas por presuntos actos ilícitos. Esta sentencia proporciona una base legal crucial para la reforma propuesta.</w:t>
      </w:r>
    </w:p>
    <w:p w14:paraId="433F622A" w14:textId="77777777" w:rsidR="00B16EE0" w:rsidRDefault="00B16EE0">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p>
    <w:p w14:paraId="71A5CF21" w14:textId="77777777" w:rsidR="00B16EE0" w:rsidRDefault="00461AE8">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En el mismo sentido, la sentencia </w:t>
      </w:r>
      <w:r>
        <w:rPr>
          <w:sz w:val="24"/>
          <w:szCs w:val="24"/>
          <w:highlight w:val="white"/>
        </w:rPr>
        <w:t xml:space="preserve">de la </w:t>
      </w:r>
      <w:r>
        <w:rPr>
          <w:sz w:val="24"/>
          <w:szCs w:val="24"/>
        </w:rPr>
        <w:t xml:space="preserve">Corte Constitucional, </w:t>
      </w:r>
      <w:r>
        <w:rPr>
          <w:i/>
          <w:sz w:val="24"/>
          <w:szCs w:val="24"/>
        </w:rPr>
        <w:t>Sala Plena</w:t>
      </w:r>
      <w:r>
        <w:rPr>
          <w:sz w:val="24"/>
          <w:szCs w:val="24"/>
        </w:rPr>
        <w:t>, Sentencia del 15 de no</w:t>
      </w:r>
      <w:r>
        <w:rPr>
          <w:sz w:val="24"/>
          <w:szCs w:val="24"/>
        </w:rPr>
        <w:t xml:space="preserve">viembre de 2006, </w:t>
      </w:r>
      <w:proofErr w:type="gramStart"/>
      <w:r>
        <w:rPr>
          <w:sz w:val="24"/>
          <w:szCs w:val="24"/>
        </w:rPr>
        <w:t>exp.D</w:t>
      </w:r>
      <w:proofErr w:type="gramEnd"/>
      <w:r>
        <w:rPr>
          <w:sz w:val="24"/>
          <w:szCs w:val="24"/>
        </w:rPr>
        <w:t xml:space="preserve">-6214 </w:t>
      </w:r>
      <w:r>
        <w:rPr>
          <w:rFonts w:ascii="Arial" w:eastAsia="Arial" w:hAnsi="Arial" w:cs="Arial"/>
          <w:color w:val="000000"/>
          <w:sz w:val="24"/>
          <w:szCs w:val="24"/>
          <w:highlight w:val="white"/>
        </w:rPr>
        <w:t>determina que el juzgamiento de altos funcionarios por parte de la Corte Suprema de Justicia constituye la máxima garantía del debido proceso. Esto se fundamenta en tres razones: la jerarquía del funcionario, el conocimiento esp</w:t>
      </w:r>
      <w:r>
        <w:rPr>
          <w:rFonts w:ascii="Arial" w:eastAsia="Arial" w:hAnsi="Arial" w:cs="Arial"/>
          <w:color w:val="000000"/>
          <w:sz w:val="24"/>
          <w:szCs w:val="24"/>
          <w:highlight w:val="white"/>
        </w:rPr>
        <w:t>ecializado del órgano juzgador y la responsabilidad de la Corte Suprema como órgano de cierre de la jurisdicción ordinaria.</w:t>
      </w:r>
    </w:p>
    <w:p w14:paraId="01081815" w14:textId="77777777" w:rsidR="00B16EE0" w:rsidRDefault="00B16EE0">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p>
    <w:p w14:paraId="2E90911B" w14:textId="77777777" w:rsidR="00B16EE0" w:rsidRDefault="00461AE8">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propuesta de reforma busca subsanar las deficiencias actuales y responder a las recomendaciones de la Corte Constitucional. Al m</w:t>
      </w:r>
      <w:r>
        <w:rPr>
          <w:rFonts w:ascii="Arial" w:eastAsia="Arial" w:hAnsi="Arial" w:cs="Arial"/>
          <w:color w:val="000000"/>
          <w:sz w:val="24"/>
          <w:szCs w:val="24"/>
          <w:highlight w:val="white"/>
        </w:rPr>
        <w:t>odificar el procedimiento, se busca eliminar la percepción de impunidad y asegurar que todos los funcionarios públicos sean juzgados de manera justa y expedita.</w:t>
      </w:r>
    </w:p>
    <w:p w14:paraId="7B1B8A7A" w14:textId="77777777" w:rsidR="00B16EE0" w:rsidRDefault="00B16EE0">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p>
    <w:p w14:paraId="6A9C7593" w14:textId="77777777" w:rsidR="00B16EE0" w:rsidRDefault="00461AE8">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Entre los objetivos principales se encuentran la celeridad de los procesos judiciales, la redu</w:t>
      </w:r>
      <w:r>
        <w:rPr>
          <w:rFonts w:ascii="Arial" w:eastAsia="Arial" w:hAnsi="Arial" w:cs="Arial"/>
          <w:color w:val="000000"/>
          <w:sz w:val="24"/>
          <w:szCs w:val="24"/>
          <w:highlight w:val="white"/>
        </w:rPr>
        <w:t>cción de la influencia política en las decisiones judiciales y el fortalecimiento de la confianza pública en el sistema de justicia. La reforma pretende establecer procedimientos más claros y eficientes para la investigación y el juzgamiento de aforados co</w:t>
      </w:r>
      <w:r>
        <w:rPr>
          <w:rFonts w:ascii="Arial" w:eastAsia="Arial" w:hAnsi="Arial" w:cs="Arial"/>
          <w:color w:val="000000"/>
          <w:sz w:val="24"/>
          <w:szCs w:val="24"/>
          <w:highlight w:val="white"/>
        </w:rPr>
        <w:t>nstitucionales.</w:t>
      </w:r>
    </w:p>
    <w:p w14:paraId="0F576564" w14:textId="77777777" w:rsidR="00B16EE0" w:rsidRDefault="00B16EE0">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p>
    <w:p w14:paraId="26D970C4" w14:textId="77777777" w:rsidR="00B16EE0" w:rsidRDefault="00461AE8">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La modificación del procedimiento tendrá múltiples beneficios. Mejorará la percepción pública de la justicia, reducirá los tiempos de resolución de casos y garantizará que los </w:t>
      </w:r>
      <w:r>
        <w:rPr>
          <w:rFonts w:ascii="Arial" w:eastAsia="Arial" w:hAnsi="Arial" w:cs="Arial"/>
          <w:color w:val="000000"/>
          <w:sz w:val="24"/>
          <w:szCs w:val="24"/>
          <w:highlight w:val="white"/>
        </w:rPr>
        <w:lastRenderedPageBreak/>
        <w:t>funcionarios públicos sean responsables de sus actos. Esto, a s</w:t>
      </w:r>
      <w:r>
        <w:rPr>
          <w:rFonts w:ascii="Arial" w:eastAsia="Arial" w:hAnsi="Arial" w:cs="Arial"/>
          <w:color w:val="000000"/>
          <w:sz w:val="24"/>
          <w:szCs w:val="24"/>
          <w:highlight w:val="white"/>
        </w:rPr>
        <w:t>u vez, fortalecerá las instituciones democráticas y promoverá la estabilidad política en el país.</w:t>
      </w:r>
    </w:p>
    <w:p w14:paraId="7EC7D4F5" w14:textId="77777777" w:rsidR="00B16EE0" w:rsidRDefault="00B16EE0">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p>
    <w:p w14:paraId="5341BF54" w14:textId="77777777" w:rsidR="00B16EE0" w:rsidRDefault="00461AE8">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Un sistema de justicia más transparente y eficiente tendrá un impacto positivo en toda la sociedad colombiana. La confianza en las instituciones se verá fort</w:t>
      </w:r>
      <w:r>
        <w:rPr>
          <w:rFonts w:ascii="Arial" w:eastAsia="Arial" w:hAnsi="Arial" w:cs="Arial"/>
          <w:color w:val="000000"/>
          <w:sz w:val="24"/>
          <w:szCs w:val="24"/>
          <w:highlight w:val="white"/>
        </w:rPr>
        <w:t>alecida, lo que contribuirá al desarrollo de una ciudadanía más participativa y comprometida con el respeto a la ley y los derechos humanos.</w:t>
      </w:r>
    </w:p>
    <w:p w14:paraId="1C55CAF7" w14:textId="77777777" w:rsidR="00B16EE0" w:rsidRDefault="00B16EE0">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p>
    <w:p w14:paraId="22582A38" w14:textId="77777777" w:rsidR="00B16EE0" w:rsidRDefault="00B16EE0">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p>
    <w:p w14:paraId="2B585A92" w14:textId="77777777" w:rsidR="00B16EE0" w:rsidRDefault="00B16EE0">
      <w:pPr>
        <w:pBdr>
          <w:top w:val="nil"/>
          <w:left w:val="nil"/>
          <w:bottom w:val="nil"/>
          <w:right w:val="nil"/>
          <w:between w:val="nil"/>
        </w:pBdr>
        <w:spacing w:line="276" w:lineRule="auto"/>
        <w:ind w:right="-41"/>
        <w:jc w:val="both"/>
        <w:rPr>
          <w:rFonts w:ascii="Arial" w:eastAsia="Arial" w:hAnsi="Arial" w:cs="Arial"/>
          <w:color w:val="000000"/>
          <w:sz w:val="24"/>
          <w:szCs w:val="24"/>
          <w:highlight w:val="white"/>
        </w:rPr>
      </w:pPr>
    </w:p>
    <w:p w14:paraId="77975DAA" w14:textId="77777777" w:rsidR="00B16EE0" w:rsidRDefault="00461AE8">
      <w:pPr>
        <w:spacing w:line="276" w:lineRule="auto"/>
        <w:ind w:left="360"/>
        <w:jc w:val="center"/>
        <w:rPr>
          <w:rFonts w:ascii="Arial" w:eastAsia="Arial" w:hAnsi="Arial" w:cs="Arial"/>
          <w:b/>
          <w:sz w:val="24"/>
          <w:szCs w:val="24"/>
        </w:rPr>
      </w:pPr>
      <w:r>
        <w:rPr>
          <w:rFonts w:ascii="Arial" w:eastAsia="Arial" w:hAnsi="Arial" w:cs="Arial"/>
          <w:b/>
          <w:sz w:val="24"/>
          <w:szCs w:val="24"/>
        </w:rPr>
        <w:t>6. CONSIDERACIONES DEL PONENTE</w:t>
      </w:r>
    </w:p>
    <w:p w14:paraId="04F13FAB" w14:textId="77777777" w:rsidR="00B16EE0" w:rsidRDefault="00B16EE0">
      <w:pPr>
        <w:spacing w:line="276" w:lineRule="auto"/>
        <w:jc w:val="both"/>
        <w:rPr>
          <w:rFonts w:ascii="Arial" w:eastAsia="Arial" w:hAnsi="Arial" w:cs="Arial"/>
          <w:sz w:val="24"/>
          <w:szCs w:val="24"/>
        </w:rPr>
      </w:pPr>
    </w:p>
    <w:p w14:paraId="36242ECE" w14:textId="77777777" w:rsidR="00B16EE0" w:rsidRDefault="00461AE8">
      <w:pPr>
        <w:spacing w:line="276" w:lineRule="auto"/>
        <w:jc w:val="both"/>
        <w:rPr>
          <w:rFonts w:ascii="Arial" w:eastAsia="Arial" w:hAnsi="Arial" w:cs="Arial"/>
          <w:sz w:val="24"/>
          <w:szCs w:val="24"/>
        </w:rPr>
      </w:pPr>
      <w:r>
        <w:rPr>
          <w:rFonts w:ascii="Arial" w:eastAsia="Arial" w:hAnsi="Arial" w:cs="Arial"/>
          <w:sz w:val="24"/>
          <w:szCs w:val="24"/>
        </w:rPr>
        <w:t>El Proyecto de Ley Orgánica No. 110 de 2023 Cámara, acumulado con el Proyecto de Ley Orgánica No. 176 de 2023 Cámara, busca renovar el procedimiento especial de la Comisión Legal de Investigación y Acusación para el juzgamiento de los altos funcionarios de</w:t>
      </w:r>
      <w:r>
        <w:rPr>
          <w:rFonts w:ascii="Arial" w:eastAsia="Arial" w:hAnsi="Arial" w:cs="Arial"/>
          <w:sz w:val="24"/>
          <w:szCs w:val="24"/>
        </w:rPr>
        <w:t xml:space="preserve">l Estado aforados constitucionalmente, como el </w:t>
      </w:r>
      <w:proofErr w:type="gramStart"/>
      <w:r>
        <w:rPr>
          <w:rFonts w:ascii="Arial" w:eastAsia="Arial" w:hAnsi="Arial" w:cs="Arial"/>
          <w:sz w:val="24"/>
          <w:szCs w:val="24"/>
        </w:rPr>
        <w:t>Presidente</w:t>
      </w:r>
      <w:proofErr w:type="gramEnd"/>
      <w:r>
        <w:rPr>
          <w:rFonts w:ascii="Arial" w:eastAsia="Arial" w:hAnsi="Arial" w:cs="Arial"/>
          <w:sz w:val="24"/>
          <w:szCs w:val="24"/>
        </w:rPr>
        <w:t xml:space="preserve"> de la República, los </w:t>
      </w:r>
      <w:r>
        <w:rPr>
          <w:sz w:val="24"/>
          <w:szCs w:val="24"/>
        </w:rPr>
        <w:t>M</w:t>
      </w:r>
      <w:r>
        <w:rPr>
          <w:rFonts w:ascii="Arial" w:eastAsia="Arial" w:hAnsi="Arial" w:cs="Arial"/>
          <w:sz w:val="24"/>
          <w:szCs w:val="24"/>
        </w:rPr>
        <w:t>agistrados de las Altas Cortes y el Fiscal General de la Nación, garantizando justicia y transparencia en el procedimiento.</w:t>
      </w:r>
    </w:p>
    <w:p w14:paraId="25246AB5" w14:textId="77777777" w:rsidR="00B16EE0" w:rsidRDefault="00B16EE0">
      <w:pPr>
        <w:spacing w:line="276" w:lineRule="auto"/>
        <w:jc w:val="both"/>
        <w:rPr>
          <w:rFonts w:ascii="Arial" w:eastAsia="Arial" w:hAnsi="Arial" w:cs="Arial"/>
          <w:sz w:val="24"/>
          <w:szCs w:val="24"/>
        </w:rPr>
      </w:pPr>
    </w:p>
    <w:p w14:paraId="011E5B61" w14:textId="77777777" w:rsidR="00B16EE0" w:rsidRDefault="00461AE8">
      <w:pPr>
        <w:spacing w:line="276" w:lineRule="auto"/>
        <w:jc w:val="both"/>
        <w:rPr>
          <w:rFonts w:ascii="Arial" w:eastAsia="Arial" w:hAnsi="Arial" w:cs="Arial"/>
          <w:sz w:val="24"/>
          <w:szCs w:val="24"/>
        </w:rPr>
      </w:pPr>
      <w:r>
        <w:rPr>
          <w:rFonts w:ascii="Arial" w:eastAsia="Arial" w:hAnsi="Arial" w:cs="Arial"/>
          <w:sz w:val="24"/>
          <w:szCs w:val="24"/>
        </w:rPr>
        <w:t>Como afirmaba el filósofo y jurista John Rawls, las normativas deben evolucionar para reflejar los cambios en los valores y necesid</w:t>
      </w:r>
      <w:r>
        <w:rPr>
          <w:rFonts w:ascii="Arial" w:eastAsia="Arial" w:hAnsi="Arial" w:cs="Arial"/>
          <w:sz w:val="24"/>
          <w:szCs w:val="24"/>
        </w:rPr>
        <w:t>ades de la comunidad. En un mundo donde la tecnología, la globalización y las dinámicas sociales transforman constantemente nuestro entorno, es imperativo que las leyes sean flexibles y progresistas para garantizar la justicia y el bienestar de todos los c</w:t>
      </w:r>
      <w:r>
        <w:rPr>
          <w:rFonts w:ascii="Arial" w:eastAsia="Arial" w:hAnsi="Arial" w:cs="Arial"/>
          <w:sz w:val="24"/>
          <w:szCs w:val="24"/>
        </w:rPr>
        <w:t>iudadanos. Este proyecto pretende evitar situaciones como las actuales, donde</w:t>
      </w:r>
      <w:r>
        <w:rPr>
          <w:sz w:val="24"/>
          <w:szCs w:val="24"/>
        </w:rPr>
        <w:t xml:space="preserve"> </w:t>
      </w:r>
      <w:r>
        <w:rPr>
          <w:rFonts w:ascii="Arial" w:eastAsia="Arial" w:hAnsi="Arial" w:cs="Arial"/>
          <w:sz w:val="24"/>
          <w:szCs w:val="24"/>
        </w:rPr>
        <w:t xml:space="preserve">se adelantan </w:t>
      </w:r>
      <w:r>
        <w:rPr>
          <w:sz w:val="24"/>
          <w:szCs w:val="24"/>
        </w:rPr>
        <w:t>más</w:t>
      </w:r>
      <w:r>
        <w:rPr>
          <w:rFonts w:ascii="Arial" w:eastAsia="Arial" w:hAnsi="Arial" w:cs="Arial"/>
          <w:sz w:val="24"/>
          <w:szCs w:val="24"/>
        </w:rPr>
        <w:t xml:space="preserve"> de 2.377 expedientes de los cuales 1.876 se encuentran vigentes</w:t>
      </w:r>
      <w:r>
        <w:rPr>
          <w:sz w:val="24"/>
          <w:szCs w:val="24"/>
        </w:rPr>
        <w:t>,</w:t>
      </w:r>
      <w:r>
        <w:rPr>
          <w:rFonts w:ascii="Arial" w:eastAsia="Arial" w:hAnsi="Arial" w:cs="Arial"/>
          <w:sz w:val="24"/>
          <w:szCs w:val="24"/>
        </w:rPr>
        <w:t xml:space="preserve"> 417 expedientes </w:t>
      </w:r>
      <w:r>
        <w:rPr>
          <w:sz w:val="24"/>
          <w:szCs w:val="24"/>
        </w:rPr>
        <w:t xml:space="preserve">el </w:t>
      </w:r>
      <w:r>
        <w:rPr>
          <w:rFonts w:ascii="Arial" w:eastAsia="Arial" w:hAnsi="Arial" w:cs="Arial"/>
          <w:sz w:val="24"/>
          <w:szCs w:val="24"/>
        </w:rPr>
        <w:t>22.2%</w:t>
      </w:r>
      <w:r>
        <w:rPr>
          <w:sz w:val="24"/>
          <w:szCs w:val="24"/>
        </w:rPr>
        <w:t xml:space="preserve"> </w:t>
      </w:r>
      <w:r>
        <w:rPr>
          <w:rFonts w:ascii="Arial" w:eastAsia="Arial" w:hAnsi="Arial" w:cs="Arial"/>
          <w:sz w:val="24"/>
          <w:szCs w:val="24"/>
        </w:rPr>
        <w:t xml:space="preserve">archivados y 28 </w:t>
      </w:r>
      <w:r>
        <w:rPr>
          <w:sz w:val="24"/>
          <w:szCs w:val="24"/>
        </w:rPr>
        <w:t>expedientes que representan el 1.49% se encuentran a la</w:t>
      </w:r>
      <w:r>
        <w:rPr>
          <w:sz w:val="24"/>
          <w:szCs w:val="24"/>
        </w:rPr>
        <w:t xml:space="preserve"> espera de que se resuelvan los recursos por parte de la plenaria de la Cámara de Representantes; </w:t>
      </w:r>
      <w:r>
        <w:rPr>
          <w:rFonts w:ascii="Arial" w:eastAsia="Arial" w:hAnsi="Arial" w:cs="Arial"/>
          <w:sz w:val="24"/>
          <w:szCs w:val="24"/>
        </w:rPr>
        <w:t>desde la expedición de la Ley 5 de 1992, solo en 2 casos se ha llegado a acusar a los investigados. Esta cifra representa un 0,005% de acusaciones frente a un</w:t>
      </w:r>
      <w:r>
        <w:rPr>
          <w:rFonts w:ascii="Arial" w:eastAsia="Arial" w:hAnsi="Arial" w:cs="Arial"/>
          <w:sz w:val="24"/>
          <w:szCs w:val="24"/>
        </w:rPr>
        <w:t xml:space="preserve"> 99,95% de trámites que no han culminado y otros tantos que han terminado en archivo, mediante providencias inhibitorias o preclusivas, entre otras formas de no trámite o archivo.</w:t>
      </w:r>
    </w:p>
    <w:p w14:paraId="04A43F81" w14:textId="77777777" w:rsidR="00B16EE0" w:rsidRDefault="00B16EE0">
      <w:pPr>
        <w:spacing w:line="276" w:lineRule="auto"/>
        <w:jc w:val="both"/>
        <w:rPr>
          <w:rFonts w:ascii="Arial" w:eastAsia="Arial" w:hAnsi="Arial" w:cs="Arial"/>
          <w:sz w:val="24"/>
          <w:szCs w:val="24"/>
        </w:rPr>
      </w:pPr>
    </w:p>
    <w:p w14:paraId="2C24F23C" w14:textId="77777777" w:rsidR="00B16EE0" w:rsidRDefault="00461AE8">
      <w:pPr>
        <w:spacing w:line="276" w:lineRule="auto"/>
        <w:jc w:val="both"/>
        <w:rPr>
          <w:rFonts w:ascii="Arial" w:eastAsia="Arial" w:hAnsi="Arial" w:cs="Arial"/>
          <w:sz w:val="24"/>
          <w:szCs w:val="24"/>
        </w:rPr>
      </w:pPr>
      <w:r>
        <w:rPr>
          <w:rFonts w:ascii="Arial" w:eastAsia="Arial" w:hAnsi="Arial" w:cs="Arial"/>
          <w:sz w:val="24"/>
          <w:szCs w:val="24"/>
        </w:rPr>
        <w:t xml:space="preserve">A pesar de los principios que inspiran la Ley 5 de 1992, esta normativa ha </w:t>
      </w:r>
      <w:r>
        <w:rPr>
          <w:rFonts w:ascii="Arial" w:eastAsia="Arial" w:hAnsi="Arial" w:cs="Arial"/>
          <w:sz w:val="24"/>
          <w:szCs w:val="24"/>
        </w:rPr>
        <w:t xml:space="preserve">sido objeto de diversas controversias y críticas en su aplicación práctica.  Algunas de las críticas más destacadas incluyen </w:t>
      </w:r>
      <w:r>
        <w:rPr>
          <w:sz w:val="24"/>
          <w:szCs w:val="24"/>
        </w:rPr>
        <w:t>la demora</w:t>
      </w:r>
      <w:r>
        <w:rPr>
          <w:rFonts w:ascii="Arial" w:eastAsia="Arial" w:hAnsi="Arial" w:cs="Arial"/>
          <w:sz w:val="24"/>
          <w:szCs w:val="24"/>
        </w:rPr>
        <w:t xml:space="preserve"> y dilaciones en los procesos judiciales que involucran a altos funcionarios del Estado.  La complejidad de los casos y la</w:t>
      </w:r>
      <w:r>
        <w:rPr>
          <w:rFonts w:ascii="Arial" w:eastAsia="Arial" w:hAnsi="Arial" w:cs="Arial"/>
          <w:sz w:val="24"/>
          <w:szCs w:val="24"/>
        </w:rPr>
        <w:t xml:space="preserve"> posibilidad de recursos legales han contribuido a la demora en la resolución de los mismos, lo que ha generado cuestionamientos sobre la eficacia del sistema de justicia en este ámbito, de igual manera se han presentado denuncias de posibles interferencia</w:t>
      </w:r>
      <w:r>
        <w:rPr>
          <w:rFonts w:ascii="Arial" w:eastAsia="Arial" w:hAnsi="Arial" w:cs="Arial"/>
          <w:sz w:val="24"/>
          <w:szCs w:val="24"/>
        </w:rPr>
        <w:t xml:space="preserve">s políticas en los procesos judiciales que involucran a altos funcionarios del Estado. La influencia de los partidos </w:t>
      </w:r>
      <w:r>
        <w:rPr>
          <w:rFonts w:ascii="Arial" w:eastAsia="Arial" w:hAnsi="Arial" w:cs="Arial"/>
          <w:sz w:val="24"/>
          <w:szCs w:val="24"/>
        </w:rPr>
        <w:lastRenderedPageBreak/>
        <w:t xml:space="preserve">políticos y otros actores en la toma de decisiones judiciales ha </w:t>
      </w:r>
      <w:r>
        <w:rPr>
          <w:sz w:val="24"/>
          <w:szCs w:val="24"/>
        </w:rPr>
        <w:t>suscitado</w:t>
      </w:r>
      <w:r>
        <w:rPr>
          <w:rFonts w:ascii="Arial" w:eastAsia="Arial" w:hAnsi="Arial" w:cs="Arial"/>
          <w:sz w:val="24"/>
          <w:szCs w:val="24"/>
        </w:rPr>
        <w:t xml:space="preserve"> dudas sobre la imparcialidad y la independencia del sistema judi</w:t>
      </w:r>
      <w:r>
        <w:rPr>
          <w:rFonts w:ascii="Arial" w:eastAsia="Arial" w:hAnsi="Arial" w:cs="Arial"/>
          <w:sz w:val="24"/>
          <w:szCs w:val="24"/>
        </w:rPr>
        <w:t xml:space="preserve">cial en estos casos. </w:t>
      </w:r>
      <w:r>
        <w:rPr>
          <w:sz w:val="24"/>
          <w:szCs w:val="24"/>
        </w:rPr>
        <w:t xml:space="preserve">Por esta razón se hace </w:t>
      </w:r>
      <w:r>
        <w:rPr>
          <w:rFonts w:ascii="Arial" w:eastAsia="Arial" w:hAnsi="Arial" w:cs="Arial"/>
          <w:sz w:val="24"/>
          <w:szCs w:val="24"/>
        </w:rPr>
        <w:t>necesario contar con herramientas que permitan la trans</w:t>
      </w:r>
      <w:r>
        <w:rPr>
          <w:sz w:val="24"/>
          <w:szCs w:val="24"/>
        </w:rPr>
        <w:t>parencia, celeridad,</w:t>
      </w:r>
      <w:r>
        <w:rPr>
          <w:rFonts w:ascii="Arial" w:eastAsia="Arial" w:hAnsi="Arial" w:cs="Arial"/>
          <w:sz w:val="24"/>
          <w:szCs w:val="24"/>
        </w:rPr>
        <w:t xml:space="preserve"> publicidad y registro de procesos.</w:t>
      </w:r>
    </w:p>
    <w:p w14:paraId="206DB9E1" w14:textId="77777777" w:rsidR="00B16EE0" w:rsidRDefault="00B16EE0">
      <w:pPr>
        <w:spacing w:line="276" w:lineRule="auto"/>
        <w:jc w:val="both"/>
        <w:rPr>
          <w:rFonts w:ascii="Arial" w:eastAsia="Arial" w:hAnsi="Arial" w:cs="Arial"/>
          <w:sz w:val="24"/>
          <w:szCs w:val="24"/>
        </w:rPr>
      </w:pPr>
    </w:p>
    <w:p w14:paraId="2C80AB44"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A su vez podemos ver por vía jurisprudencial en sentencia de la Corte Constitucional, </w:t>
      </w:r>
      <w:r>
        <w:rPr>
          <w:rFonts w:ascii="Arial" w:eastAsia="Arial" w:hAnsi="Arial" w:cs="Arial"/>
          <w:i/>
          <w:sz w:val="24"/>
          <w:szCs w:val="24"/>
        </w:rPr>
        <w:t>Sala Plena,</w:t>
      </w:r>
      <w:r>
        <w:rPr>
          <w:rFonts w:ascii="Arial" w:eastAsia="Arial" w:hAnsi="Arial" w:cs="Arial"/>
          <w:sz w:val="24"/>
          <w:szCs w:val="24"/>
        </w:rPr>
        <w:t xml:space="preserve"> </w:t>
      </w:r>
      <w:r>
        <w:rPr>
          <w:sz w:val="24"/>
          <w:szCs w:val="24"/>
        </w:rPr>
        <w:t>Se</w:t>
      </w:r>
      <w:r>
        <w:rPr>
          <w:sz w:val="24"/>
          <w:szCs w:val="24"/>
        </w:rPr>
        <w:t>ntencia del 5 de febrero de 1996, exp.</w:t>
      </w:r>
      <w:proofErr w:type="gramStart"/>
      <w:r>
        <w:rPr>
          <w:sz w:val="24"/>
          <w:szCs w:val="24"/>
        </w:rPr>
        <w:t>P.E</w:t>
      </w:r>
      <w:proofErr w:type="gramEnd"/>
      <w:r>
        <w:rPr>
          <w:sz w:val="24"/>
          <w:szCs w:val="24"/>
        </w:rPr>
        <w:t>-008 donde</w:t>
      </w:r>
      <w:r>
        <w:rPr>
          <w:rFonts w:ascii="Arial" w:eastAsia="Arial" w:hAnsi="Arial" w:cs="Arial"/>
          <w:sz w:val="24"/>
          <w:szCs w:val="24"/>
        </w:rPr>
        <w:t xml:space="preserve"> la Corte Constitucional hace referencia a la Ley 5 de 1992 en el contexto del juzgamiento de altos funcionarios del Estado. La Corte destaca la importancia de este procedimiento especial para garantizar l</w:t>
      </w:r>
      <w:r>
        <w:rPr>
          <w:rFonts w:ascii="Arial" w:eastAsia="Arial" w:hAnsi="Arial" w:cs="Arial"/>
          <w:sz w:val="24"/>
          <w:szCs w:val="24"/>
        </w:rPr>
        <w:t>a independencia judicial y asegurar un proceso justo y equitativo, ratificando su compatibilidad con los principios constitucionales de legalidad y debido proceso.</w:t>
      </w:r>
    </w:p>
    <w:p w14:paraId="5F372C93" w14:textId="77777777" w:rsidR="00B16EE0" w:rsidRDefault="00B16EE0">
      <w:pPr>
        <w:spacing w:line="276" w:lineRule="auto"/>
        <w:jc w:val="both"/>
        <w:rPr>
          <w:rFonts w:ascii="Arial" w:eastAsia="Arial" w:hAnsi="Arial" w:cs="Arial"/>
          <w:sz w:val="24"/>
          <w:szCs w:val="24"/>
        </w:rPr>
      </w:pPr>
    </w:p>
    <w:p w14:paraId="62B5F5EE" w14:textId="77777777" w:rsidR="00B16EE0" w:rsidRDefault="00461AE8">
      <w:pPr>
        <w:jc w:val="both"/>
        <w:rPr>
          <w:rFonts w:ascii="Arial" w:eastAsia="Arial" w:hAnsi="Arial" w:cs="Arial"/>
          <w:sz w:val="24"/>
          <w:szCs w:val="24"/>
        </w:rPr>
      </w:pPr>
      <w:r>
        <w:rPr>
          <w:rFonts w:ascii="Arial" w:eastAsia="Arial" w:hAnsi="Arial" w:cs="Arial"/>
          <w:i/>
          <w:sz w:val="24"/>
          <w:szCs w:val="24"/>
        </w:rPr>
        <w:t>"[...] En relación con el juzgamiento de altos funcionarios del Estado, la Corte Constituci</w:t>
      </w:r>
      <w:r>
        <w:rPr>
          <w:rFonts w:ascii="Arial" w:eastAsia="Arial" w:hAnsi="Arial" w:cs="Arial"/>
          <w:i/>
          <w:sz w:val="24"/>
          <w:szCs w:val="24"/>
        </w:rPr>
        <w:t xml:space="preserve">onal reitera la importancia de garantizar que los procedimientos judiciales se desarrollen con plenas garantías de imparcialidad y debido proceso. En este sentido, la Ley 5 de 1992 establece un procedimiento especial para la investigación y juzgamiento de </w:t>
      </w:r>
      <w:r>
        <w:rPr>
          <w:rFonts w:ascii="Arial" w:eastAsia="Arial" w:hAnsi="Arial" w:cs="Arial"/>
          <w:i/>
          <w:sz w:val="24"/>
          <w:szCs w:val="24"/>
        </w:rPr>
        <w:t>altos dignatarios, con el fin de proteger la independencia judicial y asegurar un proceso justo y equitativo</w:t>
      </w:r>
      <w:r>
        <w:rPr>
          <w:rFonts w:ascii="Arial" w:eastAsia="Arial" w:hAnsi="Arial" w:cs="Arial"/>
          <w:sz w:val="24"/>
          <w:szCs w:val="24"/>
        </w:rPr>
        <w:t xml:space="preserve">. </w:t>
      </w:r>
    </w:p>
    <w:p w14:paraId="79A88A9E" w14:textId="77777777" w:rsidR="00B16EE0" w:rsidRDefault="00B16EE0">
      <w:pPr>
        <w:pBdr>
          <w:top w:val="nil"/>
          <w:left w:val="nil"/>
          <w:bottom w:val="nil"/>
          <w:right w:val="nil"/>
          <w:between w:val="nil"/>
        </w:pBdr>
        <w:ind w:left="720"/>
        <w:jc w:val="both"/>
        <w:rPr>
          <w:rFonts w:ascii="Arial" w:eastAsia="Arial" w:hAnsi="Arial" w:cs="Arial"/>
          <w:color w:val="000000"/>
          <w:sz w:val="24"/>
          <w:szCs w:val="24"/>
        </w:rPr>
      </w:pPr>
    </w:p>
    <w:p w14:paraId="51DAC376" w14:textId="77777777" w:rsidR="00B16EE0" w:rsidRDefault="00461AE8">
      <w:pPr>
        <w:jc w:val="both"/>
        <w:rPr>
          <w:rFonts w:ascii="Arial" w:eastAsia="Arial" w:hAnsi="Arial" w:cs="Arial"/>
          <w:sz w:val="24"/>
          <w:szCs w:val="24"/>
        </w:rPr>
      </w:pPr>
      <w:r>
        <w:rPr>
          <w:sz w:val="24"/>
          <w:szCs w:val="24"/>
        </w:rPr>
        <w:t>Así mismo,</w:t>
      </w:r>
      <w:r>
        <w:rPr>
          <w:rFonts w:ascii="Arial" w:eastAsia="Arial" w:hAnsi="Arial" w:cs="Arial"/>
          <w:sz w:val="24"/>
          <w:szCs w:val="24"/>
        </w:rPr>
        <w:t xml:space="preserve"> en la sentencia Corte Constitucional</w:t>
      </w:r>
      <w:r>
        <w:rPr>
          <w:sz w:val="24"/>
          <w:szCs w:val="24"/>
        </w:rPr>
        <w:t xml:space="preserve">, </w:t>
      </w:r>
      <w:r>
        <w:rPr>
          <w:i/>
          <w:sz w:val="24"/>
          <w:szCs w:val="24"/>
        </w:rPr>
        <w:t>Sala Plena</w:t>
      </w:r>
      <w:r>
        <w:rPr>
          <w:sz w:val="24"/>
          <w:szCs w:val="24"/>
        </w:rPr>
        <w:t xml:space="preserve">, Sentencia del 15 de noviembre de 2006, </w:t>
      </w:r>
      <w:proofErr w:type="gramStart"/>
      <w:r>
        <w:rPr>
          <w:sz w:val="24"/>
          <w:szCs w:val="24"/>
        </w:rPr>
        <w:t>exp.D</w:t>
      </w:r>
      <w:proofErr w:type="gramEnd"/>
      <w:r>
        <w:rPr>
          <w:sz w:val="24"/>
          <w:szCs w:val="24"/>
        </w:rPr>
        <w:t>-6214</w:t>
      </w:r>
      <w:r>
        <w:rPr>
          <w:rFonts w:ascii="Arial" w:eastAsia="Arial" w:hAnsi="Arial" w:cs="Arial"/>
          <w:sz w:val="24"/>
          <w:szCs w:val="24"/>
        </w:rPr>
        <w:t xml:space="preserve"> en la cual se recapitula la línea</w:t>
      </w:r>
      <w:r>
        <w:rPr>
          <w:rFonts w:ascii="Arial" w:eastAsia="Arial" w:hAnsi="Arial" w:cs="Arial"/>
          <w:sz w:val="24"/>
          <w:szCs w:val="24"/>
        </w:rPr>
        <w:t xml:space="preserve"> jurisprudencial de esta Corporación en la materia sentada entre otras decisiones en las sentencias C-142 de 1993, C-561 de 1996, C-411 de 1997, C-873 de 2003</w:t>
      </w:r>
      <w:r>
        <w:rPr>
          <w:rFonts w:ascii="Arial" w:eastAsia="Arial" w:hAnsi="Arial" w:cs="Arial"/>
          <w:color w:val="2D2D2D"/>
          <w:sz w:val="24"/>
          <w:szCs w:val="24"/>
          <w:highlight w:val="white"/>
        </w:rPr>
        <w:t xml:space="preserve"> </w:t>
      </w:r>
      <w:r>
        <w:rPr>
          <w:rFonts w:ascii="Arial" w:eastAsia="Arial" w:hAnsi="Arial" w:cs="Arial"/>
          <w:sz w:val="24"/>
          <w:szCs w:val="24"/>
        </w:rPr>
        <w:t>se indicó que:</w:t>
      </w:r>
    </w:p>
    <w:p w14:paraId="50896DA4" w14:textId="77777777" w:rsidR="00B16EE0" w:rsidRDefault="00461AE8">
      <w:pPr>
        <w:rPr>
          <w:rFonts w:ascii="Arial" w:eastAsia="Arial" w:hAnsi="Arial" w:cs="Arial"/>
          <w:i/>
          <w:sz w:val="24"/>
          <w:szCs w:val="24"/>
        </w:rPr>
      </w:pPr>
      <w:r>
        <w:rPr>
          <w:rFonts w:ascii="Arial" w:eastAsia="Arial" w:hAnsi="Arial" w:cs="Arial"/>
          <w:i/>
          <w:sz w:val="24"/>
          <w:szCs w:val="24"/>
        </w:rPr>
        <w:t> </w:t>
      </w:r>
    </w:p>
    <w:p w14:paraId="43401C5F" w14:textId="77777777" w:rsidR="00B16EE0" w:rsidRDefault="00461AE8">
      <w:pPr>
        <w:jc w:val="both"/>
        <w:rPr>
          <w:rFonts w:ascii="Arial" w:eastAsia="Arial" w:hAnsi="Arial" w:cs="Arial"/>
          <w:i/>
          <w:sz w:val="24"/>
          <w:szCs w:val="24"/>
        </w:rPr>
      </w:pPr>
      <w:r>
        <w:rPr>
          <w:rFonts w:ascii="Arial" w:eastAsia="Arial" w:hAnsi="Arial" w:cs="Arial"/>
          <w:i/>
          <w:sz w:val="24"/>
          <w:szCs w:val="24"/>
        </w:rPr>
        <w:t>“Según la línea jurisprudencial recordada, (i) el juzgamiento de altos funcionar</w:t>
      </w:r>
      <w:r>
        <w:rPr>
          <w:rFonts w:ascii="Arial" w:eastAsia="Arial" w:hAnsi="Arial" w:cs="Arial"/>
          <w:i/>
          <w:sz w:val="24"/>
          <w:szCs w:val="24"/>
        </w:rPr>
        <w:t>ios por la Corte Suprema de Justicia no desconoce el debido proceso, porque obedece a las previsiones establecidas por el legislador en desarrollo de lo estatuido en la propia Carta; y (</w:t>
      </w:r>
      <w:proofErr w:type="spellStart"/>
      <w:r>
        <w:rPr>
          <w:rFonts w:ascii="Arial" w:eastAsia="Arial" w:hAnsi="Arial" w:cs="Arial"/>
          <w:i/>
          <w:sz w:val="24"/>
          <w:szCs w:val="24"/>
        </w:rPr>
        <w:t>ii</w:t>
      </w:r>
      <w:proofErr w:type="spellEnd"/>
      <w:r>
        <w:rPr>
          <w:rFonts w:ascii="Arial" w:eastAsia="Arial" w:hAnsi="Arial" w:cs="Arial"/>
          <w:i/>
          <w:sz w:val="24"/>
          <w:szCs w:val="24"/>
        </w:rPr>
        <w:t>) el Legislador goza de potestad de configuración (a) para definir l</w:t>
      </w:r>
      <w:r>
        <w:rPr>
          <w:rFonts w:ascii="Arial" w:eastAsia="Arial" w:hAnsi="Arial" w:cs="Arial"/>
          <w:i/>
          <w:sz w:val="24"/>
          <w:szCs w:val="24"/>
        </w:rPr>
        <w:t xml:space="preserve">os cargos de los funcionarios que habrán de ser juzgados por la Corte Suprema de Justicia, como quiera que el texto constitucional autorizó expresamente al legislador para atribuir funciones a la Corte Suprema de Justicia; (b) para distribuir competencias </w:t>
      </w:r>
      <w:r>
        <w:rPr>
          <w:rFonts w:ascii="Arial" w:eastAsia="Arial" w:hAnsi="Arial" w:cs="Arial"/>
          <w:i/>
          <w:sz w:val="24"/>
          <w:szCs w:val="24"/>
        </w:rPr>
        <w:t>entre los órganos judiciales (artículo 234, CP) (c) para establecer si los juicios penales seguidos ante la Corte Suprema de Justicia serán de única o doble instancia, dado que el principio de la doble instancia no tiene un carácter absoluto, y el legislad</w:t>
      </w:r>
      <w:r>
        <w:rPr>
          <w:rFonts w:ascii="Arial" w:eastAsia="Arial" w:hAnsi="Arial" w:cs="Arial"/>
          <w:i/>
          <w:sz w:val="24"/>
          <w:szCs w:val="24"/>
        </w:rPr>
        <w:t>or puede definir excepciones a ese principio; y (d) para definir los mecanismos a través de los cuales se pueden corregir eventuales errores judiciales, como quiera que el legislador puede establecer las acciones o recursos disponibles para impugnar decisi</w:t>
      </w:r>
      <w:r>
        <w:rPr>
          <w:rFonts w:ascii="Arial" w:eastAsia="Arial" w:hAnsi="Arial" w:cs="Arial"/>
          <w:i/>
          <w:sz w:val="24"/>
          <w:szCs w:val="24"/>
        </w:rPr>
        <w:t>ones adversas o contrarias a derecho.”</w:t>
      </w:r>
    </w:p>
    <w:p w14:paraId="0D8D42A7" w14:textId="77777777" w:rsidR="00B16EE0" w:rsidRDefault="00461AE8">
      <w:pPr>
        <w:widowControl/>
        <w:shd w:val="clear" w:color="auto" w:fill="FFFFFF"/>
        <w:ind w:right="45"/>
        <w:jc w:val="both"/>
        <w:rPr>
          <w:rFonts w:ascii="Arial" w:eastAsia="Arial" w:hAnsi="Arial" w:cs="Arial"/>
          <w:color w:val="2D2D2D"/>
          <w:sz w:val="24"/>
          <w:szCs w:val="24"/>
        </w:rPr>
      </w:pPr>
      <w:r>
        <w:rPr>
          <w:rFonts w:ascii="Arial" w:eastAsia="Arial" w:hAnsi="Arial" w:cs="Arial"/>
          <w:color w:val="2D2D2D"/>
          <w:sz w:val="24"/>
          <w:szCs w:val="24"/>
        </w:rPr>
        <w:t> </w:t>
      </w:r>
    </w:p>
    <w:p w14:paraId="7F42C7D9"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La Corte reconoce la importancia de este procedimiento especial en la garantía de los derechos fundamentales de los acusados y de las víctimas, así como en la preservación del Estado de derecho y la democracia en Colombia. Por tanto, la Corte declara la </w:t>
      </w:r>
      <w:proofErr w:type="spellStart"/>
      <w:r>
        <w:rPr>
          <w:rFonts w:ascii="Arial" w:eastAsia="Arial" w:hAnsi="Arial" w:cs="Arial"/>
          <w:sz w:val="24"/>
          <w:szCs w:val="24"/>
        </w:rPr>
        <w:t>ex</w:t>
      </w:r>
      <w:r>
        <w:rPr>
          <w:rFonts w:ascii="Arial" w:eastAsia="Arial" w:hAnsi="Arial" w:cs="Arial"/>
          <w:sz w:val="24"/>
          <w:szCs w:val="24"/>
        </w:rPr>
        <w:t>equibilidad</w:t>
      </w:r>
      <w:proofErr w:type="spellEnd"/>
      <w:r>
        <w:rPr>
          <w:rFonts w:ascii="Arial" w:eastAsia="Arial" w:hAnsi="Arial" w:cs="Arial"/>
          <w:sz w:val="24"/>
          <w:szCs w:val="24"/>
        </w:rPr>
        <w:t xml:space="preserve"> de las disposiciones legales en cuestión, ratificando su compatibilidad con los principios constitucionales en especial con </w:t>
      </w:r>
      <w:r>
        <w:rPr>
          <w:sz w:val="24"/>
          <w:szCs w:val="24"/>
        </w:rPr>
        <w:t xml:space="preserve">los principios </w:t>
      </w:r>
      <w:r>
        <w:rPr>
          <w:rFonts w:ascii="Arial" w:eastAsia="Arial" w:hAnsi="Arial" w:cs="Arial"/>
          <w:sz w:val="24"/>
          <w:szCs w:val="24"/>
        </w:rPr>
        <w:t>de legalidad y debido proceso.</w:t>
      </w:r>
    </w:p>
    <w:p w14:paraId="3FF9BF1A" w14:textId="77777777" w:rsidR="00B16EE0" w:rsidRDefault="00B16EE0">
      <w:pPr>
        <w:jc w:val="both"/>
        <w:rPr>
          <w:sz w:val="24"/>
          <w:szCs w:val="24"/>
        </w:rPr>
      </w:pPr>
    </w:p>
    <w:p w14:paraId="6B25183E" w14:textId="77777777" w:rsidR="00B16EE0" w:rsidRDefault="00B16EE0">
      <w:pPr>
        <w:jc w:val="both"/>
        <w:rPr>
          <w:sz w:val="24"/>
          <w:szCs w:val="24"/>
        </w:rPr>
      </w:pPr>
    </w:p>
    <w:p w14:paraId="091FED86" w14:textId="77777777" w:rsidR="00B16EE0" w:rsidRDefault="00461AE8">
      <w:pPr>
        <w:spacing w:line="276" w:lineRule="auto"/>
        <w:jc w:val="both"/>
        <w:rPr>
          <w:rFonts w:ascii="Arial" w:eastAsia="Arial" w:hAnsi="Arial" w:cs="Arial"/>
          <w:sz w:val="24"/>
          <w:szCs w:val="24"/>
        </w:rPr>
      </w:pPr>
      <w:r>
        <w:rPr>
          <w:rFonts w:ascii="Arial" w:eastAsia="Arial" w:hAnsi="Arial" w:cs="Arial"/>
          <w:sz w:val="24"/>
          <w:szCs w:val="24"/>
        </w:rPr>
        <w:t>Por tanto, en este Proyecto de Ley se incluyen principios como la dignid</w:t>
      </w:r>
      <w:r>
        <w:rPr>
          <w:rFonts w:ascii="Arial" w:eastAsia="Arial" w:hAnsi="Arial" w:cs="Arial"/>
          <w:sz w:val="24"/>
          <w:szCs w:val="24"/>
        </w:rPr>
        <w:t>ad h</w:t>
      </w:r>
      <w:r>
        <w:rPr>
          <w:sz w:val="24"/>
          <w:szCs w:val="24"/>
        </w:rPr>
        <w:t>umana,</w:t>
      </w:r>
      <w:r>
        <w:rPr>
          <w:rFonts w:ascii="Arial" w:eastAsia="Arial" w:hAnsi="Arial" w:cs="Arial"/>
          <w:sz w:val="24"/>
          <w:szCs w:val="24"/>
        </w:rPr>
        <w:t xml:space="preserve"> independencia, celeridad, legalidad, debido proceso, favorabilidad, colaboración, defensa y contradicción, presunción de inocencia, imparcialidad, libertad del procesado, transparencia, eficacia, igualdad, investigación integral, exclusión y res</w:t>
      </w:r>
      <w:r>
        <w:rPr>
          <w:rFonts w:ascii="Arial" w:eastAsia="Arial" w:hAnsi="Arial" w:cs="Arial"/>
          <w:sz w:val="24"/>
          <w:szCs w:val="24"/>
        </w:rPr>
        <w:t>erva que brindarán garantías que fundamentan el debido proceso, con el fin de asegurar su aplicación.</w:t>
      </w:r>
    </w:p>
    <w:p w14:paraId="28E7EFD8" w14:textId="77777777" w:rsidR="00B16EE0" w:rsidRDefault="00B16EE0">
      <w:pPr>
        <w:spacing w:line="276" w:lineRule="auto"/>
        <w:jc w:val="both"/>
        <w:rPr>
          <w:rFonts w:ascii="Arial" w:eastAsia="Arial" w:hAnsi="Arial" w:cs="Arial"/>
          <w:sz w:val="24"/>
          <w:szCs w:val="24"/>
        </w:rPr>
      </w:pPr>
    </w:p>
    <w:p w14:paraId="64E8F3DA" w14:textId="77777777" w:rsidR="00B16EE0" w:rsidRDefault="00461AE8">
      <w:pPr>
        <w:spacing w:line="276" w:lineRule="auto"/>
        <w:jc w:val="both"/>
        <w:rPr>
          <w:rFonts w:ascii="Arial" w:eastAsia="Arial" w:hAnsi="Arial" w:cs="Arial"/>
          <w:sz w:val="24"/>
          <w:szCs w:val="24"/>
        </w:rPr>
      </w:pPr>
      <w:r>
        <w:rPr>
          <w:rFonts w:ascii="Arial" w:eastAsia="Arial" w:hAnsi="Arial" w:cs="Arial"/>
          <w:sz w:val="24"/>
          <w:szCs w:val="24"/>
        </w:rPr>
        <w:t>Asimismo, se implementan las causas constitucionales que activan la competencia del Congreso de la República, tomando en consideración la Sentencia</w:t>
      </w:r>
      <w:r>
        <w:rPr>
          <w:sz w:val="24"/>
          <w:szCs w:val="24"/>
        </w:rPr>
        <w:t xml:space="preserve"> de la Corte Constitucional, </w:t>
      </w:r>
      <w:r>
        <w:rPr>
          <w:i/>
          <w:sz w:val="24"/>
          <w:szCs w:val="24"/>
        </w:rPr>
        <w:t>Sala Plena</w:t>
      </w:r>
      <w:r>
        <w:rPr>
          <w:sz w:val="24"/>
          <w:szCs w:val="24"/>
        </w:rPr>
        <w:t xml:space="preserve">, Sentencia del 16 de mayo de 1996, </w:t>
      </w:r>
      <w:proofErr w:type="spellStart"/>
      <w:r>
        <w:rPr>
          <w:sz w:val="24"/>
          <w:szCs w:val="24"/>
        </w:rPr>
        <w:t>exp</w:t>
      </w:r>
      <w:proofErr w:type="spellEnd"/>
      <w:r>
        <w:rPr>
          <w:sz w:val="24"/>
          <w:szCs w:val="24"/>
        </w:rPr>
        <w:t>. D-1221</w:t>
      </w:r>
      <w:r>
        <w:rPr>
          <w:rFonts w:ascii="Arial" w:eastAsia="Arial" w:hAnsi="Arial" w:cs="Arial"/>
          <w:sz w:val="24"/>
          <w:szCs w:val="24"/>
        </w:rPr>
        <w:t>, que expresa la capaci</w:t>
      </w:r>
      <w:r>
        <w:rPr>
          <w:rFonts w:ascii="Arial" w:eastAsia="Arial" w:hAnsi="Arial" w:cs="Arial"/>
          <w:sz w:val="24"/>
          <w:szCs w:val="24"/>
        </w:rPr>
        <w:t>dad del Congreso para delegar ciertos trámites a la Comisión de Investigación y Acusación como instancia auxiliar y de apoyo.</w:t>
      </w:r>
    </w:p>
    <w:p w14:paraId="57DFEFD9" w14:textId="77777777" w:rsidR="00B16EE0" w:rsidRDefault="00B16EE0">
      <w:pPr>
        <w:spacing w:line="276" w:lineRule="auto"/>
        <w:jc w:val="both"/>
        <w:rPr>
          <w:rFonts w:ascii="Arial" w:eastAsia="Arial" w:hAnsi="Arial" w:cs="Arial"/>
          <w:sz w:val="24"/>
          <w:szCs w:val="24"/>
        </w:rPr>
      </w:pPr>
    </w:p>
    <w:p w14:paraId="45014920" w14:textId="77777777" w:rsidR="00B16EE0" w:rsidRDefault="00461AE8">
      <w:pPr>
        <w:spacing w:line="276" w:lineRule="auto"/>
        <w:jc w:val="both"/>
        <w:rPr>
          <w:rFonts w:ascii="Arial" w:eastAsia="Arial" w:hAnsi="Arial" w:cs="Arial"/>
          <w:sz w:val="24"/>
          <w:szCs w:val="24"/>
        </w:rPr>
      </w:pPr>
      <w:r>
        <w:rPr>
          <w:rFonts w:ascii="Arial" w:eastAsia="Arial" w:hAnsi="Arial" w:cs="Arial"/>
          <w:sz w:val="24"/>
          <w:szCs w:val="24"/>
        </w:rPr>
        <w:t xml:space="preserve">Además, </w:t>
      </w:r>
      <w:r>
        <w:rPr>
          <w:sz w:val="24"/>
          <w:szCs w:val="24"/>
        </w:rPr>
        <w:t>en el proyecto</w:t>
      </w:r>
      <w:r>
        <w:rPr>
          <w:rFonts w:ascii="Arial" w:eastAsia="Arial" w:hAnsi="Arial" w:cs="Arial"/>
          <w:sz w:val="24"/>
          <w:szCs w:val="24"/>
        </w:rPr>
        <w:t xml:space="preserve"> se incluye un parágrafo transitorio para incrementar los miembros que conforman esta comisión de Investiga</w:t>
      </w:r>
      <w:r>
        <w:rPr>
          <w:rFonts w:ascii="Arial" w:eastAsia="Arial" w:hAnsi="Arial" w:cs="Arial"/>
          <w:sz w:val="24"/>
          <w:szCs w:val="24"/>
        </w:rPr>
        <w:t>ción y Acusación de l</w:t>
      </w:r>
      <w:r>
        <w:rPr>
          <w:sz w:val="24"/>
          <w:szCs w:val="24"/>
        </w:rPr>
        <w:t xml:space="preserve">a Cámara de Representantes de </w:t>
      </w:r>
      <w:r>
        <w:rPr>
          <w:rFonts w:ascii="Arial" w:eastAsia="Arial" w:hAnsi="Arial" w:cs="Arial"/>
          <w:sz w:val="24"/>
          <w:szCs w:val="24"/>
        </w:rPr>
        <w:t>15 a 17 representantes en las legislaturas 20</w:t>
      </w:r>
      <w:r>
        <w:rPr>
          <w:sz w:val="24"/>
          <w:szCs w:val="24"/>
        </w:rPr>
        <w:t>22-2026 y 2026-2030</w:t>
      </w:r>
      <w:r>
        <w:rPr>
          <w:rFonts w:ascii="Arial" w:eastAsia="Arial" w:hAnsi="Arial" w:cs="Arial"/>
          <w:sz w:val="24"/>
          <w:szCs w:val="24"/>
        </w:rPr>
        <w:t xml:space="preserve"> y se mantiene el acompañamiento de auxiliares de la investigación para la recopilación e incorporación de pruebas.</w:t>
      </w:r>
    </w:p>
    <w:p w14:paraId="5D5F1CAD" w14:textId="77777777" w:rsidR="00B16EE0" w:rsidRDefault="00B16EE0">
      <w:pPr>
        <w:spacing w:line="276" w:lineRule="auto"/>
        <w:jc w:val="both"/>
        <w:rPr>
          <w:rFonts w:ascii="Arial" w:eastAsia="Arial" w:hAnsi="Arial" w:cs="Arial"/>
          <w:sz w:val="24"/>
          <w:szCs w:val="24"/>
        </w:rPr>
      </w:pPr>
    </w:p>
    <w:p w14:paraId="24DC00B3" w14:textId="77777777" w:rsidR="00B16EE0" w:rsidRDefault="00461AE8">
      <w:pPr>
        <w:spacing w:line="276" w:lineRule="auto"/>
        <w:jc w:val="both"/>
        <w:rPr>
          <w:rFonts w:ascii="Arial" w:eastAsia="Arial" w:hAnsi="Arial" w:cs="Arial"/>
          <w:sz w:val="24"/>
          <w:szCs w:val="24"/>
        </w:rPr>
      </w:pPr>
      <w:r>
        <w:rPr>
          <w:rFonts w:ascii="Arial" w:eastAsia="Arial" w:hAnsi="Arial" w:cs="Arial"/>
          <w:sz w:val="24"/>
          <w:szCs w:val="24"/>
        </w:rPr>
        <w:t>La iniciativa también im</w:t>
      </w:r>
      <w:r>
        <w:rPr>
          <w:rFonts w:ascii="Arial" w:eastAsia="Arial" w:hAnsi="Arial" w:cs="Arial"/>
          <w:sz w:val="24"/>
          <w:szCs w:val="24"/>
        </w:rPr>
        <w:t xml:space="preserve">plementa la integración normativa, especialmente la remisión a la Ley 600 del 2000 </w:t>
      </w:r>
      <w:r>
        <w:rPr>
          <w:sz w:val="24"/>
          <w:szCs w:val="24"/>
        </w:rPr>
        <w:t>- Título III, “Juicios Especiales ante el Congreso”,</w:t>
      </w:r>
      <w:r>
        <w:rPr>
          <w:rFonts w:ascii="Arial" w:eastAsia="Arial" w:hAnsi="Arial" w:cs="Arial"/>
          <w:sz w:val="24"/>
          <w:szCs w:val="24"/>
        </w:rPr>
        <w:t xml:space="preserve"> el Código General Disciplinario, el Código General del Proceso, el Código Administrativo y Contencioso Administrativo, e</w:t>
      </w:r>
      <w:r>
        <w:rPr>
          <w:rFonts w:ascii="Arial" w:eastAsia="Arial" w:hAnsi="Arial" w:cs="Arial"/>
          <w:sz w:val="24"/>
          <w:szCs w:val="24"/>
        </w:rPr>
        <w:t>vitando las dificultades de interpretación y aplicación del marco normativo.</w:t>
      </w:r>
    </w:p>
    <w:p w14:paraId="2713A36D" w14:textId="77777777" w:rsidR="00B16EE0" w:rsidRDefault="00B16EE0">
      <w:pPr>
        <w:spacing w:line="276" w:lineRule="auto"/>
        <w:jc w:val="both"/>
        <w:rPr>
          <w:sz w:val="24"/>
          <w:szCs w:val="24"/>
        </w:rPr>
      </w:pPr>
    </w:p>
    <w:p w14:paraId="3771629E" w14:textId="77777777" w:rsidR="00B16EE0" w:rsidRDefault="00461AE8">
      <w:pPr>
        <w:spacing w:line="276" w:lineRule="auto"/>
        <w:jc w:val="both"/>
        <w:rPr>
          <w:sz w:val="24"/>
          <w:szCs w:val="24"/>
        </w:rPr>
      </w:pPr>
      <w:r>
        <w:rPr>
          <w:sz w:val="24"/>
          <w:szCs w:val="24"/>
        </w:rPr>
        <w:t xml:space="preserve">Se incluye un artículo relacionado con las funciones de los miembros de la Comisión de Investigación y Acusación como fiscal en armonía con el artículo 420 de la Ley 600 de 2000 </w:t>
      </w:r>
      <w:r>
        <w:rPr>
          <w:sz w:val="24"/>
          <w:szCs w:val="24"/>
        </w:rPr>
        <w:t>y el parágrafo 2 artículo 31 de la Ley 906 de 2004</w:t>
      </w:r>
      <w:r>
        <w:rPr>
          <w:sz w:val="24"/>
          <w:szCs w:val="24"/>
          <w:vertAlign w:val="superscript"/>
        </w:rPr>
        <w:footnoteReference w:id="1"/>
      </w:r>
      <w:r>
        <w:rPr>
          <w:sz w:val="24"/>
          <w:szCs w:val="24"/>
        </w:rPr>
        <w:t>.</w:t>
      </w:r>
    </w:p>
    <w:p w14:paraId="13E10EF5" w14:textId="77777777" w:rsidR="00B16EE0" w:rsidRDefault="00B16EE0">
      <w:pPr>
        <w:spacing w:line="276" w:lineRule="auto"/>
        <w:jc w:val="both"/>
        <w:rPr>
          <w:sz w:val="18"/>
          <w:szCs w:val="18"/>
        </w:rPr>
      </w:pPr>
    </w:p>
    <w:p w14:paraId="3C079263" w14:textId="77777777" w:rsidR="00B16EE0" w:rsidRDefault="00461AE8">
      <w:pPr>
        <w:spacing w:line="276" w:lineRule="auto"/>
        <w:jc w:val="both"/>
        <w:rPr>
          <w:rFonts w:ascii="Arial" w:eastAsia="Arial" w:hAnsi="Arial" w:cs="Arial"/>
          <w:sz w:val="24"/>
          <w:szCs w:val="24"/>
        </w:rPr>
      </w:pPr>
      <w:r>
        <w:rPr>
          <w:rFonts w:ascii="Arial" w:eastAsia="Arial" w:hAnsi="Arial" w:cs="Arial"/>
          <w:sz w:val="24"/>
          <w:szCs w:val="24"/>
        </w:rPr>
        <w:t xml:space="preserve">A su vez se incluye un </w:t>
      </w:r>
      <w:r>
        <w:rPr>
          <w:sz w:val="24"/>
          <w:szCs w:val="24"/>
        </w:rPr>
        <w:t>capítulo</w:t>
      </w:r>
      <w:r>
        <w:rPr>
          <w:rFonts w:ascii="Arial" w:eastAsia="Arial" w:hAnsi="Arial" w:cs="Arial"/>
          <w:sz w:val="24"/>
          <w:szCs w:val="24"/>
        </w:rPr>
        <w:t xml:space="preserve"> donde se expresan las causales, requisitos, efectos y principios que orientan las causales de nulidad, impedimentos y recusaciones de los congresistas</w:t>
      </w:r>
      <w:r>
        <w:rPr>
          <w:sz w:val="24"/>
          <w:szCs w:val="24"/>
        </w:rPr>
        <w:t>.</w:t>
      </w:r>
    </w:p>
    <w:p w14:paraId="0987C173" w14:textId="77777777" w:rsidR="00B16EE0" w:rsidRDefault="00B16EE0">
      <w:pPr>
        <w:spacing w:line="276" w:lineRule="auto"/>
        <w:jc w:val="both"/>
        <w:rPr>
          <w:rFonts w:ascii="Arial" w:eastAsia="Arial" w:hAnsi="Arial" w:cs="Arial"/>
          <w:sz w:val="24"/>
          <w:szCs w:val="24"/>
        </w:rPr>
      </w:pPr>
    </w:p>
    <w:p w14:paraId="38151851" w14:textId="77777777" w:rsidR="00B16EE0" w:rsidRDefault="00461AE8">
      <w:pPr>
        <w:spacing w:line="276" w:lineRule="auto"/>
        <w:jc w:val="both"/>
        <w:rPr>
          <w:rFonts w:ascii="Arial" w:eastAsia="Arial" w:hAnsi="Arial" w:cs="Arial"/>
          <w:sz w:val="24"/>
          <w:szCs w:val="24"/>
        </w:rPr>
      </w:pPr>
      <w:r>
        <w:rPr>
          <w:rFonts w:ascii="Arial" w:eastAsia="Arial" w:hAnsi="Arial" w:cs="Arial"/>
          <w:sz w:val="24"/>
          <w:szCs w:val="24"/>
        </w:rPr>
        <w:t>Se implementan e</w:t>
      </w:r>
      <w:r>
        <w:rPr>
          <w:rFonts w:ascii="Arial" w:eastAsia="Arial" w:hAnsi="Arial" w:cs="Arial"/>
          <w:sz w:val="24"/>
          <w:szCs w:val="24"/>
        </w:rPr>
        <w:t>n las diferentes etapas del proceso el uso de las tecnologías de la información y la comunicación desde la recepción de la denuncia, notificaciones, indagación previa, investigación formal, calificación de mérito o preclusión de la investigación, acusación</w:t>
      </w:r>
      <w:r>
        <w:rPr>
          <w:rFonts w:ascii="Arial" w:eastAsia="Arial" w:hAnsi="Arial" w:cs="Arial"/>
          <w:sz w:val="24"/>
          <w:szCs w:val="24"/>
        </w:rPr>
        <w:t xml:space="preserve"> y trámite en plenaria de la Cámara y el Senado.</w:t>
      </w:r>
    </w:p>
    <w:p w14:paraId="1C52B677" w14:textId="77777777" w:rsidR="00B16EE0" w:rsidRDefault="00B16EE0">
      <w:pPr>
        <w:spacing w:line="276" w:lineRule="auto"/>
        <w:jc w:val="both"/>
        <w:rPr>
          <w:rFonts w:ascii="Arial" w:eastAsia="Arial" w:hAnsi="Arial" w:cs="Arial"/>
          <w:sz w:val="24"/>
          <w:szCs w:val="24"/>
        </w:rPr>
      </w:pPr>
    </w:p>
    <w:p w14:paraId="2C2EC14F" w14:textId="77777777" w:rsidR="00B16EE0" w:rsidRDefault="00461AE8">
      <w:pPr>
        <w:spacing w:line="276" w:lineRule="auto"/>
        <w:jc w:val="both"/>
        <w:rPr>
          <w:rFonts w:ascii="Arial" w:eastAsia="Arial" w:hAnsi="Arial" w:cs="Arial"/>
          <w:sz w:val="24"/>
          <w:szCs w:val="24"/>
        </w:rPr>
      </w:pPr>
      <w:r>
        <w:rPr>
          <w:rFonts w:ascii="Arial" w:eastAsia="Arial" w:hAnsi="Arial" w:cs="Arial"/>
          <w:sz w:val="24"/>
          <w:szCs w:val="24"/>
        </w:rPr>
        <w:t>Finalmente, este proyecto es importante para el país, ya que moderniza el procedimiento, permitiendo una mayor claridad, inmediatez, celeridad y transparencia, lo que mejora la percepción de justicia para l</w:t>
      </w:r>
      <w:r>
        <w:rPr>
          <w:rFonts w:ascii="Arial" w:eastAsia="Arial" w:hAnsi="Arial" w:cs="Arial"/>
          <w:sz w:val="24"/>
          <w:szCs w:val="24"/>
        </w:rPr>
        <w:t>os colombianos.</w:t>
      </w:r>
    </w:p>
    <w:p w14:paraId="18BAB185" w14:textId="77777777" w:rsidR="00B16EE0" w:rsidRDefault="00B16EE0">
      <w:pPr>
        <w:spacing w:line="276" w:lineRule="auto"/>
        <w:jc w:val="center"/>
        <w:rPr>
          <w:rFonts w:ascii="Arial" w:eastAsia="Arial" w:hAnsi="Arial" w:cs="Arial"/>
          <w:b/>
          <w:sz w:val="24"/>
          <w:szCs w:val="24"/>
        </w:rPr>
      </w:pPr>
    </w:p>
    <w:p w14:paraId="4D38E92C" w14:textId="77777777" w:rsidR="00B16EE0" w:rsidRDefault="00461AE8">
      <w:pPr>
        <w:spacing w:line="276" w:lineRule="auto"/>
        <w:ind w:left="720"/>
        <w:jc w:val="center"/>
        <w:rPr>
          <w:rFonts w:ascii="Arial" w:eastAsia="Arial" w:hAnsi="Arial" w:cs="Arial"/>
          <w:b/>
          <w:sz w:val="24"/>
          <w:szCs w:val="24"/>
        </w:rPr>
      </w:pPr>
      <w:r>
        <w:rPr>
          <w:rFonts w:ascii="Arial" w:eastAsia="Arial" w:hAnsi="Arial" w:cs="Arial"/>
          <w:b/>
          <w:color w:val="000000"/>
          <w:sz w:val="24"/>
          <w:szCs w:val="24"/>
        </w:rPr>
        <w:t xml:space="preserve">7. </w:t>
      </w:r>
      <w:r>
        <w:rPr>
          <w:b/>
          <w:sz w:val="24"/>
          <w:szCs w:val="24"/>
        </w:rPr>
        <w:t>ÁMBITO</w:t>
      </w:r>
      <w:r>
        <w:rPr>
          <w:rFonts w:ascii="Arial" w:eastAsia="Arial" w:hAnsi="Arial" w:cs="Arial"/>
          <w:b/>
          <w:color w:val="000000"/>
          <w:sz w:val="24"/>
          <w:szCs w:val="24"/>
        </w:rPr>
        <w:t xml:space="preserve"> INTERNACIONAL, MARCO CONSTITUCIONAL Y LEGAL DE LA PARTICIPACIÓN POLÍTICA DE SERVIDORES PÚBLICOS</w:t>
      </w:r>
    </w:p>
    <w:p w14:paraId="1B561D1F" w14:textId="77777777" w:rsidR="00B16EE0" w:rsidRDefault="00B16EE0">
      <w:pPr>
        <w:spacing w:line="276" w:lineRule="auto"/>
        <w:jc w:val="both"/>
        <w:rPr>
          <w:rFonts w:ascii="Arial" w:eastAsia="Arial" w:hAnsi="Arial" w:cs="Arial"/>
          <w:b/>
          <w:color w:val="000000"/>
          <w:sz w:val="24"/>
          <w:szCs w:val="24"/>
        </w:rPr>
      </w:pPr>
    </w:p>
    <w:p w14:paraId="51A7E376" w14:textId="77777777" w:rsidR="00B16EE0" w:rsidRDefault="00461AE8">
      <w:pPr>
        <w:tabs>
          <w:tab w:val="left" w:pos="3782"/>
        </w:tabs>
        <w:spacing w:line="276" w:lineRule="auto"/>
        <w:jc w:val="both"/>
        <w:rPr>
          <w:rFonts w:ascii="Arial" w:eastAsia="Arial" w:hAnsi="Arial" w:cs="Arial"/>
          <w:b/>
          <w:color w:val="000000"/>
          <w:sz w:val="24"/>
          <w:szCs w:val="24"/>
        </w:rPr>
      </w:pPr>
      <w:proofErr w:type="spellStart"/>
      <w:r>
        <w:rPr>
          <w:rFonts w:ascii="Arial" w:eastAsia="Arial" w:hAnsi="Arial" w:cs="Arial"/>
          <w:b/>
          <w:color w:val="000000"/>
          <w:sz w:val="24"/>
          <w:szCs w:val="24"/>
        </w:rPr>
        <w:t>AMBITO</w:t>
      </w:r>
      <w:proofErr w:type="spellEnd"/>
      <w:r>
        <w:rPr>
          <w:rFonts w:ascii="Arial" w:eastAsia="Arial" w:hAnsi="Arial" w:cs="Arial"/>
          <w:b/>
          <w:color w:val="000000"/>
          <w:sz w:val="24"/>
          <w:szCs w:val="24"/>
        </w:rPr>
        <w:t xml:space="preserve"> INTERNACIONAL</w:t>
      </w:r>
    </w:p>
    <w:p w14:paraId="30CDFE5C" w14:textId="77777777" w:rsidR="00B16EE0" w:rsidRDefault="00461AE8">
      <w:pPr>
        <w:tabs>
          <w:tab w:val="left" w:pos="3782"/>
        </w:tabs>
        <w:spacing w:line="276" w:lineRule="auto"/>
        <w:jc w:val="both"/>
        <w:rPr>
          <w:rFonts w:ascii="Arial" w:eastAsia="Arial" w:hAnsi="Arial" w:cs="Arial"/>
          <w:b/>
          <w:color w:val="000000"/>
          <w:sz w:val="24"/>
          <w:szCs w:val="24"/>
        </w:rPr>
      </w:pPr>
      <w:r>
        <w:rPr>
          <w:rFonts w:ascii="Arial" w:eastAsia="Arial" w:hAnsi="Arial" w:cs="Arial"/>
          <w:b/>
          <w:color w:val="000000"/>
          <w:sz w:val="24"/>
          <w:szCs w:val="24"/>
        </w:rPr>
        <w:tab/>
      </w:r>
    </w:p>
    <w:p w14:paraId="69A3D6C0" w14:textId="77777777" w:rsidR="00B16EE0" w:rsidRDefault="00461AE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Convención de las Naciones Unidas contra la Corrupción (</w:t>
      </w:r>
      <w:proofErr w:type="spellStart"/>
      <w:r>
        <w:rPr>
          <w:rFonts w:ascii="Arial" w:eastAsia="Arial" w:hAnsi="Arial" w:cs="Arial"/>
          <w:b/>
          <w:color w:val="000000"/>
          <w:sz w:val="24"/>
          <w:szCs w:val="24"/>
        </w:rPr>
        <w:t>UNCAC</w:t>
      </w:r>
      <w:proofErr w:type="spellEnd"/>
      <w:r>
        <w:rPr>
          <w:rFonts w:ascii="Arial" w:eastAsia="Arial" w:hAnsi="Arial" w:cs="Arial"/>
          <w:b/>
          <w:color w:val="000000"/>
          <w:sz w:val="24"/>
          <w:szCs w:val="24"/>
        </w:rPr>
        <w:t>):</w:t>
      </w:r>
      <w:r>
        <w:rPr>
          <w:rFonts w:ascii="Arial" w:eastAsia="Arial" w:hAnsi="Arial" w:cs="Arial"/>
          <w:color w:val="000000"/>
          <w:sz w:val="24"/>
          <w:szCs w:val="24"/>
        </w:rPr>
        <w:t xml:space="preserve"> Este tratado internacional, ratificado por Colombia en 2006, establece disposiciones para prevenir, detectar, investigar y sancionar actos de corrupción, tanto en el sector público como en el </w:t>
      </w:r>
      <w:r>
        <w:rPr>
          <w:rFonts w:ascii="Arial" w:eastAsia="Arial" w:hAnsi="Arial" w:cs="Arial"/>
          <w:color w:val="000000"/>
          <w:sz w:val="24"/>
          <w:szCs w:val="24"/>
        </w:rPr>
        <w:t>privado. Contiene disposiciones específicas sobre el enjuiciamiento de funcionarios públicos por actos de corrupción.</w:t>
      </w:r>
    </w:p>
    <w:p w14:paraId="4D7280F4" w14:textId="77777777" w:rsidR="00B16EE0" w:rsidRDefault="00461AE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Convención Interamericana contra la Corrupción (OEA):</w:t>
      </w:r>
      <w:r>
        <w:rPr>
          <w:rFonts w:ascii="Arial" w:eastAsia="Arial" w:hAnsi="Arial" w:cs="Arial"/>
          <w:color w:val="000000"/>
          <w:sz w:val="24"/>
          <w:szCs w:val="24"/>
        </w:rPr>
        <w:t xml:space="preserve"> Firmada por Colombia en 1996 y ratificada en 1997, esta convención establece medidas</w:t>
      </w:r>
      <w:r>
        <w:rPr>
          <w:rFonts w:ascii="Arial" w:eastAsia="Arial" w:hAnsi="Arial" w:cs="Arial"/>
          <w:color w:val="000000"/>
          <w:sz w:val="24"/>
          <w:szCs w:val="24"/>
        </w:rPr>
        <w:t xml:space="preserve"> para prevenir, detectar, sancionar y erradicar la corrupción en el ámbito público. También incluye disposiciones relacionadas con el enjuiciamiento de altos funcionarios por actos de corrupción.</w:t>
      </w:r>
    </w:p>
    <w:p w14:paraId="3CC9FE7C" w14:textId="77777777" w:rsidR="00B16EE0" w:rsidRDefault="00461AE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Convención de las Naciones Unidas contra la Delincuencia Org</w:t>
      </w:r>
      <w:r>
        <w:rPr>
          <w:rFonts w:ascii="Arial" w:eastAsia="Arial" w:hAnsi="Arial" w:cs="Arial"/>
          <w:b/>
          <w:color w:val="000000"/>
          <w:sz w:val="24"/>
          <w:szCs w:val="24"/>
        </w:rPr>
        <w:t>anizada Transnacional (</w:t>
      </w:r>
      <w:proofErr w:type="spellStart"/>
      <w:r>
        <w:rPr>
          <w:rFonts w:ascii="Arial" w:eastAsia="Arial" w:hAnsi="Arial" w:cs="Arial"/>
          <w:b/>
          <w:color w:val="000000"/>
          <w:sz w:val="24"/>
          <w:szCs w:val="24"/>
        </w:rPr>
        <w:t>UNTOC</w:t>
      </w:r>
      <w:proofErr w:type="spellEnd"/>
      <w:r>
        <w:rPr>
          <w:rFonts w:ascii="Arial" w:eastAsia="Arial" w:hAnsi="Arial" w:cs="Arial"/>
          <w:b/>
          <w:color w:val="000000"/>
          <w:sz w:val="24"/>
          <w:szCs w:val="24"/>
        </w:rPr>
        <w:t>):</w:t>
      </w:r>
      <w:r>
        <w:rPr>
          <w:rFonts w:ascii="Arial" w:eastAsia="Arial" w:hAnsi="Arial" w:cs="Arial"/>
          <w:color w:val="000000"/>
          <w:sz w:val="24"/>
          <w:szCs w:val="24"/>
        </w:rPr>
        <w:t xml:space="preserve"> Si bien no se centra exclusivamente en la corrupción, esta convención aborda la cooperación internacional en la prevención, investigación y enjuiciamiento de delitos graves, incluidos aquellos cometidos por funcionarios públi</w:t>
      </w:r>
      <w:r>
        <w:rPr>
          <w:rFonts w:ascii="Arial" w:eastAsia="Arial" w:hAnsi="Arial" w:cs="Arial"/>
          <w:color w:val="000000"/>
          <w:sz w:val="24"/>
          <w:szCs w:val="24"/>
        </w:rPr>
        <w:t>cos en el ejercicio de sus funciones.</w:t>
      </w:r>
    </w:p>
    <w:p w14:paraId="2C34BFD4" w14:textId="77777777" w:rsidR="00B16EE0" w:rsidRDefault="00B16EE0">
      <w:pPr>
        <w:pBdr>
          <w:top w:val="nil"/>
          <w:left w:val="nil"/>
          <w:bottom w:val="nil"/>
          <w:right w:val="nil"/>
          <w:between w:val="nil"/>
        </w:pBdr>
        <w:ind w:left="360"/>
        <w:jc w:val="both"/>
        <w:rPr>
          <w:rFonts w:ascii="Arial" w:eastAsia="Arial" w:hAnsi="Arial" w:cs="Arial"/>
          <w:color w:val="000000"/>
          <w:sz w:val="24"/>
          <w:szCs w:val="24"/>
        </w:rPr>
      </w:pPr>
    </w:p>
    <w:p w14:paraId="7EAFE740" w14:textId="77777777" w:rsidR="00B16EE0" w:rsidRDefault="00B16EE0">
      <w:pPr>
        <w:pBdr>
          <w:top w:val="nil"/>
          <w:left w:val="nil"/>
          <w:bottom w:val="nil"/>
          <w:right w:val="nil"/>
          <w:between w:val="nil"/>
        </w:pBdr>
        <w:ind w:left="360"/>
        <w:jc w:val="both"/>
        <w:rPr>
          <w:rFonts w:ascii="Arial" w:eastAsia="Arial" w:hAnsi="Arial" w:cs="Arial"/>
          <w:color w:val="000000"/>
          <w:sz w:val="24"/>
          <w:szCs w:val="24"/>
        </w:rPr>
      </w:pPr>
    </w:p>
    <w:p w14:paraId="3D478E24" w14:textId="77777777" w:rsidR="00B16EE0" w:rsidRDefault="00461AE8">
      <w:pPr>
        <w:tabs>
          <w:tab w:val="left" w:pos="3782"/>
        </w:tabs>
        <w:spacing w:line="276" w:lineRule="auto"/>
        <w:jc w:val="both"/>
        <w:rPr>
          <w:rFonts w:ascii="Arial" w:eastAsia="Arial" w:hAnsi="Arial" w:cs="Arial"/>
          <w:b/>
          <w:color w:val="000000"/>
          <w:sz w:val="24"/>
          <w:szCs w:val="24"/>
        </w:rPr>
      </w:pPr>
      <w:r>
        <w:rPr>
          <w:rFonts w:ascii="Arial" w:eastAsia="Arial" w:hAnsi="Arial" w:cs="Arial"/>
          <w:b/>
          <w:sz w:val="24"/>
          <w:szCs w:val="24"/>
        </w:rPr>
        <w:t>DERECHO COMPARADO</w:t>
      </w:r>
    </w:p>
    <w:p w14:paraId="7D24D9B6" w14:textId="77777777" w:rsidR="00B16EE0" w:rsidRDefault="00B16EE0">
      <w:pPr>
        <w:tabs>
          <w:tab w:val="left" w:pos="3782"/>
        </w:tabs>
        <w:spacing w:line="276" w:lineRule="auto"/>
        <w:jc w:val="both"/>
        <w:rPr>
          <w:rFonts w:ascii="Arial" w:eastAsia="Arial" w:hAnsi="Arial" w:cs="Arial"/>
          <w:b/>
          <w:color w:val="000000"/>
          <w:sz w:val="24"/>
          <w:szCs w:val="24"/>
        </w:rPr>
      </w:pPr>
    </w:p>
    <w:p w14:paraId="09C104C5"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El máximo Tribunal Constitucional, luego de la comparación de los esquemas continental europeo y anglosajón respecto del sistema acusatorio adoptado por el Acto Legislativo 03 de 2002, mediante la </w:t>
      </w:r>
      <w:r>
        <w:rPr>
          <w:rFonts w:ascii="Arial" w:eastAsia="Arial" w:hAnsi="Arial" w:cs="Arial"/>
          <w:sz w:val="24"/>
          <w:szCs w:val="24"/>
        </w:rPr>
        <w:t xml:space="preserve">ley 906 de 2004, concluyó: </w:t>
      </w:r>
    </w:p>
    <w:p w14:paraId="4CE0B18A" w14:textId="77777777" w:rsidR="00B16EE0" w:rsidRDefault="00B16EE0">
      <w:pPr>
        <w:jc w:val="both"/>
        <w:rPr>
          <w:rFonts w:ascii="Arial" w:eastAsia="Arial" w:hAnsi="Arial" w:cs="Arial"/>
          <w:sz w:val="24"/>
          <w:szCs w:val="24"/>
        </w:rPr>
      </w:pPr>
    </w:p>
    <w:p w14:paraId="6307C8E8"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 la realización de un parangón entre los modelos acusatorios americano y continental europeo evidencia, una vez más, que el nuevo modelo procesal penal colombiano no se adscribe a ninguno de los anteriores, sino que por el </w:t>
      </w:r>
      <w:r>
        <w:rPr>
          <w:rFonts w:ascii="Arial" w:eastAsia="Arial" w:hAnsi="Arial" w:cs="Arial"/>
          <w:sz w:val="24"/>
          <w:szCs w:val="24"/>
        </w:rPr>
        <w:t>contrario presenta numerosas e importantes particularidades, que es preciso tener en cuenta al momento de interpretar la Ley 906 de 2004”.</w:t>
      </w:r>
    </w:p>
    <w:p w14:paraId="3CB35AF3" w14:textId="77777777" w:rsidR="00B16EE0" w:rsidRDefault="00B16EE0">
      <w:pPr>
        <w:jc w:val="both"/>
        <w:rPr>
          <w:rFonts w:ascii="Arial" w:eastAsia="Arial" w:hAnsi="Arial" w:cs="Arial"/>
          <w:b/>
          <w:sz w:val="24"/>
          <w:szCs w:val="24"/>
        </w:rPr>
      </w:pPr>
    </w:p>
    <w:p w14:paraId="47B500FB" w14:textId="77777777" w:rsidR="00B16EE0" w:rsidRDefault="00461AE8">
      <w:pPr>
        <w:jc w:val="center"/>
        <w:rPr>
          <w:rFonts w:ascii="Arial" w:eastAsia="Arial" w:hAnsi="Arial" w:cs="Arial"/>
          <w:b/>
          <w:sz w:val="24"/>
          <w:szCs w:val="24"/>
        </w:rPr>
      </w:pPr>
      <w:r>
        <w:rPr>
          <w:rFonts w:ascii="Arial" w:eastAsia="Arial" w:hAnsi="Arial" w:cs="Arial"/>
          <w:b/>
          <w:sz w:val="24"/>
          <w:szCs w:val="24"/>
        </w:rPr>
        <w:t>NICARAGUA</w:t>
      </w:r>
      <w:r>
        <w:rPr>
          <w:rFonts w:ascii="Arial" w:eastAsia="Arial" w:hAnsi="Arial" w:cs="Arial"/>
          <w:b/>
          <w:sz w:val="24"/>
          <w:szCs w:val="24"/>
          <w:vertAlign w:val="superscript"/>
        </w:rPr>
        <w:footnoteReference w:id="2"/>
      </w:r>
    </w:p>
    <w:p w14:paraId="05F37BD2" w14:textId="77777777" w:rsidR="00B16EE0" w:rsidRDefault="00B16EE0">
      <w:pPr>
        <w:jc w:val="both"/>
        <w:rPr>
          <w:rFonts w:ascii="Arial" w:eastAsia="Arial" w:hAnsi="Arial" w:cs="Arial"/>
          <w:sz w:val="24"/>
          <w:szCs w:val="24"/>
        </w:rPr>
      </w:pPr>
    </w:p>
    <w:p w14:paraId="68E1EA93"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La Constitución vigente en Nicaragua es la de 1987, con sus tres reformas (de 1990, </w:t>
      </w:r>
      <w:r>
        <w:rPr>
          <w:rFonts w:ascii="Arial" w:eastAsia="Arial" w:hAnsi="Arial" w:cs="Arial"/>
          <w:sz w:val="24"/>
          <w:szCs w:val="24"/>
        </w:rPr>
        <w:lastRenderedPageBreak/>
        <w:t>1995 y 2000).</w:t>
      </w:r>
    </w:p>
    <w:p w14:paraId="3DF0E796" w14:textId="77777777" w:rsidR="00B16EE0" w:rsidRDefault="00B16EE0">
      <w:pPr>
        <w:jc w:val="both"/>
        <w:rPr>
          <w:rFonts w:ascii="Arial" w:eastAsia="Arial" w:hAnsi="Arial" w:cs="Arial"/>
          <w:sz w:val="24"/>
          <w:szCs w:val="24"/>
        </w:rPr>
      </w:pPr>
    </w:p>
    <w:p w14:paraId="5DF14BB1" w14:textId="77777777" w:rsidR="00B16EE0" w:rsidRDefault="00461AE8">
      <w:pPr>
        <w:jc w:val="both"/>
        <w:rPr>
          <w:rFonts w:ascii="Arial" w:eastAsia="Arial" w:hAnsi="Arial" w:cs="Arial"/>
          <w:sz w:val="24"/>
          <w:szCs w:val="24"/>
        </w:rPr>
      </w:pPr>
      <w:r>
        <w:rPr>
          <w:rFonts w:ascii="Arial" w:eastAsia="Arial" w:hAnsi="Arial" w:cs="Arial"/>
          <w:sz w:val="24"/>
          <w:szCs w:val="24"/>
        </w:rPr>
        <w:t>Primero porque el actual Parlamento es unicameral, y segundo porque se restringe la inmunidad al no permitir que intervengan la Asamblea y la Corte Suprema e</w:t>
      </w:r>
      <w:r>
        <w:rPr>
          <w:rFonts w:ascii="Arial" w:eastAsia="Arial" w:hAnsi="Arial" w:cs="Arial"/>
          <w:sz w:val="24"/>
          <w:szCs w:val="24"/>
        </w:rPr>
        <w:t xml:space="preserve">n el juzgamiento, salvo cuando se procede contra el </w:t>
      </w:r>
      <w:proofErr w:type="gramStart"/>
      <w:r>
        <w:rPr>
          <w:rFonts w:ascii="Arial" w:eastAsia="Arial" w:hAnsi="Arial" w:cs="Arial"/>
          <w:sz w:val="24"/>
          <w:szCs w:val="24"/>
        </w:rPr>
        <w:t>Presidente</w:t>
      </w:r>
      <w:proofErr w:type="gramEnd"/>
      <w:r>
        <w:rPr>
          <w:rFonts w:ascii="Arial" w:eastAsia="Arial" w:hAnsi="Arial" w:cs="Arial"/>
          <w:sz w:val="24"/>
          <w:szCs w:val="24"/>
        </w:rPr>
        <w:t xml:space="preserve"> y Vicepresidente. </w:t>
      </w:r>
    </w:p>
    <w:p w14:paraId="0CF1BC37" w14:textId="77777777" w:rsidR="00B16EE0" w:rsidRDefault="00B16EE0">
      <w:pPr>
        <w:jc w:val="both"/>
        <w:rPr>
          <w:rFonts w:ascii="Arial" w:eastAsia="Arial" w:hAnsi="Arial" w:cs="Arial"/>
          <w:sz w:val="24"/>
          <w:szCs w:val="24"/>
        </w:rPr>
      </w:pPr>
    </w:p>
    <w:p w14:paraId="30CE4793"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No existe en el sistema nicaragüense fuero especial, salvo a favor del </w:t>
      </w:r>
      <w:proofErr w:type="gramStart"/>
      <w:r>
        <w:rPr>
          <w:rFonts w:ascii="Arial" w:eastAsia="Arial" w:hAnsi="Arial" w:cs="Arial"/>
          <w:sz w:val="24"/>
          <w:szCs w:val="24"/>
        </w:rPr>
        <w:t>Presidente</w:t>
      </w:r>
      <w:proofErr w:type="gramEnd"/>
      <w:r>
        <w:rPr>
          <w:rFonts w:ascii="Arial" w:eastAsia="Arial" w:hAnsi="Arial" w:cs="Arial"/>
          <w:sz w:val="24"/>
          <w:szCs w:val="24"/>
        </w:rPr>
        <w:t xml:space="preserve"> y Vicepresidente. Gozan de inmunidad sólo las personas a las cuales se las concede expresam</w:t>
      </w:r>
      <w:r>
        <w:rPr>
          <w:rFonts w:ascii="Arial" w:eastAsia="Arial" w:hAnsi="Arial" w:cs="Arial"/>
          <w:sz w:val="24"/>
          <w:szCs w:val="24"/>
        </w:rPr>
        <w:t xml:space="preserve">ente la Constitución. No la puede otorgar la ley ordinaria, ni ningún otro tipo de norma. </w:t>
      </w:r>
    </w:p>
    <w:p w14:paraId="749C91B7" w14:textId="77777777" w:rsidR="00B16EE0" w:rsidRDefault="00B16EE0">
      <w:pPr>
        <w:jc w:val="both"/>
        <w:rPr>
          <w:rFonts w:ascii="Arial" w:eastAsia="Arial" w:hAnsi="Arial" w:cs="Arial"/>
          <w:sz w:val="24"/>
          <w:szCs w:val="24"/>
        </w:rPr>
      </w:pPr>
    </w:p>
    <w:p w14:paraId="358F05FA" w14:textId="77777777" w:rsidR="00B16EE0" w:rsidRDefault="00461AE8">
      <w:pPr>
        <w:jc w:val="both"/>
        <w:rPr>
          <w:rFonts w:ascii="Arial" w:eastAsia="Arial" w:hAnsi="Arial" w:cs="Arial"/>
          <w:sz w:val="24"/>
          <w:szCs w:val="24"/>
        </w:rPr>
      </w:pPr>
      <w:r>
        <w:rPr>
          <w:rFonts w:ascii="Arial" w:eastAsia="Arial" w:hAnsi="Arial" w:cs="Arial"/>
          <w:sz w:val="24"/>
          <w:szCs w:val="24"/>
        </w:rPr>
        <w:t>Estos funcionarios son:</w:t>
      </w:r>
    </w:p>
    <w:p w14:paraId="4AE52242" w14:textId="77777777" w:rsidR="00B16EE0" w:rsidRDefault="00B16EE0">
      <w:pPr>
        <w:jc w:val="both"/>
        <w:rPr>
          <w:rFonts w:ascii="Arial" w:eastAsia="Arial" w:hAnsi="Arial" w:cs="Arial"/>
          <w:sz w:val="24"/>
          <w:szCs w:val="24"/>
        </w:rPr>
      </w:pPr>
    </w:p>
    <w:p w14:paraId="53602108" w14:textId="77777777" w:rsidR="00B16EE0" w:rsidRDefault="00461AE8">
      <w:pPr>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El </w:t>
      </w:r>
      <w:proofErr w:type="gramStart"/>
      <w:r>
        <w:rPr>
          <w:rFonts w:ascii="Arial" w:eastAsia="Arial" w:hAnsi="Arial" w:cs="Arial"/>
          <w:sz w:val="24"/>
          <w:szCs w:val="24"/>
        </w:rPr>
        <w:t>Presidente</w:t>
      </w:r>
      <w:proofErr w:type="gramEnd"/>
      <w:r>
        <w:rPr>
          <w:rFonts w:ascii="Arial" w:eastAsia="Arial" w:hAnsi="Arial" w:cs="Arial"/>
          <w:sz w:val="24"/>
          <w:szCs w:val="24"/>
        </w:rPr>
        <w:t xml:space="preserve"> y Vicepresidente de la República (arts. 130 y 148 de la Constitución);</w:t>
      </w:r>
    </w:p>
    <w:p w14:paraId="29E00EB1" w14:textId="77777777" w:rsidR="00B16EE0" w:rsidRDefault="00461AE8">
      <w:pPr>
        <w:jc w:val="both"/>
        <w:rPr>
          <w:rFonts w:ascii="Arial" w:eastAsia="Arial" w:hAnsi="Arial" w:cs="Arial"/>
          <w:sz w:val="24"/>
          <w:szCs w:val="24"/>
        </w:rPr>
      </w:pPr>
      <w:r>
        <w:rPr>
          <w:rFonts w:ascii="Arial" w:eastAsia="Arial" w:hAnsi="Arial" w:cs="Arial"/>
          <w:b/>
          <w:sz w:val="24"/>
          <w:szCs w:val="24"/>
        </w:rPr>
        <w:t>b)</w:t>
      </w:r>
      <w:r>
        <w:rPr>
          <w:rFonts w:ascii="Arial" w:eastAsia="Arial" w:hAnsi="Arial" w:cs="Arial"/>
          <w:sz w:val="24"/>
          <w:szCs w:val="24"/>
        </w:rPr>
        <w:t xml:space="preserve"> Los diputados (arts. 130 y 139 de la Constitución); </w:t>
      </w:r>
    </w:p>
    <w:p w14:paraId="13A06D87" w14:textId="77777777" w:rsidR="00B16EE0" w:rsidRDefault="00461AE8">
      <w:pPr>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Los </w:t>
      </w:r>
      <w:proofErr w:type="gramStart"/>
      <w:r>
        <w:rPr>
          <w:rFonts w:ascii="Arial" w:eastAsia="Arial" w:hAnsi="Arial" w:cs="Arial"/>
          <w:sz w:val="24"/>
          <w:szCs w:val="24"/>
        </w:rPr>
        <w:t>Ministros</w:t>
      </w:r>
      <w:proofErr w:type="gramEnd"/>
      <w:r>
        <w:rPr>
          <w:rFonts w:ascii="Arial" w:eastAsia="Arial" w:hAnsi="Arial" w:cs="Arial"/>
          <w:sz w:val="24"/>
          <w:szCs w:val="24"/>
        </w:rPr>
        <w:t xml:space="preserve"> y Viceministros de Estado (art. 151 de la Constitución); </w:t>
      </w:r>
    </w:p>
    <w:p w14:paraId="0C9683A0" w14:textId="77777777" w:rsidR="00B16EE0" w:rsidRDefault="00461AE8">
      <w:pPr>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Los Magistrados de la Corte Suprema </w:t>
      </w:r>
      <w:r>
        <w:rPr>
          <w:rFonts w:ascii="Arial" w:eastAsia="Arial" w:hAnsi="Arial" w:cs="Arial"/>
          <w:sz w:val="24"/>
          <w:szCs w:val="24"/>
        </w:rPr>
        <w:t xml:space="preserve">de Justicia (art. 162 de la Constitución); </w:t>
      </w:r>
    </w:p>
    <w:p w14:paraId="054451B8" w14:textId="77777777" w:rsidR="00B16EE0" w:rsidRDefault="00461AE8">
      <w:pPr>
        <w:jc w:val="both"/>
        <w:rPr>
          <w:rFonts w:ascii="Arial" w:eastAsia="Arial" w:hAnsi="Arial" w:cs="Arial"/>
          <w:sz w:val="24"/>
          <w:szCs w:val="24"/>
        </w:rPr>
      </w:pPr>
      <w:r>
        <w:rPr>
          <w:rFonts w:ascii="Arial" w:eastAsia="Arial" w:hAnsi="Arial" w:cs="Arial"/>
          <w:b/>
          <w:sz w:val="24"/>
          <w:szCs w:val="24"/>
        </w:rPr>
        <w:t>e)</w:t>
      </w:r>
      <w:r>
        <w:rPr>
          <w:rFonts w:ascii="Arial" w:eastAsia="Arial" w:hAnsi="Arial" w:cs="Arial"/>
          <w:sz w:val="24"/>
          <w:szCs w:val="24"/>
        </w:rPr>
        <w:t xml:space="preserve"> Los Magistrados del Consejo Supremo Electoral (art. 172 de la Constitución); </w:t>
      </w:r>
    </w:p>
    <w:p w14:paraId="28FFA2FD" w14:textId="77777777" w:rsidR="00B16EE0" w:rsidRDefault="00461AE8">
      <w:pPr>
        <w:jc w:val="both"/>
        <w:rPr>
          <w:rFonts w:ascii="Arial" w:eastAsia="Arial" w:hAnsi="Arial" w:cs="Arial"/>
          <w:sz w:val="24"/>
          <w:szCs w:val="24"/>
        </w:rPr>
      </w:pPr>
      <w:r>
        <w:rPr>
          <w:rFonts w:ascii="Arial" w:eastAsia="Arial" w:hAnsi="Arial" w:cs="Arial"/>
          <w:b/>
          <w:sz w:val="24"/>
          <w:szCs w:val="24"/>
        </w:rPr>
        <w:t>f)</w:t>
      </w:r>
      <w:r>
        <w:rPr>
          <w:rFonts w:ascii="Arial" w:eastAsia="Arial" w:hAnsi="Arial" w:cs="Arial"/>
          <w:sz w:val="24"/>
          <w:szCs w:val="24"/>
        </w:rPr>
        <w:t xml:space="preserve"> Los Miembros Propietarios y Suplentes del Consejo Superior de la Contraloría General de la República (art. 154 de la Constitució</w:t>
      </w:r>
      <w:r>
        <w:rPr>
          <w:rFonts w:ascii="Arial" w:eastAsia="Arial" w:hAnsi="Arial" w:cs="Arial"/>
          <w:sz w:val="24"/>
          <w:szCs w:val="24"/>
        </w:rPr>
        <w:t xml:space="preserve">n reformado en enero de 2000); </w:t>
      </w:r>
    </w:p>
    <w:p w14:paraId="721C7EA7" w14:textId="77777777" w:rsidR="00B16EE0" w:rsidRDefault="00461AE8">
      <w:pPr>
        <w:jc w:val="both"/>
        <w:rPr>
          <w:rFonts w:ascii="Arial" w:eastAsia="Arial" w:hAnsi="Arial" w:cs="Arial"/>
          <w:sz w:val="24"/>
          <w:szCs w:val="24"/>
        </w:rPr>
      </w:pPr>
      <w:r>
        <w:rPr>
          <w:rFonts w:ascii="Arial" w:eastAsia="Arial" w:hAnsi="Arial" w:cs="Arial"/>
          <w:b/>
          <w:sz w:val="24"/>
          <w:szCs w:val="24"/>
        </w:rPr>
        <w:t>g)</w:t>
      </w:r>
      <w:r>
        <w:rPr>
          <w:rFonts w:ascii="Arial" w:eastAsia="Arial" w:hAnsi="Arial" w:cs="Arial"/>
          <w:sz w:val="24"/>
          <w:szCs w:val="24"/>
        </w:rPr>
        <w:t xml:space="preserve"> El Procurador y Subprocurador de los Derechos Humanos (art. 138 inc. 9 de la Constitución).</w:t>
      </w:r>
    </w:p>
    <w:p w14:paraId="4A33B617" w14:textId="77777777" w:rsidR="00B16EE0" w:rsidRDefault="00B16EE0">
      <w:pPr>
        <w:spacing w:line="276" w:lineRule="auto"/>
        <w:jc w:val="both"/>
        <w:rPr>
          <w:rFonts w:ascii="Arial" w:eastAsia="Arial" w:hAnsi="Arial" w:cs="Arial"/>
          <w:color w:val="000000"/>
          <w:sz w:val="24"/>
          <w:szCs w:val="24"/>
        </w:rPr>
      </w:pPr>
    </w:p>
    <w:p w14:paraId="3CDD8013" w14:textId="77777777" w:rsidR="00B16EE0" w:rsidRDefault="00B16EE0">
      <w:pPr>
        <w:spacing w:line="276" w:lineRule="auto"/>
        <w:jc w:val="both"/>
        <w:rPr>
          <w:rFonts w:ascii="Arial" w:eastAsia="Arial" w:hAnsi="Arial" w:cs="Arial"/>
          <w:color w:val="000000"/>
          <w:sz w:val="24"/>
          <w:szCs w:val="24"/>
        </w:rPr>
      </w:pPr>
    </w:p>
    <w:p w14:paraId="18872C13" w14:textId="77777777" w:rsidR="00B16EE0" w:rsidRDefault="00461AE8">
      <w:pPr>
        <w:spacing w:line="276" w:lineRule="auto"/>
        <w:jc w:val="both"/>
        <w:rPr>
          <w:rFonts w:ascii="Arial" w:eastAsia="Arial" w:hAnsi="Arial" w:cs="Arial"/>
          <w:b/>
          <w:color w:val="000000"/>
          <w:sz w:val="24"/>
          <w:szCs w:val="24"/>
        </w:rPr>
      </w:pPr>
      <w:r>
        <w:rPr>
          <w:rFonts w:ascii="Arial" w:eastAsia="Arial" w:hAnsi="Arial" w:cs="Arial"/>
          <w:b/>
          <w:color w:val="000000"/>
          <w:sz w:val="24"/>
          <w:szCs w:val="24"/>
        </w:rPr>
        <w:t>MARCO CONSTITUCIONAL</w:t>
      </w:r>
    </w:p>
    <w:p w14:paraId="14B2A035" w14:textId="77777777" w:rsidR="00B16EE0" w:rsidRDefault="00B16EE0">
      <w:pPr>
        <w:spacing w:line="276" w:lineRule="auto"/>
        <w:jc w:val="both"/>
        <w:rPr>
          <w:rFonts w:ascii="Arial" w:eastAsia="Arial" w:hAnsi="Arial" w:cs="Arial"/>
          <w:color w:val="000000"/>
          <w:sz w:val="24"/>
          <w:szCs w:val="24"/>
        </w:rPr>
      </w:pPr>
    </w:p>
    <w:p w14:paraId="23B8D9C9" w14:textId="77777777" w:rsidR="00B16EE0" w:rsidRDefault="00461AE8">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la Constitución Política de Colombia de 1991 tenemos:</w:t>
      </w:r>
    </w:p>
    <w:p w14:paraId="0587C745" w14:textId="77777777" w:rsidR="00B16EE0" w:rsidRDefault="00B16EE0">
      <w:pPr>
        <w:spacing w:line="276" w:lineRule="auto"/>
        <w:jc w:val="both"/>
        <w:rPr>
          <w:rFonts w:ascii="Arial" w:eastAsia="Arial" w:hAnsi="Arial" w:cs="Arial"/>
          <w:color w:val="000000"/>
          <w:sz w:val="24"/>
          <w:szCs w:val="24"/>
        </w:rPr>
      </w:pPr>
    </w:p>
    <w:p w14:paraId="44F44DF9" w14:textId="77777777" w:rsidR="00B16EE0" w:rsidRDefault="00461AE8">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29</w:t>
      </w:r>
      <w:r>
        <w:rPr>
          <w:rFonts w:ascii="Arial" w:eastAsia="Arial" w:hAnsi="Arial" w:cs="Arial"/>
          <w:color w:val="000000"/>
          <w:sz w:val="24"/>
          <w:szCs w:val="24"/>
        </w:rPr>
        <w:t>: Este artículo establece las garant</w:t>
      </w:r>
      <w:r>
        <w:rPr>
          <w:rFonts w:ascii="Arial" w:eastAsia="Arial" w:hAnsi="Arial" w:cs="Arial"/>
          <w:color w:val="000000"/>
          <w:sz w:val="24"/>
          <w:szCs w:val="24"/>
        </w:rPr>
        <w:t>ías del debido proceso, que son aplicables a todas las personas en Colombia, incluidos los altos funcionarios. Estas garantías incluyen el derecho a la defensa, la presunción de inocencia, el derecho a un juicio imparcial y el derecho a presentar pruebas e</w:t>
      </w:r>
      <w:r>
        <w:rPr>
          <w:rFonts w:ascii="Arial" w:eastAsia="Arial" w:hAnsi="Arial" w:cs="Arial"/>
          <w:color w:val="000000"/>
          <w:sz w:val="24"/>
          <w:szCs w:val="24"/>
        </w:rPr>
        <w:t>n su defensa.</w:t>
      </w:r>
    </w:p>
    <w:p w14:paraId="6B60343A" w14:textId="77777777" w:rsidR="00B16EE0" w:rsidRDefault="00461AE8">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122:</w:t>
      </w:r>
      <w:r>
        <w:rPr>
          <w:rFonts w:ascii="Arial" w:eastAsia="Arial" w:hAnsi="Arial" w:cs="Arial"/>
          <w:color w:val="000000"/>
          <w:sz w:val="24"/>
          <w:szCs w:val="24"/>
        </w:rPr>
        <w:t xml:space="preserve"> Este artículo establece que no habrá empleo público que no tenga las funciones detalladas en ley o reglamento</w:t>
      </w:r>
      <w:r>
        <w:rPr>
          <w:sz w:val="24"/>
          <w:szCs w:val="24"/>
        </w:rPr>
        <w:t>.</w:t>
      </w:r>
    </w:p>
    <w:p w14:paraId="64C08F0D" w14:textId="77777777" w:rsidR="00B16EE0" w:rsidRDefault="00461AE8">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174.</w:t>
      </w:r>
      <w:r>
        <w:rPr>
          <w:rFonts w:ascii="Arial" w:eastAsia="Arial" w:hAnsi="Arial" w:cs="Arial"/>
          <w:color w:val="000000"/>
          <w:sz w:val="24"/>
          <w:szCs w:val="24"/>
        </w:rPr>
        <w:t xml:space="preserve"> Corresponde al Senado conocer de las acusaciones que formule la Cámara de Representantes contra el </w:t>
      </w:r>
      <w:proofErr w:type="gramStart"/>
      <w:r>
        <w:rPr>
          <w:rFonts w:ascii="Arial" w:eastAsia="Arial" w:hAnsi="Arial" w:cs="Arial"/>
          <w:color w:val="000000"/>
          <w:sz w:val="24"/>
          <w:szCs w:val="24"/>
        </w:rPr>
        <w:t>Presidente</w:t>
      </w:r>
      <w:proofErr w:type="gramEnd"/>
      <w:r>
        <w:rPr>
          <w:rFonts w:ascii="Arial" w:eastAsia="Arial" w:hAnsi="Arial" w:cs="Arial"/>
          <w:color w:val="000000"/>
          <w:sz w:val="24"/>
          <w:szCs w:val="24"/>
        </w:rPr>
        <w:t xml:space="preserve"> de la República o quien haga sus veces; contra los Magistrados de la Corte Suprema de Justicia, del Consejo de Estado y de la Corte Constituciona</w:t>
      </w:r>
      <w:r>
        <w:rPr>
          <w:rFonts w:ascii="Arial" w:eastAsia="Arial" w:hAnsi="Arial" w:cs="Arial"/>
          <w:color w:val="000000"/>
          <w:sz w:val="24"/>
          <w:szCs w:val="24"/>
        </w:rPr>
        <w:t>l, los miembros del Consejo Superior de la Judicatura y el Fiscal General de la Nación, aunque hubieren cesado en el ejercicio de sus cargos. En este caso, conocerá por hechos u omisiones ocurridos en el desempeño de los mismos.</w:t>
      </w:r>
    </w:p>
    <w:p w14:paraId="4A3CDAD6" w14:textId="77777777" w:rsidR="00B16EE0" w:rsidRDefault="00461AE8">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178</w:t>
      </w:r>
      <w:r>
        <w:rPr>
          <w:rFonts w:ascii="Arial" w:eastAsia="Arial" w:hAnsi="Arial" w:cs="Arial"/>
          <w:color w:val="000000"/>
          <w:sz w:val="24"/>
          <w:szCs w:val="24"/>
        </w:rPr>
        <w:t xml:space="preserve">. </w:t>
      </w:r>
      <w:r>
        <w:rPr>
          <w:rFonts w:ascii="Arial" w:eastAsia="Arial" w:hAnsi="Arial" w:cs="Arial"/>
          <w:color w:val="000000"/>
          <w:sz w:val="24"/>
          <w:szCs w:val="24"/>
          <w:highlight w:val="white"/>
        </w:rPr>
        <w:t xml:space="preserve">La Cámara de </w:t>
      </w:r>
      <w:r>
        <w:rPr>
          <w:rFonts w:ascii="Arial" w:eastAsia="Arial" w:hAnsi="Arial" w:cs="Arial"/>
          <w:color w:val="000000"/>
          <w:sz w:val="24"/>
          <w:szCs w:val="24"/>
          <w:highlight w:val="white"/>
        </w:rPr>
        <w:t xml:space="preserve">Representantes tendrá las siguientes atribuciones especiales: </w:t>
      </w:r>
      <w:r>
        <w:rPr>
          <w:sz w:val="24"/>
          <w:szCs w:val="24"/>
          <w:highlight w:val="white"/>
        </w:rPr>
        <w:t xml:space="preserve">… </w:t>
      </w:r>
      <w:r>
        <w:rPr>
          <w:b/>
          <w:sz w:val="24"/>
          <w:szCs w:val="24"/>
          <w:highlight w:val="white"/>
        </w:rPr>
        <w:t>3)</w:t>
      </w:r>
      <w:r>
        <w:rPr>
          <w:sz w:val="24"/>
          <w:szCs w:val="24"/>
          <w:highlight w:val="white"/>
        </w:rPr>
        <w:t xml:space="preserve"> </w:t>
      </w:r>
      <w:r>
        <w:rPr>
          <w:rFonts w:ascii="Arial" w:eastAsia="Arial" w:hAnsi="Arial" w:cs="Arial"/>
          <w:color w:val="000000"/>
          <w:sz w:val="24"/>
          <w:szCs w:val="24"/>
          <w:highlight w:val="white"/>
        </w:rPr>
        <w:t>Acusar ante el Senado, cuando hubiere causas constitucionales, al presidente de la República o a quien haga sus veces, a los magistrados de la Corte Constitucional, a los magistrados de la Corte Suprema de Justicia, a los miembros del Consejo Superior de l</w:t>
      </w:r>
      <w:r>
        <w:rPr>
          <w:rFonts w:ascii="Arial" w:eastAsia="Arial" w:hAnsi="Arial" w:cs="Arial"/>
          <w:color w:val="000000"/>
          <w:sz w:val="24"/>
          <w:szCs w:val="24"/>
          <w:highlight w:val="white"/>
        </w:rPr>
        <w:t xml:space="preserve">a Judicatura, a los magistrados del Consejo del Estado y al </w:t>
      </w:r>
      <w:r>
        <w:rPr>
          <w:rFonts w:ascii="Arial" w:eastAsia="Arial" w:hAnsi="Arial" w:cs="Arial"/>
          <w:color w:val="000000"/>
          <w:sz w:val="24"/>
          <w:szCs w:val="24"/>
          <w:highlight w:val="white"/>
        </w:rPr>
        <w:lastRenderedPageBreak/>
        <w:t xml:space="preserve">fiscal general de la Nación. </w:t>
      </w:r>
      <w:r>
        <w:rPr>
          <w:b/>
          <w:color w:val="000000"/>
          <w:sz w:val="24"/>
          <w:szCs w:val="24"/>
          <w:highlight w:val="white"/>
        </w:rPr>
        <w:t>4)</w:t>
      </w:r>
      <w:r>
        <w:rPr>
          <w:rFonts w:ascii="Arial" w:eastAsia="Arial" w:hAnsi="Arial" w:cs="Arial"/>
          <w:color w:val="000000"/>
          <w:sz w:val="24"/>
          <w:szCs w:val="24"/>
          <w:highlight w:val="white"/>
        </w:rPr>
        <w:t xml:space="preserve"> Conocer de las denuncias y quejas que ante ella se presenten por el </w:t>
      </w:r>
      <w:proofErr w:type="gramStart"/>
      <w:r>
        <w:rPr>
          <w:sz w:val="24"/>
          <w:szCs w:val="24"/>
          <w:highlight w:val="white"/>
        </w:rPr>
        <w:t>F</w:t>
      </w:r>
      <w:r>
        <w:rPr>
          <w:rFonts w:ascii="Arial" w:eastAsia="Arial" w:hAnsi="Arial" w:cs="Arial"/>
          <w:color w:val="000000"/>
          <w:sz w:val="24"/>
          <w:szCs w:val="24"/>
          <w:highlight w:val="white"/>
        </w:rPr>
        <w:t xml:space="preserve">iscal </w:t>
      </w:r>
      <w:r>
        <w:rPr>
          <w:sz w:val="24"/>
          <w:szCs w:val="24"/>
          <w:highlight w:val="white"/>
        </w:rPr>
        <w:t>G</w:t>
      </w:r>
      <w:r>
        <w:rPr>
          <w:rFonts w:ascii="Arial" w:eastAsia="Arial" w:hAnsi="Arial" w:cs="Arial"/>
          <w:color w:val="000000"/>
          <w:sz w:val="24"/>
          <w:szCs w:val="24"/>
          <w:highlight w:val="white"/>
        </w:rPr>
        <w:t>eneral</w:t>
      </w:r>
      <w:proofErr w:type="gramEnd"/>
      <w:r>
        <w:rPr>
          <w:rFonts w:ascii="Arial" w:eastAsia="Arial" w:hAnsi="Arial" w:cs="Arial"/>
          <w:color w:val="000000"/>
          <w:sz w:val="24"/>
          <w:szCs w:val="24"/>
          <w:highlight w:val="white"/>
        </w:rPr>
        <w:t xml:space="preserve"> de la Nación o por los particulares contra los expresados funcionarios y, si pres</w:t>
      </w:r>
      <w:r>
        <w:rPr>
          <w:rFonts w:ascii="Arial" w:eastAsia="Arial" w:hAnsi="Arial" w:cs="Arial"/>
          <w:color w:val="000000"/>
          <w:sz w:val="24"/>
          <w:szCs w:val="24"/>
          <w:highlight w:val="white"/>
        </w:rPr>
        <w:t>tan mérito, fundar en ellas acusación ante el Senado</w:t>
      </w:r>
      <w:r>
        <w:rPr>
          <w:sz w:val="24"/>
          <w:szCs w:val="24"/>
          <w:highlight w:val="white"/>
        </w:rPr>
        <w:t>…</w:t>
      </w:r>
    </w:p>
    <w:p w14:paraId="1BA419EA" w14:textId="77777777" w:rsidR="00B16EE0" w:rsidRDefault="00461AE8">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235</w:t>
      </w:r>
      <w:r>
        <w:rPr>
          <w:rFonts w:ascii="Arial" w:eastAsia="Arial" w:hAnsi="Arial" w:cs="Arial"/>
          <w:color w:val="000000"/>
          <w:sz w:val="24"/>
          <w:szCs w:val="24"/>
        </w:rPr>
        <w:t>: Este artículo establece las funciones de</w:t>
      </w:r>
      <w:r>
        <w:rPr>
          <w:sz w:val="24"/>
          <w:szCs w:val="24"/>
        </w:rPr>
        <w:t xml:space="preserve"> la Corte Suprema de Justicia numeral 3) Juzgar al </w:t>
      </w:r>
      <w:proofErr w:type="gramStart"/>
      <w:r>
        <w:rPr>
          <w:sz w:val="24"/>
          <w:szCs w:val="24"/>
        </w:rPr>
        <w:t>Presidente</w:t>
      </w:r>
      <w:proofErr w:type="gramEnd"/>
      <w:r>
        <w:rPr>
          <w:sz w:val="24"/>
          <w:szCs w:val="24"/>
        </w:rPr>
        <w:t xml:space="preserve"> de la República o a quien haga sus veces y a los altos funcionarios de que trata el ar</w:t>
      </w:r>
      <w:r>
        <w:rPr>
          <w:sz w:val="24"/>
          <w:szCs w:val="24"/>
        </w:rPr>
        <w:t>tículo 174, previo al procedimiento establecido en los numerales 2 y 3 del artículo 175 de la Constitución Política, por cualquier conducta punible que se les impute. Para estos juicios la Sala Penal de la Corte Suprema de Justicia estará conformada además</w:t>
      </w:r>
      <w:r>
        <w:rPr>
          <w:sz w:val="24"/>
          <w:szCs w:val="24"/>
        </w:rPr>
        <w:t xml:space="preserve"> por salas especiales que garanticen el derecho de impugnación y la doble instancia.</w:t>
      </w:r>
    </w:p>
    <w:p w14:paraId="0182D524" w14:textId="77777777" w:rsidR="00B16EE0" w:rsidRDefault="00B16EE0">
      <w:pPr>
        <w:numPr>
          <w:ilvl w:val="0"/>
          <w:numId w:val="2"/>
        </w:numPr>
        <w:pBdr>
          <w:top w:val="nil"/>
          <w:left w:val="nil"/>
          <w:bottom w:val="nil"/>
          <w:right w:val="nil"/>
          <w:between w:val="nil"/>
        </w:pBdr>
        <w:jc w:val="both"/>
        <w:rPr>
          <w:sz w:val="24"/>
          <w:szCs w:val="24"/>
        </w:rPr>
      </w:pPr>
    </w:p>
    <w:p w14:paraId="13378339" w14:textId="77777777" w:rsidR="00B16EE0" w:rsidRDefault="00B16EE0">
      <w:pPr>
        <w:spacing w:line="276" w:lineRule="auto"/>
        <w:jc w:val="both"/>
        <w:rPr>
          <w:rFonts w:ascii="Arial" w:eastAsia="Arial" w:hAnsi="Arial" w:cs="Arial"/>
          <w:color w:val="000000"/>
          <w:sz w:val="24"/>
          <w:szCs w:val="24"/>
        </w:rPr>
      </w:pPr>
    </w:p>
    <w:p w14:paraId="53B1DD93" w14:textId="77777777" w:rsidR="00B16EE0" w:rsidRDefault="00461AE8">
      <w:pPr>
        <w:spacing w:line="276" w:lineRule="auto"/>
        <w:jc w:val="both"/>
        <w:rPr>
          <w:rFonts w:ascii="Arial" w:eastAsia="Arial" w:hAnsi="Arial" w:cs="Arial"/>
          <w:b/>
          <w:color w:val="000000"/>
          <w:sz w:val="24"/>
          <w:szCs w:val="24"/>
        </w:rPr>
      </w:pPr>
      <w:r>
        <w:rPr>
          <w:rFonts w:ascii="Arial" w:eastAsia="Arial" w:hAnsi="Arial" w:cs="Arial"/>
          <w:b/>
          <w:color w:val="000000"/>
          <w:sz w:val="24"/>
          <w:szCs w:val="24"/>
        </w:rPr>
        <w:t>MARCO LEGAL</w:t>
      </w:r>
    </w:p>
    <w:p w14:paraId="698E3AC3" w14:textId="77777777" w:rsidR="00B16EE0" w:rsidRDefault="00B16EE0">
      <w:pPr>
        <w:spacing w:line="276" w:lineRule="auto"/>
        <w:jc w:val="both"/>
        <w:rPr>
          <w:rFonts w:ascii="Arial" w:eastAsia="Arial" w:hAnsi="Arial" w:cs="Arial"/>
          <w:color w:val="000000"/>
          <w:sz w:val="24"/>
          <w:szCs w:val="24"/>
        </w:rPr>
      </w:pPr>
    </w:p>
    <w:p w14:paraId="107131A5" w14:textId="77777777" w:rsidR="00B16EE0" w:rsidRDefault="00461AE8">
      <w:pPr>
        <w:numPr>
          <w:ilvl w:val="0"/>
          <w:numId w:val="3"/>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Ley 600 de 2000: </w:t>
      </w:r>
      <w:r>
        <w:rPr>
          <w:rFonts w:ascii="Arial" w:eastAsia="Arial" w:hAnsi="Arial" w:cs="Arial"/>
          <w:color w:val="000000"/>
          <w:sz w:val="24"/>
          <w:szCs w:val="24"/>
        </w:rPr>
        <w:t>Ley mediante la cual se estableció el Código de Procedimiento Penal</w:t>
      </w:r>
      <w:r>
        <w:rPr>
          <w:rFonts w:ascii="Arial" w:eastAsia="Arial" w:hAnsi="Arial" w:cs="Arial"/>
          <w:b/>
          <w:color w:val="000000"/>
          <w:sz w:val="24"/>
          <w:szCs w:val="24"/>
        </w:rPr>
        <w:t>,</w:t>
      </w:r>
      <w:r>
        <w:rPr>
          <w:rFonts w:ascii="Arial" w:eastAsia="Arial" w:hAnsi="Arial" w:cs="Arial"/>
          <w:color w:val="000000"/>
          <w:sz w:val="24"/>
          <w:szCs w:val="24"/>
        </w:rPr>
        <w:t> normas de gran importancia para la prevención, investigación y sanción</w:t>
      </w:r>
      <w:r>
        <w:rPr>
          <w:rFonts w:ascii="Arial" w:eastAsia="Arial" w:hAnsi="Arial" w:cs="Arial"/>
          <w:color w:val="000000"/>
          <w:sz w:val="24"/>
          <w:szCs w:val="24"/>
        </w:rPr>
        <w:t xml:space="preserve"> en la lucha contra el fraude y la corrupción. (</w:t>
      </w:r>
      <w:proofErr w:type="spellStart"/>
      <w:r>
        <w:rPr>
          <w:sz w:val="24"/>
          <w:szCs w:val="24"/>
        </w:rPr>
        <w:t>Titulo</w:t>
      </w:r>
      <w:proofErr w:type="spellEnd"/>
      <w:r>
        <w:rPr>
          <w:sz w:val="24"/>
          <w:szCs w:val="24"/>
        </w:rPr>
        <w:t xml:space="preserve"> III).</w:t>
      </w:r>
    </w:p>
    <w:p w14:paraId="618A4282" w14:textId="77777777" w:rsidR="00B16EE0" w:rsidRDefault="00B16EE0">
      <w:pPr>
        <w:jc w:val="both"/>
        <w:rPr>
          <w:rFonts w:ascii="Arial" w:eastAsia="Arial" w:hAnsi="Arial" w:cs="Arial"/>
          <w:b/>
          <w:sz w:val="24"/>
          <w:szCs w:val="24"/>
        </w:rPr>
      </w:pPr>
    </w:p>
    <w:p w14:paraId="10265E94" w14:textId="2313B833" w:rsidR="00B16EE0" w:rsidRDefault="00461AE8">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Acto legislativo 06 de 2011- por medio del cual se reforma el numeral </w:t>
      </w:r>
      <w:hyperlink r:id="rId8" w:anchor="251.1">
        <w:r>
          <w:rPr>
            <w:rFonts w:ascii="Arial" w:eastAsia="Arial" w:hAnsi="Arial" w:cs="Arial"/>
            <w:b/>
            <w:color w:val="000000"/>
            <w:sz w:val="24"/>
            <w:szCs w:val="24"/>
          </w:rPr>
          <w:t>1</w:t>
        </w:r>
      </w:hyperlink>
      <w:r>
        <w:rPr>
          <w:rFonts w:ascii="Arial" w:eastAsia="Arial" w:hAnsi="Arial" w:cs="Arial"/>
          <w:b/>
          <w:color w:val="000000"/>
          <w:sz w:val="24"/>
          <w:szCs w:val="24"/>
        </w:rPr>
        <w:t> del artículo 251 de l</w:t>
      </w:r>
      <w:r>
        <w:rPr>
          <w:rFonts w:ascii="Arial" w:eastAsia="Arial" w:hAnsi="Arial" w:cs="Arial"/>
          <w:b/>
          <w:color w:val="000000"/>
          <w:sz w:val="24"/>
          <w:szCs w:val="24"/>
        </w:rPr>
        <w:t xml:space="preserve">a Constitución Política: </w:t>
      </w:r>
      <w:r>
        <w:rPr>
          <w:rFonts w:ascii="Arial" w:eastAsia="Arial" w:hAnsi="Arial" w:cs="Arial"/>
          <w:color w:val="000000"/>
          <w:sz w:val="24"/>
          <w:szCs w:val="24"/>
        </w:rPr>
        <w:t>Establece que el fiscal general de la Nación delegue la competencia de investigar y acusar a los aforados constitucionales a la Corte Suprema de Justicia.</w:t>
      </w:r>
    </w:p>
    <w:p w14:paraId="2B071614" w14:textId="77777777" w:rsidR="00B16EE0" w:rsidRDefault="00B16EE0">
      <w:pPr>
        <w:jc w:val="both"/>
        <w:rPr>
          <w:rFonts w:ascii="Arial" w:eastAsia="Arial" w:hAnsi="Arial" w:cs="Arial"/>
          <w:b/>
          <w:sz w:val="24"/>
          <w:szCs w:val="24"/>
        </w:rPr>
      </w:pPr>
    </w:p>
    <w:p w14:paraId="49E6CD97" w14:textId="77777777" w:rsidR="00B16EE0" w:rsidRDefault="00461AE8">
      <w:pPr>
        <w:numPr>
          <w:ilvl w:val="0"/>
          <w:numId w:val="3"/>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Ley 1474 de 2011 - Estatuto Anticorrupción:</w:t>
      </w:r>
      <w:r>
        <w:rPr>
          <w:rFonts w:ascii="Arial" w:eastAsia="Arial" w:hAnsi="Arial" w:cs="Arial"/>
          <w:color w:val="000000"/>
          <w:sz w:val="24"/>
          <w:szCs w:val="24"/>
        </w:rPr>
        <w:t xml:space="preserve"> Esta ley establece medidas para prevenir, detectar y sancionar la corrupción en la administración pública. Contiene disposiciones relacionadas con el enjuiciamiento de altos funcionarios por actos de corrupción, </w:t>
      </w:r>
      <w:r>
        <w:rPr>
          <w:rFonts w:ascii="Arial" w:eastAsia="Arial" w:hAnsi="Arial" w:cs="Arial"/>
          <w:color w:val="000000"/>
          <w:sz w:val="24"/>
          <w:szCs w:val="24"/>
        </w:rPr>
        <w:t>estableciendo sanciones administrativas y disciplinarias para quienes incurran en conductas ilícitas.</w:t>
      </w:r>
    </w:p>
    <w:p w14:paraId="3669E8E8" w14:textId="77777777" w:rsidR="00B16EE0" w:rsidRDefault="00B16EE0">
      <w:pPr>
        <w:jc w:val="both"/>
        <w:rPr>
          <w:rFonts w:ascii="Arial" w:eastAsia="Arial" w:hAnsi="Arial" w:cs="Arial"/>
          <w:b/>
          <w:sz w:val="24"/>
          <w:szCs w:val="24"/>
        </w:rPr>
      </w:pPr>
    </w:p>
    <w:p w14:paraId="1818D7F6" w14:textId="77777777" w:rsidR="00B16EE0" w:rsidRDefault="00461AE8">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Código Penal Colombiano:</w:t>
      </w:r>
      <w:r>
        <w:rPr>
          <w:rFonts w:ascii="Arial" w:eastAsia="Arial" w:hAnsi="Arial" w:cs="Arial"/>
          <w:color w:val="000000"/>
          <w:sz w:val="24"/>
          <w:szCs w:val="24"/>
        </w:rPr>
        <w:t xml:space="preserve"> El Código Penal tipifica una serie de delitos que pueden ser cometidos por funcionarios públicos, incluidos los altos funcionari</w:t>
      </w:r>
      <w:r>
        <w:rPr>
          <w:rFonts w:ascii="Arial" w:eastAsia="Arial" w:hAnsi="Arial" w:cs="Arial"/>
          <w:color w:val="000000"/>
          <w:sz w:val="24"/>
          <w:szCs w:val="24"/>
        </w:rPr>
        <w:t>os. Entre estos delitos se encuentran la concusión, el cohecho, el peculado, la celebración indebida de contratos, entre otros. El Código Penal establece las penas aplicables a estos delitos y los procedimientos para su enjuiciamiento.</w:t>
      </w:r>
    </w:p>
    <w:p w14:paraId="0C21BD61" w14:textId="77777777" w:rsidR="00B16EE0" w:rsidRDefault="00B16EE0">
      <w:pPr>
        <w:jc w:val="both"/>
        <w:rPr>
          <w:rFonts w:ascii="Arial" w:eastAsia="Arial" w:hAnsi="Arial" w:cs="Arial"/>
          <w:sz w:val="24"/>
          <w:szCs w:val="24"/>
        </w:rPr>
      </w:pPr>
    </w:p>
    <w:p w14:paraId="056AF0E2" w14:textId="77777777" w:rsidR="00B16EE0" w:rsidRDefault="00461AE8">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Ley 190 de 1995 -</w:t>
      </w:r>
      <w:r>
        <w:rPr>
          <w:rFonts w:ascii="Arial" w:eastAsia="Arial" w:hAnsi="Arial" w:cs="Arial"/>
          <w:b/>
          <w:color w:val="333333"/>
          <w:sz w:val="24"/>
          <w:szCs w:val="24"/>
          <w:highlight w:val="white"/>
        </w:rPr>
        <w:t xml:space="preserve"> </w:t>
      </w:r>
      <w:r>
        <w:rPr>
          <w:rFonts w:ascii="Arial" w:eastAsia="Arial" w:hAnsi="Arial" w:cs="Arial"/>
          <w:b/>
          <w:color w:val="000000"/>
          <w:sz w:val="24"/>
          <w:szCs w:val="24"/>
        </w:rPr>
        <w:t xml:space="preserve">Por la cual se dictan normas tendientes a preservar la moralidad en la Administración Pública y se fijan disposiciones con el fin de erradicar la corrupción administrativa: </w:t>
      </w:r>
      <w:r>
        <w:rPr>
          <w:rFonts w:ascii="Arial" w:eastAsia="Arial" w:hAnsi="Arial" w:cs="Arial"/>
          <w:color w:val="000000"/>
          <w:sz w:val="24"/>
          <w:szCs w:val="24"/>
        </w:rPr>
        <w:t>La ley define las faltas disciplinarias, las sanciones aplicables</w:t>
      </w:r>
      <w:r>
        <w:rPr>
          <w:rFonts w:ascii="Arial" w:eastAsia="Arial" w:hAnsi="Arial" w:cs="Arial"/>
          <w:color w:val="000000"/>
          <w:sz w:val="24"/>
          <w:szCs w:val="24"/>
        </w:rPr>
        <w:t xml:space="preserve"> y los procedimientos para adelantar las investigaciones disciplinarias.</w:t>
      </w:r>
    </w:p>
    <w:p w14:paraId="72A7BBE1" w14:textId="77777777" w:rsidR="00B16EE0" w:rsidRDefault="00B16EE0">
      <w:pPr>
        <w:jc w:val="both"/>
        <w:rPr>
          <w:rFonts w:ascii="Arial" w:eastAsia="Arial" w:hAnsi="Arial" w:cs="Arial"/>
          <w:sz w:val="24"/>
          <w:szCs w:val="24"/>
        </w:rPr>
      </w:pPr>
    </w:p>
    <w:p w14:paraId="27DFA645" w14:textId="77777777" w:rsidR="00B16EE0" w:rsidRDefault="00461AE8">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Ley 1952 de 2019 - Reforma al Código Disciplinario Único:</w:t>
      </w:r>
      <w:r>
        <w:rPr>
          <w:rFonts w:ascii="Arial" w:eastAsia="Arial" w:hAnsi="Arial" w:cs="Arial"/>
          <w:color w:val="000000"/>
          <w:sz w:val="24"/>
          <w:szCs w:val="24"/>
        </w:rPr>
        <w:t xml:space="preserve"> Ley por medio de la cual se expide el código general disciplinario único, con el fin de fortalecer los mecanismos de prevenc</w:t>
      </w:r>
      <w:r>
        <w:rPr>
          <w:rFonts w:ascii="Arial" w:eastAsia="Arial" w:hAnsi="Arial" w:cs="Arial"/>
          <w:color w:val="000000"/>
          <w:sz w:val="24"/>
          <w:szCs w:val="24"/>
        </w:rPr>
        <w:t>ión y sanción de la corrupción.</w:t>
      </w:r>
    </w:p>
    <w:p w14:paraId="49FA5E89" w14:textId="77777777" w:rsidR="00B16EE0" w:rsidRDefault="00B16EE0">
      <w:pPr>
        <w:jc w:val="both"/>
        <w:rPr>
          <w:rFonts w:ascii="Arial" w:eastAsia="Arial" w:hAnsi="Arial" w:cs="Arial"/>
          <w:sz w:val="24"/>
          <w:szCs w:val="24"/>
        </w:rPr>
      </w:pPr>
    </w:p>
    <w:p w14:paraId="250993D3" w14:textId="77777777" w:rsidR="00B16EE0" w:rsidRDefault="00461AE8">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Ley 2014 de 2019 –</w:t>
      </w:r>
      <w:r>
        <w:rPr>
          <w:rFonts w:ascii="Arial" w:eastAsia="Arial" w:hAnsi="Arial" w:cs="Arial"/>
          <w:b/>
          <w:i/>
          <w:color w:val="333333"/>
          <w:sz w:val="24"/>
          <w:szCs w:val="24"/>
          <w:highlight w:val="white"/>
        </w:rPr>
        <w:t xml:space="preserve"> </w:t>
      </w:r>
      <w:r>
        <w:rPr>
          <w:rFonts w:ascii="Arial" w:eastAsia="Arial" w:hAnsi="Arial" w:cs="Arial"/>
          <w:b/>
          <w:i/>
          <w:color w:val="000000"/>
          <w:sz w:val="24"/>
          <w:szCs w:val="24"/>
        </w:rPr>
        <w:t>Por Medio De La Cual Se Regulan Las Sanciones Para Condenados Por Corrupción Y Delitos Contra La Administración Pública, Así Como La Cesión Unilateral Administrativa Del Contrato Por Actos De Corrupción Y</w:t>
      </w:r>
      <w:r>
        <w:rPr>
          <w:rFonts w:ascii="Arial" w:eastAsia="Arial" w:hAnsi="Arial" w:cs="Arial"/>
          <w:b/>
          <w:i/>
          <w:color w:val="000000"/>
          <w:sz w:val="24"/>
          <w:szCs w:val="24"/>
        </w:rPr>
        <w:t xml:space="preserve"> Se Dictan Otras Disposiciones</w:t>
      </w:r>
      <w:r>
        <w:rPr>
          <w:rFonts w:ascii="Arial" w:eastAsia="Arial" w:hAnsi="Arial" w:cs="Arial"/>
          <w:b/>
          <w:color w:val="000000"/>
          <w:sz w:val="24"/>
          <w:szCs w:val="24"/>
        </w:rPr>
        <w:t xml:space="preserve">: </w:t>
      </w:r>
      <w:r>
        <w:rPr>
          <w:rFonts w:ascii="Arial" w:eastAsia="Arial" w:hAnsi="Arial" w:cs="Arial"/>
          <w:color w:val="000000"/>
          <w:sz w:val="24"/>
          <w:szCs w:val="24"/>
        </w:rPr>
        <w:t>Esta ley regula el ejercicio de la oposición política en Colombia y establece derechos, garantías y mecanismos de protección para los partidos y movimientos de oposición. Además, contiene disposiciones relacionadas con la pa</w:t>
      </w:r>
      <w:r>
        <w:rPr>
          <w:rFonts w:ascii="Arial" w:eastAsia="Arial" w:hAnsi="Arial" w:cs="Arial"/>
          <w:color w:val="000000"/>
          <w:sz w:val="24"/>
          <w:szCs w:val="24"/>
        </w:rPr>
        <w:t>rticipación de los altos funcionarios en actividades políticas y electorales, y establece sanciones para aquellos que violen las normas sobre neutralidad e imparcialidad en el ejercicio de sus funciones.</w:t>
      </w:r>
    </w:p>
    <w:p w14:paraId="7B78C843" w14:textId="77777777" w:rsidR="00B16EE0" w:rsidRDefault="00B16EE0">
      <w:pPr>
        <w:jc w:val="both"/>
        <w:rPr>
          <w:rFonts w:ascii="Arial" w:eastAsia="Arial" w:hAnsi="Arial" w:cs="Arial"/>
          <w:sz w:val="24"/>
          <w:szCs w:val="24"/>
        </w:rPr>
      </w:pPr>
    </w:p>
    <w:p w14:paraId="63A79E89" w14:textId="77777777" w:rsidR="00B16EE0" w:rsidRDefault="00461AE8">
      <w:pPr>
        <w:numPr>
          <w:ilvl w:val="0"/>
          <w:numId w:val="5"/>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color w:val="000000"/>
          <w:sz w:val="24"/>
          <w:szCs w:val="24"/>
        </w:rPr>
        <w:t>Ley 1957 de 2019 -</w:t>
      </w:r>
      <w:r>
        <w:rPr>
          <w:rFonts w:ascii="Arial" w:eastAsia="Arial" w:hAnsi="Arial" w:cs="Arial"/>
          <w:b/>
          <w:color w:val="333333"/>
          <w:sz w:val="24"/>
          <w:szCs w:val="24"/>
          <w:highlight w:val="white"/>
        </w:rPr>
        <w:t xml:space="preserve"> </w:t>
      </w:r>
      <w:r>
        <w:rPr>
          <w:rFonts w:ascii="Arial" w:eastAsia="Arial" w:hAnsi="Arial" w:cs="Arial"/>
          <w:b/>
          <w:color w:val="000000"/>
          <w:sz w:val="24"/>
          <w:szCs w:val="24"/>
          <w:highlight w:val="white"/>
        </w:rPr>
        <w:t>Estatutaria de la Administración de Justicia en la Jurisdicción Especial para la Paz</w:t>
      </w:r>
      <w:r>
        <w:rPr>
          <w:rFonts w:ascii="Arial" w:eastAsia="Arial" w:hAnsi="Arial" w:cs="Arial"/>
          <w:b/>
          <w:color w:val="000000"/>
          <w:sz w:val="24"/>
          <w:szCs w:val="24"/>
        </w:rPr>
        <w:t>:</w:t>
      </w:r>
      <w:r>
        <w:rPr>
          <w:rFonts w:ascii="Arial" w:eastAsia="Arial" w:hAnsi="Arial" w:cs="Arial"/>
          <w:color w:val="000000"/>
          <w:sz w:val="24"/>
          <w:szCs w:val="24"/>
        </w:rPr>
        <w:t xml:space="preserve"> Esta ley regula la organización y el funcionamiento de la administración de justicia en Colombia</w:t>
      </w:r>
    </w:p>
    <w:p w14:paraId="3079D2B3" w14:textId="77777777" w:rsidR="00B16EE0" w:rsidRDefault="00B16EE0">
      <w:pPr>
        <w:shd w:val="clear" w:color="auto" w:fill="FFFFFF"/>
        <w:spacing w:line="276" w:lineRule="auto"/>
        <w:jc w:val="both"/>
        <w:rPr>
          <w:rFonts w:ascii="Arial" w:eastAsia="Arial" w:hAnsi="Arial" w:cs="Arial"/>
          <w:color w:val="000000"/>
          <w:sz w:val="24"/>
          <w:szCs w:val="24"/>
        </w:rPr>
      </w:pPr>
    </w:p>
    <w:p w14:paraId="4C94EA34" w14:textId="77777777" w:rsidR="00B16EE0" w:rsidRDefault="00461AE8">
      <w:pPr>
        <w:widowControl/>
        <w:spacing w:line="276" w:lineRule="auto"/>
        <w:ind w:left="360"/>
        <w:jc w:val="both"/>
        <w:rPr>
          <w:rFonts w:ascii="Arial" w:eastAsia="Arial" w:hAnsi="Arial" w:cs="Arial"/>
          <w:b/>
          <w:sz w:val="24"/>
          <w:szCs w:val="24"/>
        </w:rPr>
      </w:pPr>
      <w:r>
        <w:rPr>
          <w:rFonts w:ascii="Arial" w:eastAsia="Arial" w:hAnsi="Arial" w:cs="Arial"/>
          <w:b/>
          <w:sz w:val="24"/>
          <w:szCs w:val="24"/>
        </w:rPr>
        <w:t>8. PROPOSICIONES PRESENTADAS EN LA COMISIÓN PRIMERA DE LA CÁMARA DE REPR</w:t>
      </w:r>
      <w:r>
        <w:rPr>
          <w:rFonts w:ascii="Arial" w:eastAsia="Arial" w:hAnsi="Arial" w:cs="Arial"/>
          <w:b/>
          <w:sz w:val="24"/>
          <w:szCs w:val="24"/>
        </w:rPr>
        <w:t>ESENTANTES.</w:t>
      </w:r>
    </w:p>
    <w:p w14:paraId="07E9AA2E" w14:textId="77777777" w:rsidR="00B16EE0" w:rsidRDefault="00B16EE0">
      <w:pPr>
        <w:widowControl/>
        <w:spacing w:line="276" w:lineRule="auto"/>
        <w:jc w:val="both"/>
        <w:rPr>
          <w:rFonts w:ascii="Arial" w:eastAsia="Arial" w:hAnsi="Arial" w:cs="Arial"/>
          <w:b/>
          <w:sz w:val="24"/>
          <w:szCs w:val="24"/>
        </w:rPr>
      </w:pPr>
    </w:p>
    <w:tbl>
      <w:tblPr>
        <w:tblStyle w:val="a1"/>
        <w:tblW w:w="10275" w:type="dxa"/>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5"/>
        <w:gridCol w:w="1980"/>
        <w:gridCol w:w="3705"/>
        <w:gridCol w:w="2985"/>
      </w:tblGrid>
      <w:tr w:rsidR="00B16EE0" w14:paraId="09FDC79E" w14:textId="77777777">
        <w:trPr>
          <w:trHeight w:val="456"/>
          <w:tblHeader/>
        </w:trPr>
        <w:tc>
          <w:tcPr>
            <w:tcW w:w="1605" w:type="dxa"/>
            <w:shd w:val="clear" w:color="auto" w:fill="D9D9D9"/>
          </w:tcPr>
          <w:p w14:paraId="2A325FA8" w14:textId="77777777" w:rsidR="00B16EE0" w:rsidRDefault="00461AE8">
            <w:pPr>
              <w:jc w:val="center"/>
              <w:rPr>
                <w:rFonts w:ascii="Arial" w:eastAsia="Arial" w:hAnsi="Arial" w:cs="Arial"/>
                <w:b/>
                <w:sz w:val="16"/>
                <w:szCs w:val="16"/>
              </w:rPr>
            </w:pPr>
            <w:r>
              <w:rPr>
                <w:rFonts w:ascii="Arial" w:eastAsia="Arial" w:hAnsi="Arial" w:cs="Arial"/>
                <w:b/>
                <w:sz w:val="16"/>
                <w:szCs w:val="16"/>
              </w:rPr>
              <w:t>AUTOR</w:t>
            </w:r>
          </w:p>
          <w:p w14:paraId="698C8BAB" w14:textId="77777777" w:rsidR="00B16EE0" w:rsidRDefault="00461AE8">
            <w:pPr>
              <w:jc w:val="center"/>
              <w:rPr>
                <w:rFonts w:ascii="Arial" w:eastAsia="Arial" w:hAnsi="Arial" w:cs="Arial"/>
                <w:b/>
                <w:sz w:val="16"/>
                <w:szCs w:val="16"/>
              </w:rPr>
            </w:pPr>
            <w:r>
              <w:rPr>
                <w:rFonts w:ascii="Arial" w:eastAsia="Arial" w:hAnsi="Arial" w:cs="Arial"/>
                <w:b/>
                <w:sz w:val="16"/>
                <w:szCs w:val="16"/>
              </w:rPr>
              <w:t>(</w:t>
            </w:r>
            <w:proofErr w:type="spellStart"/>
            <w:proofErr w:type="gramStart"/>
            <w:r>
              <w:rPr>
                <w:rFonts w:ascii="Arial" w:eastAsia="Arial" w:hAnsi="Arial" w:cs="Arial"/>
                <w:b/>
                <w:sz w:val="16"/>
                <w:szCs w:val="16"/>
              </w:rPr>
              <w:t>HH.RR</w:t>
            </w:r>
            <w:proofErr w:type="spellEnd"/>
            <w:proofErr w:type="gramEnd"/>
            <w:r>
              <w:rPr>
                <w:rFonts w:ascii="Arial" w:eastAsia="Arial" w:hAnsi="Arial" w:cs="Arial"/>
                <w:b/>
                <w:sz w:val="16"/>
                <w:szCs w:val="16"/>
              </w:rPr>
              <w:t>)</w:t>
            </w:r>
          </w:p>
        </w:tc>
        <w:tc>
          <w:tcPr>
            <w:tcW w:w="1980" w:type="dxa"/>
            <w:shd w:val="clear" w:color="auto" w:fill="D9D9D9"/>
          </w:tcPr>
          <w:p w14:paraId="4FD6FE94" w14:textId="77777777" w:rsidR="00B16EE0" w:rsidRDefault="00461AE8">
            <w:pPr>
              <w:jc w:val="center"/>
              <w:rPr>
                <w:rFonts w:ascii="Arial" w:eastAsia="Arial" w:hAnsi="Arial" w:cs="Arial"/>
                <w:b/>
                <w:sz w:val="16"/>
                <w:szCs w:val="16"/>
              </w:rPr>
            </w:pPr>
            <w:r>
              <w:rPr>
                <w:rFonts w:ascii="Arial" w:eastAsia="Arial" w:hAnsi="Arial" w:cs="Arial"/>
                <w:b/>
                <w:sz w:val="16"/>
                <w:szCs w:val="16"/>
              </w:rPr>
              <w:t>ARTÍCULO DEL QUE SE OCUPA LA PROPOSICIÓN</w:t>
            </w:r>
          </w:p>
        </w:tc>
        <w:tc>
          <w:tcPr>
            <w:tcW w:w="3705" w:type="dxa"/>
            <w:shd w:val="clear" w:color="auto" w:fill="D9D9D9"/>
          </w:tcPr>
          <w:p w14:paraId="05F15D58" w14:textId="77777777" w:rsidR="00B16EE0" w:rsidRDefault="00461AE8">
            <w:pPr>
              <w:jc w:val="center"/>
              <w:rPr>
                <w:rFonts w:ascii="Arial" w:eastAsia="Arial" w:hAnsi="Arial" w:cs="Arial"/>
                <w:b/>
                <w:sz w:val="16"/>
                <w:szCs w:val="16"/>
              </w:rPr>
            </w:pPr>
            <w:r>
              <w:rPr>
                <w:rFonts w:ascii="Arial" w:eastAsia="Arial" w:hAnsi="Arial" w:cs="Arial"/>
                <w:b/>
                <w:sz w:val="16"/>
                <w:szCs w:val="16"/>
              </w:rPr>
              <w:t>SENTIDO DE LA PROPOSICIÓN</w:t>
            </w:r>
          </w:p>
        </w:tc>
        <w:tc>
          <w:tcPr>
            <w:tcW w:w="2985" w:type="dxa"/>
            <w:shd w:val="clear" w:color="auto" w:fill="D9D9D9"/>
          </w:tcPr>
          <w:p w14:paraId="1796A9D3" w14:textId="77777777" w:rsidR="00B16EE0" w:rsidRDefault="00461AE8">
            <w:pPr>
              <w:jc w:val="center"/>
              <w:rPr>
                <w:rFonts w:ascii="Arial" w:eastAsia="Arial" w:hAnsi="Arial" w:cs="Arial"/>
                <w:b/>
                <w:sz w:val="16"/>
                <w:szCs w:val="16"/>
              </w:rPr>
            </w:pPr>
            <w:r>
              <w:rPr>
                <w:rFonts w:ascii="Arial" w:eastAsia="Arial" w:hAnsi="Arial" w:cs="Arial"/>
                <w:b/>
                <w:sz w:val="16"/>
                <w:szCs w:val="16"/>
              </w:rPr>
              <w:t>OBSERVACIÓN</w:t>
            </w:r>
          </w:p>
        </w:tc>
      </w:tr>
      <w:tr w:rsidR="00B16EE0" w14:paraId="005EDC74" w14:textId="77777777">
        <w:trPr>
          <w:trHeight w:val="840"/>
        </w:trPr>
        <w:tc>
          <w:tcPr>
            <w:tcW w:w="1605" w:type="dxa"/>
          </w:tcPr>
          <w:p w14:paraId="67DFA235" w14:textId="77777777" w:rsidR="00B16EE0" w:rsidRDefault="00461AE8">
            <w:pPr>
              <w:jc w:val="center"/>
              <w:rPr>
                <w:rFonts w:ascii="Arial" w:eastAsia="Arial" w:hAnsi="Arial" w:cs="Arial"/>
                <w:sz w:val="18"/>
                <w:szCs w:val="18"/>
              </w:rPr>
            </w:pPr>
            <w:r>
              <w:rPr>
                <w:rFonts w:ascii="Arial" w:eastAsia="Arial" w:hAnsi="Arial" w:cs="Arial"/>
                <w:sz w:val="18"/>
                <w:szCs w:val="18"/>
              </w:rPr>
              <w:t>Álvaro Rueda</w:t>
            </w:r>
          </w:p>
        </w:tc>
        <w:tc>
          <w:tcPr>
            <w:tcW w:w="1980" w:type="dxa"/>
          </w:tcPr>
          <w:p w14:paraId="095EB2BC" w14:textId="77777777" w:rsidR="00B16EE0" w:rsidRDefault="00461AE8">
            <w:pPr>
              <w:jc w:val="center"/>
              <w:rPr>
                <w:rFonts w:ascii="Arial" w:eastAsia="Arial" w:hAnsi="Arial" w:cs="Arial"/>
                <w:sz w:val="18"/>
                <w:szCs w:val="18"/>
              </w:rPr>
            </w:pPr>
            <w:r>
              <w:rPr>
                <w:rFonts w:ascii="Arial" w:eastAsia="Arial" w:hAnsi="Arial" w:cs="Arial"/>
                <w:sz w:val="18"/>
                <w:szCs w:val="18"/>
              </w:rPr>
              <w:t>Artículo 2°</w:t>
            </w:r>
          </w:p>
        </w:tc>
        <w:tc>
          <w:tcPr>
            <w:tcW w:w="3705" w:type="dxa"/>
          </w:tcPr>
          <w:p w14:paraId="10FB83DB"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Ajusta el literal</w:t>
            </w:r>
            <w:r>
              <w:rPr>
                <w:rFonts w:ascii="Arial" w:eastAsia="Arial" w:hAnsi="Arial" w:cs="Arial"/>
                <w:b/>
                <w:sz w:val="18"/>
                <w:szCs w:val="18"/>
              </w:rPr>
              <w:t xml:space="preserve"> c) Celeridad</w:t>
            </w:r>
            <w:r>
              <w:rPr>
                <w:rFonts w:ascii="Arial" w:eastAsia="Arial" w:hAnsi="Arial" w:cs="Arial"/>
                <w:sz w:val="18"/>
                <w:szCs w:val="18"/>
              </w:rPr>
              <w:t xml:space="preserve">: incluyendo la expresión “e implementará” y eliminando en la parte final </w:t>
            </w:r>
            <w:r>
              <w:rPr>
                <w:rFonts w:ascii="Arial" w:eastAsia="Arial" w:hAnsi="Arial" w:cs="Arial"/>
                <w:strike/>
                <w:sz w:val="18"/>
                <w:szCs w:val="18"/>
              </w:rPr>
              <w:t>“Se implementará el uso de la tecnología de la información”</w:t>
            </w:r>
          </w:p>
        </w:tc>
        <w:tc>
          <w:tcPr>
            <w:tcW w:w="2985" w:type="dxa"/>
          </w:tcPr>
          <w:p w14:paraId="1BFE2CD2"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010A39FA" w14:textId="77777777" w:rsidR="00B16EE0" w:rsidRDefault="00461AE8">
            <w:pPr>
              <w:rPr>
                <w:rFonts w:ascii="Arial" w:eastAsia="Arial" w:hAnsi="Arial" w:cs="Arial"/>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tc>
      </w:tr>
      <w:tr w:rsidR="00B16EE0" w14:paraId="4BEC8320" w14:textId="77777777">
        <w:trPr>
          <w:trHeight w:val="760"/>
        </w:trPr>
        <w:tc>
          <w:tcPr>
            <w:tcW w:w="1605" w:type="dxa"/>
          </w:tcPr>
          <w:p w14:paraId="523BFD32" w14:textId="77777777" w:rsidR="00B16EE0" w:rsidRDefault="00461AE8">
            <w:pPr>
              <w:jc w:val="center"/>
              <w:rPr>
                <w:rFonts w:ascii="Arial" w:eastAsia="Arial" w:hAnsi="Arial" w:cs="Arial"/>
                <w:sz w:val="18"/>
                <w:szCs w:val="18"/>
              </w:rPr>
            </w:pPr>
            <w:r>
              <w:rPr>
                <w:rFonts w:ascii="Arial" w:eastAsia="Arial" w:hAnsi="Arial" w:cs="Arial"/>
                <w:sz w:val="18"/>
                <w:szCs w:val="18"/>
              </w:rPr>
              <w:t>Álvaro Rueda</w:t>
            </w:r>
          </w:p>
        </w:tc>
        <w:tc>
          <w:tcPr>
            <w:tcW w:w="1980" w:type="dxa"/>
          </w:tcPr>
          <w:p w14:paraId="626D4F33" w14:textId="77777777" w:rsidR="00B16EE0" w:rsidRDefault="00461AE8">
            <w:pPr>
              <w:jc w:val="center"/>
              <w:rPr>
                <w:rFonts w:ascii="Arial" w:eastAsia="Arial" w:hAnsi="Arial" w:cs="Arial"/>
                <w:sz w:val="18"/>
                <w:szCs w:val="18"/>
              </w:rPr>
            </w:pPr>
            <w:r>
              <w:rPr>
                <w:rFonts w:ascii="Arial" w:eastAsia="Arial" w:hAnsi="Arial" w:cs="Arial"/>
                <w:sz w:val="18"/>
                <w:szCs w:val="18"/>
              </w:rPr>
              <w:t>Artículo 2°</w:t>
            </w:r>
          </w:p>
        </w:tc>
        <w:tc>
          <w:tcPr>
            <w:tcW w:w="3705" w:type="dxa"/>
          </w:tcPr>
          <w:p w14:paraId="1684386A" w14:textId="77777777" w:rsidR="00B16EE0" w:rsidRDefault="00461AE8">
            <w:pPr>
              <w:spacing w:line="276" w:lineRule="auto"/>
              <w:jc w:val="both"/>
              <w:rPr>
                <w:rFonts w:ascii="Arial" w:eastAsia="Arial" w:hAnsi="Arial" w:cs="Arial"/>
                <w:strike/>
                <w:color w:val="FFC000"/>
                <w:sz w:val="18"/>
                <w:szCs w:val="18"/>
              </w:rPr>
            </w:pPr>
            <w:r>
              <w:rPr>
                <w:rFonts w:ascii="Arial" w:eastAsia="Arial" w:hAnsi="Arial" w:cs="Arial"/>
                <w:sz w:val="18"/>
                <w:szCs w:val="18"/>
              </w:rPr>
              <w:t>Ajusta el literal</w:t>
            </w:r>
            <w:r>
              <w:rPr>
                <w:rFonts w:ascii="Arial" w:eastAsia="Arial" w:hAnsi="Arial" w:cs="Arial"/>
                <w:b/>
                <w:sz w:val="18"/>
                <w:szCs w:val="18"/>
              </w:rPr>
              <w:t xml:space="preserve"> d) Debido Proceso</w:t>
            </w:r>
            <w:r>
              <w:rPr>
                <w:rFonts w:ascii="Arial" w:eastAsia="Arial" w:hAnsi="Arial" w:cs="Arial"/>
                <w:sz w:val="18"/>
                <w:szCs w:val="18"/>
              </w:rPr>
              <w:t xml:space="preserve"> eliminando la expresión </w:t>
            </w:r>
            <w:r>
              <w:rPr>
                <w:rFonts w:ascii="Arial" w:eastAsia="Arial" w:hAnsi="Arial" w:cs="Arial"/>
                <w:strike/>
                <w:sz w:val="18"/>
                <w:szCs w:val="18"/>
              </w:rPr>
              <w:t xml:space="preserve">“La comisión </w:t>
            </w:r>
            <w:r>
              <w:rPr>
                <w:strike/>
                <w:sz w:val="18"/>
                <w:szCs w:val="18"/>
              </w:rPr>
              <w:t>tramitará</w:t>
            </w:r>
            <w:r>
              <w:rPr>
                <w:rFonts w:ascii="Arial" w:eastAsia="Arial" w:hAnsi="Arial" w:cs="Arial"/>
                <w:strike/>
                <w:sz w:val="18"/>
                <w:szCs w:val="18"/>
              </w:rPr>
              <w:t xml:space="preserve"> las investigaciones y acusaciones”</w:t>
            </w:r>
          </w:p>
        </w:tc>
        <w:tc>
          <w:tcPr>
            <w:tcW w:w="2985" w:type="dxa"/>
          </w:tcPr>
          <w:p w14:paraId="6974E8A9"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450E9767"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Permanente Cámara</w:t>
            </w:r>
          </w:p>
          <w:p w14:paraId="5BD3157F" w14:textId="77777777" w:rsidR="00B16EE0" w:rsidRDefault="00B16EE0">
            <w:pPr>
              <w:rPr>
                <w:rFonts w:ascii="Arial" w:eastAsia="Arial" w:hAnsi="Arial" w:cs="Arial"/>
                <w:sz w:val="18"/>
                <w:szCs w:val="18"/>
              </w:rPr>
            </w:pPr>
          </w:p>
        </w:tc>
      </w:tr>
      <w:tr w:rsidR="00B16EE0" w14:paraId="7A6272F7" w14:textId="77777777">
        <w:trPr>
          <w:trHeight w:val="840"/>
        </w:trPr>
        <w:tc>
          <w:tcPr>
            <w:tcW w:w="1605" w:type="dxa"/>
          </w:tcPr>
          <w:p w14:paraId="4B6F423C" w14:textId="77777777" w:rsidR="00B16EE0" w:rsidRDefault="00461AE8">
            <w:pPr>
              <w:jc w:val="center"/>
              <w:rPr>
                <w:rFonts w:ascii="Arial" w:eastAsia="Arial" w:hAnsi="Arial" w:cs="Arial"/>
                <w:sz w:val="18"/>
                <w:szCs w:val="18"/>
              </w:rPr>
            </w:pPr>
            <w:r>
              <w:rPr>
                <w:rFonts w:ascii="Arial" w:eastAsia="Arial" w:hAnsi="Arial" w:cs="Arial"/>
                <w:sz w:val="18"/>
                <w:szCs w:val="18"/>
              </w:rPr>
              <w:t>Álvaro Rueda</w:t>
            </w:r>
          </w:p>
        </w:tc>
        <w:tc>
          <w:tcPr>
            <w:tcW w:w="1980" w:type="dxa"/>
          </w:tcPr>
          <w:p w14:paraId="064CC8F3" w14:textId="77777777" w:rsidR="00B16EE0" w:rsidRDefault="00461AE8">
            <w:pPr>
              <w:jc w:val="center"/>
              <w:rPr>
                <w:rFonts w:ascii="Arial" w:eastAsia="Arial" w:hAnsi="Arial" w:cs="Arial"/>
                <w:sz w:val="18"/>
                <w:szCs w:val="18"/>
              </w:rPr>
            </w:pPr>
            <w:r>
              <w:rPr>
                <w:rFonts w:ascii="Arial" w:eastAsia="Arial" w:hAnsi="Arial" w:cs="Arial"/>
                <w:sz w:val="18"/>
                <w:szCs w:val="18"/>
              </w:rPr>
              <w:t>Artículo 2°</w:t>
            </w:r>
          </w:p>
        </w:tc>
        <w:tc>
          <w:tcPr>
            <w:tcW w:w="3705" w:type="dxa"/>
          </w:tcPr>
          <w:p w14:paraId="4AC5BAE3" w14:textId="77777777" w:rsidR="00B16EE0" w:rsidRDefault="00461AE8">
            <w:pPr>
              <w:spacing w:line="276" w:lineRule="auto"/>
              <w:jc w:val="both"/>
              <w:rPr>
                <w:rFonts w:ascii="Arial" w:eastAsia="Arial" w:hAnsi="Arial" w:cs="Arial"/>
                <w:color w:val="FFC000"/>
                <w:sz w:val="18"/>
                <w:szCs w:val="18"/>
              </w:rPr>
            </w:pPr>
            <w:r>
              <w:rPr>
                <w:rFonts w:ascii="Arial" w:eastAsia="Arial" w:hAnsi="Arial" w:cs="Arial"/>
                <w:sz w:val="18"/>
                <w:szCs w:val="18"/>
              </w:rPr>
              <w:t>Ajusta el literal g)</w:t>
            </w:r>
            <w:r>
              <w:rPr>
                <w:rFonts w:ascii="Arial" w:eastAsia="Arial" w:hAnsi="Arial" w:cs="Arial"/>
                <w:b/>
                <w:sz w:val="18"/>
                <w:szCs w:val="18"/>
              </w:rPr>
              <w:t xml:space="preserve"> colaboración</w:t>
            </w:r>
            <w:r>
              <w:rPr>
                <w:rFonts w:ascii="Arial" w:eastAsia="Arial" w:hAnsi="Arial" w:cs="Arial"/>
                <w:sz w:val="18"/>
                <w:szCs w:val="18"/>
              </w:rPr>
              <w:t xml:space="preserve"> incluyendo la expresión “y de la comisión de instrucción” y ajustando redacción </w:t>
            </w:r>
          </w:p>
        </w:tc>
        <w:tc>
          <w:tcPr>
            <w:tcW w:w="2985" w:type="dxa"/>
          </w:tcPr>
          <w:p w14:paraId="1E9F818A"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68395443" w14:textId="77777777" w:rsidR="00B16EE0" w:rsidRDefault="00461AE8">
            <w:pPr>
              <w:rPr>
                <w:rFonts w:ascii="Arial" w:eastAsia="Arial" w:hAnsi="Arial" w:cs="Arial"/>
                <w:sz w:val="18"/>
                <w:szCs w:val="18"/>
              </w:rPr>
            </w:pPr>
            <w:r>
              <w:rPr>
                <w:rFonts w:ascii="Arial" w:eastAsia="Arial" w:hAnsi="Arial" w:cs="Arial"/>
                <w:sz w:val="18"/>
                <w:szCs w:val="18"/>
              </w:rPr>
              <w:t>Comisión Primera Constitucional Permanente Cámara</w:t>
            </w:r>
          </w:p>
        </w:tc>
      </w:tr>
      <w:tr w:rsidR="00B16EE0" w14:paraId="658A2CC0" w14:textId="77777777">
        <w:trPr>
          <w:trHeight w:val="840"/>
        </w:trPr>
        <w:tc>
          <w:tcPr>
            <w:tcW w:w="1605" w:type="dxa"/>
          </w:tcPr>
          <w:p w14:paraId="2DE16BC3" w14:textId="77777777" w:rsidR="00B16EE0" w:rsidRDefault="00461AE8">
            <w:pPr>
              <w:jc w:val="center"/>
              <w:rPr>
                <w:rFonts w:ascii="Arial" w:eastAsia="Arial" w:hAnsi="Arial" w:cs="Arial"/>
                <w:sz w:val="18"/>
                <w:szCs w:val="18"/>
              </w:rPr>
            </w:pPr>
            <w:r>
              <w:rPr>
                <w:rFonts w:ascii="Arial" w:eastAsia="Arial" w:hAnsi="Arial" w:cs="Arial"/>
                <w:sz w:val="18"/>
                <w:szCs w:val="18"/>
              </w:rPr>
              <w:t xml:space="preserve">Álvaro Rueda </w:t>
            </w:r>
          </w:p>
        </w:tc>
        <w:tc>
          <w:tcPr>
            <w:tcW w:w="1980" w:type="dxa"/>
          </w:tcPr>
          <w:p w14:paraId="3BEFDF66" w14:textId="77777777" w:rsidR="00B16EE0" w:rsidRDefault="00461AE8">
            <w:pPr>
              <w:jc w:val="center"/>
              <w:rPr>
                <w:rFonts w:ascii="Arial" w:eastAsia="Arial" w:hAnsi="Arial" w:cs="Arial"/>
                <w:sz w:val="18"/>
                <w:szCs w:val="18"/>
              </w:rPr>
            </w:pPr>
            <w:r>
              <w:rPr>
                <w:rFonts w:ascii="Arial" w:eastAsia="Arial" w:hAnsi="Arial" w:cs="Arial"/>
                <w:sz w:val="18"/>
                <w:szCs w:val="18"/>
              </w:rPr>
              <w:t>Artículo 2°</w:t>
            </w:r>
          </w:p>
        </w:tc>
        <w:tc>
          <w:tcPr>
            <w:tcW w:w="3705" w:type="dxa"/>
          </w:tcPr>
          <w:p w14:paraId="7C5A116F" w14:textId="77777777" w:rsidR="00B16EE0" w:rsidRDefault="00461AE8">
            <w:pPr>
              <w:spacing w:line="276" w:lineRule="auto"/>
              <w:jc w:val="both"/>
              <w:rPr>
                <w:rFonts w:ascii="Arial" w:eastAsia="Arial" w:hAnsi="Arial" w:cs="Arial"/>
                <w:strike/>
                <w:sz w:val="18"/>
                <w:szCs w:val="18"/>
              </w:rPr>
            </w:pPr>
            <w:r>
              <w:rPr>
                <w:rFonts w:ascii="Arial" w:eastAsia="Arial" w:hAnsi="Arial" w:cs="Arial"/>
                <w:sz w:val="18"/>
                <w:szCs w:val="18"/>
              </w:rPr>
              <w:t xml:space="preserve">Ajusta el literal </w:t>
            </w:r>
            <w:r>
              <w:rPr>
                <w:rFonts w:ascii="Arial" w:eastAsia="Arial" w:hAnsi="Arial" w:cs="Arial"/>
                <w:b/>
                <w:sz w:val="18"/>
                <w:szCs w:val="18"/>
              </w:rPr>
              <w:t xml:space="preserve">i) Exclusión </w:t>
            </w:r>
            <w:r>
              <w:rPr>
                <w:rFonts w:ascii="Arial" w:eastAsia="Arial" w:hAnsi="Arial" w:cs="Arial"/>
                <w:sz w:val="18"/>
                <w:szCs w:val="18"/>
              </w:rPr>
              <w:t>eliminando la expresión “</w:t>
            </w:r>
            <w:r>
              <w:rPr>
                <w:rFonts w:ascii="Arial" w:eastAsia="Arial" w:hAnsi="Arial" w:cs="Arial"/>
                <w:strike/>
                <w:sz w:val="18"/>
                <w:szCs w:val="18"/>
              </w:rPr>
              <w:t xml:space="preserve">o las que </w:t>
            </w:r>
            <w:r>
              <w:rPr>
                <w:strike/>
                <w:sz w:val="18"/>
                <w:szCs w:val="18"/>
              </w:rPr>
              <w:t>sólo</w:t>
            </w:r>
            <w:r>
              <w:rPr>
                <w:rFonts w:ascii="Arial" w:eastAsia="Arial" w:hAnsi="Arial" w:cs="Arial"/>
                <w:strike/>
                <w:sz w:val="18"/>
                <w:szCs w:val="18"/>
              </w:rPr>
              <w:t xml:space="preserve"> pueden explicar</w:t>
            </w:r>
            <w:r>
              <w:rPr>
                <w:rFonts w:ascii="Arial" w:eastAsia="Arial" w:hAnsi="Arial" w:cs="Arial"/>
                <w:strike/>
                <w:sz w:val="18"/>
                <w:szCs w:val="18"/>
              </w:rPr>
              <w:t>se en razón de su existencia”</w:t>
            </w:r>
          </w:p>
          <w:p w14:paraId="265BD72C"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Excluirse de la actuación procesal exceptuando la fuente independiente del </w:t>
            </w:r>
            <w:r>
              <w:rPr>
                <w:sz w:val="18"/>
                <w:szCs w:val="18"/>
              </w:rPr>
              <w:t>vínculo</w:t>
            </w:r>
            <w:r>
              <w:rPr>
                <w:rFonts w:ascii="Arial" w:eastAsia="Arial" w:hAnsi="Arial" w:cs="Arial"/>
                <w:sz w:val="18"/>
                <w:szCs w:val="18"/>
              </w:rPr>
              <w:t xml:space="preserve"> atenuado – a excepción </w:t>
            </w:r>
          </w:p>
        </w:tc>
        <w:tc>
          <w:tcPr>
            <w:tcW w:w="2985" w:type="dxa"/>
          </w:tcPr>
          <w:p w14:paraId="2C5A729A"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24EB3997"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p w14:paraId="6F0D1FCF" w14:textId="77777777" w:rsidR="00B16EE0" w:rsidRDefault="00B16EE0">
            <w:pPr>
              <w:jc w:val="center"/>
              <w:rPr>
                <w:rFonts w:ascii="Arial" w:eastAsia="Arial" w:hAnsi="Arial" w:cs="Arial"/>
                <w:sz w:val="18"/>
                <w:szCs w:val="18"/>
              </w:rPr>
            </w:pPr>
          </w:p>
        </w:tc>
      </w:tr>
      <w:tr w:rsidR="00B16EE0" w14:paraId="32A68044" w14:textId="77777777">
        <w:trPr>
          <w:trHeight w:val="840"/>
        </w:trPr>
        <w:tc>
          <w:tcPr>
            <w:tcW w:w="1605" w:type="dxa"/>
          </w:tcPr>
          <w:p w14:paraId="00E3B8F7" w14:textId="77777777" w:rsidR="00B16EE0" w:rsidRDefault="00461AE8">
            <w:pPr>
              <w:jc w:val="center"/>
              <w:rPr>
                <w:rFonts w:ascii="Arial" w:eastAsia="Arial" w:hAnsi="Arial" w:cs="Arial"/>
                <w:sz w:val="18"/>
                <w:szCs w:val="18"/>
              </w:rPr>
            </w:pPr>
            <w:proofErr w:type="spellStart"/>
            <w:r>
              <w:rPr>
                <w:rFonts w:ascii="Arial" w:eastAsia="Arial" w:hAnsi="Arial" w:cs="Arial"/>
                <w:sz w:val="18"/>
                <w:szCs w:val="18"/>
              </w:rPr>
              <w:t>Alvaro</w:t>
            </w:r>
            <w:proofErr w:type="spellEnd"/>
            <w:r>
              <w:rPr>
                <w:rFonts w:ascii="Arial" w:eastAsia="Arial" w:hAnsi="Arial" w:cs="Arial"/>
                <w:sz w:val="18"/>
                <w:szCs w:val="18"/>
              </w:rPr>
              <w:t xml:space="preserve"> Rueda</w:t>
            </w:r>
          </w:p>
        </w:tc>
        <w:tc>
          <w:tcPr>
            <w:tcW w:w="1980" w:type="dxa"/>
          </w:tcPr>
          <w:p w14:paraId="3B3B8ED5" w14:textId="77777777" w:rsidR="00B16EE0" w:rsidRDefault="00461AE8">
            <w:pPr>
              <w:jc w:val="center"/>
              <w:rPr>
                <w:rFonts w:ascii="Arial" w:eastAsia="Arial" w:hAnsi="Arial" w:cs="Arial"/>
                <w:sz w:val="18"/>
                <w:szCs w:val="18"/>
              </w:rPr>
            </w:pPr>
            <w:r>
              <w:rPr>
                <w:rFonts w:ascii="Arial" w:eastAsia="Arial" w:hAnsi="Arial" w:cs="Arial"/>
                <w:sz w:val="18"/>
                <w:szCs w:val="18"/>
              </w:rPr>
              <w:t>Artículo 2°</w:t>
            </w:r>
          </w:p>
        </w:tc>
        <w:tc>
          <w:tcPr>
            <w:tcW w:w="3705" w:type="dxa"/>
          </w:tcPr>
          <w:p w14:paraId="76E35692"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Ajusta el literal n) Imparcialidad, quedando así: En las actuacione</w:t>
            </w:r>
            <w:r>
              <w:rPr>
                <w:rFonts w:ascii="Arial" w:eastAsia="Arial" w:hAnsi="Arial" w:cs="Arial"/>
                <w:color w:val="FF0000"/>
                <w:sz w:val="18"/>
                <w:szCs w:val="18"/>
              </w:rPr>
              <w:t>s</w:t>
            </w:r>
            <w:r>
              <w:rPr>
                <w:rFonts w:ascii="Arial" w:eastAsia="Arial" w:hAnsi="Arial" w:cs="Arial"/>
                <w:sz w:val="18"/>
                <w:szCs w:val="18"/>
              </w:rPr>
              <w:t xml:space="preserve"> </w:t>
            </w:r>
            <w:r>
              <w:rPr>
                <w:rFonts w:ascii="Arial" w:eastAsia="Arial" w:hAnsi="Arial" w:cs="Arial"/>
                <w:color w:val="FF0000"/>
                <w:sz w:val="18"/>
                <w:szCs w:val="18"/>
              </w:rPr>
              <w:t>procesales de investigación, acusación y juzgamiento</w:t>
            </w:r>
            <w:r>
              <w:rPr>
                <w:rFonts w:ascii="Arial" w:eastAsia="Arial" w:hAnsi="Arial" w:cs="Arial"/>
                <w:sz w:val="18"/>
                <w:szCs w:val="18"/>
              </w:rPr>
              <w:t xml:space="preserve"> que adelante </w:t>
            </w:r>
            <w:r>
              <w:rPr>
                <w:rFonts w:ascii="Arial" w:eastAsia="Arial" w:hAnsi="Arial" w:cs="Arial"/>
                <w:strike/>
                <w:sz w:val="18"/>
                <w:szCs w:val="18"/>
              </w:rPr>
              <w:t xml:space="preserve">la </w:t>
            </w:r>
            <w:proofErr w:type="spellStart"/>
            <w:r>
              <w:rPr>
                <w:rFonts w:ascii="Arial" w:eastAsia="Arial" w:hAnsi="Arial" w:cs="Arial"/>
                <w:strike/>
                <w:sz w:val="18"/>
                <w:szCs w:val="18"/>
              </w:rPr>
              <w:t>Comision</w:t>
            </w:r>
            <w:proofErr w:type="spellEnd"/>
            <w:r>
              <w:rPr>
                <w:rFonts w:ascii="Arial" w:eastAsia="Arial" w:hAnsi="Arial" w:cs="Arial"/>
                <w:strike/>
                <w:sz w:val="18"/>
                <w:szCs w:val="18"/>
              </w:rPr>
              <w:t xml:space="preserve"> de Investigación y Acusación d</w:t>
            </w:r>
            <w:r>
              <w:rPr>
                <w:rFonts w:ascii="Arial" w:eastAsia="Arial" w:hAnsi="Arial" w:cs="Arial"/>
                <w:sz w:val="18"/>
                <w:szCs w:val="18"/>
              </w:rPr>
              <w:t xml:space="preserve">el Congreso de la </w:t>
            </w:r>
            <w:r>
              <w:rPr>
                <w:sz w:val="18"/>
                <w:szCs w:val="18"/>
              </w:rPr>
              <w:t>República</w:t>
            </w:r>
            <w:r>
              <w:rPr>
                <w:rFonts w:ascii="Arial" w:eastAsia="Arial" w:hAnsi="Arial" w:cs="Arial"/>
                <w:sz w:val="18"/>
                <w:szCs w:val="18"/>
              </w:rPr>
              <w:t xml:space="preserve"> se garantizara la objetividad e imparcialidad </w:t>
            </w:r>
          </w:p>
        </w:tc>
        <w:tc>
          <w:tcPr>
            <w:tcW w:w="2985" w:type="dxa"/>
          </w:tcPr>
          <w:p w14:paraId="0A7D1880" w14:textId="77777777" w:rsidR="00B16EE0" w:rsidRDefault="00461AE8">
            <w:pPr>
              <w:rPr>
                <w:rFonts w:ascii="Arial" w:eastAsia="Arial" w:hAnsi="Arial" w:cs="Arial"/>
                <w:color w:val="FF0000"/>
                <w:sz w:val="18"/>
                <w:szCs w:val="18"/>
              </w:rPr>
            </w:pPr>
            <w:r>
              <w:rPr>
                <w:rFonts w:ascii="Arial" w:eastAsia="Arial" w:hAnsi="Arial" w:cs="Arial"/>
                <w:sz w:val="18"/>
                <w:szCs w:val="18"/>
              </w:rPr>
              <w:t>Cons</w:t>
            </w:r>
            <w:r>
              <w:rPr>
                <w:rFonts w:ascii="Arial" w:eastAsia="Arial" w:hAnsi="Arial" w:cs="Arial"/>
                <w:sz w:val="18"/>
                <w:szCs w:val="18"/>
              </w:rPr>
              <w:t>tancia Comisión Primera Constitucional Permanente Cámara</w:t>
            </w:r>
            <w:r>
              <w:rPr>
                <w:rFonts w:ascii="Arial" w:eastAsia="Arial" w:hAnsi="Arial" w:cs="Arial"/>
                <w:color w:val="FF0000"/>
                <w:sz w:val="18"/>
                <w:szCs w:val="18"/>
              </w:rPr>
              <w:t xml:space="preserve"> </w:t>
            </w:r>
          </w:p>
          <w:p w14:paraId="7C21AAE8" w14:textId="77777777" w:rsidR="00B16EE0" w:rsidRDefault="00B16EE0">
            <w:pPr>
              <w:rPr>
                <w:rFonts w:ascii="Arial" w:eastAsia="Arial" w:hAnsi="Arial" w:cs="Arial"/>
                <w:sz w:val="18"/>
                <w:szCs w:val="18"/>
              </w:rPr>
            </w:pPr>
          </w:p>
        </w:tc>
      </w:tr>
      <w:tr w:rsidR="00B16EE0" w14:paraId="320CB489" w14:textId="77777777">
        <w:trPr>
          <w:trHeight w:val="840"/>
        </w:trPr>
        <w:tc>
          <w:tcPr>
            <w:tcW w:w="1605" w:type="dxa"/>
          </w:tcPr>
          <w:p w14:paraId="38937F74" w14:textId="77777777" w:rsidR="00B16EE0" w:rsidRDefault="00461AE8">
            <w:pPr>
              <w:jc w:val="center"/>
              <w:rPr>
                <w:rFonts w:ascii="Arial" w:eastAsia="Arial" w:hAnsi="Arial" w:cs="Arial"/>
                <w:sz w:val="18"/>
                <w:szCs w:val="18"/>
              </w:rPr>
            </w:pPr>
            <w:r>
              <w:rPr>
                <w:rFonts w:ascii="Arial" w:eastAsia="Arial" w:hAnsi="Arial" w:cs="Arial"/>
                <w:sz w:val="18"/>
                <w:szCs w:val="18"/>
              </w:rPr>
              <w:t xml:space="preserve">Álvaro Rueda </w:t>
            </w:r>
          </w:p>
        </w:tc>
        <w:tc>
          <w:tcPr>
            <w:tcW w:w="1980" w:type="dxa"/>
          </w:tcPr>
          <w:p w14:paraId="0D8D5B50" w14:textId="77777777" w:rsidR="00B16EE0" w:rsidRDefault="00461AE8">
            <w:pPr>
              <w:jc w:val="center"/>
              <w:rPr>
                <w:rFonts w:ascii="Arial" w:eastAsia="Arial" w:hAnsi="Arial" w:cs="Arial"/>
                <w:sz w:val="18"/>
                <w:szCs w:val="18"/>
              </w:rPr>
            </w:pPr>
            <w:r>
              <w:rPr>
                <w:rFonts w:ascii="Arial" w:eastAsia="Arial" w:hAnsi="Arial" w:cs="Arial"/>
                <w:sz w:val="18"/>
                <w:szCs w:val="18"/>
              </w:rPr>
              <w:t>Artículo 3°</w:t>
            </w:r>
          </w:p>
        </w:tc>
        <w:tc>
          <w:tcPr>
            <w:tcW w:w="3705" w:type="dxa"/>
          </w:tcPr>
          <w:p w14:paraId="02F4BB32"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Incluye la expresión “el senado instructor” para determinar la forma de realizar los actos procesales</w:t>
            </w:r>
          </w:p>
        </w:tc>
        <w:tc>
          <w:tcPr>
            <w:tcW w:w="2985" w:type="dxa"/>
          </w:tcPr>
          <w:p w14:paraId="01BE2A4F" w14:textId="77777777" w:rsidR="00B16EE0" w:rsidRDefault="00461AE8">
            <w:pPr>
              <w:rPr>
                <w:rFonts w:ascii="Arial" w:eastAsia="Arial" w:hAnsi="Arial" w:cs="Arial"/>
                <w:sz w:val="18"/>
                <w:szCs w:val="18"/>
              </w:rPr>
            </w:pPr>
            <w:r>
              <w:rPr>
                <w:rFonts w:ascii="Arial" w:eastAsia="Arial" w:hAnsi="Arial" w:cs="Arial"/>
                <w:sz w:val="18"/>
                <w:szCs w:val="18"/>
              </w:rPr>
              <w:t xml:space="preserve">Constancia </w:t>
            </w:r>
          </w:p>
          <w:p w14:paraId="7769D491" w14:textId="77777777" w:rsidR="00B16EE0" w:rsidRDefault="00461AE8">
            <w:pPr>
              <w:rPr>
                <w:rFonts w:ascii="Arial" w:eastAsia="Arial" w:hAnsi="Arial" w:cs="Arial"/>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tc>
      </w:tr>
      <w:tr w:rsidR="00B16EE0" w14:paraId="2E3FEECB" w14:textId="77777777">
        <w:trPr>
          <w:trHeight w:val="840"/>
        </w:trPr>
        <w:tc>
          <w:tcPr>
            <w:tcW w:w="1605" w:type="dxa"/>
          </w:tcPr>
          <w:p w14:paraId="2C76B354" w14:textId="77777777" w:rsidR="00B16EE0" w:rsidRDefault="00461AE8">
            <w:pPr>
              <w:jc w:val="center"/>
              <w:rPr>
                <w:rFonts w:ascii="Arial" w:eastAsia="Arial" w:hAnsi="Arial" w:cs="Arial"/>
                <w:sz w:val="18"/>
                <w:szCs w:val="18"/>
              </w:rPr>
            </w:pPr>
            <w:r>
              <w:rPr>
                <w:rFonts w:ascii="Arial" w:eastAsia="Arial" w:hAnsi="Arial" w:cs="Arial"/>
                <w:sz w:val="18"/>
                <w:szCs w:val="18"/>
              </w:rPr>
              <w:t>Alirio Uribe</w:t>
            </w:r>
          </w:p>
        </w:tc>
        <w:tc>
          <w:tcPr>
            <w:tcW w:w="1980" w:type="dxa"/>
          </w:tcPr>
          <w:p w14:paraId="60CA62E6" w14:textId="77777777" w:rsidR="00B16EE0" w:rsidRDefault="00461AE8">
            <w:pPr>
              <w:jc w:val="center"/>
              <w:rPr>
                <w:rFonts w:ascii="Arial" w:eastAsia="Arial" w:hAnsi="Arial" w:cs="Arial"/>
                <w:sz w:val="18"/>
                <w:szCs w:val="18"/>
              </w:rPr>
            </w:pPr>
            <w:r>
              <w:rPr>
                <w:rFonts w:ascii="Arial" w:eastAsia="Arial" w:hAnsi="Arial" w:cs="Arial"/>
                <w:sz w:val="18"/>
                <w:szCs w:val="18"/>
              </w:rPr>
              <w:t>Artículo 7 °</w:t>
            </w:r>
          </w:p>
        </w:tc>
        <w:tc>
          <w:tcPr>
            <w:tcW w:w="3705" w:type="dxa"/>
          </w:tcPr>
          <w:p w14:paraId="4F40F309"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Modificando el parágrafo donde se incluye la expresión </w:t>
            </w:r>
            <w:proofErr w:type="gramStart"/>
            <w:r>
              <w:rPr>
                <w:rFonts w:ascii="Arial" w:eastAsia="Arial" w:hAnsi="Arial" w:cs="Arial"/>
                <w:sz w:val="18"/>
                <w:szCs w:val="18"/>
              </w:rPr>
              <w:t>“ y</w:t>
            </w:r>
            <w:proofErr w:type="gramEnd"/>
            <w:r>
              <w:rPr>
                <w:rFonts w:ascii="Arial" w:eastAsia="Arial" w:hAnsi="Arial" w:cs="Arial"/>
                <w:sz w:val="18"/>
                <w:szCs w:val="18"/>
              </w:rPr>
              <w:t xml:space="preserve"> quien</w:t>
            </w:r>
            <w:r>
              <w:rPr>
                <w:rFonts w:ascii="Arial" w:eastAsia="Arial" w:hAnsi="Arial" w:cs="Arial"/>
                <w:sz w:val="18"/>
                <w:szCs w:val="18"/>
              </w:rPr>
              <w:t>es trabajaran en permanente Coordinación con el Comité Técnico Asesor”</w:t>
            </w:r>
          </w:p>
        </w:tc>
        <w:tc>
          <w:tcPr>
            <w:tcW w:w="2985" w:type="dxa"/>
          </w:tcPr>
          <w:p w14:paraId="09B8862D"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07002107"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p w14:paraId="2AFFB142" w14:textId="77777777" w:rsidR="00B16EE0" w:rsidRDefault="00B16EE0">
            <w:pPr>
              <w:rPr>
                <w:rFonts w:ascii="Arial" w:eastAsia="Arial" w:hAnsi="Arial" w:cs="Arial"/>
                <w:sz w:val="18"/>
                <w:szCs w:val="18"/>
              </w:rPr>
            </w:pPr>
          </w:p>
        </w:tc>
      </w:tr>
      <w:tr w:rsidR="00B16EE0" w14:paraId="6FAF00AB" w14:textId="77777777">
        <w:trPr>
          <w:trHeight w:val="840"/>
        </w:trPr>
        <w:tc>
          <w:tcPr>
            <w:tcW w:w="1605" w:type="dxa"/>
          </w:tcPr>
          <w:p w14:paraId="65B8B5F7" w14:textId="77777777" w:rsidR="00B16EE0" w:rsidRDefault="00461AE8">
            <w:pPr>
              <w:jc w:val="center"/>
              <w:rPr>
                <w:rFonts w:ascii="Arial" w:eastAsia="Arial" w:hAnsi="Arial" w:cs="Arial"/>
                <w:sz w:val="18"/>
                <w:szCs w:val="18"/>
              </w:rPr>
            </w:pPr>
            <w:r>
              <w:rPr>
                <w:rFonts w:ascii="Arial" w:eastAsia="Arial" w:hAnsi="Arial" w:cs="Arial"/>
                <w:sz w:val="18"/>
                <w:szCs w:val="18"/>
              </w:rPr>
              <w:lastRenderedPageBreak/>
              <w:t>Jorge Eliecer Tamayo</w:t>
            </w:r>
          </w:p>
        </w:tc>
        <w:tc>
          <w:tcPr>
            <w:tcW w:w="1980" w:type="dxa"/>
          </w:tcPr>
          <w:p w14:paraId="7A29A4DC" w14:textId="77777777" w:rsidR="00B16EE0" w:rsidRDefault="00461AE8">
            <w:pPr>
              <w:jc w:val="center"/>
              <w:rPr>
                <w:rFonts w:ascii="Arial" w:eastAsia="Arial" w:hAnsi="Arial" w:cs="Arial"/>
                <w:sz w:val="18"/>
                <w:szCs w:val="18"/>
              </w:rPr>
            </w:pPr>
            <w:r>
              <w:rPr>
                <w:sz w:val="18"/>
                <w:szCs w:val="18"/>
              </w:rPr>
              <w:t>Artículo</w:t>
            </w:r>
            <w:r>
              <w:rPr>
                <w:rFonts w:ascii="Arial" w:eastAsia="Arial" w:hAnsi="Arial" w:cs="Arial"/>
                <w:sz w:val="18"/>
                <w:szCs w:val="18"/>
              </w:rPr>
              <w:t xml:space="preserve"> 17  </w:t>
            </w:r>
          </w:p>
        </w:tc>
        <w:tc>
          <w:tcPr>
            <w:tcW w:w="3705" w:type="dxa"/>
          </w:tcPr>
          <w:p w14:paraId="2AA68DD9"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Sustituye el artículo 17 “Reparto de Denuncias” el cual se conformará de tres incisos y tres parágrafos </w:t>
            </w:r>
          </w:p>
        </w:tc>
        <w:tc>
          <w:tcPr>
            <w:tcW w:w="2985" w:type="dxa"/>
          </w:tcPr>
          <w:p w14:paraId="529C9679"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5C457539" w14:textId="77777777" w:rsidR="00B16EE0" w:rsidRDefault="00461AE8">
            <w:pPr>
              <w:rPr>
                <w:rFonts w:ascii="Arial" w:eastAsia="Arial" w:hAnsi="Arial" w:cs="Arial"/>
                <w:sz w:val="18"/>
                <w:szCs w:val="18"/>
              </w:rPr>
            </w:pPr>
            <w:r>
              <w:rPr>
                <w:rFonts w:ascii="Arial" w:eastAsia="Arial" w:hAnsi="Arial" w:cs="Arial"/>
                <w:sz w:val="18"/>
                <w:szCs w:val="18"/>
              </w:rPr>
              <w:t>Comisión Primera Constitucional Permanente Cámara</w:t>
            </w:r>
          </w:p>
        </w:tc>
      </w:tr>
      <w:tr w:rsidR="00B16EE0" w14:paraId="0B7CEAD6" w14:textId="77777777">
        <w:trPr>
          <w:trHeight w:val="840"/>
        </w:trPr>
        <w:tc>
          <w:tcPr>
            <w:tcW w:w="1605" w:type="dxa"/>
          </w:tcPr>
          <w:p w14:paraId="27B98EB8" w14:textId="77777777" w:rsidR="00B16EE0" w:rsidRDefault="00461AE8">
            <w:pPr>
              <w:jc w:val="center"/>
              <w:rPr>
                <w:rFonts w:ascii="Arial" w:eastAsia="Arial" w:hAnsi="Arial" w:cs="Arial"/>
                <w:sz w:val="18"/>
                <w:szCs w:val="18"/>
              </w:rPr>
            </w:pPr>
            <w:r>
              <w:rPr>
                <w:rFonts w:ascii="Arial" w:eastAsia="Arial" w:hAnsi="Arial" w:cs="Arial"/>
                <w:sz w:val="18"/>
                <w:szCs w:val="18"/>
              </w:rPr>
              <w:t xml:space="preserve">Jorge Eliecer Tamayo </w:t>
            </w:r>
          </w:p>
        </w:tc>
        <w:tc>
          <w:tcPr>
            <w:tcW w:w="1980" w:type="dxa"/>
          </w:tcPr>
          <w:p w14:paraId="14A4E038" w14:textId="77777777" w:rsidR="00B16EE0" w:rsidRDefault="00461AE8">
            <w:pPr>
              <w:jc w:val="center"/>
              <w:rPr>
                <w:rFonts w:ascii="Arial" w:eastAsia="Arial" w:hAnsi="Arial" w:cs="Arial"/>
                <w:sz w:val="18"/>
                <w:szCs w:val="18"/>
              </w:rPr>
            </w:pPr>
            <w:r>
              <w:rPr>
                <w:sz w:val="18"/>
                <w:szCs w:val="18"/>
              </w:rPr>
              <w:t>Artículo</w:t>
            </w:r>
            <w:r>
              <w:rPr>
                <w:rFonts w:ascii="Arial" w:eastAsia="Arial" w:hAnsi="Arial" w:cs="Arial"/>
                <w:sz w:val="18"/>
                <w:szCs w:val="18"/>
              </w:rPr>
              <w:t xml:space="preserve"> 52 </w:t>
            </w:r>
          </w:p>
        </w:tc>
        <w:tc>
          <w:tcPr>
            <w:tcW w:w="3705" w:type="dxa"/>
          </w:tcPr>
          <w:p w14:paraId="143A80BD"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incluye la expresión “Mediante medios tecnológicos </w:t>
            </w:r>
            <w:r>
              <w:rPr>
                <w:rFonts w:ascii="Arial" w:eastAsia="Arial" w:hAnsi="Arial" w:cs="Arial"/>
                <w:sz w:val="18"/>
                <w:szCs w:val="18"/>
              </w:rPr>
              <w:t xml:space="preserve">o </w:t>
            </w:r>
            <w:proofErr w:type="spellStart"/>
            <w:r>
              <w:rPr>
                <w:rFonts w:ascii="Arial" w:eastAsia="Arial" w:hAnsi="Arial" w:cs="Arial"/>
                <w:sz w:val="18"/>
                <w:szCs w:val="18"/>
              </w:rPr>
              <w:t>sofware</w:t>
            </w:r>
            <w:proofErr w:type="spellEnd"/>
            <w:r>
              <w:rPr>
                <w:rFonts w:ascii="Arial" w:eastAsia="Arial" w:hAnsi="Arial" w:cs="Arial"/>
                <w:sz w:val="18"/>
                <w:szCs w:val="18"/>
              </w:rPr>
              <w:t xml:space="preserve"> que garanticen que sean de forma aleatoria”</w:t>
            </w:r>
          </w:p>
        </w:tc>
        <w:tc>
          <w:tcPr>
            <w:tcW w:w="2985" w:type="dxa"/>
          </w:tcPr>
          <w:p w14:paraId="23699593"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249BE3BF" w14:textId="77777777" w:rsidR="00B16EE0" w:rsidRDefault="00461AE8">
            <w:pPr>
              <w:rPr>
                <w:rFonts w:ascii="Arial" w:eastAsia="Arial" w:hAnsi="Arial" w:cs="Arial"/>
                <w:sz w:val="18"/>
                <w:szCs w:val="18"/>
              </w:rPr>
            </w:pPr>
            <w:r>
              <w:rPr>
                <w:rFonts w:ascii="Arial" w:eastAsia="Arial" w:hAnsi="Arial" w:cs="Arial"/>
                <w:sz w:val="18"/>
                <w:szCs w:val="18"/>
              </w:rPr>
              <w:t>Comisión Primera Constitucional Permanente Cámara</w:t>
            </w:r>
          </w:p>
        </w:tc>
      </w:tr>
      <w:tr w:rsidR="00B16EE0" w14:paraId="12326F77" w14:textId="77777777">
        <w:trPr>
          <w:trHeight w:val="1694"/>
        </w:trPr>
        <w:tc>
          <w:tcPr>
            <w:tcW w:w="1605" w:type="dxa"/>
          </w:tcPr>
          <w:p w14:paraId="5249BC0E" w14:textId="77777777" w:rsidR="00B16EE0" w:rsidRDefault="00461AE8">
            <w:pPr>
              <w:jc w:val="center"/>
              <w:rPr>
                <w:rFonts w:ascii="Arial" w:eastAsia="Arial" w:hAnsi="Arial" w:cs="Arial"/>
                <w:sz w:val="18"/>
                <w:szCs w:val="18"/>
              </w:rPr>
            </w:pPr>
            <w:r>
              <w:rPr>
                <w:rFonts w:ascii="Arial" w:eastAsia="Arial" w:hAnsi="Arial" w:cs="Arial"/>
                <w:sz w:val="18"/>
                <w:szCs w:val="18"/>
              </w:rPr>
              <w:t>Alirio Uribe</w:t>
            </w:r>
          </w:p>
        </w:tc>
        <w:tc>
          <w:tcPr>
            <w:tcW w:w="1980" w:type="dxa"/>
          </w:tcPr>
          <w:p w14:paraId="71C03448" w14:textId="77777777" w:rsidR="00B16EE0" w:rsidRDefault="00461AE8">
            <w:pPr>
              <w:jc w:val="center"/>
              <w:rPr>
                <w:rFonts w:ascii="Arial" w:eastAsia="Arial" w:hAnsi="Arial" w:cs="Arial"/>
                <w:sz w:val="18"/>
                <w:szCs w:val="18"/>
              </w:rPr>
            </w:pPr>
            <w:r>
              <w:rPr>
                <w:rFonts w:ascii="Arial" w:eastAsia="Arial" w:hAnsi="Arial" w:cs="Arial"/>
                <w:sz w:val="18"/>
                <w:szCs w:val="18"/>
              </w:rPr>
              <w:t>Artículo Nuevo</w:t>
            </w:r>
          </w:p>
        </w:tc>
        <w:tc>
          <w:tcPr>
            <w:tcW w:w="3705" w:type="dxa"/>
          </w:tcPr>
          <w:p w14:paraId="75A2AE21" w14:textId="77777777" w:rsidR="00B16EE0" w:rsidRDefault="00461AE8">
            <w:pPr>
              <w:spacing w:line="276" w:lineRule="auto"/>
              <w:jc w:val="both"/>
              <w:rPr>
                <w:rFonts w:ascii="Arial" w:eastAsia="Arial" w:hAnsi="Arial" w:cs="Arial"/>
                <w:color w:val="FF0000"/>
                <w:sz w:val="18"/>
                <w:szCs w:val="18"/>
                <w:u w:val="single"/>
              </w:rPr>
            </w:pPr>
            <w:r>
              <w:rPr>
                <w:rFonts w:ascii="Arial" w:eastAsia="Arial" w:hAnsi="Arial" w:cs="Arial"/>
                <w:sz w:val="18"/>
                <w:szCs w:val="18"/>
              </w:rPr>
              <w:t xml:space="preserve">Se adiciona el </w:t>
            </w:r>
            <w:r>
              <w:rPr>
                <w:b/>
                <w:sz w:val="18"/>
                <w:szCs w:val="18"/>
              </w:rPr>
              <w:t>Artículo</w:t>
            </w:r>
            <w:r>
              <w:rPr>
                <w:rFonts w:ascii="Arial" w:eastAsia="Arial" w:hAnsi="Arial" w:cs="Arial"/>
                <w:b/>
                <w:sz w:val="18"/>
                <w:szCs w:val="18"/>
              </w:rPr>
              <w:t xml:space="preserve"> 312 C COMITÉ </w:t>
            </w:r>
            <w:r>
              <w:rPr>
                <w:b/>
                <w:sz w:val="18"/>
                <w:szCs w:val="18"/>
              </w:rPr>
              <w:t>TÉCNICO</w:t>
            </w:r>
            <w:r>
              <w:rPr>
                <w:rFonts w:ascii="Arial" w:eastAsia="Arial" w:hAnsi="Arial" w:cs="Arial"/>
                <w:b/>
                <w:sz w:val="18"/>
                <w:szCs w:val="18"/>
              </w:rPr>
              <w:t xml:space="preserve"> ASESOR:</w:t>
            </w:r>
            <w:r>
              <w:rPr>
                <w:rFonts w:ascii="Arial" w:eastAsia="Arial" w:hAnsi="Arial" w:cs="Arial"/>
                <w:sz w:val="18"/>
                <w:szCs w:val="18"/>
              </w:rPr>
              <w:t xml:space="preserve"> Créese un Comité Técnico Asesor al interior de la Comisión de Investigación y Acusación de la Cámara de Representantes, compuesto por cinco (5) asesores, para que brinde apoyo y consejo técnico a los Congresistas en cada una de las etapas que surtan en lo</w:t>
            </w:r>
            <w:r>
              <w:rPr>
                <w:rFonts w:ascii="Arial" w:eastAsia="Arial" w:hAnsi="Arial" w:cs="Arial"/>
                <w:sz w:val="18"/>
                <w:szCs w:val="18"/>
              </w:rPr>
              <w:t>s procesos propios de su competencia</w:t>
            </w:r>
          </w:p>
        </w:tc>
        <w:tc>
          <w:tcPr>
            <w:tcW w:w="2985" w:type="dxa"/>
          </w:tcPr>
          <w:p w14:paraId="7CFF317A"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651A2182"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p w14:paraId="368472BC" w14:textId="77777777" w:rsidR="00B16EE0" w:rsidRDefault="00B16EE0">
            <w:pPr>
              <w:rPr>
                <w:rFonts w:ascii="Arial" w:eastAsia="Arial" w:hAnsi="Arial" w:cs="Arial"/>
                <w:sz w:val="18"/>
                <w:szCs w:val="18"/>
              </w:rPr>
            </w:pPr>
          </w:p>
        </w:tc>
      </w:tr>
      <w:tr w:rsidR="00B16EE0" w14:paraId="1AF4889F" w14:textId="77777777">
        <w:trPr>
          <w:trHeight w:val="840"/>
        </w:trPr>
        <w:tc>
          <w:tcPr>
            <w:tcW w:w="1605" w:type="dxa"/>
          </w:tcPr>
          <w:p w14:paraId="33EAE18D" w14:textId="77777777" w:rsidR="00B16EE0" w:rsidRDefault="00461AE8">
            <w:pPr>
              <w:jc w:val="center"/>
              <w:rPr>
                <w:rFonts w:ascii="Arial" w:eastAsia="Arial" w:hAnsi="Arial" w:cs="Arial"/>
                <w:sz w:val="18"/>
                <w:szCs w:val="18"/>
              </w:rPr>
            </w:pPr>
            <w:r>
              <w:rPr>
                <w:rFonts w:ascii="Arial" w:eastAsia="Arial" w:hAnsi="Arial" w:cs="Arial"/>
                <w:sz w:val="18"/>
                <w:szCs w:val="18"/>
              </w:rPr>
              <w:t>Alirio Uribe</w:t>
            </w:r>
          </w:p>
        </w:tc>
        <w:tc>
          <w:tcPr>
            <w:tcW w:w="1980" w:type="dxa"/>
          </w:tcPr>
          <w:p w14:paraId="54DBB656" w14:textId="77777777" w:rsidR="00B16EE0" w:rsidRDefault="00461AE8">
            <w:pPr>
              <w:jc w:val="center"/>
              <w:rPr>
                <w:rFonts w:ascii="Arial" w:eastAsia="Arial" w:hAnsi="Arial" w:cs="Arial"/>
                <w:sz w:val="18"/>
                <w:szCs w:val="18"/>
              </w:rPr>
            </w:pPr>
            <w:r>
              <w:rPr>
                <w:sz w:val="18"/>
                <w:szCs w:val="18"/>
              </w:rPr>
              <w:t>Artículo</w:t>
            </w:r>
            <w:r>
              <w:rPr>
                <w:rFonts w:ascii="Arial" w:eastAsia="Arial" w:hAnsi="Arial" w:cs="Arial"/>
                <w:sz w:val="18"/>
                <w:szCs w:val="18"/>
              </w:rPr>
              <w:t xml:space="preserve"> Nuevo</w:t>
            </w:r>
          </w:p>
        </w:tc>
        <w:tc>
          <w:tcPr>
            <w:tcW w:w="3705" w:type="dxa"/>
          </w:tcPr>
          <w:p w14:paraId="0BEEF276"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adiciona el </w:t>
            </w:r>
            <w:r>
              <w:rPr>
                <w:b/>
                <w:sz w:val="18"/>
                <w:szCs w:val="18"/>
              </w:rPr>
              <w:t>artículo</w:t>
            </w:r>
            <w:r>
              <w:rPr>
                <w:rFonts w:ascii="Arial" w:eastAsia="Arial" w:hAnsi="Arial" w:cs="Arial"/>
                <w:b/>
                <w:sz w:val="18"/>
                <w:szCs w:val="18"/>
              </w:rPr>
              <w:t xml:space="preserve"> 312 D FUNCIONES</w:t>
            </w:r>
            <w:r>
              <w:rPr>
                <w:rFonts w:ascii="Arial" w:eastAsia="Arial" w:hAnsi="Arial" w:cs="Arial"/>
                <w:sz w:val="18"/>
                <w:szCs w:val="18"/>
              </w:rPr>
              <w:t>. Son funciones del Comité Técnico Asesor:</w:t>
            </w:r>
          </w:p>
          <w:p w14:paraId="68D85DF3" w14:textId="77777777" w:rsidR="00B16EE0" w:rsidRDefault="00461AE8">
            <w:pPr>
              <w:widowControl/>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Proyectar los autos interlocutorios propios del trámite de Investigación previa para su posterior aceptación y firma por parte del Representante Investigador </w:t>
            </w:r>
          </w:p>
          <w:p w14:paraId="4F991F40" w14:textId="77777777" w:rsidR="00B16EE0" w:rsidRDefault="00461AE8">
            <w:pPr>
              <w:widowControl/>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Conceptuar sobre la procedencia de la apertura de la investigación formal previo cierre de la investigación previa </w:t>
            </w:r>
          </w:p>
          <w:p w14:paraId="4050AA46" w14:textId="77777777" w:rsidR="00B16EE0" w:rsidRDefault="00461AE8">
            <w:pPr>
              <w:widowControl/>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Conceptuar sobre la procedencia de la Acusación de forma escrita.</w:t>
            </w:r>
          </w:p>
          <w:p w14:paraId="71A118F7" w14:textId="77777777" w:rsidR="00B16EE0" w:rsidRDefault="00461AE8">
            <w:pPr>
              <w:widowControl/>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Conceptuar a través de un delegado sobre la procedencia de la Acusación an</w:t>
            </w:r>
            <w:r>
              <w:rPr>
                <w:rFonts w:ascii="Arial" w:eastAsia="Arial" w:hAnsi="Arial" w:cs="Arial"/>
                <w:color w:val="000000"/>
                <w:sz w:val="18"/>
                <w:szCs w:val="18"/>
              </w:rPr>
              <w:t>te el pleno de la Comisión, de la Cámara de Representantes y del Senado de la</w:t>
            </w:r>
          </w:p>
          <w:p w14:paraId="4C47BE41" w14:textId="77777777" w:rsidR="00B16EE0" w:rsidRDefault="00461AE8">
            <w:pPr>
              <w:widowControl/>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Responder por escrito las consultas técnicas que realicen los Congresistas sobre los procesos que les sean asignados o las que eleve el pleno de la comisión</w:t>
            </w:r>
          </w:p>
          <w:p w14:paraId="775AADA2" w14:textId="77777777" w:rsidR="00B16EE0" w:rsidRDefault="00461AE8">
            <w:pPr>
              <w:widowControl/>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Presentar proyecto de</w:t>
            </w:r>
            <w:r>
              <w:rPr>
                <w:rFonts w:ascii="Arial" w:eastAsia="Arial" w:hAnsi="Arial" w:cs="Arial"/>
                <w:color w:val="000000"/>
                <w:sz w:val="18"/>
                <w:szCs w:val="18"/>
              </w:rPr>
              <w:t xml:space="preserve"> acusación o de archivo en un término no superior a diez (10) días contados a partir del día siguiente al que venza el plazo del Representante Investigador para presentarlo en caso de que el Representante no lo haya hecho.</w:t>
            </w:r>
          </w:p>
          <w:p w14:paraId="6CC420E0" w14:textId="77777777" w:rsidR="00B16EE0" w:rsidRDefault="00461AE8">
            <w:pPr>
              <w:widowControl/>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 Dirigir oficios a los Congresistas para informar la proximidad del vencimiento del término determinado para sus actuaciones</w:t>
            </w:r>
          </w:p>
          <w:p w14:paraId="3B2E297C" w14:textId="77777777" w:rsidR="00B16EE0" w:rsidRDefault="00461AE8">
            <w:pPr>
              <w:widowControl/>
              <w:numPr>
                <w:ilvl w:val="0"/>
                <w:numId w:val="1"/>
              </w:numPr>
              <w:pBdr>
                <w:top w:val="nil"/>
                <w:left w:val="nil"/>
                <w:bottom w:val="nil"/>
                <w:right w:val="nil"/>
                <w:between w:val="nil"/>
              </w:pBdr>
              <w:spacing w:after="160" w:line="276" w:lineRule="auto"/>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Las demás que sean pertinentes para el desarrollo de su función </w:t>
            </w:r>
          </w:p>
        </w:tc>
        <w:tc>
          <w:tcPr>
            <w:tcW w:w="2985" w:type="dxa"/>
          </w:tcPr>
          <w:p w14:paraId="74FA5A7A" w14:textId="77777777" w:rsidR="00B16EE0" w:rsidRDefault="00461AE8">
            <w:pPr>
              <w:rPr>
                <w:rFonts w:ascii="Arial" w:eastAsia="Arial" w:hAnsi="Arial" w:cs="Arial"/>
                <w:sz w:val="18"/>
                <w:szCs w:val="18"/>
              </w:rPr>
            </w:pPr>
            <w:r>
              <w:rPr>
                <w:rFonts w:ascii="Arial" w:eastAsia="Arial" w:hAnsi="Arial" w:cs="Arial"/>
                <w:sz w:val="18"/>
                <w:szCs w:val="18"/>
              </w:rPr>
              <w:lastRenderedPageBreak/>
              <w:t>Constancia</w:t>
            </w:r>
          </w:p>
          <w:p w14:paraId="436DF1C2"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p w14:paraId="6BE067A1" w14:textId="77777777" w:rsidR="00B16EE0" w:rsidRDefault="00B16EE0">
            <w:pPr>
              <w:rPr>
                <w:rFonts w:ascii="Arial" w:eastAsia="Arial" w:hAnsi="Arial" w:cs="Arial"/>
                <w:sz w:val="18"/>
                <w:szCs w:val="18"/>
              </w:rPr>
            </w:pPr>
          </w:p>
        </w:tc>
      </w:tr>
      <w:tr w:rsidR="00B16EE0" w14:paraId="3BF6D710" w14:textId="77777777">
        <w:trPr>
          <w:trHeight w:val="840"/>
        </w:trPr>
        <w:tc>
          <w:tcPr>
            <w:tcW w:w="1605" w:type="dxa"/>
          </w:tcPr>
          <w:p w14:paraId="3229FC6D" w14:textId="77777777" w:rsidR="00B16EE0" w:rsidRDefault="00461AE8">
            <w:pPr>
              <w:jc w:val="center"/>
              <w:rPr>
                <w:rFonts w:ascii="Arial" w:eastAsia="Arial" w:hAnsi="Arial" w:cs="Arial"/>
                <w:sz w:val="18"/>
                <w:szCs w:val="18"/>
              </w:rPr>
            </w:pPr>
            <w:r>
              <w:rPr>
                <w:rFonts w:ascii="Arial" w:eastAsia="Arial" w:hAnsi="Arial" w:cs="Arial"/>
                <w:sz w:val="18"/>
                <w:szCs w:val="18"/>
              </w:rPr>
              <w:t>Alirio Uribe</w:t>
            </w:r>
          </w:p>
        </w:tc>
        <w:tc>
          <w:tcPr>
            <w:tcW w:w="1980" w:type="dxa"/>
          </w:tcPr>
          <w:p w14:paraId="0FC5B213" w14:textId="77777777" w:rsidR="00B16EE0" w:rsidRDefault="00461AE8">
            <w:pPr>
              <w:jc w:val="center"/>
              <w:rPr>
                <w:rFonts w:ascii="Arial" w:eastAsia="Arial" w:hAnsi="Arial" w:cs="Arial"/>
                <w:sz w:val="18"/>
                <w:szCs w:val="18"/>
              </w:rPr>
            </w:pPr>
            <w:r>
              <w:rPr>
                <w:rFonts w:ascii="Arial" w:eastAsia="Arial" w:hAnsi="Arial" w:cs="Arial"/>
                <w:sz w:val="18"/>
                <w:szCs w:val="18"/>
              </w:rPr>
              <w:t>Artículo Nuevo</w:t>
            </w:r>
          </w:p>
        </w:tc>
        <w:tc>
          <w:tcPr>
            <w:tcW w:w="3705" w:type="dxa"/>
          </w:tcPr>
          <w:p w14:paraId="2E4D3987"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Adiciona el </w:t>
            </w:r>
            <w:r>
              <w:rPr>
                <w:b/>
                <w:sz w:val="18"/>
                <w:szCs w:val="18"/>
              </w:rPr>
              <w:t>artículo</w:t>
            </w:r>
            <w:r>
              <w:rPr>
                <w:rFonts w:ascii="Arial" w:eastAsia="Arial" w:hAnsi="Arial" w:cs="Arial"/>
                <w:b/>
                <w:sz w:val="18"/>
                <w:szCs w:val="18"/>
              </w:rPr>
              <w:t xml:space="preserve"> </w:t>
            </w:r>
            <w:proofErr w:type="gramStart"/>
            <w:r>
              <w:rPr>
                <w:rFonts w:ascii="Arial" w:eastAsia="Arial" w:hAnsi="Arial" w:cs="Arial"/>
                <w:b/>
                <w:sz w:val="18"/>
                <w:szCs w:val="18"/>
              </w:rPr>
              <w:t>312  DEBERES</w:t>
            </w:r>
            <w:proofErr w:type="gramEnd"/>
            <w:r>
              <w:rPr>
                <w:rFonts w:ascii="Arial" w:eastAsia="Arial" w:hAnsi="Arial" w:cs="Arial"/>
                <w:sz w:val="18"/>
                <w:szCs w:val="18"/>
              </w:rPr>
              <w:t xml:space="preserve">. Son deberes del Comité Técnico Asesor </w:t>
            </w:r>
          </w:p>
          <w:p w14:paraId="63A4B37A"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1.Cumplir con las funciones legalmente asignadas en los términos</w:t>
            </w:r>
          </w:p>
          <w:p w14:paraId="40863B71"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dispuestos para tal fin.</w:t>
            </w:r>
          </w:p>
          <w:p w14:paraId="78A33C02"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2. Actuar con debida diligencia, en el marco de sus funciones y </w:t>
            </w:r>
            <w:r>
              <w:rPr>
                <w:rFonts w:ascii="Arial" w:eastAsia="Arial" w:hAnsi="Arial" w:cs="Arial"/>
                <w:sz w:val="18"/>
                <w:szCs w:val="18"/>
              </w:rPr>
              <w:t>bajo estricta</w:t>
            </w:r>
          </w:p>
          <w:p w14:paraId="29421064"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observancia de la ley y las fuentes auxiliares del derecho.</w:t>
            </w:r>
          </w:p>
          <w:p w14:paraId="667B82F3"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3. Velar por el correcto y eficiente trámite de los procesos cualquiera que sea</w:t>
            </w:r>
          </w:p>
          <w:p w14:paraId="2B5B8E14"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su naturaleza.</w:t>
            </w:r>
          </w:p>
          <w:p w14:paraId="72665B05"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4. Aconsejar a los Congresistas únicamente bajo concepto escrito y</w:t>
            </w:r>
          </w:p>
          <w:p w14:paraId="5BBED323"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sustentado.</w:t>
            </w:r>
          </w:p>
          <w:p w14:paraId="42B6DD86"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5. Intervenir en cualquier momento del proceso a efectos de salvaguardar la</w:t>
            </w:r>
          </w:p>
          <w:p w14:paraId="7C5D4886"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actuación a través de medio escrito dirigido a </w:t>
            </w:r>
            <w:proofErr w:type="spellStart"/>
            <w:r>
              <w:rPr>
                <w:rFonts w:ascii="Arial" w:eastAsia="Arial" w:hAnsi="Arial" w:cs="Arial"/>
                <w:sz w:val="18"/>
                <w:szCs w:val="18"/>
              </w:rPr>
              <w:t>al</w:t>
            </w:r>
            <w:proofErr w:type="spellEnd"/>
            <w:r>
              <w:rPr>
                <w:rFonts w:ascii="Arial" w:eastAsia="Arial" w:hAnsi="Arial" w:cs="Arial"/>
                <w:sz w:val="18"/>
                <w:szCs w:val="18"/>
              </w:rPr>
              <w:t xml:space="preserve"> Mesa directiva, la</w:t>
            </w:r>
          </w:p>
          <w:p w14:paraId="21B43DA2"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Secretaria o el Representante In</w:t>
            </w:r>
            <w:r>
              <w:rPr>
                <w:rFonts w:ascii="Arial" w:eastAsia="Arial" w:hAnsi="Arial" w:cs="Arial"/>
                <w:sz w:val="18"/>
                <w:szCs w:val="18"/>
              </w:rPr>
              <w:t>vestigador solicitando la realización de</w:t>
            </w:r>
          </w:p>
          <w:p w14:paraId="1AAD3A8F"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alguna diligencia o trámite particular.</w:t>
            </w:r>
          </w:p>
          <w:p w14:paraId="02AC371A"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6. Delegar a un Asesor para que de viva voz explique los conceptos técnicos</w:t>
            </w:r>
          </w:p>
        </w:tc>
        <w:tc>
          <w:tcPr>
            <w:tcW w:w="2985" w:type="dxa"/>
          </w:tcPr>
          <w:p w14:paraId="23CA87EF"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2BCDAB1A"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p w14:paraId="0C29D5AC" w14:textId="77777777" w:rsidR="00B16EE0" w:rsidRDefault="00B16EE0">
            <w:pPr>
              <w:pBdr>
                <w:top w:val="nil"/>
                <w:left w:val="nil"/>
                <w:bottom w:val="nil"/>
                <w:right w:val="nil"/>
                <w:between w:val="nil"/>
              </w:pBdr>
              <w:rPr>
                <w:rFonts w:ascii="Arial" w:eastAsia="Arial" w:hAnsi="Arial" w:cs="Arial"/>
                <w:color w:val="FF0000"/>
                <w:sz w:val="18"/>
                <w:szCs w:val="18"/>
              </w:rPr>
            </w:pPr>
          </w:p>
        </w:tc>
      </w:tr>
      <w:tr w:rsidR="00B16EE0" w14:paraId="1498AD54" w14:textId="77777777">
        <w:trPr>
          <w:trHeight w:val="840"/>
        </w:trPr>
        <w:tc>
          <w:tcPr>
            <w:tcW w:w="1605" w:type="dxa"/>
          </w:tcPr>
          <w:p w14:paraId="07A567C5" w14:textId="77777777" w:rsidR="00B16EE0" w:rsidRDefault="00461AE8">
            <w:pPr>
              <w:jc w:val="center"/>
              <w:rPr>
                <w:rFonts w:ascii="Arial" w:eastAsia="Arial" w:hAnsi="Arial" w:cs="Arial"/>
                <w:sz w:val="18"/>
                <w:szCs w:val="18"/>
              </w:rPr>
            </w:pPr>
            <w:r>
              <w:rPr>
                <w:rFonts w:ascii="Arial" w:eastAsia="Arial" w:hAnsi="Arial" w:cs="Arial"/>
                <w:sz w:val="18"/>
                <w:szCs w:val="18"/>
              </w:rPr>
              <w:t>Alirio Uribe</w:t>
            </w:r>
          </w:p>
        </w:tc>
        <w:tc>
          <w:tcPr>
            <w:tcW w:w="1980" w:type="dxa"/>
          </w:tcPr>
          <w:p w14:paraId="6F8A93B5" w14:textId="77777777" w:rsidR="00B16EE0" w:rsidRDefault="00461AE8">
            <w:pPr>
              <w:jc w:val="center"/>
              <w:rPr>
                <w:rFonts w:ascii="Arial" w:eastAsia="Arial" w:hAnsi="Arial" w:cs="Arial"/>
                <w:sz w:val="18"/>
                <w:szCs w:val="18"/>
              </w:rPr>
            </w:pPr>
            <w:r>
              <w:rPr>
                <w:rFonts w:ascii="Arial" w:eastAsia="Arial" w:hAnsi="Arial" w:cs="Arial"/>
                <w:sz w:val="18"/>
                <w:szCs w:val="18"/>
              </w:rPr>
              <w:t>Artículo Nuevo</w:t>
            </w:r>
          </w:p>
        </w:tc>
        <w:tc>
          <w:tcPr>
            <w:tcW w:w="3705" w:type="dxa"/>
          </w:tcPr>
          <w:p w14:paraId="325167DD"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adiciona el </w:t>
            </w:r>
            <w:r>
              <w:rPr>
                <w:b/>
                <w:sz w:val="18"/>
                <w:szCs w:val="18"/>
              </w:rPr>
              <w:t>artículo</w:t>
            </w:r>
            <w:r>
              <w:rPr>
                <w:rFonts w:ascii="Arial" w:eastAsia="Arial" w:hAnsi="Arial" w:cs="Arial"/>
                <w:b/>
                <w:sz w:val="18"/>
                <w:szCs w:val="18"/>
              </w:rPr>
              <w:t xml:space="preserve"> 312 F IMITACIÓN PARA DELIBERAR:</w:t>
            </w:r>
            <w:r>
              <w:rPr>
                <w:rFonts w:ascii="Arial" w:eastAsia="Arial" w:hAnsi="Arial" w:cs="Arial"/>
                <w:sz w:val="18"/>
                <w:szCs w:val="18"/>
              </w:rPr>
              <w:t xml:space="preserve"> Toda deliberación sobre los procesos bajo conocimiento de la Comisión deben realizarla únicamente los Representantes In</w:t>
            </w:r>
            <w:r>
              <w:rPr>
                <w:rFonts w:ascii="Arial" w:eastAsia="Arial" w:hAnsi="Arial" w:cs="Arial"/>
                <w:sz w:val="18"/>
                <w:szCs w:val="18"/>
              </w:rPr>
              <w:t>vestigadores, el Comité Técnico Asesor sólo presentará concepto escrito en el que manifestará las razones que aconsejan el sentido de una providencia y nombrará a un delegado para que en caso de que la Comisión así lo decida, sea escuchado en sesión.</w:t>
            </w:r>
          </w:p>
        </w:tc>
        <w:tc>
          <w:tcPr>
            <w:tcW w:w="2985" w:type="dxa"/>
          </w:tcPr>
          <w:p w14:paraId="780A4C58" w14:textId="77777777" w:rsidR="00B16EE0" w:rsidRDefault="00461AE8">
            <w:pPr>
              <w:rPr>
                <w:rFonts w:ascii="Arial" w:eastAsia="Arial" w:hAnsi="Arial" w:cs="Arial"/>
                <w:sz w:val="18"/>
                <w:szCs w:val="18"/>
              </w:rPr>
            </w:pPr>
            <w:r>
              <w:rPr>
                <w:rFonts w:ascii="Arial" w:eastAsia="Arial" w:hAnsi="Arial" w:cs="Arial"/>
                <w:sz w:val="18"/>
                <w:szCs w:val="18"/>
              </w:rPr>
              <w:t>Const</w:t>
            </w:r>
            <w:r>
              <w:rPr>
                <w:rFonts w:ascii="Arial" w:eastAsia="Arial" w:hAnsi="Arial" w:cs="Arial"/>
                <w:sz w:val="18"/>
                <w:szCs w:val="18"/>
              </w:rPr>
              <w:t>ancia</w:t>
            </w:r>
          </w:p>
          <w:p w14:paraId="3E1FBB9D"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p w14:paraId="626D4263" w14:textId="77777777" w:rsidR="00B16EE0" w:rsidRDefault="00B16EE0">
            <w:pPr>
              <w:rPr>
                <w:rFonts w:ascii="Arial" w:eastAsia="Arial" w:hAnsi="Arial" w:cs="Arial"/>
                <w:sz w:val="18"/>
                <w:szCs w:val="18"/>
              </w:rPr>
            </w:pPr>
          </w:p>
        </w:tc>
      </w:tr>
      <w:tr w:rsidR="00B16EE0" w14:paraId="7F2CD19D" w14:textId="77777777">
        <w:trPr>
          <w:trHeight w:val="288"/>
        </w:trPr>
        <w:tc>
          <w:tcPr>
            <w:tcW w:w="1605" w:type="dxa"/>
          </w:tcPr>
          <w:p w14:paraId="403E2F6E" w14:textId="77777777" w:rsidR="00B16EE0" w:rsidRDefault="00461AE8">
            <w:pPr>
              <w:rPr>
                <w:rFonts w:ascii="Arial" w:eastAsia="Arial" w:hAnsi="Arial" w:cs="Arial"/>
                <w:sz w:val="18"/>
                <w:szCs w:val="18"/>
              </w:rPr>
            </w:pPr>
            <w:r>
              <w:rPr>
                <w:rFonts w:ascii="Arial" w:eastAsia="Arial" w:hAnsi="Arial" w:cs="Arial"/>
                <w:sz w:val="18"/>
                <w:szCs w:val="18"/>
              </w:rPr>
              <w:t>Alirio Uribe</w:t>
            </w:r>
          </w:p>
        </w:tc>
        <w:tc>
          <w:tcPr>
            <w:tcW w:w="1980" w:type="dxa"/>
          </w:tcPr>
          <w:p w14:paraId="2CAE667B" w14:textId="77777777" w:rsidR="00B16EE0" w:rsidRDefault="00461AE8">
            <w:pPr>
              <w:jc w:val="center"/>
              <w:rPr>
                <w:rFonts w:ascii="Arial" w:eastAsia="Arial" w:hAnsi="Arial" w:cs="Arial"/>
                <w:sz w:val="18"/>
                <w:szCs w:val="18"/>
              </w:rPr>
            </w:pPr>
            <w:r>
              <w:rPr>
                <w:sz w:val="18"/>
                <w:szCs w:val="18"/>
              </w:rPr>
              <w:t>Artículo</w:t>
            </w:r>
            <w:r>
              <w:rPr>
                <w:rFonts w:ascii="Arial" w:eastAsia="Arial" w:hAnsi="Arial" w:cs="Arial"/>
                <w:sz w:val="18"/>
                <w:szCs w:val="18"/>
              </w:rPr>
              <w:t xml:space="preserve"> Nuevo</w:t>
            </w:r>
          </w:p>
        </w:tc>
        <w:tc>
          <w:tcPr>
            <w:tcW w:w="3705" w:type="dxa"/>
          </w:tcPr>
          <w:p w14:paraId="399E3628"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Adiciona el </w:t>
            </w:r>
            <w:r>
              <w:rPr>
                <w:b/>
                <w:sz w:val="18"/>
                <w:szCs w:val="18"/>
              </w:rPr>
              <w:t>artículo</w:t>
            </w:r>
            <w:r>
              <w:rPr>
                <w:rFonts w:ascii="Arial" w:eastAsia="Arial" w:hAnsi="Arial" w:cs="Arial"/>
                <w:b/>
                <w:sz w:val="18"/>
                <w:szCs w:val="18"/>
              </w:rPr>
              <w:t xml:space="preserve"> 312 G ELECCIÓN DE MIEMBROS</w:t>
            </w:r>
            <w:r>
              <w:rPr>
                <w:rFonts w:ascii="Arial" w:eastAsia="Arial" w:hAnsi="Arial" w:cs="Arial"/>
                <w:sz w:val="18"/>
                <w:szCs w:val="18"/>
              </w:rPr>
              <w:t>: Los cinco (5) miembros del</w:t>
            </w:r>
          </w:p>
          <w:p w14:paraId="05905C39"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Comité Técnico Asesor serán elegidos para un periodo de cuatro (4) años en</w:t>
            </w:r>
          </w:p>
          <w:p w14:paraId="0E2EB952"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sesión de Congreso en Pleno de lista de veinte (20) candidatos conformada previa</w:t>
            </w:r>
          </w:p>
          <w:p w14:paraId="318844A0"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convocatoria pública de la mesa directiva de la Cámara de Representantes.</w:t>
            </w:r>
          </w:p>
        </w:tc>
        <w:tc>
          <w:tcPr>
            <w:tcW w:w="2985" w:type="dxa"/>
          </w:tcPr>
          <w:p w14:paraId="53BD6CB0"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24FF8F7B"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w:t>
            </w:r>
            <w:r>
              <w:rPr>
                <w:rFonts w:ascii="Arial" w:eastAsia="Arial" w:hAnsi="Arial" w:cs="Arial"/>
                <w:sz w:val="18"/>
                <w:szCs w:val="18"/>
              </w:rPr>
              <w:t>a Constitucional Permanente Cámara</w:t>
            </w:r>
            <w:r>
              <w:rPr>
                <w:rFonts w:ascii="Arial" w:eastAsia="Arial" w:hAnsi="Arial" w:cs="Arial"/>
                <w:color w:val="FF0000"/>
                <w:sz w:val="18"/>
                <w:szCs w:val="18"/>
              </w:rPr>
              <w:t xml:space="preserve"> </w:t>
            </w:r>
          </w:p>
          <w:p w14:paraId="7B30189A" w14:textId="77777777" w:rsidR="00B16EE0" w:rsidRDefault="00B16EE0">
            <w:pPr>
              <w:rPr>
                <w:rFonts w:ascii="Arial" w:eastAsia="Arial" w:hAnsi="Arial" w:cs="Arial"/>
                <w:sz w:val="18"/>
                <w:szCs w:val="18"/>
              </w:rPr>
            </w:pPr>
          </w:p>
        </w:tc>
      </w:tr>
      <w:tr w:rsidR="00B16EE0" w14:paraId="6CEF0C75" w14:textId="77777777">
        <w:trPr>
          <w:trHeight w:val="840"/>
        </w:trPr>
        <w:tc>
          <w:tcPr>
            <w:tcW w:w="1605" w:type="dxa"/>
          </w:tcPr>
          <w:p w14:paraId="75727608" w14:textId="77777777" w:rsidR="00B16EE0" w:rsidRDefault="00461AE8">
            <w:pPr>
              <w:jc w:val="center"/>
              <w:rPr>
                <w:rFonts w:ascii="Arial" w:eastAsia="Arial" w:hAnsi="Arial" w:cs="Arial"/>
                <w:sz w:val="18"/>
                <w:szCs w:val="18"/>
              </w:rPr>
            </w:pPr>
            <w:r>
              <w:rPr>
                <w:rFonts w:ascii="Arial" w:eastAsia="Arial" w:hAnsi="Arial" w:cs="Arial"/>
                <w:sz w:val="18"/>
                <w:szCs w:val="18"/>
              </w:rPr>
              <w:t>Alirio Uribe</w:t>
            </w:r>
          </w:p>
        </w:tc>
        <w:tc>
          <w:tcPr>
            <w:tcW w:w="1980" w:type="dxa"/>
          </w:tcPr>
          <w:p w14:paraId="432716CE" w14:textId="77777777" w:rsidR="00B16EE0" w:rsidRDefault="00461AE8">
            <w:pPr>
              <w:jc w:val="center"/>
              <w:rPr>
                <w:rFonts w:ascii="Arial" w:eastAsia="Arial" w:hAnsi="Arial" w:cs="Arial"/>
                <w:sz w:val="18"/>
                <w:szCs w:val="18"/>
              </w:rPr>
            </w:pPr>
            <w:r>
              <w:rPr>
                <w:rFonts w:ascii="Arial" w:eastAsia="Arial" w:hAnsi="Arial" w:cs="Arial"/>
                <w:sz w:val="18"/>
                <w:szCs w:val="18"/>
              </w:rPr>
              <w:t>Artículo Nuevo</w:t>
            </w:r>
          </w:p>
        </w:tc>
        <w:tc>
          <w:tcPr>
            <w:tcW w:w="3705" w:type="dxa"/>
          </w:tcPr>
          <w:p w14:paraId="4DA2A717"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Adiciona el </w:t>
            </w:r>
            <w:r>
              <w:rPr>
                <w:b/>
                <w:sz w:val="18"/>
                <w:szCs w:val="18"/>
              </w:rPr>
              <w:t>artículo</w:t>
            </w:r>
            <w:r>
              <w:rPr>
                <w:rFonts w:ascii="Arial" w:eastAsia="Arial" w:hAnsi="Arial" w:cs="Arial"/>
                <w:b/>
                <w:sz w:val="18"/>
                <w:szCs w:val="18"/>
              </w:rPr>
              <w:t xml:space="preserve"> 312 H REQUISITOS MÍNIMOS PARA SER ELEGIBLE</w:t>
            </w:r>
            <w:r>
              <w:rPr>
                <w:rFonts w:ascii="Arial" w:eastAsia="Arial" w:hAnsi="Arial" w:cs="Arial"/>
                <w:sz w:val="18"/>
                <w:szCs w:val="18"/>
              </w:rPr>
              <w:t xml:space="preserve">: Para ser Asesor del Comité Técnico Asesor de la Comisión de investigación y Acusación se deberán completar los mismos requisitos que </w:t>
            </w:r>
            <w:r>
              <w:rPr>
                <w:rFonts w:ascii="Arial" w:eastAsia="Arial" w:hAnsi="Arial" w:cs="Arial"/>
                <w:sz w:val="18"/>
                <w:szCs w:val="18"/>
              </w:rPr>
              <w:lastRenderedPageBreak/>
              <w:t>para ser Magistrado de la Corte Suprema de Justicia.</w:t>
            </w:r>
          </w:p>
          <w:p w14:paraId="73F0F76B"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Además de los requisitos mínimos, los aspirantes al Comité Técnico A</w:t>
            </w:r>
            <w:r>
              <w:rPr>
                <w:rFonts w:ascii="Arial" w:eastAsia="Arial" w:hAnsi="Arial" w:cs="Arial"/>
                <w:sz w:val="18"/>
                <w:szCs w:val="18"/>
              </w:rPr>
              <w:t>sesor deberán acreditar competencias y cualidades relacionadas con logros laborales y académicos que determinen su aptitud para asesorar al cuerpo político.</w:t>
            </w:r>
          </w:p>
        </w:tc>
        <w:tc>
          <w:tcPr>
            <w:tcW w:w="2985" w:type="dxa"/>
          </w:tcPr>
          <w:p w14:paraId="7E50AA72" w14:textId="77777777" w:rsidR="00B16EE0" w:rsidRDefault="00461AE8">
            <w:pPr>
              <w:rPr>
                <w:rFonts w:ascii="Arial" w:eastAsia="Arial" w:hAnsi="Arial" w:cs="Arial"/>
                <w:sz w:val="18"/>
                <w:szCs w:val="18"/>
              </w:rPr>
            </w:pPr>
            <w:r>
              <w:rPr>
                <w:rFonts w:ascii="Arial" w:eastAsia="Arial" w:hAnsi="Arial" w:cs="Arial"/>
                <w:sz w:val="18"/>
                <w:szCs w:val="18"/>
              </w:rPr>
              <w:lastRenderedPageBreak/>
              <w:t>Constancia</w:t>
            </w:r>
          </w:p>
          <w:p w14:paraId="77A7CAE0"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p w14:paraId="7B1EF021" w14:textId="77777777" w:rsidR="00B16EE0" w:rsidRDefault="00B16EE0">
            <w:pPr>
              <w:rPr>
                <w:rFonts w:ascii="Arial" w:eastAsia="Arial" w:hAnsi="Arial" w:cs="Arial"/>
                <w:sz w:val="18"/>
                <w:szCs w:val="18"/>
              </w:rPr>
            </w:pPr>
          </w:p>
        </w:tc>
      </w:tr>
      <w:tr w:rsidR="00B16EE0" w14:paraId="1C7C7F43" w14:textId="77777777">
        <w:trPr>
          <w:trHeight w:val="430"/>
        </w:trPr>
        <w:tc>
          <w:tcPr>
            <w:tcW w:w="1605" w:type="dxa"/>
          </w:tcPr>
          <w:p w14:paraId="29BDE90E" w14:textId="77777777" w:rsidR="00B16EE0" w:rsidRDefault="00461AE8">
            <w:pPr>
              <w:jc w:val="center"/>
              <w:rPr>
                <w:rFonts w:ascii="Arial" w:eastAsia="Arial" w:hAnsi="Arial" w:cs="Arial"/>
                <w:sz w:val="18"/>
                <w:szCs w:val="18"/>
              </w:rPr>
            </w:pPr>
            <w:r>
              <w:rPr>
                <w:rFonts w:ascii="Arial" w:eastAsia="Arial" w:hAnsi="Arial" w:cs="Arial"/>
                <w:sz w:val="18"/>
                <w:szCs w:val="18"/>
              </w:rPr>
              <w:t>Alirio Uribe</w:t>
            </w:r>
          </w:p>
        </w:tc>
        <w:tc>
          <w:tcPr>
            <w:tcW w:w="1980" w:type="dxa"/>
          </w:tcPr>
          <w:p w14:paraId="75A27DFF" w14:textId="77777777" w:rsidR="00B16EE0" w:rsidRDefault="00461AE8">
            <w:pPr>
              <w:jc w:val="center"/>
              <w:rPr>
                <w:rFonts w:ascii="Arial" w:eastAsia="Arial" w:hAnsi="Arial" w:cs="Arial"/>
                <w:sz w:val="18"/>
                <w:szCs w:val="18"/>
              </w:rPr>
            </w:pPr>
            <w:r>
              <w:rPr>
                <w:rFonts w:ascii="Arial" w:eastAsia="Arial" w:hAnsi="Arial" w:cs="Arial"/>
                <w:sz w:val="18"/>
                <w:szCs w:val="18"/>
              </w:rPr>
              <w:t>Artículo Nuevo</w:t>
            </w:r>
          </w:p>
        </w:tc>
        <w:tc>
          <w:tcPr>
            <w:tcW w:w="3705" w:type="dxa"/>
          </w:tcPr>
          <w:p w14:paraId="75C89D83"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Adiciona el </w:t>
            </w:r>
            <w:r>
              <w:rPr>
                <w:b/>
                <w:sz w:val="18"/>
                <w:szCs w:val="18"/>
              </w:rPr>
              <w:t>artículo</w:t>
            </w:r>
            <w:r>
              <w:rPr>
                <w:rFonts w:ascii="Arial" w:eastAsia="Arial" w:hAnsi="Arial" w:cs="Arial"/>
                <w:b/>
                <w:sz w:val="18"/>
                <w:szCs w:val="18"/>
              </w:rPr>
              <w:t xml:space="preserve"> 321 I FACULTAD PARA ABRIR CONVOCATORIA.</w:t>
            </w:r>
            <w:r>
              <w:rPr>
                <w:rFonts w:ascii="Arial" w:eastAsia="Arial" w:hAnsi="Arial" w:cs="Arial"/>
                <w:sz w:val="18"/>
                <w:szCs w:val="18"/>
              </w:rPr>
              <w:t xml:space="preserve"> La</w:t>
            </w:r>
          </w:p>
          <w:p w14:paraId="2C4FB0CA"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Convocatoria Pública se hará por conducto de </w:t>
            </w:r>
            <w:proofErr w:type="spellStart"/>
            <w:r>
              <w:rPr>
                <w:rFonts w:ascii="Arial" w:eastAsia="Arial" w:hAnsi="Arial" w:cs="Arial"/>
                <w:sz w:val="18"/>
                <w:szCs w:val="18"/>
              </w:rPr>
              <w:t>al</w:t>
            </w:r>
            <w:proofErr w:type="spellEnd"/>
            <w:r>
              <w:rPr>
                <w:rFonts w:ascii="Arial" w:eastAsia="Arial" w:hAnsi="Arial" w:cs="Arial"/>
                <w:sz w:val="18"/>
                <w:szCs w:val="18"/>
              </w:rPr>
              <w:t xml:space="preserve"> Mesa Directiva de </w:t>
            </w:r>
            <w:r>
              <w:rPr>
                <w:sz w:val="18"/>
                <w:szCs w:val="18"/>
              </w:rPr>
              <w:t>la Cámara</w:t>
            </w:r>
            <w:r>
              <w:rPr>
                <w:rFonts w:ascii="Arial" w:eastAsia="Arial" w:hAnsi="Arial" w:cs="Arial"/>
                <w:sz w:val="18"/>
                <w:szCs w:val="18"/>
              </w:rPr>
              <w:t xml:space="preserve"> de</w:t>
            </w:r>
          </w:p>
          <w:p w14:paraId="083DF527"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Representantes, quien quedará facultada para seleccionar en el acto de</w:t>
            </w:r>
          </w:p>
          <w:p w14:paraId="4BF27C62"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convocatoria a una instituc</w:t>
            </w:r>
            <w:r>
              <w:rPr>
                <w:rFonts w:ascii="Arial" w:eastAsia="Arial" w:hAnsi="Arial" w:cs="Arial"/>
                <w:sz w:val="18"/>
                <w:szCs w:val="18"/>
              </w:rPr>
              <w:t xml:space="preserve">ión de educación superior, pública o privada y con acreditación de alta calidad con </w:t>
            </w:r>
            <w:r>
              <w:rPr>
                <w:sz w:val="18"/>
                <w:szCs w:val="18"/>
              </w:rPr>
              <w:t>la que</w:t>
            </w:r>
            <w:r>
              <w:rPr>
                <w:rFonts w:ascii="Arial" w:eastAsia="Arial" w:hAnsi="Arial" w:cs="Arial"/>
                <w:sz w:val="18"/>
                <w:szCs w:val="18"/>
              </w:rPr>
              <w:t xml:space="preserve"> suscribirá contrato o convenio a fin de </w:t>
            </w:r>
            <w:r>
              <w:rPr>
                <w:sz w:val="18"/>
                <w:szCs w:val="18"/>
              </w:rPr>
              <w:t>adelantar la</w:t>
            </w:r>
            <w:r>
              <w:rPr>
                <w:rFonts w:ascii="Arial" w:eastAsia="Arial" w:hAnsi="Arial" w:cs="Arial"/>
                <w:sz w:val="18"/>
                <w:szCs w:val="18"/>
              </w:rPr>
              <w:t xml:space="preserve"> convocatoria pública.</w:t>
            </w:r>
          </w:p>
          <w:p w14:paraId="309AA3AE"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PARÁGRAFO 1. La institución contratada creará los términos de la convocatoria que tendrá c</w:t>
            </w:r>
            <w:r>
              <w:rPr>
                <w:rFonts w:ascii="Arial" w:eastAsia="Arial" w:hAnsi="Arial" w:cs="Arial"/>
                <w:sz w:val="18"/>
                <w:szCs w:val="18"/>
              </w:rPr>
              <w:t>omo mínimo las etapas de publicación, inscripción, lista de elegibles, exámenes de conocimiento y capacidad, entrevista, lista de elegidos y elección.</w:t>
            </w:r>
          </w:p>
          <w:p w14:paraId="37860927"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PARÁGRAFO 2. La mesa directiva de </w:t>
            </w:r>
            <w:r>
              <w:rPr>
                <w:sz w:val="18"/>
                <w:szCs w:val="18"/>
              </w:rPr>
              <w:t>la Cámara</w:t>
            </w:r>
            <w:r>
              <w:rPr>
                <w:rFonts w:ascii="Arial" w:eastAsia="Arial" w:hAnsi="Arial" w:cs="Arial"/>
                <w:sz w:val="18"/>
                <w:szCs w:val="18"/>
              </w:rPr>
              <w:t xml:space="preserve"> de Representantes quedará</w:t>
            </w:r>
          </w:p>
          <w:p w14:paraId="2C19E6D3"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facultada para adelantar las accion</w:t>
            </w:r>
            <w:r>
              <w:rPr>
                <w:rFonts w:ascii="Arial" w:eastAsia="Arial" w:hAnsi="Arial" w:cs="Arial"/>
                <w:sz w:val="18"/>
                <w:szCs w:val="18"/>
              </w:rPr>
              <w:t>es administrativas y presupuestales para</w:t>
            </w:r>
          </w:p>
          <w:p w14:paraId="78B8F554"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asegurar la designación </w:t>
            </w:r>
            <w:r>
              <w:rPr>
                <w:sz w:val="18"/>
                <w:szCs w:val="18"/>
              </w:rPr>
              <w:t>de la</w:t>
            </w:r>
            <w:r>
              <w:rPr>
                <w:rFonts w:ascii="Arial" w:eastAsia="Arial" w:hAnsi="Arial" w:cs="Arial"/>
                <w:sz w:val="18"/>
                <w:szCs w:val="18"/>
              </w:rPr>
              <w:t xml:space="preserve"> institución de educación superior en mención.</w:t>
            </w:r>
          </w:p>
          <w:p w14:paraId="6AA89F0F"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PARÁGRAFO 3. La convocatoria es norma reguladora de todo el proceso de</w:t>
            </w:r>
          </w:p>
          <w:p w14:paraId="61EAF2EA"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selección y obliga tanto a la administración, como a la entidad cont</w:t>
            </w:r>
            <w:r>
              <w:rPr>
                <w:rFonts w:ascii="Arial" w:eastAsia="Arial" w:hAnsi="Arial" w:cs="Arial"/>
                <w:sz w:val="18"/>
                <w:szCs w:val="18"/>
              </w:rPr>
              <w:t xml:space="preserve">ratada para su realización y a los participantes. Contendrá el reglamento </w:t>
            </w:r>
            <w:r>
              <w:rPr>
                <w:sz w:val="18"/>
                <w:szCs w:val="18"/>
              </w:rPr>
              <w:t>de la</w:t>
            </w:r>
            <w:r>
              <w:rPr>
                <w:rFonts w:ascii="Arial" w:eastAsia="Arial" w:hAnsi="Arial" w:cs="Arial"/>
                <w:sz w:val="18"/>
                <w:szCs w:val="18"/>
              </w:rPr>
              <w:t xml:space="preserve"> convocatoria pública, las etapas que deben surtirse y el procedimiento administrativo orientado a garantizar los principios de igualdad, moralidad, eficacia, economía, celerida</w:t>
            </w:r>
            <w:r>
              <w:rPr>
                <w:rFonts w:ascii="Arial" w:eastAsia="Arial" w:hAnsi="Arial" w:cs="Arial"/>
                <w:sz w:val="18"/>
                <w:szCs w:val="18"/>
              </w:rPr>
              <w:t>d, imparcialidad y publicidad en el proceso de elección.</w:t>
            </w:r>
          </w:p>
          <w:p w14:paraId="0D75ED80"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PARÁGRAFO 4. El concurso calificará a los candidatos en etapas donde el</w:t>
            </w:r>
          </w:p>
          <w:p w14:paraId="00250FF6"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examen de aptitud y conocimiento que realice la entidad convocante encargada tendrá una calificación de setenta (70) puntos porcentuales, </w:t>
            </w:r>
            <w:proofErr w:type="gramStart"/>
            <w:r>
              <w:rPr>
                <w:rFonts w:ascii="Arial" w:eastAsia="Arial" w:hAnsi="Arial" w:cs="Arial"/>
                <w:sz w:val="18"/>
                <w:szCs w:val="18"/>
              </w:rPr>
              <w:t>al hoja</w:t>
            </w:r>
            <w:proofErr w:type="gramEnd"/>
            <w:r>
              <w:rPr>
                <w:rFonts w:ascii="Arial" w:eastAsia="Arial" w:hAnsi="Arial" w:cs="Arial"/>
                <w:sz w:val="18"/>
                <w:szCs w:val="18"/>
              </w:rPr>
              <w:t xml:space="preserve"> de vida con sus respectivos soportes y anexos, una calificación de veinte (20) puntos porcentuales y los diez </w:t>
            </w:r>
            <w:r>
              <w:rPr>
                <w:rFonts w:ascii="Arial" w:eastAsia="Arial" w:hAnsi="Arial" w:cs="Arial"/>
                <w:sz w:val="18"/>
                <w:szCs w:val="18"/>
              </w:rPr>
              <w:t xml:space="preserve">(10) puntos porcentuales restantes se reconocerán de </w:t>
            </w:r>
            <w:r>
              <w:rPr>
                <w:rFonts w:ascii="Arial" w:eastAsia="Arial" w:hAnsi="Arial" w:cs="Arial"/>
                <w:sz w:val="18"/>
                <w:szCs w:val="18"/>
              </w:rPr>
              <w:lastRenderedPageBreak/>
              <w:t>acuerdo a las entrevistas públicas será presentados en la lista de elegibles al Congreso de la República para la elección en pleno de cinco (5) candidatos.</w:t>
            </w:r>
          </w:p>
          <w:p w14:paraId="28E1F648" w14:textId="77777777" w:rsidR="00B16EE0" w:rsidRDefault="00B16EE0">
            <w:pPr>
              <w:spacing w:line="276" w:lineRule="auto"/>
              <w:jc w:val="both"/>
              <w:rPr>
                <w:rFonts w:ascii="Arial" w:eastAsia="Arial" w:hAnsi="Arial" w:cs="Arial"/>
                <w:sz w:val="18"/>
                <w:szCs w:val="18"/>
              </w:rPr>
            </w:pPr>
          </w:p>
        </w:tc>
        <w:tc>
          <w:tcPr>
            <w:tcW w:w="2985" w:type="dxa"/>
          </w:tcPr>
          <w:p w14:paraId="7FB1FE8C" w14:textId="77777777" w:rsidR="00B16EE0" w:rsidRDefault="00461AE8">
            <w:pPr>
              <w:rPr>
                <w:rFonts w:ascii="Arial" w:eastAsia="Arial" w:hAnsi="Arial" w:cs="Arial"/>
                <w:sz w:val="18"/>
                <w:szCs w:val="18"/>
              </w:rPr>
            </w:pPr>
            <w:r>
              <w:rPr>
                <w:rFonts w:ascii="Arial" w:eastAsia="Arial" w:hAnsi="Arial" w:cs="Arial"/>
                <w:sz w:val="18"/>
                <w:szCs w:val="18"/>
              </w:rPr>
              <w:lastRenderedPageBreak/>
              <w:t>Constancia</w:t>
            </w:r>
          </w:p>
          <w:p w14:paraId="6A7F39A4"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w:t>
            </w:r>
            <w:r>
              <w:rPr>
                <w:rFonts w:ascii="Arial" w:eastAsia="Arial" w:hAnsi="Arial" w:cs="Arial"/>
                <w:sz w:val="18"/>
                <w:szCs w:val="18"/>
              </w:rPr>
              <w:t>manente Cámara</w:t>
            </w:r>
            <w:r>
              <w:rPr>
                <w:rFonts w:ascii="Arial" w:eastAsia="Arial" w:hAnsi="Arial" w:cs="Arial"/>
                <w:color w:val="FF0000"/>
                <w:sz w:val="18"/>
                <w:szCs w:val="18"/>
              </w:rPr>
              <w:t xml:space="preserve"> </w:t>
            </w:r>
          </w:p>
          <w:p w14:paraId="2DD3414A" w14:textId="77777777" w:rsidR="00B16EE0" w:rsidRDefault="00B16EE0">
            <w:pPr>
              <w:rPr>
                <w:rFonts w:ascii="Arial" w:eastAsia="Arial" w:hAnsi="Arial" w:cs="Arial"/>
                <w:sz w:val="18"/>
                <w:szCs w:val="18"/>
              </w:rPr>
            </w:pPr>
          </w:p>
        </w:tc>
      </w:tr>
      <w:tr w:rsidR="00B16EE0" w14:paraId="1FC30622" w14:textId="77777777">
        <w:trPr>
          <w:trHeight w:val="840"/>
        </w:trPr>
        <w:tc>
          <w:tcPr>
            <w:tcW w:w="1605" w:type="dxa"/>
          </w:tcPr>
          <w:p w14:paraId="6F2AFCD6" w14:textId="77777777" w:rsidR="00B16EE0" w:rsidRDefault="00461AE8">
            <w:pPr>
              <w:jc w:val="center"/>
              <w:rPr>
                <w:rFonts w:ascii="Arial" w:eastAsia="Arial" w:hAnsi="Arial" w:cs="Arial"/>
                <w:sz w:val="18"/>
                <w:szCs w:val="18"/>
              </w:rPr>
            </w:pPr>
            <w:r>
              <w:rPr>
                <w:rFonts w:ascii="Arial" w:eastAsia="Arial" w:hAnsi="Arial" w:cs="Arial"/>
                <w:sz w:val="18"/>
                <w:szCs w:val="18"/>
              </w:rPr>
              <w:t>Alirio Uribe</w:t>
            </w:r>
          </w:p>
        </w:tc>
        <w:tc>
          <w:tcPr>
            <w:tcW w:w="1980" w:type="dxa"/>
          </w:tcPr>
          <w:p w14:paraId="5F32933A" w14:textId="77777777" w:rsidR="00B16EE0" w:rsidRDefault="00461AE8">
            <w:pPr>
              <w:jc w:val="center"/>
              <w:rPr>
                <w:rFonts w:ascii="Arial" w:eastAsia="Arial" w:hAnsi="Arial" w:cs="Arial"/>
                <w:sz w:val="18"/>
                <w:szCs w:val="18"/>
              </w:rPr>
            </w:pPr>
            <w:r>
              <w:rPr>
                <w:rFonts w:ascii="Arial" w:eastAsia="Arial" w:hAnsi="Arial" w:cs="Arial"/>
                <w:sz w:val="18"/>
                <w:szCs w:val="18"/>
              </w:rPr>
              <w:t>Artículo Nuevo</w:t>
            </w:r>
          </w:p>
        </w:tc>
        <w:tc>
          <w:tcPr>
            <w:tcW w:w="3705" w:type="dxa"/>
          </w:tcPr>
          <w:p w14:paraId="32471115"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adiciona el </w:t>
            </w:r>
            <w:r>
              <w:rPr>
                <w:b/>
                <w:sz w:val="18"/>
                <w:szCs w:val="18"/>
              </w:rPr>
              <w:t>artículo</w:t>
            </w:r>
            <w:r>
              <w:rPr>
                <w:rFonts w:ascii="Arial" w:eastAsia="Arial" w:hAnsi="Arial" w:cs="Arial"/>
                <w:b/>
                <w:sz w:val="18"/>
                <w:szCs w:val="18"/>
              </w:rPr>
              <w:t xml:space="preserve"> 312 J OBJETO DEL CONCEPTO TÉCNICO.</w:t>
            </w:r>
            <w:r>
              <w:rPr>
                <w:rFonts w:ascii="Arial" w:eastAsia="Arial" w:hAnsi="Arial" w:cs="Arial"/>
                <w:sz w:val="18"/>
                <w:szCs w:val="18"/>
              </w:rPr>
              <w:t xml:space="preserve"> El concepto</w:t>
            </w:r>
          </w:p>
          <w:p w14:paraId="6B671384"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tendrá como objeto aconsejar a los Representantes para la adopción de una</w:t>
            </w:r>
          </w:p>
          <w:p w14:paraId="6C649454"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decisión, cualquiera que sea su naturaleza, para ello el Comité Técnico Asesor deberá poner en conocimiento de los Representantes investigadores o las</w:t>
            </w:r>
          </w:p>
          <w:p w14:paraId="699B5193"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plenarias de cada cámara según </w:t>
            </w:r>
            <w:r>
              <w:rPr>
                <w:rFonts w:ascii="Arial" w:eastAsia="Arial" w:hAnsi="Arial" w:cs="Arial"/>
                <w:sz w:val="18"/>
                <w:szCs w:val="18"/>
              </w:rPr>
              <w:t>sea el caso, los argumentos que apoyan el</w:t>
            </w:r>
          </w:p>
          <w:p w14:paraId="0695665F" w14:textId="77777777" w:rsidR="00B16EE0" w:rsidRDefault="00461AE8">
            <w:pPr>
              <w:spacing w:line="276" w:lineRule="auto"/>
              <w:jc w:val="both"/>
              <w:rPr>
                <w:rFonts w:ascii="Arial" w:eastAsia="Arial" w:hAnsi="Arial" w:cs="Arial"/>
                <w:b/>
                <w:sz w:val="18"/>
                <w:szCs w:val="18"/>
              </w:rPr>
            </w:pPr>
            <w:r>
              <w:rPr>
                <w:rFonts w:ascii="Arial" w:eastAsia="Arial" w:hAnsi="Arial" w:cs="Arial"/>
                <w:sz w:val="18"/>
                <w:szCs w:val="18"/>
              </w:rPr>
              <w:t>sentido de su consejo al menos 51 días antes de la deliberación del asunto.</w:t>
            </w:r>
            <w:r>
              <w:rPr>
                <w:rFonts w:ascii="Arial" w:eastAsia="Arial" w:hAnsi="Arial" w:cs="Arial"/>
                <w:sz w:val="18"/>
                <w:szCs w:val="18"/>
                <w:u w:val="single"/>
              </w:rPr>
              <w:t xml:space="preserve"> </w:t>
            </w:r>
          </w:p>
        </w:tc>
        <w:tc>
          <w:tcPr>
            <w:tcW w:w="2985" w:type="dxa"/>
          </w:tcPr>
          <w:p w14:paraId="2C85088E"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06A5F25A"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p w14:paraId="274F141B" w14:textId="77777777" w:rsidR="00B16EE0" w:rsidRDefault="00B16EE0">
            <w:pPr>
              <w:rPr>
                <w:rFonts w:ascii="Arial" w:eastAsia="Arial" w:hAnsi="Arial" w:cs="Arial"/>
                <w:sz w:val="18"/>
                <w:szCs w:val="18"/>
              </w:rPr>
            </w:pPr>
          </w:p>
        </w:tc>
      </w:tr>
      <w:tr w:rsidR="00B16EE0" w14:paraId="38BF7598" w14:textId="77777777">
        <w:trPr>
          <w:trHeight w:val="2619"/>
        </w:trPr>
        <w:tc>
          <w:tcPr>
            <w:tcW w:w="1605" w:type="dxa"/>
          </w:tcPr>
          <w:p w14:paraId="17CF1448" w14:textId="77777777" w:rsidR="00B16EE0" w:rsidRDefault="00461AE8">
            <w:pPr>
              <w:jc w:val="center"/>
              <w:rPr>
                <w:rFonts w:ascii="Arial" w:eastAsia="Arial" w:hAnsi="Arial" w:cs="Arial"/>
                <w:sz w:val="18"/>
                <w:szCs w:val="18"/>
              </w:rPr>
            </w:pPr>
            <w:r>
              <w:rPr>
                <w:rFonts w:ascii="Arial" w:eastAsia="Arial" w:hAnsi="Arial" w:cs="Arial"/>
                <w:sz w:val="18"/>
                <w:szCs w:val="18"/>
              </w:rPr>
              <w:t>Alirio Uribe</w:t>
            </w:r>
          </w:p>
        </w:tc>
        <w:tc>
          <w:tcPr>
            <w:tcW w:w="1980" w:type="dxa"/>
          </w:tcPr>
          <w:p w14:paraId="7E49BE08" w14:textId="77777777" w:rsidR="00B16EE0" w:rsidRDefault="00461AE8">
            <w:pPr>
              <w:jc w:val="center"/>
              <w:rPr>
                <w:rFonts w:ascii="Arial" w:eastAsia="Arial" w:hAnsi="Arial" w:cs="Arial"/>
                <w:sz w:val="18"/>
                <w:szCs w:val="18"/>
              </w:rPr>
            </w:pPr>
            <w:r>
              <w:rPr>
                <w:rFonts w:ascii="Arial" w:eastAsia="Arial" w:hAnsi="Arial" w:cs="Arial"/>
                <w:sz w:val="18"/>
                <w:szCs w:val="18"/>
              </w:rPr>
              <w:t>Artículo Nuevo</w:t>
            </w:r>
          </w:p>
        </w:tc>
        <w:tc>
          <w:tcPr>
            <w:tcW w:w="3705" w:type="dxa"/>
          </w:tcPr>
          <w:p w14:paraId="6E0C3BBB"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Adiciona el </w:t>
            </w:r>
            <w:r>
              <w:rPr>
                <w:b/>
                <w:sz w:val="18"/>
                <w:szCs w:val="18"/>
              </w:rPr>
              <w:t>artículo</w:t>
            </w:r>
            <w:r>
              <w:rPr>
                <w:rFonts w:ascii="Arial" w:eastAsia="Arial" w:hAnsi="Arial" w:cs="Arial"/>
                <w:b/>
                <w:sz w:val="18"/>
                <w:szCs w:val="18"/>
              </w:rPr>
              <w:t xml:space="preserve"> 312 K REQUISITOS DEL CONCEPTO TÉCNICO.</w:t>
            </w:r>
            <w:r>
              <w:rPr>
                <w:rFonts w:ascii="Arial" w:eastAsia="Arial" w:hAnsi="Arial" w:cs="Arial"/>
                <w:sz w:val="18"/>
                <w:szCs w:val="18"/>
              </w:rPr>
              <w:t xml:space="preserve"> Todos los conceptos que emita el comité técnico deberán contener como mínimo los siguientes requisitos:</w:t>
            </w:r>
          </w:p>
          <w:p w14:paraId="665C5477"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1 </w:t>
            </w:r>
            <w:proofErr w:type="gramStart"/>
            <w:r>
              <w:rPr>
                <w:rFonts w:ascii="Arial" w:eastAsia="Arial" w:hAnsi="Arial" w:cs="Arial"/>
                <w:sz w:val="18"/>
                <w:szCs w:val="18"/>
              </w:rPr>
              <w:t>Un</w:t>
            </w:r>
            <w:proofErr w:type="gramEnd"/>
            <w:r>
              <w:rPr>
                <w:rFonts w:ascii="Arial" w:eastAsia="Arial" w:hAnsi="Arial" w:cs="Arial"/>
                <w:sz w:val="18"/>
                <w:szCs w:val="18"/>
              </w:rPr>
              <w:t xml:space="preserve"> relato organizado y claro sobre los hechos del caso.</w:t>
            </w:r>
          </w:p>
          <w:p w14:paraId="7F2149D8"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2. El marco normativo aplicable.</w:t>
            </w:r>
          </w:p>
          <w:p w14:paraId="3B1AE3E5"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3. Los argumentos jurídicos que sustentan el concepto técnico.</w:t>
            </w:r>
          </w:p>
          <w:p w14:paraId="11A5AEEC"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.4 La conclusión sobre el sentido de la decisión que debe adoptar la Comisión </w:t>
            </w:r>
          </w:p>
        </w:tc>
        <w:tc>
          <w:tcPr>
            <w:tcW w:w="2985" w:type="dxa"/>
          </w:tcPr>
          <w:p w14:paraId="1C344856"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1CC7D25A"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p w14:paraId="38DD88A2" w14:textId="77777777" w:rsidR="00B16EE0" w:rsidRDefault="00B16EE0">
            <w:pPr>
              <w:rPr>
                <w:rFonts w:ascii="Arial" w:eastAsia="Arial" w:hAnsi="Arial" w:cs="Arial"/>
                <w:sz w:val="18"/>
                <w:szCs w:val="18"/>
              </w:rPr>
            </w:pPr>
          </w:p>
          <w:p w14:paraId="25CF82B3" w14:textId="77777777" w:rsidR="00B16EE0" w:rsidRDefault="00B16EE0">
            <w:pPr>
              <w:rPr>
                <w:rFonts w:ascii="Arial" w:eastAsia="Arial" w:hAnsi="Arial" w:cs="Arial"/>
                <w:sz w:val="18"/>
                <w:szCs w:val="18"/>
              </w:rPr>
            </w:pPr>
          </w:p>
          <w:p w14:paraId="24D5CA52" w14:textId="77777777" w:rsidR="00B16EE0" w:rsidRDefault="00B16EE0">
            <w:pPr>
              <w:ind w:firstLine="708"/>
              <w:rPr>
                <w:rFonts w:ascii="Arial" w:eastAsia="Arial" w:hAnsi="Arial" w:cs="Arial"/>
                <w:sz w:val="18"/>
                <w:szCs w:val="18"/>
              </w:rPr>
            </w:pPr>
          </w:p>
        </w:tc>
      </w:tr>
      <w:tr w:rsidR="00B16EE0" w14:paraId="66AA6AFF" w14:textId="77777777">
        <w:trPr>
          <w:trHeight w:val="840"/>
        </w:trPr>
        <w:tc>
          <w:tcPr>
            <w:tcW w:w="1605" w:type="dxa"/>
          </w:tcPr>
          <w:p w14:paraId="240F1ED6" w14:textId="77777777" w:rsidR="00B16EE0" w:rsidRDefault="00461AE8">
            <w:pPr>
              <w:jc w:val="center"/>
              <w:rPr>
                <w:rFonts w:ascii="Arial" w:eastAsia="Arial" w:hAnsi="Arial" w:cs="Arial"/>
                <w:sz w:val="18"/>
                <w:szCs w:val="18"/>
              </w:rPr>
            </w:pPr>
            <w:r>
              <w:rPr>
                <w:rFonts w:ascii="Arial" w:eastAsia="Arial" w:hAnsi="Arial" w:cs="Arial"/>
                <w:sz w:val="18"/>
                <w:szCs w:val="18"/>
              </w:rPr>
              <w:t>Alirio Uribe</w:t>
            </w:r>
          </w:p>
        </w:tc>
        <w:tc>
          <w:tcPr>
            <w:tcW w:w="1980" w:type="dxa"/>
          </w:tcPr>
          <w:p w14:paraId="731ED0AE" w14:textId="77777777" w:rsidR="00B16EE0" w:rsidRDefault="00461AE8">
            <w:pPr>
              <w:jc w:val="center"/>
              <w:rPr>
                <w:rFonts w:ascii="Arial" w:eastAsia="Arial" w:hAnsi="Arial" w:cs="Arial"/>
                <w:sz w:val="18"/>
                <w:szCs w:val="18"/>
              </w:rPr>
            </w:pPr>
            <w:r>
              <w:rPr>
                <w:rFonts w:ascii="Arial" w:eastAsia="Arial" w:hAnsi="Arial" w:cs="Arial"/>
                <w:sz w:val="18"/>
                <w:szCs w:val="18"/>
              </w:rPr>
              <w:t>Artículo Nuevo</w:t>
            </w:r>
          </w:p>
        </w:tc>
        <w:tc>
          <w:tcPr>
            <w:tcW w:w="3705" w:type="dxa"/>
          </w:tcPr>
          <w:p w14:paraId="0038945B" w14:textId="77777777" w:rsidR="00B16EE0" w:rsidRDefault="00461AE8">
            <w:pPr>
              <w:rPr>
                <w:rFonts w:ascii="Arial" w:eastAsia="Arial" w:hAnsi="Arial" w:cs="Arial"/>
                <w:sz w:val="18"/>
                <w:szCs w:val="18"/>
              </w:rPr>
            </w:pPr>
            <w:r>
              <w:rPr>
                <w:rFonts w:ascii="Arial" w:eastAsia="Arial" w:hAnsi="Arial" w:cs="Arial"/>
                <w:sz w:val="18"/>
                <w:szCs w:val="18"/>
              </w:rPr>
              <w:t xml:space="preserve">Adiciona el </w:t>
            </w:r>
            <w:r>
              <w:rPr>
                <w:b/>
                <w:sz w:val="18"/>
                <w:szCs w:val="18"/>
              </w:rPr>
              <w:t>artículo</w:t>
            </w:r>
            <w:r>
              <w:rPr>
                <w:rFonts w:ascii="Arial" w:eastAsia="Arial" w:hAnsi="Arial" w:cs="Arial"/>
                <w:b/>
                <w:sz w:val="18"/>
                <w:szCs w:val="18"/>
              </w:rPr>
              <w:t xml:space="preserve"> 312 L REGISTRO DEL CONCEPTO TÉCNICO</w:t>
            </w:r>
            <w:r>
              <w:rPr>
                <w:rFonts w:ascii="Arial" w:eastAsia="Arial" w:hAnsi="Arial" w:cs="Arial"/>
                <w:sz w:val="18"/>
                <w:szCs w:val="18"/>
              </w:rPr>
              <w:t>: Respecto de cada asunto que los Representantes investigadores deban someter a</w:t>
            </w:r>
          </w:p>
          <w:p w14:paraId="15A02554" w14:textId="77777777" w:rsidR="00B16EE0" w:rsidRDefault="00461AE8">
            <w:pPr>
              <w:rPr>
                <w:rFonts w:ascii="Arial" w:eastAsia="Arial" w:hAnsi="Arial" w:cs="Arial"/>
                <w:sz w:val="18"/>
                <w:szCs w:val="18"/>
              </w:rPr>
            </w:pPr>
            <w:r>
              <w:rPr>
                <w:rFonts w:ascii="Arial" w:eastAsia="Arial" w:hAnsi="Arial" w:cs="Arial"/>
                <w:sz w:val="18"/>
                <w:szCs w:val="18"/>
              </w:rPr>
              <w:t>deliberación y aprobación del pleno de la Comisión, el Comité Técnico Asesor</w:t>
            </w:r>
          </w:p>
          <w:p w14:paraId="3BC4B8D2" w14:textId="77777777" w:rsidR="00B16EE0" w:rsidRDefault="00461AE8">
            <w:pPr>
              <w:rPr>
                <w:rFonts w:ascii="Arial" w:eastAsia="Arial" w:hAnsi="Arial" w:cs="Arial"/>
                <w:sz w:val="18"/>
                <w:szCs w:val="18"/>
              </w:rPr>
            </w:pPr>
            <w:r>
              <w:rPr>
                <w:rFonts w:ascii="Arial" w:eastAsia="Arial" w:hAnsi="Arial" w:cs="Arial"/>
                <w:sz w:val="18"/>
                <w:szCs w:val="18"/>
              </w:rPr>
              <w:t>presentará concepto técnico que será regist</w:t>
            </w:r>
            <w:r>
              <w:rPr>
                <w:rFonts w:ascii="Arial" w:eastAsia="Arial" w:hAnsi="Arial" w:cs="Arial"/>
                <w:sz w:val="18"/>
                <w:szCs w:val="18"/>
              </w:rPr>
              <w:t>rado con fecha y hora y consignado</w:t>
            </w:r>
          </w:p>
          <w:p w14:paraId="04F32611" w14:textId="77777777" w:rsidR="00B16EE0" w:rsidRDefault="00461AE8">
            <w:pPr>
              <w:rPr>
                <w:rFonts w:ascii="Arial" w:eastAsia="Arial" w:hAnsi="Arial" w:cs="Arial"/>
                <w:sz w:val="18"/>
                <w:szCs w:val="18"/>
              </w:rPr>
            </w:pPr>
            <w:r>
              <w:rPr>
                <w:rFonts w:ascii="Arial" w:eastAsia="Arial" w:hAnsi="Arial" w:cs="Arial"/>
                <w:sz w:val="18"/>
                <w:szCs w:val="18"/>
              </w:rPr>
              <w:t>en las actuaciones de cada expediente.</w:t>
            </w:r>
          </w:p>
        </w:tc>
        <w:tc>
          <w:tcPr>
            <w:tcW w:w="2985" w:type="dxa"/>
          </w:tcPr>
          <w:p w14:paraId="7F0814B1" w14:textId="77777777" w:rsidR="00B16EE0" w:rsidRDefault="00461AE8">
            <w:pPr>
              <w:rPr>
                <w:rFonts w:ascii="Arial" w:eastAsia="Arial" w:hAnsi="Arial" w:cs="Arial"/>
                <w:sz w:val="18"/>
                <w:szCs w:val="18"/>
              </w:rPr>
            </w:pPr>
            <w:r>
              <w:rPr>
                <w:rFonts w:ascii="Arial" w:eastAsia="Arial" w:hAnsi="Arial" w:cs="Arial"/>
                <w:sz w:val="18"/>
                <w:szCs w:val="18"/>
              </w:rPr>
              <w:t>Constancia</w:t>
            </w:r>
          </w:p>
          <w:p w14:paraId="740EC52E" w14:textId="77777777" w:rsidR="00B16EE0" w:rsidRDefault="00461AE8">
            <w:pPr>
              <w:rPr>
                <w:rFonts w:ascii="Arial" w:eastAsia="Arial" w:hAnsi="Arial" w:cs="Arial"/>
                <w:color w:val="FF0000"/>
                <w:sz w:val="18"/>
                <w:szCs w:val="18"/>
              </w:rPr>
            </w:pPr>
            <w:r>
              <w:rPr>
                <w:rFonts w:ascii="Arial" w:eastAsia="Arial" w:hAnsi="Arial" w:cs="Arial"/>
                <w:sz w:val="18"/>
                <w:szCs w:val="18"/>
              </w:rPr>
              <w:t>Comisión Primera Constitucional Permanente Cámara</w:t>
            </w:r>
            <w:r>
              <w:rPr>
                <w:rFonts w:ascii="Arial" w:eastAsia="Arial" w:hAnsi="Arial" w:cs="Arial"/>
                <w:color w:val="FF0000"/>
                <w:sz w:val="18"/>
                <w:szCs w:val="18"/>
              </w:rPr>
              <w:t xml:space="preserve"> </w:t>
            </w:r>
          </w:p>
          <w:p w14:paraId="75AF71B7" w14:textId="77777777" w:rsidR="00B16EE0" w:rsidRDefault="00B16EE0">
            <w:pPr>
              <w:rPr>
                <w:rFonts w:ascii="Arial" w:eastAsia="Arial" w:hAnsi="Arial" w:cs="Arial"/>
                <w:sz w:val="18"/>
                <w:szCs w:val="18"/>
              </w:rPr>
            </w:pPr>
          </w:p>
        </w:tc>
      </w:tr>
    </w:tbl>
    <w:p w14:paraId="32D799AC" w14:textId="77777777" w:rsidR="00B16EE0" w:rsidRDefault="00B16EE0">
      <w:pPr>
        <w:widowControl/>
        <w:spacing w:line="276" w:lineRule="auto"/>
        <w:jc w:val="both"/>
        <w:rPr>
          <w:rFonts w:ascii="Arial" w:eastAsia="Arial" w:hAnsi="Arial" w:cs="Arial"/>
          <w:b/>
          <w:sz w:val="18"/>
          <w:szCs w:val="18"/>
        </w:rPr>
      </w:pPr>
    </w:p>
    <w:p w14:paraId="142F1794" w14:textId="77777777" w:rsidR="00B16EE0" w:rsidRDefault="00B16EE0">
      <w:pPr>
        <w:pBdr>
          <w:top w:val="nil"/>
          <w:left w:val="nil"/>
          <w:bottom w:val="nil"/>
          <w:right w:val="nil"/>
          <w:between w:val="nil"/>
        </w:pBdr>
        <w:spacing w:line="276" w:lineRule="auto"/>
        <w:ind w:left="720"/>
        <w:jc w:val="both"/>
        <w:rPr>
          <w:rFonts w:ascii="Arial" w:eastAsia="Arial" w:hAnsi="Arial" w:cs="Arial"/>
          <w:b/>
          <w:color w:val="000000"/>
          <w:sz w:val="18"/>
          <w:szCs w:val="18"/>
          <w:highlight w:val="yellow"/>
        </w:rPr>
      </w:pPr>
    </w:p>
    <w:p w14:paraId="6DA8562A" w14:textId="77777777" w:rsidR="00B16EE0" w:rsidRDefault="00461AE8">
      <w:pPr>
        <w:numPr>
          <w:ilvl w:val="0"/>
          <w:numId w:val="4"/>
        </w:numPr>
        <w:pBdr>
          <w:top w:val="nil"/>
          <w:left w:val="nil"/>
          <w:bottom w:val="nil"/>
          <w:right w:val="nil"/>
          <w:between w:val="nil"/>
        </w:pBdr>
        <w:spacing w:line="276" w:lineRule="auto"/>
        <w:jc w:val="both"/>
        <w:rPr>
          <w:rFonts w:ascii="Arial" w:eastAsia="Arial" w:hAnsi="Arial" w:cs="Arial"/>
          <w:b/>
          <w:color w:val="000000"/>
          <w:sz w:val="18"/>
          <w:szCs w:val="18"/>
        </w:rPr>
      </w:pPr>
      <w:r>
        <w:rPr>
          <w:rFonts w:ascii="Arial" w:eastAsia="Arial" w:hAnsi="Arial" w:cs="Arial"/>
          <w:b/>
          <w:color w:val="000000"/>
          <w:sz w:val="18"/>
          <w:szCs w:val="18"/>
        </w:rPr>
        <w:t xml:space="preserve">PLIEGO DE MODIFICACIONES </w:t>
      </w:r>
    </w:p>
    <w:p w14:paraId="6DFE7B72" w14:textId="77777777" w:rsidR="00B16EE0" w:rsidRDefault="00B16EE0">
      <w:pPr>
        <w:pBdr>
          <w:top w:val="nil"/>
          <w:left w:val="nil"/>
          <w:bottom w:val="nil"/>
          <w:right w:val="nil"/>
          <w:between w:val="nil"/>
        </w:pBdr>
        <w:spacing w:line="276" w:lineRule="auto"/>
        <w:ind w:left="822" w:hanging="361"/>
        <w:jc w:val="both"/>
        <w:rPr>
          <w:rFonts w:ascii="Arial" w:eastAsia="Arial" w:hAnsi="Arial" w:cs="Arial"/>
          <w:b/>
          <w:color w:val="000000"/>
          <w:sz w:val="18"/>
          <w:szCs w:val="18"/>
        </w:rPr>
      </w:pPr>
    </w:p>
    <w:tbl>
      <w:tblPr>
        <w:tblStyle w:val="a2"/>
        <w:tblW w:w="1041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5"/>
        <w:gridCol w:w="3705"/>
        <w:gridCol w:w="3030"/>
      </w:tblGrid>
      <w:tr w:rsidR="00B16EE0" w14:paraId="07C870C8" w14:textId="77777777">
        <w:trPr>
          <w:tblHeader/>
        </w:trPr>
        <w:tc>
          <w:tcPr>
            <w:tcW w:w="3675" w:type="dxa"/>
            <w:shd w:val="clear" w:color="auto" w:fill="D9D9D9"/>
          </w:tcPr>
          <w:p w14:paraId="56D2BDB9" w14:textId="77777777" w:rsidR="00B16EE0" w:rsidRDefault="00B16EE0">
            <w:pPr>
              <w:spacing w:line="276" w:lineRule="auto"/>
              <w:jc w:val="both"/>
              <w:rPr>
                <w:rFonts w:ascii="Arial" w:eastAsia="Arial" w:hAnsi="Arial" w:cs="Arial"/>
                <w:b/>
                <w:sz w:val="18"/>
                <w:szCs w:val="18"/>
              </w:rPr>
            </w:pPr>
          </w:p>
          <w:p w14:paraId="6DC53F0A"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TEXTO APROBADO EN COMISIÓN PRIMERA CÁMARA DE REPRESENTANTES</w:t>
            </w:r>
          </w:p>
        </w:tc>
        <w:tc>
          <w:tcPr>
            <w:tcW w:w="3705" w:type="dxa"/>
            <w:shd w:val="clear" w:color="auto" w:fill="D9D9D9"/>
          </w:tcPr>
          <w:p w14:paraId="431064DC" w14:textId="77777777" w:rsidR="00B16EE0" w:rsidRDefault="00B16EE0">
            <w:pPr>
              <w:spacing w:line="276" w:lineRule="auto"/>
              <w:jc w:val="both"/>
              <w:rPr>
                <w:rFonts w:ascii="Arial" w:eastAsia="Arial" w:hAnsi="Arial" w:cs="Arial"/>
                <w:b/>
                <w:sz w:val="18"/>
                <w:szCs w:val="18"/>
              </w:rPr>
            </w:pPr>
          </w:p>
          <w:p w14:paraId="66FA1A12"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 xml:space="preserve">TEXTO PROPUESTO PARA SEGUNDO DEBATE </w:t>
            </w:r>
          </w:p>
        </w:tc>
        <w:tc>
          <w:tcPr>
            <w:tcW w:w="3030" w:type="dxa"/>
            <w:shd w:val="clear" w:color="auto" w:fill="D9D9D9"/>
          </w:tcPr>
          <w:p w14:paraId="23C70FB0" w14:textId="77777777" w:rsidR="00B16EE0" w:rsidRDefault="00B16EE0">
            <w:pPr>
              <w:spacing w:line="276" w:lineRule="auto"/>
              <w:jc w:val="center"/>
              <w:rPr>
                <w:rFonts w:ascii="Arial" w:eastAsia="Arial" w:hAnsi="Arial" w:cs="Arial"/>
                <w:b/>
                <w:sz w:val="18"/>
                <w:szCs w:val="18"/>
              </w:rPr>
            </w:pPr>
          </w:p>
          <w:p w14:paraId="26B1A30A"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OBSERVACIONES</w:t>
            </w:r>
          </w:p>
        </w:tc>
      </w:tr>
      <w:tr w:rsidR="00B16EE0" w14:paraId="21CAC2D2" w14:textId="77777777">
        <w:tc>
          <w:tcPr>
            <w:tcW w:w="3675" w:type="dxa"/>
            <w:shd w:val="clear" w:color="auto" w:fill="auto"/>
          </w:tcPr>
          <w:p w14:paraId="2F9B5A56"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sz w:val="18"/>
                <w:szCs w:val="18"/>
              </w:rPr>
              <w:t xml:space="preserve"> </w:t>
            </w:r>
          </w:p>
          <w:p w14:paraId="75E55920" w14:textId="77777777" w:rsidR="00B16EE0" w:rsidRDefault="00461AE8">
            <w:pPr>
              <w:jc w:val="both"/>
              <w:rPr>
                <w:rFonts w:ascii="Arial" w:eastAsia="Arial" w:hAnsi="Arial" w:cs="Arial"/>
                <w:b/>
                <w:sz w:val="18"/>
                <w:szCs w:val="18"/>
              </w:rPr>
            </w:pPr>
            <w:r>
              <w:rPr>
                <w:rFonts w:ascii="Arial" w:eastAsia="Arial" w:hAnsi="Arial" w:cs="Arial"/>
                <w:b/>
                <w:sz w:val="18"/>
                <w:szCs w:val="18"/>
              </w:rPr>
              <w:t xml:space="preserve">PROYECTO DE LEY ORGÁNICA </w:t>
            </w:r>
            <w:proofErr w:type="spellStart"/>
            <w:r>
              <w:rPr>
                <w:rFonts w:ascii="Arial" w:eastAsia="Arial" w:hAnsi="Arial" w:cs="Arial"/>
                <w:b/>
                <w:sz w:val="18"/>
                <w:szCs w:val="18"/>
              </w:rPr>
              <w:t>N°</w:t>
            </w:r>
            <w:proofErr w:type="spellEnd"/>
            <w:r>
              <w:rPr>
                <w:rFonts w:ascii="Arial" w:eastAsia="Arial" w:hAnsi="Arial" w:cs="Arial"/>
                <w:b/>
                <w:sz w:val="18"/>
                <w:szCs w:val="18"/>
              </w:rPr>
              <w:t xml:space="preserve"> 110 DE 2023 CÁMARA. ACUMULADO CON EL PROYECTO DE LEY ORGÁNICA </w:t>
            </w:r>
            <w:proofErr w:type="spellStart"/>
            <w:r>
              <w:rPr>
                <w:rFonts w:ascii="Arial" w:eastAsia="Arial" w:hAnsi="Arial" w:cs="Arial"/>
                <w:b/>
                <w:sz w:val="18"/>
                <w:szCs w:val="18"/>
              </w:rPr>
              <w:t>N°</w:t>
            </w:r>
            <w:proofErr w:type="spellEnd"/>
            <w:r>
              <w:rPr>
                <w:rFonts w:ascii="Arial" w:eastAsia="Arial" w:hAnsi="Arial" w:cs="Arial"/>
                <w:b/>
                <w:sz w:val="18"/>
                <w:szCs w:val="18"/>
              </w:rPr>
              <w:t xml:space="preserve"> 176 DE 2023 CÁMARA “POR MEDIO DEL CUAL SE MODIFICA EL PROCEDIMIENTO ESPECIAL QUE SE SIGUE AL INTERIOR DEL CONGRESO </w:t>
            </w:r>
            <w:r>
              <w:rPr>
                <w:rFonts w:ascii="Arial" w:eastAsia="Arial" w:hAnsi="Arial" w:cs="Arial"/>
                <w:b/>
                <w:sz w:val="18"/>
                <w:szCs w:val="18"/>
              </w:rPr>
              <w:lastRenderedPageBreak/>
              <w:t>DE LA REPÚBLICA PARA LA INVESTIGACIÓN, ACUSACIÓN</w:t>
            </w:r>
            <w:r>
              <w:rPr>
                <w:rFonts w:ascii="Arial" w:eastAsia="Arial" w:hAnsi="Arial" w:cs="Arial"/>
                <w:b/>
                <w:sz w:val="18"/>
                <w:szCs w:val="18"/>
              </w:rPr>
              <w:t xml:space="preserve"> Y JUZGAMIENTO DE LOS AFORADOS CONSTITUCIONALES A LOS QUE SE REFIEREN LOS ARTÍCULOS 174 Y 178 NUMERAL 3 DE LA CONSTITUCIÓN POLÍTICA Y SE DICTAN OTRAS DISPOSICIONES”</w:t>
            </w:r>
          </w:p>
          <w:p w14:paraId="7A991031" w14:textId="77777777" w:rsidR="00B16EE0" w:rsidRDefault="00B16EE0">
            <w:pPr>
              <w:shd w:val="clear" w:color="auto" w:fill="FFFFFF"/>
              <w:spacing w:line="276" w:lineRule="auto"/>
              <w:jc w:val="both"/>
              <w:rPr>
                <w:rFonts w:ascii="Arial" w:eastAsia="Arial" w:hAnsi="Arial" w:cs="Arial"/>
                <w:b/>
                <w:sz w:val="18"/>
                <w:szCs w:val="18"/>
              </w:rPr>
            </w:pPr>
          </w:p>
          <w:p w14:paraId="5D0F1379" w14:textId="77777777" w:rsidR="00B16EE0" w:rsidRDefault="00B16EE0">
            <w:pPr>
              <w:spacing w:line="276" w:lineRule="auto"/>
              <w:jc w:val="both"/>
              <w:rPr>
                <w:rFonts w:ascii="Arial" w:eastAsia="Arial" w:hAnsi="Arial" w:cs="Arial"/>
                <w:b/>
                <w:sz w:val="18"/>
                <w:szCs w:val="18"/>
              </w:rPr>
            </w:pPr>
          </w:p>
        </w:tc>
        <w:tc>
          <w:tcPr>
            <w:tcW w:w="3705" w:type="dxa"/>
            <w:shd w:val="clear" w:color="auto" w:fill="auto"/>
          </w:tcPr>
          <w:p w14:paraId="266AE38C" w14:textId="77777777" w:rsidR="00B16EE0" w:rsidRDefault="00B16EE0">
            <w:pPr>
              <w:shd w:val="clear" w:color="auto" w:fill="FFFFFF"/>
              <w:spacing w:line="276" w:lineRule="auto"/>
              <w:jc w:val="both"/>
              <w:rPr>
                <w:rFonts w:ascii="Arial" w:eastAsia="Arial" w:hAnsi="Arial" w:cs="Arial"/>
                <w:b/>
                <w:sz w:val="18"/>
                <w:szCs w:val="18"/>
              </w:rPr>
            </w:pPr>
          </w:p>
          <w:p w14:paraId="6DA83C7C" w14:textId="77777777" w:rsidR="00B16EE0" w:rsidRDefault="00461AE8">
            <w:pPr>
              <w:jc w:val="both"/>
              <w:rPr>
                <w:rFonts w:ascii="Arial" w:eastAsia="Arial" w:hAnsi="Arial" w:cs="Arial"/>
                <w:b/>
                <w:sz w:val="18"/>
                <w:szCs w:val="18"/>
              </w:rPr>
            </w:pPr>
            <w:r>
              <w:rPr>
                <w:rFonts w:ascii="Arial" w:eastAsia="Arial" w:hAnsi="Arial" w:cs="Arial"/>
                <w:b/>
                <w:sz w:val="18"/>
                <w:szCs w:val="18"/>
              </w:rPr>
              <w:t xml:space="preserve">PROYECTO DE LEY ORGÁNICA </w:t>
            </w:r>
            <w:proofErr w:type="spellStart"/>
            <w:r>
              <w:rPr>
                <w:rFonts w:ascii="Arial" w:eastAsia="Arial" w:hAnsi="Arial" w:cs="Arial"/>
                <w:b/>
                <w:sz w:val="18"/>
                <w:szCs w:val="18"/>
              </w:rPr>
              <w:t>N°</w:t>
            </w:r>
            <w:proofErr w:type="spellEnd"/>
            <w:r>
              <w:rPr>
                <w:rFonts w:ascii="Arial" w:eastAsia="Arial" w:hAnsi="Arial" w:cs="Arial"/>
                <w:b/>
                <w:sz w:val="18"/>
                <w:szCs w:val="18"/>
              </w:rPr>
              <w:t xml:space="preserve"> 110 DE 2023 CÁMARA. ACUMULADO CON EL PROYECTO DE LEY ORGÁNIC</w:t>
            </w:r>
            <w:r>
              <w:rPr>
                <w:rFonts w:ascii="Arial" w:eastAsia="Arial" w:hAnsi="Arial" w:cs="Arial"/>
                <w:b/>
                <w:sz w:val="18"/>
                <w:szCs w:val="18"/>
              </w:rPr>
              <w:t xml:space="preserve">A </w:t>
            </w:r>
            <w:proofErr w:type="spellStart"/>
            <w:r>
              <w:rPr>
                <w:rFonts w:ascii="Arial" w:eastAsia="Arial" w:hAnsi="Arial" w:cs="Arial"/>
                <w:b/>
                <w:sz w:val="18"/>
                <w:szCs w:val="18"/>
              </w:rPr>
              <w:t>N°</w:t>
            </w:r>
            <w:proofErr w:type="spellEnd"/>
            <w:r>
              <w:rPr>
                <w:rFonts w:ascii="Arial" w:eastAsia="Arial" w:hAnsi="Arial" w:cs="Arial"/>
                <w:b/>
                <w:sz w:val="18"/>
                <w:szCs w:val="18"/>
              </w:rPr>
              <w:t xml:space="preserve"> 176 DE 2023 CÁMARA “POR MEDIO DEL CUAL SE MODIFICA EL PROCEDIMIENTO ESPECIAL QUE SE SIGUE AL INTERIOR DEL CONGRESO </w:t>
            </w:r>
            <w:r>
              <w:rPr>
                <w:rFonts w:ascii="Arial" w:eastAsia="Arial" w:hAnsi="Arial" w:cs="Arial"/>
                <w:b/>
                <w:sz w:val="18"/>
                <w:szCs w:val="18"/>
              </w:rPr>
              <w:lastRenderedPageBreak/>
              <w:t xml:space="preserve">DE LA REPÚBLICA PARA LA INVESTIGACIÓN, ACUSACIÓN Y JUZGAMIENTO DE LOS AFORADOS CONSTITUCIONALES A LOS QUE SE REFIEREN LOS ARTÍCULOS 174 </w:t>
            </w:r>
            <w:r>
              <w:rPr>
                <w:rFonts w:ascii="Arial" w:eastAsia="Arial" w:hAnsi="Arial" w:cs="Arial"/>
                <w:b/>
                <w:sz w:val="18"/>
                <w:szCs w:val="18"/>
              </w:rPr>
              <w:t xml:space="preserve">Y 178 NUMERAL 3 </w:t>
            </w:r>
            <w:r>
              <w:rPr>
                <w:rFonts w:ascii="Arial" w:eastAsia="Arial" w:hAnsi="Arial" w:cs="Arial"/>
                <w:b/>
                <w:color w:val="FF0000"/>
                <w:sz w:val="18"/>
                <w:szCs w:val="18"/>
              </w:rPr>
              <w:t>Y 4</w:t>
            </w:r>
            <w:r>
              <w:rPr>
                <w:rFonts w:ascii="Arial" w:eastAsia="Arial" w:hAnsi="Arial" w:cs="Arial"/>
                <w:b/>
                <w:sz w:val="18"/>
                <w:szCs w:val="18"/>
              </w:rPr>
              <w:t xml:space="preserve"> DE LA CONSTITUCIÓN POLÍTICA Y SE DICTAN OTRAS DISPOSICIONES”</w:t>
            </w:r>
          </w:p>
          <w:p w14:paraId="6A255DF3"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36922BB0" w14:textId="77777777" w:rsidR="00B16EE0" w:rsidRDefault="00B16EE0">
            <w:pPr>
              <w:spacing w:line="276" w:lineRule="auto"/>
              <w:jc w:val="both"/>
              <w:rPr>
                <w:rFonts w:ascii="Arial" w:eastAsia="Arial" w:hAnsi="Arial" w:cs="Arial"/>
                <w:sz w:val="18"/>
                <w:szCs w:val="18"/>
              </w:rPr>
            </w:pPr>
          </w:p>
          <w:p w14:paraId="20A2D4CF"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incluye el numeral 4, teniendo en cuenta que en el marco de la función especial de la Cámara también se </w:t>
            </w:r>
            <w:proofErr w:type="spellStart"/>
            <w:r>
              <w:rPr>
                <w:rFonts w:ascii="Arial" w:eastAsia="Arial" w:hAnsi="Arial" w:cs="Arial"/>
                <w:sz w:val="18"/>
                <w:szCs w:val="18"/>
              </w:rPr>
              <w:t>recepcionan</w:t>
            </w:r>
            <w:proofErr w:type="spellEnd"/>
            <w:r>
              <w:rPr>
                <w:rFonts w:ascii="Arial" w:eastAsia="Arial" w:hAnsi="Arial" w:cs="Arial"/>
                <w:sz w:val="18"/>
                <w:szCs w:val="18"/>
              </w:rPr>
              <w:t xml:space="preserve"> las presentadas por el </w:t>
            </w:r>
            <w:proofErr w:type="gramStart"/>
            <w:r>
              <w:rPr>
                <w:rFonts w:ascii="Arial" w:eastAsia="Arial" w:hAnsi="Arial" w:cs="Arial"/>
                <w:sz w:val="18"/>
                <w:szCs w:val="18"/>
              </w:rPr>
              <w:t>Fiscal General</w:t>
            </w:r>
            <w:proofErr w:type="gramEnd"/>
            <w:r>
              <w:rPr>
                <w:rFonts w:ascii="Arial" w:eastAsia="Arial" w:hAnsi="Arial" w:cs="Arial"/>
                <w:sz w:val="18"/>
                <w:szCs w:val="18"/>
              </w:rPr>
              <w:t xml:space="preserve"> </w:t>
            </w:r>
            <w:r>
              <w:rPr>
                <w:rFonts w:ascii="Arial" w:eastAsia="Arial" w:hAnsi="Arial" w:cs="Arial"/>
                <w:sz w:val="18"/>
                <w:szCs w:val="18"/>
              </w:rPr>
              <w:lastRenderedPageBreak/>
              <w:t>de la Nación o particulares contra los funcionarios aforados.</w:t>
            </w:r>
          </w:p>
        </w:tc>
      </w:tr>
      <w:tr w:rsidR="00B16EE0" w14:paraId="009E43CF" w14:textId="77777777">
        <w:tc>
          <w:tcPr>
            <w:tcW w:w="3675" w:type="dxa"/>
            <w:shd w:val="clear" w:color="auto" w:fill="auto"/>
          </w:tcPr>
          <w:p w14:paraId="7AA0BFE9"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lastRenderedPageBreak/>
              <w:t>LIBRO I</w:t>
            </w:r>
          </w:p>
          <w:p w14:paraId="03EF54BF"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t>DISPOSICIONES GENERALES TÍTU</w:t>
            </w:r>
            <w:r>
              <w:rPr>
                <w:rFonts w:ascii="Arial" w:eastAsia="Arial" w:hAnsi="Arial" w:cs="Arial"/>
                <w:b/>
                <w:sz w:val="18"/>
                <w:szCs w:val="18"/>
              </w:rPr>
              <w:t>LO ÚNICO</w:t>
            </w:r>
          </w:p>
          <w:p w14:paraId="0F92C3AF"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t xml:space="preserve">PRINCIPIOS, COMPETENCIA Y GENERALIDADES </w:t>
            </w:r>
          </w:p>
          <w:p w14:paraId="0C69CF11" w14:textId="77777777" w:rsidR="00B16EE0" w:rsidRDefault="00B16EE0">
            <w:pPr>
              <w:spacing w:before="240" w:line="276" w:lineRule="auto"/>
              <w:jc w:val="center"/>
              <w:rPr>
                <w:rFonts w:ascii="Arial" w:eastAsia="Arial" w:hAnsi="Arial" w:cs="Arial"/>
                <w:b/>
                <w:sz w:val="18"/>
                <w:szCs w:val="18"/>
              </w:rPr>
            </w:pPr>
          </w:p>
          <w:p w14:paraId="52398562" w14:textId="77777777" w:rsidR="00B16EE0" w:rsidRDefault="00461AE8">
            <w:pPr>
              <w:jc w:val="center"/>
              <w:rPr>
                <w:rFonts w:ascii="Arial" w:eastAsia="Arial" w:hAnsi="Arial" w:cs="Arial"/>
                <w:b/>
                <w:sz w:val="18"/>
                <w:szCs w:val="18"/>
              </w:rPr>
            </w:pPr>
            <w:r>
              <w:rPr>
                <w:rFonts w:ascii="Arial" w:eastAsia="Arial" w:hAnsi="Arial" w:cs="Arial"/>
                <w:b/>
                <w:sz w:val="18"/>
                <w:szCs w:val="18"/>
              </w:rPr>
              <w:t>CAPÍTULO I</w:t>
            </w:r>
          </w:p>
          <w:p w14:paraId="03BEE203" w14:textId="77777777" w:rsidR="00B16EE0" w:rsidRDefault="00461AE8">
            <w:pPr>
              <w:jc w:val="center"/>
              <w:rPr>
                <w:rFonts w:ascii="Arial" w:eastAsia="Arial" w:hAnsi="Arial" w:cs="Arial"/>
                <w:b/>
                <w:sz w:val="18"/>
                <w:szCs w:val="18"/>
              </w:rPr>
            </w:pPr>
            <w:r>
              <w:rPr>
                <w:rFonts w:ascii="Arial" w:eastAsia="Arial" w:hAnsi="Arial" w:cs="Arial"/>
                <w:b/>
                <w:sz w:val="18"/>
                <w:szCs w:val="18"/>
              </w:rPr>
              <w:t>GENERALIDADES</w:t>
            </w:r>
          </w:p>
          <w:p w14:paraId="4CF145A9" w14:textId="77777777" w:rsidR="00B16EE0" w:rsidRDefault="00B16EE0">
            <w:pPr>
              <w:shd w:val="clear" w:color="auto" w:fill="FFFFFF"/>
              <w:spacing w:line="276" w:lineRule="auto"/>
              <w:jc w:val="center"/>
              <w:rPr>
                <w:rFonts w:ascii="Arial" w:eastAsia="Arial" w:hAnsi="Arial" w:cs="Arial"/>
                <w:sz w:val="18"/>
                <w:szCs w:val="18"/>
              </w:rPr>
            </w:pPr>
          </w:p>
        </w:tc>
        <w:tc>
          <w:tcPr>
            <w:tcW w:w="3705" w:type="dxa"/>
            <w:shd w:val="clear" w:color="auto" w:fill="auto"/>
          </w:tcPr>
          <w:p w14:paraId="5F0A438D"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t>LIBRO I</w:t>
            </w:r>
          </w:p>
          <w:p w14:paraId="27CE6C4A"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t>DISPOSICIONES GENERALES TÍTULO ÚNICO</w:t>
            </w:r>
          </w:p>
          <w:p w14:paraId="351D1439"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t xml:space="preserve">PRINCIPIOS, COMPETENCIA Y GENERALIDADES </w:t>
            </w:r>
          </w:p>
          <w:p w14:paraId="379D912B" w14:textId="77777777" w:rsidR="00B16EE0" w:rsidRDefault="00B16EE0">
            <w:pPr>
              <w:spacing w:before="240" w:line="276" w:lineRule="auto"/>
              <w:jc w:val="center"/>
              <w:rPr>
                <w:rFonts w:ascii="Arial" w:eastAsia="Arial" w:hAnsi="Arial" w:cs="Arial"/>
                <w:b/>
                <w:sz w:val="18"/>
                <w:szCs w:val="18"/>
              </w:rPr>
            </w:pPr>
          </w:p>
          <w:p w14:paraId="32D6FCE2" w14:textId="77777777" w:rsidR="00B16EE0" w:rsidRDefault="00461AE8">
            <w:pPr>
              <w:jc w:val="center"/>
              <w:rPr>
                <w:rFonts w:ascii="Arial" w:eastAsia="Arial" w:hAnsi="Arial" w:cs="Arial"/>
                <w:b/>
                <w:sz w:val="18"/>
                <w:szCs w:val="18"/>
              </w:rPr>
            </w:pPr>
            <w:r>
              <w:rPr>
                <w:rFonts w:ascii="Arial" w:eastAsia="Arial" w:hAnsi="Arial" w:cs="Arial"/>
                <w:b/>
                <w:sz w:val="18"/>
                <w:szCs w:val="18"/>
              </w:rPr>
              <w:t>CAPÍTULO I</w:t>
            </w:r>
          </w:p>
          <w:p w14:paraId="7CB030E8" w14:textId="77777777" w:rsidR="00B16EE0" w:rsidRDefault="00461AE8">
            <w:pPr>
              <w:jc w:val="center"/>
              <w:rPr>
                <w:rFonts w:ascii="Arial" w:eastAsia="Arial" w:hAnsi="Arial" w:cs="Arial"/>
                <w:b/>
                <w:sz w:val="18"/>
                <w:szCs w:val="18"/>
              </w:rPr>
            </w:pPr>
            <w:r>
              <w:rPr>
                <w:rFonts w:ascii="Arial" w:eastAsia="Arial" w:hAnsi="Arial" w:cs="Arial"/>
                <w:b/>
                <w:sz w:val="18"/>
                <w:szCs w:val="18"/>
              </w:rPr>
              <w:t>GENERALIDADES</w:t>
            </w:r>
          </w:p>
          <w:p w14:paraId="0E512713"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5A54C1DE"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Sin modificación </w:t>
            </w:r>
          </w:p>
        </w:tc>
      </w:tr>
      <w:tr w:rsidR="00B16EE0" w14:paraId="00B35396" w14:textId="77777777">
        <w:tc>
          <w:tcPr>
            <w:tcW w:w="3675" w:type="dxa"/>
            <w:shd w:val="clear" w:color="auto" w:fill="auto"/>
          </w:tcPr>
          <w:p w14:paraId="529C0DBA"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t>ARTÍCULO 1. OBJETO.</w:t>
            </w:r>
            <w:r>
              <w:rPr>
                <w:rFonts w:ascii="Arial" w:eastAsia="Arial" w:hAnsi="Arial" w:cs="Arial"/>
                <w:sz w:val="18"/>
                <w:szCs w:val="18"/>
              </w:rPr>
              <w:t xml:space="preserve"> La presente ley modifica el procedimiento especial que se sigue al interior del Congreso de la República para la investigación, acusación y juzgamiento de los aforados constitucionales a los que se refieren los artículos 174 y 178 numeral 3 de la Constitu</w:t>
            </w:r>
            <w:r>
              <w:rPr>
                <w:rFonts w:ascii="Arial" w:eastAsia="Arial" w:hAnsi="Arial" w:cs="Arial"/>
                <w:sz w:val="18"/>
                <w:szCs w:val="18"/>
              </w:rPr>
              <w:t>ción Política.</w:t>
            </w:r>
          </w:p>
          <w:p w14:paraId="47C774E2"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49DBDF03"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t>ARTÍCULO 1. OBJETO.</w:t>
            </w:r>
            <w:r>
              <w:rPr>
                <w:rFonts w:ascii="Arial" w:eastAsia="Arial" w:hAnsi="Arial" w:cs="Arial"/>
                <w:sz w:val="18"/>
                <w:szCs w:val="18"/>
              </w:rPr>
              <w:t xml:space="preserve"> La presente ley modifica el procedimiento especial que se sigue al interior del Congreso de la República para la investigación, acusación y juzgamiento de los aforados constitucionales a los que se refieren los artículos 174 y 178 numeral 3 </w:t>
            </w:r>
            <w:r>
              <w:rPr>
                <w:rFonts w:ascii="Arial" w:eastAsia="Arial" w:hAnsi="Arial" w:cs="Arial"/>
                <w:color w:val="FF0000"/>
                <w:sz w:val="18"/>
                <w:szCs w:val="18"/>
              </w:rPr>
              <w:t>y 4</w:t>
            </w:r>
            <w:r>
              <w:rPr>
                <w:rFonts w:ascii="Arial" w:eastAsia="Arial" w:hAnsi="Arial" w:cs="Arial"/>
                <w:sz w:val="18"/>
                <w:szCs w:val="18"/>
              </w:rPr>
              <w:t xml:space="preserve"> de la Cons</w:t>
            </w:r>
            <w:r>
              <w:rPr>
                <w:rFonts w:ascii="Arial" w:eastAsia="Arial" w:hAnsi="Arial" w:cs="Arial"/>
                <w:sz w:val="18"/>
                <w:szCs w:val="18"/>
              </w:rPr>
              <w:t>titución Política.</w:t>
            </w:r>
          </w:p>
          <w:p w14:paraId="130758EC"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1BEB1F9E" w14:textId="77777777" w:rsidR="00B16EE0" w:rsidRDefault="00B16EE0">
            <w:pPr>
              <w:spacing w:line="276" w:lineRule="auto"/>
              <w:jc w:val="both"/>
              <w:rPr>
                <w:rFonts w:ascii="Arial" w:eastAsia="Arial" w:hAnsi="Arial" w:cs="Arial"/>
                <w:sz w:val="18"/>
                <w:szCs w:val="18"/>
              </w:rPr>
            </w:pPr>
          </w:p>
          <w:p w14:paraId="2628A79F"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incluye el numeral 4, teniendo en cuenta que en el marco de la función especial de la Cámara también se </w:t>
            </w:r>
            <w:proofErr w:type="spellStart"/>
            <w:r>
              <w:rPr>
                <w:rFonts w:ascii="Arial" w:eastAsia="Arial" w:hAnsi="Arial" w:cs="Arial"/>
                <w:sz w:val="18"/>
                <w:szCs w:val="18"/>
              </w:rPr>
              <w:t>recepcionan</w:t>
            </w:r>
            <w:proofErr w:type="spellEnd"/>
            <w:r>
              <w:rPr>
                <w:rFonts w:ascii="Arial" w:eastAsia="Arial" w:hAnsi="Arial" w:cs="Arial"/>
                <w:sz w:val="18"/>
                <w:szCs w:val="18"/>
              </w:rPr>
              <w:t xml:space="preserve"> las presentadas por el </w:t>
            </w:r>
            <w:proofErr w:type="gramStart"/>
            <w:r>
              <w:rPr>
                <w:rFonts w:ascii="Arial" w:eastAsia="Arial" w:hAnsi="Arial" w:cs="Arial"/>
                <w:sz w:val="18"/>
                <w:szCs w:val="18"/>
              </w:rPr>
              <w:t>Fiscal General</w:t>
            </w:r>
            <w:proofErr w:type="gramEnd"/>
            <w:r>
              <w:rPr>
                <w:rFonts w:ascii="Arial" w:eastAsia="Arial" w:hAnsi="Arial" w:cs="Arial"/>
                <w:sz w:val="18"/>
                <w:szCs w:val="18"/>
              </w:rPr>
              <w:t xml:space="preserve"> de la Nación o particulares contra los funcionarios aforados.</w:t>
            </w:r>
          </w:p>
        </w:tc>
      </w:tr>
      <w:tr w:rsidR="00B16EE0" w14:paraId="5E66271C" w14:textId="77777777">
        <w:trPr>
          <w:trHeight w:val="1867"/>
        </w:trPr>
        <w:tc>
          <w:tcPr>
            <w:tcW w:w="3675" w:type="dxa"/>
            <w:shd w:val="clear" w:color="auto" w:fill="auto"/>
          </w:tcPr>
          <w:p w14:paraId="7A9A4647"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2. PRI</w:t>
            </w:r>
            <w:r>
              <w:rPr>
                <w:rFonts w:ascii="Arial" w:eastAsia="Arial" w:hAnsi="Arial" w:cs="Arial"/>
                <w:b/>
                <w:sz w:val="18"/>
                <w:szCs w:val="18"/>
              </w:rPr>
              <w:t>NCIPIOS.</w:t>
            </w:r>
            <w:r>
              <w:rPr>
                <w:rFonts w:ascii="Arial" w:eastAsia="Arial" w:hAnsi="Arial" w:cs="Arial"/>
                <w:sz w:val="18"/>
                <w:szCs w:val="18"/>
              </w:rPr>
              <w:t xml:space="preserve"> El procedimiento especial que se sigue contra aforados constitucionales al interior del Congreso de la República se regirá por los siguientes principios:</w:t>
            </w:r>
          </w:p>
          <w:p w14:paraId="0B87191E"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 xml:space="preserve"> </w:t>
            </w:r>
          </w:p>
          <w:p w14:paraId="58DB548F"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a.</w:t>
            </w:r>
            <w:r>
              <w:rPr>
                <w:rFonts w:ascii="Arial" w:eastAsia="Arial" w:hAnsi="Arial" w:cs="Arial"/>
                <w:sz w:val="18"/>
                <w:szCs w:val="18"/>
              </w:rPr>
              <w:tab/>
            </w:r>
            <w:r>
              <w:rPr>
                <w:rFonts w:ascii="Arial" w:eastAsia="Arial" w:hAnsi="Arial" w:cs="Arial"/>
                <w:b/>
                <w:sz w:val="18"/>
                <w:szCs w:val="18"/>
              </w:rPr>
              <w:t>Dignidad humana.</w:t>
            </w:r>
            <w:r>
              <w:rPr>
                <w:rFonts w:ascii="Arial" w:eastAsia="Arial" w:hAnsi="Arial" w:cs="Arial"/>
                <w:sz w:val="18"/>
                <w:szCs w:val="18"/>
              </w:rPr>
              <w:t xml:space="preserve"> Los intervinientes en el proceso serán tratados con debido respeto a su</w:t>
            </w:r>
            <w:r>
              <w:rPr>
                <w:rFonts w:ascii="Arial" w:eastAsia="Arial" w:hAnsi="Arial" w:cs="Arial"/>
                <w:sz w:val="18"/>
                <w:szCs w:val="18"/>
              </w:rPr>
              <w:t xml:space="preserve"> dignidad.</w:t>
            </w:r>
          </w:p>
          <w:p w14:paraId="7147E8C8"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b.</w:t>
            </w:r>
            <w:r>
              <w:rPr>
                <w:rFonts w:ascii="Arial" w:eastAsia="Arial" w:hAnsi="Arial" w:cs="Arial"/>
                <w:sz w:val="18"/>
                <w:szCs w:val="18"/>
              </w:rPr>
              <w:tab/>
            </w:r>
            <w:r>
              <w:rPr>
                <w:rFonts w:ascii="Arial" w:eastAsia="Arial" w:hAnsi="Arial" w:cs="Arial"/>
                <w:b/>
                <w:sz w:val="18"/>
                <w:szCs w:val="18"/>
              </w:rPr>
              <w:t>Independencia.</w:t>
            </w:r>
            <w:r>
              <w:rPr>
                <w:rFonts w:ascii="Arial" w:eastAsia="Arial" w:hAnsi="Arial" w:cs="Arial"/>
                <w:sz w:val="18"/>
                <w:szCs w:val="18"/>
              </w:rPr>
              <w:t xml:space="preserve"> El Congreso de la República deberá actuar de manera independiente y autónoma en el ejercicio de sus funciones, obedeciendo solo el imperio de la ley.</w:t>
            </w:r>
          </w:p>
          <w:p w14:paraId="6EBA4401" w14:textId="77777777" w:rsidR="00B16EE0" w:rsidRDefault="00461AE8">
            <w:pPr>
              <w:spacing w:line="276" w:lineRule="auto"/>
              <w:ind w:left="720" w:hanging="360"/>
              <w:jc w:val="both"/>
              <w:rPr>
                <w:rFonts w:ascii="Arial" w:eastAsia="Arial" w:hAnsi="Arial" w:cs="Arial"/>
                <w:strike/>
                <w:color w:val="FF0000"/>
                <w:sz w:val="18"/>
                <w:szCs w:val="18"/>
              </w:rPr>
            </w:pPr>
            <w:r>
              <w:rPr>
                <w:rFonts w:ascii="Arial" w:eastAsia="Arial" w:hAnsi="Arial" w:cs="Arial"/>
                <w:b/>
                <w:sz w:val="18"/>
                <w:szCs w:val="18"/>
              </w:rPr>
              <w:lastRenderedPageBreak/>
              <w:t>c.</w:t>
            </w:r>
            <w:r>
              <w:rPr>
                <w:rFonts w:ascii="Arial" w:eastAsia="Arial" w:hAnsi="Arial" w:cs="Arial"/>
                <w:sz w:val="18"/>
                <w:szCs w:val="18"/>
              </w:rPr>
              <w:tab/>
            </w:r>
            <w:r>
              <w:rPr>
                <w:rFonts w:ascii="Arial" w:eastAsia="Arial" w:hAnsi="Arial" w:cs="Arial"/>
                <w:b/>
                <w:sz w:val="18"/>
                <w:szCs w:val="18"/>
              </w:rPr>
              <w:t>Celeridad.</w:t>
            </w:r>
            <w:r>
              <w:rPr>
                <w:rFonts w:ascii="Arial" w:eastAsia="Arial" w:hAnsi="Arial" w:cs="Arial"/>
                <w:sz w:val="18"/>
                <w:szCs w:val="18"/>
              </w:rPr>
              <w:t xml:space="preserve"> El Congreso de la República llevará a cabo la investigación, acusación y juzgamiento de forma eficiente y en un plazo razonable. Se promoverá el uso de las tecnologías de la información y la comunicación para llevar a cabo las diligencias que se puedan ad</w:t>
            </w:r>
            <w:r>
              <w:rPr>
                <w:rFonts w:ascii="Arial" w:eastAsia="Arial" w:hAnsi="Arial" w:cs="Arial"/>
                <w:sz w:val="18"/>
                <w:szCs w:val="18"/>
              </w:rPr>
              <w:t>elantar a través de herramientas tecnológicas.</w:t>
            </w:r>
            <w:r>
              <w:rPr>
                <w:rFonts w:ascii="Arial" w:eastAsia="Arial" w:hAnsi="Arial" w:cs="Arial"/>
                <w:color w:val="FF0000"/>
                <w:sz w:val="18"/>
                <w:szCs w:val="18"/>
              </w:rPr>
              <w:t xml:space="preserve"> </w:t>
            </w:r>
            <w:r>
              <w:rPr>
                <w:rFonts w:ascii="Arial" w:eastAsia="Arial" w:hAnsi="Arial" w:cs="Arial"/>
                <w:strike/>
                <w:color w:val="FF0000"/>
                <w:sz w:val="18"/>
                <w:szCs w:val="18"/>
              </w:rPr>
              <w:t>Se implementará el uso de la tecnología de la información</w:t>
            </w:r>
          </w:p>
          <w:p w14:paraId="7ACFC43C"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d.</w:t>
            </w:r>
            <w:r>
              <w:rPr>
                <w:rFonts w:ascii="Arial" w:eastAsia="Arial" w:hAnsi="Arial" w:cs="Arial"/>
                <w:sz w:val="18"/>
                <w:szCs w:val="18"/>
              </w:rPr>
              <w:tab/>
            </w:r>
            <w:r>
              <w:rPr>
                <w:rFonts w:ascii="Arial" w:eastAsia="Arial" w:hAnsi="Arial" w:cs="Arial"/>
                <w:b/>
                <w:sz w:val="18"/>
                <w:szCs w:val="18"/>
              </w:rPr>
              <w:t>Debido Proceso</w:t>
            </w:r>
            <w:r>
              <w:rPr>
                <w:rFonts w:ascii="Arial" w:eastAsia="Arial" w:hAnsi="Arial" w:cs="Arial"/>
                <w:b/>
                <w:strike/>
                <w:sz w:val="18"/>
                <w:szCs w:val="18"/>
              </w:rPr>
              <w:t>.</w:t>
            </w:r>
            <w:r>
              <w:rPr>
                <w:rFonts w:ascii="Arial" w:eastAsia="Arial" w:hAnsi="Arial" w:cs="Arial"/>
                <w:strike/>
                <w:color w:val="FF0000"/>
                <w:sz w:val="18"/>
                <w:szCs w:val="18"/>
              </w:rPr>
              <w:t xml:space="preserve"> La Comisión tramitará las investigaciones y acusaciones</w:t>
            </w:r>
            <w:r>
              <w:rPr>
                <w:rFonts w:ascii="Arial" w:eastAsia="Arial" w:hAnsi="Arial" w:cs="Arial"/>
                <w:sz w:val="18"/>
                <w:szCs w:val="18"/>
              </w:rPr>
              <w:t xml:space="preserve"> con observancia formal y material de las normas que determinen la ritualidad</w:t>
            </w:r>
            <w:r>
              <w:rPr>
                <w:rFonts w:ascii="Arial" w:eastAsia="Arial" w:hAnsi="Arial" w:cs="Arial"/>
                <w:sz w:val="18"/>
                <w:szCs w:val="18"/>
              </w:rPr>
              <w:t xml:space="preserve"> del proceso en los términos establecidos en la Constitución Política y en esta ley.</w:t>
            </w:r>
          </w:p>
          <w:p w14:paraId="0FA824F7"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e.</w:t>
            </w:r>
            <w:r>
              <w:rPr>
                <w:rFonts w:ascii="Arial" w:eastAsia="Arial" w:hAnsi="Arial" w:cs="Arial"/>
                <w:sz w:val="18"/>
                <w:szCs w:val="18"/>
              </w:rPr>
              <w:tab/>
            </w:r>
            <w:r>
              <w:rPr>
                <w:rFonts w:ascii="Arial" w:eastAsia="Arial" w:hAnsi="Arial" w:cs="Arial"/>
                <w:b/>
                <w:sz w:val="18"/>
                <w:szCs w:val="18"/>
              </w:rPr>
              <w:t>Favorabilidad.</w:t>
            </w:r>
            <w:r>
              <w:rPr>
                <w:rFonts w:ascii="Arial" w:eastAsia="Arial" w:hAnsi="Arial" w:cs="Arial"/>
                <w:sz w:val="18"/>
                <w:szCs w:val="18"/>
              </w:rPr>
              <w:t xml:space="preserve">  La ley permisiva o favorable en todos los casos, sin excepción, aplicará de forma preferente sobre la ley restrictiva o desfavorable.</w:t>
            </w:r>
          </w:p>
          <w:p w14:paraId="409ED240"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f.</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b/>
                <w:sz w:val="18"/>
                <w:szCs w:val="18"/>
              </w:rPr>
              <w:t>Libertad del procesado.</w:t>
            </w:r>
            <w:r>
              <w:rPr>
                <w:rFonts w:ascii="Arial" w:eastAsia="Arial" w:hAnsi="Arial" w:cs="Arial"/>
                <w:sz w:val="18"/>
                <w:szCs w:val="18"/>
              </w:rPr>
              <w:t xml:space="preserve"> Durante el término de la investigación, acusación y juzgamiento, cualquiera que sea la etapa</w:t>
            </w:r>
            <w:r>
              <w:rPr>
                <w:rFonts w:ascii="Arial" w:eastAsia="Arial" w:hAnsi="Arial" w:cs="Arial"/>
                <w:sz w:val="18"/>
                <w:szCs w:val="18"/>
              </w:rPr>
              <w:t xml:space="preserve"> que alcance el proceso, al investigado se le garantiza el ejercicio de su defensa en libertad y el Congreso de la República no podrá ordenar en su contra medida de aseguramiento privativa de la libertad.</w:t>
            </w:r>
          </w:p>
          <w:p w14:paraId="27F4B5C5"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g.</w:t>
            </w:r>
            <w:r>
              <w:rPr>
                <w:rFonts w:ascii="Arial" w:eastAsia="Arial" w:hAnsi="Arial" w:cs="Arial"/>
                <w:sz w:val="18"/>
                <w:szCs w:val="18"/>
              </w:rPr>
              <w:tab/>
            </w:r>
            <w:r>
              <w:rPr>
                <w:rFonts w:ascii="Arial" w:eastAsia="Arial" w:hAnsi="Arial" w:cs="Arial"/>
                <w:b/>
                <w:sz w:val="18"/>
                <w:szCs w:val="18"/>
              </w:rPr>
              <w:t>Colaboración.</w:t>
            </w:r>
            <w:r>
              <w:rPr>
                <w:rFonts w:ascii="Arial" w:eastAsia="Arial" w:hAnsi="Arial" w:cs="Arial"/>
                <w:sz w:val="18"/>
                <w:szCs w:val="18"/>
              </w:rPr>
              <w:t xml:space="preserve"> El Gobierno Nacional asignará el p</w:t>
            </w:r>
            <w:r>
              <w:rPr>
                <w:rFonts w:ascii="Arial" w:eastAsia="Arial" w:hAnsi="Arial" w:cs="Arial"/>
                <w:sz w:val="18"/>
                <w:szCs w:val="18"/>
              </w:rPr>
              <w:t xml:space="preserve">resupuesto necesario para garantizar el adecuado funcionamiento de la Comisión de Investigación y Acusación, de acuerdo con lo establecido en la presente ley; al igual que la Rama Judicial cooperará y brindará apoyo a la Comisión para el desarrollo de sus </w:t>
            </w:r>
            <w:r>
              <w:rPr>
                <w:rFonts w:ascii="Arial" w:eastAsia="Arial" w:hAnsi="Arial" w:cs="Arial"/>
                <w:sz w:val="18"/>
                <w:szCs w:val="18"/>
              </w:rPr>
              <w:t>funciones en los términos establecidos en la presente ley.</w:t>
            </w:r>
          </w:p>
          <w:p w14:paraId="71EE1C35"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lastRenderedPageBreak/>
              <w:t>h.</w:t>
            </w:r>
            <w:r>
              <w:rPr>
                <w:rFonts w:ascii="Arial" w:eastAsia="Arial" w:hAnsi="Arial" w:cs="Arial"/>
                <w:sz w:val="18"/>
                <w:szCs w:val="18"/>
              </w:rPr>
              <w:tab/>
            </w:r>
            <w:r>
              <w:rPr>
                <w:rFonts w:ascii="Arial" w:eastAsia="Arial" w:hAnsi="Arial" w:cs="Arial"/>
                <w:b/>
                <w:sz w:val="18"/>
                <w:szCs w:val="18"/>
              </w:rPr>
              <w:t>Investigación Integral.</w:t>
            </w:r>
            <w:r>
              <w:rPr>
                <w:rFonts w:ascii="Arial" w:eastAsia="Arial" w:hAnsi="Arial" w:cs="Arial"/>
                <w:sz w:val="18"/>
                <w:szCs w:val="18"/>
              </w:rPr>
              <w:t xml:space="preserve"> Se debe investigar con igual rigor tanto los hechos y circunstancias que demuestren la existencia de la conducta sancionable y la responsabilidad del investigado como los</w:t>
            </w:r>
            <w:r>
              <w:rPr>
                <w:rFonts w:ascii="Arial" w:eastAsia="Arial" w:hAnsi="Arial" w:cs="Arial"/>
                <w:sz w:val="18"/>
                <w:szCs w:val="18"/>
              </w:rPr>
              <w:t xml:space="preserve"> que tiendan a demostrar su inexistencia o lo eximan de responsabilidad.</w:t>
            </w:r>
          </w:p>
          <w:p w14:paraId="56BD0EB2"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i.</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b/>
                <w:sz w:val="18"/>
                <w:szCs w:val="18"/>
              </w:rPr>
              <w:t>Exclusión.</w:t>
            </w:r>
            <w:r>
              <w:rPr>
                <w:rFonts w:ascii="Arial" w:eastAsia="Arial" w:hAnsi="Arial" w:cs="Arial"/>
                <w:sz w:val="18"/>
                <w:szCs w:val="18"/>
              </w:rPr>
              <w:t xml:space="preserve"> Toda prueba obtenida con violación de los derechos y garantías fundamentales y las que se obtengan a partir de estas o las que solo puedan explicarse en razón de su exi</w:t>
            </w:r>
            <w:r>
              <w:rPr>
                <w:rFonts w:ascii="Arial" w:eastAsia="Arial" w:hAnsi="Arial" w:cs="Arial"/>
                <w:sz w:val="18"/>
                <w:szCs w:val="18"/>
              </w:rPr>
              <w:t>stencia serán nulas de pleno derecho, por lo que deberá excluirse de la actuación procesal</w:t>
            </w:r>
            <w:r>
              <w:rPr>
                <w:rFonts w:ascii="Arial" w:eastAsia="Arial" w:hAnsi="Arial" w:cs="Arial"/>
                <w:strike/>
                <w:color w:val="FF0000"/>
                <w:sz w:val="18"/>
                <w:szCs w:val="18"/>
              </w:rPr>
              <w:t xml:space="preserve"> o las que solo puedan explicarse en razón de su existencia. Se deben considerar, al respecto, las </w:t>
            </w:r>
            <w:r>
              <w:rPr>
                <w:rFonts w:ascii="Arial" w:eastAsia="Arial" w:hAnsi="Arial" w:cs="Arial"/>
                <w:sz w:val="18"/>
                <w:szCs w:val="18"/>
              </w:rPr>
              <w:t xml:space="preserve">siguientes </w:t>
            </w:r>
            <w:r>
              <w:rPr>
                <w:rFonts w:ascii="Arial" w:eastAsia="Arial" w:hAnsi="Arial" w:cs="Arial"/>
                <w:strike/>
                <w:color w:val="FF0000"/>
                <w:sz w:val="18"/>
                <w:szCs w:val="18"/>
              </w:rPr>
              <w:t>excepciones</w:t>
            </w:r>
            <w:r>
              <w:rPr>
                <w:rFonts w:ascii="Arial" w:eastAsia="Arial" w:hAnsi="Arial" w:cs="Arial"/>
                <w:color w:val="FF0000"/>
                <w:sz w:val="18"/>
                <w:szCs w:val="18"/>
              </w:rPr>
              <w:t>:</w:t>
            </w:r>
            <w:r>
              <w:rPr>
                <w:rFonts w:ascii="Arial" w:eastAsia="Arial" w:hAnsi="Arial" w:cs="Arial"/>
                <w:sz w:val="18"/>
                <w:szCs w:val="18"/>
              </w:rPr>
              <w:t xml:space="preserve"> la fuente independiente, el vínculo atenuad</w:t>
            </w:r>
            <w:r>
              <w:rPr>
                <w:rFonts w:ascii="Arial" w:eastAsia="Arial" w:hAnsi="Arial" w:cs="Arial"/>
                <w:sz w:val="18"/>
                <w:szCs w:val="18"/>
              </w:rPr>
              <w:t>o, el descubrimiento inevitable y los demás que establezca la ley.</w:t>
            </w:r>
          </w:p>
          <w:p w14:paraId="2DE99CCE"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j.</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b/>
                <w:sz w:val="18"/>
                <w:szCs w:val="18"/>
              </w:rPr>
              <w:t>Reserva.</w:t>
            </w:r>
            <w:r>
              <w:rPr>
                <w:rFonts w:ascii="Arial" w:eastAsia="Arial" w:hAnsi="Arial" w:cs="Arial"/>
                <w:sz w:val="18"/>
                <w:szCs w:val="18"/>
              </w:rPr>
              <w:t xml:space="preserve"> El expediente, las sesiones de la Comisión y las actuaciones desarrolladas en el marco de la investigación estarán sometidas a reserva hasta la adopción del auto que da inicio </w:t>
            </w:r>
            <w:r>
              <w:rPr>
                <w:rFonts w:ascii="Arial" w:eastAsia="Arial" w:hAnsi="Arial" w:cs="Arial"/>
                <w:sz w:val="18"/>
                <w:szCs w:val="18"/>
              </w:rPr>
              <w:t>a la investigación formal, a partir de allí se entenderán descubiertas al público.</w:t>
            </w:r>
          </w:p>
          <w:p w14:paraId="76315204"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k.</w:t>
            </w:r>
            <w:r>
              <w:rPr>
                <w:rFonts w:ascii="Arial" w:eastAsia="Arial" w:hAnsi="Arial" w:cs="Arial"/>
                <w:sz w:val="18"/>
                <w:szCs w:val="18"/>
              </w:rPr>
              <w:tab/>
            </w:r>
            <w:r>
              <w:rPr>
                <w:rFonts w:ascii="Arial" w:eastAsia="Arial" w:hAnsi="Arial" w:cs="Arial"/>
                <w:b/>
                <w:sz w:val="18"/>
                <w:szCs w:val="18"/>
              </w:rPr>
              <w:t>Derecho de defensa y contradicción</w:t>
            </w:r>
            <w:r>
              <w:rPr>
                <w:rFonts w:ascii="Arial" w:eastAsia="Arial" w:hAnsi="Arial" w:cs="Arial"/>
                <w:sz w:val="18"/>
                <w:szCs w:val="18"/>
              </w:rPr>
              <w:t xml:space="preserve">. Durante la actuación, el investigado tiene derecho a ejercer su defensa por sí mismo o por intermedio de apoderado, así como conocer, </w:t>
            </w:r>
            <w:r>
              <w:rPr>
                <w:rFonts w:ascii="Arial" w:eastAsia="Arial" w:hAnsi="Arial" w:cs="Arial"/>
                <w:sz w:val="18"/>
                <w:szCs w:val="18"/>
              </w:rPr>
              <w:t>controvertir las actuaciones y decisiones del proceso y ejercer los recursos que hubiere lugar.</w:t>
            </w:r>
          </w:p>
          <w:p w14:paraId="5D2452B8"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l.</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b/>
                <w:sz w:val="18"/>
                <w:szCs w:val="18"/>
              </w:rPr>
              <w:t>Eficacia.</w:t>
            </w:r>
            <w:r>
              <w:rPr>
                <w:rFonts w:ascii="Arial" w:eastAsia="Arial" w:hAnsi="Arial" w:cs="Arial"/>
                <w:sz w:val="18"/>
                <w:szCs w:val="18"/>
              </w:rPr>
              <w:t xml:space="preserve"> Las finalidades de esta norma se cumplirán removiendo de oficio o a petición de parte, obstáculos formales a efectos de subsanar irregularidades o</w:t>
            </w:r>
            <w:r>
              <w:rPr>
                <w:rFonts w:ascii="Arial" w:eastAsia="Arial" w:hAnsi="Arial" w:cs="Arial"/>
                <w:sz w:val="18"/>
                <w:szCs w:val="18"/>
              </w:rPr>
              <w:t xml:space="preserve"> vicios de procedimiento.</w:t>
            </w:r>
          </w:p>
          <w:p w14:paraId="55865301"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lastRenderedPageBreak/>
              <w:t>m.</w:t>
            </w:r>
            <w:r>
              <w:rPr>
                <w:rFonts w:ascii="Arial" w:eastAsia="Arial" w:hAnsi="Arial" w:cs="Arial"/>
                <w:sz w:val="18"/>
                <w:szCs w:val="18"/>
              </w:rPr>
              <w:t xml:space="preserve">  </w:t>
            </w:r>
            <w:r>
              <w:rPr>
                <w:rFonts w:ascii="Arial" w:eastAsia="Arial" w:hAnsi="Arial" w:cs="Arial"/>
                <w:b/>
                <w:sz w:val="18"/>
                <w:szCs w:val="18"/>
              </w:rPr>
              <w:t>Presunción de inocencia</w:t>
            </w:r>
            <w:r>
              <w:rPr>
                <w:rFonts w:ascii="Arial" w:eastAsia="Arial" w:hAnsi="Arial" w:cs="Arial"/>
                <w:sz w:val="18"/>
                <w:szCs w:val="18"/>
              </w:rPr>
              <w:t>. El investigado al que se le atribuya la comisión de una conducta que sea competencia del Congreso de la República se presume inocente hasta que se demuestre su responsabilidad.</w:t>
            </w:r>
          </w:p>
          <w:p w14:paraId="1D2B385D"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n.</w:t>
            </w:r>
            <w:r>
              <w:rPr>
                <w:rFonts w:ascii="Arial" w:eastAsia="Arial" w:hAnsi="Arial" w:cs="Arial"/>
                <w:sz w:val="18"/>
                <w:szCs w:val="18"/>
              </w:rPr>
              <w:tab/>
            </w:r>
            <w:r>
              <w:rPr>
                <w:rFonts w:ascii="Arial" w:eastAsia="Arial" w:hAnsi="Arial" w:cs="Arial"/>
                <w:b/>
                <w:sz w:val="18"/>
                <w:szCs w:val="18"/>
              </w:rPr>
              <w:t>Imparcialidad.</w:t>
            </w:r>
            <w:r>
              <w:rPr>
                <w:rFonts w:ascii="Arial" w:eastAsia="Arial" w:hAnsi="Arial" w:cs="Arial"/>
                <w:sz w:val="18"/>
                <w:szCs w:val="18"/>
              </w:rPr>
              <w:t xml:space="preserve"> En la </w:t>
            </w:r>
            <w:r>
              <w:rPr>
                <w:rFonts w:ascii="Arial" w:eastAsia="Arial" w:hAnsi="Arial" w:cs="Arial"/>
                <w:sz w:val="18"/>
                <w:szCs w:val="18"/>
              </w:rPr>
              <w:t xml:space="preserve">actuación procesal </w:t>
            </w:r>
            <w:r>
              <w:rPr>
                <w:rFonts w:ascii="Calibri" w:eastAsia="Calibri" w:hAnsi="Calibri" w:cs="Calibri"/>
                <w:strike/>
                <w:color w:val="FF0000"/>
                <w:sz w:val="22"/>
                <w:szCs w:val="22"/>
              </w:rPr>
              <w:t xml:space="preserve">que </w:t>
            </w:r>
            <w:r>
              <w:rPr>
                <w:rFonts w:ascii="Arial" w:eastAsia="Arial" w:hAnsi="Arial" w:cs="Arial"/>
                <w:strike/>
                <w:color w:val="FF0000"/>
                <w:sz w:val="18"/>
                <w:szCs w:val="18"/>
              </w:rPr>
              <w:t xml:space="preserve">adelante </w:t>
            </w:r>
            <w:r>
              <w:rPr>
                <w:rFonts w:ascii="Arial" w:eastAsia="Arial" w:hAnsi="Arial" w:cs="Arial"/>
                <w:sz w:val="18"/>
                <w:szCs w:val="18"/>
              </w:rPr>
              <w:t xml:space="preserve">la </w:t>
            </w:r>
            <w:r>
              <w:rPr>
                <w:rFonts w:ascii="Arial" w:eastAsia="Arial" w:hAnsi="Arial" w:cs="Arial"/>
                <w:strike/>
                <w:color w:val="FF0000"/>
                <w:sz w:val="18"/>
                <w:szCs w:val="18"/>
              </w:rPr>
              <w:t>Comisión de Investigación y Acusación</w:t>
            </w:r>
            <w:r>
              <w:rPr>
                <w:rFonts w:ascii="Arial" w:eastAsia="Arial" w:hAnsi="Arial" w:cs="Arial"/>
                <w:sz w:val="18"/>
                <w:szCs w:val="18"/>
              </w:rPr>
              <w:t xml:space="preserve"> se garantizará la objetividad e imparcialidad.</w:t>
            </w:r>
          </w:p>
        </w:tc>
        <w:tc>
          <w:tcPr>
            <w:tcW w:w="370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1E1E09F3" w14:textId="77777777" w:rsidR="00B16EE0" w:rsidRDefault="00B16EE0">
            <w:pPr>
              <w:shd w:val="clear" w:color="auto" w:fill="FFFFFF"/>
              <w:spacing w:line="276" w:lineRule="auto"/>
              <w:ind w:left="100" w:right="100"/>
              <w:jc w:val="both"/>
              <w:rPr>
                <w:rFonts w:ascii="Arial" w:eastAsia="Arial" w:hAnsi="Arial" w:cs="Arial"/>
                <w:b/>
                <w:sz w:val="18"/>
                <w:szCs w:val="18"/>
              </w:rPr>
            </w:pPr>
          </w:p>
          <w:p w14:paraId="017071AB" w14:textId="77777777" w:rsidR="00B16EE0" w:rsidRDefault="00461AE8">
            <w:pPr>
              <w:shd w:val="clear" w:color="auto" w:fill="FFFFFF"/>
              <w:spacing w:line="276" w:lineRule="auto"/>
              <w:ind w:left="100" w:right="100"/>
              <w:jc w:val="both"/>
              <w:rPr>
                <w:rFonts w:ascii="Arial" w:eastAsia="Arial" w:hAnsi="Arial" w:cs="Arial"/>
                <w:sz w:val="18"/>
                <w:szCs w:val="18"/>
              </w:rPr>
            </w:pPr>
            <w:r>
              <w:rPr>
                <w:rFonts w:ascii="Arial" w:eastAsia="Arial" w:hAnsi="Arial" w:cs="Arial"/>
                <w:b/>
                <w:sz w:val="18"/>
                <w:szCs w:val="18"/>
              </w:rPr>
              <w:t xml:space="preserve">ARTÍCULO 2. PRINCIPIOS. </w:t>
            </w:r>
            <w:r>
              <w:rPr>
                <w:rFonts w:ascii="Arial" w:eastAsia="Arial" w:hAnsi="Arial" w:cs="Arial"/>
                <w:sz w:val="18"/>
                <w:szCs w:val="18"/>
              </w:rPr>
              <w:t>El procedimiento especial que se sigue contra aforados constitucionales al interior del Congreso de la República se regirá por los siguientes principios:</w:t>
            </w:r>
          </w:p>
          <w:p w14:paraId="51C55E0C" w14:textId="77777777" w:rsidR="00B16EE0" w:rsidRDefault="00461AE8">
            <w:pPr>
              <w:shd w:val="clear" w:color="auto" w:fill="FFFFFF"/>
              <w:spacing w:line="276" w:lineRule="auto"/>
              <w:ind w:left="100" w:right="100"/>
              <w:jc w:val="both"/>
              <w:rPr>
                <w:rFonts w:ascii="Arial" w:eastAsia="Arial" w:hAnsi="Arial" w:cs="Arial"/>
                <w:b/>
                <w:sz w:val="18"/>
                <w:szCs w:val="18"/>
              </w:rPr>
            </w:pPr>
            <w:r>
              <w:rPr>
                <w:rFonts w:ascii="Arial" w:eastAsia="Arial" w:hAnsi="Arial" w:cs="Arial"/>
                <w:b/>
                <w:sz w:val="18"/>
                <w:szCs w:val="18"/>
              </w:rPr>
              <w:t xml:space="preserve"> </w:t>
            </w:r>
          </w:p>
          <w:p w14:paraId="1BB5E3A8"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Dignidad humana.</w:t>
            </w:r>
            <w:r>
              <w:rPr>
                <w:rFonts w:ascii="Arial" w:eastAsia="Arial" w:hAnsi="Arial" w:cs="Arial"/>
                <w:sz w:val="18"/>
                <w:szCs w:val="18"/>
              </w:rPr>
              <w:t xml:space="preserve"> Los intervinientes en el proceso serán tratados con debido respeto a su dignidad.</w:t>
            </w:r>
          </w:p>
          <w:p w14:paraId="2BEB5530"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I</w:t>
            </w:r>
            <w:r>
              <w:rPr>
                <w:rFonts w:ascii="Arial" w:eastAsia="Arial" w:hAnsi="Arial" w:cs="Arial"/>
                <w:b/>
                <w:sz w:val="18"/>
                <w:szCs w:val="18"/>
              </w:rPr>
              <w:t>ndependencia.</w:t>
            </w:r>
            <w:r>
              <w:rPr>
                <w:rFonts w:ascii="Arial" w:eastAsia="Arial" w:hAnsi="Arial" w:cs="Arial"/>
                <w:sz w:val="18"/>
                <w:szCs w:val="18"/>
              </w:rPr>
              <w:t xml:space="preserve"> El Congreso de la República deberá actuar de manera independiente y autónoma en el ejercicio de sus funciones, obedeciendo sólo </w:t>
            </w:r>
            <w:r>
              <w:rPr>
                <w:rFonts w:ascii="Arial" w:eastAsia="Arial" w:hAnsi="Arial" w:cs="Arial"/>
                <w:color w:val="FF0000"/>
                <w:sz w:val="18"/>
                <w:szCs w:val="18"/>
              </w:rPr>
              <w:t xml:space="preserve">al </w:t>
            </w:r>
            <w:r>
              <w:rPr>
                <w:rFonts w:ascii="Arial" w:eastAsia="Arial" w:hAnsi="Arial" w:cs="Arial"/>
                <w:sz w:val="18"/>
                <w:szCs w:val="18"/>
              </w:rPr>
              <w:t xml:space="preserve">imperio de la </w:t>
            </w:r>
            <w:r>
              <w:rPr>
                <w:rFonts w:ascii="Arial" w:eastAsia="Arial" w:hAnsi="Arial" w:cs="Arial"/>
                <w:color w:val="FF0000"/>
                <w:sz w:val="18"/>
                <w:szCs w:val="18"/>
              </w:rPr>
              <w:t>Constitución y</w:t>
            </w:r>
            <w:r>
              <w:rPr>
                <w:rFonts w:ascii="Arial" w:eastAsia="Arial" w:hAnsi="Arial" w:cs="Arial"/>
                <w:color w:val="00B0F0"/>
                <w:sz w:val="18"/>
                <w:szCs w:val="18"/>
              </w:rPr>
              <w:t xml:space="preserve"> </w:t>
            </w:r>
            <w:r>
              <w:rPr>
                <w:rFonts w:ascii="Arial" w:eastAsia="Arial" w:hAnsi="Arial" w:cs="Arial"/>
                <w:sz w:val="18"/>
                <w:szCs w:val="18"/>
              </w:rPr>
              <w:t>ley.</w:t>
            </w:r>
          </w:p>
          <w:p w14:paraId="7E2FCBE7"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lastRenderedPageBreak/>
              <w:t xml:space="preserve">Celeridad. </w:t>
            </w:r>
            <w:r>
              <w:rPr>
                <w:rFonts w:ascii="Arial" w:eastAsia="Arial" w:hAnsi="Arial" w:cs="Arial"/>
                <w:sz w:val="18"/>
                <w:szCs w:val="18"/>
              </w:rPr>
              <w:t>El Congreso de la República llevará a cabo la investigación, acusa</w:t>
            </w:r>
            <w:r>
              <w:rPr>
                <w:rFonts w:ascii="Arial" w:eastAsia="Arial" w:hAnsi="Arial" w:cs="Arial"/>
                <w:sz w:val="18"/>
                <w:szCs w:val="18"/>
              </w:rPr>
              <w:t xml:space="preserve">ción y juzgamiento de forma eficiente y en un plazo razonable. Se promoverá </w:t>
            </w:r>
            <w:r>
              <w:rPr>
                <w:rFonts w:ascii="Arial" w:eastAsia="Arial" w:hAnsi="Arial" w:cs="Arial"/>
                <w:color w:val="FF0000"/>
                <w:sz w:val="18"/>
                <w:szCs w:val="18"/>
              </w:rPr>
              <w:t xml:space="preserve">e implementará </w:t>
            </w:r>
            <w:r>
              <w:rPr>
                <w:rFonts w:ascii="Arial" w:eastAsia="Arial" w:hAnsi="Arial" w:cs="Arial"/>
                <w:sz w:val="18"/>
                <w:szCs w:val="18"/>
              </w:rPr>
              <w:t xml:space="preserve">el uso de las tecnologías de la información y la comunicación para llevar a cabo las diligencias que se puedan adelantar a través de herramientas tecnológicas. </w:t>
            </w:r>
          </w:p>
          <w:p w14:paraId="0AAE6956"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 xml:space="preserve">Debido Proceso. </w:t>
            </w:r>
            <w:r>
              <w:rPr>
                <w:rFonts w:ascii="Arial" w:eastAsia="Arial" w:hAnsi="Arial" w:cs="Arial"/>
                <w:color w:val="FF0000"/>
                <w:sz w:val="18"/>
                <w:szCs w:val="18"/>
              </w:rPr>
              <w:t xml:space="preserve">El Congreso de la República tramitará la investigación, acusación y juzgamiento </w:t>
            </w:r>
            <w:r>
              <w:rPr>
                <w:rFonts w:ascii="Arial" w:eastAsia="Arial" w:hAnsi="Arial" w:cs="Arial"/>
                <w:sz w:val="18"/>
                <w:szCs w:val="18"/>
              </w:rPr>
              <w:t>con observancia formal y material de las normas que determinen la ritualidad del proceso en los términos establecidos en la Constitución Política y en esta ley.</w:t>
            </w:r>
          </w:p>
          <w:p w14:paraId="600BCB00"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 xml:space="preserve">Favorabilidad.  </w:t>
            </w:r>
            <w:r>
              <w:rPr>
                <w:rFonts w:ascii="Arial" w:eastAsia="Arial" w:hAnsi="Arial" w:cs="Arial"/>
                <w:sz w:val="18"/>
                <w:szCs w:val="18"/>
              </w:rPr>
              <w:t>La ley permisiva o favorable en todos los casos, sin excepción, aplicará de forma preferente sobre la ley restrictiva o desfavorable.</w:t>
            </w:r>
          </w:p>
          <w:p w14:paraId="3F77B922"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 xml:space="preserve">Libertad del procesado. </w:t>
            </w:r>
            <w:r>
              <w:rPr>
                <w:rFonts w:ascii="Arial" w:eastAsia="Arial" w:hAnsi="Arial" w:cs="Arial"/>
                <w:sz w:val="18"/>
                <w:szCs w:val="18"/>
              </w:rPr>
              <w:t>Durante el término de la investigación, acusación y juzgamiento, cualquiera que s</w:t>
            </w:r>
            <w:r>
              <w:rPr>
                <w:rFonts w:ascii="Arial" w:eastAsia="Arial" w:hAnsi="Arial" w:cs="Arial"/>
                <w:sz w:val="18"/>
                <w:szCs w:val="18"/>
              </w:rPr>
              <w:t>ea la etapa que alcance el proceso, al investigado se le garantiza el ejercicio de su defensa en libertad y el Congreso de la República no podrá ordenar en su contra medida de aseguramiento privativa de la libertad.</w:t>
            </w:r>
          </w:p>
          <w:p w14:paraId="6F062A09"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 xml:space="preserve">Colaboración. </w:t>
            </w:r>
            <w:r>
              <w:rPr>
                <w:rFonts w:ascii="Arial" w:eastAsia="Arial" w:hAnsi="Arial" w:cs="Arial"/>
                <w:sz w:val="18"/>
                <w:szCs w:val="18"/>
              </w:rPr>
              <w:t>El Gobierno Nacional asign</w:t>
            </w:r>
            <w:r>
              <w:rPr>
                <w:rFonts w:ascii="Arial" w:eastAsia="Arial" w:hAnsi="Arial" w:cs="Arial"/>
                <w:sz w:val="18"/>
                <w:szCs w:val="18"/>
              </w:rPr>
              <w:t xml:space="preserve">ará el presupuesto necesario para garantizar el adecuado funcionamiento de la Comisión de Investigación y Acusación </w:t>
            </w:r>
            <w:r>
              <w:rPr>
                <w:rFonts w:ascii="Arial" w:eastAsia="Arial" w:hAnsi="Arial" w:cs="Arial"/>
                <w:color w:val="FF0000"/>
                <w:sz w:val="18"/>
                <w:szCs w:val="18"/>
              </w:rPr>
              <w:t>y de la Comisión de Instrucción</w:t>
            </w:r>
            <w:r>
              <w:rPr>
                <w:rFonts w:ascii="Arial" w:eastAsia="Arial" w:hAnsi="Arial" w:cs="Arial"/>
                <w:sz w:val="18"/>
                <w:szCs w:val="18"/>
              </w:rPr>
              <w:t xml:space="preserve"> de acuerdo con lo establecido en la presente ley; al igual que la Rama Judicial cooperará y brindará apoyo a</w:t>
            </w:r>
            <w:r>
              <w:rPr>
                <w:rFonts w:ascii="Arial" w:eastAsia="Arial" w:hAnsi="Arial" w:cs="Arial"/>
                <w:sz w:val="18"/>
                <w:szCs w:val="18"/>
              </w:rPr>
              <w:t xml:space="preserve"> la</w:t>
            </w:r>
            <w:r>
              <w:rPr>
                <w:rFonts w:ascii="Arial" w:eastAsia="Arial" w:hAnsi="Arial" w:cs="Arial"/>
                <w:color w:val="FF0000"/>
                <w:sz w:val="18"/>
                <w:szCs w:val="18"/>
              </w:rPr>
              <w:t>s</w:t>
            </w:r>
            <w:r>
              <w:rPr>
                <w:rFonts w:ascii="Arial" w:eastAsia="Arial" w:hAnsi="Arial" w:cs="Arial"/>
                <w:sz w:val="18"/>
                <w:szCs w:val="18"/>
              </w:rPr>
              <w:t xml:space="preserve"> Comision</w:t>
            </w:r>
            <w:r>
              <w:rPr>
                <w:rFonts w:ascii="Arial" w:eastAsia="Arial" w:hAnsi="Arial" w:cs="Arial"/>
                <w:color w:val="FF0000"/>
                <w:sz w:val="18"/>
                <w:szCs w:val="18"/>
              </w:rPr>
              <w:t>es</w:t>
            </w:r>
            <w:r>
              <w:rPr>
                <w:rFonts w:ascii="Arial" w:eastAsia="Arial" w:hAnsi="Arial" w:cs="Arial"/>
                <w:sz w:val="18"/>
                <w:szCs w:val="18"/>
              </w:rPr>
              <w:t xml:space="preserve"> para el desarrollo de sus funciones en los términos establecidos en la presente ley.</w:t>
            </w:r>
          </w:p>
          <w:p w14:paraId="5A878F8F"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lastRenderedPageBreak/>
              <w:t xml:space="preserve">Investigación Integral. </w:t>
            </w:r>
            <w:r>
              <w:rPr>
                <w:rFonts w:ascii="Arial" w:eastAsia="Arial" w:hAnsi="Arial" w:cs="Arial"/>
                <w:sz w:val="18"/>
                <w:szCs w:val="18"/>
              </w:rPr>
              <w:t>Se debe investigar con igual rigor tanto los hechos y circunstancias que demuestren la existencia de la conducta sancionable y la r</w:t>
            </w:r>
            <w:r>
              <w:rPr>
                <w:rFonts w:ascii="Arial" w:eastAsia="Arial" w:hAnsi="Arial" w:cs="Arial"/>
                <w:sz w:val="18"/>
                <w:szCs w:val="18"/>
              </w:rPr>
              <w:t>esponsabilidad del investigado como los que tiendan a demostrar su inexistencia o lo eximan de responsabilidad.</w:t>
            </w:r>
          </w:p>
          <w:p w14:paraId="1D9B3732"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 xml:space="preserve">Exclusión. </w:t>
            </w:r>
            <w:r>
              <w:rPr>
                <w:rFonts w:ascii="Arial" w:eastAsia="Arial" w:hAnsi="Arial" w:cs="Arial"/>
                <w:sz w:val="18"/>
                <w:szCs w:val="18"/>
              </w:rPr>
              <w:t>Toda prueba obtenida con violación de los derechos y garantías fundamentales y las que se obtengan a partir de estas o las que solo p</w:t>
            </w:r>
            <w:r>
              <w:rPr>
                <w:rFonts w:ascii="Arial" w:eastAsia="Arial" w:hAnsi="Arial" w:cs="Arial"/>
                <w:sz w:val="18"/>
                <w:szCs w:val="18"/>
              </w:rPr>
              <w:t>uedan explicarse en razón de su existencia serán nulas de pleno derecho, por lo que deberá excluirse de la actuación procesal</w:t>
            </w:r>
            <w:r>
              <w:rPr>
                <w:rFonts w:ascii="Arial" w:eastAsia="Arial" w:hAnsi="Arial" w:cs="Arial"/>
                <w:color w:val="FF0000"/>
                <w:sz w:val="18"/>
                <w:szCs w:val="18"/>
              </w:rPr>
              <w:t xml:space="preserve">. A excepción de las siguientes: </w:t>
            </w:r>
            <w:r>
              <w:rPr>
                <w:rFonts w:ascii="Arial" w:eastAsia="Arial" w:hAnsi="Arial" w:cs="Arial"/>
                <w:sz w:val="18"/>
                <w:szCs w:val="18"/>
              </w:rPr>
              <w:t>la fuente independiente, el vínculo atenuado, el descubrimiento inevitable y los demás que estable</w:t>
            </w:r>
            <w:r>
              <w:rPr>
                <w:rFonts w:ascii="Arial" w:eastAsia="Arial" w:hAnsi="Arial" w:cs="Arial"/>
                <w:sz w:val="18"/>
                <w:szCs w:val="18"/>
              </w:rPr>
              <w:t>zca la ley.</w:t>
            </w:r>
          </w:p>
          <w:p w14:paraId="66A12F43"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Reserva.</w:t>
            </w:r>
            <w:r>
              <w:rPr>
                <w:rFonts w:ascii="Arial" w:eastAsia="Arial" w:hAnsi="Arial" w:cs="Arial"/>
                <w:sz w:val="18"/>
                <w:szCs w:val="18"/>
              </w:rPr>
              <w:t xml:space="preserve"> El expediente, las sesiones de la Comisión y las actuaciones desarrolladas en el marco de la investigación estarán sometidas a reserva hasta la adopción del auto que da inicio a la investigación formal, a partir de allí se entenderán descubiertas al públi</w:t>
            </w:r>
            <w:r>
              <w:rPr>
                <w:rFonts w:ascii="Arial" w:eastAsia="Arial" w:hAnsi="Arial" w:cs="Arial"/>
                <w:sz w:val="18"/>
                <w:szCs w:val="18"/>
              </w:rPr>
              <w:t>co.</w:t>
            </w:r>
          </w:p>
          <w:p w14:paraId="509EFCB9"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 xml:space="preserve">Derecho de defensa y contradicción. </w:t>
            </w:r>
            <w:r>
              <w:rPr>
                <w:rFonts w:ascii="Arial" w:eastAsia="Arial" w:hAnsi="Arial" w:cs="Arial"/>
                <w:sz w:val="18"/>
                <w:szCs w:val="18"/>
              </w:rPr>
              <w:t>Durante la actuación, el investigado tiene derecho a ejercer su defensa por sí mismo o por intermedio de apoderado, así como</w:t>
            </w:r>
            <w:r>
              <w:rPr>
                <w:rFonts w:ascii="Arial" w:eastAsia="Arial" w:hAnsi="Arial" w:cs="Arial"/>
                <w:color w:val="7030A0"/>
                <w:sz w:val="18"/>
                <w:szCs w:val="18"/>
              </w:rPr>
              <w:t xml:space="preserve"> </w:t>
            </w:r>
            <w:r>
              <w:rPr>
                <w:rFonts w:ascii="Arial" w:eastAsia="Arial" w:hAnsi="Arial" w:cs="Arial"/>
                <w:color w:val="FF0000"/>
                <w:sz w:val="18"/>
                <w:szCs w:val="18"/>
              </w:rPr>
              <w:t>a</w:t>
            </w:r>
            <w:r>
              <w:rPr>
                <w:rFonts w:ascii="Arial" w:eastAsia="Arial" w:hAnsi="Arial" w:cs="Arial"/>
                <w:color w:val="7030A0"/>
                <w:sz w:val="18"/>
                <w:szCs w:val="18"/>
              </w:rPr>
              <w:t xml:space="preserve"> </w:t>
            </w:r>
            <w:r>
              <w:rPr>
                <w:rFonts w:ascii="Arial" w:eastAsia="Arial" w:hAnsi="Arial" w:cs="Arial"/>
                <w:sz w:val="18"/>
                <w:szCs w:val="18"/>
              </w:rPr>
              <w:t>conocer, controvertir las actuaciones y decisiones del proceso y ejercer los recursos que</w:t>
            </w:r>
            <w:r>
              <w:rPr>
                <w:rFonts w:ascii="Arial" w:eastAsia="Arial" w:hAnsi="Arial" w:cs="Arial"/>
                <w:sz w:val="18"/>
                <w:szCs w:val="18"/>
              </w:rPr>
              <w:t xml:space="preserve"> hubiere lugar.</w:t>
            </w:r>
          </w:p>
          <w:p w14:paraId="7E5227CF"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 xml:space="preserve">Eficacia. </w:t>
            </w:r>
            <w:r>
              <w:rPr>
                <w:rFonts w:ascii="Arial" w:eastAsia="Arial" w:hAnsi="Arial" w:cs="Arial"/>
                <w:sz w:val="18"/>
                <w:szCs w:val="18"/>
              </w:rPr>
              <w:t>Las finalidades de esta norma se cumplirán removiendo de oficio o a petición de parte, obstáculos formales a efectos de subsanar irregularidades o vicios de procedimiento.</w:t>
            </w:r>
          </w:p>
          <w:p w14:paraId="30CE31E7"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 xml:space="preserve">Presunción de inocencia. </w:t>
            </w:r>
            <w:r>
              <w:rPr>
                <w:rFonts w:ascii="Arial" w:eastAsia="Arial" w:hAnsi="Arial" w:cs="Arial"/>
                <w:sz w:val="18"/>
                <w:szCs w:val="18"/>
              </w:rPr>
              <w:t>El investigado al que se le atrib</w:t>
            </w:r>
            <w:r>
              <w:rPr>
                <w:rFonts w:ascii="Arial" w:eastAsia="Arial" w:hAnsi="Arial" w:cs="Arial"/>
                <w:sz w:val="18"/>
                <w:szCs w:val="18"/>
              </w:rPr>
              <w:t xml:space="preserve">uya la comisión de una conducta que </w:t>
            </w:r>
            <w:r>
              <w:rPr>
                <w:rFonts w:ascii="Arial" w:eastAsia="Arial" w:hAnsi="Arial" w:cs="Arial"/>
                <w:sz w:val="18"/>
                <w:szCs w:val="18"/>
              </w:rPr>
              <w:lastRenderedPageBreak/>
              <w:t>sea competencia del Congreso de la República se presume inocente hasta que se demuestre su responsabilidad.</w:t>
            </w:r>
          </w:p>
          <w:p w14:paraId="715D2E93" w14:textId="77777777" w:rsidR="00B16EE0" w:rsidRDefault="00461AE8">
            <w:pPr>
              <w:numPr>
                <w:ilvl w:val="0"/>
                <w:numId w:val="8"/>
              </w:numPr>
              <w:shd w:val="clear" w:color="auto" w:fill="FFFFFF"/>
              <w:spacing w:line="276" w:lineRule="auto"/>
              <w:ind w:right="100"/>
              <w:jc w:val="both"/>
              <w:rPr>
                <w:rFonts w:ascii="Arial" w:eastAsia="Arial" w:hAnsi="Arial" w:cs="Arial"/>
                <w:sz w:val="18"/>
                <w:szCs w:val="18"/>
              </w:rPr>
            </w:pPr>
            <w:r>
              <w:rPr>
                <w:rFonts w:ascii="Arial" w:eastAsia="Arial" w:hAnsi="Arial" w:cs="Arial"/>
                <w:b/>
                <w:sz w:val="18"/>
                <w:szCs w:val="18"/>
              </w:rPr>
              <w:t xml:space="preserve">Imparcialidad. </w:t>
            </w:r>
            <w:r>
              <w:rPr>
                <w:rFonts w:ascii="Arial" w:eastAsia="Arial" w:hAnsi="Arial" w:cs="Arial"/>
                <w:sz w:val="18"/>
                <w:szCs w:val="18"/>
              </w:rPr>
              <w:t>En las actuaciones procesal</w:t>
            </w:r>
            <w:r>
              <w:rPr>
                <w:rFonts w:ascii="Arial" w:eastAsia="Arial" w:hAnsi="Arial" w:cs="Arial"/>
                <w:color w:val="FF0000"/>
                <w:sz w:val="18"/>
                <w:szCs w:val="18"/>
              </w:rPr>
              <w:t>es</w:t>
            </w:r>
            <w:r>
              <w:rPr>
                <w:rFonts w:ascii="Arial" w:eastAsia="Arial" w:hAnsi="Arial" w:cs="Arial"/>
                <w:sz w:val="18"/>
                <w:szCs w:val="18"/>
              </w:rPr>
              <w:t xml:space="preserve"> de </w:t>
            </w:r>
            <w:r>
              <w:rPr>
                <w:rFonts w:ascii="Arial" w:eastAsia="Arial" w:hAnsi="Arial" w:cs="Arial"/>
                <w:color w:val="FF0000"/>
                <w:sz w:val="18"/>
                <w:szCs w:val="18"/>
              </w:rPr>
              <w:t xml:space="preserve">investigación, acusación y juzgamiento </w:t>
            </w:r>
            <w:r>
              <w:rPr>
                <w:rFonts w:ascii="Arial" w:eastAsia="Arial" w:hAnsi="Arial" w:cs="Arial"/>
                <w:sz w:val="18"/>
                <w:szCs w:val="18"/>
              </w:rPr>
              <w:t xml:space="preserve">que adelante </w:t>
            </w:r>
            <w:r>
              <w:rPr>
                <w:rFonts w:ascii="Arial" w:eastAsia="Arial" w:hAnsi="Arial" w:cs="Arial"/>
                <w:color w:val="FF0000"/>
                <w:sz w:val="18"/>
                <w:szCs w:val="18"/>
              </w:rPr>
              <w:t xml:space="preserve">el Congreso </w:t>
            </w:r>
            <w:r>
              <w:rPr>
                <w:rFonts w:ascii="Arial" w:eastAsia="Arial" w:hAnsi="Arial" w:cs="Arial"/>
                <w:color w:val="FF0000"/>
                <w:sz w:val="18"/>
                <w:szCs w:val="18"/>
              </w:rPr>
              <w:t xml:space="preserve">de la República </w:t>
            </w:r>
            <w:r>
              <w:rPr>
                <w:rFonts w:ascii="Arial" w:eastAsia="Arial" w:hAnsi="Arial" w:cs="Arial"/>
                <w:sz w:val="18"/>
                <w:szCs w:val="18"/>
              </w:rPr>
              <w:t>se garantizará la objetividad e imparcialidad.</w:t>
            </w:r>
          </w:p>
        </w:tc>
        <w:tc>
          <w:tcPr>
            <w:tcW w:w="3030" w:type="dxa"/>
            <w:shd w:val="clear" w:color="auto" w:fill="auto"/>
          </w:tcPr>
          <w:p w14:paraId="1ED0BE6E" w14:textId="77777777" w:rsidR="00B16EE0" w:rsidRDefault="00B16EE0">
            <w:pPr>
              <w:spacing w:line="276" w:lineRule="auto"/>
              <w:jc w:val="both"/>
              <w:rPr>
                <w:rFonts w:ascii="Arial" w:eastAsia="Arial" w:hAnsi="Arial" w:cs="Arial"/>
                <w:sz w:val="18"/>
                <w:szCs w:val="18"/>
              </w:rPr>
            </w:pPr>
          </w:p>
          <w:p w14:paraId="492653B5"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realiza ajuste de redacción de acuerdo con las Constancias realizadas por el </w:t>
            </w:r>
            <w:proofErr w:type="spellStart"/>
            <w:r>
              <w:rPr>
                <w:rFonts w:ascii="Arial" w:eastAsia="Arial" w:hAnsi="Arial" w:cs="Arial"/>
                <w:sz w:val="18"/>
                <w:szCs w:val="18"/>
              </w:rPr>
              <w:t>H.R</w:t>
            </w:r>
            <w:proofErr w:type="spellEnd"/>
            <w:r>
              <w:rPr>
                <w:rFonts w:ascii="Arial" w:eastAsia="Arial" w:hAnsi="Arial" w:cs="Arial"/>
                <w:sz w:val="18"/>
                <w:szCs w:val="18"/>
              </w:rPr>
              <w:t xml:space="preserve"> Álvaro Rueda en la Comisión Primera Constitucional de la Cámara de Representantes a los literales b) Indepen</w:t>
            </w:r>
            <w:r>
              <w:rPr>
                <w:rFonts w:ascii="Arial" w:eastAsia="Arial" w:hAnsi="Arial" w:cs="Arial"/>
                <w:sz w:val="18"/>
                <w:szCs w:val="18"/>
              </w:rPr>
              <w:t>dencia, c</w:t>
            </w:r>
            <w:proofErr w:type="gramStart"/>
            <w:r>
              <w:rPr>
                <w:rFonts w:ascii="Arial" w:eastAsia="Arial" w:hAnsi="Arial" w:cs="Arial"/>
                <w:sz w:val="18"/>
                <w:szCs w:val="18"/>
              </w:rPr>
              <w:t>)  Celeridad</w:t>
            </w:r>
            <w:proofErr w:type="gramEnd"/>
            <w:r>
              <w:rPr>
                <w:rFonts w:ascii="Arial" w:eastAsia="Arial" w:hAnsi="Arial" w:cs="Arial"/>
                <w:sz w:val="18"/>
                <w:szCs w:val="18"/>
              </w:rPr>
              <w:t xml:space="preserve">; d)Debido proceso, g) Colaboración, i) Exclusión, k) Derecho de defensa y contradicción y  n) Imparcialidad </w:t>
            </w:r>
          </w:p>
        </w:tc>
      </w:tr>
      <w:tr w:rsidR="00B16EE0" w14:paraId="5554AC15" w14:textId="77777777">
        <w:tc>
          <w:tcPr>
            <w:tcW w:w="3675" w:type="dxa"/>
            <w:shd w:val="clear" w:color="auto" w:fill="auto"/>
          </w:tcPr>
          <w:p w14:paraId="0FF74DA4" w14:textId="77777777" w:rsidR="00B16EE0" w:rsidRDefault="00461AE8">
            <w:pPr>
              <w:jc w:val="both"/>
              <w:rPr>
                <w:rFonts w:ascii="Arial" w:eastAsia="Arial" w:hAnsi="Arial" w:cs="Arial"/>
                <w:sz w:val="18"/>
                <w:szCs w:val="18"/>
              </w:rPr>
            </w:pPr>
            <w:r>
              <w:rPr>
                <w:rFonts w:ascii="Arial" w:eastAsia="Arial" w:hAnsi="Arial" w:cs="Arial"/>
                <w:b/>
                <w:sz w:val="18"/>
                <w:szCs w:val="18"/>
              </w:rPr>
              <w:lastRenderedPageBreak/>
              <w:t>ARTÍCULO 3. CLÁUSULA DE INTEGRACIÓN NORMATIVA</w:t>
            </w:r>
            <w:r>
              <w:rPr>
                <w:rFonts w:ascii="Arial" w:eastAsia="Arial" w:hAnsi="Arial" w:cs="Arial"/>
                <w:sz w:val="18"/>
                <w:szCs w:val="18"/>
              </w:rPr>
              <w:t>. En la interpretación y aplicación del procedimiento especial de investigación y juzgamiento de aforados al interior del Congreso de la República prevalecerán los principios rectores contenidos en la Constitución Política y en esta ley, ante cualquier vac</w:t>
            </w:r>
            <w:r>
              <w:rPr>
                <w:rFonts w:ascii="Arial" w:eastAsia="Arial" w:hAnsi="Arial" w:cs="Arial"/>
                <w:sz w:val="18"/>
                <w:szCs w:val="18"/>
              </w:rPr>
              <w:t>ío en las presentes disposiciones, el Representante Investigador, determinará la forma de realizar los actos procesales, con base en la siguiente jerarquía normativa siempre que no contravenga lo dispuesto en la presente ley:</w:t>
            </w:r>
          </w:p>
          <w:p w14:paraId="1D6A58B5" w14:textId="77777777" w:rsidR="00B16EE0" w:rsidRDefault="00B16EE0">
            <w:pPr>
              <w:jc w:val="both"/>
              <w:rPr>
                <w:rFonts w:ascii="Arial" w:eastAsia="Arial" w:hAnsi="Arial" w:cs="Arial"/>
                <w:sz w:val="18"/>
                <w:szCs w:val="18"/>
              </w:rPr>
            </w:pPr>
          </w:p>
          <w:p w14:paraId="13D9E036" w14:textId="77777777" w:rsidR="00B16EE0" w:rsidRDefault="00461AE8">
            <w:pPr>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 xml:space="preserve"> El Código de procedimiento</w:t>
            </w:r>
            <w:r>
              <w:rPr>
                <w:rFonts w:ascii="Arial" w:eastAsia="Arial" w:hAnsi="Arial" w:cs="Arial"/>
                <w:sz w:val="18"/>
                <w:szCs w:val="18"/>
              </w:rPr>
              <w:t xml:space="preserve"> penal de la Ley 600 de 2000.</w:t>
            </w:r>
          </w:p>
          <w:p w14:paraId="287B43E5" w14:textId="77777777" w:rsidR="00B16EE0" w:rsidRDefault="00461AE8">
            <w:pPr>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 xml:space="preserve"> El Código General Disciplinario.</w:t>
            </w:r>
          </w:p>
          <w:p w14:paraId="1BE87E96" w14:textId="77777777" w:rsidR="00B16EE0" w:rsidRDefault="00461AE8">
            <w:pPr>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 xml:space="preserve"> El Código de Procedimiento Administrativo y de lo Contencioso Administrativo.</w:t>
            </w:r>
          </w:p>
          <w:p w14:paraId="414D0487" w14:textId="77777777" w:rsidR="00B16EE0" w:rsidRDefault="00461AE8">
            <w:pPr>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 xml:space="preserve"> El Código General del Proceso.</w:t>
            </w:r>
          </w:p>
        </w:tc>
        <w:tc>
          <w:tcPr>
            <w:tcW w:w="3705" w:type="dxa"/>
            <w:shd w:val="clear" w:color="auto" w:fill="auto"/>
          </w:tcPr>
          <w:p w14:paraId="42B3862F" w14:textId="77777777" w:rsidR="00B16EE0" w:rsidRDefault="00461AE8">
            <w:pPr>
              <w:jc w:val="both"/>
              <w:rPr>
                <w:rFonts w:ascii="Arial" w:eastAsia="Arial" w:hAnsi="Arial" w:cs="Arial"/>
                <w:sz w:val="18"/>
                <w:szCs w:val="18"/>
              </w:rPr>
            </w:pPr>
            <w:r>
              <w:rPr>
                <w:rFonts w:ascii="Arial" w:eastAsia="Arial" w:hAnsi="Arial" w:cs="Arial"/>
                <w:b/>
                <w:sz w:val="18"/>
                <w:szCs w:val="18"/>
              </w:rPr>
              <w:t>ARTÍCULO 3. CLÁUSULA DE INTEGRACIÓN NORMATIVA</w:t>
            </w:r>
            <w:r>
              <w:rPr>
                <w:rFonts w:ascii="Arial" w:eastAsia="Arial" w:hAnsi="Arial" w:cs="Arial"/>
                <w:sz w:val="18"/>
                <w:szCs w:val="18"/>
              </w:rPr>
              <w:t>. En la interpretación y aplic</w:t>
            </w:r>
            <w:r>
              <w:rPr>
                <w:rFonts w:ascii="Arial" w:eastAsia="Arial" w:hAnsi="Arial" w:cs="Arial"/>
                <w:sz w:val="18"/>
                <w:szCs w:val="18"/>
              </w:rPr>
              <w:t xml:space="preserve">ación del procedimiento especial de investigación, </w:t>
            </w:r>
            <w:r>
              <w:rPr>
                <w:rFonts w:ascii="Arial" w:eastAsia="Arial" w:hAnsi="Arial" w:cs="Arial"/>
                <w:color w:val="FF0000"/>
                <w:sz w:val="18"/>
                <w:szCs w:val="18"/>
              </w:rPr>
              <w:t>acusación</w:t>
            </w:r>
            <w:r>
              <w:rPr>
                <w:rFonts w:ascii="Arial" w:eastAsia="Arial" w:hAnsi="Arial" w:cs="Arial"/>
                <w:sz w:val="18"/>
                <w:szCs w:val="18"/>
              </w:rPr>
              <w:t xml:space="preserve"> y juzgamiento de aforados </w:t>
            </w:r>
            <w:r>
              <w:rPr>
                <w:rFonts w:ascii="Arial" w:eastAsia="Arial" w:hAnsi="Arial" w:cs="Arial"/>
                <w:color w:val="FF0000"/>
                <w:sz w:val="18"/>
                <w:szCs w:val="18"/>
              </w:rPr>
              <w:t>constitucionales</w:t>
            </w:r>
            <w:r>
              <w:rPr>
                <w:rFonts w:ascii="Arial" w:eastAsia="Arial" w:hAnsi="Arial" w:cs="Arial"/>
                <w:sz w:val="18"/>
                <w:szCs w:val="18"/>
              </w:rPr>
              <w:t xml:space="preserve"> al interior del Congreso de la República prevalecerán los principios rectores contenidos en la Constitución Política y en esta ley, ante cualquier vacío</w:t>
            </w:r>
            <w:r>
              <w:rPr>
                <w:rFonts w:ascii="Arial" w:eastAsia="Arial" w:hAnsi="Arial" w:cs="Arial"/>
                <w:sz w:val="18"/>
                <w:szCs w:val="18"/>
              </w:rPr>
              <w:t xml:space="preserve"> en las presentes disposiciones, el Representante Investigador </w:t>
            </w:r>
            <w:r>
              <w:rPr>
                <w:rFonts w:ascii="Arial" w:eastAsia="Arial" w:hAnsi="Arial" w:cs="Arial"/>
                <w:color w:val="FF0000"/>
                <w:sz w:val="18"/>
                <w:szCs w:val="18"/>
              </w:rPr>
              <w:t xml:space="preserve">y el Senador Instructor </w:t>
            </w:r>
            <w:r>
              <w:rPr>
                <w:rFonts w:ascii="Arial" w:eastAsia="Arial" w:hAnsi="Arial" w:cs="Arial"/>
                <w:sz w:val="18"/>
                <w:szCs w:val="18"/>
              </w:rPr>
              <w:t>determinará la forma de realizar los actos procesales, con base en la siguiente jerarquía normativa siempre que no contravenga lo dispuesto en la presente ley:</w:t>
            </w:r>
          </w:p>
          <w:p w14:paraId="7C2F9C6D" w14:textId="77777777" w:rsidR="00B16EE0" w:rsidRDefault="00B16EE0">
            <w:pPr>
              <w:jc w:val="both"/>
              <w:rPr>
                <w:rFonts w:ascii="Arial" w:eastAsia="Arial" w:hAnsi="Arial" w:cs="Arial"/>
                <w:sz w:val="18"/>
                <w:szCs w:val="18"/>
              </w:rPr>
            </w:pPr>
          </w:p>
          <w:p w14:paraId="4990FC41" w14:textId="77777777" w:rsidR="00B16EE0" w:rsidRDefault="00461AE8">
            <w:pPr>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 xml:space="preserve"> El Có</w:t>
            </w:r>
            <w:r>
              <w:rPr>
                <w:rFonts w:ascii="Arial" w:eastAsia="Arial" w:hAnsi="Arial" w:cs="Arial"/>
                <w:sz w:val="18"/>
                <w:szCs w:val="18"/>
              </w:rPr>
              <w:t xml:space="preserve">digo de procedimiento penal de la Ley 600 de 2000 </w:t>
            </w:r>
            <w:r>
              <w:rPr>
                <w:rFonts w:ascii="Arial" w:eastAsia="Arial" w:hAnsi="Arial" w:cs="Arial"/>
                <w:color w:val="FF0000"/>
                <w:sz w:val="18"/>
                <w:szCs w:val="18"/>
              </w:rPr>
              <w:t>o la norma que modifique o sustituya</w:t>
            </w:r>
            <w:r>
              <w:rPr>
                <w:rFonts w:ascii="Arial" w:eastAsia="Arial" w:hAnsi="Arial" w:cs="Arial"/>
                <w:sz w:val="18"/>
                <w:szCs w:val="18"/>
              </w:rPr>
              <w:t>.</w:t>
            </w:r>
          </w:p>
          <w:p w14:paraId="5A2A30CA" w14:textId="77777777" w:rsidR="00B16EE0" w:rsidRDefault="00461AE8">
            <w:pPr>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 xml:space="preserve"> El Código General Disciplinario.</w:t>
            </w:r>
          </w:p>
          <w:p w14:paraId="1F9E93CB" w14:textId="77777777" w:rsidR="00B16EE0" w:rsidRDefault="00461AE8">
            <w:pPr>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 xml:space="preserve"> El Código de Procedimiento Administrativo y de lo Contencioso Administrativo.</w:t>
            </w:r>
          </w:p>
          <w:p w14:paraId="2198A77E" w14:textId="77777777" w:rsidR="00B16EE0" w:rsidRDefault="00461AE8">
            <w:pPr>
              <w:shd w:val="clear" w:color="auto" w:fill="FFFFFF"/>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 xml:space="preserve"> El Código General del Proceso.</w:t>
            </w:r>
          </w:p>
        </w:tc>
        <w:tc>
          <w:tcPr>
            <w:tcW w:w="3030" w:type="dxa"/>
            <w:shd w:val="clear" w:color="auto" w:fill="auto"/>
          </w:tcPr>
          <w:p w14:paraId="785E50F4"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ajusta redacción y se incluye la palabra “acusación y senador instructor” una vez revisada </w:t>
            </w:r>
            <w:proofErr w:type="gramStart"/>
            <w:r>
              <w:rPr>
                <w:rFonts w:ascii="Arial" w:eastAsia="Arial" w:hAnsi="Arial" w:cs="Arial"/>
                <w:sz w:val="18"/>
                <w:szCs w:val="18"/>
              </w:rPr>
              <w:t>la  Constancia</w:t>
            </w:r>
            <w:proofErr w:type="gramEnd"/>
            <w:r>
              <w:rPr>
                <w:rFonts w:ascii="Arial" w:eastAsia="Arial" w:hAnsi="Arial" w:cs="Arial"/>
                <w:sz w:val="18"/>
                <w:szCs w:val="18"/>
              </w:rPr>
              <w:t xml:space="preserve"> realizada por el </w:t>
            </w:r>
            <w:proofErr w:type="spellStart"/>
            <w:r>
              <w:rPr>
                <w:rFonts w:ascii="Arial" w:eastAsia="Arial" w:hAnsi="Arial" w:cs="Arial"/>
                <w:sz w:val="18"/>
                <w:szCs w:val="18"/>
              </w:rPr>
              <w:t>H.R</w:t>
            </w:r>
            <w:proofErr w:type="spellEnd"/>
            <w:r>
              <w:rPr>
                <w:rFonts w:ascii="Arial" w:eastAsia="Arial" w:hAnsi="Arial" w:cs="Arial"/>
                <w:sz w:val="18"/>
                <w:szCs w:val="18"/>
              </w:rPr>
              <w:t xml:space="preserve"> Álvaro Rueda en la Comisión Primera Constitucional de la Cámara de Representantes.</w:t>
            </w:r>
          </w:p>
        </w:tc>
      </w:tr>
      <w:tr w:rsidR="00B16EE0" w14:paraId="2F9DEBD0" w14:textId="77777777">
        <w:trPr>
          <w:trHeight w:val="1016"/>
        </w:trPr>
        <w:tc>
          <w:tcPr>
            <w:tcW w:w="3675" w:type="dxa"/>
            <w:shd w:val="clear" w:color="auto" w:fill="auto"/>
          </w:tcPr>
          <w:p w14:paraId="2C5A7CD1"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II</w:t>
            </w:r>
          </w:p>
          <w:p w14:paraId="267339F1"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DISPOSICIONES SOBRE COMPETENCIA</w:t>
            </w:r>
          </w:p>
          <w:p w14:paraId="2D828820"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4. COMPETENCIA EN RAZÓN DEL FUERO</w:t>
            </w:r>
            <w:r>
              <w:rPr>
                <w:rFonts w:ascii="Arial" w:eastAsia="Arial" w:hAnsi="Arial" w:cs="Arial"/>
                <w:sz w:val="18"/>
                <w:szCs w:val="18"/>
              </w:rPr>
              <w:t>. En obediencia a lo dispuesto en los artículos 174 ,175 y 178 de la Constitución Política son competencia del Congreso de la República aquellas conductas que constituyan causa const</w:t>
            </w:r>
            <w:r>
              <w:rPr>
                <w:rFonts w:ascii="Arial" w:eastAsia="Arial" w:hAnsi="Arial" w:cs="Arial"/>
                <w:sz w:val="18"/>
                <w:szCs w:val="18"/>
              </w:rPr>
              <w:t xml:space="preserve">itucional cometidas por el Presidente de la República, el Fiscal General de la Nación y los Magistrados de la Corte Constitucional, la Corte Suprema de Justicia, el Consejo de Estado, la Comisión Nacional de Disciplina Judicial y la </w:t>
            </w:r>
            <w:r>
              <w:rPr>
                <w:rFonts w:ascii="Arial" w:eastAsia="Arial" w:hAnsi="Arial" w:cs="Arial"/>
                <w:sz w:val="18"/>
                <w:szCs w:val="18"/>
              </w:rPr>
              <w:lastRenderedPageBreak/>
              <w:t>Jurisdicción Especial p</w:t>
            </w:r>
            <w:r>
              <w:rPr>
                <w:rFonts w:ascii="Arial" w:eastAsia="Arial" w:hAnsi="Arial" w:cs="Arial"/>
                <w:sz w:val="18"/>
                <w:szCs w:val="18"/>
              </w:rPr>
              <w:t>ara la Paz aun cuando hayan cesado en el ejercicio de su cargo. Bajo ninguna circunstancia se adelantarán investigaciones, acusaciones o juicios por conductas que los aforados hayan cometido de forma previa a su posesión en la dignidad aforada.</w:t>
            </w:r>
          </w:p>
          <w:p w14:paraId="03AD0899"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La investig</w:t>
            </w:r>
            <w:r>
              <w:rPr>
                <w:rFonts w:ascii="Arial" w:eastAsia="Arial" w:hAnsi="Arial" w:cs="Arial"/>
                <w:sz w:val="18"/>
                <w:szCs w:val="18"/>
              </w:rPr>
              <w:t>ación se adelantará de oficio, por denuncia o informe de autoridad.</w:t>
            </w:r>
          </w:p>
          <w:p w14:paraId="202F8850"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5A8D176A"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lastRenderedPageBreak/>
              <w:t>CAPÍTULO II</w:t>
            </w:r>
          </w:p>
          <w:p w14:paraId="71C819BE"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DISPOSICIONES SOBRE COMPETENCIA</w:t>
            </w:r>
          </w:p>
          <w:p w14:paraId="24907EDE"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4. COMPETENCIA EN RAZÓN DEL FUERO</w:t>
            </w:r>
            <w:r>
              <w:rPr>
                <w:rFonts w:ascii="Arial" w:eastAsia="Arial" w:hAnsi="Arial" w:cs="Arial"/>
                <w:sz w:val="18"/>
                <w:szCs w:val="18"/>
              </w:rPr>
              <w:t>. En obediencia a lo dispuesto en los artículos 174 ,175 y 178 de la Constitución Política son compet</w:t>
            </w:r>
            <w:r>
              <w:rPr>
                <w:rFonts w:ascii="Arial" w:eastAsia="Arial" w:hAnsi="Arial" w:cs="Arial"/>
                <w:sz w:val="18"/>
                <w:szCs w:val="18"/>
              </w:rPr>
              <w:t>encia del Congreso de la República aquellas conductas que constituyan causa constitucional</w:t>
            </w:r>
            <w:r>
              <w:rPr>
                <w:rFonts w:ascii="Arial" w:eastAsia="Arial" w:hAnsi="Arial" w:cs="Arial"/>
                <w:color w:val="FF0000"/>
                <w:sz w:val="18"/>
                <w:szCs w:val="18"/>
              </w:rPr>
              <w:t>,</w:t>
            </w:r>
            <w:r>
              <w:rPr>
                <w:rFonts w:ascii="Arial" w:eastAsia="Arial" w:hAnsi="Arial" w:cs="Arial"/>
                <w:sz w:val="18"/>
                <w:szCs w:val="18"/>
              </w:rPr>
              <w:t xml:space="preserve"> </w:t>
            </w:r>
            <w:r>
              <w:rPr>
                <w:rFonts w:ascii="Arial" w:eastAsia="Arial" w:hAnsi="Arial" w:cs="Arial"/>
                <w:color w:val="FF0000"/>
                <w:sz w:val="18"/>
                <w:szCs w:val="18"/>
              </w:rPr>
              <w:t>delito común o falta disciplinaria,</w:t>
            </w:r>
            <w:r>
              <w:rPr>
                <w:rFonts w:ascii="Arial" w:eastAsia="Arial" w:hAnsi="Arial" w:cs="Arial"/>
                <w:sz w:val="18"/>
                <w:szCs w:val="18"/>
              </w:rPr>
              <w:t xml:space="preserve"> cometidas por el Presidente de la República, el Fiscal General de la Nación y los Magistrados de la Corte Constitucional, la Cor</w:t>
            </w:r>
            <w:r>
              <w:rPr>
                <w:rFonts w:ascii="Arial" w:eastAsia="Arial" w:hAnsi="Arial" w:cs="Arial"/>
                <w:sz w:val="18"/>
                <w:szCs w:val="18"/>
              </w:rPr>
              <w:t xml:space="preserve">te Suprema de Justicia, el Consejo de Estado, la Comisión Nacional de Disciplina </w:t>
            </w:r>
            <w:r>
              <w:rPr>
                <w:rFonts w:ascii="Arial" w:eastAsia="Arial" w:hAnsi="Arial" w:cs="Arial"/>
                <w:sz w:val="18"/>
                <w:szCs w:val="18"/>
              </w:rPr>
              <w:lastRenderedPageBreak/>
              <w:t>Judicial y la Jurisdicción Especial para la Paz aun cuando hayan cesado en el ejercicio de su cargo. Bajo ninguna circunstancia se adelantarán investigaciones, acusaciones o j</w:t>
            </w:r>
            <w:r>
              <w:rPr>
                <w:rFonts w:ascii="Arial" w:eastAsia="Arial" w:hAnsi="Arial" w:cs="Arial"/>
                <w:sz w:val="18"/>
                <w:szCs w:val="18"/>
              </w:rPr>
              <w:t>uicios por conductas que los aforados hayan cometido de forma previa a su posesión en la dignidad aforada.</w:t>
            </w:r>
          </w:p>
          <w:p w14:paraId="565FD367"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La investigación se adelantará de oficio, por denuncia o informe de autoridad.</w:t>
            </w:r>
          </w:p>
        </w:tc>
        <w:tc>
          <w:tcPr>
            <w:tcW w:w="3030" w:type="dxa"/>
            <w:shd w:val="clear" w:color="auto" w:fill="auto"/>
          </w:tcPr>
          <w:p w14:paraId="353DFE92"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 xml:space="preserve">Se ajusta redacción y se </w:t>
            </w:r>
            <w:proofErr w:type="gramStart"/>
            <w:r>
              <w:rPr>
                <w:rFonts w:ascii="Arial" w:eastAsia="Arial" w:hAnsi="Arial" w:cs="Arial"/>
                <w:sz w:val="18"/>
                <w:szCs w:val="18"/>
              </w:rPr>
              <w:t>incluye ”delito</w:t>
            </w:r>
            <w:proofErr w:type="gramEnd"/>
            <w:r>
              <w:rPr>
                <w:rFonts w:ascii="Arial" w:eastAsia="Arial" w:hAnsi="Arial" w:cs="Arial"/>
                <w:sz w:val="18"/>
                <w:szCs w:val="18"/>
              </w:rPr>
              <w:t xml:space="preserve"> común o falta disciplinaria” de conformidad con la sentencia de la Corte Constitucional , Sala plena, Sentencia de mayo 16 de 1996, </w:t>
            </w:r>
            <w:proofErr w:type="spellStart"/>
            <w:r>
              <w:rPr>
                <w:rFonts w:ascii="Arial" w:eastAsia="Arial" w:hAnsi="Arial" w:cs="Arial"/>
                <w:sz w:val="18"/>
                <w:szCs w:val="18"/>
              </w:rPr>
              <w:t>exp</w:t>
            </w:r>
            <w:proofErr w:type="spellEnd"/>
            <w:r>
              <w:rPr>
                <w:rFonts w:ascii="Arial" w:eastAsia="Arial" w:hAnsi="Arial" w:cs="Arial"/>
                <w:sz w:val="18"/>
                <w:szCs w:val="18"/>
              </w:rPr>
              <w:t>. D-1221.</w:t>
            </w:r>
          </w:p>
          <w:p w14:paraId="265BECF3" w14:textId="77777777" w:rsidR="00B16EE0" w:rsidRDefault="00B16EE0">
            <w:pPr>
              <w:spacing w:line="276" w:lineRule="auto"/>
              <w:jc w:val="both"/>
              <w:rPr>
                <w:rFonts w:ascii="Arial" w:eastAsia="Arial" w:hAnsi="Arial" w:cs="Arial"/>
                <w:sz w:val="18"/>
                <w:szCs w:val="18"/>
              </w:rPr>
            </w:pPr>
          </w:p>
        </w:tc>
      </w:tr>
      <w:tr w:rsidR="00B16EE0" w14:paraId="69A64FB7" w14:textId="77777777">
        <w:tc>
          <w:tcPr>
            <w:tcW w:w="3675" w:type="dxa"/>
            <w:shd w:val="clear" w:color="auto" w:fill="auto"/>
          </w:tcPr>
          <w:p w14:paraId="586C539E" w14:textId="77777777" w:rsidR="00B16EE0" w:rsidRDefault="00461AE8">
            <w:pPr>
              <w:jc w:val="both"/>
              <w:rPr>
                <w:rFonts w:ascii="Arial" w:eastAsia="Arial" w:hAnsi="Arial" w:cs="Arial"/>
                <w:sz w:val="18"/>
                <w:szCs w:val="18"/>
              </w:rPr>
            </w:pPr>
            <w:r>
              <w:rPr>
                <w:rFonts w:ascii="Arial" w:eastAsia="Arial" w:hAnsi="Arial" w:cs="Arial"/>
                <w:b/>
                <w:sz w:val="18"/>
                <w:szCs w:val="18"/>
              </w:rPr>
              <w:t>ARTÍCULO 5. CAUSA CONSTITUCIONAL</w:t>
            </w:r>
            <w:r>
              <w:rPr>
                <w:rFonts w:ascii="Arial" w:eastAsia="Arial" w:hAnsi="Arial" w:cs="Arial"/>
                <w:sz w:val="18"/>
                <w:szCs w:val="18"/>
              </w:rPr>
              <w:t>. Son causas constitucionales que ac</w:t>
            </w:r>
            <w:r>
              <w:rPr>
                <w:rFonts w:ascii="Arial" w:eastAsia="Arial" w:hAnsi="Arial" w:cs="Arial"/>
                <w:sz w:val="18"/>
                <w:szCs w:val="18"/>
              </w:rPr>
              <w:t>tivan la competencia del Congreso de la República todas aquellas que revistan delito común, delito en ejercicio del cargo o indignidad por mala conducta. En cualquier caso, las decisiones sometidas al pleno de la Comisión deben contener un acápite sobre la</w:t>
            </w:r>
            <w:r>
              <w:rPr>
                <w:rFonts w:ascii="Arial" w:eastAsia="Arial" w:hAnsi="Arial" w:cs="Arial"/>
                <w:sz w:val="18"/>
                <w:szCs w:val="18"/>
              </w:rPr>
              <w:t xml:space="preserve"> competencia en el que se sustenten las razones para avocar conocimiento sobre el caso concreto.</w:t>
            </w:r>
          </w:p>
          <w:p w14:paraId="4ED0B20F" w14:textId="77777777" w:rsidR="00B16EE0" w:rsidRDefault="00B16EE0">
            <w:pPr>
              <w:jc w:val="both"/>
              <w:rPr>
                <w:rFonts w:ascii="Arial" w:eastAsia="Arial" w:hAnsi="Arial" w:cs="Arial"/>
                <w:sz w:val="18"/>
                <w:szCs w:val="18"/>
              </w:rPr>
            </w:pPr>
          </w:p>
          <w:p w14:paraId="374BC53D" w14:textId="77777777" w:rsidR="00B16EE0" w:rsidRDefault="00461AE8">
            <w:pPr>
              <w:jc w:val="both"/>
              <w:rPr>
                <w:rFonts w:ascii="Arial" w:eastAsia="Arial" w:hAnsi="Arial" w:cs="Arial"/>
                <w:b/>
                <w:sz w:val="18"/>
                <w:szCs w:val="18"/>
              </w:rPr>
            </w:pPr>
            <w:r>
              <w:rPr>
                <w:rFonts w:ascii="Arial" w:eastAsia="Arial" w:hAnsi="Arial" w:cs="Arial"/>
                <w:b/>
                <w:sz w:val="18"/>
                <w:szCs w:val="18"/>
              </w:rPr>
              <w:t xml:space="preserve">Parágrafo. </w:t>
            </w:r>
            <w:r>
              <w:rPr>
                <w:rFonts w:ascii="Arial" w:eastAsia="Arial" w:hAnsi="Arial" w:cs="Arial"/>
                <w:sz w:val="18"/>
                <w:szCs w:val="18"/>
              </w:rPr>
              <w:t>En caso de hall</w:t>
            </w:r>
            <w:r>
              <w:rPr>
                <w:rFonts w:ascii="Arial" w:eastAsia="Arial" w:hAnsi="Arial" w:cs="Arial"/>
                <w:strike/>
                <w:color w:val="FF0000"/>
                <w:sz w:val="22"/>
                <w:szCs w:val="22"/>
              </w:rPr>
              <w:t>ar</w:t>
            </w:r>
            <w:r>
              <w:rPr>
                <w:rFonts w:ascii="Arial" w:eastAsia="Arial" w:hAnsi="Arial" w:cs="Arial"/>
                <w:sz w:val="18"/>
                <w:szCs w:val="18"/>
              </w:rPr>
              <w:t xml:space="preserve"> mérito para acusar por conducta fiscal, la aprobación del Senado de la República será requisito de procedibilidad para que la Con</w:t>
            </w:r>
            <w:r>
              <w:rPr>
                <w:rFonts w:ascii="Arial" w:eastAsia="Arial" w:hAnsi="Arial" w:cs="Arial"/>
                <w:sz w:val="18"/>
                <w:szCs w:val="18"/>
              </w:rPr>
              <w:t>traloría General de la República asuma competencia e imponga la sanción correspondiente.</w:t>
            </w:r>
            <w:r>
              <w:rPr>
                <w:rFonts w:ascii="Arial" w:eastAsia="Arial" w:hAnsi="Arial" w:cs="Arial"/>
                <w:b/>
                <w:sz w:val="18"/>
                <w:szCs w:val="18"/>
              </w:rPr>
              <w:t xml:space="preserve"> </w:t>
            </w:r>
          </w:p>
          <w:p w14:paraId="70DA7C31" w14:textId="77777777" w:rsidR="00B16EE0" w:rsidRDefault="00B16EE0">
            <w:pPr>
              <w:shd w:val="clear" w:color="auto" w:fill="FFFFFF"/>
              <w:jc w:val="both"/>
              <w:rPr>
                <w:rFonts w:ascii="Arial" w:eastAsia="Arial" w:hAnsi="Arial" w:cs="Arial"/>
                <w:sz w:val="18"/>
                <w:szCs w:val="18"/>
              </w:rPr>
            </w:pPr>
          </w:p>
        </w:tc>
        <w:tc>
          <w:tcPr>
            <w:tcW w:w="3705" w:type="dxa"/>
            <w:shd w:val="clear" w:color="auto" w:fill="auto"/>
          </w:tcPr>
          <w:p w14:paraId="08DB4523" w14:textId="77777777" w:rsidR="00B16EE0" w:rsidRDefault="00461AE8">
            <w:pPr>
              <w:jc w:val="both"/>
              <w:rPr>
                <w:rFonts w:ascii="Arial" w:eastAsia="Arial" w:hAnsi="Arial" w:cs="Arial"/>
                <w:sz w:val="18"/>
                <w:szCs w:val="18"/>
              </w:rPr>
            </w:pPr>
            <w:r>
              <w:rPr>
                <w:rFonts w:ascii="Arial" w:eastAsia="Arial" w:hAnsi="Arial" w:cs="Arial"/>
                <w:b/>
                <w:sz w:val="18"/>
                <w:szCs w:val="18"/>
              </w:rPr>
              <w:t>ARTÍCULO 5. CAUSA CONSTITUCIONAL</w:t>
            </w:r>
            <w:r>
              <w:rPr>
                <w:rFonts w:ascii="Arial" w:eastAsia="Arial" w:hAnsi="Arial" w:cs="Arial"/>
                <w:sz w:val="18"/>
                <w:szCs w:val="18"/>
              </w:rPr>
              <w:t>. Son causas constitucionales que activan la competencia del Congreso de la República todas aquellas que revistan delito común, delit</w:t>
            </w:r>
            <w:r>
              <w:rPr>
                <w:rFonts w:ascii="Arial" w:eastAsia="Arial" w:hAnsi="Arial" w:cs="Arial"/>
                <w:sz w:val="18"/>
                <w:szCs w:val="18"/>
              </w:rPr>
              <w:t>o en ejercicio del cargo o indignidad por mala conducta. En cualquier caso, las decisiones sometidas al pleno de la Comisión deben contener un acápite sobre la competencia en el que se sustenten las razones para avocar conocimiento sobre el caso concreto.</w:t>
            </w:r>
          </w:p>
          <w:p w14:paraId="5EF80164" w14:textId="77777777" w:rsidR="00B16EE0" w:rsidRDefault="00B16EE0">
            <w:pPr>
              <w:jc w:val="both"/>
              <w:rPr>
                <w:rFonts w:ascii="Arial" w:eastAsia="Arial" w:hAnsi="Arial" w:cs="Arial"/>
                <w:sz w:val="18"/>
                <w:szCs w:val="18"/>
              </w:rPr>
            </w:pPr>
          </w:p>
          <w:p w14:paraId="6B5A4393" w14:textId="77777777" w:rsidR="00B16EE0" w:rsidRDefault="00461AE8">
            <w:pPr>
              <w:jc w:val="both"/>
              <w:rPr>
                <w:rFonts w:ascii="Arial" w:eastAsia="Arial" w:hAnsi="Arial" w:cs="Arial"/>
                <w:b/>
                <w:sz w:val="18"/>
                <w:szCs w:val="18"/>
              </w:rPr>
            </w:pPr>
            <w:r>
              <w:rPr>
                <w:rFonts w:ascii="Arial" w:eastAsia="Arial" w:hAnsi="Arial" w:cs="Arial"/>
                <w:b/>
                <w:sz w:val="18"/>
                <w:szCs w:val="18"/>
              </w:rPr>
              <w:t xml:space="preserve">Parágrafo. </w:t>
            </w:r>
            <w:r>
              <w:rPr>
                <w:rFonts w:ascii="Arial" w:eastAsia="Arial" w:hAnsi="Arial" w:cs="Arial"/>
                <w:sz w:val="18"/>
                <w:szCs w:val="18"/>
              </w:rPr>
              <w:t xml:space="preserve">En caso de </w:t>
            </w:r>
            <w:r>
              <w:rPr>
                <w:rFonts w:ascii="Arial" w:eastAsia="Arial" w:hAnsi="Arial" w:cs="Arial"/>
                <w:color w:val="FF0000"/>
                <w:sz w:val="18"/>
                <w:szCs w:val="18"/>
              </w:rPr>
              <w:t>que la Cámara de Representantes</w:t>
            </w:r>
            <w:r>
              <w:rPr>
                <w:rFonts w:ascii="Arial" w:eastAsia="Arial" w:hAnsi="Arial" w:cs="Arial"/>
                <w:sz w:val="18"/>
                <w:szCs w:val="18"/>
              </w:rPr>
              <w:t xml:space="preserve"> hall</w:t>
            </w:r>
            <w:r>
              <w:rPr>
                <w:rFonts w:ascii="Arial" w:eastAsia="Arial" w:hAnsi="Arial" w:cs="Arial"/>
                <w:color w:val="FF0000"/>
                <w:sz w:val="18"/>
                <w:szCs w:val="18"/>
              </w:rPr>
              <w:t>e</w:t>
            </w:r>
            <w:r>
              <w:rPr>
                <w:rFonts w:ascii="Arial" w:eastAsia="Arial" w:hAnsi="Arial" w:cs="Arial"/>
                <w:sz w:val="18"/>
                <w:szCs w:val="18"/>
              </w:rPr>
              <w:t xml:space="preserve"> mérito para acusar por conducta fiscal, la aprobación del Senado de la República será requisito de procedibilidad para que la Contraloría General de la República asuma competencia e imponga la sa</w:t>
            </w:r>
            <w:r>
              <w:rPr>
                <w:rFonts w:ascii="Arial" w:eastAsia="Arial" w:hAnsi="Arial" w:cs="Arial"/>
                <w:sz w:val="18"/>
                <w:szCs w:val="18"/>
              </w:rPr>
              <w:t>nción correspondiente.</w:t>
            </w:r>
            <w:r>
              <w:rPr>
                <w:rFonts w:ascii="Arial" w:eastAsia="Arial" w:hAnsi="Arial" w:cs="Arial"/>
                <w:b/>
                <w:sz w:val="18"/>
                <w:szCs w:val="18"/>
              </w:rPr>
              <w:t xml:space="preserve"> </w:t>
            </w:r>
          </w:p>
          <w:p w14:paraId="00DF4DFA" w14:textId="77777777" w:rsidR="00B16EE0" w:rsidRDefault="00B16EE0">
            <w:pPr>
              <w:shd w:val="clear" w:color="auto" w:fill="FFFFFF"/>
              <w:jc w:val="both"/>
              <w:rPr>
                <w:rFonts w:ascii="Arial" w:eastAsia="Arial" w:hAnsi="Arial" w:cs="Arial"/>
                <w:b/>
                <w:sz w:val="18"/>
                <w:szCs w:val="18"/>
              </w:rPr>
            </w:pPr>
          </w:p>
        </w:tc>
        <w:tc>
          <w:tcPr>
            <w:tcW w:w="3030" w:type="dxa"/>
            <w:shd w:val="clear" w:color="auto" w:fill="auto"/>
          </w:tcPr>
          <w:p w14:paraId="11BF0EC5"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ajusta redacción y se incluye “</w:t>
            </w:r>
            <w:r>
              <w:rPr>
                <w:rFonts w:ascii="Arial" w:eastAsia="Arial" w:hAnsi="Arial" w:cs="Arial"/>
                <w:color w:val="FF0000"/>
                <w:sz w:val="18"/>
                <w:szCs w:val="18"/>
              </w:rPr>
              <w:t xml:space="preserve">la Cámara de Representantes” </w:t>
            </w:r>
            <w:r>
              <w:rPr>
                <w:rFonts w:ascii="Arial" w:eastAsia="Arial" w:hAnsi="Arial" w:cs="Arial"/>
                <w:sz w:val="18"/>
                <w:szCs w:val="18"/>
              </w:rPr>
              <w:t>para mejor comprensión.</w:t>
            </w:r>
          </w:p>
        </w:tc>
      </w:tr>
      <w:tr w:rsidR="00B16EE0" w14:paraId="31F1BD70" w14:textId="77777777">
        <w:tc>
          <w:tcPr>
            <w:tcW w:w="3675" w:type="dxa"/>
            <w:shd w:val="clear" w:color="auto" w:fill="auto"/>
          </w:tcPr>
          <w:p w14:paraId="2C4D1502"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III</w:t>
            </w:r>
          </w:p>
          <w:p w14:paraId="242BB0B7"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MANEJO DE EXPEDIENTES Y USO DE TECNOLOGÍAS DE LA INFORMACIÓN Y LA COMUNICACIÓN</w:t>
            </w:r>
          </w:p>
          <w:p w14:paraId="3B271ECB"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6. USO DE LAS TECNOLOGÍAS DE LA INFORMACIÓN Y LA COMUNICACIÓN</w:t>
            </w:r>
            <w:r>
              <w:rPr>
                <w:rFonts w:ascii="Arial" w:eastAsia="Arial" w:hAnsi="Arial" w:cs="Arial"/>
                <w:sz w:val="18"/>
                <w:szCs w:val="18"/>
              </w:rPr>
              <w:t>. Salvo los asuntos expresamente reglado en la presente ley, para el uso de las tecnologías de la informaci</w:t>
            </w:r>
            <w:r>
              <w:rPr>
                <w:rFonts w:ascii="Arial" w:eastAsia="Arial" w:hAnsi="Arial" w:cs="Arial"/>
                <w:sz w:val="18"/>
                <w:szCs w:val="18"/>
              </w:rPr>
              <w:t>ón y comunicación dentro de los procesos que se surten al interior del Congreso de la República se aplicará lo dispuesto en la Ley 2213 de 2022. Sin perjuicio del principio de reserva legal, la Secretaría General de la Cámara de Representantes dispondrá de</w:t>
            </w:r>
            <w:r>
              <w:rPr>
                <w:rFonts w:ascii="Arial" w:eastAsia="Arial" w:hAnsi="Arial" w:cs="Arial"/>
                <w:sz w:val="18"/>
                <w:szCs w:val="18"/>
              </w:rPr>
              <w:t xml:space="preserve"> un sistema de consulta donde se encuentren los datos de cada proceso relativos a número de expediente, investigado, Representante </w:t>
            </w:r>
            <w:r>
              <w:rPr>
                <w:rFonts w:ascii="Arial" w:eastAsia="Arial" w:hAnsi="Arial" w:cs="Arial"/>
                <w:sz w:val="18"/>
                <w:szCs w:val="18"/>
              </w:rPr>
              <w:lastRenderedPageBreak/>
              <w:t>Investigador designado y etapa procesal actual.</w:t>
            </w:r>
          </w:p>
          <w:p w14:paraId="66D52211"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Parágrafo.</w:t>
            </w:r>
            <w:r>
              <w:rPr>
                <w:rFonts w:ascii="Arial" w:eastAsia="Arial" w:hAnsi="Arial" w:cs="Arial"/>
                <w:sz w:val="18"/>
                <w:szCs w:val="18"/>
              </w:rPr>
              <w:t xml:space="preserve"> El sistema de consulta de procesos será puesto a disposición del p</w:t>
            </w:r>
            <w:r>
              <w:rPr>
                <w:rFonts w:ascii="Arial" w:eastAsia="Arial" w:hAnsi="Arial" w:cs="Arial"/>
                <w:sz w:val="18"/>
                <w:szCs w:val="18"/>
              </w:rPr>
              <w:t xml:space="preserve">úblico en general en un periodo de tiempo razonable posterior a la entrada en vigencia de </w:t>
            </w:r>
            <w:r>
              <w:rPr>
                <w:rFonts w:ascii="Arial" w:eastAsia="Arial" w:hAnsi="Arial" w:cs="Arial"/>
                <w:strike/>
                <w:color w:val="FF0000"/>
                <w:sz w:val="18"/>
                <w:szCs w:val="18"/>
              </w:rPr>
              <w:t xml:space="preserve">esta </w:t>
            </w:r>
            <w:r>
              <w:rPr>
                <w:rFonts w:ascii="Arial" w:eastAsia="Arial" w:hAnsi="Arial" w:cs="Arial"/>
                <w:sz w:val="18"/>
                <w:szCs w:val="18"/>
              </w:rPr>
              <w:t>Ley, de acuerdo a la capacidad presupuestal de la Cámara de Representantes.</w:t>
            </w:r>
          </w:p>
          <w:p w14:paraId="1988DB97"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325CFB89"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lastRenderedPageBreak/>
              <w:t>CAPÍTULO III</w:t>
            </w:r>
          </w:p>
          <w:p w14:paraId="342A7BC8"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MANEJO DE EXPEDIENTES Y USO DE TECNOLOGÍAS DE LA INFORMACIÓN Y LA COMUN</w:t>
            </w:r>
            <w:r>
              <w:rPr>
                <w:rFonts w:ascii="Arial" w:eastAsia="Arial" w:hAnsi="Arial" w:cs="Arial"/>
                <w:b/>
                <w:sz w:val="18"/>
                <w:szCs w:val="18"/>
              </w:rPr>
              <w:t>ICACIÓN</w:t>
            </w:r>
          </w:p>
          <w:p w14:paraId="5CDB664B"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6. USO DE LAS TECNOLOGÍAS DE LA INFORMACIÓN Y LA COMUNICACIÓN</w:t>
            </w:r>
            <w:r>
              <w:rPr>
                <w:rFonts w:ascii="Arial" w:eastAsia="Arial" w:hAnsi="Arial" w:cs="Arial"/>
                <w:sz w:val="18"/>
                <w:szCs w:val="18"/>
              </w:rPr>
              <w:t xml:space="preserve">. Salvo los asuntos expresamente reglado en la presente ley, para el uso de las tecnologías de la información y comunicación dentro de los procesos que se surten al interior del </w:t>
            </w:r>
            <w:r>
              <w:rPr>
                <w:rFonts w:ascii="Arial" w:eastAsia="Arial" w:hAnsi="Arial" w:cs="Arial"/>
                <w:sz w:val="18"/>
                <w:szCs w:val="18"/>
              </w:rPr>
              <w:t xml:space="preserve">Congreso de la República se aplicará lo dispuesto en la Ley 2213 de 2022. Sin perjuicio del principio de reserva legal, la Secretaría General de la Cámara de Representantes dispondrá de un sistema de consulta </w:t>
            </w:r>
            <w:r>
              <w:rPr>
                <w:rFonts w:ascii="Arial" w:eastAsia="Arial" w:hAnsi="Arial" w:cs="Arial"/>
                <w:color w:val="FF0000"/>
                <w:sz w:val="18"/>
                <w:szCs w:val="18"/>
              </w:rPr>
              <w:t>automatizado</w:t>
            </w:r>
            <w:r>
              <w:rPr>
                <w:rFonts w:ascii="Arial" w:eastAsia="Arial" w:hAnsi="Arial" w:cs="Arial"/>
                <w:sz w:val="18"/>
                <w:szCs w:val="18"/>
              </w:rPr>
              <w:t xml:space="preserve"> donde se encuentren los datos de c</w:t>
            </w:r>
            <w:r>
              <w:rPr>
                <w:rFonts w:ascii="Arial" w:eastAsia="Arial" w:hAnsi="Arial" w:cs="Arial"/>
                <w:sz w:val="18"/>
                <w:szCs w:val="18"/>
              </w:rPr>
              <w:t xml:space="preserve">ada proceso relativos a número de expediente, </w:t>
            </w:r>
            <w:r>
              <w:rPr>
                <w:rFonts w:ascii="Arial" w:eastAsia="Arial" w:hAnsi="Arial" w:cs="Arial"/>
                <w:sz w:val="18"/>
                <w:szCs w:val="18"/>
              </w:rPr>
              <w:lastRenderedPageBreak/>
              <w:t>investigado, Representante Investigador designado</w:t>
            </w:r>
            <w:r>
              <w:rPr>
                <w:rFonts w:ascii="Arial" w:eastAsia="Arial" w:hAnsi="Arial" w:cs="Arial"/>
                <w:color w:val="FF0000"/>
                <w:sz w:val="18"/>
                <w:szCs w:val="18"/>
              </w:rPr>
              <w:t>, estado</w:t>
            </w:r>
            <w:r>
              <w:rPr>
                <w:rFonts w:ascii="Arial" w:eastAsia="Arial" w:hAnsi="Arial" w:cs="Arial"/>
                <w:sz w:val="18"/>
                <w:szCs w:val="18"/>
              </w:rPr>
              <w:t xml:space="preserve"> y etapa procesal actual.</w:t>
            </w:r>
          </w:p>
          <w:p w14:paraId="67F045C0"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Parágrafo.</w:t>
            </w:r>
            <w:r>
              <w:rPr>
                <w:rFonts w:ascii="Arial" w:eastAsia="Arial" w:hAnsi="Arial" w:cs="Arial"/>
                <w:sz w:val="18"/>
                <w:szCs w:val="18"/>
              </w:rPr>
              <w:t xml:space="preserve"> El sistema de consulta de procesos será puesto a disposición del público en general en un periodo de tiempo razonabl</w:t>
            </w:r>
            <w:r>
              <w:rPr>
                <w:rFonts w:ascii="Arial" w:eastAsia="Arial" w:hAnsi="Arial" w:cs="Arial"/>
                <w:sz w:val="18"/>
                <w:szCs w:val="18"/>
              </w:rPr>
              <w:t xml:space="preserve">e posterior a la entrada en vigencia de </w:t>
            </w:r>
            <w:r>
              <w:rPr>
                <w:rFonts w:ascii="Arial" w:eastAsia="Arial" w:hAnsi="Arial" w:cs="Arial"/>
                <w:color w:val="FF0000"/>
                <w:sz w:val="18"/>
                <w:szCs w:val="18"/>
              </w:rPr>
              <w:t xml:space="preserve">la presente </w:t>
            </w:r>
            <w:r>
              <w:rPr>
                <w:rFonts w:ascii="Arial" w:eastAsia="Arial" w:hAnsi="Arial" w:cs="Arial"/>
                <w:sz w:val="18"/>
                <w:szCs w:val="18"/>
              </w:rPr>
              <w:t>Ley, de acuerdo a la capacidad presupuestal de la Cámara de Representantes.</w:t>
            </w:r>
          </w:p>
          <w:p w14:paraId="07B0D648"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2619417A"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Se ajusta redacción para mayor comprensión.</w:t>
            </w:r>
          </w:p>
        </w:tc>
      </w:tr>
      <w:tr w:rsidR="00B16EE0" w14:paraId="3213516C" w14:textId="77777777">
        <w:tc>
          <w:tcPr>
            <w:tcW w:w="3675" w:type="dxa"/>
            <w:shd w:val="clear" w:color="auto" w:fill="auto"/>
          </w:tcPr>
          <w:p w14:paraId="21FD3C8B"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LIBRO II</w:t>
            </w:r>
          </w:p>
          <w:p w14:paraId="0B086595"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DE LA COMISIÓN DE INVESTIGACIÓN Y ACUSACIÓN DE LA CÁMARA DE REPRESENTANTES</w:t>
            </w:r>
          </w:p>
          <w:p w14:paraId="5C2DCABC"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 xml:space="preserve"> TÍTULO I</w:t>
            </w:r>
          </w:p>
          <w:p w14:paraId="63C784AF"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 xml:space="preserve">COMISIÓN DE INVESTIGACIÓN Y ACUSACIÓN </w:t>
            </w:r>
          </w:p>
          <w:p w14:paraId="783A071C"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ÚNICO</w:t>
            </w:r>
          </w:p>
          <w:p w14:paraId="652FBFB2"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 xml:space="preserve">COMPOSICIÓN </w:t>
            </w:r>
          </w:p>
          <w:p w14:paraId="73D9F9AF"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7.</w:t>
            </w:r>
            <w:r>
              <w:rPr>
                <w:rFonts w:ascii="Arial" w:eastAsia="Arial" w:hAnsi="Arial" w:cs="Arial"/>
                <w:sz w:val="18"/>
                <w:szCs w:val="18"/>
              </w:rPr>
              <w:t xml:space="preserve"> Modifíquese el artículo 311 de la Ley 5 de 1992, el cual quedará así:</w:t>
            </w:r>
          </w:p>
          <w:p w14:paraId="0C4CAF9B" w14:textId="77777777" w:rsidR="00B16EE0" w:rsidRDefault="00B16EE0">
            <w:pPr>
              <w:spacing w:line="276" w:lineRule="auto"/>
              <w:jc w:val="both"/>
              <w:rPr>
                <w:rFonts w:ascii="Arial" w:eastAsia="Arial" w:hAnsi="Arial" w:cs="Arial"/>
                <w:b/>
                <w:sz w:val="18"/>
                <w:szCs w:val="18"/>
              </w:rPr>
            </w:pPr>
          </w:p>
          <w:p w14:paraId="74F978B0"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Artículo 311. COMPOSI</w:t>
            </w:r>
            <w:r>
              <w:rPr>
                <w:rFonts w:ascii="Arial" w:eastAsia="Arial" w:hAnsi="Arial" w:cs="Arial"/>
                <w:b/>
                <w:sz w:val="18"/>
                <w:szCs w:val="18"/>
              </w:rPr>
              <w:t>CIÓN</w:t>
            </w:r>
            <w:r>
              <w:rPr>
                <w:rFonts w:ascii="Arial" w:eastAsia="Arial" w:hAnsi="Arial" w:cs="Arial"/>
                <w:sz w:val="18"/>
                <w:szCs w:val="18"/>
              </w:rPr>
              <w:t xml:space="preserve">. La Comisión de Investigación y Acusación de la Cámara de Representantes estará conformada por un cuerpo político de 15 Representantes integrados de acuerdo al sistema de </w:t>
            </w:r>
            <w:proofErr w:type="spellStart"/>
            <w:r>
              <w:rPr>
                <w:rFonts w:ascii="Arial" w:eastAsia="Arial" w:hAnsi="Arial" w:cs="Arial"/>
                <w:sz w:val="18"/>
                <w:szCs w:val="18"/>
              </w:rPr>
              <w:t>cuociente</w:t>
            </w:r>
            <w:proofErr w:type="spellEnd"/>
            <w:r>
              <w:rPr>
                <w:rFonts w:ascii="Arial" w:eastAsia="Arial" w:hAnsi="Arial" w:cs="Arial"/>
                <w:sz w:val="18"/>
                <w:szCs w:val="18"/>
              </w:rPr>
              <w:t xml:space="preserve"> electoral.</w:t>
            </w:r>
            <w:r>
              <w:rPr>
                <w:rFonts w:ascii="Arial" w:eastAsia="Arial" w:hAnsi="Arial" w:cs="Arial"/>
                <w:b/>
                <w:sz w:val="18"/>
                <w:szCs w:val="18"/>
              </w:rPr>
              <w:t xml:space="preserve"> </w:t>
            </w:r>
          </w:p>
          <w:p w14:paraId="2197FEA9"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Parágrafo Transitorio.</w:t>
            </w:r>
            <w:r>
              <w:rPr>
                <w:rFonts w:ascii="Arial" w:eastAsia="Arial" w:hAnsi="Arial" w:cs="Arial"/>
                <w:sz w:val="18"/>
                <w:szCs w:val="18"/>
              </w:rPr>
              <w:t xml:space="preserve"> El cuerpo político se conformará de</w:t>
            </w:r>
            <w:r>
              <w:rPr>
                <w:rFonts w:ascii="Arial" w:eastAsia="Arial" w:hAnsi="Arial" w:cs="Arial"/>
                <w:sz w:val="18"/>
                <w:szCs w:val="18"/>
              </w:rPr>
              <w:t xml:space="preserve"> 17 representantes en las legislaturas 2022-2026 y 2026-2030 de conformidad a lo dispuesto en el Acto Legislativo 02 de 2021 y la Ley 2267 de 2022.</w:t>
            </w:r>
            <w:r>
              <w:rPr>
                <w:rFonts w:ascii="Arial" w:eastAsia="Arial" w:hAnsi="Arial" w:cs="Arial"/>
                <w:b/>
                <w:sz w:val="18"/>
                <w:szCs w:val="18"/>
              </w:rPr>
              <w:t xml:space="preserve"> </w:t>
            </w:r>
          </w:p>
          <w:p w14:paraId="5F1163A6"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Para el desarrollo de su función investigativa los representantes miembros de la comisión estará</w:t>
            </w:r>
            <w:r>
              <w:rPr>
                <w:rFonts w:ascii="Arial" w:eastAsia="Arial" w:hAnsi="Arial" w:cs="Arial"/>
                <w:sz w:val="18"/>
                <w:szCs w:val="18"/>
              </w:rPr>
              <w:t xml:space="preserve">n asistidos por abogados y/o profesionales expertos en investigación criminal de confianza, de libre nombramiento y remoción, vinculados a la planta de personal de la entidad distintos a los profesionales que conforman su Unidad de Trabajo Legislativo. La </w:t>
            </w:r>
            <w:r>
              <w:rPr>
                <w:rFonts w:ascii="Arial" w:eastAsia="Arial" w:hAnsi="Arial" w:cs="Arial"/>
                <w:sz w:val="18"/>
                <w:szCs w:val="18"/>
              </w:rPr>
              <w:t>Dirección Administrativa de la Cámara de Representantes asignará en el marco de su disponibilidad presupuestal los recursos necesarios para garantizar la vinculación de estos profesionales en cada vigencia.</w:t>
            </w:r>
          </w:p>
          <w:p w14:paraId="3928B15F"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692949B9"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LIBRO II</w:t>
            </w:r>
          </w:p>
          <w:p w14:paraId="6FFE3198"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DE LA COMISIÓN DE INVESTIGACIÓN Y ACUSACIÓN DE LA CÁMARA DE REPRESENTANTES</w:t>
            </w:r>
          </w:p>
          <w:p w14:paraId="05C189EF"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 xml:space="preserve"> TÍTULO I</w:t>
            </w:r>
          </w:p>
          <w:p w14:paraId="6CD55716"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 xml:space="preserve">COMISIÓN DE INVESTIGACIÓN Y ACUSACIÓN </w:t>
            </w:r>
          </w:p>
          <w:p w14:paraId="4F7AC8D9"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ÚNICO</w:t>
            </w:r>
          </w:p>
          <w:p w14:paraId="34780F5D"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 xml:space="preserve">COMPOSICIÓN </w:t>
            </w:r>
          </w:p>
          <w:p w14:paraId="7CF23727"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7.</w:t>
            </w:r>
            <w:r>
              <w:rPr>
                <w:rFonts w:ascii="Arial" w:eastAsia="Arial" w:hAnsi="Arial" w:cs="Arial"/>
                <w:sz w:val="18"/>
                <w:szCs w:val="18"/>
              </w:rPr>
              <w:t xml:space="preserve"> Modifíquese el artículo 311 de la Ley 5 de 1992, el cual quedará así:</w:t>
            </w:r>
          </w:p>
          <w:p w14:paraId="733AC13C" w14:textId="77777777" w:rsidR="00B16EE0" w:rsidRDefault="00B16EE0">
            <w:pPr>
              <w:spacing w:line="276" w:lineRule="auto"/>
              <w:jc w:val="both"/>
              <w:rPr>
                <w:rFonts w:ascii="Arial" w:eastAsia="Arial" w:hAnsi="Arial" w:cs="Arial"/>
                <w:b/>
                <w:sz w:val="18"/>
                <w:szCs w:val="18"/>
              </w:rPr>
            </w:pPr>
          </w:p>
          <w:p w14:paraId="3014148F"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Artículo 311. COMPOSI</w:t>
            </w:r>
            <w:r>
              <w:rPr>
                <w:rFonts w:ascii="Arial" w:eastAsia="Arial" w:hAnsi="Arial" w:cs="Arial"/>
                <w:b/>
                <w:sz w:val="18"/>
                <w:szCs w:val="18"/>
              </w:rPr>
              <w:t>CIÓN</w:t>
            </w:r>
            <w:r>
              <w:rPr>
                <w:rFonts w:ascii="Arial" w:eastAsia="Arial" w:hAnsi="Arial" w:cs="Arial"/>
                <w:sz w:val="18"/>
                <w:szCs w:val="18"/>
              </w:rPr>
              <w:t xml:space="preserve">. La Comisión de Investigación y Acusación de la Cámara de Representantes estará conformada por un cuerpo político de 15 Representantes integrados de acuerdo al sistema de </w:t>
            </w:r>
            <w:proofErr w:type="spellStart"/>
            <w:r>
              <w:rPr>
                <w:rFonts w:ascii="Arial" w:eastAsia="Arial" w:hAnsi="Arial" w:cs="Arial"/>
                <w:sz w:val="18"/>
                <w:szCs w:val="18"/>
              </w:rPr>
              <w:t>cuociente</w:t>
            </w:r>
            <w:proofErr w:type="spellEnd"/>
            <w:r>
              <w:rPr>
                <w:rFonts w:ascii="Arial" w:eastAsia="Arial" w:hAnsi="Arial" w:cs="Arial"/>
                <w:sz w:val="18"/>
                <w:szCs w:val="18"/>
              </w:rPr>
              <w:t xml:space="preserve"> electoral.</w:t>
            </w:r>
            <w:r>
              <w:rPr>
                <w:rFonts w:ascii="Arial" w:eastAsia="Arial" w:hAnsi="Arial" w:cs="Arial"/>
                <w:b/>
                <w:sz w:val="18"/>
                <w:szCs w:val="18"/>
              </w:rPr>
              <w:t xml:space="preserve"> </w:t>
            </w:r>
          </w:p>
          <w:p w14:paraId="0D656BDF"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Parágrafo Transitorio.</w:t>
            </w:r>
            <w:r>
              <w:rPr>
                <w:rFonts w:ascii="Arial" w:eastAsia="Arial" w:hAnsi="Arial" w:cs="Arial"/>
                <w:sz w:val="18"/>
                <w:szCs w:val="18"/>
              </w:rPr>
              <w:t xml:space="preserve"> El cuerpo político se conformará de</w:t>
            </w:r>
            <w:r>
              <w:rPr>
                <w:rFonts w:ascii="Arial" w:eastAsia="Arial" w:hAnsi="Arial" w:cs="Arial"/>
                <w:sz w:val="18"/>
                <w:szCs w:val="18"/>
              </w:rPr>
              <w:t xml:space="preserve"> 17 representantes en las legislaturas 2022-2026 y 2026-2030 de conformidad a lo dispuesto en el Acto Legislativo 02 de 2021 y la Ley 2267 de 2022.</w:t>
            </w:r>
            <w:r>
              <w:rPr>
                <w:rFonts w:ascii="Arial" w:eastAsia="Arial" w:hAnsi="Arial" w:cs="Arial"/>
                <w:b/>
                <w:sz w:val="18"/>
                <w:szCs w:val="18"/>
              </w:rPr>
              <w:t xml:space="preserve"> </w:t>
            </w:r>
          </w:p>
          <w:p w14:paraId="06E80D27"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Para el desarrollo de su función investigativa los representantes miembros de la comisión estarán asistidos por abogados y/o profesionales expertos en investigación criminal de confianza, de libre nombramiento y remoción, vinculados a la planta de person</w:t>
            </w:r>
            <w:r>
              <w:rPr>
                <w:rFonts w:ascii="Arial" w:eastAsia="Arial" w:hAnsi="Arial" w:cs="Arial"/>
                <w:sz w:val="18"/>
                <w:szCs w:val="18"/>
              </w:rPr>
              <w:t>al de la entidad distintos a los profesionales que conforman su Unidad de Trabajo Legislativo. La Dirección Administrativa de la Cámara de Representantes asignará en el marco de su disponibilidad presupuestal los recursos necesarios para garantizar la vinc</w:t>
            </w:r>
            <w:r>
              <w:rPr>
                <w:rFonts w:ascii="Arial" w:eastAsia="Arial" w:hAnsi="Arial" w:cs="Arial"/>
                <w:sz w:val="18"/>
                <w:szCs w:val="18"/>
              </w:rPr>
              <w:t>ulación de estos profesionales en cada vigencia.</w:t>
            </w:r>
          </w:p>
          <w:p w14:paraId="0F4D3B0E"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20DF502B"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Sin modificación </w:t>
            </w:r>
          </w:p>
        </w:tc>
      </w:tr>
      <w:tr w:rsidR="00B16EE0" w14:paraId="0C1F2446" w14:textId="77777777">
        <w:tc>
          <w:tcPr>
            <w:tcW w:w="3675" w:type="dxa"/>
            <w:shd w:val="clear" w:color="auto" w:fill="auto"/>
          </w:tcPr>
          <w:p w14:paraId="2A2760DF"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lastRenderedPageBreak/>
              <w:t>ARTÍCULO 8</w:t>
            </w:r>
            <w:r>
              <w:rPr>
                <w:rFonts w:ascii="Arial" w:eastAsia="Arial" w:hAnsi="Arial" w:cs="Arial"/>
                <w:sz w:val="18"/>
                <w:szCs w:val="18"/>
              </w:rPr>
              <w:t>. Modifíquese el Artículo 312 de la Ley 5 de 1992, el cual quedará así:</w:t>
            </w:r>
          </w:p>
          <w:p w14:paraId="43BC0D2C" w14:textId="77777777" w:rsidR="00B16EE0" w:rsidRDefault="00461AE8">
            <w:pPr>
              <w:spacing w:line="276" w:lineRule="auto"/>
              <w:ind w:left="280"/>
              <w:jc w:val="both"/>
              <w:rPr>
                <w:rFonts w:ascii="Arial" w:eastAsia="Arial" w:hAnsi="Arial" w:cs="Arial"/>
                <w:sz w:val="18"/>
                <w:szCs w:val="18"/>
              </w:rPr>
            </w:pPr>
            <w:r>
              <w:rPr>
                <w:rFonts w:ascii="Arial" w:eastAsia="Arial" w:hAnsi="Arial" w:cs="Arial"/>
                <w:b/>
                <w:sz w:val="18"/>
                <w:szCs w:val="18"/>
              </w:rPr>
              <w:t>Artículo 312. Funciones.</w:t>
            </w:r>
            <w:r>
              <w:rPr>
                <w:rFonts w:ascii="Arial" w:eastAsia="Arial" w:hAnsi="Arial" w:cs="Arial"/>
                <w:sz w:val="18"/>
                <w:szCs w:val="18"/>
              </w:rPr>
              <w:t xml:space="preserve"> Corresponde a la Comisión de Investigación y Acusación, de conformidad con el ar</w:t>
            </w:r>
            <w:r>
              <w:rPr>
                <w:rFonts w:ascii="Arial" w:eastAsia="Arial" w:hAnsi="Arial" w:cs="Arial"/>
                <w:sz w:val="18"/>
                <w:szCs w:val="18"/>
              </w:rPr>
              <w:t>tículo 178 constitucional, el cumplimiento de las siguientes funciones:</w:t>
            </w:r>
          </w:p>
          <w:p w14:paraId="205239BD" w14:textId="77777777" w:rsidR="00B16EE0" w:rsidRDefault="00461AE8">
            <w:pPr>
              <w:spacing w:line="276" w:lineRule="auto"/>
              <w:ind w:left="280"/>
              <w:jc w:val="both"/>
              <w:rPr>
                <w:rFonts w:ascii="Arial" w:eastAsia="Arial" w:hAnsi="Arial" w:cs="Arial"/>
                <w:sz w:val="18"/>
                <w:szCs w:val="18"/>
              </w:rPr>
            </w:pPr>
            <w:r>
              <w:rPr>
                <w:rFonts w:ascii="Arial" w:eastAsia="Arial" w:hAnsi="Arial" w:cs="Arial"/>
                <w:sz w:val="18"/>
                <w:szCs w:val="18"/>
              </w:rPr>
              <w:t xml:space="preserve"> </w:t>
            </w:r>
          </w:p>
          <w:p w14:paraId="0D7DB897"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Preparar proyectos de acusación ante el Senado, que deberá aprobar el pleno de la Cámara, cuando hubiere causas constitucionales, contra los funcionarios aforados que son de su co</w:t>
            </w:r>
            <w:r>
              <w:rPr>
                <w:rFonts w:ascii="Arial" w:eastAsia="Arial" w:hAnsi="Arial" w:cs="Arial"/>
                <w:sz w:val="18"/>
                <w:szCs w:val="18"/>
              </w:rPr>
              <w:t>mpetencia.</w:t>
            </w:r>
          </w:p>
          <w:p w14:paraId="2B1F43C9"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 xml:space="preserve">Conocer de las denuncias y quejas que ante ella se presenten por el </w:t>
            </w:r>
            <w:proofErr w:type="gramStart"/>
            <w:r>
              <w:rPr>
                <w:rFonts w:ascii="Arial" w:eastAsia="Arial" w:hAnsi="Arial" w:cs="Arial"/>
                <w:sz w:val="18"/>
                <w:szCs w:val="18"/>
              </w:rPr>
              <w:t>Fiscal General</w:t>
            </w:r>
            <w:proofErr w:type="gramEnd"/>
            <w:r>
              <w:rPr>
                <w:rFonts w:ascii="Arial" w:eastAsia="Arial" w:hAnsi="Arial" w:cs="Arial"/>
                <w:sz w:val="18"/>
                <w:szCs w:val="18"/>
              </w:rPr>
              <w:t xml:space="preserve"> de la Nación, o por los particulares contra los funcionarios aforados. El inicio de las investigaciones también procederá de oficio cuando exista mérito.</w:t>
            </w:r>
          </w:p>
          <w:p w14:paraId="69784212"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r>
            <w:r>
              <w:rPr>
                <w:rFonts w:ascii="Arial" w:eastAsia="Arial" w:hAnsi="Arial" w:cs="Arial"/>
                <w:sz w:val="18"/>
                <w:szCs w:val="18"/>
              </w:rPr>
              <w:t>Requerir el auxilio de otras autoridades y de organismos con funciones</w:t>
            </w:r>
            <w:r>
              <w:rPr>
                <w:rFonts w:ascii="Arial" w:eastAsia="Arial" w:hAnsi="Arial" w:cs="Arial"/>
                <w:color w:val="92D050"/>
                <w:sz w:val="18"/>
                <w:szCs w:val="18"/>
              </w:rPr>
              <w:t xml:space="preserve"> </w:t>
            </w:r>
            <w:r>
              <w:rPr>
                <w:rFonts w:ascii="Arial" w:eastAsia="Arial" w:hAnsi="Arial" w:cs="Arial"/>
                <w:sz w:val="18"/>
                <w:szCs w:val="18"/>
              </w:rPr>
              <w:t>de policía judicial para el desarrollo de las actividades que le competen, y comisionar para la práctica de pruebas cuando lo considere conveniente.</w:t>
            </w:r>
          </w:p>
          <w:p w14:paraId="458B9464"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Disponer de un registro público a</w:t>
            </w:r>
            <w:r>
              <w:rPr>
                <w:rFonts w:ascii="Arial" w:eastAsia="Arial" w:hAnsi="Arial" w:cs="Arial"/>
                <w:sz w:val="18"/>
                <w:szCs w:val="18"/>
              </w:rPr>
              <w:t>utomatizado con los datos básicos de los expedientes y la etapa procesal en que se encuentra, que podrá ser consultado por los sujetos procesales y cualquier ciudadano, sin perjuicio de la reserva de las actuaciones.</w:t>
            </w:r>
          </w:p>
          <w:p w14:paraId="16C890BB" w14:textId="77777777" w:rsidR="00B16EE0" w:rsidRDefault="00461AE8">
            <w:pPr>
              <w:spacing w:line="276" w:lineRule="auto"/>
              <w:ind w:left="1060" w:hanging="360"/>
              <w:jc w:val="both"/>
              <w:rPr>
                <w:rFonts w:ascii="Arial" w:eastAsia="Arial" w:hAnsi="Arial" w:cs="Arial"/>
                <w:b/>
                <w:sz w:val="18"/>
                <w:szCs w:val="18"/>
              </w:rPr>
            </w:pPr>
            <w:r>
              <w:rPr>
                <w:rFonts w:ascii="Arial" w:eastAsia="Arial" w:hAnsi="Arial" w:cs="Arial"/>
                <w:b/>
                <w:sz w:val="18"/>
                <w:szCs w:val="18"/>
              </w:rPr>
              <w:t>5.</w:t>
            </w:r>
            <w:r>
              <w:rPr>
                <w:rFonts w:ascii="Arial" w:eastAsia="Arial" w:hAnsi="Arial" w:cs="Arial"/>
                <w:sz w:val="18"/>
                <w:szCs w:val="18"/>
              </w:rPr>
              <w:t xml:space="preserve">    Las demás atribuciones que para e</w:t>
            </w:r>
            <w:r>
              <w:rPr>
                <w:rFonts w:ascii="Arial" w:eastAsia="Arial" w:hAnsi="Arial" w:cs="Arial"/>
                <w:sz w:val="18"/>
                <w:szCs w:val="18"/>
              </w:rPr>
              <w:t>l cabal cumplimiento de sus fines le sean asignadas por la ley.</w:t>
            </w:r>
          </w:p>
          <w:p w14:paraId="27650597"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69943969"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ARTÍCULO 8</w:t>
            </w:r>
            <w:r>
              <w:rPr>
                <w:rFonts w:ascii="Arial" w:eastAsia="Arial" w:hAnsi="Arial" w:cs="Arial"/>
                <w:sz w:val="18"/>
                <w:szCs w:val="18"/>
              </w:rPr>
              <w:t>. Modifíquese el Artículo 312 de la Ley 5 de 1992, el cual quedará así:</w:t>
            </w:r>
          </w:p>
          <w:p w14:paraId="766B5CE3" w14:textId="77777777" w:rsidR="00B16EE0" w:rsidRDefault="00461AE8">
            <w:pPr>
              <w:spacing w:line="276" w:lineRule="auto"/>
              <w:ind w:left="280"/>
              <w:jc w:val="both"/>
              <w:rPr>
                <w:rFonts w:ascii="Arial" w:eastAsia="Arial" w:hAnsi="Arial" w:cs="Arial"/>
                <w:sz w:val="18"/>
                <w:szCs w:val="18"/>
              </w:rPr>
            </w:pPr>
            <w:r>
              <w:rPr>
                <w:rFonts w:ascii="Arial" w:eastAsia="Arial" w:hAnsi="Arial" w:cs="Arial"/>
                <w:b/>
                <w:sz w:val="18"/>
                <w:szCs w:val="18"/>
              </w:rPr>
              <w:t>Artículo 312. Funciones.</w:t>
            </w:r>
            <w:r>
              <w:rPr>
                <w:rFonts w:ascii="Arial" w:eastAsia="Arial" w:hAnsi="Arial" w:cs="Arial"/>
                <w:sz w:val="18"/>
                <w:szCs w:val="18"/>
              </w:rPr>
              <w:t xml:space="preserve"> Corresponde a la Comisión de Investigación y Acusación, de conformidad con el artícu</w:t>
            </w:r>
            <w:r>
              <w:rPr>
                <w:rFonts w:ascii="Arial" w:eastAsia="Arial" w:hAnsi="Arial" w:cs="Arial"/>
                <w:sz w:val="18"/>
                <w:szCs w:val="18"/>
              </w:rPr>
              <w:t>lo 178 constitucional, el cumplimiento de las siguientes funciones:</w:t>
            </w:r>
          </w:p>
          <w:p w14:paraId="0FD77850" w14:textId="77777777" w:rsidR="00B16EE0" w:rsidRDefault="00461AE8">
            <w:pPr>
              <w:spacing w:line="276" w:lineRule="auto"/>
              <w:ind w:left="280"/>
              <w:jc w:val="both"/>
              <w:rPr>
                <w:rFonts w:ascii="Arial" w:eastAsia="Arial" w:hAnsi="Arial" w:cs="Arial"/>
                <w:sz w:val="18"/>
                <w:szCs w:val="18"/>
              </w:rPr>
            </w:pPr>
            <w:r>
              <w:rPr>
                <w:rFonts w:ascii="Arial" w:eastAsia="Arial" w:hAnsi="Arial" w:cs="Arial"/>
                <w:sz w:val="18"/>
                <w:szCs w:val="18"/>
              </w:rPr>
              <w:t xml:space="preserve"> </w:t>
            </w:r>
          </w:p>
          <w:p w14:paraId="582F54AD"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Preparar proyectos de acusación ante el Senado, que deberá aprobar el pleno de la Cámara, cuando hubiere causas constitucionales, contra los funcionarios aforados que son de su compet</w:t>
            </w:r>
            <w:r>
              <w:rPr>
                <w:rFonts w:ascii="Arial" w:eastAsia="Arial" w:hAnsi="Arial" w:cs="Arial"/>
                <w:sz w:val="18"/>
                <w:szCs w:val="18"/>
              </w:rPr>
              <w:t>encia.</w:t>
            </w:r>
          </w:p>
          <w:p w14:paraId="2AD052DB"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r>
            <w:r>
              <w:rPr>
                <w:rFonts w:ascii="Arial" w:eastAsia="Arial" w:hAnsi="Arial" w:cs="Arial"/>
                <w:sz w:val="18"/>
                <w:szCs w:val="18"/>
              </w:rPr>
              <w:t xml:space="preserve">Conocer de las denuncias y quejas que ante ella se presenten por el </w:t>
            </w:r>
            <w:proofErr w:type="gramStart"/>
            <w:r>
              <w:rPr>
                <w:rFonts w:ascii="Arial" w:eastAsia="Arial" w:hAnsi="Arial" w:cs="Arial"/>
                <w:sz w:val="18"/>
                <w:szCs w:val="18"/>
              </w:rPr>
              <w:t>Fiscal General</w:t>
            </w:r>
            <w:proofErr w:type="gramEnd"/>
            <w:r>
              <w:rPr>
                <w:rFonts w:ascii="Arial" w:eastAsia="Arial" w:hAnsi="Arial" w:cs="Arial"/>
                <w:sz w:val="18"/>
                <w:szCs w:val="18"/>
              </w:rPr>
              <w:t xml:space="preserve"> de la Nación, o por los particulares contra los funcionarios aforados. El inicio de las investigaciones también procederá de oficio cuando exista mérito.</w:t>
            </w:r>
          </w:p>
          <w:p w14:paraId="15076584"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Requerir el auxi</w:t>
            </w:r>
            <w:r>
              <w:rPr>
                <w:rFonts w:ascii="Arial" w:eastAsia="Arial" w:hAnsi="Arial" w:cs="Arial"/>
                <w:sz w:val="18"/>
                <w:szCs w:val="18"/>
              </w:rPr>
              <w:t>lio de otras autoridades y de organismos con funciones</w:t>
            </w:r>
            <w:r>
              <w:rPr>
                <w:rFonts w:ascii="Arial" w:eastAsia="Arial" w:hAnsi="Arial" w:cs="Arial"/>
                <w:color w:val="92D050"/>
                <w:sz w:val="18"/>
                <w:szCs w:val="18"/>
              </w:rPr>
              <w:t xml:space="preserve"> </w:t>
            </w:r>
            <w:r>
              <w:rPr>
                <w:rFonts w:ascii="Arial" w:eastAsia="Arial" w:hAnsi="Arial" w:cs="Arial"/>
                <w:sz w:val="18"/>
                <w:szCs w:val="18"/>
              </w:rPr>
              <w:t>de policía judicial para el desarrollo de las actividades que le competen, y comisionar para la práctica de pruebas cuando lo considere conveniente.</w:t>
            </w:r>
          </w:p>
          <w:p w14:paraId="57CE3724"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 xml:space="preserve">Disponer de un registro público automatizado con </w:t>
            </w:r>
            <w:r>
              <w:rPr>
                <w:rFonts w:ascii="Arial" w:eastAsia="Arial" w:hAnsi="Arial" w:cs="Arial"/>
                <w:sz w:val="18"/>
                <w:szCs w:val="18"/>
              </w:rPr>
              <w:t>los datos básicos de los expedientes y la etapa procesal en que se encuentra, que podrá ser consultado por los sujetos procesales y cualquier ciudadano, sin perjuicio de la reserva de las actuaciones.</w:t>
            </w:r>
          </w:p>
          <w:p w14:paraId="1D265724" w14:textId="77777777" w:rsidR="00B16EE0" w:rsidRDefault="00461AE8">
            <w:pPr>
              <w:spacing w:line="276" w:lineRule="auto"/>
              <w:ind w:left="1060" w:hanging="360"/>
              <w:jc w:val="both"/>
              <w:rPr>
                <w:rFonts w:ascii="Arial" w:eastAsia="Arial" w:hAnsi="Arial" w:cs="Arial"/>
                <w:b/>
                <w:sz w:val="18"/>
                <w:szCs w:val="18"/>
              </w:rPr>
            </w:pPr>
            <w:r>
              <w:rPr>
                <w:rFonts w:ascii="Arial" w:eastAsia="Arial" w:hAnsi="Arial" w:cs="Arial"/>
                <w:b/>
                <w:sz w:val="18"/>
                <w:szCs w:val="18"/>
              </w:rPr>
              <w:t>5.</w:t>
            </w:r>
            <w:r>
              <w:rPr>
                <w:rFonts w:ascii="Arial" w:eastAsia="Arial" w:hAnsi="Arial" w:cs="Arial"/>
                <w:sz w:val="18"/>
                <w:szCs w:val="18"/>
              </w:rPr>
              <w:t xml:space="preserve">    Las demás atribuciones que para el cabal cumplimi</w:t>
            </w:r>
            <w:r>
              <w:rPr>
                <w:rFonts w:ascii="Arial" w:eastAsia="Arial" w:hAnsi="Arial" w:cs="Arial"/>
                <w:sz w:val="18"/>
                <w:szCs w:val="18"/>
              </w:rPr>
              <w:t>ento de sus fines le sean asignadas por la ley.</w:t>
            </w:r>
          </w:p>
          <w:p w14:paraId="62E9CB9B"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3E34D6BF"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Sin modificación </w:t>
            </w:r>
          </w:p>
        </w:tc>
      </w:tr>
      <w:tr w:rsidR="00B16EE0" w14:paraId="4A5119DD" w14:textId="77777777">
        <w:tc>
          <w:tcPr>
            <w:tcW w:w="3675" w:type="dxa"/>
            <w:shd w:val="clear" w:color="auto" w:fill="auto"/>
          </w:tcPr>
          <w:p w14:paraId="21BF3E77"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lastRenderedPageBreak/>
              <w:t>ARTÍCULO 9.</w:t>
            </w:r>
            <w:r>
              <w:rPr>
                <w:rFonts w:ascii="Arial" w:eastAsia="Arial" w:hAnsi="Arial" w:cs="Arial"/>
                <w:sz w:val="18"/>
                <w:szCs w:val="18"/>
              </w:rPr>
              <w:t xml:space="preserve"> Adiciónese el artículo 312A a la Ley 5 de 1992, el cual quedará así:</w:t>
            </w:r>
          </w:p>
          <w:p w14:paraId="40CC1513" w14:textId="77777777" w:rsidR="00B16EE0" w:rsidRDefault="00461AE8">
            <w:pPr>
              <w:spacing w:line="276" w:lineRule="auto"/>
              <w:ind w:left="280"/>
              <w:jc w:val="both"/>
              <w:rPr>
                <w:rFonts w:ascii="Arial" w:eastAsia="Arial" w:hAnsi="Arial" w:cs="Arial"/>
                <w:sz w:val="18"/>
                <w:szCs w:val="18"/>
              </w:rPr>
            </w:pPr>
            <w:r>
              <w:rPr>
                <w:rFonts w:ascii="Arial" w:eastAsia="Arial" w:hAnsi="Arial" w:cs="Arial"/>
                <w:b/>
                <w:sz w:val="18"/>
                <w:szCs w:val="18"/>
              </w:rPr>
              <w:t>Artículo 312A.</w:t>
            </w:r>
            <w:r>
              <w:rPr>
                <w:rFonts w:ascii="Arial" w:eastAsia="Arial" w:hAnsi="Arial" w:cs="Arial"/>
                <w:sz w:val="18"/>
                <w:szCs w:val="18"/>
              </w:rPr>
              <w:t xml:space="preserve"> Deberes del </w:t>
            </w:r>
            <w:proofErr w:type="gramStart"/>
            <w:r>
              <w:rPr>
                <w:rFonts w:ascii="Arial" w:eastAsia="Arial" w:hAnsi="Arial" w:cs="Arial"/>
                <w:sz w:val="18"/>
                <w:szCs w:val="18"/>
              </w:rPr>
              <w:t>Presidente</w:t>
            </w:r>
            <w:proofErr w:type="gramEnd"/>
            <w:r>
              <w:rPr>
                <w:rFonts w:ascii="Arial" w:eastAsia="Arial" w:hAnsi="Arial" w:cs="Arial"/>
                <w:sz w:val="18"/>
                <w:szCs w:val="18"/>
              </w:rPr>
              <w:t xml:space="preserve">. Son deberes del </w:t>
            </w:r>
            <w:proofErr w:type="gramStart"/>
            <w:r>
              <w:rPr>
                <w:rFonts w:ascii="Arial" w:eastAsia="Arial" w:hAnsi="Arial" w:cs="Arial"/>
                <w:sz w:val="18"/>
                <w:szCs w:val="18"/>
              </w:rPr>
              <w:t>Presidente</w:t>
            </w:r>
            <w:proofErr w:type="gramEnd"/>
            <w:r>
              <w:rPr>
                <w:rFonts w:ascii="Arial" w:eastAsia="Arial" w:hAnsi="Arial" w:cs="Arial"/>
                <w:sz w:val="18"/>
                <w:szCs w:val="18"/>
              </w:rPr>
              <w:t xml:space="preserve"> o de quien haga sus veces:</w:t>
            </w:r>
          </w:p>
          <w:p w14:paraId="70515C6E"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Citar a sesiones recurrentes de acuerdo a lo dispuesto en la presente ley.</w:t>
            </w:r>
          </w:p>
          <w:p w14:paraId="7C53E2B1"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Velar por el orden y correcto desarrollo de las sesiones.</w:t>
            </w:r>
          </w:p>
          <w:p w14:paraId="392C8E85"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 xml:space="preserve">Designar en término prudente a los </w:t>
            </w:r>
            <w:r>
              <w:rPr>
                <w:rFonts w:ascii="Arial" w:eastAsia="Arial" w:hAnsi="Arial" w:cs="Arial"/>
                <w:sz w:val="18"/>
                <w:szCs w:val="18"/>
              </w:rPr>
              <w:t>representantes investigadores atendiendo a lo dispuesto en esta ley.</w:t>
            </w:r>
          </w:p>
          <w:p w14:paraId="7D6465A5"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Vigilar que el reparto de expedientes se haga de forma transparente, de acuerdo al orden de recibo de las denuncias, quejas y querellas</w:t>
            </w:r>
          </w:p>
          <w:p w14:paraId="0F9C6946"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5.</w:t>
            </w:r>
            <w:r>
              <w:rPr>
                <w:rFonts w:ascii="Arial" w:eastAsia="Arial" w:hAnsi="Arial" w:cs="Arial"/>
                <w:sz w:val="18"/>
                <w:szCs w:val="18"/>
              </w:rPr>
              <w:tab/>
              <w:t>Las demás que determine el reglamento del Con</w:t>
            </w:r>
            <w:r>
              <w:rPr>
                <w:rFonts w:ascii="Arial" w:eastAsia="Arial" w:hAnsi="Arial" w:cs="Arial"/>
                <w:sz w:val="18"/>
                <w:szCs w:val="18"/>
              </w:rPr>
              <w:t>greso.</w:t>
            </w:r>
          </w:p>
          <w:p w14:paraId="7E7F5F7E" w14:textId="77777777" w:rsidR="00B16EE0" w:rsidRDefault="00461AE8">
            <w:pPr>
              <w:spacing w:line="276" w:lineRule="auto"/>
              <w:ind w:left="280"/>
              <w:jc w:val="both"/>
              <w:rPr>
                <w:rFonts w:ascii="Arial" w:eastAsia="Arial" w:hAnsi="Arial" w:cs="Arial"/>
                <w:b/>
                <w:sz w:val="18"/>
                <w:szCs w:val="18"/>
              </w:rPr>
            </w:pPr>
            <w:r>
              <w:rPr>
                <w:rFonts w:ascii="Arial" w:eastAsia="Arial" w:hAnsi="Arial" w:cs="Arial"/>
                <w:b/>
                <w:sz w:val="18"/>
                <w:szCs w:val="18"/>
              </w:rPr>
              <w:t xml:space="preserve"> </w:t>
            </w:r>
          </w:p>
          <w:p w14:paraId="777F6665" w14:textId="77777777" w:rsidR="00B16EE0" w:rsidRDefault="00461AE8">
            <w:pPr>
              <w:spacing w:line="276" w:lineRule="auto"/>
              <w:ind w:left="280"/>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xml:space="preserve"> Para efectos del procedimiento previsto en esta ley, los términos serán de días hábiles, meses y años. Los términos de meses y de años se contarán conforme al calendario.</w:t>
            </w:r>
          </w:p>
          <w:p w14:paraId="6D883A2F"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1E2D02E7"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ARTÍCULO 9.</w:t>
            </w:r>
            <w:r>
              <w:rPr>
                <w:rFonts w:ascii="Arial" w:eastAsia="Arial" w:hAnsi="Arial" w:cs="Arial"/>
                <w:sz w:val="18"/>
                <w:szCs w:val="18"/>
              </w:rPr>
              <w:t xml:space="preserve"> Adiciónese el artículo 312A a la Ley 5 de 1992, el cual quedará así:</w:t>
            </w:r>
          </w:p>
          <w:p w14:paraId="3FD52C10" w14:textId="77777777" w:rsidR="00B16EE0" w:rsidRDefault="00461AE8">
            <w:pPr>
              <w:spacing w:line="276" w:lineRule="auto"/>
              <w:ind w:left="280"/>
              <w:jc w:val="both"/>
              <w:rPr>
                <w:rFonts w:ascii="Arial" w:eastAsia="Arial" w:hAnsi="Arial" w:cs="Arial"/>
                <w:sz w:val="18"/>
                <w:szCs w:val="18"/>
              </w:rPr>
            </w:pPr>
            <w:r>
              <w:rPr>
                <w:rFonts w:ascii="Arial" w:eastAsia="Arial" w:hAnsi="Arial" w:cs="Arial"/>
                <w:b/>
                <w:sz w:val="18"/>
                <w:szCs w:val="18"/>
              </w:rPr>
              <w:t>Artículo 312A.</w:t>
            </w:r>
            <w:r>
              <w:rPr>
                <w:rFonts w:ascii="Arial" w:eastAsia="Arial" w:hAnsi="Arial" w:cs="Arial"/>
                <w:sz w:val="18"/>
                <w:szCs w:val="18"/>
              </w:rPr>
              <w:t xml:space="preserve"> Deberes del </w:t>
            </w:r>
            <w:proofErr w:type="gramStart"/>
            <w:r>
              <w:rPr>
                <w:rFonts w:ascii="Arial" w:eastAsia="Arial" w:hAnsi="Arial" w:cs="Arial"/>
                <w:sz w:val="18"/>
                <w:szCs w:val="18"/>
              </w:rPr>
              <w:t>Presidente</w:t>
            </w:r>
            <w:proofErr w:type="gramEnd"/>
            <w:r>
              <w:rPr>
                <w:rFonts w:ascii="Arial" w:eastAsia="Arial" w:hAnsi="Arial" w:cs="Arial"/>
                <w:sz w:val="18"/>
                <w:szCs w:val="18"/>
              </w:rPr>
              <w:t xml:space="preserve">. Son deberes del </w:t>
            </w:r>
            <w:proofErr w:type="gramStart"/>
            <w:r>
              <w:rPr>
                <w:rFonts w:ascii="Arial" w:eastAsia="Arial" w:hAnsi="Arial" w:cs="Arial"/>
                <w:sz w:val="18"/>
                <w:szCs w:val="18"/>
              </w:rPr>
              <w:t>Presidente</w:t>
            </w:r>
            <w:proofErr w:type="gramEnd"/>
            <w:r>
              <w:rPr>
                <w:rFonts w:ascii="Arial" w:eastAsia="Arial" w:hAnsi="Arial" w:cs="Arial"/>
                <w:sz w:val="18"/>
                <w:szCs w:val="18"/>
              </w:rPr>
              <w:t xml:space="preserve"> o de quien haga sus veces:</w:t>
            </w:r>
          </w:p>
          <w:p w14:paraId="70083AF9"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Citar a sesiones recurrentes de acuerdo a lo dispuesto en la presente ley.</w:t>
            </w:r>
          </w:p>
          <w:p w14:paraId="06CB6882"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Velar por el</w:t>
            </w:r>
            <w:r>
              <w:rPr>
                <w:rFonts w:ascii="Arial" w:eastAsia="Arial" w:hAnsi="Arial" w:cs="Arial"/>
                <w:sz w:val="18"/>
                <w:szCs w:val="18"/>
              </w:rPr>
              <w:t xml:space="preserve"> orden y correcto desarrollo de las sesiones.</w:t>
            </w:r>
          </w:p>
          <w:p w14:paraId="4474F50E"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Designar en término prudente a los representantes investigadores atendiendo a lo dispuesto en esta ley.</w:t>
            </w:r>
          </w:p>
          <w:p w14:paraId="55E9EBE8"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Vigilar que el reparto de expedientes se haga de forma transparente, de acuerdo al orden de recibo d</w:t>
            </w:r>
            <w:r>
              <w:rPr>
                <w:rFonts w:ascii="Arial" w:eastAsia="Arial" w:hAnsi="Arial" w:cs="Arial"/>
                <w:sz w:val="18"/>
                <w:szCs w:val="18"/>
              </w:rPr>
              <w:t>e las denuncias, quejas y querellas</w:t>
            </w:r>
          </w:p>
          <w:p w14:paraId="0A0C0A9C" w14:textId="77777777" w:rsidR="00B16EE0" w:rsidRDefault="00461AE8">
            <w:pPr>
              <w:spacing w:line="276" w:lineRule="auto"/>
              <w:ind w:left="1060" w:hanging="360"/>
              <w:jc w:val="both"/>
              <w:rPr>
                <w:rFonts w:ascii="Arial" w:eastAsia="Arial" w:hAnsi="Arial" w:cs="Arial"/>
                <w:sz w:val="18"/>
                <w:szCs w:val="18"/>
              </w:rPr>
            </w:pPr>
            <w:r>
              <w:rPr>
                <w:rFonts w:ascii="Arial" w:eastAsia="Arial" w:hAnsi="Arial" w:cs="Arial"/>
                <w:b/>
                <w:sz w:val="18"/>
                <w:szCs w:val="18"/>
              </w:rPr>
              <w:t>5.</w:t>
            </w:r>
            <w:r>
              <w:rPr>
                <w:rFonts w:ascii="Arial" w:eastAsia="Arial" w:hAnsi="Arial" w:cs="Arial"/>
                <w:sz w:val="18"/>
                <w:szCs w:val="18"/>
              </w:rPr>
              <w:tab/>
              <w:t>Las demás que determine el reglamento del Congreso.</w:t>
            </w:r>
          </w:p>
          <w:p w14:paraId="0AFFC8A9" w14:textId="77777777" w:rsidR="00B16EE0" w:rsidRDefault="00461AE8">
            <w:pPr>
              <w:spacing w:line="276" w:lineRule="auto"/>
              <w:ind w:left="280"/>
              <w:jc w:val="both"/>
              <w:rPr>
                <w:rFonts w:ascii="Arial" w:eastAsia="Arial" w:hAnsi="Arial" w:cs="Arial"/>
                <w:b/>
                <w:sz w:val="18"/>
                <w:szCs w:val="18"/>
              </w:rPr>
            </w:pPr>
            <w:r>
              <w:rPr>
                <w:rFonts w:ascii="Arial" w:eastAsia="Arial" w:hAnsi="Arial" w:cs="Arial"/>
                <w:b/>
                <w:sz w:val="18"/>
                <w:szCs w:val="18"/>
              </w:rPr>
              <w:t xml:space="preserve"> </w:t>
            </w:r>
          </w:p>
          <w:p w14:paraId="11C1A189" w14:textId="77777777" w:rsidR="00B16EE0" w:rsidRDefault="00461AE8">
            <w:pPr>
              <w:spacing w:line="276" w:lineRule="auto"/>
              <w:ind w:left="280"/>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xml:space="preserve"> Para efectos del procedimiento previsto en esta ley, los términos serán de días hábiles, meses y años. Los términos de meses y de años se contarán conforme al calendario.</w:t>
            </w:r>
          </w:p>
          <w:p w14:paraId="4C5EC9B4"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6B6CDC6C"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Sin modificación </w:t>
            </w:r>
          </w:p>
        </w:tc>
      </w:tr>
      <w:tr w:rsidR="00B16EE0" w14:paraId="78736D5E" w14:textId="77777777">
        <w:tc>
          <w:tcPr>
            <w:tcW w:w="3675" w:type="dxa"/>
            <w:shd w:val="clear" w:color="auto" w:fill="auto"/>
          </w:tcPr>
          <w:p w14:paraId="245A0C3A" w14:textId="77777777" w:rsidR="00B16EE0" w:rsidRDefault="00461AE8">
            <w:pPr>
              <w:jc w:val="both"/>
              <w:rPr>
                <w:rFonts w:ascii="Arial" w:eastAsia="Arial" w:hAnsi="Arial" w:cs="Arial"/>
                <w:b/>
                <w:sz w:val="18"/>
                <w:szCs w:val="18"/>
              </w:rPr>
            </w:pPr>
            <w:r>
              <w:rPr>
                <w:rFonts w:ascii="Arial" w:eastAsia="Arial" w:hAnsi="Arial" w:cs="Arial"/>
                <w:b/>
                <w:sz w:val="18"/>
                <w:szCs w:val="18"/>
              </w:rPr>
              <w:t>ARTÍCULO 10.</w:t>
            </w:r>
            <w:r>
              <w:rPr>
                <w:rFonts w:ascii="Arial" w:eastAsia="Arial" w:hAnsi="Arial" w:cs="Arial"/>
                <w:sz w:val="18"/>
                <w:szCs w:val="18"/>
              </w:rPr>
              <w:t xml:space="preserve"> Adiciónese el artículo 312B a la Ley 5 de 1992, el cual quedará así:</w:t>
            </w:r>
          </w:p>
          <w:p w14:paraId="2D93D7DA" w14:textId="77777777" w:rsidR="00B16EE0" w:rsidRDefault="00461AE8">
            <w:pPr>
              <w:ind w:left="280"/>
              <w:jc w:val="both"/>
              <w:rPr>
                <w:rFonts w:ascii="Arial" w:eastAsia="Arial" w:hAnsi="Arial" w:cs="Arial"/>
                <w:sz w:val="18"/>
                <w:szCs w:val="18"/>
              </w:rPr>
            </w:pPr>
            <w:r>
              <w:rPr>
                <w:rFonts w:ascii="Arial" w:eastAsia="Arial" w:hAnsi="Arial" w:cs="Arial"/>
                <w:b/>
                <w:sz w:val="18"/>
                <w:szCs w:val="18"/>
              </w:rPr>
              <w:t>Artículo 312B. Deberes del Representante Investigador.</w:t>
            </w:r>
            <w:r>
              <w:rPr>
                <w:rFonts w:ascii="Arial" w:eastAsia="Arial" w:hAnsi="Arial" w:cs="Arial"/>
                <w:sz w:val="18"/>
                <w:szCs w:val="18"/>
              </w:rPr>
              <w:t xml:space="preserve"> Son deberes del Representante Investigador:</w:t>
            </w:r>
          </w:p>
          <w:p w14:paraId="1BCC8450" w14:textId="77777777" w:rsidR="00B16EE0" w:rsidRDefault="00461AE8">
            <w:pPr>
              <w:ind w:left="92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Avocar conocimiento de la actuación o declararse impedido en un término no mayor a 3</w:t>
            </w:r>
            <w:r>
              <w:rPr>
                <w:rFonts w:ascii="Arial" w:eastAsia="Arial" w:hAnsi="Arial" w:cs="Arial"/>
                <w:sz w:val="18"/>
                <w:szCs w:val="18"/>
              </w:rPr>
              <w:t>0 días contados a partir del recibo en secretaría del expediente asignado. El término podrá ser prorrogado por una única vez sin exceder el plazo inicial.</w:t>
            </w:r>
          </w:p>
          <w:p w14:paraId="0FFCBACC" w14:textId="77777777" w:rsidR="00B16EE0" w:rsidRDefault="00461AE8">
            <w:pPr>
              <w:ind w:left="9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Realizar las indagaciones necesarias dentro del término de la investigación previa.</w:t>
            </w:r>
          </w:p>
          <w:p w14:paraId="6D96CD64" w14:textId="77777777" w:rsidR="00B16EE0" w:rsidRDefault="00461AE8">
            <w:pPr>
              <w:ind w:left="92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Proyectar l</w:t>
            </w:r>
            <w:r>
              <w:rPr>
                <w:rFonts w:ascii="Arial" w:eastAsia="Arial" w:hAnsi="Arial" w:cs="Arial"/>
                <w:sz w:val="18"/>
                <w:szCs w:val="18"/>
              </w:rPr>
              <w:t>os autos interlocutorios propios del trámite de investigación previa</w:t>
            </w:r>
          </w:p>
          <w:p w14:paraId="4D5278C0" w14:textId="77777777" w:rsidR="00B16EE0" w:rsidRDefault="00461AE8">
            <w:pPr>
              <w:ind w:left="92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 xml:space="preserve">Dirigir el proceso y llevar las decisiones que se adopten ante el pleno de la Comisión dentro de los doce (12) meses </w:t>
            </w:r>
            <w:r>
              <w:rPr>
                <w:rFonts w:ascii="Arial" w:eastAsia="Arial" w:hAnsi="Arial" w:cs="Arial"/>
                <w:sz w:val="18"/>
                <w:szCs w:val="18"/>
              </w:rPr>
              <w:lastRenderedPageBreak/>
              <w:t>atendiendo a lo dispuesto en la presente ley.</w:t>
            </w:r>
          </w:p>
          <w:p w14:paraId="6FEF4EAA" w14:textId="77777777" w:rsidR="00B16EE0" w:rsidRDefault="00461AE8">
            <w:pPr>
              <w:ind w:left="920" w:hanging="360"/>
              <w:jc w:val="both"/>
              <w:rPr>
                <w:rFonts w:ascii="Arial" w:eastAsia="Arial" w:hAnsi="Arial" w:cs="Arial"/>
                <w:sz w:val="18"/>
                <w:szCs w:val="18"/>
              </w:rPr>
            </w:pPr>
            <w:r>
              <w:rPr>
                <w:rFonts w:ascii="Arial" w:eastAsia="Arial" w:hAnsi="Arial" w:cs="Arial"/>
                <w:b/>
                <w:sz w:val="18"/>
                <w:szCs w:val="18"/>
              </w:rPr>
              <w:t>5.</w:t>
            </w:r>
            <w:r>
              <w:rPr>
                <w:rFonts w:ascii="Arial" w:eastAsia="Arial" w:hAnsi="Arial" w:cs="Arial"/>
                <w:sz w:val="18"/>
                <w:szCs w:val="18"/>
              </w:rPr>
              <w:tab/>
              <w:t xml:space="preserve">Actuar con debida </w:t>
            </w:r>
            <w:r>
              <w:rPr>
                <w:rFonts w:ascii="Arial" w:eastAsia="Arial" w:hAnsi="Arial" w:cs="Arial"/>
                <w:sz w:val="18"/>
                <w:szCs w:val="18"/>
              </w:rPr>
              <w:t>diligencia, en el marco de sus funciones y bajo estricta observancia de la ley y las fuentes auxiliares del derecho.</w:t>
            </w:r>
          </w:p>
          <w:p w14:paraId="4AA9C5B2" w14:textId="77777777" w:rsidR="00B16EE0" w:rsidRDefault="00461AE8">
            <w:pPr>
              <w:ind w:left="920" w:hanging="360"/>
              <w:jc w:val="both"/>
              <w:rPr>
                <w:rFonts w:ascii="Arial" w:eastAsia="Arial" w:hAnsi="Arial" w:cs="Arial"/>
                <w:b/>
                <w:sz w:val="18"/>
                <w:szCs w:val="18"/>
              </w:rPr>
            </w:pPr>
            <w:r>
              <w:rPr>
                <w:rFonts w:ascii="Arial" w:eastAsia="Arial" w:hAnsi="Arial" w:cs="Arial"/>
                <w:b/>
                <w:sz w:val="18"/>
                <w:szCs w:val="18"/>
              </w:rPr>
              <w:t>6.</w:t>
            </w:r>
            <w:r>
              <w:rPr>
                <w:rFonts w:ascii="Arial" w:eastAsia="Arial" w:hAnsi="Arial" w:cs="Arial"/>
                <w:sz w:val="18"/>
                <w:szCs w:val="18"/>
              </w:rPr>
              <w:tab/>
              <w:t>Las demás necesarias para el cumplimiento de su función.</w:t>
            </w:r>
          </w:p>
          <w:p w14:paraId="6E1213E7" w14:textId="77777777" w:rsidR="00B16EE0" w:rsidRDefault="00461AE8">
            <w:pPr>
              <w:ind w:left="280"/>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xml:space="preserve"> Los abogados y/o profesionales expertos en investigación criminal qu</w:t>
            </w:r>
            <w:r>
              <w:rPr>
                <w:rFonts w:ascii="Arial" w:eastAsia="Arial" w:hAnsi="Arial" w:cs="Arial"/>
                <w:sz w:val="18"/>
                <w:szCs w:val="18"/>
              </w:rPr>
              <w:t>e asesoren, asistan o apoyen al representante investigador deberán guardar reserva sobre los expedientes a su cargo al igual que de todas las actuaciones procesales que puedan conocer. Este deber estará consignado en las funciones específicas de conformida</w:t>
            </w:r>
            <w:r>
              <w:rPr>
                <w:rFonts w:ascii="Arial" w:eastAsia="Arial" w:hAnsi="Arial" w:cs="Arial"/>
                <w:sz w:val="18"/>
                <w:szCs w:val="18"/>
              </w:rPr>
              <w:t>d a la forma de vinculación a la Cámara de Representantes.</w:t>
            </w:r>
            <w:r>
              <w:rPr>
                <w:rFonts w:ascii="Arial" w:eastAsia="Arial" w:hAnsi="Arial" w:cs="Arial"/>
                <w:b/>
                <w:sz w:val="18"/>
                <w:szCs w:val="18"/>
              </w:rPr>
              <w:t xml:space="preserve"> </w:t>
            </w:r>
          </w:p>
          <w:p w14:paraId="469287BE" w14:textId="77777777" w:rsidR="00B16EE0" w:rsidRDefault="00B16EE0">
            <w:pPr>
              <w:shd w:val="clear" w:color="auto" w:fill="FFFFFF"/>
              <w:tabs>
                <w:tab w:val="left" w:pos="1178"/>
              </w:tabs>
              <w:jc w:val="both"/>
              <w:rPr>
                <w:rFonts w:ascii="Arial" w:eastAsia="Arial" w:hAnsi="Arial" w:cs="Arial"/>
                <w:sz w:val="18"/>
                <w:szCs w:val="18"/>
              </w:rPr>
            </w:pPr>
          </w:p>
        </w:tc>
        <w:tc>
          <w:tcPr>
            <w:tcW w:w="3705" w:type="dxa"/>
            <w:shd w:val="clear" w:color="auto" w:fill="auto"/>
          </w:tcPr>
          <w:p w14:paraId="7E6E638E" w14:textId="77777777" w:rsidR="00B16EE0" w:rsidRDefault="00461AE8">
            <w:pPr>
              <w:jc w:val="both"/>
              <w:rPr>
                <w:rFonts w:ascii="Arial" w:eastAsia="Arial" w:hAnsi="Arial" w:cs="Arial"/>
                <w:b/>
                <w:sz w:val="18"/>
                <w:szCs w:val="18"/>
              </w:rPr>
            </w:pPr>
            <w:r>
              <w:rPr>
                <w:rFonts w:ascii="Arial" w:eastAsia="Arial" w:hAnsi="Arial" w:cs="Arial"/>
                <w:b/>
                <w:sz w:val="18"/>
                <w:szCs w:val="18"/>
              </w:rPr>
              <w:lastRenderedPageBreak/>
              <w:t>ARTÍCULO 10.</w:t>
            </w:r>
            <w:r>
              <w:rPr>
                <w:rFonts w:ascii="Arial" w:eastAsia="Arial" w:hAnsi="Arial" w:cs="Arial"/>
                <w:sz w:val="18"/>
                <w:szCs w:val="18"/>
              </w:rPr>
              <w:t xml:space="preserve"> Adiciónese el artículo 312B a la Ley 5 de 1992, el cual quedará así:</w:t>
            </w:r>
          </w:p>
          <w:p w14:paraId="6BEE2F20" w14:textId="77777777" w:rsidR="00B16EE0" w:rsidRDefault="00B16EE0">
            <w:pPr>
              <w:jc w:val="both"/>
              <w:rPr>
                <w:rFonts w:ascii="Arial" w:eastAsia="Arial" w:hAnsi="Arial" w:cs="Arial"/>
                <w:b/>
                <w:sz w:val="18"/>
                <w:szCs w:val="18"/>
              </w:rPr>
            </w:pPr>
          </w:p>
          <w:p w14:paraId="2B92D83C" w14:textId="77777777" w:rsidR="00B16EE0" w:rsidRDefault="00461AE8">
            <w:pPr>
              <w:jc w:val="both"/>
              <w:rPr>
                <w:rFonts w:ascii="Arial" w:eastAsia="Arial" w:hAnsi="Arial" w:cs="Arial"/>
                <w:sz w:val="18"/>
                <w:szCs w:val="18"/>
              </w:rPr>
            </w:pPr>
            <w:r>
              <w:rPr>
                <w:rFonts w:ascii="Arial" w:eastAsia="Arial" w:hAnsi="Arial" w:cs="Arial"/>
                <w:b/>
                <w:sz w:val="18"/>
                <w:szCs w:val="18"/>
              </w:rPr>
              <w:t>Artículo 312B. Deberes del Representante Investigador.</w:t>
            </w:r>
            <w:r>
              <w:rPr>
                <w:rFonts w:ascii="Arial" w:eastAsia="Arial" w:hAnsi="Arial" w:cs="Arial"/>
                <w:sz w:val="18"/>
                <w:szCs w:val="18"/>
              </w:rPr>
              <w:t xml:space="preserve"> Son deberes del Representante Investigador:</w:t>
            </w:r>
          </w:p>
          <w:p w14:paraId="3B7E4825" w14:textId="77777777" w:rsidR="00B16EE0" w:rsidRDefault="00B16EE0">
            <w:pPr>
              <w:jc w:val="both"/>
              <w:rPr>
                <w:rFonts w:ascii="Arial" w:eastAsia="Arial" w:hAnsi="Arial" w:cs="Arial"/>
                <w:sz w:val="18"/>
                <w:szCs w:val="18"/>
              </w:rPr>
            </w:pPr>
          </w:p>
          <w:p w14:paraId="76A27ED1" w14:textId="77777777" w:rsidR="00B16EE0" w:rsidRDefault="00461AE8">
            <w:pPr>
              <w:ind w:left="920" w:hanging="778"/>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Avocar conocimiento de la actuación o declararse impedido en un término no mayor a 30 días contados a partir del recibo en secretaría del expediente asignado. El término podrá ser prorrogado por una única ve</w:t>
            </w:r>
            <w:r>
              <w:rPr>
                <w:rFonts w:ascii="Arial" w:eastAsia="Arial" w:hAnsi="Arial" w:cs="Arial"/>
                <w:sz w:val="18"/>
                <w:szCs w:val="18"/>
              </w:rPr>
              <w:t>z sin exceder el plazo inicial.</w:t>
            </w:r>
          </w:p>
          <w:p w14:paraId="52E80DCA" w14:textId="77777777" w:rsidR="00B16EE0" w:rsidRDefault="00461AE8">
            <w:pPr>
              <w:ind w:left="9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Realizar las indagaciones necesarias dentro del término de la investigación previa.</w:t>
            </w:r>
          </w:p>
          <w:p w14:paraId="2B65CD95" w14:textId="77777777" w:rsidR="00B16EE0" w:rsidRDefault="00461AE8">
            <w:pPr>
              <w:ind w:left="92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Proyectar los autos interlocutorios propios del trámite de investigación previa</w:t>
            </w:r>
          </w:p>
          <w:p w14:paraId="7B8CA6BD" w14:textId="77777777" w:rsidR="00B16EE0" w:rsidRDefault="00461AE8">
            <w:pPr>
              <w:ind w:left="92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Dirigir el proceso y llevar las decisiones que se a</w:t>
            </w:r>
            <w:r>
              <w:rPr>
                <w:rFonts w:ascii="Arial" w:eastAsia="Arial" w:hAnsi="Arial" w:cs="Arial"/>
                <w:sz w:val="18"/>
                <w:szCs w:val="18"/>
              </w:rPr>
              <w:t xml:space="preserve">dopten ante el pleno de la Comisión dentro de los doce (12) meses </w:t>
            </w:r>
            <w:r>
              <w:rPr>
                <w:rFonts w:ascii="Arial" w:eastAsia="Arial" w:hAnsi="Arial" w:cs="Arial"/>
                <w:sz w:val="18"/>
                <w:szCs w:val="18"/>
              </w:rPr>
              <w:lastRenderedPageBreak/>
              <w:t>atendiendo a lo dispuesto en la presente ley.</w:t>
            </w:r>
          </w:p>
          <w:p w14:paraId="5DE5AA27" w14:textId="77777777" w:rsidR="00B16EE0" w:rsidRDefault="00461AE8">
            <w:pPr>
              <w:ind w:left="920" w:hanging="360"/>
              <w:jc w:val="both"/>
              <w:rPr>
                <w:rFonts w:ascii="Arial" w:eastAsia="Arial" w:hAnsi="Arial" w:cs="Arial"/>
                <w:sz w:val="18"/>
                <w:szCs w:val="18"/>
              </w:rPr>
            </w:pPr>
            <w:r>
              <w:rPr>
                <w:rFonts w:ascii="Arial" w:eastAsia="Arial" w:hAnsi="Arial" w:cs="Arial"/>
                <w:b/>
                <w:sz w:val="18"/>
                <w:szCs w:val="18"/>
              </w:rPr>
              <w:t>5.</w:t>
            </w:r>
            <w:r>
              <w:rPr>
                <w:rFonts w:ascii="Arial" w:eastAsia="Arial" w:hAnsi="Arial" w:cs="Arial"/>
                <w:sz w:val="18"/>
                <w:szCs w:val="18"/>
              </w:rPr>
              <w:tab/>
              <w:t xml:space="preserve">Actuar con debida diligencia, en el marco de sus funciones y bajo estricta observancia de la </w:t>
            </w:r>
            <w:r>
              <w:rPr>
                <w:rFonts w:ascii="Arial" w:eastAsia="Arial" w:hAnsi="Arial" w:cs="Arial"/>
                <w:color w:val="FF0000"/>
                <w:sz w:val="18"/>
                <w:szCs w:val="18"/>
              </w:rPr>
              <w:t>constitución, la</w:t>
            </w:r>
            <w:r>
              <w:rPr>
                <w:rFonts w:ascii="Arial" w:eastAsia="Arial" w:hAnsi="Arial" w:cs="Arial"/>
                <w:sz w:val="18"/>
                <w:szCs w:val="18"/>
              </w:rPr>
              <w:t xml:space="preserve"> ley y las fuentes auxiliares de</w:t>
            </w:r>
            <w:r>
              <w:rPr>
                <w:rFonts w:ascii="Arial" w:eastAsia="Arial" w:hAnsi="Arial" w:cs="Arial"/>
                <w:sz w:val="18"/>
                <w:szCs w:val="18"/>
              </w:rPr>
              <w:t>l derecho.</w:t>
            </w:r>
          </w:p>
          <w:p w14:paraId="4EBD7FFF" w14:textId="77777777" w:rsidR="00B16EE0" w:rsidRDefault="00461AE8">
            <w:pPr>
              <w:ind w:left="920" w:hanging="360"/>
              <w:jc w:val="both"/>
              <w:rPr>
                <w:rFonts w:ascii="Arial" w:eastAsia="Arial" w:hAnsi="Arial" w:cs="Arial"/>
                <w:b/>
                <w:sz w:val="18"/>
                <w:szCs w:val="18"/>
              </w:rPr>
            </w:pPr>
            <w:r>
              <w:rPr>
                <w:rFonts w:ascii="Arial" w:eastAsia="Arial" w:hAnsi="Arial" w:cs="Arial"/>
                <w:b/>
                <w:sz w:val="18"/>
                <w:szCs w:val="18"/>
              </w:rPr>
              <w:t>6.</w:t>
            </w:r>
            <w:r>
              <w:rPr>
                <w:rFonts w:ascii="Arial" w:eastAsia="Arial" w:hAnsi="Arial" w:cs="Arial"/>
                <w:sz w:val="18"/>
                <w:szCs w:val="18"/>
              </w:rPr>
              <w:tab/>
              <w:t>Las demás necesarias para el cumplimiento de su función.</w:t>
            </w:r>
          </w:p>
          <w:p w14:paraId="56E42DB5" w14:textId="77777777" w:rsidR="00B16EE0" w:rsidRDefault="00461AE8">
            <w:pPr>
              <w:ind w:left="280"/>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xml:space="preserve"> Los abogados y/o profesionales expertos en investigación criminal que asesoren, asistan o apoyen al representante investigador deberán guardar reserva sobre los expedientes a su cargo al igual que de todas las actuaciones procesales que puedan conocer. Es</w:t>
            </w:r>
            <w:r>
              <w:rPr>
                <w:rFonts w:ascii="Arial" w:eastAsia="Arial" w:hAnsi="Arial" w:cs="Arial"/>
                <w:sz w:val="18"/>
                <w:szCs w:val="18"/>
              </w:rPr>
              <w:t>te deber estará consignado en las funciones específicas de conformidad a la forma de vinculación a la Cámara de Representantes.</w:t>
            </w:r>
            <w:r>
              <w:rPr>
                <w:rFonts w:ascii="Arial" w:eastAsia="Arial" w:hAnsi="Arial" w:cs="Arial"/>
                <w:b/>
                <w:sz w:val="18"/>
                <w:szCs w:val="18"/>
              </w:rPr>
              <w:t xml:space="preserve"> </w:t>
            </w:r>
          </w:p>
          <w:p w14:paraId="0ABA4AF4" w14:textId="77777777" w:rsidR="00B16EE0" w:rsidRDefault="00B16EE0">
            <w:pPr>
              <w:shd w:val="clear" w:color="auto" w:fill="FFFFFF"/>
              <w:jc w:val="both"/>
              <w:rPr>
                <w:rFonts w:ascii="Arial" w:eastAsia="Arial" w:hAnsi="Arial" w:cs="Arial"/>
                <w:b/>
                <w:sz w:val="18"/>
                <w:szCs w:val="18"/>
              </w:rPr>
            </w:pPr>
          </w:p>
        </w:tc>
        <w:tc>
          <w:tcPr>
            <w:tcW w:w="3030" w:type="dxa"/>
            <w:shd w:val="clear" w:color="auto" w:fill="auto"/>
          </w:tcPr>
          <w:p w14:paraId="27DA3015" w14:textId="77777777" w:rsidR="00B16EE0" w:rsidRDefault="00461AE8">
            <w:pPr>
              <w:jc w:val="both"/>
              <w:rPr>
                <w:rFonts w:ascii="Arial" w:eastAsia="Arial" w:hAnsi="Arial" w:cs="Arial"/>
                <w:sz w:val="18"/>
                <w:szCs w:val="18"/>
              </w:rPr>
            </w:pPr>
            <w:r>
              <w:rPr>
                <w:rFonts w:ascii="Arial" w:eastAsia="Arial" w:hAnsi="Arial" w:cs="Arial"/>
                <w:sz w:val="18"/>
                <w:szCs w:val="18"/>
              </w:rPr>
              <w:lastRenderedPageBreak/>
              <w:t xml:space="preserve">Se ajusta redacción y se incluye </w:t>
            </w:r>
            <w:proofErr w:type="gramStart"/>
            <w:r>
              <w:rPr>
                <w:rFonts w:ascii="Arial" w:eastAsia="Arial" w:hAnsi="Arial" w:cs="Arial"/>
                <w:sz w:val="18"/>
                <w:szCs w:val="18"/>
              </w:rPr>
              <w:t xml:space="preserve">“ </w:t>
            </w:r>
            <w:r>
              <w:rPr>
                <w:rFonts w:ascii="Arial" w:eastAsia="Arial" w:hAnsi="Arial" w:cs="Arial"/>
                <w:color w:val="FF0000"/>
                <w:sz w:val="18"/>
                <w:szCs w:val="18"/>
              </w:rPr>
              <w:t>constitución</w:t>
            </w:r>
            <w:proofErr w:type="gramEnd"/>
            <w:r>
              <w:rPr>
                <w:rFonts w:ascii="Arial" w:eastAsia="Arial" w:hAnsi="Arial" w:cs="Arial"/>
                <w:color w:val="FF0000"/>
                <w:sz w:val="18"/>
                <w:szCs w:val="18"/>
              </w:rPr>
              <w:t>, la</w:t>
            </w:r>
            <w:r>
              <w:rPr>
                <w:rFonts w:ascii="Arial" w:eastAsia="Arial" w:hAnsi="Arial" w:cs="Arial"/>
                <w:sz w:val="18"/>
                <w:szCs w:val="18"/>
              </w:rPr>
              <w:t>” en el numeral 5 para mayor comprensión.</w:t>
            </w:r>
          </w:p>
        </w:tc>
      </w:tr>
      <w:tr w:rsidR="00B16EE0" w14:paraId="2CC7571A" w14:textId="77777777">
        <w:tc>
          <w:tcPr>
            <w:tcW w:w="3675" w:type="dxa"/>
            <w:shd w:val="clear" w:color="auto" w:fill="auto"/>
          </w:tcPr>
          <w:p w14:paraId="7F37A3E2" w14:textId="77777777" w:rsidR="00B16EE0" w:rsidRDefault="00461AE8">
            <w:pPr>
              <w:jc w:val="both"/>
              <w:rPr>
                <w:rFonts w:ascii="Arial" w:eastAsia="Arial" w:hAnsi="Arial" w:cs="Arial"/>
                <w:sz w:val="18"/>
                <w:szCs w:val="18"/>
              </w:rPr>
            </w:pPr>
            <w:r>
              <w:rPr>
                <w:rFonts w:ascii="Arial" w:eastAsia="Arial" w:hAnsi="Arial" w:cs="Arial"/>
                <w:b/>
                <w:sz w:val="18"/>
                <w:szCs w:val="18"/>
              </w:rPr>
              <w:t>ARTÍCULO 11. ORDEN DEL DÍA</w:t>
            </w:r>
            <w:r>
              <w:rPr>
                <w:rFonts w:ascii="Arial" w:eastAsia="Arial" w:hAnsi="Arial" w:cs="Arial"/>
                <w:sz w:val="18"/>
                <w:szCs w:val="18"/>
              </w:rPr>
              <w:t xml:space="preserve">. La Comisión de Investigación y Acusación estudiará, discutirá y aprobará los proyectos de autos interlocutorios durante las sesiones que convoque. Para estos fines se seguirá el orden en el que fueron radicados en la Secretaría </w:t>
            </w:r>
            <w:r>
              <w:rPr>
                <w:rFonts w:ascii="Arial" w:eastAsia="Arial" w:hAnsi="Arial" w:cs="Arial"/>
                <w:sz w:val="18"/>
                <w:szCs w:val="18"/>
              </w:rPr>
              <w:t xml:space="preserve">de la Comisión. </w:t>
            </w:r>
          </w:p>
          <w:p w14:paraId="1497154F" w14:textId="77777777" w:rsidR="00B16EE0" w:rsidRDefault="00461AE8">
            <w:pPr>
              <w:jc w:val="both"/>
              <w:rPr>
                <w:rFonts w:ascii="Arial" w:eastAsia="Arial" w:hAnsi="Arial" w:cs="Arial"/>
                <w:sz w:val="18"/>
                <w:szCs w:val="18"/>
              </w:rPr>
            </w:pPr>
            <w:r>
              <w:rPr>
                <w:rFonts w:ascii="Arial" w:eastAsia="Arial" w:hAnsi="Arial" w:cs="Arial"/>
                <w:sz w:val="18"/>
                <w:szCs w:val="18"/>
              </w:rPr>
              <w:t>Los autos interlocutorios aprobados por la Comisión de Investigación y Acusación en pleno serán firmados por los miembros de la mesa directiva y por el representante investigador, indicando la fecha de la sesión en la que fueron aprobados.</w:t>
            </w:r>
          </w:p>
          <w:p w14:paraId="03192316" w14:textId="77777777" w:rsidR="00B16EE0" w:rsidRDefault="00461AE8">
            <w:pPr>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La Comisión sesionará al menos una vez cada dos (2) semanas para deliberar y votar sobre los asuntos de su competencia y adoptar o rechazar las decisiones presentadas por cada Representante Investigador. En ningún caso podrán realizarse menos d</w:t>
            </w:r>
            <w:r>
              <w:rPr>
                <w:rFonts w:ascii="Arial" w:eastAsia="Arial" w:hAnsi="Arial" w:cs="Arial"/>
                <w:sz w:val="18"/>
                <w:szCs w:val="18"/>
              </w:rPr>
              <w:t>e dos sesiones mensualmente so pena de que los integrantes de la mesa directiva incurran en responsabilidad disciplinaria.</w:t>
            </w:r>
          </w:p>
          <w:p w14:paraId="7663BCFC" w14:textId="77777777" w:rsidR="00B16EE0" w:rsidRDefault="00B16EE0">
            <w:pPr>
              <w:shd w:val="clear" w:color="auto" w:fill="FFFFFF"/>
              <w:jc w:val="both"/>
              <w:rPr>
                <w:rFonts w:ascii="Arial" w:eastAsia="Arial" w:hAnsi="Arial" w:cs="Arial"/>
                <w:sz w:val="18"/>
                <w:szCs w:val="18"/>
              </w:rPr>
            </w:pPr>
          </w:p>
        </w:tc>
        <w:tc>
          <w:tcPr>
            <w:tcW w:w="3705" w:type="dxa"/>
            <w:shd w:val="clear" w:color="auto" w:fill="auto"/>
          </w:tcPr>
          <w:p w14:paraId="6B560004" w14:textId="77777777" w:rsidR="00B16EE0" w:rsidRDefault="00461AE8">
            <w:pPr>
              <w:jc w:val="both"/>
              <w:rPr>
                <w:rFonts w:ascii="Arial" w:eastAsia="Arial" w:hAnsi="Arial" w:cs="Arial"/>
                <w:sz w:val="18"/>
                <w:szCs w:val="18"/>
              </w:rPr>
            </w:pPr>
            <w:r>
              <w:rPr>
                <w:rFonts w:ascii="Arial" w:eastAsia="Arial" w:hAnsi="Arial" w:cs="Arial"/>
                <w:b/>
                <w:sz w:val="18"/>
                <w:szCs w:val="18"/>
              </w:rPr>
              <w:t>ARTÍCULO 11. ORDEN DEL DÍA</w:t>
            </w:r>
            <w:r>
              <w:rPr>
                <w:rFonts w:ascii="Arial" w:eastAsia="Arial" w:hAnsi="Arial" w:cs="Arial"/>
                <w:sz w:val="18"/>
                <w:szCs w:val="18"/>
              </w:rPr>
              <w:t>. La Comisión de Investigación y Acusación estudiará, discutirá y aprobará los proyectos de autos interloc</w:t>
            </w:r>
            <w:r>
              <w:rPr>
                <w:rFonts w:ascii="Arial" w:eastAsia="Arial" w:hAnsi="Arial" w:cs="Arial"/>
                <w:sz w:val="18"/>
                <w:szCs w:val="18"/>
              </w:rPr>
              <w:t xml:space="preserve">utorios durante las sesiones que convoque. Para estos fines se seguirá el orden en el que fueron radicados en la Secretaría de la Comisión. </w:t>
            </w:r>
          </w:p>
          <w:p w14:paraId="5D4B7C95" w14:textId="77777777" w:rsidR="00B16EE0" w:rsidRDefault="00461AE8">
            <w:pPr>
              <w:jc w:val="both"/>
              <w:rPr>
                <w:rFonts w:ascii="Arial" w:eastAsia="Arial" w:hAnsi="Arial" w:cs="Arial"/>
                <w:sz w:val="18"/>
                <w:szCs w:val="18"/>
              </w:rPr>
            </w:pPr>
            <w:r>
              <w:rPr>
                <w:rFonts w:ascii="Arial" w:eastAsia="Arial" w:hAnsi="Arial" w:cs="Arial"/>
                <w:sz w:val="18"/>
                <w:szCs w:val="18"/>
              </w:rPr>
              <w:t>Los autos interlocutorios aprobados por la Comisión de Investigación y Acusación en pleno serán firmados por los mi</w:t>
            </w:r>
            <w:r>
              <w:rPr>
                <w:rFonts w:ascii="Arial" w:eastAsia="Arial" w:hAnsi="Arial" w:cs="Arial"/>
                <w:sz w:val="18"/>
                <w:szCs w:val="18"/>
              </w:rPr>
              <w:t>embros de la mesa directiva y por el representante investigador, indicando la fecha de la sesión en la que fueron aprobados.</w:t>
            </w:r>
          </w:p>
          <w:p w14:paraId="33F745F5" w14:textId="77777777" w:rsidR="00B16EE0" w:rsidRDefault="00461AE8">
            <w:pPr>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La Comisión sesionará al menos una vez cada dos (2) semanas para deliberar y votar sobre los asuntos de su competencia y</w:t>
            </w:r>
            <w:r>
              <w:rPr>
                <w:rFonts w:ascii="Arial" w:eastAsia="Arial" w:hAnsi="Arial" w:cs="Arial"/>
                <w:sz w:val="18"/>
                <w:szCs w:val="18"/>
              </w:rPr>
              <w:t xml:space="preserve"> adoptar o rechazar las decisiones presentadas por cada Representante Investigador. En ningún caso podrán realizarse menos de dos sesiones mensualmente so pena de que los integrantes de la mesa directiva incurran en responsabilidad disciplinaria.</w:t>
            </w:r>
          </w:p>
        </w:tc>
        <w:tc>
          <w:tcPr>
            <w:tcW w:w="3030" w:type="dxa"/>
            <w:shd w:val="clear" w:color="auto" w:fill="auto"/>
          </w:tcPr>
          <w:p w14:paraId="30439C13"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w:t>
            </w:r>
            <w:r>
              <w:rPr>
                <w:rFonts w:ascii="Arial" w:eastAsia="Arial" w:hAnsi="Arial" w:cs="Arial"/>
                <w:sz w:val="18"/>
                <w:szCs w:val="18"/>
              </w:rPr>
              <w:t xml:space="preserve">icación </w:t>
            </w:r>
          </w:p>
        </w:tc>
      </w:tr>
      <w:tr w:rsidR="00B16EE0" w14:paraId="38C776CE" w14:textId="77777777">
        <w:tc>
          <w:tcPr>
            <w:tcW w:w="3675" w:type="dxa"/>
            <w:shd w:val="clear" w:color="auto" w:fill="auto"/>
          </w:tcPr>
          <w:p w14:paraId="76653DE2" w14:textId="77777777" w:rsidR="00B16EE0" w:rsidRDefault="00461AE8">
            <w:pPr>
              <w:jc w:val="both"/>
              <w:rPr>
                <w:rFonts w:ascii="Arial" w:eastAsia="Arial" w:hAnsi="Arial" w:cs="Arial"/>
                <w:b/>
                <w:sz w:val="18"/>
                <w:szCs w:val="18"/>
              </w:rPr>
            </w:pPr>
            <w:r>
              <w:rPr>
                <w:rFonts w:ascii="Arial" w:eastAsia="Arial" w:hAnsi="Arial" w:cs="Arial"/>
                <w:b/>
                <w:sz w:val="18"/>
                <w:szCs w:val="18"/>
              </w:rPr>
              <w:t>ARTÍCULO 12. QUORUM</w:t>
            </w:r>
            <w:r>
              <w:rPr>
                <w:rFonts w:ascii="Arial" w:eastAsia="Arial" w:hAnsi="Arial" w:cs="Arial"/>
                <w:sz w:val="18"/>
                <w:szCs w:val="18"/>
              </w:rPr>
              <w:t>. Se presentan dos clases de quórum, a saber:</w:t>
            </w:r>
          </w:p>
          <w:p w14:paraId="25040535" w14:textId="77777777" w:rsidR="00B16EE0" w:rsidRDefault="00461AE8">
            <w:pPr>
              <w:jc w:val="both"/>
              <w:rPr>
                <w:rFonts w:ascii="Arial" w:eastAsia="Arial" w:hAnsi="Arial" w:cs="Arial"/>
                <w:b/>
                <w:sz w:val="18"/>
                <w:szCs w:val="18"/>
              </w:rPr>
            </w:pPr>
            <w:r>
              <w:rPr>
                <w:rFonts w:ascii="Arial" w:eastAsia="Arial" w:hAnsi="Arial" w:cs="Arial"/>
                <w:b/>
                <w:sz w:val="18"/>
                <w:szCs w:val="18"/>
              </w:rPr>
              <w:t xml:space="preserve">Quórum </w:t>
            </w:r>
            <w:proofErr w:type="spellStart"/>
            <w:r>
              <w:rPr>
                <w:rFonts w:ascii="Arial" w:eastAsia="Arial" w:hAnsi="Arial" w:cs="Arial"/>
                <w:b/>
                <w:sz w:val="18"/>
                <w:szCs w:val="18"/>
              </w:rPr>
              <w:t>deliberatorio</w:t>
            </w:r>
            <w:proofErr w:type="spellEnd"/>
            <w:r>
              <w:rPr>
                <w:rFonts w:ascii="Arial" w:eastAsia="Arial" w:hAnsi="Arial" w:cs="Arial"/>
                <w:sz w:val="18"/>
                <w:szCs w:val="18"/>
              </w:rPr>
              <w:t>. Para deliberar sobre cualquier asunto se requiere la presencia de por lo menos la cuarta parte de los miembros de la Comisión de Investigación y Acusación.</w:t>
            </w:r>
          </w:p>
          <w:p w14:paraId="264890B5" w14:textId="77777777" w:rsidR="00B16EE0" w:rsidRDefault="00461AE8">
            <w:pPr>
              <w:jc w:val="both"/>
              <w:rPr>
                <w:rFonts w:ascii="Arial" w:eastAsia="Arial" w:hAnsi="Arial" w:cs="Arial"/>
                <w:b/>
                <w:sz w:val="18"/>
                <w:szCs w:val="18"/>
              </w:rPr>
            </w:pPr>
            <w:r>
              <w:rPr>
                <w:rFonts w:ascii="Arial" w:eastAsia="Arial" w:hAnsi="Arial" w:cs="Arial"/>
                <w:b/>
                <w:sz w:val="18"/>
                <w:szCs w:val="18"/>
              </w:rPr>
              <w:t>Quó</w:t>
            </w:r>
            <w:r>
              <w:rPr>
                <w:rFonts w:ascii="Arial" w:eastAsia="Arial" w:hAnsi="Arial" w:cs="Arial"/>
                <w:b/>
                <w:sz w:val="18"/>
                <w:szCs w:val="18"/>
              </w:rPr>
              <w:t>rum decisorio.</w:t>
            </w:r>
            <w:r>
              <w:rPr>
                <w:rFonts w:ascii="Arial" w:eastAsia="Arial" w:hAnsi="Arial" w:cs="Arial"/>
                <w:sz w:val="18"/>
                <w:szCs w:val="18"/>
              </w:rPr>
              <w:t xml:space="preserve"> Las decisiones de la Comisión de Investigación y Acusación se adoptarán por mayoría absoluta. Se entiende por mayoría absoluta cualquier número entero de votos superior a la mitad </w:t>
            </w:r>
            <w:r>
              <w:rPr>
                <w:rFonts w:ascii="Arial" w:eastAsia="Arial" w:hAnsi="Arial" w:cs="Arial"/>
                <w:sz w:val="18"/>
                <w:szCs w:val="18"/>
              </w:rPr>
              <w:lastRenderedPageBreak/>
              <w:t>del número de congresistas que integran la Comisión.</w:t>
            </w:r>
            <w:r>
              <w:rPr>
                <w:rFonts w:ascii="Arial" w:eastAsia="Arial" w:hAnsi="Arial" w:cs="Arial"/>
                <w:b/>
                <w:sz w:val="18"/>
                <w:szCs w:val="18"/>
              </w:rPr>
              <w:t xml:space="preserve"> </w:t>
            </w:r>
          </w:p>
          <w:p w14:paraId="48E42A0C" w14:textId="77777777" w:rsidR="00B16EE0" w:rsidRDefault="00B16EE0">
            <w:pPr>
              <w:shd w:val="clear" w:color="auto" w:fill="FFFFFF"/>
              <w:rPr>
                <w:rFonts w:ascii="Arial" w:eastAsia="Arial" w:hAnsi="Arial" w:cs="Arial"/>
                <w:sz w:val="18"/>
                <w:szCs w:val="18"/>
              </w:rPr>
            </w:pPr>
          </w:p>
        </w:tc>
        <w:tc>
          <w:tcPr>
            <w:tcW w:w="3705" w:type="dxa"/>
            <w:shd w:val="clear" w:color="auto" w:fill="auto"/>
          </w:tcPr>
          <w:p w14:paraId="742DF455" w14:textId="77777777" w:rsidR="00B16EE0" w:rsidRDefault="00461AE8">
            <w:pPr>
              <w:jc w:val="both"/>
              <w:rPr>
                <w:rFonts w:ascii="Arial" w:eastAsia="Arial" w:hAnsi="Arial" w:cs="Arial"/>
                <w:b/>
                <w:sz w:val="18"/>
                <w:szCs w:val="18"/>
              </w:rPr>
            </w:pPr>
            <w:r>
              <w:rPr>
                <w:rFonts w:ascii="Arial" w:eastAsia="Arial" w:hAnsi="Arial" w:cs="Arial"/>
                <w:b/>
                <w:sz w:val="18"/>
                <w:szCs w:val="18"/>
              </w:rPr>
              <w:lastRenderedPageBreak/>
              <w:t>ARTÍCULO 12. QUORUM</w:t>
            </w:r>
            <w:r>
              <w:rPr>
                <w:rFonts w:ascii="Arial" w:eastAsia="Arial" w:hAnsi="Arial" w:cs="Arial"/>
                <w:sz w:val="18"/>
                <w:szCs w:val="18"/>
              </w:rPr>
              <w:t>. Se presentan dos clases de quórum, a saber:</w:t>
            </w:r>
          </w:p>
          <w:p w14:paraId="22036940" w14:textId="77777777" w:rsidR="00B16EE0" w:rsidRDefault="00461AE8">
            <w:pPr>
              <w:jc w:val="both"/>
              <w:rPr>
                <w:rFonts w:ascii="Arial" w:eastAsia="Arial" w:hAnsi="Arial" w:cs="Arial"/>
                <w:b/>
                <w:sz w:val="18"/>
                <w:szCs w:val="18"/>
              </w:rPr>
            </w:pPr>
            <w:r>
              <w:rPr>
                <w:rFonts w:ascii="Arial" w:eastAsia="Arial" w:hAnsi="Arial" w:cs="Arial"/>
                <w:b/>
                <w:sz w:val="18"/>
                <w:szCs w:val="18"/>
              </w:rPr>
              <w:t xml:space="preserve">Quórum </w:t>
            </w:r>
            <w:proofErr w:type="spellStart"/>
            <w:r>
              <w:rPr>
                <w:rFonts w:ascii="Arial" w:eastAsia="Arial" w:hAnsi="Arial" w:cs="Arial"/>
                <w:b/>
                <w:sz w:val="18"/>
                <w:szCs w:val="18"/>
              </w:rPr>
              <w:t>deliberatorio</w:t>
            </w:r>
            <w:proofErr w:type="spellEnd"/>
            <w:r>
              <w:rPr>
                <w:rFonts w:ascii="Arial" w:eastAsia="Arial" w:hAnsi="Arial" w:cs="Arial"/>
                <w:sz w:val="18"/>
                <w:szCs w:val="18"/>
              </w:rPr>
              <w:t>. Para deliberar sobre cualquier asunto se requiere la presencia de por lo menos la cuarta parte de los miembros de la Comisión de Investigación y Acusación.</w:t>
            </w:r>
          </w:p>
          <w:p w14:paraId="77E98633" w14:textId="77777777" w:rsidR="00B16EE0" w:rsidRDefault="00461AE8">
            <w:pPr>
              <w:jc w:val="both"/>
              <w:rPr>
                <w:rFonts w:ascii="Arial" w:eastAsia="Arial" w:hAnsi="Arial" w:cs="Arial"/>
                <w:b/>
                <w:sz w:val="18"/>
                <w:szCs w:val="18"/>
              </w:rPr>
            </w:pPr>
            <w:r>
              <w:rPr>
                <w:rFonts w:ascii="Arial" w:eastAsia="Arial" w:hAnsi="Arial" w:cs="Arial"/>
                <w:b/>
                <w:sz w:val="18"/>
                <w:szCs w:val="18"/>
              </w:rPr>
              <w:t>Quórum deciso</w:t>
            </w:r>
            <w:r>
              <w:rPr>
                <w:rFonts w:ascii="Arial" w:eastAsia="Arial" w:hAnsi="Arial" w:cs="Arial"/>
                <w:b/>
                <w:sz w:val="18"/>
                <w:szCs w:val="18"/>
              </w:rPr>
              <w:t>rio.</w:t>
            </w:r>
            <w:r>
              <w:rPr>
                <w:rFonts w:ascii="Arial" w:eastAsia="Arial" w:hAnsi="Arial" w:cs="Arial"/>
                <w:sz w:val="18"/>
                <w:szCs w:val="18"/>
              </w:rPr>
              <w:t xml:space="preserve"> Las decisiones de la Comisión de Investigación y Acusación se adoptarán por mayoría absoluta. Se entiende por mayoría absoluta cualquier número entero de votos superior a la mitad </w:t>
            </w:r>
            <w:r>
              <w:rPr>
                <w:rFonts w:ascii="Arial" w:eastAsia="Arial" w:hAnsi="Arial" w:cs="Arial"/>
                <w:sz w:val="18"/>
                <w:szCs w:val="18"/>
              </w:rPr>
              <w:lastRenderedPageBreak/>
              <w:t>del número de congresistas que integran la Comisión.</w:t>
            </w:r>
            <w:r>
              <w:rPr>
                <w:rFonts w:ascii="Arial" w:eastAsia="Arial" w:hAnsi="Arial" w:cs="Arial"/>
                <w:b/>
                <w:sz w:val="18"/>
                <w:szCs w:val="18"/>
              </w:rPr>
              <w:t xml:space="preserve"> </w:t>
            </w:r>
          </w:p>
          <w:p w14:paraId="54CE5D72" w14:textId="77777777" w:rsidR="00B16EE0" w:rsidRDefault="00B16EE0">
            <w:pPr>
              <w:shd w:val="clear" w:color="auto" w:fill="FFFFFF"/>
              <w:jc w:val="both"/>
              <w:rPr>
                <w:rFonts w:ascii="Arial" w:eastAsia="Arial" w:hAnsi="Arial" w:cs="Arial"/>
                <w:b/>
                <w:sz w:val="18"/>
                <w:szCs w:val="18"/>
              </w:rPr>
            </w:pPr>
          </w:p>
        </w:tc>
        <w:tc>
          <w:tcPr>
            <w:tcW w:w="3030" w:type="dxa"/>
            <w:shd w:val="clear" w:color="auto" w:fill="auto"/>
          </w:tcPr>
          <w:p w14:paraId="0BE3AF44"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Sin modificación</w:t>
            </w:r>
            <w:r>
              <w:rPr>
                <w:rFonts w:ascii="Arial" w:eastAsia="Arial" w:hAnsi="Arial" w:cs="Arial"/>
                <w:sz w:val="18"/>
                <w:szCs w:val="18"/>
              </w:rPr>
              <w:t xml:space="preserve"> </w:t>
            </w:r>
          </w:p>
        </w:tc>
      </w:tr>
      <w:tr w:rsidR="00B16EE0" w14:paraId="5596808B" w14:textId="77777777">
        <w:tc>
          <w:tcPr>
            <w:tcW w:w="3675" w:type="dxa"/>
            <w:shd w:val="clear" w:color="auto" w:fill="auto"/>
          </w:tcPr>
          <w:p w14:paraId="57259207"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 xml:space="preserve">LIBRO III </w:t>
            </w:r>
          </w:p>
          <w:p w14:paraId="57600489"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TÍTULO I</w:t>
            </w:r>
          </w:p>
          <w:p w14:paraId="199AEE7D"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 xml:space="preserve">GENERALIDADES Y APERTURA DEL PROCESO </w:t>
            </w:r>
          </w:p>
          <w:p w14:paraId="67BBE868" w14:textId="77777777" w:rsidR="00B16EE0" w:rsidRDefault="00B16EE0">
            <w:pPr>
              <w:spacing w:line="276" w:lineRule="auto"/>
              <w:jc w:val="center"/>
              <w:rPr>
                <w:rFonts w:ascii="Arial" w:eastAsia="Arial" w:hAnsi="Arial" w:cs="Arial"/>
                <w:b/>
                <w:sz w:val="18"/>
                <w:szCs w:val="18"/>
              </w:rPr>
            </w:pPr>
          </w:p>
          <w:p w14:paraId="2ECFC40F"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ÚNICO</w:t>
            </w:r>
          </w:p>
          <w:p w14:paraId="73A14AF6"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 xml:space="preserve">DENUNCIAS Y REPARTO </w:t>
            </w:r>
          </w:p>
          <w:p w14:paraId="0DC5C591"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13. DENUNCIA.</w:t>
            </w:r>
            <w:r>
              <w:rPr>
                <w:rFonts w:ascii="Arial" w:eastAsia="Arial" w:hAnsi="Arial" w:cs="Arial"/>
                <w:sz w:val="18"/>
                <w:szCs w:val="18"/>
              </w:rPr>
              <w:t xml:space="preserve"> Se presentará personalmente de forma escrita o a través de medio electrónico en la Secretaría de la Comisión de Investigación y Acusación bajo gravedad de juramento, se tomará registro del día y hora de su presentación.</w:t>
            </w:r>
          </w:p>
          <w:p w14:paraId="77390B70"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El escrito deberá contener como mínimo una relación detallada, clara y organizada de los hechos que conozca el denunciante y la identificación del aforado contra quien se formule; de las pruebas que presuntamente corroboran la misma</w:t>
            </w:r>
            <w:r>
              <w:rPr>
                <w:rFonts w:ascii="Arial" w:eastAsia="Arial" w:hAnsi="Arial" w:cs="Arial"/>
                <w:color w:val="92D050"/>
                <w:sz w:val="18"/>
                <w:szCs w:val="18"/>
              </w:rPr>
              <w:t xml:space="preserve"> </w:t>
            </w:r>
            <w:r>
              <w:rPr>
                <w:rFonts w:ascii="Arial" w:eastAsia="Arial" w:hAnsi="Arial" w:cs="Arial"/>
                <w:sz w:val="18"/>
                <w:szCs w:val="18"/>
              </w:rPr>
              <w:t>y de las</w:t>
            </w:r>
            <w:r>
              <w:rPr>
                <w:rFonts w:ascii="Arial" w:eastAsia="Arial" w:hAnsi="Arial" w:cs="Arial"/>
                <w:color w:val="92D050"/>
                <w:sz w:val="18"/>
                <w:szCs w:val="18"/>
              </w:rPr>
              <w:t xml:space="preserve"> </w:t>
            </w:r>
            <w:r>
              <w:rPr>
                <w:rFonts w:ascii="Arial" w:eastAsia="Arial" w:hAnsi="Arial" w:cs="Arial"/>
                <w:sz w:val="18"/>
                <w:szCs w:val="18"/>
              </w:rPr>
              <w:t>pruebas que pr</w:t>
            </w:r>
            <w:r>
              <w:rPr>
                <w:rFonts w:ascii="Arial" w:eastAsia="Arial" w:hAnsi="Arial" w:cs="Arial"/>
                <w:sz w:val="18"/>
                <w:szCs w:val="18"/>
              </w:rPr>
              <w:t>etenda hacer valer.</w:t>
            </w:r>
          </w:p>
          <w:p w14:paraId="6278B7A1"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Quien reciba el escrito advertirá al denunciante de su responsabilidad en caso de falsa denuncia. El Representante Investigador a quien se le asigne la causa determinará la procedencia de la denuncia y podrá llamar al denunciante a rati</w:t>
            </w:r>
            <w:r>
              <w:rPr>
                <w:rFonts w:ascii="Arial" w:eastAsia="Arial" w:hAnsi="Arial" w:cs="Arial"/>
                <w:sz w:val="18"/>
                <w:szCs w:val="18"/>
              </w:rPr>
              <w:t xml:space="preserve">ficar y complementar si del </w:t>
            </w:r>
            <w:r>
              <w:rPr>
                <w:rFonts w:ascii="Arial" w:eastAsia="Arial" w:hAnsi="Arial" w:cs="Arial"/>
                <w:strike/>
                <w:color w:val="FF0000"/>
                <w:sz w:val="18"/>
                <w:szCs w:val="18"/>
              </w:rPr>
              <w:t xml:space="preserve">mero </w:t>
            </w:r>
            <w:r>
              <w:rPr>
                <w:rFonts w:ascii="Arial" w:eastAsia="Arial" w:hAnsi="Arial" w:cs="Arial"/>
                <w:sz w:val="18"/>
                <w:szCs w:val="18"/>
              </w:rPr>
              <w:t>escrito surgieran dudas.</w:t>
            </w:r>
          </w:p>
          <w:p w14:paraId="4C2983B7" w14:textId="77777777" w:rsidR="00B16EE0" w:rsidRDefault="00B16EE0">
            <w:pPr>
              <w:spacing w:line="276" w:lineRule="auto"/>
              <w:jc w:val="both"/>
              <w:rPr>
                <w:rFonts w:ascii="Arial" w:eastAsia="Arial" w:hAnsi="Arial" w:cs="Arial"/>
                <w:b/>
                <w:sz w:val="18"/>
                <w:szCs w:val="18"/>
              </w:rPr>
            </w:pPr>
          </w:p>
          <w:p w14:paraId="6FAED05B"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Parágrafo:</w:t>
            </w:r>
            <w:r>
              <w:rPr>
                <w:rFonts w:ascii="Arial" w:eastAsia="Arial" w:hAnsi="Arial" w:cs="Arial"/>
                <w:sz w:val="18"/>
                <w:szCs w:val="18"/>
              </w:rPr>
              <w:t xml:space="preserve"> La denuncia podrá ser rechazada en los siguientes eventos:</w:t>
            </w:r>
          </w:p>
          <w:p w14:paraId="207C1AD6" w14:textId="77777777" w:rsidR="00B16EE0" w:rsidRDefault="00461AE8">
            <w:pPr>
              <w:spacing w:line="276" w:lineRule="auto"/>
              <w:ind w:left="92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Cuando sea infundada.</w:t>
            </w:r>
          </w:p>
          <w:p w14:paraId="541E4D3F" w14:textId="77777777" w:rsidR="00B16EE0" w:rsidRDefault="00461AE8">
            <w:pPr>
              <w:spacing w:line="276" w:lineRule="auto"/>
              <w:ind w:left="9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Cuando sea temeraria.</w:t>
            </w:r>
          </w:p>
          <w:p w14:paraId="29864AFF" w14:textId="77777777" w:rsidR="00B16EE0" w:rsidRDefault="00461AE8">
            <w:pPr>
              <w:spacing w:line="276" w:lineRule="auto"/>
              <w:ind w:left="92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Cuando sea ilegible o incomprensible</w:t>
            </w:r>
          </w:p>
        </w:tc>
        <w:tc>
          <w:tcPr>
            <w:tcW w:w="3705" w:type="dxa"/>
            <w:shd w:val="clear" w:color="auto" w:fill="auto"/>
          </w:tcPr>
          <w:p w14:paraId="1FF7DBB3"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 xml:space="preserve">LIBRO III </w:t>
            </w:r>
          </w:p>
          <w:p w14:paraId="02B42B50"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TÍTULO I</w:t>
            </w:r>
          </w:p>
          <w:p w14:paraId="54EE41E6"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GENERALIDADES Y A</w:t>
            </w:r>
            <w:r>
              <w:rPr>
                <w:rFonts w:ascii="Arial" w:eastAsia="Arial" w:hAnsi="Arial" w:cs="Arial"/>
                <w:b/>
                <w:sz w:val="18"/>
                <w:szCs w:val="18"/>
              </w:rPr>
              <w:t xml:space="preserve">PERTURA DEL PROCESO </w:t>
            </w:r>
          </w:p>
          <w:p w14:paraId="53630A58" w14:textId="77777777" w:rsidR="00B16EE0" w:rsidRDefault="00B16EE0">
            <w:pPr>
              <w:spacing w:line="276" w:lineRule="auto"/>
              <w:jc w:val="center"/>
              <w:rPr>
                <w:rFonts w:ascii="Arial" w:eastAsia="Arial" w:hAnsi="Arial" w:cs="Arial"/>
                <w:b/>
                <w:sz w:val="18"/>
                <w:szCs w:val="18"/>
              </w:rPr>
            </w:pPr>
          </w:p>
          <w:p w14:paraId="1990B121"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ÚNICO</w:t>
            </w:r>
          </w:p>
          <w:p w14:paraId="5EE80CB0"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 xml:space="preserve">DENUNCIAS Y REPARTO </w:t>
            </w:r>
          </w:p>
          <w:p w14:paraId="073BA3A4"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13. DENUNCIA.</w:t>
            </w:r>
            <w:r>
              <w:rPr>
                <w:rFonts w:ascii="Arial" w:eastAsia="Arial" w:hAnsi="Arial" w:cs="Arial"/>
                <w:sz w:val="18"/>
                <w:szCs w:val="18"/>
              </w:rPr>
              <w:t xml:space="preserve"> Se presentará personalmente de forma escrita o a través de medio electrónico en la Secretaría de la Comisión de Investigación y Acusación bajo gravedad de juramento, se tomará</w:t>
            </w:r>
            <w:r>
              <w:rPr>
                <w:rFonts w:ascii="Arial" w:eastAsia="Arial" w:hAnsi="Arial" w:cs="Arial"/>
                <w:sz w:val="18"/>
                <w:szCs w:val="18"/>
              </w:rPr>
              <w:t xml:space="preserve"> registro del día y hora de su presentación.</w:t>
            </w:r>
          </w:p>
          <w:p w14:paraId="16018D0B"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El escrito deberá contener como mínimo una relación detallada, clara y organizada de los hechos que conozca el denunciante y la identificación del aforado contra quien se formule</w:t>
            </w:r>
            <w:r>
              <w:rPr>
                <w:rFonts w:ascii="Arial" w:eastAsia="Arial" w:hAnsi="Arial" w:cs="Arial"/>
                <w:color w:val="FF0000"/>
                <w:sz w:val="14"/>
                <w:szCs w:val="14"/>
              </w:rPr>
              <w:t xml:space="preserve"> </w:t>
            </w:r>
            <w:r>
              <w:rPr>
                <w:rFonts w:ascii="Arial" w:eastAsia="Arial" w:hAnsi="Arial" w:cs="Arial"/>
                <w:color w:val="FF0000"/>
                <w:sz w:val="18"/>
                <w:szCs w:val="18"/>
              </w:rPr>
              <w:t xml:space="preserve">y los datos de identificación y </w:t>
            </w:r>
            <w:r>
              <w:rPr>
                <w:rFonts w:ascii="Arial" w:eastAsia="Arial" w:hAnsi="Arial" w:cs="Arial"/>
                <w:color w:val="FF0000"/>
                <w:sz w:val="18"/>
                <w:szCs w:val="18"/>
              </w:rPr>
              <w:t>contacto del denunciante</w:t>
            </w:r>
            <w:r>
              <w:rPr>
                <w:rFonts w:ascii="Arial" w:eastAsia="Arial" w:hAnsi="Arial" w:cs="Arial"/>
                <w:sz w:val="18"/>
                <w:szCs w:val="18"/>
              </w:rPr>
              <w:t>; de las pruebas que presuntamente corroboran la misma</w:t>
            </w:r>
            <w:r>
              <w:rPr>
                <w:rFonts w:ascii="Arial" w:eastAsia="Arial" w:hAnsi="Arial" w:cs="Arial"/>
                <w:color w:val="92D050"/>
                <w:sz w:val="18"/>
                <w:szCs w:val="18"/>
              </w:rPr>
              <w:t xml:space="preserve"> </w:t>
            </w:r>
            <w:r>
              <w:rPr>
                <w:rFonts w:ascii="Arial" w:eastAsia="Arial" w:hAnsi="Arial" w:cs="Arial"/>
                <w:sz w:val="18"/>
                <w:szCs w:val="18"/>
              </w:rPr>
              <w:t>y de las</w:t>
            </w:r>
            <w:r>
              <w:rPr>
                <w:rFonts w:ascii="Arial" w:eastAsia="Arial" w:hAnsi="Arial" w:cs="Arial"/>
                <w:color w:val="92D050"/>
                <w:sz w:val="18"/>
                <w:szCs w:val="18"/>
              </w:rPr>
              <w:t xml:space="preserve"> </w:t>
            </w:r>
            <w:r>
              <w:rPr>
                <w:rFonts w:ascii="Arial" w:eastAsia="Arial" w:hAnsi="Arial" w:cs="Arial"/>
                <w:sz w:val="18"/>
                <w:szCs w:val="18"/>
              </w:rPr>
              <w:t>pruebas que pretenda hacer valer.</w:t>
            </w:r>
          </w:p>
          <w:p w14:paraId="548C96E4"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Quien reciba el escrito advertirá al denunciante de su responsabilidad en caso de falsa denuncia. El Representante Investigador a quien se le asigne la causa determinará la procedencia de la denuncia y podrá llamar al denunciante a ratificar y complementar</w:t>
            </w:r>
            <w:r>
              <w:rPr>
                <w:rFonts w:ascii="Arial" w:eastAsia="Arial" w:hAnsi="Arial" w:cs="Arial"/>
                <w:sz w:val="18"/>
                <w:szCs w:val="18"/>
              </w:rPr>
              <w:t xml:space="preserve"> si del escrito surgieran dudas.</w:t>
            </w:r>
          </w:p>
          <w:p w14:paraId="30859600" w14:textId="77777777" w:rsidR="00B16EE0" w:rsidRDefault="00B16EE0">
            <w:pPr>
              <w:spacing w:line="276" w:lineRule="auto"/>
              <w:jc w:val="both"/>
              <w:rPr>
                <w:rFonts w:ascii="Arial" w:eastAsia="Arial" w:hAnsi="Arial" w:cs="Arial"/>
                <w:b/>
                <w:sz w:val="18"/>
                <w:szCs w:val="18"/>
              </w:rPr>
            </w:pPr>
          </w:p>
          <w:p w14:paraId="0FD84A6E"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Parágrafo:</w:t>
            </w:r>
            <w:r>
              <w:rPr>
                <w:rFonts w:ascii="Arial" w:eastAsia="Arial" w:hAnsi="Arial" w:cs="Arial"/>
                <w:sz w:val="18"/>
                <w:szCs w:val="18"/>
              </w:rPr>
              <w:t xml:space="preserve"> La denuncia podrá ser rechazada en los siguientes eventos:</w:t>
            </w:r>
          </w:p>
          <w:p w14:paraId="77AC1BEC" w14:textId="77777777" w:rsidR="00B16EE0" w:rsidRDefault="00461AE8">
            <w:pPr>
              <w:spacing w:line="276" w:lineRule="auto"/>
              <w:ind w:left="92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Cuando sea infundada.</w:t>
            </w:r>
          </w:p>
          <w:p w14:paraId="20B83542" w14:textId="77777777" w:rsidR="00B16EE0" w:rsidRDefault="00461AE8">
            <w:pPr>
              <w:spacing w:line="276" w:lineRule="auto"/>
              <w:ind w:left="9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Cuando sea temeraria.</w:t>
            </w:r>
          </w:p>
          <w:p w14:paraId="55DFD6A7" w14:textId="77777777" w:rsidR="00B16EE0" w:rsidRDefault="00461AE8">
            <w:pPr>
              <w:spacing w:line="276" w:lineRule="auto"/>
              <w:ind w:left="920" w:hanging="360"/>
              <w:jc w:val="both"/>
              <w:rPr>
                <w:rFonts w:ascii="Arial" w:eastAsia="Arial" w:hAnsi="Arial" w:cs="Arial"/>
                <w:b/>
                <w:sz w:val="18"/>
                <w:szCs w:val="18"/>
              </w:rPr>
            </w:pPr>
            <w:r>
              <w:rPr>
                <w:rFonts w:ascii="Arial" w:eastAsia="Arial" w:hAnsi="Arial" w:cs="Arial"/>
                <w:b/>
                <w:sz w:val="18"/>
                <w:szCs w:val="18"/>
              </w:rPr>
              <w:t>3.</w:t>
            </w:r>
            <w:r>
              <w:rPr>
                <w:rFonts w:ascii="Arial" w:eastAsia="Arial" w:hAnsi="Arial" w:cs="Arial"/>
                <w:sz w:val="18"/>
                <w:szCs w:val="18"/>
              </w:rPr>
              <w:tab/>
              <w:t>Cuando sea ilegible o incomprensible</w:t>
            </w:r>
          </w:p>
          <w:p w14:paraId="073AAEEC"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71553693"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ajusta redacción y se incluye</w:t>
            </w:r>
          </w:p>
          <w:p w14:paraId="6D1B90FF"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w:t>
            </w:r>
            <w:r>
              <w:rPr>
                <w:rFonts w:ascii="Arial" w:eastAsia="Arial" w:hAnsi="Arial" w:cs="Arial"/>
                <w:color w:val="FF0000"/>
                <w:sz w:val="18"/>
                <w:szCs w:val="18"/>
              </w:rPr>
              <w:t xml:space="preserve">y los datos de identificación y contacto del denunciante” </w:t>
            </w:r>
            <w:r>
              <w:rPr>
                <w:rFonts w:ascii="Arial" w:eastAsia="Arial" w:hAnsi="Arial" w:cs="Arial"/>
                <w:sz w:val="18"/>
                <w:szCs w:val="18"/>
              </w:rPr>
              <w:t>para mejorar la comprensión del artículo.</w:t>
            </w:r>
          </w:p>
        </w:tc>
      </w:tr>
      <w:tr w:rsidR="00B16EE0" w14:paraId="7868A184" w14:textId="77777777">
        <w:tc>
          <w:tcPr>
            <w:tcW w:w="3675" w:type="dxa"/>
            <w:shd w:val="clear" w:color="auto" w:fill="auto"/>
          </w:tcPr>
          <w:p w14:paraId="09CE42B8"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14 TÉRMINOS.</w:t>
            </w:r>
            <w:r>
              <w:rPr>
                <w:rFonts w:ascii="Arial" w:eastAsia="Arial" w:hAnsi="Arial" w:cs="Arial"/>
                <w:sz w:val="18"/>
                <w:szCs w:val="18"/>
              </w:rPr>
              <w:t xml:space="preserve"> Para efectos del procedimiento previsto en esta ley, los términos serán de días hábiles, meses y añ</w:t>
            </w:r>
            <w:r>
              <w:rPr>
                <w:rFonts w:ascii="Arial" w:eastAsia="Arial" w:hAnsi="Arial" w:cs="Arial"/>
                <w:sz w:val="18"/>
                <w:szCs w:val="18"/>
              </w:rPr>
              <w:t>os. Los términos de meses y de años se contarán conforme al calendario.</w:t>
            </w:r>
          </w:p>
          <w:p w14:paraId="48E247BD" w14:textId="77777777" w:rsidR="00B16EE0" w:rsidRDefault="00B16EE0">
            <w:pPr>
              <w:spacing w:before="240" w:line="276" w:lineRule="auto"/>
              <w:jc w:val="both"/>
              <w:rPr>
                <w:rFonts w:ascii="Arial" w:eastAsia="Arial" w:hAnsi="Arial" w:cs="Arial"/>
                <w:sz w:val="18"/>
                <w:szCs w:val="18"/>
              </w:rPr>
            </w:pPr>
          </w:p>
          <w:p w14:paraId="2BE6EEA9" w14:textId="77777777" w:rsidR="00B16EE0" w:rsidRDefault="00461AE8">
            <w:pPr>
              <w:shd w:val="clear" w:color="auto" w:fill="FFFFFF"/>
              <w:spacing w:line="276" w:lineRule="auto"/>
              <w:jc w:val="both"/>
              <w:rPr>
                <w:rFonts w:ascii="Arial" w:eastAsia="Arial" w:hAnsi="Arial" w:cs="Arial"/>
                <w:sz w:val="18"/>
                <w:szCs w:val="18"/>
              </w:rPr>
            </w:pPr>
            <w:r>
              <w:rPr>
                <w:rFonts w:ascii="Arial" w:eastAsia="Arial" w:hAnsi="Arial" w:cs="Arial"/>
                <w:b/>
                <w:sz w:val="18"/>
                <w:szCs w:val="18"/>
              </w:rPr>
              <w:t xml:space="preserve">Parágrafo: </w:t>
            </w:r>
            <w:r>
              <w:rPr>
                <w:rFonts w:ascii="Arial" w:eastAsia="Arial" w:hAnsi="Arial" w:cs="Arial"/>
                <w:sz w:val="18"/>
                <w:szCs w:val="18"/>
              </w:rPr>
              <w:t>Se suspenderán los términos en el mes de diciembre de cada año y</w:t>
            </w:r>
            <w:r>
              <w:rPr>
                <w:rFonts w:ascii="Arial" w:eastAsia="Arial" w:hAnsi="Arial" w:cs="Arial"/>
                <w:strike/>
                <w:color w:val="FF0000"/>
                <w:sz w:val="18"/>
                <w:szCs w:val="18"/>
              </w:rPr>
              <w:t xml:space="preserve"> </w:t>
            </w:r>
            <w:r>
              <w:rPr>
                <w:rFonts w:ascii="Arial" w:eastAsia="Arial" w:hAnsi="Arial" w:cs="Arial"/>
                <w:sz w:val="18"/>
                <w:szCs w:val="18"/>
              </w:rPr>
              <w:t>hasta el mes de enero siguiente, de conformidad</w:t>
            </w:r>
            <w:r>
              <w:rPr>
                <w:rFonts w:ascii="Arial" w:eastAsia="Arial" w:hAnsi="Arial" w:cs="Arial"/>
                <w:color w:val="FF0000"/>
                <w:sz w:val="18"/>
                <w:szCs w:val="18"/>
              </w:rPr>
              <w:t xml:space="preserve"> </w:t>
            </w:r>
            <w:r>
              <w:rPr>
                <w:rFonts w:ascii="Arial" w:eastAsia="Arial" w:hAnsi="Arial" w:cs="Arial"/>
                <w:sz w:val="18"/>
                <w:szCs w:val="18"/>
              </w:rPr>
              <w:lastRenderedPageBreak/>
              <w:t>con la vacancia judicial. También se suspenderán cuando los representantes investigadores culminen su periodo constitucional hasta que sean designados nuevos representantes investigadores</w:t>
            </w:r>
          </w:p>
        </w:tc>
        <w:tc>
          <w:tcPr>
            <w:tcW w:w="3705" w:type="dxa"/>
            <w:shd w:val="clear" w:color="auto" w:fill="auto"/>
          </w:tcPr>
          <w:p w14:paraId="555E8A6E"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lastRenderedPageBreak/>
              <w:t>ARTÍCULO 14 TÉRMINOS.</w:t>
            </w:r>
            <w:r>
              <w:rPr>
                <w:rFonts w:ascii="Arial" w:eastAsia="Arial" w:hAnsi="Arial" w:cs="Arial"/>
                <w:sz w:val="18"/>
                <w:szCs w:val="18"/>
              </w:rPr>
              <w:t xml:space="preserve"> Para efectos del procedimiento previsto en est</w:t>
            </w:r>
            <w:r>
              <w:rPr>
                <w:rFonts w:ascii="Arial" w:eastAsia="Arial" w:hAnsi="Arial" w:cs="Arial"/>
                <w:sz w:val="18"/>
                <w:szCs w:val="18"/>
              </w:rPr>
              <w:t>a ley, los términos serán de días hábiles, meses y años. Los términos de meses y de años se contarán conforme al calendario.</w:t>
            </w:r>
          </w:p>
          <w:p w14:paraId="26F19147" w14:textId="77777777" w:rsidR="00B16EE0" w:rsidRDefault="00B16EE0">
            <w:pPr>
              <w:spacing w:before="240" w:line="276" w:lineRule="auto"/>
              <w:jc w:val="both"/>
              <w:rPr>
                <w:rFonts w:ascii="Arial" w:eastAsia="Arial" w:hAnsi="Arial" w:cs="Arial"/>
                <w:sz w:val="18"/>
                <w:szCs w:val="18"/>
              </w:rPr>
            </w:pPr>
          </w:p>
          <w:p w14:paraId="1C5F192D"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b/>
                <w:sz w:val="18"/>
                <w:szCs w:val="18"/>
              </w:rPr>
              <w:t xml:space="preserve">Parágrafo: </w:t>
            </w:r>
            <w:r>
              <w:rPr>
                <w:rFonts w:ascii="Arial" w:eastAsia="Arial" w:hAnsi="Arial" w:cs="Arial"/>
                <w:sz w:val="18"/>
                <w:szCs w:val="18"/>
              </w:rPr>
              <w:t>Se suspenderán los términos en el mes de diciembre de cada año y</w:t>
            </w:r>
            <w:r>
              <w:rPr>
                <w:rFonts w:ascii="Arial" w:eastAsia="Arial" w:hAnsi="Arial" w:cs="Arial"/>
                <w:strike/>
                <w:color w:val="FF0000"/>
                <w:sz w:val="18"/>
                <w:szCs w:val="18"/>
              </w:rPr>
              <w:t xml:space="preserve"> </w:t>
            </w:r>
            <w:r>
              <w:rPr>
                <w:rFonts w:ascii="Arial" w:eastAsia="Arial" w:hAnsi="Arial" w:cs="Arial"/>
                <w:sz w:val="18"/>
                <w:szCs w:val="18"/>
              </w:rPr>
              <w:t>hasta el mes de enero siguiente, de conformidad</w:t>
            </w:r>
            <w:r>
              <w:rPr>
                <w:rFonts w:ascii="Arial" w:eastAsia="Arial" w:hAnsi="Arial" w:cs="Arial"/>
                <w:color w:val="FF0000"/>
                <w:sz w:val="18"/>
                <w:szCs w:val="18"/>
              </w:rPr>
              <w:t xml:space="preserve"> </w:t>
            </w:r>
            <w:r>
              <w:rPr>
                <w:rFonts w:ascii="Arial" w:eastAsia="Arial" w:hAnsi="Arial" w:cs="Arial"/>
                <w:sz w:val="18"/>
                <w:szCs w:val="18"/>
              </w:rPr>
              <w:t xml:space="preserve">con </w:t>
            </w:r>
            <w:r>
              <w:rPr>
                <w:rFonts w:ascii="Arial" w:eastAsia="Arial" w:hAnsi="Arial" w:cs="Arial"/>
                <w:sz w:val="18"/>
                <w:szCs w:val="18"/>
              </w:rPr>
              <w:lastRenderedPageBreak/>
              <w:t>la</w:t>
            </w:r>
            <w:r>
              <w:rPr>
                <w:rFonts w:ascii="Arial" w:eastAsia="Arial" w:hAnsi="Arial" w:cs="Arial"/>
                <w:sz w:val="18"/>
                <w:szCs w:val="18"/>
              </w:rPr>
              <w:t xml:space="preserve"> vacancia judicial. También se suspenderán cuando los representantes investigadores culminen su periodo constitucional hasta que sean designados nuevos representantes investigadores</w:t>
            </w:r>
          </w:p>
        </w:tc>
        <w:tc>
          <w:tcPr>
            <w:tcW w:w="3030" w:type="dxa"/>
            <w:shd w:val="clear" w:color="auto" w:fill="auto"/>
          </w:tcPr>
          <w:p w14:paraId="075598A9" w14:textId="77777777" w:rsidR="00B16EE0" w:rsidRDefault="00B16EE0">
            <w:pPr>
              <w:spacing w:line="276" w:lineRule="auto"/>
              <w:jc w:val="both"/>
              <w:rPr>
                <w:rFonts w:ascii="Arial" w:eastAsia="Arial" w:hAnsi="Arial" w:cs="Arial"/>
                <w:sz w:val="18"/>
                <w:szCs w:val="18"/>
              </w:rPr>
            </w:pPr>
          </w:p>
          <w:p w14:paraId="79CE3F8B"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Sin modificación </w:t>
            </w:r>
          </w:p>
        </w:tc>
      </w:tr>
      <w:tr w:rsidR="00B16EE0" w14:paraId="181998CB" w14:textId="77777777">
        <w:tc>
          <w:tcPr>
            <w:tcW w:w="3675" w:type="dxa"/>
            <w:shd w:val="clear" w:color="auto" w:fill="auto"/>
          </w:tcPr>
          <w:p w14:paraId="6109460E"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15. INVESTIGACIÓN POR INFORME.</w:t>
            </w:r>
            <w:r>
              <w:rPr>
                <w:rFonts w:ascii="Arial" w:eastAsia="Arial" w:hAnsi="Arial" w:cs="Arial"/>
                <w:sz w:val="18"/>
                <w:szCs w:val="18"/>
              </w:rPr>
              <w:t xml:space="preserve"> Toda autoridad</w:t>
            </w:r>
            <w:r>
              <w:rPr>
                <w:rFonts w:ascii="Arial" w:eastAsia="Arial" w:hAnsi="Arial" w:cs="Arial"/>
                <w:sz w:val="18"/>
                <w:szCs w:val="18"/>
              </w:rPr>
              <w:t xml:space="preserve"> que en ejercicio de su función pública halle información sobre causas propias de la competencia del Congreso de la República deberá ponerlas en conocimiento de la Comisión en el término más expedito posible.</w:t>
            </w:r>
          </w:p>
          <w:p w14:paraId="3BD15FBA"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De la misma manera, si como consecuencia de una</w:t>
            </w:r>
            <w:r>
              <w:rPr>
                <w:rFonts w:ascii="Arial" w:eastAsia="Arial" w:hAnsi="Arial" w:cs="Arial"/>
                <w:sz w:val="18"/>
                <w:szCs w:val="18"/>
              </w:rPr>
              <w:t xml:space="preserve"> actuación judicial se evidencia la participación de alguno de los servidores sobre los que tiene competencia el Congreso de la República, la autoridad respectiva deberá disponer la ruptura de la unidad procesal y enviar el informe a la Cámara para que ini</w:t>
            </w:r>
            <w:r>
              <w:rPr>
                <w:rFonts w:ascii="Arial" w:eastAsia="Arial" w:hAnsi="Arial" w:cs="Arial"/>
                <w:sz w:val="18"/>
                <w:szCs w:val="18"/>
              </w:rPr>
              <w:t>cie el trámite respectivo.</w:t>
            </w:r>
            <w:r>
              <w:rPr>
                <w:rFonts w:ascii="Arial" w:eastAsia="Arial" w:hAnsi="Arial" w:cs="Arial"/>
                <w:b/>
                <w:sz w:val="18"/>
                <w:szCs w:val="18"/>
              </w:rPr>
              <w:t xml:space="preserve"> </w:t>
            </w:r>
          </w:p>
          <w:p w14:paraId="6A5237D6"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El incumplimiento del deber dispuesto en el presente artículo puede generar responsabilidades penales y disciplinarias para la autoridad que decida omitirlo.</w:t>
            </w:r>
          </w:p>
          <w:p w14:paraId="6F3501B4"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5F8F44FC"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15. INVESTIGACIÓN POR INFORME.</w:t>
            </w:r>
            <w:r>
              <w:rPr>
                <w:rFonts w:ascii="Arial" w:eastAsia="Arial" w:hAnsi="Arial" w:cs="Arial"/>
                <w:sz w:val="18"/>
                <w:szCs w:val="18"/>
              </w:rPr>
              <w:t xml:space="preserve"> Toda autoridad que en ejercicio de su función pública halle información sobre causas propias de la competencia del Congreso de la República deberá ponerlas en conocimiento de la Comisión en el término más expedito posible.</w:t>
            </w:r>
          </w:p>
          <w:p w14:paraId="16565549"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De la misma manera, si como cons</w:t>
            </w:r>
            <w:r>
              <w:rPr>
                <w:rFonts w:ascii="Arial" w:eastAsia="Arial" w:hAnsi="Arial" w:cs="Arial"/>
                <w:sz w:val="18"/>
                <w:szCs w:val="18"/>
              </w:rPr>
              <w:t>ecuencia de una actuación judicial se evidencia la participación de alguno de los servidores sobre los que tiene competencia el Congreso de la República, la autoridad respectiva deberá disponer la ruptura de la unidad procesal y enviar el informe a la Cáma</w:t>
            </w:r>
            <w:r>
              <w:rPr>
                <w:rFonts w:ascii="Arial" w:eastAsia="Arial" w:hAnsi="Arial" w:cs="Arial"/>
                <w:sz w:val="18"/>
                <w:szCs w:val="18"/>
              </w:rPr>
              <w:t>ra para que inicie el trámite respectivo.</w:t>
            </w:r>
            <w:r>
              <w:rPr>
                <w:rFonts w:ascii="Arial" w:eastAsia="Arial" w:hAnsi="Arial" w:cs="Arial"/>
                <w:b/>
                <w:sz w:val="18"/>
                <w:szCs w:val="18"/>
              </w:rPr>
              <w:t xml:space="preserve"> </w:t>
            </w:r>
          </w:p>
          <w:p w14:paraId="09128DEA"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El incumplimiento del deber dispuesto en el presente artículo puede generar responsabilidades penales y disciplinarias para la autoridad que decida omitirlo.</w:t>
            </w:r>
          </w:p>
          <w:p w14:paraId="27DB0CEC"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198B7515" w14:textId="77777777" w:rsidR="00B16EE0" w:rsidRDefault="00B16EE0">
            <w:pPr>
              <w:spacing w:line="276" w:lineRule="auto"/>
              <w:jc w:val="both"/>
              <w:rPr>
                <w:rFonts w:ascii="Arial" w:eastAsia="Arial" w:hAnsi="Arial" w:cs="Arial"/>
                <w:sz w:val="18"/>
                <w:szCs w:val="18"/>
              </w:rPr>
            </w:pPr>
          </w:p>
          <w:p w14:paraId="161754B6"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Sin modificación </w:t>
            </w:r>
          </w:p>
        </w:tc>
      </w:tr>
      <w:tr w:rsidR="00B16EE0" w14:paraId="5D55D878" w14:textId="77777777">
        <w:tc>
          <w:tcPr>
            <w:tcW w:w="3675" w:type="dxa"/>
            <w:shd w:val="clear" w:color="auto" w:fill="auto"/>
          </w:tcPr>
          <w:p w14:paraId="290772F2"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16. INDAGACIÓN PREVIA OFICIOSA.</w:t>
            </w:r>
            <w:r>
              <w:rPr>
                <w:rFonts w:ascii="Arial" w:eastAsia="Arial" w:hAnsi="Arial" w:cs="Arial"/>
                <w:sz w:val="18"/>
                <w:szCs w:val="18"/>
              </w:rPr>
              <w:t xml:space="preserve"> Los Representantes Investigadores </w:t>
            </w:r>
            <w:r>
              <w:rPr>
                <w:rFonts w:ascii="Arial" w:eastAsia="Arial" w:hAnsi="Arial" w:cs="Arial"/>
                <w:sz w:val="18"/>
                <w:szCs w:val="18"/>
              </w:rPr>
              <w:t>que conforman la Comisión podrán iniciar oficiosamente indagación previa por hechos que hayan llegado a su conocimiento a través de medio público o información ciudadana relacionada con los delitos y la conducta oficial de los servidores públicos amparados</w:t>
            </w:r>
            <w:r>
              <w:rPr>
                <w:rFonts w:ascii="Arial" w:eastAsia="Arial" w:hAnsi="Arial" w:cs="Arial"/>
                <w:sz w:val="18"/>
                <w:szCs w:val="18"/>
              </w:rPr>
              <w:t xml:space="preserve"> por fuero constitucional.</w:t>
            </w:r>
          </w:p>
          <w:p w14:paraId="1DD18788" w14:textId="77777777" w:rsidR="00B16EE0" w:rsidRDefault="00461AE8">
            <w:pPr>
              <w:spacing w:before="240" w:line="276" w:lineRule="auto"/>
              <w:jc w:val="both"/>
              <w:rPr>
                <w:rFonts w:ascii="Arial" w:eastAsia="Arial" w:hAnsi="Arial" w:cs="Arial"/>
                <w:sz w:val="14"/>
                <w:szCs w:val="14"/>
              </w:rPr>
            </w:pPr>
            <w:r>
              <w:rPr>
                <w:rFonts w:ascii="Arial" w:eastAsia="Arial" w:hAnsi="Arial" w:cs="Arial"/>
                <w:sz w:val="18"/>
                <w:szCs w:val="18"/>
              </w:rPr>
              <w:t xml:space="preserve">Cuando consideren abrir la indagación deberán solicitar a la Secretaría la apertura de un nuevo expediente y en caso de llegar a investigación formal deberán presentar auto al pleno de la Comisión en </w:t>
            </w:r>
            <w:r>
              <w:rPr>
                <w:rFonts w:ascii="Calibri" w:eastAsia="Calibri" w:hAnsi="Calibri" w:cs="Calibri"/>
                <w:strike/>
                <w:color w:val="FF0000"/>
                <w:sz w:val="22"/>
                <w:szCs w:val="22"/>
              </w:rPr>
              <w:t>los</w:t>
            </w:r>
            <w:r>
              <w:rPr>
                <w:rFonts w:ascii="Arial" w:eastAsia="Arial" w:hAnsi="Arial" w:cs="Arial"/>
                <w:sz w:val="18"/>
                <w:szCs w:val="18"/>
              </w:rPr>
              <w:t xml:space="preserve"> que se expongan los motiv</w:t>
            </w:r>
            <w:r>
              <w:rPr>
                <w:rFonts w:ascii="Arial" w:eastAsia="Arial" w:hAnsi="Arial" w:cs="Arial"/>
                <w:sz w:val="18"/>
                <w:szCs w:val="18"/>
              </w:rPr>
              <w:t xml:space="preserve">os para dar apertura a la </w:t>
            </w:r>
            <w:proofErr w:type="spellStart"/>
            <w:proofErr w:type="gramStart"/>
            <w:r>
              <w:rPr>
                <w:rFonts w:ascii="Arial" w:eastAsia="Arial" w:hAnsi="Arial" w:cs="Arial"/>
                <w:sz w:val="18"/>
                <w:szCs w:val="18"/>
              </w:rPr>
              <w:t>misma,</w:t>
            </w:r>
            <w:r>
              <w:rPr>
                <w:rFonts w:ascii="Arial" w:eastAsia="Arial" w:hAnsi="Arial" w:cs="Arial"/>
                <w:strike/>
                <w:color w:val="FF0000"/>
                <w:sz w:val="18"/>
                <w:szCs w:val="18"/>
              </w:rPr>
              <w:t>si</w:t>
            </w:r>
            <w:proofErr w:type="spellEnd"/>
            <w:proofErr w:type="gramEnd"/>
            <w:r>
              <w:rPr>
                <w:rFonts w:ascii="Arial" w:eastAsia="Arial" w:hAnsi="Arial" w:cs="Arial"/>
                <w:strike/>
                <w:color w:val="FF0000"/>
                <w:sz w:val="18"/>
                <w:szCs w:val="18"/>
              </w:rPr>
              <w:t xml:space="preserve"> en su lugar considera el archivo </w:t>
            </w:r>
            <w:r>
              <w:rPr>
                <w:rFonts w:ascii="Arial" w:eastAsia="Arial" w:hAnsi="Arial" w:cs="Arial"/>
                <w:strike/>
                <w:color w:val="FF0000"/>
                <w:sz w:val="18"/>
                <w:szCs w:val="18"/>
              </w:rPr>
              <w:lastRenderedPageBreak/>
              <w:t>de las diligencias por ausencia de mérito el auto versará sobre el particular.</w:t>
            </w:r>
          </w:p>
        </w:tc>
        <w:tc>
          <w:tcPr>
            <w:tcW w:w="3705" w:type="dxa"/>
            <w:shd w:val="clear" w:color="auto" w:fill="auto"/>
          </w:tcPr>
          <w:p w14:paraId="0A49292D"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lastRenderedPageBreak/>
              <w:t>ARTÍCULO 16. INDAGACIÓN PREVIA OFICIOSA.</w:t>
            </w:r>
            <w:r>
              <w:rPr>
                <w:rFonts w:ascii="Arial" w:eastAsia="Arial" w:hAnsi="Arial" w:cs="Arial"/>
                <w:sz w:val="18"/>
                <w:szCs w:val="18"/>
              </w:rPr>
              <w:t xml:space="preserve"> Los Representantes Investigadores que conforman la Comisión podrán i</w:t>
            </w:r>
            <w:r>
              <w:rPr>
                <w:rFonts w:ascii="Arial" w:eastAsia="Arial" w:hAnsi="Arial" w:cs="Arial"/>
                <w:sz w:val="18"/>
                <w:szCs w:val="18"/>
              </w:rPr>
              <w:t>niciar oficiosamente indagación previa por hechos que hayan llegado a su conocimiento a través de medio público o información ciudadana relacionada con los delitos y la conducta oficial de los servidores públicos amparados por fuero constitucional.</w:t>
            </w:r>
          </w:p>
          <w:p w14:paraId="33BD62BD"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 xml:space="preserve">Cuando </w:t>
            </w:r>
            <w:r>
              <w:rPr>
                <w:rFonts w:ascii="Arial" w:eastAsia="Arial" w:hAnsi="Arial" w:cs="Arial"/>
                <w:sz w:val="18"/>
                <w:szCs w:val="18"/>
              </w:rPr>
              <w:t xml:space="preserve">consideren abrir la indagación deberán solicitar a la Secretaría la apertura de un nuevo expediente </w:t>
            </w:r>
            <w:r>
              <w:rPr>
                <w:rFonts w:ascii="Arial" w:eastAsia="Arial" w:hAnsi="Arial" w:cs="Arial"/>
                <w:color w:val="FF0000"/>
                <w:sz w:val="18"/>
                <w:szCs w:val="18"/>
              </w:rPr>
              <w:t xml:space="preserve">y asignación de </w:t>
            </w:r>
            <w:proofErr w:type="gramStart"/>
            <w:r>
              <w:rPr>
                <w:rFonts w:ascii="Arial" w:eastAsia="Arial" w:hAnsi="Arial" w:cs="Arial"/>
                <w:color w:val="FF0000"/>
                <w:sz w:val="18"/>
                <w:szCs w:val="18"/>
              </w:rPr>
              <w:t xml:space="preserve">radicado </w:t>
            </w:r>
            <w:r>
              <w:rPr>
                <w:rFonts w:ascii="Arial" w:eastAsia="Arial" w:hAnsi="Arial" w:cs="Arial"/>
                <w:sz w:val="18"/>
                <w:szCs w:val="18"/>
              </w:rPr>
              <w:t xml:space="preserve"> y</w:t>
            </w:r>
            <w:proofErr w:type="gramEnd"/>
            <w:r>
              <w:rPr>
                <w:rFonts w:ascii="Arial" w:eastAsia="Arial" w:hAnsi="Arial" w:cs="Arial"/>
                <w:sz w:val="18"/>
                <w:szCs w:val="18"/>
              </w:rPr>
              <w:t xml:space="preserve"> en caso de llegar a investigación formal deberán presentar auto al pleno de la Comisión en </w:t>
            </w:r>
            <w:r>
              <w:rPr>
                <w:rFonts w:ascii="Arial" w:eastAsia="Arial" w:hAnsi="Arial" w:cs="Arial"/>
                <w:color w:val="FF0000"/>
                <w:sz w:val="18"/>
                <w:szCs w:val="18"/>
              </w:rPr>
              <w:t>el</w:t>
            </w:r>
            <w:r>
              <w:rPr>
                <w:rFonts w:ascii="Arial" w:eastAsia="Arial" w:hAnsi="Arial" w:cs="Arial"/>
                <w:sz w:val="18"/>
                <w:szCs w:val="18"/>
              </w:rPr>
              <w:t xml:space="preserve"> que se expongan los motivos para d</w:t>
            </w:r>
            <w:r>
              <w:rPr>
                <w:rFonts w:ascii="Arial" w:eastAsia="Arial" w:hAnsi="Arial" w:cs="Arial"/>
                <w:sz w:val="18"/>
                <w:szCs w:val="18"/>
              </w:rPr>
              <w:t>ar apertura a la misma,</w:t>
            </w:r>
            <w:r>
              <w:rPr>
                <w:rFonts w:ascii="Arial" w:eastAsia="Arial" w:hAnsi="Arial" w:cs="Arial"/>
                <w:color w:val="FF0000"/>
                <w:sz w:val="22"/>
                <w:szCs w:val="22"/>
              </w:rPr>
              <w:t xml:space="preserve"> </w:t>
            </w:r>
            <w:r>
              <w:rPr>
                <w:rFonts w:ascii="Arial" w:eastAsia="Arial" w:hAnsi="Arial" w:cs="Arial"/>
                <w:color w:val="FF0000"/>
                <w:sz w:val="18"/>
                <w:szCs w:val="18"/>
              </w:rPr>
              <w:t xml:space="preserve">o en caso </w:t>
            </w:r>
            <w:r>
              <w:rPr>
                <w:rFonts w:ascii="Arial" w:eastAsia="Arial" w:hAnsi="Arial" w:cs="Arial"/>
                <w:color w:val="FF0000"/>
                <w:sz w:val="18"/>
                <w:szCs w:val="18"/>
              </w:rPr>
              <w:lastRenderedPageBreak/>
              <w:t>contrario, las consideraciones que dan lugar a su archivo</w:t>
            </w:r>
            <w:r>
              <w:rPr>
                <w:rFonts w:ascii="Arial" w:eastAsia="Arial" w:hAnsi="Arial" w:cs="Arial"/>
                <w:color w:val="FF0000"/>
                <w:sz w:val="14"/>
                <w:szCs w:val="14"/>
              </w:rPr>
              <w:t>.</w:t>
            </w:r>
          </w:p>
          <w:p w14:paraId="0381B9C4"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22C04429" w14:textId="77777777" w:rsidR="00B16EE0" w:rsidRDefault="00B16EE0">
            <w:pPr>
              <w:spacing w:line="276" w:lineRule="auto"/>
              <w:jc w:val="both"/>
              <w:rPr>
                <w:rFonts w:ascii="Arial" w:eastAsia="Arial" w:hAnsi="Arial" w:cs="Arial"/>
                <w:sz w:val="18"/>
                <w:szCs w:val="18"/>
              </w:rPr>
            </w:pPr>
          </w:p>
          <w:p w14:paraId="450395F6" w14:textId="77777777" w:rsidR="00B16EE0" w:rsidRDefault="00461AE8">
            <w:pPr>
              <w:spacing w:line="276" w:lineRule="auto"/>
              <w:jc w:val="both"/>
              <w:rPr>
                <w:rFonts w:ascii="Arial" w:eastAsia="Arial" w:hAnsi="Arial" w:cs="Arial"/>
                <w:b/>
                <w:sz w:val="22"/>
                <w:szCs w:val="22"/>
              </w:rPr>
            </w:pPr>
            <w:r>
              <w:rPr>
                <w:rFonts w:ascii="Arial" w:eastAsia="Arial" w:hAnsi="Arial" w:cs="Arial"/>
                <w:sz w:val="18"/>
                <w:szCs w:val="18"/>
              </w:rPr>
              <w:t>Se ajusta redacción y se incluye la expresión “</w:t>
            </w:r>
            <w:r>
              <w:rPr>
                <w:rFonts w:ascii="Arial" w:eastAsia="Arial" w:hAnsi="Arial" w:cs="Arial"/>
                <w:color w:val="FF0000"/>
                <w:sz w:val="18"/>
                <w:szCs w:val="18"/>
              </w:rPr>
              <w:t xml:space="preserve">y asignación de radicado” </w:t>
            </w:r>
            <w:r>
              <w:rPr>
                <w:rFonts w:ascii="Arial" w:eastAsia="Arial" w:hAnsi="Arial" w:cs="Arial"/>
                <w:sz w:val="18"/>
                <w:szCs w:val="18"/>
              </w:rPr>
              <w:t>para mayor comprensión.</w:t>
            </w:r>
          </w:p>
          <w:p w14:paraId="359CD9A1" w14:textId="77777777" w:rsidR="00B16EE0" w:rsidRDefault="00B16EE0">
            <w:pPr>
              <w:spacing w:line="276" w:lineRule="auto"/>
              <w:jc w:val="both"/>
              <w:rPr>
                <w:rFonts w:ascii="Arial" w:eastAsia="Arial" w:hAnsi="Arial" w:cs="Arial"/>
                <w:color w:val="FF0000"/>
                <w:sz w:val="18"/>
                <w:szCs w:val="18"/>
              </w:rPr>
            </w:pPr>
          </w:p>
        </w:tc>
      </w:tr>
      <w:tr w:rsidR="00B16EE0" w14:paraId="50301A4B" w14:textId="77777777">
        <w:tc>
          <w:tcPr>
            <w:tcW w:w="3675" w:type="dxa"/>
            <w:shd w:val="clear" w:color="auto" w:fill="auto"/>
          </w:tcPr>
          <w:p w14:paraId="415E4B69"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 xml:space="preserve">ARTÍCULO 17. REPARTO DE DENUNCIAS. </w:t>
            </w:r>
            <w:r>
              <w:rPr>
                <w:rFonts w:ascii="Arial" w:eastAsia="Arial" w:hAnsi="Arial" w:cs="Arial"/>
                <w:sz w:val="18"/>
                <w:szCs w:val="18"/>
              </w:rPr>
              <w:t>El presidente de la comisión de investigación y acusación, dentro de los dos (2) días siguientes, repartirá la denuncia entre los representantes que integran la comisión, pudiendo designar hasta tres (3) representantes in</w:t>
            </w:r>
            <w:r>
              <w:rPr>
                <w:rFonts w:ascii="Arial" w:eastAsia="Arial" w:hAnsi="Arial" w:cs="Arial"/>
                <w:sz w:val="18"/>
                <w:szCs w:val="18"/>
              </w:rPr>
              <w:t>vestigadores para un asunto determinado. En tal caso designará a uno de ellos como coordinador. A quien se le repart</w:t>
            </w:r>
            <w:r>
              <w:rPr>
                <w:rFonts w:ascii="Arial" w:eastAsia="Arial" w:hAnsi="Arial" w:cs="Arial"/>
                <w:strike/>
                <w:color w:val="FF0000"/>
                <w:sz w:val="18"/>
                <w:szCs w:val="18"/>
              </w:rPr>
              <w:t>a</w:t>
            </w:r>
            <w:r>
              <w:rPr>
                <w:rFonts w:ascii="Arial" w:eastAsia="Arial" w:hAnsi="Arial" w:cs="Arial"/>
                <w:sz w:val="18"/>
                <w:szCs w:val="18"/>
              </w:rPr>
              <w:t xml:space="preserve"> se le denominará representante investigador.</w:t>
            </w:r>
          </w:p>
          <w:p w14:paraId="597FD07D"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176E20FB"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 xml:space="preserve">ARTÍCULO 17. REPARTO DE DENUNCIAS. </w:t>
            </w:r>
            <w:r>
              <w:rPr>
                <w:rFonts w:ascii="Arial" w:eastAsia="Arial" w:hAnsi="Arial" w:cs="Arial"/>
                <w:sz w:val="18"/>
                <w:szCs w:val="18"/>
              </w:rPr>
              <w:t>El presidente de la comisión de investigación y acusación</w:t>
            </w:r>
            <w:r>
              <w:rPr>
                <w:rFonts w:ascii="Arial" w:eastAsia="Arial" w:hAnsi="Arial" w:cs="Arial"/>
                <w:sz w:val="18"/>
                <w:szCs w:val="18"/>
              </w:rPr>
              <w:t>, dentro de los dos (2) días siguientes, repartirá la denuncia entre los representantes que integran la comisión, pudiendo designar hasta tres (3) representantes investigadores para un asunto determinado. En tal caso designará a uno de ellos como coordinad</w:t>
            </w:r>
            <w:r>
              <w:rPr>
                <w:rFonts w:ascii="Arial" w:eastAsia="Arial" w:hAnsi="Arial" w:cs="Arial"/>
                <w:sz w:val="18"/>
                <w:szCs w:val="18"/>
              </w:rPr>
              <w:t xml:space="preserve">or. A quien se le </w:t>
            </w:r>
            <w:r>
              <w:rPr>
                <w:rFonts w:ascii="Arial" w:eastAsia="Arial" w:hAnsi="Arial" w:cs="Arial"/>
                <w:color w:val="FF0000"/>
                <w:sz w:val="18"/>
                <w:szCs w:val="18"/>
              </w:rPr>
              <w:t>asigne el reparto</w:t>
            </w:r>
            <w:r>
              <w:rPr>
                <w:rFonts w:ascii="Arial" w:eastAsia="Arial" w:hAnsi="Arial" w:cs="Arial"/>
                <w:sz w:val="18"/>
                <w:szCs w:val="18"/>
              </w:rPr>
              <w:t xml:space="preserve"> se le denominará representante investigador.</w:t>
            </w:r>
          </w:p>
          <w:p w14:paraId="76F4014A"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09E2785C"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ajusta redacción para mayor comprensión.</w:t>
            </w:r>
          </w:p>
        </w:tc>
      </w:tr>
      <w:tr w:rsidR="00B16EE0" w14:paraId="4A74E65A" w14:textId="77777777">
        <w:tc>
          <w:tcPr>
            <w:tcW w:w="3675" w:type="dxa"/>
            <w:shd w:val="clear" w:color="auto" w:fill="auto"/>
          </w:tcPr>
          <w:p w14:paraId="606D83EA" w14:textId="77777777" w:rsidR="00B16EE0" w:rsidRDefault="00461AE8">
            <w:pPr>
              <w:spacing w:before="240" w:line="276" w:lineRule="auto"/>
              <w:jc w:val="both"/>
              <w:rPr>
                <w:rFonts w:ascii="Arial" w:eastAsia="Arial" w:hAnsi="Arial" w:cs="Arial"/>
                <w:strike/>
                <w:color w:val="FF0000"/>
                <w:sz w:val="16"/>
                <w:szCs w:val="16"/>
              </w:rPr>
            </w:pPr>
            <w:r>
              <w:rPr>
                <w:rFonts w:ascii="Arial" w:eastAsia="Arial" w:hAnsi="Arial" w:cs="Arial"/>
                <w:b/>
                <w:sz w:val="18"/>
                <w:szCs w:val="18"/>
              </w:rPr>
              <w:t>ARTÍCULO 18. RATIFICACIÓN DE LA DENUNCIA.</w:t>
            </w:r>
            <w:r>
              <w:rPr>
                <w:rFonts w:ascii="Arial" w:eastAsia="Arial" w:hAnsi="Arial" w:cs="Arial"/>
                <w:sz w:val="18"/>
                <w:szCs w:val="18"/>
              </w:rPr>
              <w:t xml:space="preserve"> La ratificación de la denuncia será potestativa del Representante Investigador. Recibid</w:t>
            </w:r>
            <w:r>
              <w:rPr>
                <w:rFonts w:ascii="Arial" w:eastAsia="Arial" w:hAnsi="Arial" w:cs="Arial"/>
                <w:sz w:val="18"/>
                <w:szCs w:val="18"/>
              </w:rPr>
              <w:t>o el expediente procederá a evaluar la pertinencia y necesidad de citar al denunciante para ratificar y ampliar su denuncia. En caso de que el denunciante citado no asista a la ratificación y no presente excusa dentro de los tres días siguientes a la fecha</w:t>
            </w:r>
            <w:r>
              <w:rPr>
                <w:rFonts w:ascii="Arial" w:eastAsia="Arial" w:hAnsi="Arial" w:cs="Arial"/>
                <w:sz w:val="18"/>
                <w:szCs w:val="18"/>
              </w:rPr>
              <w:t xml:space="preserve"> de la diligencia, el Representante podrá decidir inmediatamente sobre la procedencia de las diligencias o </w:t>
            </w:r>
            <w:r>
              <w:rPr>
                <w:rFonts w:ascii="Arial" w:eastAsia="Arial" w:hAnsi="Arial" w:cs="Arial"/>
                <w:strike/>
                <w:color w:val="FF0000"/>
                <w:sz w:val="18"/>
                <w:szCs w:val="18"/>
              </w:rPr>
              <w:t>su</w:t>
            </w:r>
            <w:r>
              <w:rPr>
                <w:rFonts w:ascii="Arial" w:eastAsia="Arial" w:hAnsi="Arial" w:cs="Arial"/>
                <w:sz w:val="14"/>
                <w:szCs w:val="14"/>
              </w:rPr>
              <w:t xml:space="preserve"> </w:t>
            </w:r>
            <w:r>
              <w:rPr>
                <w:rFonts w:ascii="Arial" w:eastAsia="Arial" w:hAnsi="Arial" w:cs="Arial"/>
                <w:sz w:val="18"/>
                <w:szCs w:val="18"/>
              </w:rPr>
              <w:t xml:space="preserve">archivo y presentará el respectivo auto </w:t>
            </w:r>
            <w:r>
              <w:rPr>
                <w:rFonts w:ascii="Arial" w:eastAsia="Arial" w:hAnsi="Arial" w:cs="Arial"/>
                <w:strike/>
                <w:color w:val="FF0000"/>
                <w:sz w:val="18"/>
                <w:szCs w:val="18"/>
              </w:rPr>
              <w:t xml:space="preserve">adoptando decisión ante el pleno de la Comisión </w:t>
            </w:r>
          </w:p>
          <w:p w14:paraId="646A8B96" w14:textId="77777777" w:rsidR="00B16EE0" w:rsidRDefault="00461AE8">
            <w:pPr>
              <w:spacing w:before="240" w:line="276" w:lineRule="auto"/>
              <w:jc w:val="both"/>
              <w:rPr>
                <w:rFonts w:ascii="Arial" w:eastAsia="Arial" w:hAnsi="Arial" w:cs="Arial"/>
                <w:strike/>
                <w:color w:val="FF0000"/>
                <w:sz w:val="12"/>
                <w:szCs w:val="12"/>
              </w:rPr>
            </w:pPr>
            <w:r>
              <w:rPr>
                <w:rFonts w:ascii="Arial" w:eastAsia="Arial" w:hAnsi="Arial" w:cs="Arial"/>
                <w:strike/>
                <w:color w:val="FF0000"/>
                <w:sz w:val="18"/>
                <w:szCs w:val="18"/>
              </w:rPr>
              <w:t>Frente a la aprobación del archivo por el pleno de la Comisión de Investigación y Acusación, procederán los recursos de reposición y apelación</w:t>
            </w:r>
          </w:p>
          <w:p w14:paraId="6679E2B1" w14:textId="77777777" w:rsidR="00B16EE0" w:rsidRDefault="00B16EE0">
            <w:pPr>
              <w:spacing w:before="240" w:line="276" w:lineRule="auto"/>
              <w:jc w:val="both"/>
              <w:rPr>
                <w:rFonts w:ascii="Arial" w:eastAsia="Arial" w:hAnsi="Arial" w:cs="Arial"/>
                <w:sz w:val="18"/>
                <w:szCs w:val="18"/>
              </w:rPr>
            </w:pPr>
          </w:p>
          <w:p w14:paraId="6CFA7B09"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604F0732"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18. RATIFICACIÓN DE LA DENUNCIA.</w:t>
            </w:r>
            <w:r>
              <w:rPr>
                <w:rFonts w:ascii="Arial" w:eastAsia="Arial" w:hAnsi="Arial" w:cs="Arial"/>
                <w:sz w:val="18"/>
                <w:szCs w:val="18"/>
              </w:rPr>
              <w:t xml:space="preserve"> La ratificación de la denuncia será potestativa del Representante Inv</w:t>
            </w:r>
            <w:r>
              <w:rPr>
                <w:rFonts w:ascii="Arial" w:eastAsia="Arial" w:hAnsi="Arial" w:cs="Arial"/>
                <w:sz w:val="18"/>
                <w:szCs w:val="18"/>
              </w:rPr>
              <w:t>estigador. Recibido el expediente procederá a evaluar la pertinencia y necesidad de citar al denunciante para ratificar y ampliar su denuncia. En caso de que el denunciante citado no asista a la ratificación y no presente excusa dentro de los tres días sig</w:t>
            </w:r>
            <w:r>
              <w:rPr>
                <w:rFonts w:ascii="Arial" w:eastAsia="Arial" w:hAnsi="Arial" w:cs="Arial"/>
                <w:sz w:val="18"/>
                <w:szCs w:val="18"/>
              </w:rPr>
              <w:t xml:space="preserve">uientes a la fecha de la diligencia, el Representante podrá decidir inmediatamente sobre la procedencia de las diligencias o </w:t>
            </w:r>
            <w:r>
              <w:rPr>
                <w:rFonts w:ascii="Arial" w:eastAsia="Arial" w:hAnsi="Arial" w:cs="Arial"/>
                <w:color w:val="FF0000"/>
                <w:sz w:val="18"/>
                <w:szCs w:val="18"/>
              </w:rPr>
              <w:t xml:space="preserve">sobre el archivo de la </w:t>
            </w:r>
            <w:proofErr w:type="gramStart"/>
            <w:r>
              <w:rPr>
                <w:rFonts w:ascii="Arial" w:eastAsia="Arial" w:hAnsi="Arial" w:cs="Arial"/>
                <w:color w:val="FF0000"/>
                <w:sz w:val="18"/>
                <w:szCs w:val="18"/>
              </w:rPr>
              <w:t xml:space="preserve">denuncia </w:t>
            </w:r>
            <w:r>
              <w:rPr>
                <w:rFonts w:ascii="Arial" w:eastAsia="Arial" w:hAnsi="Arial" w:cs="Arial"/>
                <w:sz w:val="18"/>
                <w:szCs w:val="18"/>
              </w:rPr>
              <w:t xml:space="preserve"> y</w:t>
            </w:r>
            <w:proofErr w:type="gramEnd"/>
            <w:r>
              <w:rPr>
                <w:rFonts w:ascii="Arial" w:eastAsia="Arial" w:hAnsi="Arial" w:cs="Arial"/>
                <w:sz w:val="18"/>
                <w:szCs w:val="18"/>
              </w:rPr>
              <w:t xml:space="preserve"> presentará el respectivo auto </w:t>
            </w:r>
            <w:r>
              <w:rPr>
                <w:rFonts w:ascii="Arial" w:eastAsia="Arial" w:hAnsi="Arial" w:cs="Arial"/>
                <w:color w:val="FF0000"/>
                <w:sz w:val="18"/>
                <w:szCs w:val="18"/>
              </w:rPr>
              <w:t>para que sea discutido y aprobado por el pleno de la Comisión</w:t>
            </w:r>
            <w:r>
              <w:rPr>
                <w:rFonts w:ascii="Arial" w:eastAsia="Arial" w:hAnsi="Arial" w:cs="Arial"/>
                <w:color w:val="FF0000"/>
                <w:sz w:val="22"/>
                <w:szCs w:val="22"/>
              </w:rPr>
              <w:t xml:space="preserve">. </w:t>
            </w:r>
          </w:p>
          <w:p w14:paraId="52D3FDFA" w14:textId="77777777" w:rsidR="00B16EE0" w:rsidRDefault="00B16EE0">
            <w:pPr>
              <w:spacing w:before="240" w:line="276" w:lineRule="auto"/>
              <w:jc w:val="both"/>
              <w:rPr>
                <w:rFonts w:ascii="Arial" w:eastAsia="Arial" w:hAnsi="Arial" w:cs="Arial"/>
                <w:sz w:val="18"/>
                <w:szCs w:val="18"/>
              </w:rPr>
            </w:pPr>
          </w:p>
          <w:p w14:paraId="29C3407B"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428D6E4C" w14:textId="77777777" w:rsidR="00B16EE0" w:rsidRDefault="00B16EE0">
            <w:pPr>
              <w:spacing w:line="276" w:lineRule="auto"/>
              <w:jc w:val="both"/>
              <w:rPr>
                <w:rFonts w:ascii="Arial" w:eastAsia="Arial" w:hAnsi="Arial" w:cs="Arial"/>
                <w:sz w:val="18"/>
                <w:szCs w:val="18"/>
              </w:rPr>
            </w:pPr>
          </w:p>
          <w:p w14:paraId="46CD3B9E"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ajusta redacción para mejor comprensión.</w:t>
            </w:r>
          </w:p>
        </w:tc>
      </w:tr>
      <w:tr w:rsidR="00B16EE0" w14:paraId="6113BCFF" w14:textId="77777777">
        <w:tc>
          <w:tcPr>
            <w:tcW w:w="3675" w:type="dxa"/>
            <w:shd w:val="clear" w:color="auto" w:fill="auto"/>
          </w:tcPr>
          <w:p w14:paraId="01B5EF41"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t>TÍTULO II</w:t>
            </w:r>
          </w:p>
          <w:p w14:paraId="3BA83AF3"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t xml:space="preserve">SUJETOS DEL PROCESO Y TRÁMITE DE LAS DECISIONES </w:t>
            </w:r>
          </w:p>
          <w:p w14:paraId="3FEA47CF"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t>CAPÍTULO I</w:t>
            </w:r>
          </w:p>
          <w:p w14:paraId="19D19E47"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lastRenderedPageBreak/>
              <w:t>SUJETOS DEL PROCESO ESPECIAL CONTRA AFORADOS CONSTITUCIONALES</w:t>
            </w:r>
          </w:p>
          <w:p w14:paraId="19B1C79D"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19. SUJETOS PROCESALES.</w:t>
            </w:r>
            <w:r>
              <w:rPr>
                <w:rFonts w:ascii="Arial" w:eastAsia="Arial" w:hAnsi="Arial" w:cs="Arial"/>
                <w:sz w:val="18"/>
                <w:szCs w:val="18"/>
              </w:rPr>
              <w:t xml:space="preserve"> Son sujetos procesales. </w:t>
            </w:r>
            <w:r>
              <w:rPr>
                <w:rFonts w:ascii="Calibri" w:eastAsia="Calibri" w:hAnsi="Calibri" w:cs="Calibri"/>
                <w:strike/>
                <w:color w:val="FF0000"/>
                <w:sz w:val="22"/>
                <w:szCs w:val="22"/>
              </w:rPr>
              <w:t>e</w:t>
            </w:r>
            <w:r>
              <w:rPr>
                <w:rFonts w:ascii="Arial" w:eastAsia="Arial" w:hAnsi="Arial" w:cs="Arial"/>
                <w:sz w:val="18"/>
                <w:szCs w:val="18"/>
              </w:rPr>
              <w:t xml:space="preserve">l Representante Investigador, el investigado, el perjudicado o víctima y el Ministerio Público. </w:t>
            </w:r>
          </w:p>
          <w:p w14:paraId="54437FE4"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El denunciante no tiene la calidad de sujeto procesal salvo que se acredite como víctima. Lo anterior sin perjuicio de que se le notifiquen las decisiones adop</w:t>
            </w:r>
            <w:r>
              <w:rPr>
                <w:rFonts w:ascii="Arial" w:eastAsia="Arial" w:hAnsi="Arial" w:cs="Arial"/>
                <w:sz w:val="18"/>
                <w:szCs w:val="18"/>
              </w:rPr>
              <w:t>tadas por la Comisión que determinen la continuidad o archivo de las diligencias</w:t>
            </w:r>
            <w:r>
              <w:rPr>
                <w:rFonts w:ascii="Arial" w:eastAsia="Arial" w:hAnsi="Arial" w:cs="Arial"/>
                <w:b/>
                <w:sz w:val="18"/>
                <w:szCs w:val="18"/>
              </w:rPr>
              <w:t xml:space="preserve"> </w:t>
            </w:r>
          </w:p>
          <w:p w14:paraId="3C8E2DF6" w14:textId="77777777" w:rsidR="00B16EE0" w:rsidRDefault="00B16EE0">
            <w:pPr>
              <w:shd w:val="clear" w:color="auto" w:fill="FFFFFF"/>
              <w:spacing w:line="276" w:lineRule="auto"/>
              <w:rPr>
                <w:rFonts w:ascii="Arial" w:eastAsia="Arial" w:hAnsi="Arial" w:cs="Arial"/>
                <w:sz w:val="18"/>
                <w:szCs w:val="18"/>
              </w:rPr>
            </w:pPr>
          </w:p>
        </w:tc>
        <w:tc>
          <w:tcPr>
            <w:tcW w:w="3705" w:type="dxa"/>
            <w:shd w:val="clear" w:color="auto" w:fill="auto"/>
          </w:tcPr>
          <w:p w14:paraId="358611EE"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lastRenderedPageBreak/>
              <w:t>TÍTULO II</w:t>
            </w:r>
          </w:p>
          <w:p w14:paraId="736AAFF3"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t xml:space="preserve">SUJETOS DEL PROCESO Y TRÁMITE DE LAS DECISIONES </w:t>
            </w:r>
          </w:p>
          <w:p w14:paraId="5EECEAF9"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t>CAPÍTULO I</w:t>
            </w:r>
          </w:p>
          <w:p w14:paraId="41FF294D" w14:textId="77777777" w:rsidR="00B16EE0" w:rsidRDefault="00461AE8">
            <w:pPr>
              <w:spacing w:before="240" w:line="276" w:lineRule="auto"/>
              <w:jc w:val="center"/>
              <w:rPr>
                <w:rFonts w:ascii="Arial" w:eastAsia="Arial" w:hAnsi="Arial" w:cs="Arial"/>
                <w:b/>
                <w:sz w:val="18"/>
                <w:szCs w:val="18"/>
              </w:rPr>
            </w:pPr>
            <w:r>
              <w:rPr>
                <w:rFonts w:ascii="Arial" w:eastAsia="Arial" w:hAnsi="Arial" w:cs="Arial"/>
                <w:b/>
                <w:sz w:val="18"/>
                <w:szCs w:val="18"/>
              </w:rPr>
              <w:lastRenderedPageBreak/>
              <w:t>SUJETOS DEL PROCESO ESPECIAL CONTRA AFORADOS CONSTITUCIONALES</w:t>
            </w:r>
          </w:p>
          <w:p w14:paraId="74E03674"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19. SUJETOS PROCESALES.</w:t>
            </w:r>
            <w:r>
              <w:rPr>
                <w:rFonts w:ascii="Arial" w:eastAsia="Arial" w:hAnsi="Arial" w:cs="Arial"/>
                <w:sz w:val="18"/>
                <w:szCs w:val="18"/>
              </w:rPr>
              <w:t xml:space="preserve"> Son sujetos procesales. </w:t>
            </w:r>
            <w:r>
              <w:rPr>
                <w:rFonts w:ascii="Arial" w:eastAsia="Arial" w:hAnsi="Arial" w:cs="Arial"/>
                <w:color w:val="FF0000"/>
                <w:sz w:val="18"/>
                <w:szCs w:val="18"/>
              </w:rPr>
              <w:t>E</w:t>
            </w:r>
            <w:r>
              <w:rPr>
                <w:rFonts w:ascii="Arial" w:eastAsia="Arial" w:hAnsi="Arial" w:cs="Arial"/>
                <w:sz w:val="18"/>
                <w:szCs w:val="18"/>
              </w:rPr>
              <w:t xml:space="preserve">l Representante Investigador, el investigado, el perjudicado o víctima y el Ministerio Público. </w:t>
            </w:r>
          </w:p>
          <w:p w14:paraId="5895E4EB"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El denunciante no tiene la calidad de s</w:t>
            </w:r>
            <w:r>
              <w:rPr>
                <w:rFonts w:ascii="Arial" w:eastAsia="Arial" w:hAnsi="Arial" w:cs="Arial"/>
                <w:sz w:val="18"/>
                <w:szCs w:val="18"/>
              </w:rPr>
              <w:t>ujeto procesal salvo que se acredite como víctima. Lo anterior sin perjuicio de que se le notifiquen las decisiones adoptadas por la Comisión que determinen la continuidad o archivo de las diligencias</w:t>
            </w:r>
            <w:r>
              <w:rPr>
                <w:rFonts w:ascii="Arial" w:eastAsia="Arial" w:hAnsi="Arial" w:cs="Arial"/>
                <w:b/>
                <w:sz w:val="18"/>
                <w:szCs w:val="18"/>
              </w:rPr>
              <w:t xml:space="preserve"> </w:t>
            </w:r>
          </w:p>
          <w:p w14:paraId="097BF10D"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72DB45DA"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Se ajusta redacción.</w:t>
            </w:r>
          </w:p>
        </w:tc>
      </w:tr>
      <w:tr w:rsidR="00B16EE0" w14:paraId="79DD9258" w14:textId="77777777">
        <w:tc>
          <w:tcPr>
            <w:tcW w:w="3675" w:type="dxa"/>
            <w:shd w:val="clear" w:color="auto" w:fill="auto"/>
          </w:tcPr>
          <w:p w14:paraId="4D4665C4"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t>ARTÍCULO 20.</w:t>
            </w:r>
            <w:r>
              <w:rPr>
                <w:rFonts w:ascii="Arial" w:eastAsia="Arial" w:hAnsi="Arial" w:cs="Arial"/>
                <w:sz w:val="18"/>
                <w:szCs w:val="18"/>
              </w:rPr>
              <w:t xml:space="preserve"> Los miembros de la Comisión de Investigación y Acusación ejercerán funciones como fiscal dentro de las actuaciones que le correspondan.</w:t>
            </w:r>
            <w:r>
              <w:rPr>
                <w:rFonts w:ascii="Arial" w:eastAsia="Arial" w:hAnsi="Arial" w:cs="Arial"/>
                <w:b/>
                <w:sz w:val="18"/>
                <w:szCs w:val="18"/>
              </w:rPr>
              <w:t xml:space="preserve"> </w:t>
            </w:r>
          </w:p>
          <w:p w14:paraId="20BAF5F5"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3F7A851B"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t>ARTÍCULO 20.</w:t>
            </w:r>
            <w:r>
              <w:rPr>
                <w:rFonts w:ascii="Arial" w:eastAsia="Arial" w:hAnsi="Arial" w:cs="Arial"/>
                <w:sz w:val="18"/>
                <w:szCs w:val="18"/>
              </w:rPr>
              <w:t xml:space="preserve"> Los miembros de la Comisión de Investigación y Acusación ejercerán funciones como fiscal dentro de las a</w:t>
            </w:r>
            <w:r>
              <w:rPr>
                <w:rFonts w:ascii="Arial" w:eastAsia="Arial" w:hAnsi="Arial" w:cs="Arial"/>
                <w:sz w:val="18"/>
                <w:szCs w:val="18"/>
              </w:rPr>
              <w:t>ctuaciones que le correspondan.</w:t>
            </w:r>
            <w:r>
              <w:rPr>
                <w:rFonts w:ascii="Arial" w:eastAsia="Arial" w:hAnsi="Arial" w:cs="Arial"/>
                <w:b/>
                <w:sz w:val="18"/>
                <w:szCs w:val="18"/>
              </w:rPr>
              <w:t xml:space="preserve"> </w:t>
            </w:r>
          </w:p>
          <w:p w14:paraId="5A513320"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7823360D"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modificación</w:t>
            </w:r>
          </w:p>
        </w:tc>
      </w:tr>
      <w:tr w:rsidR="00B16EE0" w14:paraId="79523F60" w14:textId="77777777">
        <w:tc>
          <w:tcPr>
            <w:tcW w:w="3675" w:type="dxa"/>
            <w:shd w:val="clear" w:color="auto" w:fill="auto"/>
          </w:tcPr>
          <w:p w14:paraId="44444376"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t xml:space="preserve">ARTÍCULO 21. ACTUACIÓN DEL MINISTERIO PÚBLICO. </w:t>
            </w:r>
            <w:r>
              <w:rPr>
                <w:rFonts w:ascii="Arial" w:eastAsia="Arial" w:hAnsi="Arial" w:cs="Arial"/>
                <w:sz w:val="18"/>
                <w:szCs w:val="18"/>
              </w:rPr>
              <w:t xml:space="preserve">El Ministerio Público actuará dentro del proceso </w:t>
            </w:r>
            <w:r>
              <w:rPr>
                <w:rFonts w:ascii="Arial" w:eastAsia="Arial" w:hAnsi="Arial" w:cs="Arial"/>
                <w:strike/>
                <w:color w:val="FF0000"/>
                <w:sz w:val="18"/>
                <w:szCs w:val="18"/>
              </w:rPr>
              <w:t xml:space="preserve">penal </w:t>
            </w:r>
            <w:r>
              <w:rPr>
                <w:rFonts w:ascii="Arial" w:eastAsia="Arial" w:hAnsi="Arial" w:cs="Arial"/>
                <w:sz w:val="18"/>
                <w:szCs w:val="18"/>
              </w:rPr>
              <w:t>en defensa del orden jurídico, del patrimonio público o de los derechos y garantías fundamentales, pod</w:t>
            </w:r>
            <w:r>
              <w:rPr>
                <w:rFonts w:ascii="Arial" w:eastAsia="Arial" w:hAnsi="Arial" w:cs="Arial"/>
                <w:sz w:val="18"/>
                <w:szCs w:val="18"/>
              </w:rPr>
              <w:t>rá intervenir en todas las etapas de la actuación, con plenas facultades de sujeto procesal y será ejercido por el Procurador General de la Nación, por sí o por medio de sus delegados y agentes</w:t>
            </w:r>
          </w:p>
          <w:p w14:paraId="09DCEBB3"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7B4ADFBB"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t xml:space="preserve">ARTÍCULO 21. ACTUACIÓN DEL MINISTERIO PÚBLICO. </w:t>
            </w:r>
            <w:r>
              <w:rPr>
                <w:rFonts w:ascii="Arial" w:eastAsia="Arial" w:hAnsi="Arial" w:cs="Arial"/>
                <w:sz w:val="18"/>
                <w:szCs w:val="18"/>
              </w:rPr>
              <w:t xml:space="preserve">El Ministerio </w:t>
            </w:r>
            <w:r>
              <w:rPr>
                <w:rFonts w:ascii="Arial" w:eastAsia="Arial" w:hAnsi="Arial" w:cs="Arial"/>
                <w:sz w:val="18"/>
                <w:szCs w:val="18"/>
              </w:rPr>
              <w:t>Público actuará dentro del proceso en defensa del orden jurídico, del patrimonio público o de los derechos y garantías fundamentales, podrá intervenir en todas las etapas de la actuación, con plenas facultades de sujeto procesal y será ejercido por el Proc</w:t>
            </w:r>
            <w:r>
              <w:rPr>
                <w:rFonts w:ascii="Arial" w:eastAsia="Arial" w:hAnsi="Arial" w:cs="Arial"/>
                <w:sz w:val="18"/>
                <w:szCs w:val="18"/>
              </w:rPr>
              <w:t>urador General de la Nación, por sí o por medio de sus delegados y agentes</w:t>
            </w:r>
          </w:p>
          <w:p w14:paraId="0276017F"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042422A8"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armoniza las facultades del Ministerio Público con el artículo 5 L.273/96, artículo 427 L.600/2000 y sentencia Corte Constitucional, Sala Plena, </w:t>
            </w:r>
            <w:r>
              <w:rPr>
                <w:rFonts w:ascii="Arial" w:eastAsia="Arial" w:hAnsi="Arial" w:cs="Arial"/>
                <w:i/>
                <w:sz w:val="18"/>
                <w:szCs w:val="18"/>
              </w:rPr>
              <w:t>Sentencia del 18 de marzo de 1998</w:t>
            </w:r>
            <w:r>
              <w:rPr>
                <w:rFonts w:ascii="Arial" w:eastAsia="Arial" w:hAnsi="Arial" w:cs="Arial"/>
                <w:sz w:val="18"/>
                <w:szCs w:val="18"/>
              </w:rPr>
              <w:t xml:space="preserve">, </w:t>
            </w:r>
            <w:proofErr w:type="spellStart"/>
            <w:r>
              <w:rPr>
                <w:rFonts w:ascii="Arial" w:eastAsia="Arial" w:hAnsi="Arial" w:cs="Arial"/>
                <w:sz w:val="18"/>
                <w:szCs w:val="18"/>
              </w:rPr>
              <w:t>exp</w:t>
            </w:r>
            <w:proofErr w:type="spellEnd"/>
            <w:r>
              <w:rPr>
                <w:rFonts w:ascii="Arial" w:eastAsia="Arial" w:hAnsi="Arial" w:cs="Arial"/>
                <w:sz w:val="18"/>
                <w:szCs w:val="18"/>
              </w:rPr>
              <w:t>. D-1747.</w:t>
            </w:r>
          </w:p>
        </w:tc>
      </w:tr>
      <w:tr w:rsidR="00B16EE0" w14:paraId="0972533A" w14:textId="77777777">
        <w:tc>
          <w:tcPr>
            <w:tcW w:w="3675" w:type="dxa"/>
            <w:shd w:val="clear" w:color="auto" w:fill="auto"/>
          </w:tcPr>
          <w:p w14:paraId="63564D7C" w14:textId="77777777" w:rsidR="00B16EE0" w:rsidRDefault="00461AE8">
            <w:pPr>
              <w:jc w:val="both"/>
              <w:rPr>
                <w:rFonts w:ascii="Arial" w:eastAsia="Arial" w:hAnsi="Arial" w:cs="Arial"/>
                <w:sz w:val="18"/>
                <w:szCs w:val="18"/>
              </w:rPr>
            </w:pPr>
            <w:r>
              <w:rPr>
                <w:rFonts w:ascii="Arial" w:eastAsia="Arial" w:hAnsi="Arial" w:cs="Arial"/>
                <w:b/>
                <w:sz w:val="18"/>
                <w:szCs w:val="18"/>
              </w:rPr>
              <w:t>ARTÍCULO 22. DERECHOS DE LOS SUJETOS PROCESALES</w:t>
            </w:r>
            <w:r>
              <w:rPr>
                <w:rFonts w:ascii="Arial" w:eastAsia="Arial" w:hAnsi="Arial" w:cs="Arial"/>
                <w:sz w:val="18"/>
                <w:szCs w:val="18"/>
              </w:rPr>
              <w:t>. Son derechos de los sujetos procesales:</w:t>
            </w:r>
          </w:p>
          <w:p w14:paraId="00E77647" w14:textId="77777777" w:rsidR="00B16EE0" w:rsidRDefault="00461AE8">
            <w:pPr>
              <w:ind w:left="72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r>
            <w:r>
              <w:rPr>
                <w:rFonts w:ascii="Arial" w:eastAsia="Arial" w:hAnsi="Arial" w:cs="Arial"/>
                <w:sz w:val="18"/>
                <w:szCs w:val="18"/>
              </w:rPr>
              <w:t>Hacer solicitudes respetuosas al Representante Investigador.</w:t>
            </w:r>
          </w:p>
          <w:p w14:paraId="4AB1284E" w14:textId="77777777" w:rsidR="00B16EE0" w:rsidRDefault="00461AE8">
            <w:pPr>
              <w:ind w:left="7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Acceder al expediente previo suscribir compromiso de reserva, salvo que ésta ya haya sido levantada.</w:t>
            </w:r>
          </w:p>
          <w:p w14:paraId="0964201E" w14:textId="77777777" w:rsidR="00B16EE0" w:rsidRDefault="00461AE8">
            <w:pPr>
              <w:ind w:left="72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Presentar los recursos a los que haya lugar.</w:t>
            </w:r>
          </w:p>
          <w:p w14:paraId="6130CD6D" w14:textId="77777777" w:rsidR="00B16EE0" w:rsidRDefault="00461AE8">
            <w:pPr>
              <w:ind w:left="72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El investigado y la víctima podrán actua</w:t>
            </w:r>
            <w:r>
              <w:rPr>
                <w:rFonts w:ascii="Arial" w:eastAsia="Arial" w:hAnsi="Arial" w:cs="Arial"/>
                <w:sz w:val="18"/>
                <w:szCs w:val="18"/>
              </w:rPr>
              <w:t>r en nombre propio o a través de apoderado judicial.</w:t>
            </w:r>
          </w:p>
          <w:p w14:paraId="2845C716" w14:textId="77777777" w:rsidR="00B16EE0" w:rsidRDefault="00461AE8">
            <w:pPr>
              <w:ind w:left="720" w:hanging="360"/>
              <w:jc w:val="both"/>
              <w:rPr>
                <w:rFonts w:ascii="Arial" w:eastAsia="Arial" w:hAnsi="Arial" w:cs="Arial"/>
                <w:b/>
                <w:sz w:val="18"/>
                <w:szCs w:val="18"/>
              </w:rPr>
            </w:pPr>
            <w:r>
              <w:rPr>
                <w:rFonts w:ascii="Arial" w:eastAsia="Arial" w:hAnsi="Arial" w:cs="Arial"/>
                <w:b/>
                <w:sz w:val="18"/>
                <w:szCs w:val="18"/>
              </w:rPr>
              <w:lastRenderedPageBreak/>
              <w:t>5.</w:t>
            </w:r>
            <w:r>
              <w:rPr>
                <w:rFonts w:ascii="Arial" w:eastAsia="Arial" w:hAnsi="Arial" w:cs="Arial"/>
                <w:sz w:val="18"/>
                <w:szCs w:val="18"/>
              </w:rPr>
              <w:tab/>
              <w:t>Presentar solicitudes de nulidad, recusaciones o peticiones probatorias</w:t>
            </w:r>
          </w:p>
          <w:p w14:paraId="17F34D78" w14:textId="77777777" w:rsidR="00B16EE0" w:rsidRDefault="00B16EE0">
            <w:pPr>
              <w:shd w:val="clear" w:color="auto" w:fill="FFFFFF"/>
              <w:jc w:val="both"/>
              <w:rPr>
                <w:rFonts w:ascii="Arial" w:eastAsia="Arial" w:hAnsi="Arial" w:cs="Arial"/>
                <w:sz w:val="18"/>
                <w:szCs w:val="18"/>
              </w:rPr>
            </w:pPr>
          </w:p>
        </w:tc>
        <w:tc>
          <w:tcPr>
            <w:tcW w:w="3705" w:type="dxa"/>
            <w:shd w:val="clear" w:color="auto" w:fill="auto"/>
          </w:tcPr>
          <w:p w14:paraId="6BEFAA17" w14:textId="77777777" w:rsidR="00B16EE0" w:rsidRDefault="00461AE8">
            <w:pPr>
              <w:jc w:val="both"/>
              <w:rPr>
                <w:rFonts w:ascii="Arial" w:eastAsia="Arial" w:hAnsi="Arial" w:cs="Arial"/>
                <w:sz w:val="18"/>
                <w:szCs w:val="18"/>
              </w:rPr>
            </w:pPr>
            <w:r>
              <w:rPr>
                <w:rFonts w:ascii="Arial" w:eastAsia="Arial" w:hAnsi="Arial" w:cs="Arial"/>
                <w:b/>
                <w:sz w:val="18"/>
                <w:szCs w:val="18"/>
              </w:rPr>
              <w:lastRenderedPageBreak/>
              <w:t>ARTÍCULO 22. DERECHOS DE LOS SUJETOS PROCESALES</w:t>
            </w:r>
            <w:r>
              <w:rPr>
                <w:rFonts w:ascii="Arial" w:eastAsia="Arial" w:hAnsi="Arial" w:cs="Arial"/>
                <w:sz w:val="18"/>
                <w:szCs w:val="18"/>
              </w:rPr>
              <w:t>. Son derechos de los sujetos procesales:</w:t>
            </w:r>
          </w:p>
          <w:p w14:paraId="645D28B8" w14:textId="77777777" w:rsidR="00B16EE0" w:rsidRDefault="00461AE8">
            <w:pPr>
              <w:ind w:left="72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Hacer solicitudes respetuosas al Re</w:t>
            </w:r>
            <w:r>
              <w:rPr>
                <w:rFonts w:ascii="Arial" w:eastAsia="Arial" w:hAnsi="Arial" w:cs="Arial"/>
                <w:sz w:val="18"/>
                <w:szCs w:val="18"/>
              </w:rPr>
              <w:t>presentante Investigador.</w:t>
            </w:r>
          </w:p>
          <w:p w14:paraId="64EFF821" w14:textId="77777777" w:rsidR="00B16EE0" w:rsidRDefault="00461AE8">
            <w:pPr>
              <w:ind w:left="7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Acceder al expediente previo suscribir compromiso de reserva, salvo que ésta ya haya sido levantada.</w:t>
            </w:r>
          </w:p>
          <w:p w14:paraId="650EE94C" w14:textId="77777777" w:rsidR="00B16EE0" w:rsidRDefault="00461AE8">
            <w:pPr>
              <w:ind w:left="72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Presentar los recursos a los que haya lugar.</w:t>
            </w:r>
          </w:p>
          <w:p w14:paraId="0818E440" w14:textId="77777777" w:rsidR="00B16EE0" w:rsidRDefault="00461AE8">
            <w:pPr>
              <w:ind w:left="72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El investigado y la víctima podrán actuar en nombre propio o a través de ap</w:t>
            </w:r>
            <w:r>
              <w:rPr>
                <w:rFonts w:ascii="Arial" w:eastAsia="Arial" w:hAnsi="Arial" w:cs="Arial"/>
                <w:sz w:val="18"/>
                <w:szCs w:val="18"/>
              </w:rPr>
              <w:t>oderado judicial.</w:t>
            </w:r>
          </w:p>
          <w:p w14:paraId="3DF92459" w14:textId="77777777" w:rsidR="00B16EE0" w:rsidRDefault="00461AE8">
            <w:pPr>
              <w:ind w:left="720" w:hanging="360"/>
              <w:jc w:val="both"/>
              <w:rPr>
                <w:rFonts w:ascii="Arial" w:eastAsia="Arial" w:hAnsi="Arial" w:cs="Arial"/>
                <w:b/>
                <w:sz w:val="18"/>
                <w:szCs w:val="18"/>
              </w:rPr>
            </w:pPr>
            <w:r>
              <w:rPr>
                <w:rFonts w:ascii="Arial" w:eastAsia="Arial" w:hAnsi="Arial" w:cs="Arial"/>
                <w:b/>
                <w:sz w:val="18"/>
                <w:szCs w:val="18"/>
              </w:rPr>
              <w:lastRenderedPageBreak/>
              <w:t>5.</w:t>
            </w:r>
            <w:r>
              <w:rPr>
                <w:rFonts w:ascii="Arial" w:eastAsia="Arial" w:hAnsi="Arial" w:cs="Arial"/>
                <w:sz w:val="18"/>
                <w:szCs w:val="18"/>
              </w:rPr>
              <w:tab/>
              <w:t>Presentar solicitudes de nulidad, recusaciones o peticiones probatorias</w:t>
            </w:r>
          </w:p>
          <w:p w14:paraId="19F42D8C" w14:textId="77777777" w:rsidR="00B16EE0" w:rsidRDefault="00B16EE0">
            <w:pPr>
              <w:jc w:val="both"/>
              <w:rPr>
                <w:rFonts w:ascii="Arial" w:eastAsia="Arial" w:hAnsi="Arial" w:cs="Arial"/>
                <w:b/>
                <w:sz w:val="18"/>
                <w:szCs w:val="18"/>
              </w:rPr>
            </w:pPr>
          </w:p>
        </w:tc>
        <w:tc>
          <w:tcPr>
            <w:tcW w:w="3030" w:type="dxa"/>
            <w:shd w:val="clear" w:color="auto" w:fill="auto"/>
          </w:tcPr>
          <w:p w14:paraId="478404B6"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Sin modificación</w:t>
            </w:r>
          </w:p>
          <w:p w14:paraId="2EB5A471" w14:textId="77777777" w:rsidR="00B16EE0" w:rsidRDefault="00B16EE0">
            <w:pPr>
              <w:spacing w:line="276" w:lineRule="auto"/>
              <w:jc w:val="both"/>
              <w:rPr>
                <w:rFonts w:ascii="Arial" w:eastAsia="Arial" w:hAnsi="Arial" w:cs="Arial"/>
                <w:sz w:val="18"/>
                <w:szCs w:val="18"/>
              </w:rPr>
            </w:pPr>
          </w:p>
        </w:tc>
      </w:tr>
      <w:tr w:rsidR="00B16EE0" w14:paraId="6E892593" w14:textId="77777777">
        <w:tc>
          <w:tcPr>
            <w:tcW w:w="3675" w:type="dxa"/>
            <w:shd w:val="clear" w:color="auto" w:fill="auto"/>
          </w:tcPr>
          <w:p w14:paraId="01EF9930"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23. DEBERES DE LOS SUJETOS PROCESALES.</w:t>
            </w:r>
            <w:r>
              <w:rPr>
                <w:rFonts w:ascii="Arial" w:eastAsia="Arial" w:hAnsi="Arial" w:cs="Arial"/>
                <w:sz w:val="18"/>
                <w:szCs w:val="18"/>
              </w:rPr>
              <w:t xml:space="preserve"> Son deberes de los sujetos procesales:</w:t>
            </w:r>
          </w:p>
          <w:p w14:paraId="5FD473FE"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r>
            <w:r>
              <w:rPr>
                <w:rFonts w:ascii="Arial" w:eastAsia="Arial" w:hAnsi="Arial" w:cs="Arial"/>
                <w:sz w:val="18"/>
                <w:szCs w:val="18"/>
              </w:rPr>
              <w:t>Proceder con lealtad y buena fe en todos sus actos.</w:t>
            </w:r>
          </w:p>
          <w:p w14:paraId="7472C1E5"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Obrar sin temeridad en sus pretensiones o defensas.</w:t>
            </w:r>
          </w:p>
          <w:p w14:paraId="7185713D"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Asistir a las audiencias cuando sean citados y abstenerse de obstaculizar el desarrollo de estas o de las diligencias propias del proceso.</w:t>
            </w:r>
          </w:p>
          <w:p w14:paraId="27562587"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Abst</w:t>
            </w:r>
            <w:r>
              <w:rPr>
                <w:rFonts w:ascii="Arial" w:eastAsia="Arial" w:hAnsi="Arial" w:cs="Arial"/>
                <w:sz w:val="18"/>
                <w:szCs w:val="18"/>
              </w:rPr>
              <w:t>enerse de usar expresiones injuriosas en sus escritos y exposiciones orales, y guardar el debido respeto al Representante Investigador, a los funcionarios del Congreso y a todo aquel que intervenga en el proceso.</w:t>
            </w:r>
          </w:p>
          <w:p w14:paraId="2EEA62F7" w14:textId="77777777" w:rsidR="00B16EE0" w:rsidRDefault="00461AE8">
            <w:pPr>
              <w:spacing w:line="276" w:lineRule="auto"/>
              <w:ind w:left="720" w:hanging="360"/>
              <w:jc w:val="both"/>
              <w:rPr>
                <w:rFonts w:ascii="Arial" w:eastAsia="Arial" w:hAnsi="Arial" w:cs="Arial"/>
                <w:sz w:val="14"/>
                <w:szCs w:val="14"/>
              </w:rPr>
            </w:pPr>
            <w:r>
              <w:rPr>
                <w:rFonts w:ascii="Arial" w:eastAsia="Arial" w:hAnsi="Arial" w:cs="Arial"/>
                <w:b/>
                <w:sz w:val="18"/>
                <w:szCs w:val="18"/>
              </w:rPr>
              <w:t>5.</w:t>
            </w:r>
            <w:r>
              <w:rPr>
                <w:rFonts w:ascii="Arial" w:eastAsia="Arial" w:hAnsi="Arial" w:cs="Arial"/>
                <w:sz w:val="18"/>
                <w:szCs w:val="18"/>
              </w:rPr>
              <w:tab/>
            </w:r>
            <w:r>
              <w:rPr>
                <w:rFonts w:ascii="Arial" w:eastAsia="Arial" w:hAnsi="Arial" w:cs="Arial"/>
                <w:sz w:val="18"/>
                <w:szCs w:val="18"/>
              </w:rPr>
              <w:t xml:space="preserve">Comunicar por escrito cualquier cambio de domicilio o correo electrónico o del lugar señalado para recibir notificaciones so pena de que éstas se surtan válidamente en el </w:t>
            </w:r>
            <w:r>
              <w:rPr>
                <w:rFonts w:ascii="Arial" w:eastAsia="Arial" w:hAnsi="Arial" w:cs="Arial"/>
                <w:strike/>
                <w:color w:val="FF0000"/>
                <w:sz w:val="18"/>
                <w:szCs w:val="18"/>
              </w:rPr>
              <w:t>anterior</w:t>
            </w:r>
            <w:r>
              <w:rPr>
                <w:rFonts w:ascii="Arial" w:eastAsia="Arial" w:hAnsi="Arial" w:cs="Arial"/>
                <w:sz w:val="14"/>
                <w:szCs w:val="14"/>
              </w:rPr>
              <w:t>.</w:t>
            </w:r>
          </w:p>
          <w:p w14:paraId="70E37D09"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6.</w:t>
            </w:r>
            <w:r>
              <w:rPr>
                <w:rFonts w:ascii="Arial" w:eastAsia="Arial" w:hAnsi="Arial" w:cs="Arial"/>
                <w:sz w:val="18"/>
                <w:szCs w:val="18"/>
              </w:rPr>
              <w:tab/>
              <w:t>Cumplir el compromiso de reserva que se suscriba, so pena de compulsa de</w:t>
            </w:r>
            <w:r>
              <w:rPr>
                <w:rFonts w:ascii="Arial" w:eastAsia="Arial" w:hAnsi="Arial" w:cs="Arial"/>
                <w:sz w:val="18"/>
                <w:szCs w:val="18"/>
              </w:rPr>
              <w:t xml:space="preserve"> copias a la autoridad competente.</w:t>
            </w:r>
          </w:p>
          <w:p w14:paraId="6240C445" w14:textId="77777777" w:rsidR="00B16EE0" w:rsidRDefault="00461AE8">
            <w:pPr>
              <w:spacing w:line="276" w:lineRule="auto"/>
              <w:ind w:left="720" w:hanging="360"/>
              <w:jc w:val="both"/>
              <w:rPr>
                <w:rFonts w:ascii="Arial" w:eastAsia="Arial" w:hAnsi="Arial" w:cs="Arial"/>
                <w:b/>
                <w:sz w:val="18"/>
                <w:szCs w:val="18"/>
              </w:rPr>
            </w:pPr>
            <w:r>
              <w:rPr>
                <w:rFonts w:ascii="Arial" w:eastAsia="Arial" w:hAnsi="Arial" w:cs="Arial"/>
                <w:b/>
                <w:sz w:val="18"/>
                <w:szCs w:val="18"/>
              </w:rPr>
              <w:t>7.</w:t>
            </w:r>
            <w:r>
              <w:rPr>
                <w:rFonts w:ascii="Arial" w:eastAsia="Arial" w:hAnsi="Arial" w:cs="Arial"/>
                <w:sz w:val="18"/>
                <w:szCs w:val="18"/>
              </w:rPr>
              <w:tab/>
              <w:t>Prestar al Representante su colaboración para la práctica de pruebas y diligencias.</w:t>
            </w:r>
          </w:p>
          <w:p w14:paraId="69B66A99"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xml:space="preserve"> Si se hiciere público el expediente o las partes que lo componen cuando la reserva no haya sido levantada, el Representante</w:t>
            </w:r>
            <w:r>
              <w:rPr>
                <w:rFonts w:ascii="Arial" w:eastAsia="Arial" w:hAnsi="Arial" w:cs="Arial"/>
                <w:sz w:val="18"/>
                <w:szCs w:val="18"/>
              </w:rPr>
              <w:t xml:space="preserve"> Investigador deberá realizar las diligencias necesarias para determinar al sujeto procesal que hizo público el expediente y compulsará copias en contra de este con destino a la autoridad competente</w:t>
            </w:r>
          </w:p>
          <w:p w14:paraId="16246021" w14:textId="77777777" w:rsidR="00B16EE0" w:rsidRDefault="00B16EE0">
            <w:pPr>
              <w:shd w:val="clear" w:color="auto" w:fill="FFFFFF"/>
              <w:spacing w:line="276" w:lineRule="auto"/>
              <w:rPr>
                <w:rFonts w:ascii="Arial" w:eastAsia="Arial" w:hAnsi="Arial" w:cs="Arial"/>
                <w:sz w:val="18"/>
                <w:szCs w:val="18"/>
              </w:rPr>
            </w:pPr>
          </w:p>
        </w:tc>
        <w:tc>
          <w:tcPr>
            <w:tcW w:w="3705" w:type="dxa"/>
            <w:shd w:val="clear" w:color="auto" w:fill="auto"/>
          </w:tcPr>
          <w:p w14:paraId="0C887EB9"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23. DEBERES DE LOS SUJETOS PROCESALES.</w:t>
            </w:r>
            <w:r>
              <w:rPr>
                <w:rFonts w:ascii="Arial" w:eastAsia="Arial" w:hAnsi="Arial" w:cs="Arial"/>
                <w:sz w:val="18"/>
                <w:szCs w:val="18"/>
              </w:rPr>
              <w:t xml:space="preserve"> Son debe</w:t>
            </w:r>
            <w:r>
              <w:rPr>
                <w:rFonts w:ascii="Arial" w:eastAsia="Arial" w:hAnsi="Arial" w:cs="Arial"/>
                <w:sz w:val="18"/>
                <w:szCs w:val="18"/>
              </w:rPr>
              <w:t>res de los sujetos procesales:</w:t>
            </w:r>
          </w:p>
          <w:p w14:paraId="6B72438A"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Proceder con lealtad y buena fe en todos sus actos.</w:t>
            </w:r>
          </w:p>
          <w:p w14:paraId="1995F827"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Obrar sin temeridad en sus pretensiones o defensas.</w:t>
            </w:r>
          </w:p>
          <w:p w14:paraId="295D9CC1"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r>
            <w:r>
              <w:rPr>
                <w:rFonts w:ascii="Arial" w:eastAsia="Arial" w:hAnsi="Arial" w:cs="Arial"/>
                <w:sz w:val="18"/>
                <w:szCs w:val="18"/>
              </w:rPr>
              <w:t>Asistir a las audiencias cuando sean citados y abstenerse de obstaculizar el desarrollo de estas o de las diligencias propias del proceso.</w:t>
            </w:r>
          </w:p>
          <w:p w14:paraId="07534E84"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Abstenerse de usar expresiones injuriosas en sus escritos y exposiciones orales, y guardar el debido respeto al Re</w:t>
            </w:r>
            <w:r>
              <w:rPr>
                <w:rFonts w:ascii="Arial" w:eastAsia="Arial" w:hAnsi="Arial" w:cs="Arial"/>
                <w:sz w:val="18"/>
                <w:szCs w:val="18"/>
              </w:rPr>
              <w:t>presentante Investigador, a los funcionarios del Congreso y a todo aquel que intervenga en el proceso.</w:t>
            </w:r>
          </w:p>
          <w:p w14:paraId="21F7CC7C"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5.</w:t>
            </w:r>
            <w:r>
              <w:rPr>
                <w:rFonts w:ascii="Arial" w:eastAsia="Arial" w:hAnsi="Arial" w:cs="Arial"/>
                <w:sz w:val="18"/>
                <w:szCs w:val="18"/>
              </w:rPr>
              <w:tab/>
              <w:t>Comunicar por escrito cualquier cambio de domicilio o correo electrónico o del lugar señalado para recibir notificaciones so pena de que éstas se surt</w:t>
            </w:r>
            <w:r>
              <w:rPr>
                <w:rFonts w:ascii="Arial" w:eastAsia="Arial" w:hAnsi="Arial" w:cs="Arial"/>
                <w:sz w:val="18"/>
                <w:szCs w:val="18"/>
              </w:rPr>
              <w:t xml:space="preserve">an válidamente en el </w:t>
            </w:r>
            <w:r>
              <w:rPr>
                <w:rFonts w:ascii="Arial" w:eastAsia="Arial" w:hAnsi="Arial" w:cs="Arial"/>
                <w:color w:val="FF0000"/>
                <w:sz w:val="18"/>
                <w:szCs w:val="18"/>
              </w:rPr>
              <w:t>registrado en el proceso.</w:t>
            </w:r>
          </w:p>
          <w:p w14:paraId="3A6C832B"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6.</w:t>
            </w:r>
            <w:r>
              <w:rPr>
                <w:rFonts w:ascii="Arial" w:eastAsia="Arial" w:hAnsi="Arial" w:cs="Arial"/>
                <w:sz w:val="18"/>
                <w:szCs w:val="18"/>
              </w:rPr>
              <w:tab/>
              <w:t>Cumplir el compromiso de reserva que se suscriba, so pena de compulsa de copias a la autoridad competente.</w:t>
            </w:r>
          </w:p>
          <w:p w14:paraId="6FF0E574" w14:textId="77777777" w:rsidR="00B16EE0" w:rsidRDefault="00461AE8">
            <w:pPr>
              <w:spacing w:line="276" w:lineRule="auto"/>
              <w:ind w:left="720" w:hanging="360"/>
              <w:jc w:val="both"/>
              <w:rPr>
                <w:rFonts w:ascii="Arial" w:eastAsia="Arial" w:hAnsi="Arial" w:cs="Arial"/>
                <w:b/>
                <w:sz w:val="18"/>
                <w:szCs w:val="18"/>
              </w:rPr>
            </w:pPr>
            <w:r>
              <w:rPr>
                <w:rFonts w:ascii="Arial" w:eastAsia="Arial" w:hAnsi="Arial" w:cs="Arial"/>
                <w:b/>
                <w:sz w:val="18"/>
                <w:szCs w:val="18"/>
              </w:rPr>
              <w:t>7.</w:t>
            </w:r>
            <w:r>
              <w:rPr>
                <w:rFonts w:ascii="Arial" w:eastAsia="Arial" w:hAnsi="Arial" w:cs="Arial"/>
                <w:sz w:val="18"/>
                <w:szCs w:val="18"/>
              </w:rPr>
              <w:tab/>
              <w:t>Prestar al Representante su colaboración para la práctica de pruebas y diligencias.</w:t>
            </w:r>
          </w:p>
          <w:p w14:paraId="079F955F"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xml:space="preserve"> S</w:t>
            </w:r>
            <w:r>
              <w:rPr>
                <w:rFonts w:ascii="Arial" w:eastAsia="Arial" w:hAnsi="Arial" w:cs="Arial"/>
                <w:sz w:val="18"/>
                <w:szCs w:val="18"/>
              </w:rPr>
              <w:t>i se hiciere público el expediente o las partes que lo componen cuando la reserva no haya sido levantada, el Representante Investigador deberá realizar las diligencias necesarias para determinar al sujeto procesal que hizo público el expediente y compulsar</w:t>
            </w:r>
            <w:r>
              <w:rPr>
                <w:rFonts w:ascii="Arial" w:eastAsia="Arial" w:hAnsi="Arial" w:cs="Arial"/>
                <w:sz w:val="18"/>
                <w:szCs w:val="18"/>
              </w:rPr>
              <w:t>á copias en contra de este con destino a la autoridad competente</w:t>
            </w:r>
          </w:p>
          <w:p w14:paraId="1032054D"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6A021FC1"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ajusta redacción del numeral 5 para mejor comprensión.</w:t>
            </w:r>
          </w:p>
        </w:tc>
      </w:tr>
      <w:tr w:rsidR="00B16EE0" w14:paraId="153A2CA7" w14:textId="77777777">
        <w:tc>
          <w:tcPr>
            <w:tcW w:w="3675" w:type="dxa"/>
            <w:shd w:val="clear" w:color="auto" w:fill="auto"/>
          </w:tcPr>
          <w:p w14:paraId="1E7358EA"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ARTÍCULO 24. AUXILIARES DE LA INVESTIGACIÓN.</w:t>
            </w:r>
            <w:r>
              <w:rPr>
                <w:rFonts w:ascii="Arial" w:eastAsia="Arial" w:hAnsi="Arial" w:cs="Arial"/>
                <w:sz w:val="18"/>
                <w:szCs w:val="18"/>
              </w:rPr>
              <w:t xml:space="preserve"> Para la recopilación e incorporación de pruebas, los Representantes Investigadores pod</w:t>
            </w:r>
            <w:r>
              <w:rPr>
                <w:rFonts w:ascii="Arial" w:eastAsia="Arial" w:hAnsi="Arial" w:cs="Arial"/>
                <w:sz w:val="18"/>
                <w:szCs w:val="18"/>
              </w:rPr>
              <w:t xml:space="preserve">rán </w:t>
            </w:r>
            <w:r>
              <w:rPr>
                <w:rFonts w:ascii="Arial" w:eastAsia="Arial" w:hAnsi="Arial" w:cs="Arial"/>
                <w:sz w:val="18"/>
                <w:szCs w:val="18"/>
              </w:rPr>
              <w:lastRenderedPageBreak/>
              <w:t xml:space="preserve">solicitar la cooperación del Cuerpo Técnico de Investigación de la </w:t>
            </w:r>
            <w:proofErr w:type="gramStart"/>
            <w:r>
              <w:rPr>
                <w:rFonts w:ascii="Arial" w:eastAsia="Arial" w:hAnsi="Arial" w:cs="Arial"/>
                <w:sz w:val="18"/>
                <w:szCs w:val="18"/>
              </w:rPr>
              <w:t>Fiscalía General</w:t>
            </w:r>
            <w:proofErr w:type="gramEnd"/>
            <w:r>
              <w:rPr>
                <w:rFonts w:ascii="Arial" w:eastAsia="Arial" w:hAnsi="Arial" w:cs="Arial"/>
                <w:sz w:val="18"/>
                <w:szCs w:val="18"/>
              </w:rPr>
              <w:t xml:space="preserve"> de la Nación y de la </w:t>
            </w:r>
            <w:r>
              <w:rPr>
                <w:rFonts w:ascii="Arial" w:eastAsia="Arial" w:hAnsi="Arial" w:cs="Arial"/>
                <w:strike/>
                <w:color w:val="FF0000"/>
                <w:sz w:val="18"/>
                <w:szCs w:val="18"/>
              </w:rPr>
              <w:t xml:space="preserve">Policía Judicial de la Policía </w:t>
            </w:r>
            <w:proofErr w:type="spellStart"/>
            <w:r>
              <w:rPr>
                <w:rFonts w:ascii="Arial" w:eastAsia="Arial" w:hAnsi="Arial" w:cs="Arial"/>
                <w:strike/>
                <w:color w:val="FF0000"/>
                <w:sz w:val="18"/>
                <w:szCs w:val="18"/>
              </w:rPr>
              <w:t>Nacional.</w:t>
            </w:r>
            <w:r>
              <w:rPr>
                <w:rFonts w:ascii="Arial" w:eastAsia="Arial" w:hAnsi="Arial" w:cs="Arial"/>
                <w:sz w:val="18"/>
                <w:szCs w:val="18"/>
              </w:rPr>
              <w:t>Si</w:t>
            </w:r>
            <w:proofErr w:type="spellEnd"/>
            <w:r>
              <w:rPr>
                <w:rFonts w:ascii="Arial" w:eastAsia="Arial" w:hAnsi="Arial" w:cs="Arial"/>
                <w:sz w:val="18"/>
                <w:szCs w:val="18"/>
              </w:rPr>
              <w:t xml:space="preserve"> lo considera pertinente también podrán comisionar a los Magistrados de la Sala Penal de los Tribunales S</w:t>
            </w:r>
            <w:r>
              <w:rPr>
                <w:rFonts w:ascii="Arial" w:eastAsia="Arial" w:hAnsi="Arial" w:cs="Arial"/>
                <w:sz w:val="18"/>
                <w:szCs w:val="18"/>
              </w:rPr>
              <w:t>uperiores de Distrito Judicial y a los jueces para la práctica de pruebas.</w:t>
            </w:r>
          </w:p>
          <w:p w14:paraId="4A26BAAF" w14:textId="77777777" w:rsidR="00B16EE0" w:rsidRDefault="00461AE8">
            <w:pPr>
              <w:spacing w:line="276" w:lineRule="auto"/>
              <w:jc w:val="both"/>
              <w:rPr>
                <w:rFonts w:ascii="Arial" w:eastAsia="Arial" w:hAnsi="Arial" w:cs="Arial"/>
                <w:b/>
                <w:sz w:val="18"/>
                <w:szCs w:val="18"/>
                <w:u w:val="single"/>
              </w:rPr>
            </w:pPr>
            <w:r>
              <w:rPr>
                <w:rFonts w:ascii="Arial" w:eastAsia="Arial" w:hAnsi="Arial" w:cs="Arial"/>
                <w:b/>
                <w:sz w:val="18"/>
                <w:szCs w:val="18"/>
              </w:rPr>
              <w:t>Parágrafo</w:t>
            </w:r>
            <w:r>
              <w:rPr>
                <w:rFonts w:ascii="Arial" w:eastAsia="Arial" w:hAnsi="Arial" w:cs="Arial"/>
                <w:sz w:val="18"/>
                <w:szCs w:val="18"/>
              </w:rPr>
              <w:t xml:space="preserve">. Cuando las diligencias investigativas se desarrollen al interior de un proceso contra el </w:t>
            </w:r>
            <w:proofErr w:type="gramStart"/>
            <w:r>
              <w:rPr>
                <w:rFonts w:ascii="Arial" w:eastAsia="Arial" w:hAnsi="Arial" w:cs="Arial"/>
                <w:sz w:val="18"/>
                <w:szCs w:val="18"/>
              </w:rPr>
              <w:t>Fiscal General</w:t>
            </w:r>
            <w:proofErr w:type="gramEnd"/>
            <w:r>
              <w:rPr>
                <w:rFonts w:ascii="Arial" w:eastAsia="Arial" w:hAnsi="Arial" w:cs="Arial"/>
                <w:sz w:val="18"/>
                <w:szCs w:val="18"/>
              </w:rPr>
              <w:t xml:space="preserve"> de la Nación, el Cuerpo Técnico de Investigación de la Fiscalía no podrá ser llamado para la cooperación probatoria. La solicitud de cooperación deber</w:t>
            </w:r>
            <w:r>
              <w:rPr>
                <w:rFonts w:ascii="Arial" w:eastAsia="Arial" w:hAnsi="Arial" w:cs="Arial"/>
                <w:sz w:val="18"/>
                <w:szCs w:val="18"/>
              </w:rPr>
              <w:t>á ser atendida en un término de quince (15) días contados a partir de la fecha de radicación del oficio correspondiente en la entidad u órgano requerido, prorrogable por siete (7) días más. Su incumplimiento tendrá consecuencias disciplinarias para el serv</w:t>
            </w:r>
            <w:r>
              <w:rPr>
                <w:rFonts w:ascii="Arial" w:eastAsia="Arial" w:hAnsi="Arial" w:cs="Arial"/>
                <w:sz w:val="18"/>
                <w:szCs w:val="18"/>
              </w:rPr>
              <w:t>idor público que se negare a proceder con el asunto solicitado.</w:t>
            </w:r>
          </w:p>
          <w:p w14:paraId="4AD4B5D2"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5D5028DB"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lastRenderedPageBreak/>
              <w:t>ARTÍCULO 24. AUXILIARES DE LA INVESTIGACIÓN.</w:t>
            </w:r>
            <w:r>
              <w:rPr>
                <w:rFonts w:ascii="Arial" w:eastAsia="Arial" w:hAnsi="Arial" w:cs="Arial"/>
                <w:sz w:val="18"/>
                <w:szCs w:val="18"/>
              </w:rPr>
              <w:t xml:space="preserve"> Para la recopilación e incorporación de pruebas, los Representantes Investigadores podrán </w:t>
            </w:r>
            <w:r>
              <w:rPr>
                <w:rFonts w:ascii="Arial" w:eastAsia="Arial" w:hAnsi="Arial" w:cs="Arial"/>
                <w:sz w:val="18"/>
                <w:szCs w:val="18"/>
              </w:rPr>
              <w:lastRenderedPageBreak/>
              <w:t>solicitar la cooperación del Cuerpo Técnico de Investiga</w:t>
            </w:r>
            <w:r>
              <w:rPr>
                <w:rFonts w:ascii="Arial" w:eastAsia="Arial" w:hAnsi="Arial" w:cs="Arial"/>
                <w:sz w:val="18"/>
                <w:szCs w:val="18"/>
              </w:rPr>
              <w:t xml:space="preserve">ción de la </w:t>
            </w:r>
            <w:proofErr w:type="gramStart"/>
            <w:r>
              <w:rPr>
                <w:rFonts w:ascii="Arial" w:eastAsia="Arial" w:hAnsi="Arial" w:cs="Arial"/>
                <w:sz w:val="18"/>
                <w:szCs w:val="18"/>
              </w:rPr>
              <w:t>Fiscalía General</w:t>
            </w:r>
            <w:proofErr w:type="gramEnd"/>
            <w:r>
              <w:rPr>
                <w:rFonts w:ascii="Arial" w:eastAsia="Arial" w:hAnsi="Arial" w:cs="Arial"/>
                <w:sz w:val="18"/>
                <w:szCs w:val="18"/>
              </w:rPr>
              <w:t xml:space="preserve"> de la Nación y de la</w:t>
            </w:r>
            <w:r>
              <w:rPr>
                <w:rFonts w:ascii="Arial" w:eastAsia="Arial" w:hAnsi="Arial" w:cs="Arial"/>
                <w:color w:val="FF0000"/>
                <w:sz w:val="18"/>
                <w:szCs w:val="18"/>
              </w:rPr>
              <w:t>s demás autoridades que tienen función de policía judicial</w:t>
            </w:r>
            <w:r>
              <w:rPr>
                <w:rFonts w:ascii="Arial" w:eastAsia="Arial" w:hAnsi="Arial" w:cs="Arial"/>
                <w:color w:val="7030A0"/>
                <w:sz w:val="22"/>
                <w:szCs w:val="22"/>
              </w:rPr>
              <w:t>.</w:t>
            </w:r>
            <w:r>
              <w:rPr>
                <w:rFonts w:ascii="Arial" w:eastAsia="Arial" w:hAnsi="Arial" w:cs="Arial"/>
                <w:sz w:val="18"/>
                <w:szCs w:val="18"/>
              </w:rPr>
              <w:t xml:space="preserve"> Si lo considera pertinente también podrán comisionar a los Magistrados de la Sala Penal de los Tribunales Superiores de Distrito Judicial y a los ju</w:t>
            </w:r>
            <w:r>
              <w:rPr>
                <w:rFonts w:ascii="Arial" w:eastAsia="Arial" w:hAnsi="Arial" w:cs="Arial"/>
                <w:sz w:val="18"/>
                <w:szCs w:val="18"/>
              </w:rPr>
              <w:t xml:space="preserve">eces </w:t>
            </w:r>
            <w:r>
              <w:rPr>
                <w:rFonts w:ascii="Arial" w:eastAsia="Arial" w:hAnsi="Arial" w:cs="Arial"/>
                <w:color w:val="FF0000"/>
                <w:sz w:val="18"/>
                <w:szCs w:val="18"/>
              </w:rPr>
              <w:t>penales</w:t>
            </w:r>
            <w:r>
              <w:rPr>
                <w:rFonts w:ascii="Arial" w:eastAsia="Arial" w:hAnsi="Arial" w:cs="Arial"/>
                <w:sz w:val="18"/>
                <w:szCs w:val="18"/>
              </w:rPr>
              <w:t xml:space="preserve"> para la práctica de pruebas.</w:t>
            </w:r>
          </w:p>
          <w:p w14:paraId="673C4527" w14:textId="77777777" w:rsidR="00B16EE0" w:rsidRDefault="00461AE8">
            <w:pPr>
              <w:spacing w:line="276" w:lineRule="auto"/>
              <w:jc w:val="both"/>
              <w:rPr>
                <w:rFonts w:ascii="Arial" w:eastAsia="Arial" w:hAnsi="Arial" w:cs="Arial"/>
                <w:b/>
                <w:sz w:val="18"/>
                <w:szCs w:val="18"/>
                <w:u w:val="single"/>
              </w:rPr>
            </w:pPr>
            <w:r>
              <w:rPr>
                <w:rFonts w:ascii="Arial" w:eastAsia="Arial" w:hAnsi="Arial" w:cs="Arial"/>
                <w:b/>
                <w:sz w:val="18"/>
                <w:szCs w:val="18"/>
              </w:rPr>
              <w:t>Parágrafo</w:t>
            </w:r>
            <w:r>
              <w:rPr>
                <w:rFonts w:ascii="Arial" w:eastAsia="Arial" w:hAnsi="Arial" w:cs="Arial"/>
                <w:sz w:val="18"/>
                <w:szCs w:val="18"/>
              </w:rPr>
              <w:t xml:space="preserve">. Cuando las diligencias investigativas se desarrollen al interior de un proceso contra el </w:t>
            </w:r>
            <w:proofErr w:type="gramStart"/>
            <w:r>
              <w:rPr>
                <w:rFonts w:ascii="Arial" w:eastAsia="Arial" w:hAnsi="Arial" w:cs="Arial"/>
                <w:sz w:val="18"/>
                <w:szCs w:val="18"/>
              </w:rPr>
              <w:t>Fiscal General</w:t>
            </w:r>
            <w:proofErr w:type="gramEnd"/>
            <w:r>
              <w:rPr>
                <w:rFonts w:ascii="Arial" w:eastAsia="Arial" w:hAnsi="Arial" w:cs="Arial"/>
                <w:sz w:val="18"/>
                <w:szCs w:val="18"/>
              </w:rPr>
              <w:t xml:space="preserve"> de la Nación, el Cuerpo Técnico de Investigación de la Fiscalía no podrá ser llamado para la cooper</w:t>
            </w:r>
            <w:r>
              <w:rPr>
                <w:rFonts w:ascii="Arial" w:eastAsia="Arial" w:hAnsi="Arial" w:cs="Arial"/>
                <w:sz w:val="18"/>
                <w:szCs w:val="18"/>
              </w:rPr>
              <w:t>ación probatoria. La solicitud de cooperación deberá ser atendida en un término de quince (15) días contados a partir de la fecha de radicación del oficio correspondiente en la entidad u órgano requerido, prorrogable por siete (7) días más. Su incumplimien</w:t>
            </w:r>
            <w:r>
              <w:rPr>
                <w:rFonts w:ascii="Arial" w:eastAsia="Arial" w:hAnsi="Arial" w:cs="Arial"/>
                <w:sz w:val="18"/>
                <w:szCs w:val="18"/>
              </w:rPr>
              <w:t>to tendrá consecuencias disciplinarias para el servidor público que se negare a proceder con el asunto solicitado.</w:t>
            </w:r>
          </w:p>
          <w:p w14:paraId="0E35E314"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44553E0C"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Se ajusta redacción para mejor comprensión.</w:t>
            </w:r>
          </w:p>
        </w:tc>
      </w:tr>
      <w:tr w:rsidR="00B16EE0" w14:paraId="4FFDDD9C" w14:textId="77777777">
        <w:tc>
          <w:tcPr>
            <w:tcW w:w="3675" w:type="dxa"/>
            <w:shd w:val="clear" w:color="auto" w:fill="auto"/>
          </w:tcPr>
          <w:p w14:paraId="73CFB16C"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II</w:t>
            </w:r>
          </w:p>
          <w:p w14:paraId="01D66344"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IMPEDIMENTOS Y RECUSACIONES</w:t>
            </w:r>
          </w:p>
          <w:p w14:paraId="18AAD1E4" w14:textId="77777777" w:rsidR="00B16EE0" w:rsidRDefault="00B16EE0">
            <w:pPr>
              <w:spacing w:line="276" w:lineRule="auto"/>
              <w:jc w:val="center"/>
              <w:rPr>
                <w:rFonts w:ascii="Arial" w:eastAsia="Arial" w:hAnsi="Arial" w:cs="Arial"/>
                <w:b/>
                <w:sz w:val="18"/>
                <w:szCs w:val="18"/>
              </w:rPr>
            </w:pPr>
          </w:p>
          <w:p w14:paraId="6C42D56B" w14:textId="77777777" w:rsidR="00B16EE0" w:rsidRDefault="00461AE8">
            <w:pPr>
              <w:shd w:val="clear" w:color="auto" w:fill="FFFFFF"/>
              <w:spacing w:line="276" w:lineRule="auto"/>
              <w:jc w:val="both"/>
              <w:rPr>
                <w:rFonts w:ascii="Arial" w:eastAsia="Arial" w:hAnsi="Arial" w:cs="Arial"/>
                <w:sz w:val="18"/>
                <w:szCs w:val="18"/>
              </w:rPr>
            </w:pPr>
            <w:r>
              <w:rPr>
                <w:rFonts w:ascii="Arial" w:eastAsia="Arial" w:hAnsi="Arial" w:cs="Arial"/>
                <w:b/>
                <w:sz w:val="18"/>
                <w:szCs w:val="18"/>
              </w:rPr>
              <w:t>ARTÍCULO 25. IMPEDIMENTOS</w:t>
            </w:r>
            <w:r>
              <w:rPr>
                <w:rFonts w:ascii="Arial" w:eastAsia="Arial" w:hAnsi="Arial" w:cs="Arial"/>
                <w:sz w:val="18"/>
                <w:szCs w:val="18"/>
              </w:rPr>
              <w:t>. El Congresista miembro de l</w:t>
            </w:r>
            <w:r>
              <w:rPr>
                <w:rFonts w:ascii="Arial" w:eastAsia="Arial" w:hAnsi="Arial" w:cs="Arial"/>
                <w:sz w:val="18"/>
                <w:szCs w:val="18"/>
              </w:rPr>
              <w:t>a Comisión de Investigación y Acusación que advierta la existencia de alguna causal de impedimento</w:t>
            </w:r>
            <w:r>
              <w:rPr>
                <w:rFonts w:ascii="Arial" w:eastAsia="Arial" w:hAnsi="Arial" w:cs="Arial"/>
                <w:color w:val="FF0000"/>
                <w:sz w:val="22"/>
                <w:szCs w:val="22"/>
              </w:rPr>
              <w:t xml:space="preserve"> </w:t>
            </w:r>
            <w:r>
              <w:rPr>
                <w:rFonts w:ascii="Arial" w:eastAsia="Arial" w:hAnsi="Arial" w:cs="Arial"/>
                <w:strike/>
                <w:color w:val="FF0000"/>
                <w:sz w:val="18"/>
                <w:szCs w:val="18"/>
              </w:rPr>
              <w:t>que le afecte</w:t>
            </w:r>
            <w:proofErr w:type="gramStart"/>
            <w:r>
              <w:rPr>
                <w:rFonts w:ascii="Arial" w:eastAsia="Arial" w:hAnsi="Arial" w:cs="Arial"/>
                <w:sz w:val="22"/>
                <w:szCs w:val="22"/>
              </w:rPr>
              <w:t xml:space="preserve">, </w:t>
            </w:r>
            <w:r>
              <w:rPr>
                <w:rFonts w:ascii="Arial" w:eastAsia="Arial" w:hAnsi="Arial" w:cs="Arial"/>
                <w:sz w:val="18"/>
                <w:szCs w:val="18"/>
              </w:rPr>
              <w:t>,</w:t>
            </w:r>
            <w:proofErr w:type="gramEnd"/>
            <w:r>
              <w:rPr>
                <w:rFonts w:ascii="Arial" w:eastAsia="Arial" w:hAnsi="Arial" w:cs="Arial"/>
                <w:sz w:val="18"/>
                <w:szCs w:val="18"/>
              </w:rPr>
              <w:t xml:space="preserve"> deberá </w:t>
            </w:r>
            <w:r>
              <w:rPr>
                <w:rFonts w:ascii="Arial" w:eastAsia="Arial" w:hAnsi="Arial" w:cs="Arial"/>
                <w:strike/>
                <w:color w:val="FF0000"/>
                <w:sz w:val="18"/>
                <w:szCs w:val="18"/>
              </w:rPr>
              <w:t>por escrito</w:t>
            </w:r>
            <w:r>
              <w:rPr>
                <w:rFonts w:ascii="Arial" w:eastAsia="Arial" w:hAnsi="Arial" w:cs="Arial"/>
                <w:sz w:val="18"/>
                <w:szCs w:val="18"/>
              </w:rPr>
              <w:t xml:space="preserve"> declararse impedido </w:t>
            </w:r>
            <w:r>
              <w:rPr>
                <w:rFonts w:ascii="Arial" w:eastAsia="Arial" w:hAnsi="Arial" w:cs="Arial"/>
                <w:strike/>
                <w:color w:val="FF0000"/>
                <w:sz w:val="18"/>
                <w:szCs w:val="18"/>
              </w:rPr>
              <w:t>expresando los hechos y pruebas</w:t>
            </w:r>
            <w:r>
              <w:rPr>
                <w:rFonts w:ascii="Arial" w:eastAsia="Arial" w:hAnsi="Arial" w:cs="Arial"/>
                <w:sz w:val="18"/>
                <w:szCs w:val="18"/>
              </w:rPr>
              <w:t xml:space="preserve"> en que se fundamenta. Si el impedimento fuere aceptado por la Comisión, se ordenará nuevo reparto. De ser negado, continuará conociendo del expediente asignado.</w:t>
            </w:r>
          </w:p>
        </w:tc>
        <w:tc>
          <w:tcPr>
            <w:tcW w:w="3705" w:type="dxa"/>
            <w:shd w:val="clear" w:color="auto" w:fill="auto"/>
          </w:tcPr>
          <w:p w14:paraId="5B02668D" w14:textId="77777777" w:rsidR="00B16EE0" w:rsidRDefault="00461AE8">
            <w:pPr>
              <w:jc w:val="center"/>
              <w:rPr>
                <w:rFonts w:ascii="Arial" w:eastAsia="Arial" w:hAnsi="Arial" w:cs="Arial"/>
                <w:b/>
                <w:sz w:val="18"/>
                <w:szCs w:val="18"/>
              </w:rPr>
            </w:pPr>
            <w:r>
              <w:rPr>
                <w:rFonts w:ascii="Arial" w:eastAsia="Arial" w:hAnsi="Arial" w:cs="Arial"/>
                <w:b/>
                <w:sz w:val="18"/>
                <w:szCs w:val="18"/>
              </w:rPr>
              <w:t>CAPÍTULO II</w:t>
            </w:r>
          </w:p>
          <w:p w14:paraId="062512A8" w14:textId="77777777" w:rsidR="00B16EE0" w:rsidRDefault="00461AE8">
            <w:pPr>
              <w:jc w:val="center"/>
              <w:rPr>
                <w:rFonts w:ascii="Arial" w:eastAsia="Arial" w:hAnsi="Arial" w:cs="Arial"/>
                <w:b/>
                <w:sz w:val="18"/>
                <w:szCs w:val="18"/>
              </w:rPr>
            </w:pPr>
            <w:r>
              <w:rPr>
                <w:rFonts w:ascii="Arial" w:eastAsia="Arial" w:hAnsi="Arial" w:cs="Arial"/>
                <w:b/>
                <w:sz w:val="18"/>
                <w:szCs w:val="18"/>
              </w:rPr>
              <w:t>IMPEDIMENTOS Y RECUSACIONES</w:t>
            </w:r>
          </w:p>
          <w:p w14:paraId="57496BEE" w14:textId="77777777" w:rsidR="00B16EE0" w:rsidRDefault="00B16EE0">
            <w:pPr>
              <w:jc w:val="center"/>
              <w:rPr>
                <w:rFonts w:ascii="Arial" w:eastAsia="Arial" w:hAnsi="Arial" w:cs="Arial"/>
                <w:b/>
                <w:sz w:val="18"/>
                <w:szCs w:val="18"/>
              </w:rPr>
            </w:pPr>
          </w:p>
          <w:p w14:paraId="36BE6C71" w14:textId="77777777" w:rsidR="00B16EE0" w:rsidRDefault="00461AE8">
            <w:pPr>
              <w:shd w:val="clear" w:color="auto" w:fill="FFFFFF"/>
              <w:spacing w:line="276" w:lineRule="auto"/>
              <w:jc w:val="both"/>
              <w:rPr>
                <w:rFonts w:ascii="Arial" w:eastAsia="Arial" w:hAnsi="Arial" w:cs="Arial"/>
                <w:sz w:val="18"/>
                <w:szCs w:val="18"/>
              </w:rPr>
            </w:pPr>
            <w:r>
              <w:rPr>
                <w:rFonts w:ascii="Arial" w:eastAsia="Arial" w:hAnsi="Arial" w:cs="Arial"/>
                <w:b/>
                <w:sz w:val="18"/>
                <w:szCs w:val="18"/>
              </w:rPr>
              <w:t>ARTÍCULO 25. IMPEDIMENTOS</w:t>
            </w:r>
            <w:r>
              <w:rPr>
                <w:rFonts w:ascii="Arial" w:eastAsia="Arial" w:hAnsi="Arial" w:cs="Arial"/>
                <w:sz w:val="18"/>
                <w:szCs w:val="18"/>
              </w:rPr>
              <w:t xml:space="preserve">. El Congresista miembro de la Comisión de Investigación y Acusación que advierta la existencia de alguna causal de impedimento </w:t>
            </w:r>
            <w:r>
              <w:rPr>
                <w:rFonts w:ascii="Arial" w:eastAsia="Arial" w:hAnsi="Arial" w:cs="Arial"/>
                <w:color w:val="FF0000"/>
                <w:sz w:val="18"/>
                <w:szCs w:val="18"/>
              </w:rPr>
              <w:t>para conocer de algún asunto particular</w:t>
            </w:r>
            <w:r>
              <w:rPr>
                <w:rFonts w:ascii="Arial" w:eastAsia="Arial" w:hAnsi="Arial" w:cs="Arial"/>
                <w:sz w:val="18"/>
                <w:szCs w:val="18"/>
              </w:rPr>
              <w:t xml:space="preserve">, deberá declararse impedido </w:t>
            </w:r>
            <w:r>
              <w:rPr>
                <w:rFonts w:ascii="Arial" w:eastAsia="Arial" w:hAnsi="Arial" w:cs="Arial"/>
                <w:color w:val="FF0000"/>
                <w:sz w:val="18"/>
                <w:szCs w:val="18"/>
              </w:rPr>
              <w:t xml:space="preserve">por escrito sustentando la causal </w:t>
            </w:r>
            <w:proofErr w:type="gramStart"/>
            <w:r>
              <w:rPr>
                <w:rFonts w:ascii="Arial" w:eastAsia="Arial" w:hAnsi="Arial" w:cs="Arial"/>
                <w:color w:val="FF0000"/>
                <w:sz w:val="18"/>
                <w:szCs w:val="18"/>
              </w:rPr>
              <w:t>taxativa</w:t>
            </w:r>
            <w:r>
              <w:rPr>
                <w:rFonts w:ascii="Arial" w:eastAsia="Arial" w:hAnsi="Arial" w:cs="Arial"/>
                <w:color w:val="FF0000"/>
                <w:sz w:val="14"/>
                <w:szCs w:val="14"/>
              </w:rPr>
              <w:t xml:space="preserve">  </w:t>
            </w:r>
            <w:r>
              <w:rPr>
                <w:rFonts w:ascii="Arial" w:eastAsia="Arial" w:hAnsi="Arial" w:cs="Arial"/>
                <w:sz w:val="18"/>
                <w:szCs w:val="18"/>
              </w:rPr>
              <w:t>en</w:t>
            </w:r>
            <w:proofErr w:type="gramEnd"/>
            <w:r>
              <w:rPr>
                <w:rFonts w:ascii="Arial" w:eastAsia="Arial" w:hAnsi="Arial" w:cs="Arial"/>
                <w:sz w:val="18"/>
                <w:szCs w:val="18"/>
              </w:rPr>
              <w:t xml:space="preserve"> que</w:t>
            </w:r>
            <w:r>
              <w:rPr>
                <w:rFonts w:ascii="Arial" w:eastAsia="Arial" w:hAnsi="Arial" w:cs="Arial"/>
                <w:color w:val="FF0000"/>
                <w:sz w:val="14"/>
                <w:szCs w:val="14"/>
              </w:rPr>
              <w:t xml:space="preserve"> </w:t>
            </w:r>
            <w:r>
              <w:rPr>
                <w:rFonts w:ascii="Arial" w:eastAsia="Arial" w:hAnsi="Arial" w:cs="Arial"/>
                <w:color w:val="FF0000"/>
                <w:sz w:val="18"/>
                <w:szCs w:val="18"/>
              </w:rPr>
              <w:t>el impedi</w:t>
            </w:r>
            <w:r>
              <w:rPr>
                <w:rFonts w:ascii="Arial" w:eastAsia="Arial" w:hAnsi="Arial" w:cs="Arial"/>
                <w:color w:val="FF0000"/>
                <w:sz w:val="18"/>
                <w:szCs w:val="18"/>
              </w:rPr>
              <w:t>mento</w:t>
            </w:r>
            <w:r>
              <w:rPr>
                <w:rFonts w:ascii="Arial" w:eastAsia="Arial" w:hAnsi="Arial" w:cs="Arial"/>
                <w:color w:val="7030A0"/>
                <w:sz w:val="22"/>
                <w:szCs w:val="22"/>
              </w:rPr>
              <w:t xml:space="preserve"> </w:t>
            </w:r>
            <w:r>
              <w:rPr>
                <w:rFonts w:ascii="Arial" w:eastAsia="Arial" w:hAnsi="Arial" w:cs="Arial"/>
                <w:sz w:val="18"/>
                <w:szCs w:val="18"/>
              </w:rPr>
              <w:t>se fundamenta. Si el impedimento fuere aceptado por la Comisión, se ordenará nuevo reparto. De ser negado, continuará conociendo del expediente asignado.</w:t>
            </w:r>
          </w:p>
          <w:p w14:paraId="425302DE" w14:textId="77777777" w:rsidR="00B16EE0" w:rsidRDefault="00B16EE0">
            <w:pPr>
              <w:shd w:val="clear" w:color="auto" w:fill="FFFFFF"/>
              <w:spacing w:line="276" w:lineRule="auto"/>
              <w:jc w:val="both"/>
              <w:rPr>
                <w:rFonts w:ascii="Arial" w:eastAsia="Arial" w:hAnsi="Arial" w:cs="Arial"/>
                <w:sz w:val="18"/>
                <w:szCs w:val="18"/>
              </w:rPr>
            </w:pPr>
          </w:p>
          <w:p w14:paraId="05A1D3FF" w14:textId="77777777" w:rsidR="00B16EE0" w:rsidRDefault="00461AE8">
            <w:pPr>
              <w:shd w:val="clear" w:color="auto" w:fill="FFFFFF"/>
              <w:spacing w:line="276" w:lineRule="auto"/>
              <w:jc w:val="both"/>
              <w:rPr>
                <w:rFonts w:ascii="Arial" w:eastAsia="Arial" w:hAnsi="Arial" w:cs="Arial"/>
                <w:sz w:val="14"/>
                <w:szCs w:val="14"/>
              </w:rPr>
            </w:pPr>
            <w:r>
              <w:rPr>
                <w:rFonts w:ascii="Arial" w:eastAsia="Arial" w:hAnsi="Arial" w:cs="Arial"/>
                <w:color w:val="FF0000"/>
                <w:sz w:val="18"/>
                <w:szCs w:val="18"/>
              </w:rPr>
              <w:t>El impedimento cuando sea presentado por un Congresista que no sea investigador se presentará p</w:t>
            </w:r>
            <w:r>
              <w:rPr>
                <w:rFonts w:ascii="Arial" w:eastAsia="Arial" w:hAnsi="Arial" w:cs="Arial"/>
                <w:color w:val="FF0000"/>
                <w:sz w:val="18"/>
                <w:szCs w:val="18"/>
              </w:rPr>
              <w:t>or escrito y será resuelto por la Comisión o Plenaria competente o de conocimiento.</w:t>
            </w:r>
          </w:p>
        </w:tc>
        <w:tc>
          <w:tcPr>
            <w:tcW w:w="3030" w:type="dxa"/>
            <w:shd w:val="clear" w:color="auto" w:fill="auto"/>
          </w:tcPr>
          <w:p w14:paraId="2C4E8CD8" w14:textId="77777777" w:rsidR="00B16EE0" w:rsidRDefault="00B16EE0">
            <w:pPr>
              <w:spacing w:line="276" w:lineRule="auto"/>
              <w:jc w:val="both"/>
              <w:rPr>
                <w:rFonts w:ascii="Arial" w:eastAsia="Arial" w:hAnsi="Arial" w:cs="Arial"/>
                <w:sz w:val="18"/>
                <w:szCs w:val="18"/>
              </w:rPr>
            </w:pPr>
          </w:p>
          <w:p w14:paraId="5C7DFE94" w14:textId="77777777" w:rsidR="00B16EE0" w:rsidRDefault="00B16EE0">
            <w:pPr>
              <w:spacing w:line="276" w:lineRule="auto"/>
              <w:jc w:val="both"/>
              <w:rPr>
                <w:rFonts w:ascii="Arial" w:eastAsia="Arial" w:hAnsi="Arial" w:cs="Arial"/>
                <w:sz w:val="18"/>
                <w:szCs w:val="18"/>
              </w:rPr>
            </w:pPr>
          </w:p>
          <w:p w14:paraId="689C51E0"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ajusta redacción y se adiciona “</w:t>
            </w:r>
            <w:r>
              <w:rPr>
                <w:rFonts w:ascii="Arial" w:eastAsia="Arial" w:hAnsi="Arial" w:cs="Arial"/>
                <w:color w:val="FF0000"/>
                <w:sz w:val="18"/>
                <w:szCs w:val="18"/>
              </w:rPr>
              <w:t>El impedimento cuando sea presentado por un Congresista que no sea investigador se presentará por escrito y será resuelto por la Comisi</w:t>
            </w:r>
            <w:r>
              <w:rPr>
                <w:rFonts w:ascii="Arial" w:eastAsia="Arial" w:hAnsi="Arial" w:cs="Arial"/>
                <w:color w:val="FF0000"/>
                <w:sz w:val="18"/>
                <w:szCs w:val="18"/>
              </w:rPr>
              <w:t>ón o Plenaria competente o de conocimiento”</w:t>
            </w:r>
            <w:r>
              <w:rPr>
                <w:rFonts w:ascii="Arial" w:eastAsia="Arial" w:hAnsi="Arial" w:cs="Arial"/>
                <w:sz w:val="18"/>
                <w:szCs w:val="18"/>
              </w:rPr>
              <w:t xml:space="preserve"> para mayor comprensión.</w:t>
            </w:r>
          </w:p>
        </w:tc>
      </w:tr>
      <w:tr w:rsidR="00B16EE0" w14:paraId="01B5C09D" w14:textId="77777777">
        <w:tc>
          <w:tcPr>
            <w:tcW w:w="3675" w:type="dxa"/>
            <w:shd w:val="clear" w:color="auto" w:fill="auto"/>
          </w:tcPr>
          <w:p w14:paraId="592B7E57" w14:textId="77777777" w:rsidR="00B16EE0" w:rsidRDefault="00461AE8">
            <w:pPr>
              <w:shd w:val="clear" w:color="auto" w:fill="FFFFFF"/>
              <w:spacing w:line="276" w:lineRule="auto"/>
              <w:jc w:val="both"/>
              <w:rPr>
                <w:rFonts w:ascii="Arial" w:eastAsia="Arial" w:hAnsi="Arial" w:cs="Arial"/>
                <w:sz w:val="18"/>
                <w:szCs w:val="18"/>
              </w:rPr>
            </w:pPr>
            <w:r>
              <w:rPr>
                <w:rFonts w:ascii="Arial" w:eastAsia="Arial" w:hAnsi="Arial" w:cs="Arial"/>
                <w:b/>
                <w:sz w:val="18"/>
                <w:szCs w:val="18"/>
              </w:rPr>
              <w:t>ARTÍCULO 26. RECUSACIÓN.</w:t>
            </w:r>
            <w:r>
              <w:rPr>
                <w:rFonts w:ascii="Arial" w:eastAsia="Arial" w:hAnsi="Arial" w:cs="Arial"/>
                <w:sz w:val="18"/>
                <w:szCs w:val="18"/>
              </w:rPr>
              <w:t xml:space="preserve"> Si uno de los sujetos procesales, el denunciado o investigado, el denunciante o quejoso, u otro miembro de la Comisión de </w:t>
            </w:r>
            <w:r>
              <w:rPr>
                <w:rFonts w:ascii="Arial" w:eastAsia="Arial" w:hAnsi="Arial" w:cs="Arial"/>
                <w:sz w:val="18"/>
                <w:szCs w:val="18"/>
              </w:rPr>
              <w:lastRenderedPageBreak/>
              <w:t>Investigación y Acusación, considera que</w:t>
            </w:r>
            <w:r>
              <w:rPr>
                <w:rFonts w:ascii="Arial" w:eastAsia="Arial" w:hAnsi="Arial" w:cs="Arial"/>
                <w:sz w:val="18"/>
                <w:szCs w:val="18"/>
              </w:rPr>
              <w:t xml:space="preserve"> uno de los representantes investigadores está incurso en causal de impedimento, siempre que el representante investigador no se haya declarado impedido o la Comisión de Investigación y Acusación no haya aceptado su impedimento, podrá recusarlo por escrito</w:t>
            </w:r>
            <w:r>
              <w:rPr>
                <w:rFonts w:ascii="Arial" w:eastAsia="Arial" w:hAnsi="Arial" w:cs="Arial"/>
                <w:sz w:val="18"/>
                <w:szCs w:val="18"/>
              </w:rPr>
              <w:t xml:space="preserve"> ante la Comisión Legal de Ética y Estatuto del Congresista, presentando las pruebas pertinentes. Si la Comisión Legal de Ética y el Estatuto del Congresista acepta la recusación, se ordenará nuevo reparto. Contra esta decisión no precede recurso alguno.</w:t>
            </w:r>
          </w:p>
        </w:tc>
        <w:tc>
          <w:tcPr>
            <w:tcW w:w="3705" w:type="dxa"/>
            <w:shd w:val="clear" w:color="auto" w:fill="auto"/>
          </w:tcPr>
          <w:p w14:paraId="749AB32F" w14:textId="77777777" w:rsidR="00B16EE0" w:rsidRDefault="00461AE8">
            <w:pPr>
              <w:shd w:val="clear" w:color="auto" w:fill="FFFFFF"/>
              <w:spacing w:line="276" w:lineRule="auto"/>
              <w:jc w:val="both"/>
              <w:rPr>
                <w:rFonts w:ascii="Arial" w:eastAsia="Arial" w:hAnsi="Arial" w:cs="Arial"/>
                <w:sz w:val="18"/>
                <w:szCs w:val="18"/>
              </w:rPr>
            </w:pPr>
            <w:r>
              <w:rPr>
                <w:rFonts w:ascii="Arial" w:eastAsia="Arial" w:hAnsi="Arial" w:cs="Arial"/>
                <w:b/>
                <w:sz w:val="18"/>
                <w:szCs w:val="18"/>
              </w:rPr>
              <w:lastRenderedPageBreak/>
              <w:t>A</w:t>
            </w:r>
            <w:r>
              <w:rPr>
                <w:rFonts w:ascii="Arial" w:eastAsia="Arial" w:hAnsi="Arial" w:cs="Arial"/>
                <w:b/>
                <w:sz w:val="18"/>
                <w:szCs w:val="18"/>
              </w:rPr>
              <w:t>RTÍCULO 26. RECUSACIÓN.</w:t>
            </w:r>
            <w:r>
              <w:rPr>
                <w:rFonts w:ascii="Arial" w:eastAsia="Arial" w:hAnsi="Arial" w:cs="Arial"/>
                <w:sz w:val="18"/>
                <w:szCs w:val="18"/>
              </w:rPr>
              <w:t xml:space="preserve"> Si uno de los sujetos procesales, el denunciado o investigado, el denunciante o quejoso, u otro miembro de la Comisión de </w:t>
            </w:r>
            <w:r>
              <w:rPr>
                <w:rFonts w:ascii="Arial" w:eastAsia="Arial" w:hAnsi="Arial" w:cs="Arial"/>
                <w:sz w:val="18"/>
                <w:szCs w:val="18"/>
              </w:rPr>
              <w:lastRenderedPageBreak/>
              <w:t>Investigación y Acusación, considera que uno de los representantes</w:t>
            </w:r>
            <w:r>
              <w:rPr>
                <w:rFonts w:ascii="Arial" w:eastAsia="Arial" w:hAnsi="Arial" w:cs="Arial"/>
                <w:sz w:val="14"/>
                <w:szCs w:val="14"/>
              </w:rPr>
              <w:t xml:space="preserve"> </w:t>
            </w:r>
            <w:r>
              <w:rPr>
                <w:rFonts w:ascii="Arial" w:eastAsia="Arial" w:hAnsi="Arial" w:cs="Arial"/>
                <w:sz w:val="18"/>
                <w:szCs w:val="18"/>
              </w:rPr>
              <w:t xml:space="preserve">investigadores está incurso en causal de impedimento, siempre que el representante investigador no se haya declarado impedido o la Comisión de Investigación y Acusación no haya aceptado su impedimento, podrá recusarlo por escrito ante la Comisión Legal de </w:t>
            </w:r>
            <w:r>
              <w:rPr>
                <w:rFonts w:ascii="Arial" w:eastAsia="Arial" w:hAnsi="Arial" w:cs="Arial"/>
                <w:sz w:val="18"/>
                <w:szCs w:val="18"/>
              </w:rPr>
              <w:t>Ética y Estatuto del Congresista, presentando las pruebas pertinentes. Si la Comisión Legal de Ética y el Estatuto del Congresista acepta la recusación, se ordenará nuevo reparto. Contra esta decisión no precede recurso alguno.</w:t>
            </w:r>
          </w:p>
          <w:p w14:paraId="6DD8FB45" w14:textId="77777777" w:rsidR="00B16EE0" w:rsidRDefault="00B16EE0">
            <w:pPr>
              <w:shd w:val="clear" w:color="auto" w:fill="FFFFFF"/>
              <w:spacing w:line="276" w:lineRule="auto"/>
              <w:jc w:val="both"/>
              <w:rPr>
                <w:rFonts w:ascii="Arial" w:eastAsia="Arial" w:hAnsi="Arial" w:cs="Arial"/>
                <w:sz w:val="18"/>
                <w:szCs w:val="18"/>
              </w:rPr>
            </w:pPr>
          </w:p>
          <w:p w14:paraId="382C872B" w14:textId="77777777" w:rsidR="00B16EE0" w:rsidRDefault="00461AE8">
            <w:pPr>
              <w:shd w:val="clear" w:color="auto" w:fill="FFFFFF"/>
              <w:spacing w:line="276" w:lineRule="auto"/>
              <w:jc w:val="both"/>
              <w:rPr>
                <w:rFonts w:ascii="Arial" w:eastAsia="Arial" w:hAnsi="Arial" w:cs="Arial"/>
                <w:color w:val="FF0000"/>
                <w:sz w:val="14"/>
                <w:szCs w:val="14"/>
              </w:rPr>
            </w:pPr>
            <w:r>
              <w:rPr>
                <w:rFonts w:ascii="Arial" w:eastAsia="Arial" w:hAnsi="Arial" w:cs="Arial"/>
                <w:color w:val="FF0000"/>
                <w:sz w:val="18"/>
                <w:szCs w:val="18"/>
              </w:rPr>
              <w:t>También podrá ser recusado por cualquiera de las personas señaladas en el inciso anterior a el Congresista que pueda estar incurso en causal de impedimento.</w:t>
            </w:r>
          </w:p>
        </w:tc>
        <w:tc>
          <w:tcPr>
            <w:tcW w:w="3030" w:type="dxa"/>
            <w:shd w:val="clear" w:color="auto" w:fill="auto"/>
          </w:tcPr>
          <w:p w14:paraId="1F4A5543"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 xml:space="preserve">Se adiciona un inciso previendo los casos en los que se someten al pleno de la comisión. </w:t>
            </w:r>
          </w:p>
        </w:tc>
      </w:tr>
      <w:tr w:rsidR="00B16EE0" w14:paraId="033810F8" w14:textId="77777777">
        <w:trPr>
          <w:trHeight w:val="5688"/>
        </w:trPr>
        <w:tc>
          <w:tcPr>
            <w:tcW w:w="3675" w:type="dxa"/>
            <w:shd w:val="clear" w:color="auto" w:fill="auto"/>
          </w:tcPr>
          <w:p w14:paraId="34AAEF46"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t>ARTÍCULO</w:t>
            </w:r>
            <w:r>
              <w:rPr>
                <w:rFonts w:ascii="Arial" w:eastAsia="Arial" w:hAnsi="Arial" w:cs="Arial"/>
                <w:b/>
                <w:sz w:val="18"/>
                <w:szCs w:val="18"/>
              </w:rPr>
              <w:t xml:space="preserve"> 27 CONGRESISTAS AD HOC.</w:t>
            </w:r>
            <w:r>
              <w:rPr>
                <w:rFonts w:ascii="Arial" w:eastAsia="Arial" w:hAnsi="Arial" w:cs="Arial"/>
                <w:sz w:val="18"/>
                <w:szCs w:val="18"/>
              </w:rPr>
              <w:t xml:space="preserve"> Cuando se presentare número plural de impedimentos o recusaciones que afecten el quórum decisorio de la Comisión de Investigación y Acusación, la mesa directiva de esta Comisión suspenderá la discusión y trámite del asunto puesto e</w:t>
            </w:r>
            <w:r>
              <w:rPr>
                <w:rFonts w:ascii="Arial" w:eastAsia="Arial" w:hAnsi="Arial" w:cs="Arial"/>
                <w:sz w:val="18"/>
                <w:szCs w:val="18"/>
              </w:rPr>
              <w:t>n consideración, procediendo en forma inmediata a solicitar a la mesa directiva de la Cámara de Representantes, la designación de congresistas ad hoc, en igual número de los congresistas impedidos o recusados, con quienes se adoptará la decisión. Los desig</w:t>
            </w:r>
            <w:r>
              <w:rPr>
                <w:rFonts w:ascii="Arial" w:eastAsia="Arial" w:hAnsi="Arial" w:cs="Arial"/>
                <w:sz w:val="18"/>
                <w:szCs w:val="18"/>
              </w:rPr>
              <w:t>nados harán parte de las bancadas a las que pertenezcan los congresistas que han de ser sustituidos para tal fin.</w:t>
            </w:r>
          </w:p>
          <w:p w14:paraId="1CAA18AA"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44810022"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27 CONGRESISTAS AD HOC.</w:t>
            </w:r>
            <w:r>
              <w:rPr>
                <w:rFonts w:ascii="Arial" w:eastAsia="Arial" w:hAnsi="Arial" w:cs="Arial"/>
                <w:sz w:val="18"/>
                <w:szCs w:val="18"/>
              </w:rPr>
              <w:t xml:space="preserve"> Cuando se presentare número plural de impedimentos o recusaciones que afecten el quórum decisorio de la Comi</w:t>
            </w:r>
            <w:r>
              <w:rPr>
                <w:rFonts w:ascii="Arial" w:eastAsia="Arial" w:hAnsi="Arial" w:cs="Arial"/>
                <w:sz w:val="18"/>
                <w:szCs w:val="18"/>
              </w:rPr>
              <w:t>sión de Investigación y Acusación, la mesa directiva de esta Comisión suspenderá la discusión y trámite del asunto puesto en consideración, procediendo en forma inmediata a solicitar a la mesa directiva de la Cámara de Representantes, la designación de con</w:t>
            </w:r>
            <w:r>
              <w:rPr>
                <w:rFonts w:ascii="Arial" w:eastAsia="Arial" w:hAnsi="Arial" w:cs="Arial"/>
                <w:sz w:val="18"/>
                <w:szCs w:val="18"/>
              </w:rPr>
              <w:t>gresistas ad hoc, en igual número de los congresistas impedidos o recusados, con quienes se adoptará la decisión. Los designados harán parte de las bancadas a las que pertenezcan los congresistas que han de ser sustituidos para tal fin.</w:t>
            </w:r>
          </w:p>
          <w:p w14:paraId="23EEF20B" w14:textId="77777777" w:rsidR="00B16EE0" w:rsidRDefault="00461AE8">
            <w:pPr>
              <w:spacing w:before="240" w:after="240" w:line="276" w:lineRule="auto"/>
              <w:jc w:val="both"/>
              <w:rPr>
                <w:rFonts w:ascii="Arial" w:eastAsia="Arial" w:hAnsi="Arial" w:cs="Arial"/>
                <w:b/>
                <w:color w:val="FF0000"/>
                <w:sz w:val="18"/>
                <w:szCs w:val="18"/>
              </w:rPr>
            </w:pPr>
            <w:r>
              <w:rPr>
                <w:rFonts w:ascii="Arial" w:eastAsia="Arial" w:hAnsi="Arial" w:cs="Arial"/>
                <w:color w:val="FF0000"/>
                <w:sz w:val="18"/>
                <w:szCs w:val="18"/>
              </w:rPr>
              <w:t>También podrá ser r</w:t>
            </w:r>
            <w:r>
              <w:rPr>
                <w:rFonts w:ascii="Arial" w:eastAsia="Arial" w:hAnsi="Arial" w:cs="Arial"/>
                <w:color w:val="FF0000"/>
                <w:sz w:val="18"/>
                <w:szCs w:val="18"/>
              </w:rPr>
              <w:t xml:space="preserve">ecusado por cualquiera de las personas señaladas en el inciso anterior a el Congresista que pueda estar incurso en causal de impedimento. </w:t>
            </w:r>
          </w:p>
        </w:tc>
        <w:tc>
          <w:tcPr>
            <w:tcW w:w="3030" w:type="dxa"/>
            <w:shd w:val="clear" w:color="auto" w:fill="auto"/>
          </w:tcPr>
          <w:p w14:paraId="20C853BC" w14:textId="77777777" w:rsidR="00B16EE0" w:rsidRDefault="00B16EE0">
            <w:pPr>
              <w:spacing w:line="276" w:lineRule="auto"/>
              <w:jc w:val="both"/>
              <w:rPr>
                <w:rFonts w:ascii="Arial" w:eastAsia="Arial" w:hAnsi="Arial" w:cs="Arial"/>
                <w:sz w:val="18"/>
                <w:szCs w:val="18"/>
              </w:rPr>
            </w:pPr>
          </w:p>
          <w:p w14:paraId="40410E91" w14:textId="77777777" w:rsidR="00B16EE0" w:rsidRDefault="00461AE8">
            <w:pPr>
              <w:spacing w:line="276" w:lineRule="auto"/>
              <w:jc w:val="both"/>
              <w:rPr>
                <w:rFonts w:ascii="Arial" w:eastAsia="Arial" w:hAnsi="Arial" w:cs="Arial"/>
                <w:b/>
                <w:color w:val="434343"/>
                <w:sz w:val="18"/>
                <w:szCs w:val="18"/>
              </w:rPr>
            </w:pPr>
            <w:r>
              <w:rPr>
                <w:rFonts w:ascii="Arial" w:eastAsia="Arial" w:hAnsi="Arial" w:cs="Arial"/>
                <w:sz w:val="18"/>
                <w:szCs w:val="18"/>
              </w:rPr>
              <w:t>Se incluye parágrafo “</w:t>
            </w:r>
            <w:r>
              <w:rPr>
                <w:rFonts w:ascii="Arial" w:eastAsia="Arial" w:hAnsi="Arial" w:cs="Arial"/>
                <w:color w:val="FF0000"/>
                <w:sz w:val="18"/>
                <w:szCs w:val="18"/>
              </w:rPr>
              <w:t>También podrá ser recusado por cualquiera de las personas señaladas en el inciso anterior a el</w:t>
            </w:r>
            <w:r>
              <w:rPr>
                <w:rFonts w:ascii="Arial" w:eastAsia="Arial" w:hAnsi="Arial" w:cs="Arial"/>
                <w:color w:val="FF0000"/>
                <w:sz w:val="18"/>
                <w:szCs w:val="18"/>
              </w:rPr>
              <w:t xml:space="preserve"> Congresista que pueda estar incurso en causal de impedimento” </w:t>
            </w:r>
            <w:r>
              <w:rPr>
                <w:rFonts w:ascii="Arial" w:eastAsia="Arial" w:hAnsi="Arial" w:cs="Arial"/>
                <w:color w:val="434343"/>
                <w:sz w:val="18"/>
                <w:szCs w:val="18"/>
              </w:rPr>
              <w:t>para diferenciar entre investigador y participante en la toma de decisión.</w:t>
            </w:r>
          </w:p>
          <w:p w14:paraId="1AD89E27" w14:textId="77777777" w:rsidR="00B16EE0" w:rsidRDefault="00B16EE0">
            <w:pPr>
              <w:spacing w:line="276" w:lineRule="auto"/>
              <w:jc w:val="both"/>
              <w:rPr>
                <w:rFonts w:ascii="Arial" w:eastAsia="Arial" w:hAnsi="Arial" w:cs="Arial"/>
                <w:sz w:val="18"/>
                <w:szCs w:val="18"/>
              </w:rPr>
            </w:pPr>
          </w:p>
        </w:tc>
      </w:tr>
      <w:tr w:rsidR="00B16EE0" w14:paraId="03EE6FC8" w14:textId="77777777">
        <w:tc>
          <w:tcPr>
            <w:tcW w:w="3675" w:type="dxa"/>
            <w:shd w:val="clear" w:color="auto" w:fill="auto"/>
          </w:tcPr>
          <w:p w14:paraId="18EFA28F" w14:textId="77777777" w:rsidR="00B16EE0" w:rsidRDefault="00461AE8">
            <w:pPr>
              <w:spacing w:before="240" w:line="276" w:lineRule="auto"/>
              <w:jc w:val="both"/>
              <w:rPr>
                <w:rFonts w:ascii="Arial" w:eastAsia="Arial" w:hAnsi="Arial" w:cs="Arial"/>
                <w:strike/>
                <w:color w:val="FF0000"/>
                <w:sz w:val="18"/>
                <w:szCs w:val="18"/>
              </w:rPr>
            </w:pPr>
            <w:r>
              <w:rPr>
                <w:rFonts w:ascii="Arial" w:eastAsia="Arial" w:hAnsi="Arial" w:cs="Arial"/>
                <w:b/>
                <w:sz w:val="18"/>
                <w:szCs w:val="18"/>
              </w:rPr>
              <w:t>ARTÍCULO 28. CAUSALES DE IMPEDIMENTO Y RECUSACIÓN.</w:t>
            </w:r>
            <w:r>
              <w:rPr>
                <w:rFonts w:ascii="Arial" w:eastAsia="Arial" w:hAnsi="Arial" w:cs="Arial"/>
                <w:sz w:val="18"/>
                <w:szCs w:val="18"/>
              </w:rPr>
              <w:t xml:space="preserve"> Los miembros de la Comisión de Investigación y Acusación podrán declararse impedidos o ser recusados por las siguientes causales, </w:t>
            </w:r>
            <w:r>
              <w:rPr>
                <w:rFonts w:ascii="Arial" w:eastAsia="Arial" w:hAnsi="Arial" w:cs="Arial"/>
                <w:strike/>
                <w:color w:val="FF0000"/>
                <w:sz w:val="18"/>
                <w:szCs w:val="18"/>
              </w:rPr>
              <w:lastRenderedPageBreak/>
              <w:t>de conformidad con el parágrafo segundo del artículo 286 de la ley 5 de 1992:</w:t>
            </w:r>
          </w:p>
          <w:p w14:paraId="3C3BFEBA"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Que el congresista, su cónyuge o compañero(a</w:t>
            </w:r>
            <w:r>
              <w:rPr>
                <w:rFonts w:ascii="Arial" w:eastAsia="Arial" w:hAnsi="Arial" w:cs="Arial"/>
                <w:sz w:val="18"/>
                <w:szCs w:val="18"/>
              </w:rPr>
              <w:t>) permanente, o algún pariente suyo dentro del cuarto grado de consanguinidad, segundo de afinidad o primero civil, tenga interés en la actuación procesal.</w:t>
            </w:r>
          </w:p>
          <w:p w14:paraId="64A7E795"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Que el congresista sea acreedor o deudor del investigado, del denunciante o quejoso, de su cónyug</w:t>
            </w:r>
            <w:r>
              <w:rPr>
                <w:rFonts w:ascii="Arial" w:eastAsia="Arial" w:hAnsi="Arial" w:cs="Arial"/>
                <w:sz w:val="18"/>
                <w:szCs w:val="18"/>
              </w:rPr>
              <w:t>e o compañero permanente, o algún pariente dentro del cuarto grado de consanguinidad, segundo de afinidad o primero civil.</w:t>
            </w:r>
          </w:p>
          <w:p w14:paraId="186C19F2"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Que el congresista, o su cónyuge o compañero(a) permanente, sea pariente dentro del cuarto grado de consanguinidad, segundo de afi</w:t>
            </w:r>
            <w:r>
              <w:rPr>
                <w:rFonts w:ascii="Arial" w:eastAsia="Arial" w:hAnsi="Arial" w:cs="Arial"/>
                <w:sz w:val="18"/>
                <w:szCs w:val="18"/>
              </w:rPr>
              <w:t>nidad o primero civil, del apoderado del denunciado o investigado.</w:t>
            </w:r>
          </w:p>
          <w:p w14:paraId="062C1217"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Que el congresista haya sido apoderado del denunciado o investigado, del denunciante o quejoso, o haya sido contraparte de cualquiera de ellos, o haya dado consejo o manifestado su opini</w:t>
            </w:r>
            <w:r>
              <w:rPr>
                <w:rFonts w:ascii="Arial" w:eastAsia="Arial" w:hAnsi="Arial" w:cs="Arial"/>
                <w:sz w:val="18"/>
                <w:szCs w:val="18"/>
              </w:rPr>
              <w:t>ón sobre el asunto materia del proceso.</w:t>
            </w:r>
          </w:p>
          <w:p w14:paraId="63BEA02B"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5.</w:t>
            </w:r>
            <w:r>
              <w:rPr>
                <w:rFonts w:ascii="Arial" w:eastAsia="Arial" w:hAnsi="Arial" w:cs="Arial"/>
                <w:sz w:val="18"/>
                <w:szCs w:val="18"/>
              </w:rPr>
              <w:tab/>
              <w:t>Que exista amistad íntima o enemistad grave entre el congresista y el denunciado o investigado, o entre el congresista y el denunciante o quejoso.</w:t>
            </w:r>
          </w:p>
          <w:p w14:paraId="23138B15"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6.</w:t>
            </w:r>
            <w:r>
              <w:rPr>
                <w:rFonts w:ascii="Arial" w:eastAsia="Arial" w:hAnsi="Arial" w:cs="Arial"/>
                <w:sz w:val="18"/>
                <w:szCs w:val="18"/>
              </w:rPr>
              <w:tab/>
              <w:t>Que el congresista, su cónyuge o compañero(a) permanente, o par</w:t>
            </w:r>
            <w:r>
              <w:rPr>
                <w:rFonts w:ascii="Arial" w:eastAsia="Arial" w:hAnsi="Arial" w:cs="Arial"/>
                <w:sz w:val="18"/>
                <w:szCs w:val="18"/>
              </w:rPr>
              <w:t>iente dentro del cuarto grado de consanguinidad, segundo de afinidad o primero civil, sea socio de hecho o de derecho del denunciado o investigado, del denunciante o quejoso.</w:t>
            </w:r>
          </w:p>
          <w:p w14:paraId="3FCB68F7"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7.</w:t>
            </w:r>
            <w:r>
              <w:rPr>
                <w:rFonts w:ascii="Arial" w:eastAsia="Arial" w:hAnsi="Arial" w:cs="Arial"/>
                <w:sz w:val="18"/>
                <w:szCs w:val="18"/>
              </w:rPr>
              <w:tab/>
              <w:t>Que el congresista sea heredero o legatario del investigado, del denunciante o</w:t>
            </w:r>
            <w:r>
              <w:rPr>
                <w:rFonts w:ascii="Arial" w:eastAsia="Arial" w:hAnsi="Arial" w:cs="Arial"/>
                <w:sz w:val="18"/>
                <w:szCs w:val="18"/>
              </w:rPr>
              <w:t xml:space="preserve"> quejoso, o lo sea su cónyuge o compañero(a) permanente, o alguno de sus </w:t>
            </w:r>
            <w:r>
              <w:rPr>
                <w:rFonts w:ascii="Arial" w:eastAsia="Arial" w:hAnsi="Arial" w:cs="Arial"/>
                <w:sz w:val="18"/>
                <w:szCs w:val="18"/>
              </w:rPr>
              <w:lastRenderedPageBreak/>
              <w:t>parientes dentro del cuarto grado de consanguinidad, segundo de afinidad o primero civil.</w:t>
            </w:r>
          </w:p>
          <w:p w14:paraId="79869861"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8.</w:t>
            </w:r>
            <w:r>
              <w:rPr>
                <w:rFonts w:ascii="Arial" w:eastAsia="Arial" w:hAnsi="Arial" w:cs="Arial"/>
                <w:sz w:val="18"/>
                <w:szCs w:val="18"/>
              </w:rPr>
              <w:tab/>
              <w:t>Que el congresista haya estado o esté vinculado legalmente a una investigación penal o dis</w:t>
            </w:r>
            <w:r>
              <w:rPr>
                <w:rFonts w:ascii="Arial" w:eastAsia="Arial" w:hAnsi="Arial" w:cs="Arial"/>
                <w:sz w:val="18"/>
                <w:szCs w:val="18"/>
              </w:rPr>
              <w:t>ciplinaria en la que se le hayan formulado cargos, por denuncia instaurada, antes de que se inicie el proceso, por el denunciado o investigado.</w:t>
            </w:r>
          </w:p>
          <w:p w14:paraId="3B90BA79"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 xml:space="preserve"> </w:t>
            </w:r>
          </w:p>
          <w:p w14:paraId="3A4E89E7"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Si la denuncia fuere formulada con posterioridad a la iniciación del proceso procederá el impedimento o la rec</w:t>
            </w:r>
            <w:r>
              <w:rPr>
                <w:rFonts w:ascii="Arial" w:eastAsia="Arial" w:hAnsi="Arial" w:cs="Arial"/>
                <w:sz w:val="18"/>
                <w:szCs w:val="18"/>
              </w:rPr>
              <w:t>usación cuando se vincule formalmente al proceso penal o disciplinario.</w:t>
            </w:r>
          </w:p>
          <w:p w14:paraId="720D2381" w14:textId="77777777" w:rsidR="00B16EE0" w:rsidRDefault="00B16EE0">
            <w:pPr>
              <w:spacing w:line="276" w:lineRule="auto"/>
              <w:ind w:left="360"/>
              <w:jc w:val="both"/>
              <w:rPr>
                <w:rFonts w:ascii="Arial" w:eastAsia="Arial" w:hAnsi="Arial" w:cs="Arial"/>
                <w:sz w:val="18"/>
                <w:szCs w:val="18"/>
              </w:rPr>
            </w:pPr>
          </w:p>
          <w:p w14:paraId="7D17FBBA"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9.</w:t>
            </w:r>
            <w:r>
              <w:rPr>
                <w:rFonts w:ascii="Arial" w:eastAsia="Arial" w:hAnsi="Arial" w:cs="Arial"/>
                <w:sz w:val="18"/>
                <w:szCs w:val="18"/>
              </w:rPr>
              <w:tab/>
            </w:r>
            <w:r>
              <w:rPr>
                <w:rFonts w:ascii="Arial" w:eastAsia="Arial" w:hAnsi="Arial" w:cs="Arial"/>
                <w:sz w:val="18"/>
                <w:szCs w:val="18"/>
              </w:rPr>
              <w:t>Que el congresista haya estado vinculado legalmente a un proceso judicial que sea o haya sido de conocimiento del denunciado o investigado.</w:t>
            </w:r>
          </w:p>
          <w:p w14:paraId="1C21161E"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10.</w:t>
            </w:r>
            <w:r>
              <w:rPr>
                <w:rFonts w:ascii="Arial" w:eastAsia="Arial" w:hAnsi="Arial" w:cs="Arial"/>
                <w:sz w:val="18"/>
                <w:szCs w:val="18"/>
              </w:rPr>
              <w:t xml:space="preserve"> Que el congresista haya dejado vencer, sin actuar, los términos que la ley señala a menos que la demora sea debi</w:t>
            </w:r>
            <w:r>
              <w:rPr>
                <w:rFonts w:ascii="Arial" w:eastAsia="Arial" w:hAnsi="Arial" w:cs="Arial"/>
                <w:sz w:val="18"/>
                <w:szCs w:val="18"/>
              </w:rPr>
              <w:t>damente justificada.</w:t>
            </w:r>
          </w:p>
        </w:tc>
        <w:tc>
          <w:tcPr>
            <w:tcW w:w="3705" w:type="dxa"/>
            <w:shd w:val="clear" w:color="auto" w:fill="auto"/>
          </w:tcPr>
          <w:p w14:paraId="3C5A4701"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lastRenderedPageBreak/>
              <w:t>ARTÍCULO 28. CAUSALES DE IMPEDIMENTO Y RECUSACIÓN.</w:t>
            </w:r>
            <w:r>
              <w:rPr>
                <w:rFonts w:ascii="Arial" w:eastAsia="Arial" w:hAnsi="Arial" w:cs="Arial"/>
                <w:sz w:val="18"/>
                <w:szCs w:val="18"/>
              </w:rPr>
              <w:t xml:space="preserve"> Los miembros de la Comisión de Investigación y Acusación podrán declararse impedidos o ser recusados por las siguientes causales:</w:t>
            </w:r>
          </w:p>
          <w:p w14:paraId="6E62BD7D"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lastRenderedPageBreak/>
              <w:t>1.</w:t>
            </w:r>
            <w:r>
              <w:rPr>
                <w:rFonts w:ascii="Arial" w:eastAsia="Arial" w:hAnsi="Arial" w:cs="Arial"/>
                <w:sz w:val="18"/>
                <w:szCs w:val="18"/>
              </w:rPr>
              <w:tab/>
              <w:t>Que el congresista, su cónyuge o compañero(a) perma</w:t>
            </w:r>
            <w:r>
              <w:rPr>
                <w:rFonts w:ascii="Arial" w:eastAsia="Arial" w:hAnsi="Arial" w:cs="Arial"/>
                <w:sz w:val="18"/>
                <w:szCs w:val="18"/>
              </w:rPr>
              <w:t>nente, o algún pariente suyo dentro del cuarto grado de consanguinidad, segundo de afinidad o primero civil, tenga interés en la actuación procesal.</w:t>
            </w:r>
          </w:p>
          <w:p w14:paraId="5D0C533A"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Que el congresista sea acreedor o deudor del investigado, del denunciante o quejoso, de su cónyuge o com</w:t>
            </w:r>
            <w:r>
              <w:rPr>
                <w:rFonts w:ascii="Arial" w:eastAsia="Arial" w:hAnsi="Arial" w:cs="Arial"/>
                <w:sz w:val="18"/>
                <w:szCs w:val="18"/>
              </w:rPr>
              <w:t>pañero permanente, o algún pariente dentro del cuarto grado de consanguinidad, segundo de afinidad o primero civil.</w:t>
            </w:r>
          </w:p>
          <w:p w14:paraId="3CE1CAC9"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Que el congresista, o su cónyuge o compañero(a) permanente, sea pariente dentro del cuarto grado de consanguinidad, segundo de afinidad o</w:t>
            </w:r>
            <w:r>
              <w:rPr>
                <w:rFonts w:ascii="Arial" w:eastAsia="Arial" w:hAnsi="Arial" w:cs="Arial"/>
                <w:sz w:val="18"/>
                <w:szCs w:val="18"/>
              </w:rPr>
              <w:t xml:space="preserve"> primero civil, del apoderado del denunciado o investigado.</w:t>
            </w:r>
          </w:p>
          <w:p w14:paraId="3D2D5E61"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Que el congresista haya sido apoderado del denunciado o investigado, del denunciante o quejoso, o haya sido contraparte de cualquiera de ellos, o haya dado consejo o manifestado su opinión sobr</w:t>
            </w:r>
            <w:r>
              <w:rPr>
                <w:rFonts w:ascii="Arial" w:eastAsia="Arial" w:hAnsi="Arial" w:cs="Arial"/>
                <w:sz w:val="18"/>
                <w:szCs w:val="18"/>
              </w:rPr>
              <w:t>e el asunto materia del proceso.</w:t>
            </w:r>
          </w:p>
          <w:p w14:paraId="108A9585"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5.</w:t>
            </w:r>
            <w:r>
              <w:rPr>
                <w:rFonts w:ascii="Arial" w:eastAsia="Arial" w:hAnsi="Arial" w:cs="Arial"/>
                <w:sz w:val="18"/>
                <w:szCs w:val="18"/>
              </w:rPr>
              <w:tab/>
              <w:t>Que exista amistad íntima o enemistad grave entre el congresista y el denunciado o investigado, o entre el congresista y el denunciante o quejoso.</w:t>
            </w:r>
          </w:p>
          <w:p w14:paraId="2F96C078"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6.</w:t>
            </w:r>
            <w:r>
              <w:rPr>
                <w:rFonts w:ascii="Arial" w:eastAsia="Arial" w:hAnsi="Arial" w:cs="Arial"/>
                <w:sz w:val="18"/>
                <w:szCs w:val="18"/>
              </w:rPr>
              <w:tab/>
              <w:t>Que el congresista, su cónyuge o compañero(a) permanente, o pariente d</w:t>
            </w:r>
            <w:r>
              <w:rPr>
                <w:rFonts w:ascii="Arial" w:eastAsia="Arial" w:hAnsi="Arial" w:cs="Arial"/>
                <w:sz w:val="18"/>
                <w:szCs w:val="18"/>
              </w:rPr>
              <w:t>entro del cuarto grado de consanguinidad, segundo de afinidad o primero civil, sea socio de hecho o de derecho del denunciado o investigado, del denunciante o quejoso.</w:t>
            </w:r>
          </w:p>
          <w:p w14:paraId="45629B6D"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7.</w:t>
            </w:r>
            <w:r>
              <w:rPr>
                <w:rFonts w:ascii="Arial" w:eastAsia="Arial" w:hAnsi="Arial" w:cs="Arial"/>
                <w:sz w:val="18"/>
                <w:szCs w:val="18"/>
              </w:rPr>
              <w:tab/>
              <w:t>Que el congresista sea heredero o legatario del investigado, del denunciante o quejos</w:t>
            </w:r>
            <w:r>
              <w:rPr>
                <w:rFonts w:ascii="Arial" w:eastAsia="Arial" w:hAnsi="Arial" w:cs="Arial"/>
                <w:sz w:val="18"/>
                <w:szCs w:val="18"/>
              </w:rPr>
              <w:t xml:space="preserve">o, o lo sea su cónyuge o compañero(a) permanente, o alguno de sus parientes dentro del cuarto grado </w:t>
            </w:r>
            <w:r>
              <w:rPr>
                <w:rFonts w:ascii="Arial" w:eastAsia="Arial" w:hAnsi="Arial" w:cs="Arial"/>
                <w:sz w:val="18"/>
                <w:szCs w:val="18"/>
              </w:rPr>
              <w:lastRenderedPageBreak/>
              <w:t>de consanguinidad, segundo de afinidad o primero civil.</w:t>
            </w:r>
          </w:p>
          <w:p w14:paraId="72F18AA6"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8.</w:t>
            </w:r>
            <w:r>
              <w:rPr>
                <w:rFonts w:ascii="Arial" w:eastAsia="Arial" w:hAnsi="Arial" w:cs="Arial"/>
                <w:sz w:val="18"/>
                <w:szCs w:val="18"/>
              </w:rPr>
              <w:tab/>
              <w:t>Que el congresista haya estado o esté vinculado legalmente a una investigación penal o disciplina</w:t>
            </w:r>
            <w:r>
              <w:rPr>
                <w:rFonts w:ascii="Arial" w:eastAsia="Arial" w:hAnsi="Arial" w:cs="Arial"/>
                <w:sz w:val="18"/>
                <w:szCs w:val="18"/>
              </w:rPr>
              <w:t>ria en la que se le hayan formulado cargos, por denuncia instaurada, antes de que se inicie el proceso, por el denunciado o investigado.</w:t>
            </w:r>
          </w:p>
          <w:p w14:paraId="3760EB48"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 xml:space="preserve"> </w:t>
            </w:r>
          </w:p>
          <w:p w14:paraId="1C2EEF11"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Si la denuncia fuere formulada con posterioridad a la iniciación del proceso procederá el impedimento o la recusación cuando se vincule formalmente al proceso penal o disciplinario.</w:t>
            </w:r>
          </w:p>
          <w:p w14:paraId="4F9624B5" w14:textId="77777777" w:rsidR="00B16EE0" w:rsidRDefault="00B16EE0">
            <w:pPr>
              <w:spacing w:line="276" w:lineRule="auto"/>
              <w:ind w:left="360"/>
              <w:jc w:val="both"/>
              <w:rPr>
                <w:rFonts w:ascii="Arial" w:eastAsia="Arial" w:hAnsi="Arial" w:cs="Arial"/>
                <w:sz w:val="18"/>
                <w:szCs w:val="18"/>
              </w:rPr>
            </w:pPr>
          </w:p>
          <w:p w14:paraId="4E0B232C"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9.</w:t>
            </w:r>
            <w:r>
              <w:rPr>
                <w:rFonts w:ascii="Arial" w:eastAsia="Arial" w:hAnsi="Arial" w:cs="Arial"/>
                <w:sz w:val="18"/>
                <w:szCs w:val="18"/>
              </w:rPr>
              <w:tab/>
              <w:t>Que el congresista haya estado vinculado legalmente a un proceso judi</w:t>
            </w:r>
            <w:r>
              <w:rPr>
                <w:rFonts w:ascii="Arial" w:eastAsia="Arial" w:hAnsi="Arial" w:cs="Arial"/>
                <w:sz w:val="18"/>
                <w:szCs w:val="18"/>
              </w:rPr>
              <w:t>cial que sea o haya sido de conocimiento del denunciado o investigado.</w:t>
            </w:r>
          </w:p>
          <w:p w14:paraId="1C512CA6" w14:textId="77777777" w:rsidR="00B16EE0" w:rsidRDefault="00B16EE0">
            <w:pPr>
              <w:spacing w:line="276" w:lineRule="auto"/>
              <w:ind w:left="360"/>
              <w:jc w:val="both"/>
              <w:rPr>
                <w:rFonts w:ascii="Arial" w:eastAsia="Arial" w:hAnsi="Arial" w:cs="Arial"/>
                <w:sz w:val="18"/>
                <w:szCs w:val="18"/>
              </w:rPr>
            </w:pPr>
          </w:p>
          <w:p w14:paraId="712A91BA" w14:textId="77777777" w:rsidR="00B16EE0" w:rsidRDefault="00461AE8">
            <w:pPr>
              <w:spacing w:line="276" w:lineRule="auto"/>
              <w:ind w:left="720" w:hanging="360"/>
              <w:jc w:val="both"/>
              <w:rPr>
                <w:rFonts w:ascii="Arial" w:eastAsia="Arial" w:hAnsi="Arial" w:cs="Arial"/>
                <w:b/>
                <w:sz w:val="18"/>
                <w:szCs w:val="18"/>
              </w:rPr>
            </w:pPr>
            <w:r>
              <w:rPr>
                <w:rFonts w:ascii="Arial" w:eastAsia="Arial" w:hAnsi="Arial" w:cs="Arial"/>
                <w:b/>
                <w:sz w:val="18"/>
                <w:szCs w:val="18"/>
              </w:rPr>
              <w:t>10.</w:t>
            </w:r>
            <w:r>
              <w:rPr>
                <w:rFonts w:ascii="Arial" w:eastAsia="Arial" w:hAnsi="Arial" w:cs="Arial"/>
                <w:sz w:val="18"/>
                <w:szCs w:val="18"/>
              </w:rPr>
              <w:t xml:space="preserve"> Que el congresista haya dejado vencer, sin actuar, los términos que la ley señala a menos que la demora sea debidamente justificada.</w:t>
            </w:r>
          </w:p>
        </w:tc>
        <w:tc>
          <w:tcPr>
            <w:tcW w:w="3030" w:type="dxa"/>
            <w:shd w:val="clear" w:color="auto" w:fill="auto"/>
          </w:tcPr>
          <w:p w14:paraId="092579F8" w14:textId="77777777" w:rsidR="00B16EE0" w:rsidRDefault="00B16EE0">
            <w:pPr>
              <w:spacing w:line="276" w:lineRule="auto"/>
              <w:jc w:val="both"/>
              <w:rPr>
                <w:rFonts w:ascii="Arial" w:eastAsia="Arial" w:hAnsi="Arial" w:cs="Arial"/>
                <w:sz w:val="18"/>
                <w:szCs w:val="18"/>
              </w:rPr>
            </w:pPr>
          </w:p>
          <w:p w14:paraId="7DC4DA0F"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ajusta redacción en armonía con el artículo</w:t>
            </w:r>
            <w:r>
              <w:rPr>
                <w:rFonts w:ascii="Arial" w:eastAsia="Arial" w:hAnsi="Arial" w:cs="Arial"/>
                <w:sz w:val="18"/>
                <w:szCs w:val="18"/>
              </w:rPr>
              <w:t xml:space="preserve"> 56 del código de procedimiento penal, Ley 5 de 1992 y Ley 2003 de </w:t>
            </w:r>
            <w:proofErr w:type="gramStart"/>
            <w:r>
              <w:rPr>
                <w:rFonts w:ascii="Arial" w:eastAsia="Arial" w:hAnsi="Arial" w:cs="Arial"/>
                <w:sz w:val="18"/>
                <w:szCs w:val="18"/>
              </w:rPr>
              <w:t>2019 .</w:t>
            </w:r>
            <w:proofErr w:type="gramEnd"/>
            <w:r>
              <w:rPr>
                <w:rFonts w:ascii="Arial" w:eastAsia="Arial" w:hAnsi="Arial" w:cs="Arial"/>
                <w:sz w:val="18"/>
                <w:szCs w:val="18"/>
              </w:rPr>
              <w:t xml:space="preserve"> </w:t>
            </w:r>
          </w:p>
        </w:tc>
      </w:tr>
      <w:tr w:rsidR="00B16EE0" w14:paraId="5702A0F5" w14:textId="77777777">
        <w:tc>
          <w:tcPr>
            <w:tcW w:w="3675" w:type="dxa"/>
            <w:shd w:val="clear" w:color="auto" w:fill="auto"/>
          </w:tcPr>
          <w:p w14:paraId="6D4308B8"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lastRenderedPageBreak/>
              <w:t>ARTÍCULO 29. TRÁMITE DE IMPEDIMENTOS</w:t>
            </w:r>
            <w:r>
              <w:rPr>
                <w:rFonts w:ascii="Arial" w:eastAsia="Arial" w:hAnsi="Arial" w:cs="Arial"/>
                <w:sz w:val="18"/>
                <w:szCs w:val="18"/>
              </w:rPr>
              <w:t>. Todo impedimento que se presente deberá sustentarse en la norma de procedimiento aplicable y será resuelto por la Comisión de Investigación y Acusación en pleno, en la sesión siguiente a la fecha en que quede radicada efectivamente la solicitud.</w:t>
            </w:r>
          </w:p>
        </w:tc>
        <w:tc>
          <w:tcPr>
            <w:tcW w:w="3705" w:type="dxa"/>
            <w:shd w:val="clear" w:color="auto" w:fill="auto"/>
          </w:tcPr>
          <w:p w14:paraId="3FB27C78"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t>ARTÍCULO</w:t>
            </w:r>
            <w:r>
              <w:rPr>
                <w:rFonts w:ascii="Arial" w:eastAsia="Arial" w:hAnsi="Arial" w:cs="Arial"/>
                <w:b/>
                <w:sz w:val="18"/>
                <w:szCs w:val="18"/>
              </w:rPr>
              <w:t xml:space="preserve"> 29. TRÁMITE DE IMPEDIMENTOS</w:t>
            </w:r>
            <w:r>
              <w:rPr>
                <w:rFonts w:ascii="Arial" w:eastAsia="Arial" w:hAnsi="Arial" w:cs="Arial"/>
                <w:sz w:val="18"/>
                <w:szCs w:val="18"/>
              </w:rPr>
              <w:t>. Todo impedimento que se presente deberá sustentarse en la norma de procedimiento aplicable y será resuelto por la Comisión de Investigación y Acusación en pleno, en la sesión siguiente a la fecha en que quede radicada efectiva</w:t>
            </w:r>
            <w:r>
              <w:rPr>
                <w:rFonts w:ascii="Arial" w:eastAsia="Arial" w:hAnsi="Arial" w:cs="Arial"/>
                <w:sz w:val="18"/>
                <w:szCs w:val="18"/>
              </w:rPr>
              <w:t>mente la solicitud.</w:t>
            </w:r>
          </w:p>
        </w:tc>
        <w:tc>
          <w:tcPr>
            <w:tcW w:w="3030" w:type="dxa"/>
            <w:shd w:val="clear" w:color="auto" w:fill="auto"/>
          </w:tcPr>
          <w:p w14:paraId="3D5DEAB9"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modificación</w:t>
            </w:r>
          </w:p>
        </w:tc>
      </w:tr>
      <w:tr w:rsidR="00B16EE0" w14:paraId="7267732C" w14:textId="77777777">
        <w:trPr>
          <w:trHeight w:val="3787"/>
        </w:trPr>
        <w:tc>
          <w:tcPr>
            <w:tcW w:w="3675" w:type="dxa"/>
            <w:shd w:val="clear" w:color="auto" w:fill="auto"/>
          </w:tcPr>
          <w:p w14:paraId="1AE5CA79"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lastRenderedPageBreak/>
              <w:t>TÍTULO III</w:t>
            </w:r>
          </w:p>
          <w:p w14:paraId="7C9533E8"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ÚNICO NULIDADES</w:t>
            </w:r>
          </w:p>
          <w:p w14:paraId="02F55514"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ARTÍCULO 30. NULIDADES</w:t>
            </w:r>
            <w:r>
              <w:rPr>
                <w:rFonts w:ascii="Arial" w:eastAsia="Arial" w:hAnsi="Arial" w:cs="Arial"/>
                <w:sz w:val="18"/>
                <w:szCs w:val="18"/>
              </w:rPr>
              <w:t>. Son causales de nulidad:</w:t>
            </w:r>
          </w:p>
          <w:p w14:paraId="18CD953E"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La violación del derecho de defensa del investigado.</w:t>
            </w:r>
          </w:p>
          <w:p w14:paraId="21E32F1D"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La existencia de irregularidades sustanciales que afecten el debido proce</w:t>
            </w:r>
            <w:r>
              <w:rPr>
                <w:rFonts w:ascii="Arial" w:eastAsia="Arial" w:hAnsi="Arial" w:cs="Arial"/>
                <w:sz w:val="18"/>
                <w:szCs w:val="18"/>
              </w:rPr>
              <w:t>so.</w:t>
            </w:r>
          </w:p>
          <w:p w14:paraId="23932FDF"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En cualquier estado de la actuación, cuando el Representante Investigador advierta la existencia de alguna de las causales previstas, declarará oficiosamente la nulidad de lo actuado.</w:t>
            </w:r>
          </w:p>
        </w:tc>
        <w:tc>
          <w:tcPr>
            <w:tcW w:w="3705" w:type="dxa"/>
            <w:shd w:val="clear" w:color="auto" w:fill="auto"/>
          </w:tcPr>
          <w:p w14:paraId="60A04AA9"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TÍTULO III</w:t>
            </w:r>
          </w:p>
          <w:p w14:paraId="005D2EA2"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ÚNICO NULIDADES</w:t>
            </w:r>
          </w:p>
          <w:p w14:paraId="11D2AC49"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ARTÍCULO 30. NULIDADES</w:t>
            </w:r>
            <w:r>
              <w:rPr>
                <w:rFonts w:ascii="Arial" w:eastAsia="Arial" w:hAnsi="Arial" w:cs="Arial"/>
                <w:sz w:val="18"/>
                <w:szCs w:val="18"/>
              </w:rPr>
              <w:t>. Son causales de nulidad:</w:t>
            </w:r>
          </w:p>
          <w:p w14:paraId="5A281F2C"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ab/>
              <w:t>La violación del derecho de defensa del investigado.</w:t>
            </w:r>
          </w:p>
          <w:p w14:paraId="5040BB19"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La existencia de irregularidades sustanciales que afecten el debido proceso.</w:t>
            </w:r>
          </w:p>
          <w:p w14:paraId="5E569183"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En cualquier estado de la actuación, cuando el Representante Investigad</w:t>
            </w:r>
            <w:r>
              <w:rPr>
                <w:rFonts w:ascii="Arial" w:eastAsia="Arial" w:hAnsi="Arial" w:cs="Arial"/>
                <w:sz w:val="18"/>
                <w:szCs w:val="18"/>
              </w:rPr>
              <w:t>or advierta la existencia de alguna de las causales previstas, declarará oficiosamente la nulidad de lo actuado.</w:t>
            </w:r>
          </w:p>
        </w:tc>
        <w:tc>
          <w:tcPr>
            <w:tcW w:w="3030" w:type="dxa"/>
            <w:shd w:val="clear" w:color="auto" w:fill="auto"/>
          </w:tcPr>
          <w:p w14:paraId="3A1929DA"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modificación</w:t>
            </w:r>
          </w:p>
        </w:tc>
      </w:tr>
      <w:tr w:rsidR="00B16EE0" w14:paraId="32F28F6C" w14:textId="77777777">
        <w:tc>
          <w:tcPr>
            <w:tcW w:w="3675" w:type="dxa"/>
            <w:shd w:val="clear" w:color="auto" w:fill="auto"/>
          </w:tcPr>
          <w:p w14:paraId="05BA5D2B"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31. REQUISITOS DE LA SOLICITUD DE NULIDAD</w:t>
            </w:r>
            <w:r>
              <w:rPr>
                <w:rFonts w:ascii="Arial" w:eastAsia="Arial" w:hAnsi="Arial" w:cs="Arial"/>
                <w:sz w:val="18"/>
                <w:szCs w:val="18"/>
              </w:rPr>
              <w:t>. La nulidad podrá alegarse por los sujetos procesales, el denunciado o inv</w:t>
            </w:r>
            <w:r>
              <w:rPr>
                <w:rFonts w:ascii="Arial" w:eastAsia="Arial" w:hAnsi="Arial" w:cs="Arial"/>
                <w:sz w:val="18"/>
                <w:szCs w:val="18"/>
              </w:rPr>
              <w:t xml:space="preserve">estigado y el denunciante o quejoso, ante la Comisión de Investigación y Acusación, hasta antes de la presentación del proyecto de resolución </w:t>
            </w:r>
            <w:proofErr w:type="spellStart"/>
            <w:r>
              <w:rPr>
                <w:rFonts w:ascii="Arial" w:eastAsia="Arial" w:hAnsi="Arial" w:cs="Arial"/>
                <w:sz w:val="18"/>
                <w:szCs w:val="18"/>
              </w:rPr>
              <w:t>calificatoria</w:t>
            </w:r>
            <w:proofErr w:type="spellEnd"/>
            <w:r>
              <w:rPr>
                <w:rFonts w:ascii="Arial" w:eastAsia="Arial" w:hAnsi="Arial" w:cs="Arial"/>
                <w:sz w:val="18"/>
                <w:szCs w:val="18"/>
              </w:rPr>
              <w:t>. Esta deberá indicar en forma concreta la causal o causales respectivas y expresar los fundamentos d</w:t>
            </w:r>
            <w:r>
              <w:rPr>
                <w:rFonts w:ascii="Arial" w:eastAsia="Arial" w:hAnsi="Arial" w:cs="Arial"/>
                <w:sz w:val="18"/>
                <w:szCs w:val="18"/>
              </w:rPr>
              <w:t>e hecho y de derecho que la sustenten, en caso contrario se rechazará de plano.</w:t>
            </w:r>
          </w:p>
          <w:p w14:paraId="5994E99A"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La Comisión de Investigación y Acusación resolverá la solicitud de nulidad, a más tardar dentro de los quince (15) días siguientes a la fecha de su recibo.</w:t>
            </w:r>
          </w:p>
          <w:p w14:paraId="40D28E84" w14:textId="77777777" w:rsidR="00B16EE0" w:rsidRDefault="00B16EE0">
            <w:pPr>
              <w:shd w:val="clear" w:color="auto" w:fill="FFFFFF"/>
              <w:spacing w:line="276" w:lineRule="auto"/>
              <w:jc w:val="both"/>
              <w:rPr>
                <w:rFonts w:ascii="Arial" w:eastAsia="Arial" w:hAnsi="Arial" w:cs="Arial"/>
                <w:sz w:val="18"/>
                <w:szCs w:val="18"/>
              </w:rPr>
            </w:pPr>
          </w:p>
        </w:tc>
        <w:tc>
          <w:tcPr>
            <w:tcW w:w="3705" w:type="dxa"/>
            <w:shd w:val="clear" w:color="auto" w:fill="auto"/>
          </w:tcPr>
          <w:p w14:paraId="68B22210"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31. REQUISITOS DE LA SOLICITUD DE NULIDAD</w:t>
            </w:r>
            <w:r>
              <w:rPr>
                <w:rFonts w:ascii="Arial" w:eastAsia="Arial" w:hAnsi="Arial" w:cs="Arial"/>
                <w:sz w:val="18"/>
                <w:szCs w:val="18"/>
              </w:rPr>
              <w:t xml:space="preserve">. La nulidad podrá alegarse por los sujetos procesales, el denunciado o investigado y el denunciante o quejoso, ante la Comisión de Investigación y Acusación, hasta antes de la presentación del proyecto de </w:t>
            </w:r>
            <w:r>
              <w:rPr>
                <w:rFonts w:ascii="Arial" w:eastAsia="Arial" w:hAnsi="Arial" w:cs="Arial"/>
                <w:sz w:val="18"/>
                <w:szCs w:val="18"/>
              </w:rPr>
              <w:t xml:space="preserve">resolución </w:t>
            </w:r>
            <w:proofErr w:type="spellStart"/>
            <w:r>
              <w:rPr>
                <w:rFonts w:ascii="Arial" w:eastAsia="Arial" w:hAnsi="Arial" w:cs="Arial"/>
                <w:sz w:val="18"/>
                <w:szCs w:val="18"/>
              </w:rPr>
              <w:t>calificatoria</w:t>
            </w:r>
            <w:proofErr w:type="spellEnd"/>
            <w:r>
              <w:rPr>
                <w:rFonts w:ascii="Arial" w:eastAsia="Arial" w:hAnsi="Arial" w:cs="Arial"/>
                <w:sz w:val="18"/>
                <w:szCs w:val="18"/>
              </w:rPr>
              <w:t>. Esta deberá indicar en forma concreta la causal o causales respectivas y expresar los fundamentos de hecho y de derecho que la sustenten, en caso contrario se rechazará de plano.</w:t>
            </w:r>
          </w:p>
          <w:p w14:paraId="14D19DED"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 xml:space="preserve">La Comisión de Investigación y Acusación resolverá </w:t>
            </w:r>
            <w:r>
              <w:rPr>
                <w:rFonts w:ascii="Arial" w:eastAsia="Arial" w:hAnsi="Arial" w:cs="Arial"/>
                <w:sz w:val="18"/>
                <w:szCs w:val="18"/>
              </w:rPr>
              <w:t>la solicitud de nulidad, a más tardar dentro de los quince (15) días siguientes a la fecha de su recibo.</w:t>
            </w:r>
          </w:p>
          <w:p w14:paraId="48A445F8"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611D0FC3"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modificación</w:t>
            </w:r>
          </w:p>
        </w:tc>
      </w:tr>
      <w:tr w:rsidR="00B16EE0" w14:paraId="04093872" w14:textId="77777777">
        <w:tc>
          <w:tcPr>
            <w:tcW w:w="3675" w:type="dxa"/>
            <w:shd w:val="clear" w:color="auto" w:fill="auto"/>
          </w:tcPr>
          <w:p w14:paraId="1E74E513"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32. EFECTOS DE LA DECLARATORIA DE NULIDAD.</w:t>
            </w:r>
            <w:r>
              <w:rPr>
                <w:rFonts w:ascii="Arial" w:eastAsia="Arial" w:hAnsi="Arial" w:cs="Arial"/>
                <w:sz w:val="18"/>
                <w:szCs w:val="18"/>
              </w:rPr>
              <w:t xml:space="preserve"> La declaratoria de nulidad afectará la actuación surtida desde el momento en que se origine la causal. Declarada esta, el Representante Investigador ordenará rehacer la actuación.</w:t>
            </w:r>
          </w:p>
          <w:p w14:paraId="0584BE48" w14:textId="77777777" w:rsidR="00B16EE0" w:rsidRDefault="00461AE8">
            <w:pPr>
              <w:spacing w:line="276" w:lineRule="auto"/>
              <w:jc w:val="both"/>
              <w:rPr>
                <w:rFonts w:ascii="Arial" w:eastAsia="Arial" w:hAnsi="Arial" w:cs="Arial"/>
                <w:b/>
                <w:sz w:val="18"/>
                <w:szCs w:val="18"/>
              </w:rPr>
            </w:pPr>
            <w:r>
              <w:rPr>
                <w:rFonts w:ascii="Arial" w:eastAsia="Arial" w:hAnsi="Arial" w:cs="Arial"/>
                <w:sz w:val="18"/>
                <w:szCs w:val="18"/>
              </w:rPr>
              <w:t>Las pruebas allegadas y practicadas legalmente serán válidas.</w:t>
            </w:r>
          </w:p>
          <w:p w14:paraId="5084825C" w14:textId="77777777" w:rsidR="00B16EE0" w:rsidRDefault="00B16EE0">
            <w:pPr>
              <w:spacing w:line="276" w:lineRule="auto"/>
              <w:jc w:val="both"/>
              <w:rPr>
                <w:rFonts w:ascii="Arial" w:eastAsia="Arial" w:hAnsi="Arial" w:cs="Arial"/>
                <w:b/>
                <w:sz w:val="18"/>
                <w:szCs w:val="18"/>
              </w:rPr>
            </w:pPr>
          </w:p>
        </w:tc>
        <w:tc>
          <w:tcPr>
            <w:tcW w:w="3705" w:type="dxa"/>
            <w:shd w:val="clear" w:color="auto" w:fill="auto"/>
          </w:tcPr>
          <w:p w14:paraId="0689D1BA"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32.</w:t>
            </w:r>
            <w:r>
              <w:rPr>
                <w:rFonts w:ascii="Arial" w:eastAsia="Arial" w:hAnsi="Arial" w:cs="Arial"/>
                <w:b/>
                <w:sz w:val="18"/>
                <w:szCs w:val="18"/>
              </w:rPr>
              <w:t xml:space="preserve"> EFECTOS DE LA DECLARATORIA DE NULIDAD.</w:t>
            </w:r>
            <w:r>
              <w:rPr>
                <w:rFonts w:ascii="Arial" w:eastAsia="Arial" w:hAnsi="Arial" w:cs="Arial"/>
                <w:sz w:val="18"/>
                <w:szCs w:val="18"/>
              </w:rPr>
              <w:t xml:space="preserve"> La declaratoria de nulidad afectará la actuación surtida desde el momento en que se origine la causal. Declarada esta, el Representante Investigador ordenará rehacer la actuación.</w:t>
            </w:r>
          </w:p>
          <w:p w14:paraId="703F78ED" w14:textId="77777777" w:rsidR="00B16EE0" w:rsidRDefault="00461AE8">
            <w:pPr>
              <w:spacing w:line="276" w:lineRule="auto"/>
              <w:jc w:val="both"/>
              <w:rPr>
                <w:rFonts w:ascii="Arial" w:eastAsia="Arial" w:hAnsi="Arial" w:cs="Arial"/>
                <w:b/>
                <w:sz w:val="18"/>
                <w:szCs w:val="18"/>
              </w:rPr>
            </w:pPr>
            <w:r>
              <w:rPr>
                <w:rFonts w:ascii="Arial" w:eastAsia="Arial" w:hAnsi="Arial" w:cs="Arial"/>
                <w:sz w:val="18"/>
                <w:szCs w:val="18"/>
              </w:rPr>
              <w:t xml:space="preserve">Las pruebas allegadas y practicadas </w:t>
            </w:r>
            <w:r>
              <w:rPr>
                <w:rFonts w:ascii="Arial" w:eastAsia="Arial" w:hAnsi="Arial" w:cs="Arial"/>
                <w:sz w:val="18"/>
                <w:szCs w:val="18"/>
              </w:rPr>
              <w:t>legalmente serán válidas.</w:t>
            </w:r>
          </w:p>
          <w:p w14:paraId="4E0F0A51"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320BA6C2"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modificación</w:t>
            </w:r>
          </w:p>
        </w:tc>
      </w:tr>
      <w:tr w:rsidR="00B16EE0" w14:paraId="18775F59" w14:textId="77777777">
        <w:tc>
          <w:tcPr>
            <w:tcW w:w="3675" w:type="dxa"/>
            <w:shd w:val="clear" w:color="auto" w:fill="auto"/>
          </w:tcPr>
          <w:p w14:paraId="70C72A54"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33. PRINCIPIOS QUE ORIENTAN LA DECLARATORIA DE LAS NULIDADES Y SU CONVALIDACIÓN</w:t>
            </w:r>
            <w:r>
              <w:rPr>
                <w:rFonts w:ascii="Arial" w:eastAsia="Arial" w:hAnsi="Arial" w:cs="Arial"/>
                <w:sz w:val="18"/>
                <w:szCs w:val="18"/>
              </w:rPr>
              <w:t>.</w:t>
            </w:r>
          </w:p>
          <w:p w14:paraId="23AFCC35"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lastRenderedPageBreak/>
              <w:t>1.</w:t>
            </w:r>
            <w:r>
              <w:rPr>
                <w:rFonts w:ascii="Arial" w:eastAsia="Arial" w:hAnsi="Arial" w:cs="Arial"/>
                <w:sz w:val="18"/>
                <w:szCs w:val="18"/>
              </w:rPr>
              <w:tab/>
            </w:r>
            <w:r>
              <w:rPr>
                <w:rFonts w:ascii="Arial" w:eastAsia="Arial" w:hAnsi="Arial" w:cs="Arial"/>
                <w:sz w:val="18"/>
                <w:szCs w:val="18"/>
              </w:rPr>
              <w:t>No se declarará la invalidez de un acto cuando cumpla la finalidad para la cual estaba destinado, siempre que no se viole el derecho a la defensa.</w:t>
            </w:r>
          </w:p>
          <w:p w14:paraId="2A39D21D"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Quien alegue la nulidad debe demostrar que la irregularidad sustancial afecta garantías de los sujetos pro</w:t>
            </w:r>
            <w:r>
              <w:rPr>
                <w:rFonts w:ascii="Arial" w:eastAsia="Arial" w:hAnsi="Arial" w:cs="Arial"/>
                <w:sz w:val="18"/>
                <w:szCs w:val="18"/>
              </w:rPr>
              <w:t>cesales, o desconoce las bases fundamentales de la investigación.</w:t>
            </w:r>
          </w:p>
          <w:p w14:paraId="073E799B"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No puede invocar la nulidad el sujeto procesal que haya coadyuvado con su conducta a la ejecución del acto irregular, salvo que se trate de la falta de defensa técnica.</w:t>
            </w:r>
          </w:p>
          <w:p w14:paraId="02CBE556"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Los actos irreg</w:t>
            </w:r>
            <w:r>
              <w:rPr>
                <w:rFonts w:ascii="Arial" w:eastAsia="Arial" w:hAnsi="Arial" w:cs="Arial"/>
                <w:sz w:val="18"/>
                <w:szCs w:val="18"/>
              </w:rPr>
              <w:t>ulares pueden convalidarse por el consentimiento del perjudicado, siempre que se observen las garantías constitucionales.</w:t>
            </w:r>
          </w:p>
          <w:p w14:paraId="6329C64B"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5.</w:t>
            </w:r>
            <w:r>
              <w:rPr>
                <w:rFonts w:ascii="Arial" w:eastAsia="Arial" w:hAnsi="Arial" w:cs="Arial"/>
                <w:sz w:val="18"/>
                <w:szCs w:val="18"/>
              </w:rPr>
              <w:tab/>
              <w:t>Sólo puede decretarse cuando no exista otro medio procesal para subsanar la irregularidad sustancial.</w:t>
            </w:r>
          </w:p>
          <w:p w14:paraId="54A911F9"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6.</w:t>
            </w:r>
            <w:r>
              <w:rPr>
                <w:rFonts w:ascii="Arial" w:eastAsia="Arial" w:hAnsi="Arial" w:cs="Arial"/>
                <w:sz w:val="18"/>
                <w:szCs w:val="18"/>
              </w:rPr>
              <w:tab/>
              <w:t>No podrá decretarse ningun</w:t>
            </w:r>
            <w:r>
              <w:rPr>
                <w:rFonts w:ascii="Arial" w:eastAsia="Arial" w:hAnsi="Arial" w:cs="Arial"/>
                <w:sz w:val="18"/>
                <w:szCs w:val="18"/>
              </w:rPr>
              <w:t>a nulidad por causal distinta a las señaladas en este capítulo.</w:t>
            </w:r>
          </w:p>
          <w:p w14:paraId="75236F6C" w14:textId="77777777" w:rsidR="00B16EE0" w:rsidRDefault="00461AE8">
            <w:pPr>
              <w:spacing w:line="276" w:lineRule="auto"/>
              <w:ind w:left="720" w:hanging="360"/>
              <w:jc w:val="both"/>
              <w:rPr>
                <w:rFonts w:ascii="Arial" w:eastAsia="Arial" w:hAnsi="Arial" w:cs="Arial"/>
                <w:b/>
                <w:sz w:val="18"/>
                <w:szCs w:val="18"/>
              </w:rPr>
            </w:pPr>
            <w:r>
              <w:rPr>
                <w:rFonts w:ascii="Arial" w:eastAsia="Arial" w:hAnsi="Arial" w:cs="Arial"/>
                <w:b/>
                <w:sz w:val="18"/>
                <w:szCs w:val="18"/>
              </w:rPr>
              <w:t>7.</w:t>
            </w:r>
            <w:r>
              <w:rPr>
                <w:rFonts w:ascii="Arial" w:eastAsia="Arial" w:hAnsi="Arial" w:cs="Arial"/>
                <w:sz w:val="18"/>
                <w:szCs w:val="18"/>
              </w:rPr>
              <w:tab/>
              <w:t>No puede ser invocada por quien la ocasionó o por quien después de ocurrida la causal haya actuado en el proceso sin proponerla.</w:t>
            </w:r>
          </w:p>
        </w:tc>
        <w:tc>
          <w:tcPr>
            <w:tcW w:w="3705" w:type="dxa"/>
            <w:shd w:val="clear" w:color="auto" w:fill="auto"/>
          </w:tcPr>
          <w:p w14:paraId="6B7666A3"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lastRenderedPageBreak/>
              <w:t xml:space="preserve">ARTÍCULO 33. PRINCIPIOS QUE ORIENTAN LA DECLARATORIA DE LAS </w:t>
            </w:r>
            <w:r>
              <w:rPr>
                <w:rFonts w:ascii="Arial" w:eastAsia="Arial" w:hAnsi="Arial" w:cs="Arial"/>
                <w:b/>
                <w:sz w:val="18"/>
                <w:szCs w:val="18"/>
              </w:rPr>
              <w:t>NULIDADES Y SU CONVALIDACIÓN</w:t>
            </w:r>
            <w:r>
              <w:rPr>
                <w:rFonts w:ascii="Arial" w:eastAsia="Arial" w:hAnsi="Arial" w:cs="Arial"/>
                <w:sz w:val="18"/>
                <w:szCs w:val="18"/>
              </w:rPr>
              <w:t>.</w:t>
            </w:r>
          </w:p>
          <w:p w14:paraId="384C6457"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lastRenderedPageBreak/>
              <w:t>1.</w:t>
            </w:r>
            <w:r>
              <w:rPr>
                <w:rFonts w:ascii="Arial" w:eastAsia="Arial" w:hAnsi="Arial" w:cs="Arial"/>
                <w:sz w:val="18"/>
                <w:szCs w:val="18"/>
              </w:rPr>
              <w:tab/>
              <w:t>No se declarará la invalidez de un acto cuando cumpla la finalidad para la cual estaba destinado, siempre que no se viole el derecho a la defensa.</w:t>
            </w:r>
          </w:p>
          <w:p w14:paraId="65B23173"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ab/>
              <w:t>Quien alegue la nulidad debe demostrar que la irregularidad sustancial af</w:t>
            </w:r>
            <w:r>
              <w:rPr>
                <w:rFonts w:ascii="Arial" w:eastAsia="Arial" w:hAnsi="Arial" w:cs="Arial"/>
                <w:sz w:val="18"/>
                <w:szCs w:val="18"/>
              </w:rPr>
              <w:t>ecta garantías de los sujetos procesales, o desconoce las bases fundamentales de la investigación.</w:t>
            </w:r>
          </w:p>
          <w:p w14:paraId="001FEC70"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ab/>
              <w:t>No puede invocar la nulidad el sujeto procesal que haya coadyuvado con su conducta a la ejecución del acto irregular, salvo que se trate de la falta de de</w:t>
            </w:r>
            <w:r>
              <w:rPr>
                <w:rFonts w:ascii="Arial" w:eastAsia="Arial" w:hAnsi="Arial" w:cs="Arial"/>
                <w:sz w:val="18"/>
                <w:szCs w:val="18"/>
              </w:rPr>
              <w:t>fensa técnica.</w:t>
            </w:r>
          </w:p>
          <w:p w14:paraId="63BE2820"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4.</w:t>
            </w:r>
            <w:r>
              <w:rPr>
                <w:rFonts w:ascii="Arial" w:eastAsia="Arial" w:hAnsi="Arial" w:cs="Arial"/>
                <w:sz w:val="18"/>
                <w:szCs w:val="18"/>
              </w:rPr>
              <w:tab/>
              <w:t>Los actos irregulares pueden convalidarse por el consentimiento del perjudicado, siempre que se observen las garantías constitucionales.</w:t>
            </w:r>
          </w:p>
          <w:p w14:paraId="1116509C"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5.</w:t>
            </w:r>
            <w:r>
              <w:rPr>
                <w:rFonts w:ascii="Arial" w:eastAsia="Arial" w:hAnsi="Arial" w:cs="Arial"/>
                <w:sz w:val="18"/>
                <w:szCs w:val="18"/>
              </w:rPr>
              <w:tab/>
              <w:t>Sólo puede decretarse cuando no exista otro medio procesal para subsanar la irregularidad sustanci</w:t>
            </w:r>
            <w:r>
              <w:rPr>
                <w:rFonts w:ascii="Arial" w:eastAsia="Arial" w:hAnsi="Arial" w:cs="Arial"/>
                <w:sz w:val="18"/>
                <w:szCs w:val="18"/>
              </w:rPr>
              <w:t>al.</w:t>
            </w:r>
          </w:p>
          <w:p w14:paraId="201F31A3"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6.</w:t>
            </w:r>
            <w:r>
              <w:rPr>
                <w:rFonts w:ascii="Arial" w:eastAsia="Arial" w:hAnsi="Arial" w:cs="Arial"/>
                <w:sz w:val="18"/>
                <w:szCs w:val="18"/>
              </w:rPr>
              <w:tab/>
              <w:t>No podrá decretarse ninguna nulidad por causal distinta a las señaladas en este capítulo.</w:t>
            </w:r>
          </w:p>
          <w:p w14:paraId="67C00032"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7.</w:t>
            </w:r>
            <w:r>
              <w:rPr>
                <w:rFonts w:ascii="Arial" w:eastAsia="Arial" w:hAnsi="Arial" w:cs="Arial"/>
                <w:sz w:val="18"/>
                <w:szCs w:val="18"/>
              </w:rPr>
              <w:tab/>
            </w:r>
            <w:r>
              <w:rPr>
                <w:rFonts w:ascii="Arial" w:eastAsia="Arial" w:hAnsi="Arial" w:cs="Arial"/>
                <w:sz w:val="18"/>
                <w:szCs w:val="18"/>
              </w:rPr>
              <w:t>No puede ser invocada por quien la ocasionó o por quien después de ocurrida la causal haya actuado en el proceso sin proponerla.</w:t>
            </w:r>
          </w:p>
          <w:p w14:paraId="4BD47107" w14:textId="77777777" w:rsidR="00B16EE0" w:rsidRDefault="00B16EE0">
            <w:pPr>
              <w:spacing w:line="276" w:lineRule="auto"/>
              <w:ind w:left="720" w:hanging="360"/>
              <w:jc w:val="both"/>
              <w:rPr>
                <w:rFonts w:ascii="Arial" w:eastAsia="Arial" w:hAnsi="Arial" w:cs="Arial"/>
                <w:sz w:val="18"/>
                <w:szCs w:val="18"/>
              </w:rPr>
            </w:pPr>
          </w:p>
          <w:p w14:paraId="300104D7" w14:textId="77777777" w:rsidR="00B16EE0" w:rsidRDefault="00B16EE0">
            <w:pPr>
              <w:spacing w:line="276" w:lineRule="auto"/>
              <w:ind w:left="720" w:hanging="360"/>
              <w:jc w:val="both"/>
              <w:rPr>
                <w:rFonts w:ascii="Arial" w:eastAsia="Arial" w:hAnsi="Arial" w:cs="Arial"/>
                <w:sz w:val="18"/>
                <w:szCs w:val="18"/>
              </w:rPr>
            </w:pPr>
          </w:p>
        </w:tc>
        <w:tc>
          <w:tcPr>
            <w:tcW w:w="3030" w:type="dxa"/>
            <w:shd w:val="clear" w:color="auto" w:fill="auto"/>
          </w:tcPr>
          <w:p w14:paraId="32238A24"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Sin modificación</w:t>
            </w:r>
          </w:p>
        </w:tc>
      </w:tr>
      <w:tr w:rsidR="00B16EE0" w14:paraId="00310409" w14:textId="77777777">
        <w:tc>
          <w:tcPr>
            <w:tcW w:w="3675" w:type="dxa"/>
            <w:shd w:val="clear" w:color="auto" w:fill="auto"/>
          </w:tcPr>
          <w:p w14:paraId="36918BC2" w14:textId="77777777" w:rsidR="00B16EE0" w:rsidRDefault="00461AE8">
            <w:pPr>
              <w:jc w:val="center"/>
              <w:rPr>
                <w:rFonts w:ascii="Arial" w:eastAsia="Arial" w:hAnsi="Arial" w:cs="Arial"/>
                <w:b/>
                <w:sz w:val="18"/>
                <w:szCs w:val="18"/>
              </w:rPr>
            </w:pPr>
            <w:r>
              <w:rPr>
                <w:rFonts w:ascii="Arial" w:eastAsia="Arial" w:hAnsi="Arial" w:cs="Arial"/>
                <w:b/>
                <w:sz w:val="18"/>
                <w:szCs w:val="18"/>
              </w:rPr>
              <w:t>CAPÍTULO II</w:t>
            </w:r>
          </w:p>
          <w:p w14:paraId="08AB74AF" w14:textId="77777777" w:rsidR="00B16EE0" w:rsidRDefault="00461AE8">
            <w:pPr>
              <w:jc w:val="center"/>
              <w:rPr>
                <w:rFonts w:ascii="Arial" w:eastAsia="Arial" w:hAnsi="Arial" w:cs="Arial"/>
                <w:b/>
                <w:sz w:val="18"/>
                <w:szCs w:val="18"/>
              </w:rPr>
            </w:pPr>
            <w:r>
              <w:rPr>
                <w:rFonts w:ascii="Arial" w:eastAsia="Arial" w:hAnsi="Arial" w:cs="Arial"/>
                <w:b/>
                <w:sz w:val="18"/>
                <w:szCs w:val="18"/>
              </w:rPr>
              <w:t>NOTIFICACIÓN DE LAS PROVIDENCIAS</w:t>
            </w:r>
          </w:p>
          <w:p w14:paraId="34A823EF" w14:textId="77777777" w:rsidR="00B16EE0" w:rsidRDefault="00461AE8">
            <w:pPr>
              <w:jc w:val="center"/>
              <w:rPr>
                <w:rFonts w:ascii="Arial" w:eastAsia="Arial" w:hAnsi="Arial" w:cs="Arial"/>
                <w:b/>
                <w:sz w:val="18"/>
                <w:szCs w:val="18"/>
              </w:rPr>
            </w:pPr>
            <w:r>
              <w:rPr>
                <w:rFonts w:ascii="Arial" w:eastAsia="Arial" w:hAnsi="Arial" w:cs="Arial"/>
                <w:b/>
                <w:sz w:val="18"/>
                <w:szCs w:val="18"/>
              </w:rPr>
              <w:t xml:space="preserve"> </w:t>
            </w:r>
          </w:p>
          <w:p w14:paraId="317750CE" w14:textId="77777777" w:rsidR="00B16EE0" w:rsidRDefault="00461AE8">
            <w:pPr>
              <w:jc w:val="both"/>
              <w:rPr>
                <w:rFonts w:ascii="Arial" w:eastAsia="Arial" w:hAnsi="Arial" w:cs="Arial"/>
                <w:sz w:val="18"/>
                <w:szCs w:val="18"/>
              </w:rPr>
            </w:pPr>
            <w:r>
              <w:rPr>
                <w:rFonts w:ascii="Arial" w:eastAsia="Arial" w:hAnsi="Arial" w:cs="Arial"/>
                <w:b/>
                <w:sz w:val="18"/>
                <w:szCs w:val="18"/>
              </w:rPr>
              <w:t>ARTÍCULO 34. NOTIFICACIONES.</w:t>
            </w:r>
            <w:r>
              <w:rPr>
                <w:rFonts w:ascii="Arial" w:eastAsia="Arial" w:hAnsi="Arial" w:cs="Arial"/>
                <w:sz w:val="18"/>
                <w:szCs w:val="18"/>
              </w:rPr>
              <w:t xml:space="preserve"> Las decisiones proveídas por la</w:t>
            </w:r>
            <w:r>
              <w:rPr>
                <w:rFonts w:ascii="Arial" w:eastAsia="Arial" w:hAnsi="Arial" w:cs="Arial"/>
                <w:sz w:val="18"/>
                <w:szCs w:val="18"/>
              </w:rPr>
              <w:t xml:space="preserve"> Comisión serán notificadas personalmente o por estado o por conducta concluyente para tal efecto es deber de los sujetos procesales informar al Representante Investigador</w:t>
            </w:r>
            <w:r>
              <w:rPr>
                <w:rFonts w:ascii="Arial" w:eastAsia="Arial" w:hAnsi="Arial" w:cs="Arial"/>
                <w:strike/>
                <w:color w:val="FF0000"/>
                <w:sz w:val="18"/>
                <w:szCs w:val="18"/>
              </w:rPr>
              <w:t>es</w:t>
            </w:r>
            <w:r>
              <w:rPr>
                <w:rFonts w:ascii="Arial" w:eastAsia="Arial" w:hAnsi="Arial" w:cs="Arial"/>
                <w:sz w:val="18"/>
                <w:szCs w:val="18"/>
              </w:rPr>
              <w:t xml:space="preserve"> a través de memorial sus direcciones físicas y electrónicas de notificación.</w:t>
            </w:r>
          </w:p>
          <w:p w14:paraId="4963C587" w14:textId="77777777" w:rsidR="00B16EE0" w:rsidRDefault="00461AE8">
            <w:pPr>
              <w:jc w:val="both"/>
              <w:rPr>
                <w:rFonts w:ascii="Arial" w:eastAsia="Arial" w:hAnsi="Arial" w:cs="Arial"/>
                <w:sz w:val="18"/>
                <w:szCs w:val="18"/>
              </w:rPr>
            </w:pPr>
            <w:r>
              <w:rPr>
                <w:rFonts w:ascii="Arial" w:eastAsia="Arial" w:hAnsi="Arial" w:cs="Arial"/>
                <w:sz w:val="18"/>
                <w:szCs w:val="18"/>
              </w:rPr>
              <w:t>Estas notificaciones se surtirán a través de la Secretaría General de la Comisión de Investigación y Acusación.</w:t>
            </w:r>
          </w:p>
          <w:p w14:paraId="139DABF4" w14:textId="77777777" w:rsidR="00B16EE0" w:rsidRDefault="00461AE8">
            <w:pPr>
              <w:jc w:val="both"/>
              <w:rPr>
                <w:rFonts w:ascii="Arial" w:eastAsia="Arial" w:hAnsi="Arial" w:cs="Arial"/>
                <w:b/>
                <w:sz w:val="18"/>
                <w:szCs w:val="18"/>
              </w:rPr>
            </w:pPr>
            <w:r>
              <w:rPr>
                <w:rFonts w:ascii="Arial" w:eastAsia="Arial" w:hAnsi="Arial" w:cs="Arial"/>
                <w:sz w:val="18"/>
                <w:szCs w:val="18"/>
              </w:rPr>
              <w:t xml:space="preserve"> </w:t>
            </w:r>
            <w:r>
              <w:rPr>
                <w:rFonts w:ascii="Arial" w:eastAsia="Arial" w:hAnsi="Arial" w:cs="Arial"/>
                <w:b/>
                <w:sz w:val="18"/>
                <w:szCs w:val="18"/>
              </w:rPr>
              <w:t>Parágrafo</w:t>
            </w:r>
            <w:r>
              <w:rPr>
                <w:rFonts w:ascii="Arial" w:eastAsia="Arial" w:hAnsi="Arial" w:cs="Arial"/>
                <w:sz w:val="18"/>
                <w:szCs w:val="18"/>
              </w:rPr>
              <w:t xml:space="preserve">: La notificación electrónica se surtirá de acuerdo a lo establecido en el artículo </w:t>
            </w:r>
            <w:r>
              <w:rPr>
                <w:rFonts w:ascii="Calibri" w:eastAsia="Calibri" w:hAnsi="Calibri" w:cs="Calibri"/>
                <w:strike/>
                <w:color w:val="FF0000"/>
                <w:sz w:val="22"/>
                <w:szCs w:val="22"/>
              </w:rPr>
              <w:t xml:space="preserve">octavo </w:t>
            </w:r>
            <w:r>
              <w:rPr>
                <w:rFonts w:ascii="Arial" w:eastAsia="Arial" w:hAnsi="Arial" w:cs="Arial"/>
                <w:sz w:val="18"/>
                <w:szCs w:val="18"/>
              </w:rPr>
              <w:t>de la Ley 2213 de 2022</w:t>
            </w:r>
            <w:r>
              <w:rPr>
                <w:rFonts w:ascii="Arial" w:eastAsia="Arial" w:hAnsi="Arial" w:cs="Arial"/>
                <w:b/>
                <w:sz w:val="18"/>
                <w:szCs w:val="18"/>
              </w:rPr>
              <w:t xml:space="preserve"> </w:t>
            </w:r>
          </w:p>
          <w:p w14:paraId="22DA764D" w14:textId="77777777" w:rsidR="00B16EE0" w:rsidRDefault="00B16EE0">
            <w:pPr>
              <w:jc w:val="both"/>
              <w:rPr>
                <w:rFonts w:ascii="Arial" w:eastAsia="Arial" w:hAnsi="Arial" w:cs="Arial"/>
                <w:b/>
                <w:sz w:val="18"/>
                <w:szCs w:val="18"/>
              </w:rPr>
            </w:pPr>
          </w:p>
        </w:tc>
        <w:tc>
          <w:tcPr>
            <w:tcW w:w="3705" w:type="dxa"/>
            <w:shd w:val="clear" w:color="auto" w:fill="auto"/>
          </w:tcPr>
          <w:p w14:paraId="31F92677" w14:textId="77777777" w:rsidR="00B16EE0" w:rsidRDefault="00461AE8">
            <w:pPr>
              <w:jc w:val="center"/>
              <w:rPr>
                <w:rFonts w:ascii="Arial" w:eastAsia="Arial" w:hAnsi="Arial" w:cs="Arial"/>
                <w:b/>
                <w:sz w:val="18"/>
                <w:szCs w:val="18"/>
              </w:rPr>
            </w:pPr>
            <w:r>
              <w:rPr>
                <w:rFonts w:ascii="Arial" w:eastAsia="Arial" w:hAnsi="Arial" w:cs="Arial"/>
                <w:b/>
                <w:sz w:val="18"/>
                <w:szCs w:val="18"/>
              </w:rPr>
              <w:lastRenderedPageBreak/>
              <w:t>CAPÍTULO II</w:t>
            </w:r>
          </w:p>
          <w:p w14:paraId="3E456970" w14:textId="77777777" w:rsidR="00B16EE0" w:rsidRDefault="00461AE8">
            <w:pPr>
              <w:jc w:val="center"/>
              <w:rPr>
                <w:rFonts w:ascii="Arial" w:eastAsia="Arial" w:hAnsi="Arial" w:cs="Arial"/>
                <w:b/>
                <w:sz w:val="18"/>
                <w:szCs w:val="18"/>
              </w:rPr>
            </w:pPr>
            <w:r>
              <w:rPr>
                <w:rFonts w:ascii="Arial" w:eastAsia="Arial" w:hAnsi="Arial" w:cs="Arial"/>
                <w:b/>
                <w:sz w:val="18"/>
                <w:szCs w:val="18"/>
              </w:rPr>
              <w:t>NOTIFICACIÓN DE LAS PROVIDENCIAS</w:t>
            </w:r>
          </w:p>
          <w:p w14:paraId="07EACF19" w14:textId="77777777" w:rsidR="00B16EE0" w:rsidRDefault="00461AE8">
            <w:pPr>
              <w:jc w:val="center"/>
              <w:rPr>
                <w:rFonts w:ascii="Arial" w:eastAsia="Arial" w:hAnsi="Arial" w:cs="Arial"/>
                <w:b/>
                <w:sz w:val="18"/>
                <w:szCs w:val="18"/>
              </w:rPr>
            </w:pPr>
            <w:r>
              <w:rPr>
                <w:rFonts w:ascii="Arial" w:eastAsia="Arial" w:hAnsi="Arial" w:cs="Arial"/>
                <w:b/>
                <w:sz w:val="18"/>
                <w:szCs w:val="18"/>
              </w:rPr>
              <w:t xml:space="preserve"> </w:t>
            </w:r>
          </w:p>
          <w:p w14:paraId="5617AAA7" w14:textId="77777777" w:rsidR="00B16EE0" w:rsidRDefault="00461AE8">
            <w:pPr>
              <w:jc w:val="both"/>
              <w:rPr>
                <w:rFonts w:ascii="Arial" w:eastAsia="Arial" w:hAnsi="Arial" w:cs="Arial"/>
                <w:sz w:val="18"/>
                <w:szCs w:val="18"/>
              </w:rPr>
            </w:pPr>
            <w:r>
              <w:rPr>
                <w:rFonts w:ascii="Arial" w:eastAsia="Arial" w:hAnsi="Arial" w:cs="Arial"/>
                <w:b/>
                <w:sz w:val="18"/>
                <w:szCs w:val="18"/>
              </w:rPr>
              <w:t>ARTÍCULO 34. NOTIFICACIONES.</w:t>
            </w:r>
            <w:r>
              <w:rPr>
                <w:rFonts w:ascii="Arial" w:eastAsia="Arial" w:hAnsi="Arial" w:cs="Arial"/>
                <w:sz w:val="18"/>
                <w:szCs w:val="18"/>
              </w:rPr>
              <w:t xml:space="preserve"> Las decisiones proveídas por la Comisión serán notificadas personalmente o por estado o por conducta concluyente para tal efecto es deber de los sujetos procesales informar al Repr</w:t>
            </w:r>
            <w:r>
              <w:rPr>
                <w:rFonts w:ascii="Arial" w:eastAsia="Arial" w:hAnsi="Arial" w:cs="Arial"/>
                <w:sz w:val="18"/>
                <w:szCs w:val="18"/>
              </w:rPr>
              <w:t>esentante Investigador a través de memorial sus direcciones físicas y electrónicas de notificación.</w:t>
            </w:r>
          </w:p>
          <w:p w14:paraId="64FAA7D3" w14:textId="77777777" w:rsidR="00B16EE0" w:rsidRDefault="00461AE8">
            <w:pPr>
              <w:jc w:val="both"/>
              <w:rPr>
                <w:rFonts w:ascii="Arial" w:eastAsia="Arial" w:hAnsi="Arial" w:cs="Arial"/>
                <w:sz w:val="18"/>
                <w:szCs w:val="18"/>
              </w:rPr>
            </w:pPr>
            <w:r>
              <w:rPr>
                <w:rFonts w:ascii="Arial" w:eastAsia="Arial" w:hAnsi="Arial" w:cs="Arial"/>
                <w:sz w:val="18"/>
                <w:szCs w:val="18"/>
              </w:rPr>
              <w:t>Estas notificaciones se surtirán a través de la Secretaría General de la Comisión de Investigación y Acusación.</w:t>
            </w:r>
          </w:p>
          <w:p w14:paraId="7F053DB6" w14:textId="77777777" w:rsidR="00B16EE0" w:rsidRDefault="00461AE8">
            <w:pPr>
              <w:jc w:val="both"/>
              <w:rPr>
                <w:rFonts w:ascii="Arial" w:eastAsia="Arial" w:hAnsi="Arial" w:cs="Arial"/>
                <w:b/>
                <w:sz w:val="18"/>
                <w:szCs w:val="18"/>
              </w:rPr>
            </w:pPr>
            <w:r>
              <w:rPr>
                <w:rFonts w:ascii="Arial" w:eastAsia="Arial" w:hAnsi="Arial" w:cs="Arial"/>
                <w:sz w:val="18"/>
                <w:szCs w:val="18"/>
              </w:rPr>
              <w:t xml:space="preserve"> </w:t>
            </w:r>
            <w:r>
              <w:rPr>
                <w:rFonts w:ascii="Arial" w:eastAsia="Arial" w:hAnsi="Arial" w:cs="Arial"/>
                <w:b/>
                <w:sz w:val="18"/>
                <w:szCs w:val="18"/>
              </w:rPr>
              <w:t>Parágrafo</w:t>
            </w:r>
            <w:r>
              <w:rPr>
                <w:rFonts w:ascii="Arial" w:eastAsia="Arial" w:hAnsi="Arial" w:cs="Arial"/>
                <w:sz w:val="18"/>
                <w:szCs w:val="18"/>
              </w:rPr>
              <w:t>: La notificación electrónica se s</w:t>
            </w:r>
            <w:r>
              <w:rPr>
                <w:rFonts w:ascii="Arial" w:eastAsia="Arial" w:hAnsi="Arial" w:cs="Arial"/>
                <w:sz w:val="18"/>
                <w:szCs w:val="18"/>
              </w:rPr>
              <w:t xml:space="preserve">urtirá de acuerdo a lo establecido en el artículo </w:t>
            </w:r>
            <w:r>
              <w:rPr>
                <w:rFonts w:ascii="Arial" w:eastAsia="Arial" w:hAnsi="Arial" w:cs="Arial"/>
                <w:color w:val="FF0000"/>
                <w:sz w:val="18"/>
                <w:szCs w:val="18"/>
              </w:rPr>
              <w:t xml:space="preserve">8 </w:t>
            </w:r>
            <w:r>
              <w:rPr>
                <w:rFonts w:ascii="Arial" w:eastAsia="Arial" w:hAnsi="Arial" w:cs="Arial"/>
                <w:sz w:val="18"/>
                <w:szCs w:val="18"/>
              </w:rPr>
              <w:t>de la Ley 2213 de 2022</w:t>
            </w:r>
            <w:r>
              <w:rPr>
                <w:rFonts w:ascii="Arial" w:eastAsia="Arial" w:hAnsi="Arial" w:cs="Arial"/>
                <w:b/>
                <w:sz w:val="18"/>
                <w:szCs w:val="18"/>
              </w:rPr>
              <w:t xml:space="preserve"> </w:t>
            </w:r>
          </w:p>
          <w:p w14:paraId="071D7D2F" w14:textId="77777777" w:rsidR="00B16EE0" w:rsidRDefault="00B16EE0">
            <w:pPr>
              <w:shd w:val="clear" w:color="auto" w:fill="FFFFFF"/>
              <w:jc w:val="both"/>
              <w:rPr>
                <w:rFonts w:ascii="Arial" w:eastAsia="Arial" w:hAnsi="Arial" w:cs="Arial"/>
                <w:b/>
                <w:sz w:val="18"/>
                <w:szCs w:val="18"/>
              </w:rPr>
            </w:pPr>
          </w:p>
        </w:tc>
        <w:tc>
          <w:tcPr>
            <w:tcW w:w="3030" w:type="dxa"/>
            <w:shd w:val="clear" w:color="auto" w:fill="auto"/>
          </w:tcPr>
          <w:p w14:paraId="1158368A"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ajusta redacción.</w:t>
            </w:r>
          </w:p>
        </w:tc>
      </w:tr>
      <w:tr w:rsidR="00B16EE0" w14:paraId="2C0FC001" w14:textId="77777777">
        <w:tc>
          <w:tcPr>
            <w:tcW w:w="3675" w:type="dxa"/>
            <w:shd w:val="clear" w:color="auto" w:fill="auto"/>
          </w:tcPr>
          <w:p w14:paraId="73746DB6"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35. NOTIFICACIÓN PERSONAL:</w:t>
            </w:r>
            <w:r>
              <w:rPr>
                <w:rFonts w:ascii="Arial" w:eastAsia="Arial" w:hAnsi="Arial" w:cs="Arial"/>
                <w:sz w:val="18"/>
                <w:szCs w:val="18"/>
              </w:rPr>
              <w:t xml:space="preserve"> El Auto adoptado por la Comisión será enviado a la última dirección física registrada y de forma electrónica al despacho del aforado a efectos de informarle sobre la existencia del </w:t>
            </w:r>
            <w:proofErr w:type="gramStart"/>
            <w:r>
              <w:rPr>
                <w:rFonts w:ascii="Arial" w:eastAsia="Arial" w:hAnsi="Arial" w:cs="Arial"/>
                <w:sz w:val="18"/>
                <w:szCs w:val="18"/>
              </w:rPr>
              <w:t xml:space="preserve">proceso, </w:t>
            </w:r>
            <w:r>
              <w:rPr>
                <w:rFonts w:ascii="Arial" w:eastAsia="Arial" w:hAnsi="Arial" w:cs="Arial"/>
                <w:strike/>
                <w:color w:val="FF0000"/>
                <w:sz w:val="22"/>
                <w:szCs w:val="22"/>
              </w:rPr>
              <w:t xml:space="preserve"> </w:t>
            </w:r>
            <w:r>
              <w:rPr>
                <w:rFonts w:ascii="Arial" w:eastAsia="Arial" w:hAnsi="Arial" w:cs="Arial"/>
                <w:strike/>
                <w:color w:val="FF0000"/>
                <w:sz w:val="18"/>
                <w:szCs w:val="18"/>
              </w:rPr>
              <w:t>la</w:t>
            </w:r>
            <w:proofErr w:type="gramEnd"/>
            <w:r>
              <w:rPr>
                <w:rFonts w:ascii="Arial" w:eastAsia="Arial" w:hAnsi="Arial" w:cs="Arial"/>
                <w:strike/>
                <w:color w:val="FF0000"/>
                <w:sz w:val="18"/>
                <w:szCs w:val="18"/>
              </w:rPr>
              <w:t xml:space="preserve"> fecha del Auto que se debe notificar</w:t>
            </w:r>
            <w:r>
              <w:rPr>
                <w:rFonts w:ascii="Arial" w:eastAsia="Arial" w:hAnsi="Arial" w:cs="Arial"/>
                <w:sz w:val="14"/>
                <w:szCs w:val="14"/>
              </w:rPr>
              <w:t>,</w:t>
            </w:r>
            <w:r>
              <w:rPr>
                <w:rFonts w:ascii="Arial" w:eastAsia="Arial" w:hAnsi="Arial" w:cs="Arial"/>
                <w:sz w:val="18"/>
                <w:szCs w:val="18"/>
              </w:rPr>
              <w:t xml:space="preserve"> para que en los cinco (5) días siguientes este comparezca a la Secretaría de la Comisión a notificarse personalmente de la misma, si en su lugar compareciere apoderado se entenderá notificado por conducta concluyente.</w:t>
            </w:r>
          </w:p>
          <w:p w14:paraId="54A1D1E8"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Cuando la comunicación deba ser entre</w:t>
            </w:r>
            <w:r>
              <w:rPr>
                <w:rFonts w:ascii="Arial" w:eastAsia="Arial" w:hAnsi="Arial" w:cs="Arial"/>
                <w:sz w:val="18"/>
                <w:szCs w:val="18"/>
              </w:rPr>
              <w:t>gada en municipio distinto al Distrito Capital, el término para comparecer será de diez (10) días. La Secretaría General de la Comisión de Investigación y Acusación, dejará constancia sobre el recibido de la citación.</w:t>
            </w:r>
          </w:p>
          <w:p w14:paraId="5EFEA3FF"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Las providencias que se surtan a lo la</w:t>
            </w:r>
            <w:r>
              <w:rPr>
                <w:rFonts w:ascii="Arial" w:eastAsia="Arial" w:hAnsi="Arial" w:cs="Arial"/>
                <w:sz w:val="18"/>
                <w:szCs w:val="18"/>
              </w:rPr>
              <w:t xml:space="preserve">rgo del proceso se notificarán a la dirección y correo electrónico que el aforado o su apoderado </w:t>
            </w:r>
            <w:r>
              <w:rPr>
                <w:rFonts w:ascii="Calibri" w:eastAsia="Calibri" w:hAnsi="Calibri" w:cs="Calibri"/>
                <w:strike/>
                <w:color w:val="FF0000"/>
                <w:sz w:val="22"/>
                <w:szCs w:val="22"/>
              </w:rPr>
              <w:t xml:space="preserve">brinden </w:t>
            </w:r>
            <w:r>
              <w:rPr>
                <w:rFonts w:ascii="Arial" w:eastAsia="Arial" w:hAnsi="Arial" w:cs="Arial"/>
                <w:sz w:val="18"/>
                <w:szCs w:val="18"/>
              </w:rPr>
              <w:t>para tal fin.</w:t>
            </w:r>
          </w:p>
          <w:p w14:paraId="69E64AFF"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 xml:space="preserve">En el caso de los aforados que ya hayan cesado en su cargo será menester por conducto del Cuerpo Técnico de Investigación de la </w:t>
            </w:r>
            <w:proofErr w:type="gramStart"/>
            <w:r>
              <w:rPr>
                <w:rFonts w:ascii="Arial" w:eastAsia="Arial" w:hAnsi="Arial" w:cs="Arial"/>
                <w:sz w:val="18"/>
                <w:szCs w:val="18"/>
              </w:rPr>
              <w:t xml:space="preserve">Fiscalía </w:t>
            </w:r>
            <w:r>
              <w:rPr>
                <w:rFonts w:ascii="Arial" w:eastAsia="Arial" w:hAnsi="Arial" w:cs="Arial"/>
                <w:sz w:val="18"/>
                <w:szCs w:val="18"/>
              </w:rPr>
              <w:t>General</w:t>
            </w:r>
            <w:proofErr w:type="gramEnd"/>
            <w:r>
              <w:rPr>
                <w:rFonts w:ascii="Arial" w:eastAsia="Arial" w:hAnsi="Arial" w:cs="Arial"/>
                <w:sz w:val="18"/>
                <w:szCs w:val="18"/>
              </w:rPr>
              <w:t xml:space="preserve"> de la Nación obtener su dirección física o electrónica.</w:t>
            </w:r>
            <w:r>
              <w:rPr>
                <w:rFonts w:ascii="Arial" w:eastAsia="Arial" w:hAnsi="Arial" w:cs="Arial"/>
                <w:b/>
                <w:sz w:val="18"/>
                <w:szCs w:val="18"/>
              </w:rPr>
              <w:t xml:space="preserve"> </w:t>
            </w:r>
          </w:p>
        </w:tc>
        <w:tc>
          <w:tcPr>
            <w:tcW w:w="3705" w:type="dxa"/>
            <w:shd w:val="clear" w:color="auto" w:fill="auto"/>
          </w:tcPr>
          <w:p w14:paraId="42D7FEEA"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35. NOTIFICACIÓN PERSONAL:</w:t>
            </w:r>
            <w:r>
              <w:rPr>
                <w:rFonts w:ascii="Arial" w:eastAsia="Arial" w:hAnsi="Arial" w:cs="Arial"/>
                <w:sz w:val="18"/>
                <w:szCs w:val="18"/>
              </w:rPr>
              <w:t xml:space="preserve"> El Auto adoptado por la Comisión será enviado a la última dirección física registrada y de forma electrónica al despacho del aforado a efectos de informarl</w:t>
            </w:r>
            <w:r>
              <w:rPr>
                <w:rFonts w:ascii="Arial" w:eastAsia="Arial" w:hAnsi="Arial" w:cs="Arial"/>
                <w:sz w:val="18"/>
                <w:szCs w:val="18"/>
              </w:rPr>
              <w:t>e sobre la existencia del proceso, para que en los cinco (5) días siguientes este comparezca a la Secretaría de la Comisión a notificarse personalmente de la misma, si en su lugar compareciere apoderado se entenderá notificado por conducta concluyente.</w:t>
            </w:r>
          </w:p>
          <w:p w14:paraId="735B2E85"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Cua</w:t>
            </w:r>
            <w:r>
              <w:rPr>
                <w:rFonts w:ascii="Arial" w:eastAsia="Arial" w:hAnsi="Arial" w:cs="Arial"/>
                <w:sz w:val="18"/>
                <w:szCs w:val="18"/>
              </w:rPr>
              <w:t>ndo la comunicación deba ser entregada en municipio distinto al Distrito Capital, el término para comparecer será de diez (10) días. La Secretaría General de la Comisión de Investigación y Acusación, dejará constancia sobre el recibido de la citación.</w:t>
            </w:r>
          </w:p>
          <w:p w14:paraId="0C14AA84"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 xml:space="preserve">Las </w:t>
            </w:r>
            <w:r>
              <w:rPr>
                <w:rFonts w:ascii="Arial" w:eastAsia="Arial" w:hAnsi="Arial" w:cs="Arial"/>
                <w:sz w:val="18"/>
                <w:szCs w:val="18"/>
              </w:rPr>
              <w:t>providencias que se surtan a lo largo del proceso se notificarán a la dirección y correo electrónico que el aforado o su apoderado</w:t>
            </w:r>
            <w:r>
              <w:rPr>
                <w:rFonts w:ascii="Arial" w:eastAsia="Arial" w:hAnsi="Arial" w:cs="Arial"/>
                <w:color w:val="FF0000"/>
                <w:sz w:val="18"/>
                <w:szCs w:val="18"/>
              </w:rPr>
              <w:t xml:space="preserve"> señalen </w:t>
            </w:r>
            <w:r>
              <w:rPr>
                <w:rFonts w:ascii="Arial" w:eastAsia="Arial" w:hAnsi="Arial" w:cs="Arial"/>
                <w:sz w:val="18"/>
                <w:szCs w:val="18"/>
              </w:rPr>
              <w:t>para tal fin.</w:t>
            </w:r>
          </w:p>
          <w:p w14:paraId="0FDE49B8"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En el caso de los aforados que ya hayan cesado en su cargo será menester por conducto del Cuerpo Técnic</w:t>
            </w:r>
            <w:r>
              <w:rPr>
                <w:rFonts w:ascii="Arial" w:eastAsia="Arial" w:hAnsi="Arial" w:cs="Arial"/>
                <w:sz w:val="18"/>
                <w:szCs w:val="18"/>
              </w:rPr>
              <w:t xml:space="preserve">o de Investigación de la </w:t>
            </w:r>
            <w:proofErr w:type="gramStart"/>
            <w:r>
              <w:rPr>
                <w:rFonts w:ascii="Arial" w:eastAsia="Arial" w:hAnsi="Arial" w:cs="Arial"/>
                <w:sz w:val="18"/>
                <w:szCs w:val="18"/>
              </w:rPr>
              <w:t>Fiscalía General</w:t>
            </w:r>
            <w:proofErr w:type="gramEnd"/>
            <w:r>
              <w:rPr>
                <w:rFonts w:ascii="Arial" w:eastAsia="Arial" w:hAnsi="Arial" w:cs="Arial"/>
                <w:sz w:val="18"/>
                <w:szCs w:val="18"/>
              </w:rPr>
              <w:t xml:space="preserve"> de la Nación obtener su dirección física o electrónica.</w:t>
            </w:r>
            <w:r>
              <w:rPr>
                <w:rFonts w:ascii="Arial" w:eastAsia="Arial" w:hAnsi="Arial" w:cs="Arial"/>
                <w:b/>
                <w:sz w:val="18"/>
                <w:szCs w:val="18"/>
              </w:rPr>
              <w:t xml:space="preserve"> </w:t>
            </w:r>
          </w:p>
        </w:tc>
        <w:tc>
          <w:tcPr>
            <w:tcW w:w="3030" w:type="dxa"/>
            <w:shd w:val="clear" w:color="auto" w:fill="auto"/>
          </w:tcPr>
          <w:p w14:paraId="5DBEE16C" w14:textId="77777777" w:rsidR="00B16EE0" w:rsidRDefault="00B16EE0">
            <w:pPr>
              <w:spacing w:line="276" w:lineRule="auto"/>
              <w:jc w:val="both"/>
              <w:rPr>
                <w:rFonts w:ascii="Arial" w:eastAsia="Arial" w:hAnsi="Arial" w:cs="Arial"/>
                <w:sz w:val="18"/>
                <w:szCs w:val="18"/>
              </w:rPr>
            </w:pPr>
          </w:p>
          <w:p w14:paraId="7EDAD44E"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ajusta redacción y se elimina la expresión </w:t>
            </w:r>
            <w:proofErr w:type="gramStart"/>
            <w:r>
              <w:rPr>
                <w:rFonts w:ascii="Arial" w:eastAsia="Arial" w:hAnsi="Arial" w:cs="Arial"/>
                <w:sz w:val="18"/>
                <w:szCs w:val="18"/>
              </w:rPr>
              <w:t xml:space="preserve">“ </w:t>
            </w:r>
            <w:r>
              <w:rPr>
                <w:rFonts w:ascii="Arial" w:eastAsia="Arial" w:hAnsi="Arial" w:cs="Arial"/>
                <w:strike/>
                <w:color w:val="FF0000"/>
                <w:sz w:val="18"/>
                <w:szCs w:val="18"/>
              </w:rPr>
              <w:t xml:space="preserve"> la</w:t>
            </w:r>
            <w:proofErr w:type="gramEnd"/>
            <w:r>
              <w:rPr>
                <w:rFonts w:ascii="Arial" w:eastAsia="Arial" w:hAnsi="Arial" w:cs="Arial"/>
                <w:strike/>
                <w:color w:val="FF0000"/>
                <w:sz w:val="18"/>
                <w:szCs w:val="18"/>
              </w:rPr>
              <w:t xml:space="preserve"> fecha del Auto que se debe notificar”  </w:t>
            </w:r>
            <w:r>
              <w:rPr>
                <w:rFonts w:ascii="Arial" w:eastAsia="Arial" w:hAnsi="Arial" w:cs="Arial"/>
                <w:sz w:val="18"/>
                <w:szCs w:val="18"/>
              </w:rPr>
              <w:t>para mejor comprensión.</w:t>
            </w:r>
          </w:p>
        </w:tc>
      </w:tr>
      <w:tr w:rsidR="00B16EE0" w14:paraId="513A404C" w14:textId="77777777">
        <w:trPr>
          <w:trHeight w:val="1725"/>
        </w:trPr>
        <w:tc>
          <w:tcPr>
            <w:tcW w:w="3675" w:type="dxa"/>
            <w:shd w:val="clear" w:color="auto" w:fill="auto"/>
          </w:tcPr>
          <w:p w14:paraId="7345B004"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36. NOTIFICACIÓN POR ESTADO</w:t>
            </w:r>
            <w:r>
              <w:rPr>
                <w:rFonts w:ascii="Arial" w:eastAsia="Arial" w:hAnsi="Arial" w:cs="Arial"/>
                <w:sz w:val="18"/>
                <w:szCs w:val="18"/>
              </w:rPr>
              <w:t>. Si</w:t>
            </w:r>
            <w:r>
              <w:rPr>
                <w:rFonts w:ascii="Arial" w:eastAsia="Arial" w:hAnsi="Arial" w:cs="Arial"/>
                <w:sz w:val="18"/>
                <w:szCs w:val="18"/>
              </w:rPr>
              <w:t xml:space="preserve"> cumplidos los términos señalados en el artículo anterior no se lograre la notificación personal, se realizará anotación en estado que elaborará la Secretaría General de la Comisión de Investigación y Acusación. La inserción en el estado se hará, pasado un</w:t>
            </w:r>
            <w:r>
              <w:rPr>
                <w:rFonts w:ascii="Arial" w:eastAsia="Arial" w:hAnsi="Arial" w:cs="Arial"/>
                <w:sz w:val="18"/>
                <w:szCs w:val="18"/>
              </w:rPr>
              <w:t xml:space="preserve"> día del término vencido, fijándose en un lugar visible de la Secretaría y permanecerá allí durante diez (10) días.</w:t>
            </w:r>
          </w:p>
          <w:p w14:paraId="537E787F"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El Estado debe contener:</w:t>
            </w:r>
          </w:p>
          <w:p w14:paraId="35E18178"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 xml:space="preserve"> </w:t>
            </w:r>
          </w:p>
          <w:p w14:paraId="2730B090"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lastRenderedPageBreak/>
              <w:t>a.</w:t>
            </w:r>
            <w:r>
              <w:rPr>
                <w:rFonts w:ascii="Arial" w:eastAsia="Arial" w:hAnsi="Arial" w:cs="Arial"/>
                <w:sz w:val="18"/>
                <w:szCs w:val="18"/>
              </w:rPr>
              <w:tab/>
              <w:t>El número del expediente.</w:t>
            </w:r>
          </w:p>
          <w:p w14:paraId="11F2413B"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b.</w:t>
            </w:r>
            <w:r>
              <w:rPr>
                <w:rFonts w:ascii="Arial" w:eastAsia="Arial" w:hAnsi="Arial" w:cs="Arial"/>
                <w:sz w:val="18"/>
                <w:szCs w:val="18"/>
              </w:rPr>
              <w:tab/>
            </w:r>
            <w:r>
              <w:rPr>
                <w:rFonts w:ascii="Arial" w:eastAsia="Arial" w:hAnsi="Arial" w:cs="Arial"/>
                <w:sz w:val="18"/>
                <w:szCs w:val="18"/>
              </w:rPr>
              <w:t>La indicación de los nombres del denunciante o quejoso y del investigado.</w:t>
            </w:r>
          </w:p>
          <w:p w14:paraId="15BD41C3"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c.</w:t>
            </w:r>
            <w:r>
              <w:rPr>
                <w:rFonts w:ascii="Arial" w:eastAsia="Arial" w:hAnsi="Arial" w:cs="Arial"/>
                <w:sz w:val="18"/>
                <w:szCs w:val="18"/>
              </w:rPr>
              <w:tab/>
              <w:t>La fecha del auto y folio a que corresponde.</w:t>
            </w:r>
          </w:p>
          <w:p w14:paraId="18909AB4" w14:textId="77777777" w:rsidR="00B16EE0" w:rsidRDefault="00461AE8">
            <w:pPr>
              <w:spacing w:line="276" w:lineRule="auto"/>
              <w:ind w:left="720" w:hanging="360"/>
              <w:jc w:val="both"/>
              <w:rPr>
                <w:rFonts w:ascii="Arial" w:eastAsia="Arial" w:hAnsi="Arial" w:cs="Arial"/>
                <w:b/>
                <w:sz w:val="18"/>
                <w:szCs w:val="18"/>
              </w:rPr>
            </w:pPr>
            <w:r>
              <w:rPr>
                <w:rFonts w:ascii="Arial" w:eastAsia="Arial" w:hAnsi="Arial" w:cs="Arial"/>
                <w:b/>
                <w:sz w:val="18"/>
                <w:szCs w:val="18"/>
              </w:rPr>
              <w:t>d.</w:t>
            </w:r>
            <w:r>
              <w:rPr>
                <w:rFonts w:ascii="Arial" w:eastAsia="Arial" w:hAnsi="Arial" w:cs="Arial"/>
                <w:sz w:val="18"/>
                <w:szCs w:val="18"/>
              </w:rPr>
              <w:tab/>
              <w:t>La fecha del estado y la firma del secretario.</w:t>
            </w:r>
          </w:p>
        </w:tc>
        <w:tc>
          <w:tcPr>
            <w:tcW w:w="3705" w:type="dxa"/>
            <w:shd w:val="clear" w:color="auto" w:fill="auto"/>
          </w:tcPr>
          <w:p w14:paraId="7E8B9C17"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lastRenderedPageBreak/>
              <w:t>ARTÍCULO 36. NOTIFICACIÓN POR ESTADO</w:t>
            </w:r>
            <w:r>
              <w:rPr>
                <w:rFonts w:ascii="Arial" w:eastAsia="Arial" w:hAnsi="Arial" w:cs="Arial"/>
                <w:sz w:val="18"/>
                <w:szCs w:val="18"/>
              </w:rPr>
              <w:t>. Si cumplidos los términos señalados en el artículo anterior no se lograre la notificación personal, se realizará anotación en estado que elaborará la Secretaría General de la Comisión de Investigación y Acusación. La inserción en el estado se hará, pasad</w:t>
            </w:r>
            <w:r>
              <w:rPr>
                <w:rFonts w:ascii="Arial" w:eastAsia="Arial" w:hAnsi="Arial" w:cs="Arial"/>
                <w:sz w:val="18"/>
                <w:szCs w:val="18"/>
              </w:rPr>
              <w:t xml:space="preserve">o un </w:t>
            </w:r>
            <w:r>
              <w:rPr>
                <w:rFonts w:ascii="Arial" w:eastAsia="Arial" w:hAnsi="Arial" w:cs="Arial"/>
                <w:color w:val="FF0000"/>
                <w:sz w:val="18"/>
                <w:szCs w:val="18"/>
              </w:rPr>
              <w:t>(1)</w:t>
            </w:r>
            <w:r>
              <w:rPr>
                <w:rFonts w:ascii="Arial" w:eastAsia="Arial" w:hAnsi="Arial" w:cs="Arial"/>
                <w:sz w:val="18"/>
                <w:szCs w:val="18"/>
              </w:rPr>
              <w:t xml:space="preserve"> día del término vencido, fijándose en un lugar visible de la Secretaría y permanecerá allí durante diez (10) días.</w:t>
            </w:r>
          </w:p>
          <w:p w14:paraId="4CF0211B"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El Estado debe contener:</w:t>
            </w:r>
          </w:p>
          <w:p w14:paraId="3332E14D"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 xml:space="preserve"> </w:t>
            </w:r>
          </w:p>
          <w:p w14:paraId="41FA0E4E"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lastRenderedPageBreak/>
              <w:t>a.</w:t>
            </w:r>
            <w:r>
              <w:rPr>
                <w:rFonts w:ascii="Arial" w:eastAsia="Arial" w:hAnsi="Arial" w:cs="Arial"/>
                <w:sz w:val="18"/>
                <w:szCs w:val="18"/>
              </w:rPr>
              <w:tab/>
              <w:t>El número del expediente.</w:t>
            </w:r>
          </w:p>
          <w:p w14:paraId="31039D2E"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b.</w:t>
            </w:r>
            <w:r>
              <w:rPr>
                <w:rFonts w:ascii="Arial" w:eastAsia="Arial" w:hAnsi="Arial" w:cs="Arial"/>
                <w:sz w:val="18"/>
                <w:szCs w:val="18"/>
              </w:rPr>
              <w:tab/>
              <w:t>La indicación de los nombres del denunciante o quejoso y del investigado.</w:t>
            </w:r>
          </w:p>
          <w:p w14:paraId="72B1B531" w14:textId="77777777" w:rsidR="00B16EE0" w:rsidRDefault="00461AE8">
            <w:pPr>
              <w:spacing w:line="276" w:lineRule="auto"/>
              <w:ind w:left="720" w:hanging="360"/>
              <w:jc w:val="both"/>
              <w:rPr>
                <w:rFonts w:ascii="Arial" w:eastAsia="Arial" w:hAnsi="Arial" w:cs="Arial"/>
                <w:sz w:val="18"/>
                <w:szCs w:val="18"/>
              </w:rPr>
            </w:pPr>
            <w:r>
              <w:rPr>
                <w:rFonts w:ascii="Arial" w:eastAsia="Arial" w:hAnsi="Arial" w:cs="Arial"/>
                <w:b/>
                <w:sz w:val="18"/>
                <w:szCs w:val="18"/>
              </w:rPr>
              <w:t>c.</w:t>
            </w:r>
            <w:r>
              <w:rPr>
                <w:rFonts w:ascii="Arial" w:eastAsia="Arial" w:hAnsi="Arial" w:cs="Arial"/>
                <w:sz w:val="18"/>
                <w:szCs w:val="18"/>
              </w:rPr>
              <w:tab/>
              <w:t>La fecha del auto y folio a que corresponde.</w:t>
            </w:r>
          </w:p>
          <w:p w14:paraId="2680FD95" w14:textId="77777777" w:rsidR="00B16EE0" w:rsidRDefault="00461AE8">
            <w:pPr>
              <w:spacing w:line="276" w:lineRule="auto"/>
              <w:ind w:left="720" w:hanging="360"/>
              <w:jc w:val="both"/>
              <w:rPr>
                <w:rFonts w:ascii="Arial" w:eastAsia="Arial" w:hAnsi="Arial" w:cs="Arial"/>
                <w:b/>
                <w:sz w:val="18"/>
                <w:szCs w:val="18"/>
              </w:rPr>
            </w:pPr>
            <w:r>
              <w:rPr>
                <w:rFonts w:ascii="Arial" w:eastAsia="Arial" w:hAnsi="Arial" w:cs="Arial"/>
                <w:b/>
                <w:sz w:val="18"/>
                <w:szCs w:val="18"/>
              </w:rPr>
              <w:t>d.</w:t>
            </w:r>
            <w:r>
              <w:rPr>
                <w:rFonts w:ascii="Arial" w:eastAsia="Arial" w:hAnsi="Arial" w:cs="Arial"/>
                <w:sz w:val="18"/>
                <w:szCs w:val="18"/>
              </w:rPr>
              <w:tab/>
              <w:t>La fecha del estado y la firma del secretario.</w:t>
            </w:r>
          </w:p>
        </w:tc>
        <w:tc>
          <w:tcPr>
            <w:tcW w:w="3030" w:type="dxa"/>
            <w:shd w:val="clear" w:color="auto" w:fill="auto"/>
          </w:tcPr>
          <w:p w14:paraId="3D8CFC72" w14:textId="77777777" w:rsidR="00B16EE0" w:rsidRDefault="00B16EE0">
            <w:pPr>
              <w:spacing w:line="276" w:lineRule="auto"/>
              <w:jc w:val="both"/>
              <w:rPr>
                <w:rFonts w:ascii="Arial" w:eastAsia="Arial" w:hAnsi="Arial" w:cs="Arial"/>
                <w:sz w:val="18"/>
                <w:szCs w:val="18"/>
              </w:rPr>
            </w:pPr>
          </w:p>
          <w:p w14:paraId="64BD678C"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ajusta redacción.</w:t>
            </w:r>
          </w:p>
        </w:tc>
      </w:tr>
      <w:tr w:rsidR="00B16EE0" w14:paraId="2D6A0FCA" w14:textId="77777777">
        <w:trPr>
          <w:trHeight w:val="2535"/>
        </w:trPr>
        <w:tc>
          <w:tcPr>
            <w:tcW w:w="3675" w:type="dxa"/>
            <w:shd w:val="clear" w:color="auto" w:fill="auto"/>
          </w:tcPr>
          <w:p w14:paraId="42C186AA"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ARTÍCULO 37. NOTIFICACIÓN POR CONDUCTA CONCLUYENTE.</w:t>
            </w:r>
            <w:r>
              <w:rPr>
                <w:rFonts w:ascii="Arial" w:eastAsia="Arial" w:hAnsi="Arial" w:cs="Arial"/>
                <w:sz w:val="18"/>
                <w:szCs w:val="18"/>
              </w:rPr>
              <w:t xml:space="preserve"> Cuando el investigado o su apoderado, si lo tuviere, manifieste que conoce determinada providencia o la mencione en escrito que lleve su firma, o verbalmente durante una diligencia, se considerará notificado personalmente de dicha providencia en la fecha </w:t>
            </w:r>
            <w:r>
              <w:rPr>
                <w:rFonts w:ascii="Arial" w:eastAsia="Arial" w:hAnsi="Arial" w:cs="Arial"/>
                <w:sz w:val="18"/>
                <w:szCs w:val="18"/>
              </w:rPr>
              <w:t>de presentación del escrito o de la diligencia</w:t>
            </w:r>
            <w:r>
              <w:rPr>
                <w:rFonts w:ascii="Arial" w:eastAsia="Arial" w:hAnsi="Arial" w:cs="Arial"/>
                <w:b/>
                <w:sz w:val="18"/>
                <w:szCs w:val="18"/>
              </w:rPr>
              <w:t>.</w:t>
            </w:r>
          </w:p>
        </w:tc>
        <w:tc>
          <w:tcPr>
            <w:tcW w:w="3705" w:type="dxa"/>
            <w:shd w:val="clear" w:color="auto" w:fill="auto"/>
          </w:tcPr>
          <w:p w14:paraId="1558068C"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ARTÍCULO 37. NOTIFICACIÓN POR CONDUCTA CONCLUYENTE.</w:t>
            </w:r>
            <w:r>
              <w:rPr>
                <w:rFonts w:ascii="Arial" w:eastAsia="Arial" w:hAnsi="Arial" w:cs="Arial"/>
                <w:sz w:val="18"/>
                <w:szCs w:val="18"/>
              </w:rPr>
              <w:t xml:space="preserve"> Cuando el investigado o su apoderado, si lo tuviere, manifieste que conoce determinada providencia o la mencione en escrito que lleve su firma, o verbalment</w:t>
            </w:r>
            <w:r>
              <w:rPr>
                <w:rFonts w:ascii="Arial" w:eastAsia="Arial" w:hAnsi="Arial" w:cs="Arial"/>
                <w:sz w:val="18"/>
                <w:szCs w:val="18"/>
              </w:rPr>
              <w:t>e durante una diligencia, se considerará notificado personalmente de dicha providencia en la fecha de presentación del escrito o de la diligencia</w:t>
            </w:r>
            <w:r>
              <w:rPr>
                <w:rFonts w:ascii="Arial" w:eastAsia="Arial" w:hAnsi="Arial" w:cs="Arial"/>
                <w:b/>
                <w:sz w:val="18"/>
                <w:szCs w:val="18"/>
              </w:rPr>
              <w:t>.</w:t>
            </w:r>
          </w:p>
        </w:tc>
        <w:tc>
          <w:tcPr>
            <w:tcW w:w="3030" w:type="dxa"/>
            <w:shd w:val="clear" w:color="auto" w:fill="auto"/>
          </w:tcPr>
          <w:p w14:paraId="6CFFD3B7"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modificación</w:t>
            </w:r>
          </w:p>
        </w:tc>
      </w:tr>
      <w:tr w:rsidR="00B16EE0" w14:paraId="30DB129A" w14:textId="77777777">
        <w:tc>
          <w:tcPr>
            <w:tcW w:w="3675" w:type="dxa"/>
            <w:shd w:val="clear" w:color="auto" w:fill="auto"/>
          </w:tcPr>
          <w:p w14:paraId="58EC790B" w14:textId="77777777" w:rsidR="00B16EE0" w:rsidRDefault="00461AE8">
            <w:pPr>
              <w:jc w:val="center"/>
              <w:rPr>
                <w:rFonts w:ascii="Arial" w:eastAsia="Arial" w:hAnsi="Arial" w:cs="Arial"/>
                <w:b/>
                <w:sz w:val="18"/>
                <w:szCs w:val="18"/>
              </w:rPr>
            </w:pPr>
            <w:r>
              <w:rPr>
                <w:rFonts w:ascii="Arial" w:eastAsia="Arial" w:hAnsi="Arial" w:cs="Arial"/>
                <w:b/>
                <w:sz w:val="18"/>
                <w:szCs w:val="18"/>
              </w:rPr>
              <w:t>TÍTULO IV</w:t>
            </w:r>
          </w:p>
          <w:p w14:paraId="02EC91D6" w14:textId="77777777" w:rsidR="00B16EE0" w:rsidRDefault="00461AE8">
            <w:pPr>
              <w:jc w:val="center"/>
              <w:rPr>
                <w:rFonts w:ascii="Arial" w:eastAsia="Arial" w:hAnsi="Arial" w:cs="Arial"/>
                <w:b/>
                <w:sz w:val="18"/>
                <w:szCs w:val="18"/>
              </w:rPr>
            </w:pPr>
            <w:r>
              <w:rPr>
                <w:rFonts w:ascii="Arial" w:eastAsia="Arial" w:hAnsi="Arial" w:cs="Arial"/>
                <w:b/>
                <w:sz w:val="18"/>
                <w:szCs w:val="18"/>
              </w:rPr>
              <w:t xml:space="preserve">RECURSOS </w:t>
            </w:r>
          </w:p>
          <w:p w14:paraId="48A3755D" w14:textId="77777777" w:rsidR="00B16EE0" w:rsidRDefault="00B16EE0">
            <w:pPr>
              <w:jc w:val="center"/>
              <w:rPr>
                <w:rFonts w:ascii="Arial" w:eastAsia="Arial" w:hAnsi="Arial" w:cs="Arial"/>
                <w:b/>
                <w:sz w:val="18"/>
                <w:szCs w:val="18"/>
              </w:rPr>
            </w:pPr>
          </w:p>
          <w:p w14:paraId="41DA5A96" w14:textId="77777777" w:rsidR="00B16EE0" w:rsidRDefault="00461AE8">
            <w:pPr>
              <w:jc w:val="center"/>
              <w:rPr>
                <w:rFonts w:ascii="Arial" w:eastAsia="Arial" w:hAnsi="Arial" w:cs="Arial"/>
                <w:b/>
                <w:sz w:val="18"/>
                <w:szCs w:val="18"/>
              </w:rPr>
            </w:pPr>
            <w:proofErr w:type="gramStart"/>
            <w:r>
              <w:rPr>
                <w:rFonts w:ascii="Arial" w:eastAsia="Arial" w:hAnsi="Arial" w:cs="Arial"/>
                <w:b/>
                <w:sz w:val="18"/>
                <w:szCs w:val="18"/>
              </w:rPr>
              <w:t xml:space="preserve">CAPÍTULO </w:t>
            </w:r>
            <w:r>
              <w:rPr>
                <w:rFonts w:ascii="Arial" w:eastAsia="Arial" w:hAnsi="Arial" w:cs="Arial"/>
                <w:b/>
                <w:strike/>
                <w:color w:val="FF0000"/>
                <w:sz w:val="18"/>
                <w:szCs w:val="18"/>
              </w:rPr>
              <w:t xml:space="preserve"> I</w:t>
            </w:r>
            <w:proofErr w:type="gramEnd"/>
          </w:p>
          <w:p w14:paraId="70D20940" w14:textId="77777777" w:rsidR="00B16EE0" w:rsidRDefault="00461AE8">
            <w:pPr>
              <w:jc w:val="center"/>
              <w:rPr>
                <w:rFonts w:ascii="Arial" w:eastAsia="Arial" w:hAnsi="Arial" w:cs="Arial"/>
                <w:b/>
                <w:sz w:val="18"/>
                <w:szCs w:val="18"/>
              </w:rPr>
            </w:pPr>
            <w:r>
              <w:rPr>
                <w:rFonts w:ascii="Arial" w:eastAsia="Arial" w:hAnsi="Arial" w:cs="Arial"/>
                <w:b/>
                <w:strike/>
                <w:color w:val="FF0000"/>
                <w:sz w:val="18"/>
                <w:szCs w:val="18"/>
              </w:rPr>
              <w:t>RECURSO DE APELACIÓN</w:t>
            </w:r>
          </w:p>
          <w:p w14:paraId="44B9D782"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38. RECURSO DE APELACIÓN.</w:t>
            </w:r>
            <w:r>
              <w:rPr>
                <w:rFonts w:ascii="Arial" w:eastAsia="Arial" w:hAnsi="Arial" w:cs="Arial"/>
                <w:sz w:val="18"/>
                <w:szCs w:val="18"/>
              </w:rPr>
              <w:t xml:space="preserve"> El recurso de apelación procederá contra el auto que niegue parcial o totalmente la práctica de pruebas, el que resuelva la improcedencia de la nulidad, el auto inhibitorio. </w:t>
            </w:r>
            <w:r>
              <w:rPr>
                <w:rFonts w:ascii="Calibri" w:eastAsia="Calibri" w:hAnsi="Calibri" w:cs="Calibri"/>
                <w:strike/>
                <w:color w:val="FF0000"/>
                <w:sz w:val="22"/>
                <w:szCs w:val="22"/>
              </w:rPr>
              <w:t>Y</w:t>
            </w:r>
            <w:r>
              <w:rPr>
                <w:rFonts w:ascii="Arial" w:eastAsia="Arial" w:hAnsi="Arial" w:cs="Arial"/>
                <w:sz w:val="18"/>
                <w:szCs w:val="18"/>
              </w:rPr>
              <w:t xml:space="preserve"> el que archive la actuación bajo cualquier su</w:t>
            </w:r>
            <w:r>
              <w:rPr>
                <w:rFonts w:ascii="Arial" w:eastAsia="Arial" w:hAnsi="Arial" w:cs="Arial"/>
                <w:sz w:val="18"/>
                <w:szCs w:val="18"/>
              </w:rPr>
              <w:t>stento.</w:t>
            </w:r>
          </w:p>
          <w:p w14:paraId="288D686D"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Será interpuesto como subsidiario al de reposición en los siguientes cinco (5) días a aquel en que se notifique la providencia objeto de recurso, y contendrá las razones de hecho y de derecho en que se sustenta</w:t>
            </w:r>
          </w:p>
          <w:p w14:paraId="53EBDB0A"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La Cámara de Representantes en pleno, lo reso</w:t>
            </w:r>
            <w:r>
              <w:rPr>
                <w:rFonts w:ascii="Arial" w:eastAsia="Arial" w:hAnsi="Arial" w:cs="Arial"/>
                <w:sz w:val="18"/>
                <w:szCs w:val="18"/>
              </w:rPr>
              <w:t>lverá dentro de los treinta (30) días siguientes a la remisión del recurso por parte de la Secretaría General de la Comisión de Investigación y Acusaciones.</w:t>
            </w:r>
          </w:p>
        </w:tc>
        <w:tc>
          <w:tcPr>
            <w:tcW w:w="3705" w:type="dxa"/>
            <w:shd w:val="clear" w:color="auto" w:fill="auto"/>
          </w:tcPr>
          <w:p w14:paraId="1A3EE660" w14:textId="77777777" w:rsidR="00B16EE0" w:rsidRDefault="00461AE8">
            <w:pPr>
              <w:jc w:val="center"/>
              <w:rPr>
                <w:rFonts w:ascii="Arial" w:eastAsia="Arial" w:hAnsi="Arial" w:cs="Arial"/>
                <w:b/>
                <w:sz w:val="18"/>
                <w:szCs w:val="18"/>
              </w:rPr>
            </w:pPr>
            <w:r>
              <w:rPr>
                <w:rFonts w:ascii="Arial" w:eastAsia="Arial" w:hAnsi="Arial" w:cs="Arial"/>
                <w:b/>
                <w:sz w:val="18"/>
                <w:szCs w:val="18"/>
              </w:rPr>
              <w:t>TÍTULO IV</w:t>
            </w:r>
          </w:p>
          <w:p w14:paraId="7A18BF3F" w14:textId="77777777" w:rsidR="00B16EE0" w:rsidRDefault="00461AE8">
            <w:pPr>
              <w:jc w:val="center"/>
              <w:rPr>
                <w:rFonts w:ascii="Arial" w:eastAsia="Arial" w:hAnsi="Arial" w:cs="Arial"/>
                <w:b/>
                <w:sz w:val="18"/>
                <w:szCs w:val="18"/>
              </w:rPr>
            </w:pPr>
            <w:r>
              <w:rPr>
                <w:rFonts w:ascii="Arial" w:eastAsia="Arial" w:hAnsi="Arial" w:cs="Arial"/>
                <w:b/>
                <w:sz w:val="18"/>
                <w:szCs w:val="18"/>
              </w:rPr>
              <w:t xml:space="preserve">RECURSOS </w:t>
            </w:r>
          </w:p>
          <w:p w14:paraId="226DD3F1" w14:textId="77777777" w:rsidR="00B16EE0" w:rsidRDefault="00B16EE0">
            <w:pPr>
              <w:jc w:val="center"/>
              <w:rPr>
                <w:rFonts w:ascii="Arial" w:eastAsia="Arial" w:hAnsi="Arial" w:cs="Arial"/>
                <w:b/>
                <w:sz w:val="18"/>
                <w:szCs w:val="18"/>
              </w:rPr>
            </w:pPr>
          </w:p>
          <w:p w14:paraId="6A68885C" w14:textId="77777777" w:rsidR="00B16EE0" w:rsidRDefault="00461AE8">
            <w:pPr>
              <w:jc w:val="center"/>
              <w:rPr>
                <w:rFonts w:ascii="Arial" w:eastAsia="Arial" w:hAnsi="Arial" w:cs="Arial"/>
                <w:b/>
                <w:sz w:val="18"/>
                <w:szCs w:val="18"/>
              </w:rPr>
            </w:pPr>
            <w:r>
              <w:rPr>
                <w:rFonts w:ascii="Arial" w:eastAsia="Arial" w:hAnsi="Arial" w:cs="Arial"/>
                <w:b/>
                <w:sz w:val="18"/>
                <w:szCs w:val="18"/>
              </w:rPr>
              <w:t xml:space="preserve">CAPÍTULO </w:t>
            </w:r>
          </w:p>
          <w:p w14:paraId="47441A06" w14:textId="77777777" w:rsidR="00B16EE0" w:rsidRDefault="00461AE8">
            <w:pPr>
              <w:jc w:val="center"/>
              <w:rPr>
                <w:rFonts w:ascii="Arial" w:eastAsia="Arial" w:hAnsi="Arial" w:cs="Arial"/>
                <w:b/>
                <w:color w:val="FF0000"/>
                <w:sz w:val="18"/>
                <w:szCs w:val="18"/>
              </w:rPr>
            </w:pPr>
            <w:r>
              <w:rPr>
                <w:rFonts w:ascii="Arial" w:eastAsia="Arial" w:hAnsi="Arial" w:cs="Arial"/>
                <w:b/>
                <w:color w:val="FF0000"/>
                <w:sz w:val="18"/>
                <w:szCs w:val="18"/>
              </w:rPr>
              <w:t>ÚNICO</w:t>
            </w:r>
          </w:p>
          <w:p w14:paraId="1AA72189"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38. RECURSO DE APELACIÓN.</w:t>
            </w:r>
            <w:r>
              <w:rPr>
                <w:rFonts w:ascii="Arial" w:eastAsia="Arial" w:hAnsi="Arial" w:cs="Arial"/>
                <w:sz w:val="18"/>
                <w:szCs w:val="18"/>
              </w:rPr>
              <w:t xml:space="preserve"> El recurso de apelación pro</w:t>
            </w:r>
            <w:r>
              <w:rPr>
                <w:rFonts w:ascii="Arial" w:eastAsia="Arial" w:hAnsi="Arial" w:cs="Arial"/>
                <w:sz w:val="18"/>
                <w:szCs w:val="18"/>
              </w:rPr>
              <w:t>cederá contra el auto que niegue parcial o totalmente la práctica de pruebas, el que resuelva la improcedencia de la nulidad, el auto inhibitorio</w:t>
            </w:r>
            <w:r>
              <w:rPr>
                <w:rFonts w:ascii="Arial" w:eastAsia="Arial" w:hAnsi="Arial" w:cs="Arial"/>
                <w:color w:val="FF0000"/>
                <w:sz w:val="18"/>
                <w:szCs w:val="18"/>
              </w:rPr>
              <w:t xml:space="preserve">, y </w:t>
            </w:r>
            <w:r>
              <w:rPr>
                <w:rFonts w:ascii="Arial" w:eastAsia="Arial" w:hAnsi="Arial" w:cs="Arial"/>
                <w:sz w:val="18"/>
                <w:szCs w:val="18"/>
              </w:rPr>
              <w:t>el que archive la actuación bajo cualquier sustento.</w:t>
            </w:r>
          </w:p>
          <w:p w14:paraId="18BE57F1"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 xml:space="preserve">Será interpuesto como subsidiario al de reposición en </w:t>
            </w:r>
            <w:r>
              <w:rPr>
                <w:rFonts w:ascii="Arial" w:eastAsia="Arial" w:hAnsi="Arial" w:cs="Arial"/>
                <w:sz w:val="18"/>
                <w:szCs w:val="18"/>
              </w:rPr>
              <w:t>los siguientes cinco (5) días a aquel en que se notifique la providencia objeto de recurso, y contendrá las razones de hecho y de derecho en que se sustenta</w:t>
            </w:r>
          </w:p>
          <w:p w14:paraId="594083DA"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sz w:val="18"/>
                <w:szCs w:val="18"/>
              </w:rPr>
              <w:t xml:space="preserve">La Cámara de Representantes en pleno, lo resolverá dentro de los treinta (30) días siguientes a la </w:t>
            </w:r>
            <w:r>
              <w:rPr>
                <w:rFonts w:ascii="Arial" w:eastAsia="Arial" w:hAnsi="Arial" w:cs="Arial"/>
                <w:sz w:val="18"/>
                <w:szCs w:val="18"/>
              </w:rPr>
              <w:t>remisión del recurso por parte de la Secretaría General de la Comisión de Investigación y Acusaciones.</w:t>
            </w:r>
          </w:p>
        </w:tc>
        <w:tc>
          <w:tcPr>
            <w:tcW w:w="3030" w:type="dxa"/>
            <w:shd w:val="clear" w:color="auto" w:fill="auto"/>
          </w:tcPr>
          <w:p w14:paraId="1B0F3117"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ajusta la nomenclatura del capítulo.</w:t>
            </w:r>
          </w:p>
        </w:tc>
      </w:tr>
      <w:tr w:rsidR="00B16EE0" w14:paraId="6D880099" w14:textId="77777777">
        <w:tc>
          <w:tcPr>
            <w:tcW w:w="3675" w:type="dxa"/>
            <w:shd w:val="clear" w:color="auto" w:fill="auto"/>
          </w:tcPr>
          <w:p w14:paraId="5F657037"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39. SEGUNDA INSTANCIA.</w:t>
            </w:r>
            <w:r>
              <w:rPr>
                <w:rFonts w:ascii="Arial" w:eastAsia="Arial" w:hAnsi="Arial" w:cs="Arial"/>
                <w:sz w:val="18"/>
                <w:szCs w:val="18"/>
              </w:rPr>
              <w:t xml:space="preserve"> Del recurso de apelación conocerá la Cámara de Representantes en pleno como superior jerárquico de la Comisión de Investigación y Acusación</w:t>
            </w:r>
          </w:p>
        </w:tc>
        <w:tc>
          <w:tcPr>
            <w:tcW w:w="3705" w:type="dxa"/>
            <w:shd w:val="clear" w:color="auto" w:fill="auto"/>
          </w:tcPr>
          <w:p w14:paraId="518ED8C1" w14:textId="77777777" w:rsidR="00B16EE0" w:rsidRDefault="00461AE8">
            <w:pPr>
              <w:shd w:val="clear" w:color="auto" w:fill="FFFFFF"/>
              <w:spacing w:line="276" w:lineRule="auto"/>
              <w:jc w:val="both"/>
              <w:rPr>
                <w:rFonts w:ascii="Arial" w:eastAsia="Arial" w:hAnsi="Arial" w:cs="Arial"/>
                <w:sz w:val="18"/>
                <w:szCs w:val="18"/>
              </w:rPr>
            </w:pPr>
            <w:r>
              <w:rPr>
                <w:rFonts w:ascii="Arial" w:eastAsia="Arial" w:hAnsi="Arial" w:cs="Arial"/>
                <w:b/>
                <w:sz w:val="18"/>
                <w:szCs w:val="18"/>
              </w:rPr>
              <w:t>ARTÍCULO 39. SEGUNDA INSTANCIA.</w:t>
            </w:r>
            <w:r>
              <w:rPr>
                <w:rFonts w:ascii="Arial" w:eastAsia="Arial" w:hAnsi="Arial" w:cs="Arial"/>
                <w:sz w:val="18"/>
                <w:szCs w:val="18"/>
              </w:rPr>
              <w:t xml:space="preserve"> Del recurso de apelación conocerá la Cámara de Representantes en pleno como superio</w:t>
            </w:r>
            <w:r>
              <w:rPr>
                <w:rFonts w:ascii="Arial" w:eastAsia="Arial" w:hAnsi="Arial" w:cs="Arial"/>
                <w:sz w:val="18"/>
                <w:szCs w:val="18"/>
              </w:rPr>
              <w:t>r jerárquico de la Comisión de Investigación y Acusación.</w:t>
            </w:r>
          </w:p>
          <w:p w14:paraId="701E37BB" w14:textId="77777777" w:rsidR="00B16EE0" w:rsidRDefault="00B16EE0">
            <w:pPr>
              <w:shd w:val="clear" w:color="auto" w:fill="FFFFFF"/>
              <w:spacing w:line="276" w:lineRule="auto"/>
              <w:jc w:val="both"/>
              <w:rPr>
                <w:rFonts w:ascii="Arial" w:eastAsia="Arial" w:hAnsi="Arial" w:cs="Arial"/>
                <w:sz w:val="18"/>
                <w:szCs w:val="18"/>
              </w:rPr>
            </w:pPr>
          </w:p>
        </w:tc>
        <w:tc>
          <w:tcPr>
            <w:tcW w:w="3030" w:type="dxa"/>
            <w:shd w:val="clear" w:color="auto" w:fill="auto"/>
          </w:tcPr>
          <w:p w14:paraId="524CF60C"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modificación</w:t>
            </w:r>
          </w:p>
        </w:tc>
      </w:tr>
      <w:tr w:rsidR="00B16EE0" w14:paraId="1EE62AB7" w14:textId="77777777">
        <w:tc>
          <w:tcPr>
            <w:tcW w:w="3675" w:type="dxa"/>
            <w:shd w:val="clear" w:color="auto" w:fill="auto"/>
          </w:tcPr>
          <w:p w14:paraId="158BF069" w14:textId="77777777" w:rsidR="00B16EE0" w:rsidRDefault="00461AE8">
            <w:pPr>
              <w:jc w:val="both"/>
              <w:rPr>
                <w:rFonts w:ascii="Arial" w:eastAsia="Arial" w:hAnsi="Arial" w:cs="Arial"/>
                <w:sz w:val="18"/>
                <w:szCs w:val="18"/>
              </w:rPr>
            </w:pPr>
            <w:r>
              <w:rPr>
                <w:rFonts w:ascii="Arial" w:eastAsia="Arial" w:hAnsi="Arial" w:cs="Arial"/>
                <w:b/>
                <w:sz w:val="18"/>
                <w:szCs w:val="18"/>
              </w:rPr>
              <w:lastRenderedPageBreak/>
              <w:t>ARTÍCULO 40. RECURSO DE REPOSICIÓN.</w:t>
            </w:r>
            <w:r>
              <w:rPr>
                <w:rFonts w:ascii="Arial" w:eastAsia="Arial" w:hAnsi="Arial" w:cs="Arial"/>
                <w:sz w:val="18"/>
                <w:szCs w:val="18"/>
              </w:rPr>
              <w:t xml:space="preserve"> El recurso de reposición procede contra las providencias interlocutorias contra las que procede el recurso de apelación como requisito para int</w:t>
            </w:r>
            <w:r>
              <w:rPr>
                <w:rFonts w:ascii="Arial" w:eastAsia="Arial" w:hAnsi="Arial" w:cs="Arial"/>
                <w:sz w:val="18"/>
                <w:szCs w:val="18"/>
              </w:rPr>
              <w:t xml:space="preserve">erponer este último. Será interpuesto como subsidiario al de reposición en los siguientes cinco (5) días a aquel en que se notifique la providencia objeto de recurso, y contendrá las razones de hecho y de derecho en que se sustenta. </w:t>
            </w:r>
          </w:p>
          <w:p w14:paraId="3492A551" w14:textId="77777777" w:rsidR="00B16EE0" w:rsidRDefault="00B16EE0">
            <w:pPr>
              <w:jc w:val="both"/>
              <w:rPr>
                <w:rFonts w:ascii="Arial" w:eastAsia="Arial" w:hAnsi="Arial" w:cs="Arial"/>
                <w:sz w:val="18"/>
                <w:szCs w:val="18"/>
              </w:rPr>
            </w:pPr>
          </w:p>
          <w:p w14:paraId="78DCDE9A" w14:textId="77777777" w:rsidR="00B16EE0" w:rsidRDefault="00461AE8">
            <w:pPr>
              <w:jc w:val="both"/>
              <w:rPr>
                <w:rFonts w:ascii="Arial" w:eastAsia="Arial" w:hAnsi="Arial" w:cs="Arial"/>
                <w:b/>
                <w:sz w:val="18"/>
                <w:szCs w:val="18"/>
              </w:rPr>
            </w:pPr>
            <w:r>
              <w:rPr>
                <w:rFonts w:ascii="Arial" w:eastAsia="Arial" w:hAnsi="Arial" w:cs="Arial"/>
                <w:sz w:val="18"/>
                <w:szCs w:val="18"/>
              </w:rPr>
              <w:t xml:space="preserve">Será resuelto por la </w:t>
            </w:r>
            <w:r>
              <w:rPr>
                <w:rFonts w:ascii="Arial" w:eastAsia="Arial" w:hAnsi="Arial" w:cs="Arial"/>
                <w:sz w:val="18"/>
                <w:szCs w:val="18"/>
              </w:rPr>
              <w:t>Comisión en pleno.</w:t>
            </w:r>
          </w:p>
        </w:tc>
        <w:tc>
          <w:tcPr>
            <w:tcW w:w="3705" w:type="dxa"/>
            <w:shd w:val="clear" w:color="auto" w:fill="auto"/>
          </w:tcPr>
          <w:p w14:paraId="4C54B367" w14:textId="77777777" w:rsidR="00B16EE0" w:rsidRDefault="00461AE8">
            <w:pPr>
              <w:jc w:val="both"/>
              <w:rPr>
                <w:rFonts w:ascii="Arial" w:eastAsia="Arial" w:hAnsi="Arial" w:cs="Arial"/>
                <w:sz w:val="18"/>
                <w:szCs w:val="18"/>
              </w:rPr>
            </w:pPr>
            <w:r>
              <w:rPr>
                <w:rFonts w:ascii="Arial" w:eastAsia="Arial" w:hAnsi="Arial" w:cs="Arial"/>
                <w:b/>
                <w:sz w:val="18"/>
                <w:szCs w:val="18"/>
              </w:rPr>
              <w:t>ARTÍCULO 40. RECURSO DE REPOSICIÓN.</w:t>
            </w:r>
            <w:r>
              <w:rPr>
                <w:rFonts w:ascii="Arial" w:eastAsia="Arial" w:hAnsi="Arial" w:cs="Arial"/>
                <w:sz w:val="18"/>
                <w:szCs w:val="18"/>
              </w:rPr>
              <w:t xml:space="preserve"> El recurso de reposición procede contra las providencias interlocutorias contra las que procede el recurso de apelación como requisito para interponer este último. Será interpuesto como subsidiario al </w:t>
            </w:r>
            <w:r>
              <w:rPr>
                <w:rFonts w:ascii="Arial" w:eastAsia="Arial" w:hAnsi="Arial" w:cs="Arial"/>
                <w:sz w:val="18"/>
                <w:szCs w:val="18"/>
              </w:rPr>
              <w:t xml:space="preserve">de reposición en los siguientes cinco (5) días a aquel en que se notifique la providencia objeto de recurso, y contendrá las razones de hecho y de derecho en que se sustenta. </w:t>
            </w:r>
          </w:p>
          <w:p w14:paraId="68736130" w14:textId="77777777" w:rsidR="00B16EE0" w:rsidRDefault="00B16EE0">
            <w:pPr>
              <w:jc w:val="both"/>
              <w:rPr>
                <w:rFonts w:ascii="Arial" w:eastAsia="Arial" w:hAnsi="Arial" w:cs="Arial"/>
                <w:sz w:val="18"/>
                <w:szCs w:val="18"/>
              </w:rPr>
            </w:pPr>
          </w:p>
          <w:p w14:paraId="2D64686C" w14:textId="77777777" w:rsidR="00B16EE0" w:rsidRDefault="00461AE8">
            <w:pPr>
              <w:shd w:val="clear" w:color="auto" w:fill="FFFFFF"/>
              <w:jc w:val="both"/>
              <w:rPr>
                <w:rFonts w:ascii="Arial" w:eastAsia="Arial" w:hAnsi="Arial" w:cs="Arial"/>
                <w:b/>
                <w:sz w:val="18"/>
                <w:szCs w:val="18"/>
              </w:rPr>
            </w:pPr>
            <w:r>
              <w:rPr>
                <w:rFonts w:ascii="Arial" w:eastAsia="Arial" w:hAnsi="Arial" w:cs="Arial"/>
                <w:sz w:val="18"/>
                <w:szCs w:val="18"/>
              </w:rPr>
              <w:t xml:space="preserve">Será resuelto por la </w:t>
            </w:r>
            <w:proofErr w:type="gramStart"/>
            <w:r>
              <w:rPr>
                <w:rFonts w:ascii="Arial" w:eastAsia="Arial" w:hAnsi="Arial" w:cs="Arial"/>
                <w:sz w:val="18"/>
                <w:szCs w:val="18"/>
              </w:rPr>
              <w:t xml:space="preserve">Comisión </w:t>
            </w:r>
            <w:r>
              <w:rPr>
                <w:rFonts w:ascii="Arial" w:eastAsia="Arial" w:hAnsi="Arial" w:cs="Arial"/>
                <w:color w:val="00B0F0"/>
                <w:sz w:val="22"/>
                <w:szCs w:val="22"/>
              </w:rPr>
              <w:t xml:space="preserve"> </w:t>
            </w:r>
            <w:r>
              <w:rPr>
                <w:rFonts w:ascii="Arial" w:eastAsia="Arial" w:hAnsi="Arial" w:cs="Arial"/>
                <w:color w:val="FF0000"/>
                <w:sz w:val="18"/>
                <w:szCs w:val="18"/>
              </w:rPr>
              <w:t>de</w:t>
            </w:r>
            <w:proofErr w:type="gramEnd"/>
            <w:r>
              <w:rPr>
                <w:rFonts w:ascii="Arial" w:eastAsia="Arial" w:hAnsi="Arial" w:cs="Arial"/>
                <w:color w:val="FF0000"/>
                <w:sz w:val="18"/>
                <w:szCs w:val="18"/>
              </w:rPr>
              <w:t xml:space="preserve"> Investigación y Acusación</w:t>
            </w:r>
            <w:r>
              <w:rPr>
                <w:rFonts w:ascii="Arial" w:eastAsia="Arial" w:hAnsi="Arial" w:cs="Arial"/>
                <w:color w:val="00B0F0"/>
                <w:sz w:val="22"/>
                <w:szCs w:val="22"/>
              </w:rPr>
              <w:t xml:space="preserve">  </w:t>
            </w:r>
            <w:r>
              <w:rPr>
                <w:rFonts w:ascii="Arial" w:eastAsia="Arial" w:hAnsi="Arial" w:cs="Arial"/>
                <w:sz w:val="18"/>
                <w:szCs w:val="18"/>
              </w:rPr>
              <w:t xml:space="preserve"> en pleno.</w:t>
            </w:r>
          </w:p>
        </w:tc>
        <w:tc>
          <w:tcPr>
            <w:tcW w:w="3030" w:type="dxa"/>
            <w:shd w:val="clear" w:color="auto" w:fill="auto"/>
          </w:tcPr>
          <w:p w14:paraId="0006C5FD"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ajusta redacción del segundo inciso para mejor comprensión. </w:t>
            </w:r>
          </w:p>
        </w:tc>
      </w:tr>
      <w:tr w:rsidR="00B16EE0" w14:paraId="5E15D15B" w14:textId="77777777">
        <w:tc>
          <w:tcPr>
            <w:tcW w:w="3675" w:type="dxa"/>
            <w:shd w:val="clear" w:color="auto" w:fill="auto"/>
          </w:tcPr>
          <w:p w14:paraId="7F0183F9"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41. EJECUTORIA DE LAS DECISIONES.</w:t>
            </w:r>
            <w:r>
              <w:rPr>
                <w:rFonts w:ascii="Arial" w:eastAsia="Arial" w:hAnsi="Arial" w:cs="Arial"/>
                <w:sz w:val="18"/>
                <w:szCs w:val="18"/>
              </w:rPr>
              <w:t xml:space="preserve"> Las providencias proferidas de acuerdo al procedimiento previsto en esta ley, quedan ejecutoriadas </w:t>
            </w:r>
            <w:r>
              <w:rPr>
                <w:rFonts w:ascii="Arial" w:eastAsia="Arial" w:hAnsi="Arial" w:cs="Arial"/>
                <w:strike/>
                <w:color w:val="FF0000"/>
                <w:sz w:val="18"/>
                <w:szCs w:val="18"/>
              </w:rPr>
              <w:t>y cobran</w:t>
            </w:r>
            <w:r>
              <w:rPr>
                <w:rFonts w:ascii="Arial" w:eastAsia="Arial" w:hAnsi="Arial" w:cs="Arial"/>
                <w:strike/>
                <w:color w:val="FF0000"/>
                <w:sz w:val="18"/>
                <w:szCs w:val="18"/>
              </w:rPr>
              <w:t xml:space="preserve"> firmeza</w:t>
            </w:r>
            <w:r>
              <w:rPr>
                <w:rFonts w:ascii="Arial" w:eastAsia="Arial" w:hAnsi="Arial" w:cs="Arial"/>
                <w:strike/>
                <w:color w:val="FF0000"/>
                <w:sz w:val="22"/>
                <w:szCs w:val="22"/>
              </w:rPr>
              <w:t xml:space="preserve"> </w:t>
            </w:r>
            <w:r>
              <w:rPr>
                <w:rFonts w:ascii="Arial" w:eastAsia="Arial" w:hAnsi="Arial" w:cs="Arial"/>
                <w:sz w:val="18"/>
                <w:szCs w:val="18"/>
              </w:rPr>
              <w:t>tres (3) días hábiles después de ser notificadas y al día siguiente de haberse agotado el término para presentar los recursos de que trata esta ley.</w:t>
            </w:r>
          </w:p>
        </w:tc>
        <w:tc>
          <w:tcPr>
            <w:tcW w:w="3705" w:type="dxa"/>
            <w:shd w:val="clear" w:color="auto" w:fill="auto"/>
          </w:tcPr>
          <w:p w14:paraId="7830D898"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b/>
                <w:sz w:val="18"/>
                <w:szCs w:val="18"/>
              </w:rPr>
              <w:t>ARTÍCULO 41. EJECUTORIA DE LAS DECISIONES.</w:t>
            </w:r>
            <w:r>
              <w:rPr>
                <w:rFonts w:ascii="Arial" w:eastAsia="Arial" w:hAnsi="Arial" w:cs="Arial"/>
                <w:sz w:val="18"/>
                <w:szCs w:val="18"/>
              </w:rPr>
              <w:t xml:space="preserve"> Las providencias proferidas de acuerdo al procedimiento</w:t>
            </w:r>
            <w:r>
              <w:rPr>
                <w:rFonts w:ascii="Arial" w:eastAsia="Arial" w:hAnsi="Arial" w:cs="Arial"/>
                <w:sz w:val="18"/>
                <w:szCs w:val="18"/>
              </w:rPr>
              <w:t xml:space="preserve"> previsto en esta ley, queda</w:t>
            </w:r>
            <w:r>
              <w:rPr>
                <w:rFonts w:ascii="Arial" w:eastAsia="Arial" w:hAnsi="Arial" w:cs="Arial"/>
                <w:color w:val="FF0000"/>
                <w:sz w:val="18"/>
                <w:szCs w:val="18"/>
              </w:rPr>
              <w:t>rá</w:t>
            </w:r>
            <w:r>
              <w:rPr>
                <w:rFonts w:ascii="Arial" w:eastAsia="Arial" w:hAnsi="Arial" w:cs="Arial"/>
                <w:sz w:val="18"/>
                <w:szCs w:val="18"/>
              </w:rPr>
              <w:t xml:space="preserve">n ejecutoriadas y </w:t>
            </w:r>
            <w:r>
              <w:rPr>
                <w:rFonts w:ascii="Arial" w:eastAsia="Arial" w:hAnsi="Arial" w:cs="Arial"/>
                <w:color w:val="FF0000"/>
                <w:sz w:val="18"/>
                <w:szCs w:val="18"/>
              </w:rPr>
              <w:t>en firme</w:t>
            </w:r>
            <w:r>
              <w:rPr>
                <w:rFonts w:ascii="Arial" w:eastAsia="Arial" w:hAnsi="Arial" w:cs="Arial"/>
                <w:sz w:val="18"/>
                <w:szCs w:val="18"/>
              </w:rPr>
              <w:t xml:space="preserve"> tres (3) días hábiles después de ser notificadas y al día siguiente de haberse agotado el término para presentar los recursos de que trata esta ley.</w:t>
            </w:r>
          </w:p>
        </w:tc>
        <w:tc>
          <w:tcPr>
            <w:tcW w:w="3030" w:type="dxa"/>
            <w:shd w:val="clear" w:color="auto" w:fill="auto"/>
          </w:tcPr>
          <w:p w14:paraId="04F24A37"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ajusta redacción.</w:t>
            </w:r>
          </w:p>
        </w:tc>
      </w:tr>
      <w:tr w:rsidR="00B16EE0" w14:paraId="07D6D81A" w14:textId="77777777">
        <w:tc>
          <w:tcPr>
            <w:tcW w:w="3675" w:type="dxa"/>
            <w:shd w:val="clear" w:color="auto" w:fill="auto"/>
          </w:tcPr>
          <w:p w14:paraId="060D84CD"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TÍTULO V</w:t>
            </w:r>
          </w:p>
          <w:p w14:paraId="4FAC5FCC"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ETAPAS DEL PROCESO</w:t>
            </w:r>
          </w:p>
          <w:p w14:paraId="22E3FF36" w14:textId="77777777" w:rsidR="00B16EE0" w:rsidRDefault="00B16EE0">
            <w:pPr>
              <w:spacing w:line="276" w:lineRule="auto"/>
              <w:jc w:val="center"/>
              <w:rPr>
                <w:rFonts w:ascii="Arial" w:eastAsia="Arial" w:hAnsi="Arial" w:cs="Arial"/>
                <w:b/>
                <w:sz w:val="18"/>
                <w:szCs w:val="18"/>
              </w:rPr>
            </w:pPr>
          </w:p>
          <w:p w14:paraId="1FC275E3" w14:textId="77777777" w:rsidR="00B16EE0" w:rsidRDefault="00461AE8">
            <w:pPr>
              <w:jc w:val="center"/>
              <w:rPr>
                <w:rFonts w:ascii="Arial" w:eastAsia="Arial" w:hAnsi="Arial" w:cs="Arial"/>
                <w:b/>
                <w:sz w:val="18"/>
                <w:szCs w:val="18"/>
              </w:rPr>
            </w:pPr>
            <w:r>
              <w:rPr>
                <w:rFonts w:ascii="Arial" w:eastAsia="Arial" w:hAnsi="Arial" w:cs="Arial"/>
                <w:b/>
                <w:sz w:val="18"/>
                <w:szCs w:val="18"/>
              </w:rPr>
              <w:t>CAPÍTULO I</w:t>
            </w:r>
          </w:p>
          <w:p w14:paraId="023152F2" w14:textId="77777777" w:rsidR="00B16EE0" w:rsidRDefault="00461AE8">
            <w:pPr>
              <w:jc w:val="center"/>
              <w:rPr>
                <w:rFonts w:ascii="Arial" w:eastAsia="Arial" w:hAnsi="Arial" w:cs="Arial"/>
                <w:sz w:val="18"/>
                <w:szCs w:val="18"/>
              </w:rPr>
            </w:pPr>
            <w:r>
              <w:rPr>
                <w:rFonts w:ascii="Arial" w:eastAsia="Arial" w:hAnsi="Arial" w:cs="Arial"/>
                <w:b/>
                <w:sz w:val="18"/>
                <w:szCs w:val="18"/>
              </w:rPr>
              <w:t>INDAGACIÓN PREVIA</w:t>
            </w:r>
          </w:p>
          <w:p w14:paraId="3947BA59"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42. INDAGACIÓN PREVIA.</w:t>
            </w:r>
            <w:r>
              <w:rPr>
                <w:rFonts w:ascii="Arial" w:eastAsia="Arial" w:hAnsi="Arial" w:cs="Arial"/>
                <w:sz w:val="18"/>
                <w:szCs w:val="18"/>
              </w:rPr>
              <w:t xml:space="preserve"> Si existiere duda sobre la procedencia de la investigación, el Representante Investigador podrá disponer de un término improrrogable de seis (6) meses para desarrollar diligencias investigativas que le permitan determinar la apertura formal de la investig</w:t>
            </w:r>
            <w:r>
              <w:rPr>
                <w:rFonts w:ascii="Arial" w:eastAsia="Arial" w:hAnsi="Arial" w:cs="Arial"/>
                <w:sz w:val="18"/>
                <w:szCs w:val="18"/>
              </w:rPr>
              <w:t xml:space="preserve">ación o su inhibición por ausencia de mérito. La etapa de indagación previa no será requisito para la apertura de investigación formal. En el auto de apertura se ordenarán las pruebas que el Representante considere conducentes y pertinentes. </w:t>
            </w:r>
          </w:p>
          <w:p w14:paraId="0FC4B72A"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xml:space="preserve"> Cu</w:t>
            </w:r>
            <w:r>
              <w:rPr>
                <w:rFonts w:ascii="Arial" w:eastAsia="Arial" w:hAnsi="Arial" w:cs="Arial"/>
                <w:sz w:val="18"/>
                <w:szCs w:val="18"/>
              </w:rPr>
              <w:t>ando se trate de varios sujetos activos denunciados o de un concurso de conductas los anteriores términos se duplicarán</w:t>
            </w:r>
          </w:p>
        </w:tc>
        <w:tc>
          <w:tcPr>
            <w:tcW w:w="3705" w:type="dxa"/>
            <w:shd w:val="clear" w:color="auto" w:fill="auto"/>
          </w:tcPr>
          <w:p w14:paraId="08B36DAC"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TÍTULO V</w:t>
            </w:r>
          </w:p>
          <w:p w14:paraId="668327CA"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ETAPAS DEL PROCESO</w:t>
            </w:r>
          </w:p>
          <w:p w14:paraId="509A5516" w14:textId="77777777" w:rsidR="00B16EE0" w:rsidRDefault="00B16EE0">
            <w:pPr>
              <w:spacing w:line="276" w:lineRule="auto"/>
              <w:jc w:val="center"/>
              <w:rPr>
                <w:rFonts w:ascii="Arial" w:eastAsia="Arial" w:hAnsi="Arial" w:cs="Arial"/>
                <w:b/>
                <w:sz w:val="18"/>
                <w:szCs w:val="18"/>
              </w:rPr>
            </w:pPr>
          </w:p>
          <w:p w14:paraId="4BBF0BA0"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I</w:t>
            </w:r>
          </w:p>
          <w:p w14:paraId="7B2DE2C5" w14:textId="77777777" w:rsidR="00B16EE0" w:rsidRDefault="00461AE8">
            <w:pPr>
              <w:spacing w:line="276" w:lineRule="auto"/>
              <w:jc w:val="center"/>
              <w:rPr>
                <w:rFonts w:ascii="Arial" w:eastAsia="Arial" w:hAnsi="Arial" w:cs="Arial"/>
                <w:sz w:val="18"/>
                <w:szCs w:val="18"/>
              </w:rPr>
            </w:pPr>
            <w:r>
              <w:rPr>
                <w:rFonts w:ascii="Arial" w:eastAsia="Arial" w:hAnsi="Arial" w:cs="Arial"/>
                <w:b/>
                <w:sz w:val="18"/>
                <w:szCs w:val="18"/>
              </w:rPr>
              <w:t>INDAGACIÓN PREVIA</w:t>
            </w:r>
          </w:p>
          <w:p w14:paraId="2A61A41E"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ARTÍCULO 42. INDAGACIÓN PREVIA.</w:t>
            </w:r>
            <w:r>
              <w:rPr>
                <w:rFonts w:ascii="Arial" w:eastAsia="Arial" w:hAnsi="Arial" w:cs="Arial"/>
                <w:sz w:val="18"/>
                <w:szCs w:val="18"/>
              </w:rPr>
              <w:t xml:space="preserve"> Si existiere duda sobre la procedencia de la investigación, el Representante Investigador podrá disponer de un término improrrogable de seis (6) meses para desarrollar diligencias investigativas que le permitan determinar la apertura formal de la investig</w:t>
            </w:r>
            <w:r>
              <w:rPr>
                <w:rFonts w:ascii="Arial" w:eastAsia="Arial" w:hAnsi="Arial" w:cs="Arial"/>
                <w:sz w:val="18"/>
                <w:szCs w:val="18"/>
              </w:rPr>
              <w:t xml:space="preserve">ación o su inhibición por ausencia de mérito. La etapa de indagación previa no será requisito para la apertura de investigación formal. En el auto de apertura se ordenarán las pruebas que el Representante considere </w:t>
            </w:r>
            <w:r>
              <w:rPr>
                <w:rFonts w:ascii="Arial" w:eastAsia="Arial" w:hAnsi="Arial" w:cs="Arial"/>
                <w:color w:val="FF0000"/>
                <w:sz w:val="18"/>
                <w:szCs w:val="18"/>
              </w:rPr>
              <w:t>útiles</w:t>
            </w:r>
            <w:r>
              <w:rPr>
                <w:rFonts w:ascii="Arial" w:eastAsia="Arial" w:hAnsi="Arial" w:cs="Arial"/>
                <w:sz w:val="18"/>
                <w:szCs w:val="18"/>
              </w:rPr>
              <w:t xml:space="preserve">, conducentes y pertinentes. </w:t>
            </w:r>
          </w:p>
          <w:p w14:paraId="7EE1D2CF"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b/>
                <w:sz w:val="18"/>
                <w:szCs w:val="18"/>
              </w:rPr>
              <w:t>Parág</w:t>
            </w:r>
            <w:r>
              <w:rPr>
                <w:rFonts w:ascii="Arial" w:eastAsia="Arial" w:hAnsi="Arial" w:cs="Arial"/>
                <w:b/>
                <w:sz w:val="18"/>
                <w:szCs w:val="18"/>
              </w:rPr>
              <w:t>rafo.</w:t>
            </w:r>
            <w:r>
              <w:rPr>
                <w:rFonts w:ascii="Arial" w:eastAsia="Arial" w:hAnsi="Arial" w:cs="Arial"/>
                <w:sz w:val="18"/>
                <w:szCs w:val="18"/>
              </w:rPr>
              <w:t xml:space="preserve"> Cuando se trate de varios sujetos activos denunciados o de un concurso de conductas los anteriores términos se duplicarán</w:t>
            </w:r>
          </w:p>
        </w:tc>
        <w:tc>
          <w:tcPr>
            <w:tcW w:w="3030" w:type="dxa"/>
            <w:shd w:val="clear" w:color="auto" w:fill="auto"/>
          </w:tcPr>
          <w:p w14:paraId="38614D14"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Se incluye la utilidad de la prueba en armonía con los medios de prueba de los que trata el código general del proceso.</w:t>
            </w:r>
          </w:p>
        </w:tc>
      </w:tr>
      <w:tr w:rsidR="00B16EE0" w14:paraId="1D06893E" w14:textId="77777777">
        <w:tc>
          <w:tcPr>
            <w:tcW w:w="3675" w:type="dxa"/>
            <w:shd w:val="clear" w:color="auto" w:fill="auto"/>
          </w:tcPr>
          <w:p w14:paraId="582D1D22"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43. DECISIÓN INHIBITORIA.</w:t>
            </w:r>
            <w:r>
              <w:rPr>
                <w:rFonts w:ascii="Arial" w:eastAsia="Arial" w:hAnsi="Arial" w:cs="Arial"/>
                <w:sz w:val="18"/>
                <w:szCs w:val="18"/>
              </w:rPr>
              <w:t xml:space="preserve"> Si vencido el término máximo de la indagación previa se determina que la conducta no ha existido, que es atípica, que el investigado no participó de su comisión o </w:t>
            </w:r>
            <w:r>
              <w:rPr>
                <w:rFonts w:ascii="Arial" w:eastAsia="Arial" w:hAnsi="Arial" w:cs="Arial"/>
                <w:sz w:val="18"/>
                <w:szCs w:val="18"/>
              </w:rPr>
              <w:lastRenderedPageBreak/>
              <w:t>que es imposible la continuidad de la acción, el Represent</w:t>
            </w:r>
            <w:r>
              <w:rPr>
                <w:rFonts w:ascii="Arial" w:eastAsia="Arial" w:hAnsi="Arial" w:cs="Arial"/>
                <w:sz w:val="18"/>
                <w:szCs w:val="18"/>
              </w:rPr>
              <w:t>ante Investigador radicará en un término no superior a diez (10) días decisión inhibitoria motivada en la Secretaría de la Comisión, la cual será discutido y aprobado por la Comisión de Investigación y Acusación. Contra la decisión inhibitoria adoptada por</w:t>
            </w:r>
            <w:r>
              <w:rPr>
                <w:rFonts w:ascii="Arial" w:eastAsia="Arial" w:hAnsi="Arial" w:cs="Arial"/>
                <w:sz w:val="18"/>
                <w:szCs w:val="18"/>
              </w:rPr>
              <w:t xml:space="preserve"> el pleno de la Comisión procederá el recurso de reposición y en subsidio apelación.</w:t>
            </w:r>
          </w:p>
          <w:p w14:paraId="55C38A53"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Parágrafo</w:t>
            </w:r>
            <w:r>
              <w:rPr>
                <w:rFonts w:ascii="Arial" w:eastAsia="Arial" w:hAnsi="Arial" w:cs="Arial"/>
                <w:sz w:val="18"/>
                <w:szCs w:val="18"/>
              </w:rPr>
              <w:t>. Cuando la investigación verse sobre una conducta disciplinaria, el presente artículo se interpretará de acuerdo al artículo 209 de la Ley 1952 de 2019.</w:t>
            </w:r>
          </w:p>
        </w:tc>
        <w:tc>
          <w:tcPr>
            <w:tcW w:w="3705" w:type="dxa"/>
            <w:shd w:val="clear" w:color="auto" w:fill="auto"/>
          </w:tcPr>
          <w:p w14:paraId="499E7E59"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lastRenderedPageBreak/>
              <w:t>ARTÍCULO</w:t>
            </w:r>
            <w:r>
              <w:rPr>
                <w:rFonts w:ascii="Arial" w:eastAsia="Arial" w:hAnsi="Arial" w:cs="Arial"/>
                <w:b/>
                <w:sz w:val="18"/>
                <w:szCs w:val="18"/>
              </w:rPr>
              <w:t xml:space="preserve"> 43. DECISIÓN INHIBITORIA.</w:t>
            </w:r>
            <w:r>
              <w:rPr>
                <w:rFonts w:ascii="Arial" w:eastAsia="Arial" w:hAnsi="Arial" w:cs="Arial"/>
                <w:sz w:val="18"/>
                <w:szCs w:val="18"/>
              </w:rPr>
              <w:t xml:space="preserve"> Si vencido el término máximo de la indagación previa se determina que la conducta no ha existido, que es atípica, que el investigado no participó de su comisión o </w:t>
            </w:r>
            <w:r>
              <w:rPr>
                <w:rFonts w:ascii="Arial" w:eastAsia="Arial" w:hAnsi="Arial" w:cs="Arial"/>
                <w:sz w:val="18"/>
                <w:szCs w:val="18"/>
              </w:rPr>
              <w:lastRenderedPageBreak/>
              <w:t>que es imposible la continuidad de la acción, el Representante Inv</w:t>
            </w:r>
            <w:r>
              <w:rPr>
                <w:rFonts w:ascii="Arial" w:eastAsia="Arial" w:hAnsi="Arial" w:cs="Arial"/>
                <w:sz w:val="18"/>
                <w:szCs w:val="18"/>
              </w:rPr>
              <w:t>estigador radicará en un término no superior a diez (10) días decisión inhibitoria motivada en la Secretaría de la Comisión, la cual será discutido y aprobado por la Comisión de Investigación y Acusación. Contra la decisión inhibitoria adoptada por el plen</w:t>
            </w:r>
            <w:r>
              <w:rPr>
                <w:rFonts w:ascii="Arial" w:eastAsia="Arial" w:hAnsi="Arial" w:cs="Arial"/>
                <w:sz w:val="18"/>
                <w:szCs w:val="18"/>
              </w:rPr>
              <w:t xml:space="preserve">o de la Comisión procederá el recurso de reposición y en subsidio </w:t>
            </w:r>
            <w:r>
              <w:rPr>
                <w:rFonts w:ascii="Arial" w:eastAsia="Arial" w:hAnsi="Arial" w:cs="Arial"/>
                <w:color w:val="FF0000"/>
                <w:sz w:val="18"/>
                <w:szCs w:val="18"/>
              </w:rPr>
              <w:t xml:space="preserve">el </w:t>
            </w:r>
            <w:proofErr w:type="gramStart"/>
            <w:r>
              <w:rPr>
                <w:rFonts w:ascii="Arial" w:eastAsia="Arial" w:hAnsi="Arial" w:cs="Arial"/>
                <w:color w:val="FF0000"/>
                <w:sz w:val="18"/>
                <w:szCs w:val="18"/>
              </w:rPr>
              <w:t>de</w:t>
            </w:r>
            <w:r>
              <w:rPr>
                <w:rFonts w:ascii="Arial" w:eastAsia="Arial" w:hAnsi="Arial" w:cs="Arial"/>
                <w:color w:val="FF0000"/>
                <w:sz w:val="22"/>
                <w:szCs w:val="22"/>
              </w:rPr>
              <w:t xml:space="preserve"> </w:t>
            </w:r>
            <w:r>
              <w:rPr>
                <w:rFonts w:ascii="Arial" w:eastAsia="Arial" w:hAnsi="Arial" w:cs="Arial"/>
                <w:sz w:val="18"/>
                <w:szCs w:val="18"/>
              </w:rPr>
              <w:t xml:space="preserve"> apelación</w:t>
            </w:r>
            <w:proofErr w:type="gramEnd"/>
            <w:r>
              <w:rPr>
                <w:rFonts w:ascii="Arial" w:eastAsia="Arial" w:hAnsi="Arial" w:cs="Arial"/>
                <w:sz w:val="18"/>
                <w:szCs w:val="18"/>
              </w:rPr>
              <w:t>.</w:t>
            </w:r>
          </w:p>
          <w:p w14:paraId="60620142"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Cuando la investigación verse sobre una conducta disciplinaria, el presente artículo se interpretará de acuerdo al artículo 209 de la Ley 1952 de 2019.</w:t>
            </w:r>
          </w:p>
        </w:tc>
        <w:tc>
          <w:tcPr>
            <w:tcW w:w="3030" w:type="dxa"/>
            <w:shd w:val="clear" w:color="auto" w:fill="auto"/>
          </w:tcPr>
          <w:p w14:paraId="2AD73485"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Se ajusta</w:t>
            </w:r>
            <w:r>
              <w:rPr>
                <w:rFonts w:ascii="Arial" w:eastAsia="Arial" w:hAnsi="Arial" w:cs="Arial"/>
                <w:sz w:val="18"/>
                <w:szCs w:val="18"/>
              </w:rPr>
              <w:t xml:space="preserve"> redacción.</w:t>
            </w:r>
          </w:p>
        </w:tc>
      </w:tr>
      <w:tr w:rsidR="00B16EE0" w14:paraId="67685261" w14:textId="77777777">
        <w:tc>
          <w:tcPr>
            <w:tcW w:w="3675" w:type="dxa"/>
            <w:shd w:val="clear" w:color="auto" w:fill="auto"/>
          </w:tcPr>
          <w:p w14:paraId="1ECBC879"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II</w:t>
            </w:r>
          </w:p>
          <w:p w14:paraId="0AD67F3C"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INVESTIGACIÓN FORMAL</w:t>
            </w:r>
          </w:p>
          <w:p w14:paraId="61DBD9E4" w14:textId="77777777" w:rsidR="00B16EE0" w:rsidRDefault="00B16EE0">
            <w:pPr>
              <w:spacing w:line="276" w:lineRule="auto"/>
              <w:jc w:val="center"/>
              <w:rPr>
                <w:rFonts w:ascii="Arial" w:eastAsia="Arial" w:hAnsi="Arial" w:cs="Arial"/>
                <w:sz w:val="18"/>
                <w:szCs w:val="18"/>
              </w:rPr>
            </w:pPr>
          </w:p>
          <w:p w14:paraId="4A42E967"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ARTÍCULO 44. INVESTIGACIÓN FORMAL.</w:t>
            </w:r>
            <w:r>
              <w:rPr>
                <w:rFonts w:ascii="Arial" w:eastAsia="Arial" w:hAnsi="Arial" w:cs="Arial"/>
                <w:sz w:val="18"/>
                <w:szCs w:val="18"/>
              </w:rPr>
              <w:t xml:space="preserve"> Cuando de la denuncia o queja, el informe de autoridad o la indagación previa se infiera que el denunciado ha podido incurrir en falta o delito, cualquiera que sea su natural</w:t>
            </w:r>
            <w:r>
              <w:rPr>
                <w:rFonts w:ascii="Arial" w:eastAsia="Arial" w:hAnsi="Arial" w:cs="Arial"/>
                <w:sz w:val="18"/>
                <w:szCs w:val="18"/>
              </w:rPr>
              <w:t xml:space="preserve">eza, se apertura investigación formal a través de auto motivado, la apertura de esta etapa que durará seis (6) meses tendrá como objeto esclarecer los hechos, la conducta constitutiva de delito o falta, la responsabilidad del investigado en la misma o las </w:t>
            </w:r>
            <w:r>
              <w:rPr>
                <w:rFonts w:ascii="Arial" w:eastAsia="Arial" w:hAnsi="Arial" w:cs="Arial"/>
                <w:sz w:val="18"/>
                <w:szCs w:val="18"/>
              </w:rPr>
              <w:t>causales de exclusión de responsabilidad a que haya lugar. Al cabo del término de investigación formal, una vez declarado su cierre mediante providencia contra la que no procede recurso y vencido el término de traslado a las partes, el Representante Invest</w:t>
            </w:r>
            <w:r>
              <w:rPr>
                <w:rFonts w:ascii="Arial" w:eastAsia="Arial" w:hAnsi="Arial" w:cs="Arial"/>
                <w:sz w:val="18"/>
                <w:szCs w:val="18"/>
              </w:rPr>
              <w:t>igador a cargo deberá presentar en los siguientes quince (15) días decisión adoptando resolución de acusación o de preclusión de la investigación.</w:t>
            </w:r>
          </w:p>
          <w:p w14:paraId="0400EBA3"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xml:space="preserve"> Cuando la investigación verse sobre posible falta disciplinaria el presente artículo se entenderá </w:t>
            </w:r>
            <w:r>
              <w:rPr>
                <w:rFonts w:ascii="Arial" w:eastAsia="Arial" w:hAnsi="Arial" w:cs="Arial"/>
                <w:sz w:val="18"/>
                <w:szCs w:val="18"/>
              </w:rPr>
              <w:t>en armonía con el artículo 215 de la Ley 1952 de 2019.</w:t>
            </w:r>
          </w:p>
        </w:tc>
        <w:tc>
          <w:tcPr>
            <w:tcW w:w="3705" w:type="dxa"/>
            <w:shd w:val="clear" w:color="auto" w:fill="auto"/>
          </w:tcPr>
          <w:p w14:paraId="325C902D"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II</w:t>
            </w:r>
          </w:p>
          <w:p w14:paraId="2413DE86"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INVESTIGACIÓN FORMAL</w:t>
            </w:r>
          </w:p>
          <w:p w14:paraId="294C7BCB" w14:textId="77777777" w:rsidR="00B16EE0" w:rsidRDefault="00B16EE0">
            <w:pPr>
              <w:spacing w:line="276" w:lineRule="auto"/>
              <w:jc w:val="center"/>
              <w:rPr>
                <w:rFonts w:ascii="Arial" w:eastAsia="Arial" w:hAnsi="Arial" w:cs="Arial"/>
                <w:sz w:val="18"/>
                <w:szCs w:val="18"/>
              </w:rPr>
            </w:pPr>
          </w:p>
          <w:p w14:paraId="7635EEAA"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t>ARTÍCULO 44. INVESTIGACIÓN FORMAL.</w:t>
            </w:r>
            <w:r>
              <w:rPr>
                <w:rFonts w:ascii="Arial" w:eastAsia="Arial" w:hAnsi="Arial" w:cs="Arial"/>
                <w:sz w:val="18"/>
                <w:szCs w:val="18"/>
              </w:rPr>
              <w:t xml:space="preserve"> Cuando de la denuncia o queja, el informe de autoridad o la indagación previa se infiera que el denunciado ha podido incurrir en falta o delito, cualquiera que sea su naturaleza, se apertura investigación formal a través de auto motivado, la apertura de e</w:t>
            </w:r>
            <w:r>
              <w:rPr>
                <w:rFonts w:ascii="Arial" w:eastAsia="Arial" w:hAnsi="Arial" w:cs="Arial"/>
                <w:sz w:val="18"/>
                <w:szCs w:val="18"/>
              </w:rPr>
              <w:t>sta etapa que durará seis (6) meses tendrá como objeto esclarecer los hechos, la conducta constitutiva de delito o falta, la responsabilidad del investigado en la misma o las causales de exclusión de responsabilidad a que haya lugar. Al cabo del término de</w:t>
            </w:r>
            <w:r>
              <w:rPr>
                <w:rFonts w:ascii="Arial" w:eastAsia="Arial" w:hAnsi="Arial" w:cs="Arial"/>
                <w:sz w:val="18"/>
                <w:szCs w:val="18"/>
              </w:rPr>
              <w:t xml:space="preserve"> investigación formal, una vez declarado su cierre mediante providencia contra la que no procede recurso y vencido el término de traslado a las partes, el Representante Investigador a cargo deberá presentar en los siguientes quince (15) días decisión adopt</w:t>
            </w:r>
            <w:r>
              <w:rPr>
                <w:rFonts w:ascii="Arial" w:eastAsia="Arial" w:hAnsi="Arial" w:cs="Arial"/>
                <w:sz w:val="18"/>
                <w:szCs w:val="18"/>
              </w:rPr>
              <w:t>ando resolución de acusación o de preclusión de la investigación.</w:t>
            </w:r>
          </w:p>
          <w:p w14:paraId="0E11DA62"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xml:space="preserve"> Cuando la investigación verse sobre posible falta disciplinaria el presente artículo se entenderá en armonía con el artículo 215 de la Ley 1952 de 2019.</w:t>
            </w:r>
          </w:p>
        </w:tc>
        <w:tc>
          <w:tcPr>
            <w:tcW w:w="3030" w:type="dxa"/>
            <w:shd w:val="clear" w:color="auto" w:fill="auto"/>
          </w:tcPr>
          <w:p w14:paraId="5DF3A75C"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modificación</w:t>
            </w:r>
          </w:p>
        </w:tc>
      </w:tr>
      <w:tr w:rsidR="00B16EE0" w14:paraId="05CFBCF4" w14:textId="77777777">
        <w:tc>
          <w:tcPr>
            <w:tcW w:w="3675" w:type="dxa"/>
            <w:shd w:val="clear" w:color="auto" w:fill="auto"/>
          </w:tcPr>
          <w:p w14:paraId="282D4AE7"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w:t>
            </w:r>
            <w:r>
              <w:rPr>
                <w:rFonts w:ascii="Arial" w:eastAsia="Arial" w:hAnsi="Arial" w:cs="Arial"/>
                <w:b/>
                <w:sz w:val="18"/>
                <w:szCs w:val="18"/>
              </w:rPr>
              <w:t xml:space="preserve"> 45. VINCULACIÓN MEDIANTE INDAGATORIA.</w:t>
            </w:r>
            <w:r>
              <w:rPr>
                <w:rFonts w:ascii="Arial" w:eastAsia="Arial" w:hAnsi="Arial" w:cs="Arial"/>
                <w:sz w:val="18"/>
                <w:szCs w:val="18"/>
              </w:rPr>
              <w:t xml:space="preserve"> Abierta la investigación formal, el Representante Investigador deberá citar a diligencia de indagatoria al investigado para que dentro de los cinco (5) días siguientes comparezca </w:t>
            </w:r>
            <w:r>
              <w:rPr>
                <w:rFonts w:ascii="Arial" w:eastAsia="Arial" w:hAnsi="Arial" w:cs="Arial"/>
                <w:sz w:val="18"/>
                <w:szCs w:val="18"/>
              </w:rPr>
              <w:lastRenderedPageBreak/>
              <w:t>a rendirla. Si no comparece en dicho t</w:t>
            </w:r>
            <w:r>
              <w:rPr>
                <w:rFonts w:ascii="Arial" w:eastAsia="Arial" w:hAnsi="Arial" w:cs="Arial"/>
                <w:sz w:val="18"/>
                <w:szCs w:val="18"/>
              </w:rPr>
              <w:t xml:space="preserve">érmino en nombre propio ni a través de apoderado se le emplazará por medio de edicto fijado en la Secretaría General de la Cámara de Representantes durante cinco (5) días, </w:t>
            </w:r>
            <w:r>
              <w:rPr>
                <w:rFonts w:ascii="Arial" w:eastAsia="Arial" w:hAnsi="Arial" w:cs="Arial"/>
                <w:strike/>
                <w:color w:val="FF0000"/>
                <w:sz w:val="18"/>
                <w:szCs w:val="18"/>
              </w:rPr>
              <w:t>S</w:t>
            </w:r>
            <w:r>
              <w:rPr>
                <w:rFonts w:ascii="Arial" w:eastAsia="Arial" w:hAnsi="Arial" w:cs="Arial"/>
                <w:sz w:val="18"/>
                <w:szCs w:val="18"/>
              </w:rPr>
              <w:t>i fuere capturado en flagrancia, se citará inmediatamente a indagatoria para que comparezca a rendirla.</w:t>
            </w:r>
          </w:p>
          <w:p w14:paraId="6C9F3677" w14:textId="77777777" w:rsidR="00B16EE0" w:rsidRDefault="00461AE8">
            <w:pPr>
              <w:spacing w:line="276" w:lineRule="auto"/>
              <w:jc w:val="both"/>
              <w:rPr>
                <w:rFonts w:ascii="Arial" w:eastAsia="Arial" w:hAnsi="Arial" w:cs="Arial"/>
                <w:b/>
                <w:sz w:val="18"/>
                <w:szCs w:val="18"/>
              </w:rPr>
            </w:pPr>
            <w:r>
              <w:rPr>
                <w:rFonts w:ascii="Arial" w:eastAsia="Arial" w:hAnsi="Arial" w:cs="Arial"/>
                <w:sz w:val="18"/>
                <w:szCs w:val="18"/>
              </w:rPr>
              <w:t>Si transcurrido el término señalado en el inciso anterior el investigado no compareciere y no presentara justificación alguna, el Representante Investig</w:t>
            </w:r>
            <w:r>
              <w:rPr>
                <w:rFonts w:ascii="Arial" w:eastAsia="Arial" w:hAnsi="Arial" w:cs="Arial"/>
                <w:sz w:val="18"/>
                <w:szCs w:val="18"/>
              </w:rPr>
              <w:t>ador procederá a declararlo en contumacia, oficiara a la defensoría del pueblo para que le asigne un defensor de oficio y proseguirá con la actuación</w:t>
            </w:r>
            <w:r>
              <w:rPr>
                <w:rFonts w:ascii="Arial" w:eastAsia="Arial" w:hAnsi="Arial" w:cs="Arial"/>
                <w:b/>
                <w:sz w:val="18"/>
                <w:szCs w:val="18"/>
              </w:rPr>
              <w:t>.</w:t>
            </w:r>
          </w:p>
        </w:tc>
        <w:tc>
          <w:tcPr>
            <w:tcW w:w="3705" w:type="dxa"/>
            <w:shd w:val="clear" w:color="auto" w:fill="auto"/>
          </w:tcPr>
          <w:p w14:paraId="32F95610"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lastRenderedPageBreak/>
              <w:t>ARTÍCULO 45. VINCULACIÓN MEDIANTE INDAGATORIA.</w:t>
            </w:r>
            <w:r>
              <w:rPr>
                <w:rFonts w:ascii="Arial" w:eastAsia="Arial" w:hAnsi="Arial" w:cs="Arial"/>
                <w:sz w:val="18"/>
                <w:szCs w:val="18"/>
              </w:rPr>
              <w:t xml:space="preserve"> Abierta la investigación formal, el Representante Investig</w:t>
            </w:r>
            <w:r>
              <w:rPr>
                <w:rFonts w:ascii="Arial" w:eastAsia="Arial" w:hAnsi="Arial" w:cs="Arial"/>
                <w:sz w:val="18"/>
                <w:szCs w:val="18"/>
              </w:rPr>
              <w:t xml:space="preserve">ador deberá citar a diligencia de indagatoria al investigado para que dentro de los cinco (5) días siguientes comparezca a rendirla. Si no </w:t>
            </w:r>
            <w:r>
              <w:rPr>
                <w:rFonts w:ascii="Arial" w:eastAsia="Arial" w:hAnsi="Arial" w:cs="Arial"/>
                <w:sz w:val="18"/>
                <w:szCs w:val="18"/>
              </w:rPr>
              <w:lastRenderedPageBreak/>
              <w:t>comparece en dicho término en nombre propio ni a través de apoderado se le emplazará por medio de edicto fijado en la</w:t>
            </w:r>
            <w:r>
              <w:rPr>
                <w:rFonts w:ascii="Arial" w:eastAsia="Arial" w:hAnsi="Arial" w:cs="Arial"/>
                <w:sz w:val="18"/>
                <w:szCs w:val="18"/>
              </w:rPr>
              <w:t xml:space="preserve"> Secretaría General de la Cámara de Representantes durante cinco (5) días, si fuere capturado en flagrancia, se citará inmediatamente a indagatoria para que comparezca a rendirla.</w:t>
            </w:r>
          </w:p>
          <w:p w14:paraId="22676DC5"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sz w:val="18"/>
                <w:szCs w:val="18"/>
              </w:rPr>
              <w:t xml:space="preserve">Si transcurrido el término señalado en el inciso anterior el investigado no </w:t>
            </w:r>
            <w:r>
              <w:rPr>
                <w:rFonts w:ascii="Arial" w:eastAsia="Arial" w:hAnsi="Arial" w:cs="Arial"/>
                <w:sz w:val="18"/>
                <w:szCs w:val="18"/>
              </w:rPr>
              <w:t>compareciere y no presentara justificación alguna, el Representante Investigador procederá a declararlo en contumacia, oficiara a la defensoría del pueblo para que le asigne un defensor de oficio y proseguirá con la actuación</w:t>
            </w:r>
            <w:r>
              <w:rPr>
                <w:rFonts w:ascii="Arial" w:eastAsia="Arial" w:hAnsi="Arial" w:cs="Arial"/>
                <w:b/>
                <w:sz w:val="18"/>
                <w:szCs w:val="18"/>
              </w:rPr>
              <w:t>.</w:t>
            </w:r>
          </w:p>
          <w:p w14:paraId="74EADCC1" w14:textId="77777777" w:rsidR="00B16EE0" w:rsidRDefault="00B16EE0">
            <w:pPr>
              <w:shd w:val="clear" w:color="auto" w:fill="FFFFFF"/>
              <w:spacing w:line="276" w:lineRule="auto"/>
              <w:jc w:val="both"/>
              <w:rPr>
                <w:rFonts w:ascii="Arial" w:eastAsia="Arial" w:hAnsi="Arial" w:cs="Arial"/>
                <w:b/>
                <w:sz w:val="18"/>
                <w:szCs w:val="18"/>
              </w:rPr>
            </w:pPr>
          </w:p>
        </w:tc>
        <w:tc>
          <w:tcPr>
            <w:tcW w:w="3030" w:type="dxa"/>
            <w:shd w:val="clear" w:color="auto" w:fill="auto"/>
          </w:tcPr>
          <w:p w14:paraId="7123CF2C"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Se ajusta redacción.</w:t>
            </w:r>
          </w:p>
        </w:tc>
      </w:tr>
      <w:tr w:rsidR="00B16EE0" w14:paraId="3F6DCF41" w14:textId="77777777">
        <w:tc>
          <w:tcPr>
            <w:tcW w:w="3675" w:type="dxa"/>
            <w:shd w:val="clear" w:color="auto" w:fill="auto"/>
          </w:tcPr>
          <w:p w14:paraId="0D909AC2"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46. DECRETO Y SOLICITUD DE PRUEBAS.</w:t>
            </w:r>
            <w:r>
              <w:rPr>
                <w:rFonts w:ascii="Arial" w:eastAsia="Arial" w:hAnsi="Arial" w:cs="Arial"/>
                <w:sz w:val="18"/>
                <w:szCs w:val="18"/>
              </w:rPr>
              <w:t xml:space="preserve"> El auto que ordena la apertura de investigación formal decretará las pruebas pertinentes sin perjuicio de que a lo largo del término investigativo se puedan expedir autos decretando nuevas pruebas u oficios y so</w:t>
            </w:r>
            <w:r>
              <w:rPr>
                <w:rFonts w:ascii="Arial" w:eastAsia="Arial" w:hAnsi="Arial" w:cs="Arial"/>
                <w:sz w:val="18"/>
                <w:szCs w:val="18"/>
              </w:rPr>
              <w:t xml:space="preserve">licitando cooperación a las autoridades que fungen como auxiliares de la investigación. Estos últimos serán susceptibles de recurso de reposición. </w:t>
            </w:r>
          </w:p>
          <w:p w14:paraId="7F8DCE34" w14:textId="77777777" w:rsidR="00B16EE0" w:rsidRDefault="00461AE8">
            <w:pPr>
              <w:spacing w:line="276" w:lineRule="auto"/>
              <w:jc w:val="both"/>
              <w:rPr>
                <w:rFonts w:ascii="Arial" w:eastAsia="Arial" w:hAnsi="Arial" w:cs="Arial"/>
                <w:b/>
                <w:sz w:val="18"/>
                <w:szCs w:val="18"/>
              </w:rPr>
            </w:pPr>
            <w:r>
              <w:rPr>
                <w:rFonts w:ascii="Arial" w:eastAsia="Arial" w:hAnsi="Arial" w:cs="Arial"/>
                <w:sz w:val="18"/>
                <w:szCs w:val="18"/>
              </w:rPr>
              <w:t xml:space="preserve">Abierta la investigación formal, los sujetos procesales podrán solicitar la práctica de las pruebas y estás </w:t>
            </w:r>
            <w:r>
              <w:rPr>
                <w:rFonts w:ascii="Arial" w:eastAsia="Arial" w:hAnsi="Arial" w:cs="Arial"/>
                <w:sz w:val="18"/>
                <w:szCs w:val="18"/>
              </w:rPr>
              <w:t>serán decretadas mediante auto siempre que resulten pertinentes, útiles y conducentes. El Representante las decretará o negará mediante providencia motivada.</w:t>
            </w:r>
          </w:p>
        </w:tc>
        <w:tc>
          <w:tcPr>
            <w:tcW w:w="3705" w:type="dxa"/>
            <w:shd w:val="clear" w:color="auto" w:fill="auto"/>
          </w:tcPr>
          <w:p w14:paraId="7E2C96E6"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46. DECRETO Y SOLICITUD DE PRUEBAS.</w:t>
            </w:r>
            <w:r>
              <w:rPr>
                <w:rFonts w:ascii="Arial" w:eastAsia="Arial" w:hAnsi="Arial" w:cs="Arial"/>
                <w:sz w:val="18"/>
                <w:szCs w:val="18"/>
              </w:rPr>
              <w:t xml:space="preserve"> El auto que ordena la apertura de investigación forma</w:t>
            </w:r>
            <w:r>
              <w:rPr>
                <w:rFonts w:ascii="Arial" w:eastAsia="Arial" w:hAnsi="Arial" w:cs="Arial"/>
                <w:sz w:val="18"/>
                <w:szCs w:val="18"/>
              </w:rPr>
              <w:t xml:space="preserve">l decretará las pruebas </w:t>
            </w:r>
            <w:r>
              <w:rPr>
                <w:rFonts w:ascii="Arial" w:eastAsia="Arial" w:hAnsi="Arial" w:cs="Arial"/>
                <w:color w:val="FF0000"/>
                <w:sz w:val="18"/>
                <w:szCs w:val="18"/>
              </w:rPr>
              <w:t xml:space="preserve">útiles, </w:t>
            </w:r>
            <w:r>
              <w:rPr>
                <w:rFonts w:ascii="Arial" w:eastAsia="Arial" w:hAnsi="Arial" w:cs="Arial"/>
                <w:sz w:val="18"/>
                <w:szCs w:val="18"/>
              </w:rPr>
              <w:t xml:space="preserve">pertinentes </w:t>
            </w:r>
            <w:r>
              <w:rPr>
                <w:rFonts w:ascii="Arial" w:eastAsia="Arial" w:hAnsi="Arial" w:cs="Arial"/>
                <w:color w:val="FF0000"/>
                <w:sz w:val="18"/>
                <w:szCs w:val="18"/>
              </w:rPr>
              <w:t>y</w:t>
            </w:r>
            <w:r>
              <w:rPr>
                <w:rFonts w:ascii="Arial" w:eastAsia="Arial" w:hAnsi="Arial" w:cs="Arial"/>
                <w:sz w:val="18"/>
                <w:szCs w:val="18"/>
              </w:rPr>
              <w:t xml:space="preserve"> </w:t>
            </w:r>
            <w:r>
              <w:rPr>
                <w:rFonts w:ascii="Arial" w:eastAsia="Arial" w:hAnsi="Arial" w:cs="Arial"/>
                <w:color w:val="FF0000"/>
                <w:sz w:val="18"/>
                <w:szCs w:val="18"/>
              </w:rPr>
              <w:t xml:space="preserve">conducentes  </w:t>
            </w:r>
            <w:r>
              <w:rPr>
                <w:rFonts w:ascii="Arial" w:eastAsia="Arial" w:hAnsi="Arial" w:cs="Arial"/>
                <w:color w:val="FF0000"/>
                <w:sz w:val="14"/>
                <w:szCs w:val="14"/>
              </w:rPr>
              <w:t xml:space="preserve"> </w:t>
            </w:r>
            <w:r>
              <w:rPr>
                <w:rFonts w:ascii="Arial" w:eastAsia="Arial" w:hAnsi="Arial" w:cs="Arial"/>
                <w:sz w:val="18"/>
                <w:szCs w:val="18"/>
              </w:rPr>
              <w:t>sin perjuicio de que a lo largo del término investigativo se puedan expedir autos decretando nuevas pruebas u oficios y solicitando cooperación a las autoridades que fungen como auxiliares de la i</w:t>
            </w:r>
            <w:r>
              <w:rPr>
                <w:rFonts w:ascii="Arial" w:eastAsia="Arial" w:hAnsi="Arial" w:cs="Arial"/>
                <w:sz w:val="18"/>
                <w:szCs w:val="18"/>
              </w:rPr>
              <w:t xml:space="preserve">nvestigación. Estos últimos serán susceptibles de recurso de reposición. </w:t>
            </w:r>
          </w:p>
          <w:p w14:paraId="0FA5F90F"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sz w:val="18"/>
                <w:szCs w:val="18"/>
              </w:rPr>
              <w:t xml:space="preserve">Abierta la investigación formal, los sujetos procesales podrán solicitar la práctica de las pruebas y estás serán decretadas mediante auto siempre que resulten pertinentes, útiles y </w:t>
            </w:r>
            <w:r>
              <w:rPr>
                <w:rFonts w:ascii="Arial" w:eastAsia="Arial" w:hAnsi="Arial" w:cs="Arial"/>
                <w:sz w:val="18"/>
                <w:szCs w:val="18"/>
              </w:rPr>
              <w:t>conducentes. El Representante las decretará o negará mediante providencia motivada.</w:t>
            </w:r>
          </w:p>
        </w:tc>
        <w:tc>
          <w:tcPr>
            <w:tcW w:w="3030" w:type="dxa"/>
            <w:shd w:val="clear" w:color="auto" w:fill="auto"/>
          </w:tcPr>
          <w:p w14:paraId="6D505F88" w14:textId="77777777" w:rsidR="00B16EE0" w:rsidRDefault="00461AE8">
            <w:pPr>
              <w:spacing w:line="276" w:lineRule="auto"/>
              <w:jc w:val="both"/>
              <w:rPr>
                <w:rFonts w:ascii="Arial" w:eastAsia="Arial" w:hAnsi="Arial" w:cs="Arial"/>
                <w:sz w:val="14"/>
                <w:szCs w:val="14"/>
              </w:rPr>
            </w:pPr>
            <w:r>
              <w:rPr>
                <w:rFonts w:ascii="Arial" w:eastAsia="Arial" w:hAnsi="Arial" w:cs="Arial"/>
                <w:sz w:val="18"/>
                <w:szCs w:val="18"/>
              </w:rPr>
              <w:t>Se ajusta redacción y se incluye</w:t>
            </w:r>
            <w:r>
              <w:rPr>
                <w:rFonts w:ascii="Arial" w:eastAsia="Arial" w:hAnsi="Arial" w:cs="Arial"/>
                <w:b/>
                <w:sz w:val="18"/>
                <w:szCs w:val="18"/>
              </w:rPr>
              <w:t xml:space="preserve"> “</w:t>
            </w:r>
            <w:r>
              <w:rPr>
                <w:rFonts w:ascii="Arial" w:eastAsia="Arial" w:hAnsi="Arial" w:cs="Arial"/>
                <w:sz w:val="18"/>
                <w:szCs w:val="18"/>
              </w:rPr>
              <w:t>las pruebas útiles y conducentes” en armonía con los medios de prueba de los que trata el Código General del Proceso.</w:t>
            </w:r>
          </w:p>
        </w:tc>
      </w:tr>
      <w:tr w:rsidR="00B16EE0" w14:paraId="4DA455AD" w14:textId="77777777">
        <w:tc>
          <w:tcPr>
            <w:tcW w:w="3675" w:type="dxa"/>
            <w:shd w:val="clear" w:color="auto" w:fill="auto"/>
          </w:tcPr>
          <w:p w14:paraId="72B4CB59"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47. CIERRE</w:t>
            </w:r>
            <w:r>
              <w:rPr>
                <w:rFonts w:ascii="Arial" w:eastAsia="Arial" w:hAnsi="Arial" w:cs="Arial"/>
                <w:b/>
                <w:sz w:val="18"/>
                <w:szCs w:val="18"/>
              </w:rPr>
              <w:t xml:space="preserve"> DE LA INVESTIGACIÓN FORMAL</w:t>
            </w:r>
            <w:r>
              <w:rPr>
                <w:rFonts w:ascii="Arial" w:eastAsia="Arial" w:hAnsi="Arial" w:cs="Arial"/>
                <w:sz w:val="18"/>
                <w:szCs w:val="18"/>
              </w:rPr>
              <w:t>. El cierre de la investigación formal se realiza mediante auto de trámite no sujeto a discusión del pleno de la Comisión y cuya única motivación corresponde al conteo del término de la investigación formal, el mismo correrá tras</w:t>
            </w:r>
            <w:r>
              <w:rPr>
                <w:rFonts w:ascii="Arial" w:eastAsia="Arial" w:hAnsi="Arial" w:cs="Arial"/>
                <w:sz w:val="18"/>
                <w:szCs w:val="18"/>
              </w:rPr>
              <w:t>lado a los sujetos procesales para que en un término de diez (10) días se pronuncien sobre el mérito de la</w:t>
            </w:r>
            <w:r>
              <w:rPr>
                <w:rFonts w:ascii="Arial" w:eastAsia="Arial" w:hAnsi="Arial" w:cs="Arial"/>
                <w:sz w:val="14"/>
                <w:szCs w:val="14"/>
              </w:rPr>
              <w:t xml:space="preserve"> </w:t>
            </w:r>
            <w:r>
              <w:rPr>
                <w:rFonts w:ascii="Arial" w:eastAsia="Arial" w:hAnsi="Arial" w:cs="Arial"/>
                <w:strike/>
                <w:color w:val="FF0000"/>
                <w:sz w:val="18"/>
                <w:szCs w:val="18"/>
              </w:rPr>
              <w:t>investigación</w:t>
            </w:r>
            <w:r>
              <w:rPr>
                <w:rFonts w:ascii="Arial" w:eastAsia="Arial" w:hAnsi="Arial" w:cs="Arial"/>
                <w:sz w:val="18"/>
                <w:szCs w:val="18"/>
              </w:rPr>
              <w:t>. Vencido este término el Representante Investigador deberá radicar auto en el que califique el mérito de la investigación.</w:t>
            </w:r>
          </w:p>
          <w:p w14:paraId="1CEA1443" w14:textId="77777777" w:rsidR="00B16EE0" w:rsidRDefault="00461AE8">
            <w:pPr>
              <w:spacing w:line="276" w:lineRule="auto"/>
              <w:jc w:val="both"/>
              <w:rPr>
                <w:rFonts w:ascii="Arial" w:eastAsia="Arial" w:hAnsi="Arial" w:cs="Arial"/>
                <w:b/>
                <w:sz w:val="18"/>
                <w:szCs w:val="18"/>
              </w:rPr>
            </w:pPr>
            <w:r>
              <w:rPr>
                <w:rFonts w:ascii="Arial" w:eastAsia="Arial" w:hAnsi="Arial" w:cs="Arial"/>
                <w:b/>
                <w:sz w:val="18"/>
                <w:szCs w:val="18"/>
              </w:rPr>
              <w:lastRenderedPageBreak/>
              <w:t>Parágrafo.</w:t>
            </w:r>
            <w:r>
              <w:rPr>
                <w:rFonts w:ascii="Arial" w:eastAsia="Arial" w:hAnsi="Arial" w:cs="Arial"/>
                <w:sz w:val="18"/>
                <w:szCs w:val="18"/>
              </w:rPr>
              <w:t xml:space="preserve"> Cuando la investigación verse sobre posible falta disciplinaria el presente artículo se entenderá en armonía con el artíc</w:t>
            </w:r>
            <w:r>
              <w:rPr>
                <w:rFonts w:ascii="Arial" w:eastAsia="Arial" w:hAnsi="Arial" w:cs="Arial"/>
                <w:sz w:val="18"/>
                <w:szCs w:val="18"/>
              </w:rPr>
              <w:t>ulo 220 de la Ley 1952 de 2019</w:t>
            </w:r>
            <w:r>
              <w:rPr>
                <w:rFonts w:ascii="Arial" w:eastAsia="Arial" w:hAnsi="Arial" w:cs="Arial"/>
                <w:b/>
                <w:sz w:val="18"/>
                <w:szCs w:val="18"/>
              </w:rPr>
              <w:t>.</w:t>
            </w:r>
          </w:p>
        </w:tc>
        <w:tc>
          <w:tcPr>
            <w:tcW w:w="3705" w:type="dxa"/>
            <w:shd w:val="clear" w:color="auto" w:fill="auto"/>
          </w:tcPr>
          <w:p w14:paraId="5B181CCA"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lastRenderedPageBreak/>
              <w:t>ARTÍCULO 47. CIERRE DE LA INVESTIGACIÓN FORMAL</w:t>
            </w:r>
            <w:r>
              <w:rPr>
                <w:rFonts w:ascii="Arial" w:eastAsia="Arial" w:hAnsi="Arial" w:cs="Arial"/>
                <w:sz w:val="18"/>
                <w:szCs w:val="18"/>
              </w:rPr>
              <w:t>. El cierre de la investigación formal se realiza mediante auto de trámite no sujeto a discusión del pleno de la Comisión y cuya única motivación corresponde al conteo del términ</w:t>
            </w:r>
            <w:r>
              <w:rPr>
                <w:rFonts w:ascii="Arial" w:eastAsia="Arial" w:hAnsi="Arial" w:cs="Arial"/>
                <w:sz w:val="18"/>
                <w:szCs w:val="18"/>
              </w:rPr>
              <w:t xml:space="preserve">o de la investigación formal, el mismo correrá traslado a los sujetos procesales para que en un término de diez (10) días se pronuncien sobre el mérito de la </w:t>
            </w:r>
            <w:r>
              <w:rPr>
                <w:rFonts w:ascii="Arial" w:eastAsia="Arial" w:hAnsi="Arial" w:cs="Arial"/>
                <w:color w:val="FF0000"/>
                <w:sz w:val="18"/>
                <w:szCs w:val="18"/>
              </w:rPr>
              <w:t>causa</w:t>
            </w:r>
            <w:r>
              <w:rPr>
                <w:rFonts w:ascii="Arial" w:eastAsia="Arial" w:hAnsi="Arial" w:cs="Arial"/>
                <w:sz w:val="18"/>
                <w:szCs w:val="18"/>
              </w:rPr>
              <w:t xml:space="preserve">. Vencido este término el Representante Investigador deberá radicar auto en el que califique </w:t>
            </w:r>
            <w:r>
              <w:rPr>
                <w:rFonts w:ascii="Arial" w:eastAsia="Arial" w:hAnsi="Arial" w:cs="Arial"/>
                <w:sz w:val="18"/>
                <w:szCs w:val="18"/>
              </w:rPr>
              <w:t>el mérito de la investigación.</w:t>
            </w:r>
          </w:p>
          <w:p w14:paraId="4715520A"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b/>
                <w:sz w:val="18"/>
                <w:szCs w:val="18"/>
              </w:rPr>
              <w:t>Parágrafo.</w:t>
            </w:r>
            <w:r>
              <w:rPr>
                <w:rFonts w:ascii="Arial" w:eastAsia="Arial" w:hAnsi="Arial" w:cs="Arial"/>
                <w:sz w:val="18"/>
                <w:szCs w:val="18"/>
              </w:rPr>
              <w:t xml:space="preserve"> Cuando la investigación verse sobre posible falta disciplinaria el presente </w:t>
            </w:r>
            <w:r>
              <w:rPr>
                <w:rFonts w:ascii="Arial" w:eastAsia="Arial" w:hAnsi="Arial" w:cs="Arial"/>
                <w:sz w:val="18"/>
                <w:szCs w:val="18"/>
              </w:rPr>
              <w:lastRenderedPageBreak/>
              <w:t>artículo se entenderá en armonía con el artículo 220 de la Ley 1952 de 2019</w:t>
            </w:r>
            <w:r>
              <w:rPr>
                <w:rFonts w:ascii="Arial" w:eastAsia="Arial" w:hAnsi="Arial" w:cs="Arial"/>
                <w:b/>
                <w:sz w:val="18"/>
                <w:szCs w:val="18"/>
              </w:rPr>
              <w:t>.</w:t>
            </w:r>
          </w:p>
        </w:tc>
        <w:tc>
          <w:tcPr>
            <w:tcW w:w="3030" w:type="dxa"/>
            <w:shd w:val="clear" w:color="auto" w:fill="auto"/>
          </w:tcPr>
          <w:p w14:paraId="17F92F9D"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Se ajusta redacción para una mejor comprensión.</w:t>
            </w:r>
          </w:p>
        </w:tc>
      </w:tr>
      <w:tr w:rsidR="00B16EE0" w14:paraId="12C75D50" w14:textId="77777777">
        <w:tc>
          <w:tcPr>
            <w:tcW w:w="3675" w:type="dxa"/>
            <w:shd w:val="clear" w:color="auto" w:fill="auto"/>
          </w:tcPr>
          <w:p w14:paraId="3477BE2B"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III</w:t>
            </w:r>
          </w:p>
          <w:p w14:paraId="70C735CF"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CALIFICACIÓN DE LA INVESTIGACIÓN</w:t>
            </w:r>
          </w:p>
          <w:p w14:paraId="25683D43" w14:textId="77777777" w:rsidR="00B16EE0" w:rsidRDefault="00461AE8">
            <w:pPr>
              <w:spacing w:before="240" w:line="276" w:lineRule="auto"/>
              <w:jc w:val="both"/>
              <w:rPr>
                <w:rFonts w:ascii="Arial" w:eastAsia="Arial" w:hAnsi="Arial" w:cs="Arial"/>
                <w:sz w:val="14"/>
                <w:szCs w:val="14"/>
              </w:rPr>
            </w:pPr>
            <w:r>
              <w:rPr>
                <w:rFonts w:ascii="Arial" w:eastAsia="Arial" w:hAnsi="Arial" w:cs="Arial"/>
                <w:b/>
                <w:sz w:val="18"/>
                <w:szCs w:val="18"/>
              </w:rPr>
              <w:t>ARTÍCULO 48. CALIFICACIÓN DEL MÉRITO</w:t>
            </w:r>
            <w:r>
              <w:rPr>
                <w:rFonts w:ascii="Arial" w:eastAsia="Arial" w:hAnsi="Arial" w:cs="Arial"/>
                <w:sz w:val="18"/>
                <w:szCs w:val="18"/>
              </w:rPr>
              <w:t xml:space="preserve">. Cerrada la investigación formal </w:t>
            </w:r>
            <w:r>
              <w:rPr>
                <w:rFonts w:ascii="Arial" w:eastAsia="Arial" w:hAnsi="Arial" w:cs="Arial"/>
                <w:strike/>
                <w:color w:val="FF0000"/>
                <w:sz w:val="18"/>
                <w:szCs w:val="18"/>
              </w:rPr>
              <w:t xml:space="preserve">mediante auto </w:t>
            </w:r>
            <w:r>
              <w:rPr>
                <w:rFonts w:ascii="Arial" w:eastAsia="Arial" w:hAnsi="Arial" w:cs="Arial"/>
                <w:sz w:val="18"/>
                <w:szCs w:val="18"/>
              </w:rPr>
              <w:t xml:space="preserve">el representante procederá a calificar el mérito de la </w:t>
            </w:r>
            <w:r>
              <w:rPr>
                <w:rFonts w:ascii="Arial" w:eastAsia="Arial" w:hAnsi="Arial" w:cs="Arial"/>
                <w:strike/>
                <w:color w:val="FF0000"/>
                <w:sz w:val="18"/>
                <w:szCs w:val="18"/>
              </w:rPr>
              <w:t>actuación</w:t>
            </w:r>
            <w:r>
              <w:rPr>
                <w:rFonts w:ascii="Arial" w:eastAsia="Arial" w:hAnsi="Arial" w:cs="Arial"/>
                <w:sz w:val="14"/>
                <w:szCs w:val="14"/>
              </w:rPr>
              <w:t xml:space="preserve"> </w:t>
            </w:r>
            <w:r>
              <w:rPr>
                <w:rFonts w:ascii="Arial" w:eastAsia="Arial" w:hAnsi="Arial" w:cs="Arial"/>
                <w:strike/>
                <w:color w:val="FF0000"/>
                <w:sz w:val="18"/>
                <w:szCs w:val="18"/>
              </w:rPr>
              <w:t>dentro de los treinta (30) días siguientes y deberá ser sometido al pleno de la Comisión, en el que se adopte la decisión de precluir la investigación o de acusar formalmente al investigado.</w:t>
            </w:r>
            <w:r>
              <w:rPr>
                <w:rFonts w:ascii="Arial" w:eastAsia="Arial" w:hAnsi="Arial" w:cs="Arial"/>
                <w:sz w:val="14"/>
                <w:szCs w:val="14"/>
              </w:rPr>
              <w:t xml:space="preserve"> </w:t>
            </w:r>
          </w:p>
          <w:p w14:paraId="2B02FEF2"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 xml:space="preserve">Si fuere rechazado, designará a un nuevo representante para que </w:t>
            </w:r>
            <w:r>
              <w:rPr>
                <w:rFonts w:ascii="Arial" w:eastAsia="Arial" w:hAnsi="Arial" w:cs="Arial"/>
                <w:sz w:val="18"/>
                <w:szCs w:val="18"/>
              </w:rPr>
              <w:t>elabore la resolución de acuerdo con lo aceptado por la Comisión.</w:t>
            </w:r>
          </w:p>
          <w:p w14:paraId="2CFB47F5" w14:textId="77777777" w:rsidR="00B16EE0" w:rsidRDefault="00461AE8">
            <w:pPr>
              <w:spacing w:before="240" w:line="276" w:lineRule="auto"/>
              <w:jc w:val="both"/>
              <w:rPr>
                <w:rFonts w:ascii="Arial" w:eastAsia="Arial" w:hAnsi="Arial" w:cs="Arial"/>
                <w:b/>
                <w:sz w:val="18"/>
                <w:szCs w:val="18"/>
              </w:rPr>
            </w:pPr>
            <w:r>
              <w:rPr>
                <w:rFonts w:ascii="Arial" w:eastAsia="Arial" w:hAnsi="Arial" w:cs="Arial"/>
                <w:sz w:val="18"/>
                <w:szCs w:val="18"/>
              </w:rPr>
              <w:t xml:space="preserve">Al día siguiente de la aprobación del proyecto de resolución, el </w:t>
            </w:r>
            <w:proofErr w:type="gramStart"/>
            <w:r>
              <w:rPr>
                <w:rFonts w:ascii="Arial" w:eastAsia="Arial" w:hAnsi="Arial" w:cs="Arial"/>
                <w:sz w:val="18"/>
                <w:szCs w:val="18"/>
              </w:rPr>
              <w:t>Presidente</w:t>
            </w:r>
            <w:proofErr w:type="gramEnd"/>
            <w:r>
              <w:rPr>
                <w:rFonts w:ascii="Arial" w:eastAsia="Arial" w:hAnsi="Arial" w:cs="Arial"/>
                <w:sz w:val="18"/>
                <w:szCs w:val="18"/>
              </w:rPr>
              <w:t xml:space="preserve"> de la Comisión de Investigación y Acusación, enviará el asunto al Presidente de la Cámara de Representantes, a fin</w:t>
            </w:r>
            <w:r>
              <w:rPr>
                <w:rFonts w:ascii="Arial" w:eastAsia="Arial" w:hAnsi="Arial" w:cs="Arial"/>
                <w:sz w:val="18"/>
                <w:szCs w:val="18"/>
              </w:rPr>
              <w:t xml:space="preserve"> de que la plenaria de esta corporación, avoque el conocimiento en forma inmediata. La Cámara de Representantes se reunirá en pleno dentro de los veinte (20) días siguientes para estudiar, modificar y decidir sobre el proyecto de resolución clasificatoria.</w:t>
            </w:r>
          </w:p>
        </w:tc>
        <w:tc>
          <w:tcPr>
            <w:tcW w:w="3705" w:type="dxa"/>
            <w:shd w:val="clear" w:color="auto" w:fill="auto"/>
          </w:tcPr>
          <w:p w14:paraId="3F0444C4"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CAPÍTULO III</w:t>
            </w:r>
          </w:p>
          <w:p w14:paraId="21CEE6FA" w14:textId="77777777" w:rsidR="00B16EE0" w:rsidRDefault="00461AE8">
            <w:pPr>
              <w:spacing w:line="276" w:lineRule="auto"/>
              <w:jc w:val="center"/>
              <w:rPr>
                <w:rFonts w:ascii="Arial" w:eastAsia="Arial" w:hAnsi="Arial" w:cs="Arial"/>
                <w:b/>
                <w:sz w:val="18"/>
                <w:szCs w:val="18"/>
              </w:rPr>
            </w:pPr>
            <w:r>
              <w:rPr>
                <w:rFonts w:ascii="Arial" w:eastAsia="Arial" w:hAnsi="Arial" w:cs="Arial"/>
                <w:b/>
                <w:sz w:val="18"/>
                <w:szCs w:val="18"/>
              </w:rPr>
              <w:t>CALIFICACIÓN DE LA INVESTIGACIÓN</w:t>
            </w:r>
          </w:p>
          <w:p w14:paraId="197FBB25" w14:textId="77777777" w:rsidR="00B16EE0" w:rsidRDefault="00461AE8">
            <w:pPr>
              <w:spacing w:before="240" w:line="276" w:lineRule="auto"/>
              <w:jc w:val="both"/>
              <w:rPr>
                <w:rFonts w:ascii="Arial" w:eastAsia="Arial" w:hAnsi="Arial" w:cs="Arial"/>
                <w:color w:val="FF0000"/>
                <w:sz w:val="18"/>
                <w:szCs w:val="18"/>
              </w:rPr>
            </w:pPr>
            <w:r>
              <w:rPr>
                <w:rFonts w:ascii="Arial" w:eastAsia="Arial" w:hAnsi="Arial" w:cs="Arial"/>
                <w:b/>
                <w:sz w:val="18"/>
                <w:szCs w:val="18"/>
              </w:rPr>
              <w:t>ARTÍCULO 48. CALIFICACIÓN DEL MÉRITO</w:t>
            </w:r>
            <w:r>
              <w:rPr>
                <w:rFonts w:ascii="Arial" w:eastAsia="Arial" w:hAnsi="Arial" w:cs="Arial"/>
                <w:sz w:val="18"/>
                <w:szCs w:val="18"/>
              </w:rPr>
              <w:t xml:space="preserve">. Cerrada la investigación formal </w:t>
            </w:r>
            <w:r>
              <w:rPr>
                <w:rFonts w:ascii="Arial" w:eastAsia="Arial" w:hAnsi="Arial" w:cs="Arial"/>
                <w:color w:val="FF0000"/>
                <w:sz w:val="18"/>
                <w:szCs w:val="18"/>
              </w:rPr>
              <w:t xml:space="preserve">dentro de los 30 días </w:t>
            </w:r>
            <w:proofErr w:type="gramStart"/>
            <w:r>
              <w:rPr>
                <w:rFonts w:ascii="Arial" w:eastAsia="Arial" w:hAnsi="Arial" w:cs="Arial"/>
                <w:color w:val="FF0000"/>
                <w:sz w:val="18"/>
                <w:szCs w:val="18"/>
              </w:rPr>
              <w:t>siguientes</w:t>
            </w:r>
            <w:r>
              <w:rPr>
                <w:rFonts w:ascii="Arial" w:eastAsia="Arial" w:hAnsi="Arial" w:cs="Arial"/>
                <w:color w:val="7030A0"/>
                <w:sz w:val="18"/>
                <w:szCs w:val="18"/>
              </w:rPr>
              <w:t xml:space="preserve"> </w:t>
            </w:r>
            <w:r>
              <w:rPr>
                <w:rFonts w:ascii="Arial" w:eastAsia="Arial" w:hAnsi="Arial" w:cs="Arial"/>
                <w:sz w:val="18"/>
                <w:szCs w:val="18"/>
              </w:rPr>
              <w:t xml:space="preserve"> el</w:t>
            </w:r>
            <w:proofErr w:type="gramEnd"/>
            <w:r>
              <w:rPr>
                <w:rFonts w:ascii="Arial" w:eastAsia="Arial" w:hAnsi="Arial" w:cs="Arial"/>
                <w:sz w:val="18"/>
                <w:szCs w:val="18"/>
              </w:rPr>
              <w:t xml:space="preserve"> representante procederá a calificar el mérito de la </w:t>
            </w:r>
            <w:r>
              <w:rPr>
                <w:rFonts w:ascii="Arial" w:eastAsia="Arial" w:hAnsi="Arial" w:cs="Arial"/>
                <w:color w:val="FF0000"/>
                <w:sz w:val="18"/>
                <w:szCs w:val="18"/>
              </w:rPr>
              <w:t xml:space="preserve">investigación mediante auto que será sometido al pleno de la Comisión de Investigación y Acusación, en el sentido de precluir la investigación o acusar formalmente al investigado.  </w:t>
            </w:r>
          </w:p>
          <w:p w14:paraId="543B485E" w14:textId="77777777" w:rsidR="00B16EE0" w:rsidRDefault="00461AE8">
            <w:pPr>
              <w:spacing w:before="240" w:line="276" w:lineRule="auto"/>
              <w:jc w:val="both"/>
              <w:rPr>
                <w:rFonts w:ascii="Arial" w:eastAsia="Arial" w:hAnsi="Arial" w:cs="Arial"/>
                <w:sz w:val="18"/>
                <w:szCs w:val="18"/>
              </w:rPr>
            </w:pPr>
            <w:r>
              <w:rPr>
                <w:rFonts w:ascii="Arial" w:eastAsia="Arial" w:hAnsi="Arial" w:cs="Arial"/>
                <w:sz w:val="18"/>
                <w:szCs w:val="18"/>
              </w:rPr>
              <w:t>Si fuere rechazado</w:t>
            </w:r>
            <w:r>
              <w:rPr>
                <w:rFonts w:ascii="Arial" w:eastAsia="Arial" w:hAnsi="Arial" w:cs="Arial"/>
                <w:sz w:val="18"/>
                <w:szCs w:val="18"/>
              </w:rPr>
              <w:t xml:space="preserve">, </w:t>
            </w:r>
            <w:r>
              <w:rPr>
                <w:rFonts w:ascii="Arial" w:eastAsia="Arial" w:hAnsi="Arial" w:cs="Arial"/>
                <w:color w:val="FF0000"/>
                <w:sz w:val="18"/>
                <w:szCs w:val="18"/>
              </w:rPr>
              <w:t>se</w:t>
            </w:r>
            <w:r>
              <w:rPr>
                <w:sz w:val="18"/>
                <w:szCs w:val="18"/>
              </w:rPr>
              <w:t xml:space="preserve"> </w:t>
            </w:r>
            <w:r>
              <w:rPr>
                <w:rFonts w:ascii="Arial" w:eastAsia="Arial" w:hAnsi="Arial" w:cs="Arial"/>
                <w:sz w:val="18"/>
                <w:szCs w:val="18"/>
              </w:rPr>
              <w:t>designará a un nuevo representante para que elabore la resolución de acuerdo con lo aceptado por la Comisión.</w:t>
            </w:r>
          </w:p>
          <w:p w14:paraId="01541465" w14:textId="77777777" w:rsidR="00B16EE0" w:rsidRDefault="00B16EE0">
            <w:pPr>
              <w:spacing w:before="240" w:line="276" w:lineRule="auto"/>
              <w:jc w:val="both"/>
              <w:rPr>
                <w:rFonts w:ascii="Arial" w:eastAsia="Arial" w:hAnsi="Arial" w:cs="Arial"/>
                <w:sz w:val="18"/>
                <w:szCs w:val="18"/>
              </w:rPr>
            </w:pPr>
          </w:p>
          <w:p w14:paraId="119F1CCB"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sz w:val="18"/>
                <w:szCs w:val="18"/>
              </w:rPr>
              <w:t xml:space="preserve">Al día siguiente de la aprobación del proyecto de resolución, el </w:t>
            </w:r>
            <w:proofErr w:type="gramStart"/>
            <w:r>
              <w:rPr>
                <w:rFonts w:ascii="Arial" w:eastAsia="Arial" w:hAnsi="Arial" w:cs="Arial"/>
                <w:sz w:val="18"/>
                <w:szCs w:val="18"/>
              </w:rPr>
              <w:t>Presidente</w:t>
            </w:r>
            <w:proofErr w:type="gramEnd"/>
            <w:r>
              <w:rPr>
                <w:rFonts w:ascii="Arial" w:eastAsia="Arial" w:hAnsi="Arial" w:cs="Arial"/>
                <w:sz w:val="18"/>
                <w:szCs w:val="18"/>
              </w:rPr>
              <w:t xml:space="preserve"> de la Comisión de Investigación y Acusación, enviará el asunto a</w:t>
            </w:r>
            <w:r>
              <w:rPr>
                <w:rFonts w:ascii="Arial" w:eastAsia="Arial" w:hAnsi="Arial" w:cs="Arial"/>
                <w:sz w:val="18"/>
                <w:szCs w:val="18"/>
              </w:rPr>
              <w:t>l Presidente de la Cámara de Representantes, a fin de que la plenaria de esta corporación, avoque el conocimiento en forma inmediata. La Cámara de Representantes se reunirá en pleno dentro de los veinte (20) días siguientes para estudiar, modificar y decid</w:t>
            </w:r>
            <w:r>
              <w:rPr>
                <w:rFonts w:ascii="Arial" w:eastAsia="Arial" w:hAnsi="Arial" w:cs="Arial"/>
                <w:sz w:val="18"/>
                <w:szCs w:val="18"/>
              </w:rPr>
              <w:t>ir sobre el proyecto de resolución clasificatoria.</w:t>
            </w:r>
          </w:p>
        </w:tc>
        <w:tc>
          <w:tcPr>
            <w:tcW w:w="3030" w:type="dxa"/>
            <w:shd w:val="clear" w:color="auto" w:fill="auto"/>
          </w:tcPr>
          <w:p w14:paraId="202050C5"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ajusta redacción para mejor comprensión se armonía con el artículo 434 y </w:t>
            </w:r>
            <w:proofErr w:type="spellStart"/>
            <w:r>
              <w:rPr>
                <w:rFonts w:ascii="Arial" w:eastAsia="Arial" w:hAnsi="Arial" w:cs="Arial"/>
                <w:sz w:val="18"/>
                <w:szCs w:val="18"/>
              </w:rPr>
              <w:t>ss</w:t>
            </w:r>
            <w:proofErr w:type="spellEnd"/>
            <w:r>
              <w:rPr>
                <w:rFonts w:ascii="Arial" w:eastAsia="Arial" w:hAnsi="Arial" w:cs="Arial"/>
                <w:sz w:val="18"/>
                <w:szCs w:val="18"/>
              </w:rPr>
              <w:t>, Ley 600 del 2000.</w:t>
            </w:r>
          </w:p>
        </w:tc>
      </w:tr>
      <w:tr w:rsidR="00B16EE0" w14:paraId="2C467B6D" w14:textId="77777777">
        <w:tc>
          <w:tcPr>
            <w:tcW w:w="3675" w:type="dxa"/>
            <w:shd w:val="clear" w:color="auto" w:fill="auto"/>
          </w:tcPr>
          <w:p w14:paraId="055389B0"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49. PRECLUSIÓN DE LA INVESTIGACIÓN</w:t>
            </w:r>
            <w:r>
              <w:rPr>
                <w:rFonts w:ascii="Arial" w:eastAsia="Arial" w:hAnsi="Arial" w:cs="Arial"/>
                <w:sz w:val="18"/>
                <w:szCs w:val="18"/>
              </w:rPr>
              <w:t>. La investigación se declarará precluida por el Representante Investigador y será acogida por el pleno de la Comisión a través de auto en cualquier etapa del proceso siempre que se presente cualquiera de las siguientes conclusiones:</w:t>
            </w:r>
          </w:p>
          <w:p w14:paraId="70D5E8EF"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 xml:space="preserve">1.    Que la conducta </w:t>
            </w:r>
            <w:r>
              <w:rPr>
                <w:rFonts w:ascii="Arial" w:eastAsia="Arial" w:hAnsi="Arial" w:cs="Arial"/>
                <w:sz w:val="18"/>
                <w:szCs w:val="18"/>
              </w:rPr>
              <w:t>no existió.</w:t>
            </w:r>
          </w:p>
          <w:p w14:paraId="5955FFA9"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2.    Que el investigado no la cometió.</w:t>
            </w:r>
          </w:p>
          <w:p w14:paraId="533DEF1A"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3.    Que existe una causal excluyente de la responsabilidad.</w:t>
            </w:r>
          </w:p>
          <w:p w14:paraId="0A0AAA31"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4.    Que la investigación no puede proseguirse por vencimiento del término prescriptivo de la acción.</w:t>
            </w:r>
          </w:p>
          <w:p w14:paraId="562FC2EF" w14:textId="77777777" w:rsidR="00B16EE0" w:rsidRDefault="00461AE8">
            <w:pPr>
              <w:spacing w:line="276" w:lineRule="auto"/>
              <w:jc w:val="both"/>
              <w:rPr>
                <w:rFonts w:ascii="Arial" w:eastAsia="Arial" w:hAnsi="Arial" w:cs="Arial"/>
                <w:b/>
                <w:sz w:val="18"/>
                <w:szCs w:val="18"/>
              </w:rPr>
            </w:pPr>
            <w:r>
              <w:rPr>
                <w:rFonts w:ascii="Arial" w:eastAsia="Arial" w:hAnsi="Arial" w:cs="Arial"/>
                <w:sz w:val="18"/>
                <w:szCs w:val="18"/>
              </w:rPr>
              <w:lastRenderedPageBreak/>
              <w:t xml:space="preserve">Si la Cámara de Representantes aprueba </w:t>
            </w:r>
            <w:r>
              <w:rPr>
                <w:rFonts w:ascii="Arial" w:eastAsia="Arial" w:hAnsi="Arial" w:cs="Arial"/>
                <w:sz w:val="18"/>
                <w:szCs w:val="18"/>
              </w:rPr>
              <w:t>la resolución de preclusión de investigación</w:t>
            </w:r>
            <w:r>
              <w:rPr>
                <w:rFonts w:ascii="Arial" w:eastAsia="Arial" w:hAnsi="Arial" w:cs="Arial"/>
                <w:strike/>
                <w:color w:val="FF0000"/>
                <w:sz w:val="18"/>
                <w:szCs w:val="18"/>
              </w:rPr>
              <w:t>,</w:t>
            </w:r>
            <w:r>
              <w:rPr>
                <w:rFonts w:ascii="Arial" w:eastAsia="Arial" w:hAnsi="Arial" w:cs="Arial"/>
                <w:sz w:val="18"/>
                <w:szCs w:val="18"/>
              </w:rPr>
              <w:t xml:space="preserve"> se archivará el expediente</w:t>
            </w:r>
          </w:p>
        </w:tc>
        <w:tc>
          <w:tcPr>
            <w:tcW w:w="3705" w:type="dxa"/>
            <w:shd w:val="clear" w:color="auto" w:fill="auto"/>
          </w:tcPr>
          <w:p w14:paraId="01564051"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lastRenderedPageBreak/>
              <w:t>ARTÍCULO 49. PRECLUSIÓN DE LA INVESTIGACIÓN</w:t>
            </w:r>
            <w:r>
              <w:rPr>
                <w:rFonts w:ascii="Arial" w:eastAsia="Arial" w:hAnsi="Arial" w:cs="Arial"/>
                <w:sz w:val="18"/>
                <w:szCs w:val="18"/>
              </w:rPr>
              <w:t>. La investigación se declarará precluida por el Representante Investigador y será acogida por el pleno de la Comisión a través de auto en c</w:t>
            </w:r>
            <w:r>
              <w:rPr>
                <w:rFonts w:ascii="Arial" w:eastAsia="Arial" w:hAnsi="Arial" w:cs="Arial"/>
                <w:sz w:val="18"/>
                <w:szCs w:val="18"/>
              </w:rPr>
              <w:t>ualquier etapa del proceso siempre que se presente cualquiera de las siguientes conclusiones:</w:t>
            </w:r>
          </w:p>
          <w:p w14:paraId="64EE0FB5"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1.    Que la conducta no existió.</w:t>
            </w:r>
          </w:p>
          <w:p w14:paraId="1BDD7A02"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2.    Que el investigado no la cometió.</w:t>
            </w:r>
          </w:p>
          <w:p w14:paraId="1A9E6935"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3.    Que existe una causal excluyente de la responsabilidad.</w:t>
            </w:r>
          </w:p>
          <w:p w14:paraId="4A36DEDC" w14:textId="77777777" w:rsidR="00B16EE0" w:rsidRDefault="00461AE8">
            <w:pPr>
              <w:spacing w:line="276" w:lineRule="auto"/>
              <w:ind w:left="360"/>
              <w:jc w:val="both"/>
              <w:rPr>
                <w:rFonts w:ascii="Arial" w:eastAsia="Arial" w:hAnsi="Arial" w:cs="Arial"/>
                <w:sz w:val="18"/>
                <w:szCs w:val="18"/>
              </w:rPr>
            </w:pPr>
            <w:r>
              <w:rPr>
                <w:rFonts w:ascii="Arial" w:eastAsia="Arial" w:hAnsi="Arial" w:cs="Arial"/>
                <w:sz w:val="18"/>
                <w:szCs w:val="18"/>
              </w:rPr>
              <w:t>4.    Que la investigación no puede proseguirse por vencimiento del término prescriptivo de la acción.</w:t>
            </w:r>
          </w:p>
          <w:p w14:paraId="36107823"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sz w:val="18"/>
                <w:szCs w:val="18"/>
              </w:rPr>
              <w:lastRenderedPageBreak/>
              <w:t>Si la Cámara de Representantes aprueba la resolución de preclusión de investigación se archivará el expediente.</w:t>
            </w:r>
          </w:p>
        </w:tc>
        <w:tc>
          <w:tcPr>
            <w:tcW w:w="3030" w:type="dxa"/>
            <w:shd w:val="clear" w:color="auto" w:fill="auto"/>
          </w:tcPr>
          <w:p w14:paraId="30DDA4DE"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lastRenderedPageBreak/>
              <w:t>Se ajusta redacción.</w:t>
            </w:r>
          </w:p>
          <w:p w14:paraId="420A9D6F" w14:textId="77777777" w:rsidR="00B16EE0" w:rsidRDefault="00B16EE0">
            <w:pPr>
              <w:spacing w:line="276" w:lineRule="auto"/>
              <w:jc w:val="both"/>
              <w:rPr>
                <w:rFonts w:ascii="Arial" w:eastAsia="Arial" w:hAnsi="Arial" w:cs="Arial"/>
                <w:sz w:val="18"/>
                <w:szCs w:val="18"/>
              </w:rPr>
            </w:pPr>
          </w:p>
        </w:tc>
      </w:tr>
      <w:tr w:rsidR="00B16EE0" w14:paraId="71309544" w14:textId="77777777">
        <w:tc>
          <w:tcPr>
            <w:tcW w:w="3675" w:type="dxa"/>
            <w:shd w:val="clear" w:color="auto" w:fill="auto"/>
          </w:tcPr>
          <w:p w14:paraId="26F9BEBE"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50. RESOLUCIÓN DE ACUSACIÓN</w:t>
            </w:r>
            <w:r>
              <w:rPr>
                <w:rFonts w:ascii="Arial" w:eastAsia="Arial" w:hAnsi="Arial" w:cs="Arial"/>
                <w:sz w:val="18"/>
                <w:szCs w:val="18"/>
              </w:rPr>
              <w:t>. El Representante dictará resolución de acusación cuando se pueda afirmar, con proba</w:t>
            </w:r>
            <w:r>
              <w:rPr>
                <w:rFonts w:ascii="Arial" w:eastAsia="Arial" w:hAnsi="Arial" w:cs="Arial"/>
                <w:sz w:val="18"/>
                <w:szCs w:val="18"/>
              </w:rPr>
              <w:t xml:space="preserve">bilidad de verdad, que la conducta delictiva existió y que el investigado es su </w:t>
            </w:r>
            <w:proofErr w:type="gramStart"/>
            <w:r>
              <w:rPr>
                <w:rFonts w:ascii="Arial" w:eastAsia="Arial" w:hAnsi="Arial" w:cs="Arial"/>
                <w:sz w:val="18"/>
                <w:szCs w:val="18"/>
              </w:rPr>
              <w:t xml:space="preserve">autor </w:t>
            </w:r>
            <w:r>
              <w:rPr>
                <w:rFonts w:ascii="Arial" w:eastAsia="Arial" w:hAnsi="Arial" w:cs="Arial"/>
                <w:sz w:val="22"/>
                <w:szCs w:val="22"/>
              </w:rPr>
              <w:t>,</w:t>
            </w:r>
            <w:proofErr w:type="gramEnd"/>
            <w:r>
              <w:rPr>
                <w:rFonts w:ascii="Arial" w:eastAsia="Arial" w:hAnsi="Arial" w:cs="Arial"/>
                <w:sz w:val="22"/>
                <w:szCs w:val="22"/>
              </w:rPr>
              <w:t xml:space="preserve"> </w:t>
            </w:r>
            <w:r>
              <w:rPr>
                <w:rFonts w:ascii="Arial" w:eastAsia="Arial" w:hAnsi="Arial" w:cs="Arial"/>
                <w:strike/>
                <w:color w:val="FF0000"/>
                <w:sz w:val="18"/>
                <w:szCs w:val="18"/>
              </w:rPr>
              <w:t>o</w:t>
            </w:r>
            <w:r>
              <w:rPr>
                <w:rFonts w:ascii="Arial" w:eastAsia="Arial" w:hAnsi="Arial" w:cs="Arial"/>
                <w:sz w:val="18"/>
                <w:szCs w:val="18"/>
              </w:rPr>
              <w:t xml:space="preserve"> partícipe.</w:t>
            </w:r>
          </w:p>
          <w:p w14:paraId="56175710"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El auto de resolución de acusación deberá contener la narración de los hechos y de la conducta investigada con especificidad de las circunstancias de modo,</w:t>
            </w:r>
            <w:r>
              <w:rPr>
                <w:rFonts w:ascii="Arial" w:eastAsia="Arial" w:hAnsi="Arial" w:cs="Arial"/>
                <w:sz w:val="18"/>
                <w:szCs w:val="18"/>
              </w:rPr>
              <w:t xml:space="preserve"> tiempo y lugar de los mismos, la síntesis de la actuación procesal, la indicación y evaluación de las pruebas incorporadas a la investigación, la calificación jurídica provisional de la conducta y las razones por las que se acogen o no los alegatos de los</w:t>
            </w:r>
            <w:r>
              <w:rPr>
                <w:rFonts w:ascii="Arial" w:eastAsia="Arial" w:hAnsi="Arial" w:cs="Arial"/>
                <w:sz w:val="18"/>
                <w:szCs w:val="18"/>
              </w:rPr>
              <w:t xml:space="preserve"> sujetos procesales.</w:t>
            </w:r>
          </w:p>
        </w:tc>
        <w:tc>
          <w:tcPr>
            <w:tcW w:w="3705" w:type="dxa"/>
            <w:shd w:val="clear" w:color="auto" w:fill="auto"/>
          </w:tcPr>
          <w:p w14:paraId="5873EB0F" w14:textId="77777777" w:rsidR="00B16EE0" w:rsidRDefault="00461AE8">
            <w:pPr>
              <w:spacing w:line="276" w:lineRule="auto"/>
              <w:jc w:val="both"/>
              <w:rPr>
                <w:rFonts w:ascii="Arial" w:eastAsia="Arial" w:hAnsi="Arial" w:cs="Arial"/>
                <w:color w:val="FF0000"/>
                <w:sz w:val="14"/>
                <w:szCs w:val="14"/>
              </w:rPr>
            </w:pPr>
            <w:r>
              <w:rPr>
                <w:rFonts w:ascii="Arial" w:eastAsia="Arial" w:hAnsi="Arial" w:cs="Arial"/>
                <w:b/>
                <w:sz w:val="18"/>
                <w:szCs w:val="18"/>
              </w:rPr>
              <w:t>ARTÍCULO 50. RESOLUCIÓN DE ACUSACIÓN</w:t>
            </w:r>
            <w:r>
              <w:rPr>
                <w:rFonts w:ascii="Arial" w:eastAsia="Arial" w:hAnsi="Arial" w:cs="Arial"/>
                <w:sz w:val="18"/>
                <w:szCs w:val="18"/>
              </w:rPr>
              <w:t xml:space="preserve">. El Representante dictará resolución de acusación cuando se pueda afirmar, con probabilidad de verdad, que la conducta delictiva existió y que el investigado es su autor, partícipe </w:t>
            </w:r>
            <w:r>
              <w:rPr>
                <w:rFonts w:ascii="Arial" w:eastAsia="Arial" w:hAnsi="Arial" w:cs="Arial"/>
                <w:color w:val="FF0000"/>
                <w:sz w:val="18"/>
                <w:szCs w:val="18"/>
              </w:rPr>
              <w:t>o determinador</w:t>
            </w:r>
            <w:r>
              <w:rPr>
                <w:rFonts w:ascii="Arial" w:eastAsia="Arial" w:hAnsi="Arial" w:cs="Arial"/>
                <w:color w:val="FF0000"/>
                <w:sz w:val="14"/>
                <w:szCs w:val="14"/>
              </w:rPr>
              <w:t>.</w:t>
            </w:r>
          </w:p>
          <w:p w14:paraId="720D8E04"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sz w:val="18"/>
                <w:szCs w:val="18"/>
              </w:rPr>
              <w:t>E</w:t>
            </w:r>
            <w:r>
              <w:rPr>
                <w:rFonts w:ascii="Arial" w:eastAsia="Arial" w:hAnsi="Arial" w:cs="Arial"/>
                <w:sz w:val="18"/>
                <w:szCs w:val="18"/>
              </w:rPr>
              <w:t>l auto de resolución de acusación deberá contener la narración de los hechos y de la conducta investigada con especificidad de las circunstancias de modo, tiempo y lugar de los mismos, la síntesis de la actuación procesal, la indicación y evaluación de las</w:t>
            </w:r>
            <w:r>
              <w:rPr>
                <w:rFonts w:ascii="Arial" w:eastAsia="Arial" w:hAnsi="Arial" w:cs="Arial"/>
                <w:sz w:val="18"/>
                <w:szCs w:val="18"/>
              </w:rPr>
              <w:t xml:space="preserve"> pruebas incorporadas a la investigación, la calificación jurídica provisional de la conducta y las razones por las que se acogen o no los alegatos de los sujetos procesales.</w:t>
            </w:r>
          </w:p>
        </w:tc>
        <w:tc>
          <w:tcPr>
            <w:tcW w:w="3030" w:type="dxa"/>
            <w:shd w:val="clear" w:color="auto" w:fill="auto"/>
          </w:tcPr>
          <w:p w14:paraId="0D0E1B0E"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 xml:space="preserve">Se ajusta redacción y se incluye el </w:t>
            </w:r>
            <w:proofErr w:type="gramStart"/>
            <w:r>
              <w:rPr>
                <w:rFonts w:ascii="Arial" w:eastAsia="Arial" w:hAnsi="Arial" w:cs="Arial"/>
                <w:sz w:val="18"/>
                <w:szCs w:val="18"/>
              </w:rPr>
              <w:t>“ determinador</w:t>
            </w:r>
            <w:proofErr w:type="gramEnd"/>
            <w:r>
              <w:rPr>
                <w:rFonts w:ascii="Arial" w:eastAsia="Arial" w:hAnsi="Arial" w:cs="Arial"/>
                <w:sz w:val="18"/>
                <w:szCs w:val="18"/>
              </w:rPr>
              <w:t>” .</w:t>
            </w:r>
          </w:p>
        </w:tc>
      </w:tr>
      <w:tr w:rsidR="00B16EE0" w14:paraId="6F921566" w14:textId="77777777">
        <w:tc>
          <w:tcPr>
            <w:tcW w:w="3675" w:type="dxa"/>
            <w:shd w:val="clear" w:color="auto" w:fill="auto"/>
          </w:tcPr>
          <w:p w14:paraId="6FDB3FD8" w14:textId="77777777" w:rsidR="00B16EE0" w:rsidRDefault="00461AE8">
            <w:pPr>
              <w:jc w:val="center"/>
              <w:rPr>
                <w:rFonts w:ascii="Arial" w:eastAsia="Arial" w:hAnsi="Arial" w:cs="Arial"/>
                <w:b/>
                <w:sz w:val="18"/>
                <w:szCs w:val="18"/>
              </w:rPr>
            </w:pPr>
            <w:r>
              <w:rPr>
                <w:rFonts w:ascii="Arial" w:eastAsia="Arial" w:hAnsi="Arial" w:cs="Arial"/>
                <w:b/>
                <w:sz w:val="18"/>
                <w:szCs w:val="18"/>
              </w:rPr>
              <w:t>CAPÍTULO IV.</w:t>
            </w:r>
          </w:p>
          <w:p w14:paraId="492D4245" w14:textId="77777777" w:rsidR="00B16EE0" w:rsidRDefault="00461AE8">
            <w:pPr>
              <w:jc w:val="center"/>
              <w:rPr>
                <w:rFonts w:ascii="Arial" w:eastAsia="Arial" w:hAnsi="Arial" w:cs="Arial"/>
                <w:b/>
                <w:sz w:val="18"/>
                <w:szCs w:val="18"/>
              </w:rPr>
            </w:pPr>
            <w:r>
              <w:rPr>
                <w:rFonts w:ascii="Arial" w:eastAsia="Arial" w:hAnsi="Arial" w:cs="Arial"/>
                <w:b/>
                <w:sz w:val="18"/>
                <w:szCs w:val="18"/>
              </w:rPr>
              <w:t>TRÁMITE DE LA</w:t>
            </w:r>
            <w:r>
              <w:rPr>
                <w:rFonts w:ascii="Arial" w:eastAsia="Arial" w:hAnsi="Arial" w:cs="Arial"/>
                <w:b/>
                <w:sz w:val="18"/>
                <w:szCs w:val="18"/>
              </w:rPr>
              <w:t xml:space="preserve"> ACUSACIÓN</w:t>
            </w:r>
          </w:p>
          <w:p w14:paraId="68543432" w14:textId="77777777" w:rsidR="00B16EE0" w:rsidRDefault="00461AE8">
            <w:pPr>
              <w:spacing w:before="240" w:line="276" w:lineRule="auto"/>
              <w:jc w:val="both"/>
              <w:rPr>
                <w:rFonts w:ascii="Arial" w:eastAsia="Arial" w:hAnsi="Arial" w:cs="Arial"/>
                <w:sz w:val="18"/>
                <w:szCs w:val="18"/>
              </w:rPr>
            </w:pPr>
            <w:r>
              <w:rPr>
                <w:rFonts w:ascii="Arial" w:eastAsia="Arial" w:hAnsi="Arial" w:cs="Arial"/>
                <w:b/>
                <w:sz w:val="18"/>
                <w:szCs w:val="18"/>
              </w:rPr>
              <w:t xml:space="preserve">ARTÍCULO 51. TRÁMITE ANTE LA CÁMARA DE REPRESENTANTES. </w:t>
            </w:r>
            <w:r>
              <w:rPr>
                <w:rFonts w:ascii="Arial" w:eastAsia="Arial" w:hAnsi="Arial" w:cs="Arial"/>
                <w:sz w:val="18"/>
                <w:szCs w:val="18"/>
              </w:rPr>
              <w:t>Presentada la Resolución de Acusación por el Representante Investigador, la Comisión lo someterá al trámite previsto en los artículos 436 y 437 de la Ley 600 de 2000</w:t>
            </w:r>
          </w:p>
        </w:tc>
        <w:tc>
          <w:tcPr>
            <w:tcW w:w="3705" w:type="dxa"/>
            <w:shd w:val="clear" w:color="auto" w:fill="auto"/>
          </w:tcPr>
          <w:p w14:paraId="016347EC" w14:textId="77777777" w:rsidR="00B16EE0" w:rsidRDefault="00461AE8">
            <w:pPr>
              <w:jc w:val="center"/>
              <w:rPr>
                <w:rFonts w:ascii="Arial" w:eastAsia="Arial" w:hAnsi="Arial" w:cs="Arial"/>
                <w:b/>
                <w:sz w:val="18"/>
                <w:szCs w:val="18"/>
              </w:rPr>
            </w:pPr>
            <w:r>
              <w:rPr>
                <w:rFonts w:ascii="Arial" w:eastAsia="Arial" w:hAnsi="Arial" w:cs="Arial"/>
                <w:b/>
                <w:sz w:val="18"/>
                <w:szCs w:val="18"/>
              </w:rPr>
              <w:t>CAPÍTULO IV.</w:t>
            </w:r>
          </w:p>
          <w:p w14:paraId="58CACF79" w14:textId="77777777" w:rsidR="00B16EE0" w:rsidRDefault="00461AE8">
            <w:pPr>
              <w:jc w:val="center"/>
              <w:rPr>
                <w:rFonts w:ascii="Arial" w:eastAsia="Arial" w:hAnsi="Arial" w:cs="Arial"/>
                <w:b/>
                <w:sz w:val="18"/>
                <w:szCs w:val="18"/>
              </w:rPr>
            </w:pPr>
            <w:r>
              <w:rPr>
                <w:rFonts w:ascii="Arial" w:eastAsia="Arial" w:hAnsi="Arial" w:cs="Arial"/>
                <w:b/>
                <w:sz w:val="18"/>
                <w:szCs w:val="18"/>
              </w:rPr>
              <w:t>TRÁMITE DE LA ACUSACIÓN</w:t>
            </w:r>
          </w:p>
          <w:p w14:paraId="77862B46" w14:textId="77777777" w:rsidR="00B16EE0" w:rsidRDefault="00B16EE0">
            <w:pPr>
              <w:shd w:val="clear" w:color="auto" w:fill="FFFFFF"/>
              <w:spacing w:line="276" w:lineRule="auto"/>
              <w:jc w:val="both"/>
              <w:rPr>
                <w:rFonts w:ascii="Arial" w:eastAsia="Arial" w:hAnsi="Arial" w:cs="Arial"/>
                <w:b/>
                <w:sz w:val="18"/>
                <w:szCs w:val="18"/>
              </w:rPr>
            </w:pPr>
          </w:p>
          <w:p w14:paraId="71370B52"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b/>
                <w:sz w:val="18"/>
                <w:szCs w:val="18"/>
              </w:rPr>
              <w:t xml:space="preserve">ARTÍCULO 51. TRÁMITE ANTE LA CÁMARA DE REPRESENTANTES. </w:t>
            </w:r>
            <w:r>
              <w:rPr>
                <w:rFonts w:ascii="Arial" w:eastAsia="Arial" w:hAnsi="Arial" w:cs="Arial"/>
                <w:sz w:val="18"/>
                <w:szCs w:val="18"/>
              </w:rPr>
              <w:t>Presentada la Resolución de Acusación por el Representante Investigador, la Comisión lo someterá al trámite previsto en los artículos 436 y 437 de la Ley 600 de 2000</w:t>
            </w:r>
          </w:p>
        </w:tc>
        <w:tc>
          <w:tcPr>
            <w:tcW w:w="3030" w:type="dxa"/>
            <w:shd w:val="clear" w:color="auto" w:fill="auto"/>
          </w:tcPr>
          <w:p w14:paraId="67BA4265"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modificación</w:t>
            </w:r>
          </w:p>
        </w:tc>
      </w:tr>
      <w:tr w:rsidR="00B16EE0" w14:paraId="4D16BB89" w14:textId="77777777">
        <w:tc>
          <w:tcPr>
            <w:tcW w:w="3675" w:type="dxa"/>
            <w:shd w:val="clear" w:color="auto" w:fill="auto"/>
          </w:tcPr>
          <w:p w14:paraId="524BDBCC" w14:textId="77777777" w:rsidR="00B16EE0" w:rsidRDefault="00461AE8">
            <w:pPr>
              <w:spacing w:line="276" w:lineRule="auto"/>
              <w:jc w:val="both"/>
              <w:rPr>
                <w:rFonts w:ascii="Arial" w:eastAsia="Arial" w:hAnsi="Arial" w:cs="Arial"/>
                <w:b/>
                <w:sz w:val="14"/>
                <w:szCs w:val="14"/>
              </w:rPr>
            </w:pPr>
            <w:r>
              <w:rPr>
                <w:rFonts w:ascii="Arial" w:eastAsia="Arial" w:hAnsi="Arial" w:cs="Arial"/>
                <w:b/>
                <w:sz w:val="18"/>
                <w:szCs w:val="18"/>
              </w:rPr>
              <w:t>ARTÍCULO 52. TRÁM</w:t>
            </w:r>
            <w:r>
              <w:rPr>
                <w:rFonts w:ascii="Arial" w:eastAsia="Arial" w:hAnsi="Arial" w:cs="Arial"/>
                <w:b/>
                <w:sz w:val="18"/>
                <w:szCs w:val="18"/>
              </w:rPr>
              <w:t>ITE ANTE EL SENADO DE LA REPÚBLICA.</w:t>
            </w:r>
            <w:r>
              <w:rPr>
                <w:rFonts w:ascii="Arial" w:eastAsia="Arial" w:hAnsi="Arial" w:cs="Arial"/>
                <w:sz w:val="18"/>
                <w:szCs w:val="18"/>
              </w:rPr>
              <w:t xml:space="preserve"> Si la Cámara de Representantes aprobara la resolución de acusación, el </w:t>
            </w:r>
            <w:proofErr w:type="gramStart"/>
            <w:r>
              <w:rPr>
                <w:rFonts w:ascii="Arial" w:eastAsia="Arial" w:hAnsi="Arial" w:cs="Arial"/>
                <w:sz w:val="18"/>
                <w:szCs w:val="18"/>
              </w:rPr>
              <w:t>Presidente</w:t>
            </w:r>
            <w:proofErr w:type="gramEnd"/>
            <w:r>
              <w:rPr>
                <w:rFonts w:ascii="Arial" w:eastAsia="Arial" w:hAnsi="Arial" w:cs="Arial"/>
                <w:sz w:val="18"/>
                <w:szCs w:val="18"/>
              </w:rPr>
              <w:t xml:space="preserve">, dentro de los dos (2) días siguientes, enviará el expediente al Presidente de la Comisión de Instrucción del Senado. Este, dentro de los </w:t>
            </w:r>
            <w:r>
              <w:rPr>
                <w:rFonts w:ascii="Arial" w:eastAsia="Arial" w:hAnsi="Arial" w:cs="Arial"/>
                <w:sz w:val="18"/>
                <w:szCs w:val="18"/>
              </w:rPr>
              <w:t>dos (2) días siguientes repartirá el asunto, por sorteo, entre los Senadores integrantes de la Comisión. A quien corresponda en reparto se le denominará Senador Instructor.</w:t>
            </w:r>
          </w:p>
        </w:tc>
        <w:tc>
          <w:tcPr>
            <w:tcW w:w="3705" w:type="dxa"/>
            <w:shd w:val="clear" w:color="auto" w:fill="auto"/>
          </w:tcPr>
          <w:p w14:paraId="433BF0C2" w14:textId="77777777" w:rsidR="00B16EE0" w:rsidRDefault="00461AE8">
            <w:pPr>
              <w:shd w:val="clear" w:color="auto" w:fill="FFFFFF"/>
              <w:spacing w:line="276" w:lineRule="auto"/>
              <w:jc w:val="both"/>
              <w:rPr>
                <w:rFonts w:ascii="Arial" w:eastAsia="Arial" w:hAnsi="Arial" w:cs="Arial"/>
                <w:b/>
                <w:color w:val="FF0000"/>
                <w:sz w:val="10"/>
                <w:szCs w:val="10"/>
              </w:rPr>
            </w:pPr>
            <w:r>
              <w:rPr>
                <w:rFonts w:ascii="Arial" w:eastAsia="Arial" w:hAnsi="Arial" w:cs="Arial"/>
                <w:b/>
                <w:sz w:val="18"/>
                <w:szCs w:val="18"/>
              </w:rPr>
              <w:t>ARTÍCULO 52. TRÁMITE ANTE EL SENADO DE LA REPÚBLICA.</w:t>
            </w:r>
            <w:r>
              <w:rPr>
                <w:rFonts w:ascii="Arial" w:eastAsia="Arial" w:hAnsi="Arial" w:cs="Arial"/>
                <w:sz w:val="18"/>
                <w:szCs w:val="18"/>
              </w:rPr>
              <w:t xml:space="preserve"> Si la Cámara de Representantes</w:t>
            </w:r>
            <w:r>
              <w:rPr>
                <w:rFonts w:ascii="Arial" w:eastAsia="Arial" w:hAnsi="Arial" w:cs="Arial"/>
                <w:sz w:val="18"/>
                <w:szCs w:val="18"/>
              </w:rPr>
              <w:t xml:space="preserve"> aprobara la resolución de acusación, el </w:t>
            </w:r>
            <w:proofErr w:type="gramStart"/>
            <w:r>
              <w:rPr>
                <w:rFonts w:ascii="Arial" w:eastAsia="Arial" w:hAnsi="Arial" w:cs="Arial"/>
                <w:sz w:val="18"/>
                <w:szCs w:val="18"/>
              </w:rPr>
              <w:t>Presidente</w:t>
            </w:r>
            <w:proofErr w:type="gramEnd"/>
            <w:r>
              <w:rPr>
                <w:rFonts w:ascii="Arial" w:eastAsia="Arial" w:hAnsi="Arial" w:cs="Arial"/>
                <w:sz w:val="18"/>
                <w:szCs w:val="18"/>
              </w:rPr>
              <w:t>, dentro de los dos (2) días siguientes, enviará el expediente al Presidente de la Comisión de Instrucción del Senado. Este, dentro de los dos (2) días siguientes repartirá el asunto, por sorteo, entre los</w:t>
            </w:r>
            <w:r>
              <w:rPr>
                <w:rFonts w:ascii="Arial" w:eastAsia="Arial" w:hAnsi="Arial" w:cs="Arial"/>
                <w:sz w:val="18"/>
                <w:szCs w:val="18"/>
              </w:rPr>
              <w:t xml:space="preserve"> Senadores integrantes de la Comisión. A quien corresponda en reparto se le denominará Senador Instructor.</w:t>
            </w:r>
            <w:r>
              <w:rPr>
                <w:rFonts w:ascii="Arial" w:eastAsia="Arial" w:hAnsi="Arial" w:cs="Arial"/>
                <w:b/>
                <w:sz w:val="18"/>
                <w:szCs w:val="18"/>
              </w:rPr>
              <w:t xml:space="preserve"> </w:t>
            </w:r>
          </w:p>
        </w:tc>
        <w:tc>
          <w:tcPr>
            <w:tcW w:w="3030" w:type="dxa"/>
            <w:shd w:val="clear" w:color="auto" w:fill="auto"/>
          </w:tcPr>
          <w:p w14:paraId="6D901F89"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modificación</w:t>
            </w:r>
          </w:p>
        </w:tc>
      </w:tr>
      <w:tr w:rsidR="003A26EB" w14:paraId="32DC15FA" w14:textId="77777777" w:rsidTr="002266F2">
        <w:trPr>
          <w:trHeight w:val="1441"/>
        </w:trPr>
        <w:tc>
          <w:tcPr>
            <w:tcW w:w="3675" w:type="dxa"/>
            <w:shd w:val="clear" w:color="auto" w:fill="auto"/>
          </w:tcPr>
          <w:p w14:paraId="2CC4B264" w14:textId="77777777" w:rsidR="003A26EB" w:rsidRDefault="003A26EB" w:rsidP="003A26EB">
            <w:pPr>
              <w:pStyle w:val="NormalWeb"/>
              <w:spacing w:before="0" w:beforeAutospacing="0" w:after="0" w:afterAutospacing="0"/>
              <w:jc w:val="center"/>
            </w:pPr>
            <w:r>
              <w:rPr>
                <w:rFonts w:ascii="Arial" w:hAnsi="Arial" w:cs="Arial"/>
                <w:b/>
                <w:bCs/>
                <w:color w:val="000000"/>
                <w:sz w:val="18"/>
                <w:szCs w:val="18"/>
              </w:rPr>
              <w:t>LIBRO IV</w:t>
            </w:r>
          </w:p>
          <w:p w14:paraId="10FC6D5D" w14:textId="77777777" w:rsidR="003A26EB" w:rsidRDefault="003A26EB" w:rsidP="003A26EB">
            <w:pPr>
              <w:pStyle w:val="NormalWeb"/>
              <w:spacing w:before="0" w:beforeAutospacing="0" w:after="0" w:afterAutospacing="0"/>
              <w:jc w:val="center"/>
            </w:pPr>
            <w:r>
              <w:rPr>
                <w:rFonts w:ascii="Arial" w:hAnsi="Arial" w:cs="Arial"/>
                <w:b/>
                <w:bCs/>
                <w:color w:val="000000"/>
                <w:sz w:val="18"/>
                <w:szCs w:val="18"/>
              </w:rPr>
              <w:t>IMPLEMENTACIÓN DE LA LEY, DEROGATORIAS Y VIGENCIA. </w:t>
            </w:r>
          </w:p>
          <w:p w14:paraId="3EFC43C1" w14:textId="77777777" w:rsidR="003A26EB" w:rsidRDefault="003A26EB" w:rsidP="003A26EB"/>
          <w:p w14:paraId="6EC01B14" w14:textId="77777777" w:rsidR="003A26EB" w:rsidRDefault="003A26EB" w:rsidP="003A26EB">
            <w:pPr>
              <w:pStyle w:val="NormalWeb"/>
              <w:spacing w:before="0" w:beforeAutospacing="0" w:after="0" w:afterAutospacing="0"/>
              <w:jc w:val="center"/>
            </w:pPr>
            <w:r>
              <w:rPr>
                <w:rFonts w:ascii="Arial" w:hAnsi="Arial" w:cs="Arial"/>
                <w:b/>
                <w:bCs/>
                <w:color w:val="000000"/>
                <w:sz w:val="18"/>
                <w:szCs w:val="18"/>
              </w:rPr>
              <w:t>TÍTULO ÚNICO</w:t>
            </w:r>
          </w:p>
          <w:p w14:paraId="5ADBB18B" w14:textId="77777777" w:rsidR="003A26EB" w:rsidRDefault="003A26EB" w:rsidP="003A26EB">
            <w:pPr>
              <w:pStyle w:val="NormalWeb"/>
              <w:spacing w:before="0" w:beforeAutospacing="0" w:after="0" w:afterAutospacing="0"/>
              <w:jc w:val="center"/>
            </w:pPr>
            <w:r>
              <w:rPr>
                <w:rFonts w:ascii="Arial" w:hAnsi="Arial" w:cs="Arial"/>
                <w:b/>
                <w:bCs/>
                <w:color w:val="000000"/>
                <w:sz w:val="18"/>
                <w:szCs w:val="18"/>
              </w:rPr>
              <w:t>CAPÍTULO ÚNICO</w:t>
            </w:r>
          </w:p>
          <w:p w14:paraId="5507CDA6" w14:textId="39371543" w:rsidR="003A26EB" w:rsidRDefault="003A26EB" w:rsidP="003A26EB">
            <w:pPr>
              <w:spacing w:before="240"/>
              <w:jc w:val="both"/>
              <w:rPr>
                <w:rFonts w:ascii="Arial" w:eastAsia="Arial" w:hAnsi="Arial" w:cs="Arial"/>
                <w:sz w:val="18"/>
                <w:szCs w:val="18"/>
              </w:rPr>
            </w:pPr>
            <w:r>
              <w:rPr>
                <w:rFonts w:ascii="Arial" w:hAnsi="Arial" w:cs="Arial"/>
                <w:b/>
                <w:bCs/>
                <w:color w:val="000000"/>
                <w:sz w:val="18"/>
                <w:szCs w:val="18"/>
              </w:rPr>
              <w:t>ARTÍCULO 53. RÉGIMEN DE TRANSICIÓN</w:t>
            </w:r>
            <w:r>
              <w:rPr>
                <w:rFonts w:ascii="Arial" w:hAnsi="Arial" w:cs="Arial"/>
                <w:color w:val="000000"/>
                <w:sz w:val="18"/>
                <w:szCs w:val="18"/>
              </w:rPr>
              <w:t xml:space="preserve">. A la entrada en vigencia de </w:t>
            </w:r>
            <w:r>
              <w:rPr>
                <w:rFonts w:ascii="Arial" w:hAnsi="Arial" w:cs="Arial"/>
                <w:color w:val="000000"/>
                <w:sz w:val="18"/>
                <w:szCs w:val="18"/>
              </w:rPr>
              <w:lastRenderedPageBreak/>
              <w:t>la presente ley los procesos en cuyo trámite ya se haya presentado auto calificando el mérito finalizarán su trámite bajo las disposiciones propias de la Ley 600 de 2000. En los demás se aplicará el procedimiento previsto en esta norma y se ajustarán las actuaciones procesales a las etapas procesales aquí descritas</w:t>
            </w:r>
          </w:p>
        </w:tc>
        <w:tc>
          <w:tcPr>
            <w:tcW w:w="3705" w:type="dxa"/>
            <w:shd w:val="clear" w:color="auto" w:fill="auto"/>
          </w:tcPr>
          <w:p w14:paraId="1137772C" w14:textId="77777777" w:rsidR="003A26EB" w:rsidRDefault="003A26EB" w:rsidP="003A26EB">
            <w:pPr>
              <w:pStyle w:val="NormalWeb"/>
              <w:spacing w:before="0" w:beforeAutospacing="0" w:after="0" w:afterAutospacing="0"/>
              <w:jc w:val="center"/>
            </w:pPr>
            <w:r>
              <w:rPr>
                <w:rFonts w:ascii="Arial" w:hAnsi="Arial" w:cs="Arial"/>
                <w:b/>
                <w:bCs/>
                <w:color w:val="000000"/>
                <w:sz w:val="18"/>
                <w:szCs w:val="18"/>
              </w:rPr>
              <w:lastRenderedPageBreak/>
              <w:t>LIBRO IV</w:t>
            </w:r>
          </w:p>
          <w:p w14:paraId="17E37F92" w14:textId="77777777" w:rsidR="003A26EB" w:rsidRDefault="003A26EB" w:rsidP="003A26EB">
            <w:pPr>
              <w:pStyle w:val="NormalWeb"/>
              <w:spacing w:before="0" w:beforeAutospacing="0" w:after="0" w:afterAutospacing="0"/>
              <w:jc w:val="center"/>
            </w:pPr>
            <w:r>
              <w:rPr>
                <w:rFonts w:ascii="Arial" w:hAnsi="Arial" w:cs="Arial"/>
                <w:b/>
                <w:bCs/>
                <w:color w:val="000000"/>
                <w:sz w:val="18"/>
                <w:szCs w:val="18"/>
              </w:rPr>
              <w:t>IMPLEMENTACIÓN DE LA LEY, DEROGATORIAS Y VIGENCIA. </w:t>
            </w:r>
          </w:p>
          <w:p w14:paraId="0DA1BA71" w14:textId="77777777" w:rsidR="003A26EB" w:rsidRDefault="003A26EB" w:rsidP="003A26EB"/>
          <w:p w14:paraId="107A2F96" w14:textId="77777777" w:rsidR="003A26EB" w:rsidRDefault="003A26EB" w:rsidP="003A26EB">
            <w:pPr>
              <w:pStyle w:val="NormalWeb"/>
              <w:spacing w:before="0" w:beforeAutospacing="0" w:after="0" w:afterAutospacing="0"/>
              <w:jc w:val="center"/>
            </w:pPr>
            <w:r>
              <w:rPr>
                <w:rFonts w:ascii="Arial" w:hAnsi="Arial" w:cs="Arial"/>
                <w:b/>
                <w:bCs/>
                <w:color w:val="000000"/>
                <w:sz w:val="18"/>
                <w:szCs w:val="18"/>
              </w:rPr>
              <w:t>TÍTULO ÚNICO</w:t>
            </w:r>
          </w:p>
          <w:p w14:paraId="3A803940" w14:textId="77777777" w:rsidR="003A26EB" w:rsidRDefault="003A26EB" w:rsidP="003A26EB">
            <w:pPr>
              <w:pStyle w:val="NormalWeb"/>
              <w:spacing w:before="0" w:beforeAutospacing="0" w:after="0" w:afterAutospacing="0"/>
              <w:jc w:val="center"/>
            </w:pPr>
            <w:r>
              <w:rPr>
                <w:rFonts w:ascii="Arial" w:hAnsi="Arial" w:cs="Arial"/>
                <w:b/>
                <w:bCs/>
                <w:color w:val="000000"/>
                <w:sz w:val="18"/>
                <w:szCs w:val="18"/>
              </w:rPr>
              <w:t>CAPÍTULO ÚNICO</w:t>
            </w:r>
          </w:p>
          <w:p w14:paraId="64212916" w14:textId="77777777" w:rsidR="003A26EB" w:rsidRDefault="003A26EB" w:rsidP="003A26EB"/>
          <w:p w14:paraId="04013B51" w14:textId="67320CDA" w:rsidR="003A26EB" w:rsidRDefault="003A26EB" w:rsidP="003A26EB">
            <w:pPr>
              <w:shd w:val="clear" w:color="auto" w:fill="FFFFFF"/>
              <w:jc w:val="both"/>
              <w:rPr>
                <w:rFonts w:ascii="Arial" w:eastAsia="Arial" w:hAnsi="Arial" w:cs="Arial"/>
                <w:b/>
                <w:sz w:val="18"/>
                <w:szCs w:val="18"/>
              </w:rPr>
            </w:pPr>
            <w:r>
              <w:rPr>
                <w:rFonts w:ascii="Arial" w:hAnsi="Arial" w:cs="Arial"/>
                <w:b/>
                <w:bCs/>
                <w:color w:val="000000"/>
                <w:sz w:val="18"/>
                <w:szCs w:val="18"/>
              </w:rPr>
              <w:t>ARTÍCULO 53. RÉGIMEN DE TRANSICIÓN</w:t>
            </w:r>
            <w:r>
              <w:rPr>
                <w:rFonts w:ascii="Arial" w:hAnsi="Arial" w:cs="Arial"/>
                <w:color w:val="000000"/>
                <w:sz w:val="18"/>
                <w:szCs w:val="18"/>
              </w:rPr>
              <w:t xml:space="preserve">. A la entrada en vigencia de la presente ley los procesos en cuyo trámite </w:t>
            </w:r>
            <w:r>
              <w:rPr>
                <w:rFonts w:ascii="Arial" w:hAnsi="Arial" w:cs="Arial"/>
                <w:color w:val="000000"/>
                <w:sz w:val="18"/>
                <w:szCs w:val="18"/>
              </w:rPr>
              <w:lastRenderedPageBreak/>
              <w:t>ya se haya presentado auto calificando el mérito finalizarán su trámite bajo las disposiciones propias de la Ley 600 de 2000. En los demás se aplicará el procedimiento previsto en esta norma y se ajustarán las actuaciones procesales a las etapas procesales aquí descritas</w:t>
            </w:r>
          </w:p>
        </w:tc>
        <w:tc>
          <w:tcPr>
            <w:tcW w:w="3030" w:type="dxa"/>
            <w:shd w:val="clear" w:color="auto" w:fill="auto"/>
          </w:tcPr>
          <w:p w14:paraId="3E4D344C" w14:textId="0623FB90" w:rsidR="003A26EB" w:rsidRDefault="003A26EB" w:rsidP="003A26EB">
            <w:pPr>
              <w:spacing w:line="276" w:lineRule="auto"/>
              <w:jc w:val="both"/>
              <w:rPr>
                <w:rFonts w:ascii="Arial" w:eastAsia="Arial" w:hAnsi="Arial" w:cs="Arial"/>
                <w:sz w:val="18"/>
                <w:szCs w:val="18"/>
              </w:rPr>
            </w:pPr>
            <w:r>
              <w:rPr>
                <w:rFonts w:ascii="Arial" w:hAnsi="Arial" w:cs="Arial"/>
                <w:color w:val="000000"/>
                <w:sz w:val="18"/>
                <w:szCs w:val="18"/>
              </w:rPr>
              <w:lastRenderedPageBreak/>
              <w:t>Sin modificación</w:t>
            </w:r>
          </w:p>
        </w:tc>
      </w:tr>
      <w:tr w:rsidR="003A26EB" w14:paraId="1F2F7222" w14:textId="77777777">
        <w:tc>
          <w:tcPr>
            <w:tcW w:w="3675" w:type="dxa"/>
            <w:shd w:val="clear" w:color="auto" w:fill="auto"/>
          </w:tcPr>
          <w:p w14:paraId="4043E239" w14:textId="2D767A29" w:rsidR="003A26EB" w:rsidRDefault="003A26EB" w:rsidP="003A26EB">
            <w:pPr>
              <w:spacing w:line="276" w:lineRule="auto"/>
              <w:jc w:val="both"/>
              <w:rPr>
                <w:rFonts w:ascii="Arial" w:eastAsia="Arial" w:hAnsi="Arial" w:cs="Arial"/>
                <w:sz w:val="18"/>
                <w:szCs w:val="18"/>
              </w:rPr>
            </w:pPr>
            <w:r>
              <w:rPr>
                <w:rFonts w:ascii="Arial" w:hAnsi="Arial" w:cs="Arial"/>
                <w:b/>
                <w:bCs/>
                <w:color w:val="000000"/>
                <w:sz w:val="18"/>
                <w:szCs w:val="18"/>
              </w:rPr>
              <w:t>ARTÍCULO 54. VIGENCIA.</w:t>
            </w:r>
            <w:r>
              <w:rPr>
                <w:rFonts w:ascii="Arial" w:hAnsi="Arial" w:cs="Arial"/>
                <w:color w:val="000000"/>
                <w:sz w:val="18"/>
                <w:szCs w:val="18"/>
              </w:rPr>
              <w:t xml:space="preserve"> La presente ley rige a partir de la fecha de su publicación.</w:t>
            </w:r>
          </w:p>
        </w:tc>
        <w:tc>
          <w:tcPr>
            <w:tcW w:w="3705" w:type="dxa"/>
            <w:shd w:val="clear" w:color="auto" w:fill="auto"/>
          </w:tcPr>
          <w:p w14:paraId="074A8CB6" w14:textId="35394F3C" w:rsidR="003A26EB" w:rsidRDefault="003A26EB" w:rsidP="003A26EB">
            <w:pPr>
              <w:shd w:val="clear" w:color="auto" w:fill="FFFFFF"/>
              <w:spacing w:line="276" w:lineRule="auto"/>
              <w:jc w:val="both"/>
              <w:rPr>
                <w:rFonts w:ascii="Arial" w:eastAsia="Arial" w:hAnsi="Arial" w:cs="Arial"/>
                <w:b/>
                <w:sz w:val="18"/>
                <w:szCs w:val="18"/>
              </w:rPr>
            </w:pPr>
            <w:r>
              <w:rPr>
                <w:rFonts w:ascii="Arial" w:hAnsi="Arial" w:cs="Arial"/>
                <w:b/>
                <w:bCs/>
                <w:color w:val="000000"/>
                <w:sz w:val="18"/>
                <w:szCs w:val="18"/>
              </w:rPr>
              <w:t>ARTÍCULO 54. VIGENCIA.</w:t>
            </w:r>
            <w:r>
              <w:rPr>
                <w:rFonts w:ascii="Arial" w:hAnsi="Arial" w:cs="Arial"/>
                <w:color w:val="000000"/>
                <w:sz w:val="18"/>
                <w:szCs w:val="18"/>
              </w:rPr>
              <w:t xml:space="preserve"> La presente ley rige a partir de la fecha de su publicación.</w:t>
            </w:r>
          </w:p>
        </w:tc>
        <w:tc>
          <w:tcPr>
            <w:tcW w:w="3030" w:type="dxa"/>
            <w:shd w:val="clear" w:color="auto" w:fill="auto"/>
          </w:tcPr>
          <w:p w14:paraId="5204DA16" w14:textId="72A1908D" w:rsidR="003A26EB" w:rsidRDefault="003A26EB" w:rsidP="003A26EB">
            <w:pPr>
              <w:spacing w:line="276" w:lineRule="auto"/>
              <w:jc w:val="both"/>
              <w:rPr>
                <w:rFonts w:ascii="Arial" w:eastAsia="Arial" w:hAnsi="Arial" w:cs="Arial"/>
                <w:sz w:val="18"/>
                <w:szCs w:val="18"/>
              </w:rPr>
            </w:pPr>
            <w:r>
              <w:rPr>
                <w:rFonts w:ascii="Arial" w:hAnsi="Arial" w:cs="Arial"/>
                <w:color w:val="000000"/>
                <w:sz w:val="18"/>
                <w:szCs w:val="18"/>
              </w:rPr>
              <w:t>Sin modificación</w:t>
            </w:r>
          </w:p>
        </w:tc>
      </w:tr>
      <w:tr w:rsidR="00B16EE0" w14:paraId="15F9011D" w14:textId="77777777">
        <w:tc>
          <w:tcPr>
            <w:tcW w:w="3675" w:type="dxa"/>
            <w:shd w:val="clear" w:color="auto" w:fill="auto"/>
          </w:tcPr>
          <w:p w14:paraId="7A3A4AA7" w14:textId="77777777" w:rsidR="00B16EE0" w:rsidRDefault="00461AE8">
            <w:pPr>
              <w:spacing w:line="276" w:lineRule="auto"/>
              <w:jc w:val="both"/>
              <w:rPr>
                <w:rFonts w:ascii="Arial" w:eastAsia="Arial" w:hAnsi="Arial" w:cs="Arial"/>
                <w:sz w:val="18"/>
                <w:szCs w:val="18"/>
              </w:rPr>
            </w:pPr>
            <w:r>
              <w:rPr>
                <w:rFonts w:ascii="Arial" w:eastAsia="Arial" w:hAnsi="Arial" w:cs="Arial"/>
                <w:b/>
                <w:sz w:val="18"/>
                <w:szCs w:val="18"/>
              </w:rPr>
              <w:t>ARTÍCULO 55. DEROGATORIAS.</w:t>
            </w:r>
            <w:r>
              <w:rPr>
                <w:rFonts w:ascii="Arial" w:eastAsia="Arial" w:hAnsi="Arial" w:cs="Arial"/>
                <w:sz w:val="18"/>
                <w:szCs w:val="18"/>
              </w:rPr>
              <w:t xml:space="preserve"> Las disposiciones de la presente ley derogan los artículos 420, 421, 423 al 435 de la Ley 600 de 2000, y 329 a 331 de la Ley 5 de 1992.</w:t>
            </w:r>
          </w:p>
        </w:tc>
        <w:tc>
          <w:tcPr>
            <w:tcW w:w="3705" w:type="dxa"/>
            <w:shd w:val="clear" w:color="auto" w:fill="auto"/>
          </w:tcPr>
          <w:p w14:paraId="294EF3BD" w14:textId="77777777" w:rsidR="00B16EE0" w:rsidRDefault="00461AE8">
            <w:pPr>
              <w:shd w:val="clear" w:color="auto" w:fill="FFFFFF"/>
              <w:spacing w:line="276" w:lineRule="auto"/>
              <w:jc w:val="both"/>
              <w:rPr>
                <w:rFonts w:ascii="Arial" w:eastAsia="Arial" w:hAnsi="Arial" w:cs="Arial"/>
                <w:b/>
                <w:sz w:val="18"/>
                <w:szCs w:val="18"/>
              </w:rPr>
            </w:pPr>
            <w:r>
              <w:rPr>
                <w:rFonts w:ascii="Arial" w:eastAsia="Arial" w:hAnsi="Arial" w:cs="Arial"/>
                <w:b/>
                <w:sz w:val="18"/>
                <w:szCs w:val="18"/>
              </w:rPr>
              <w:t>ARTÍCULO 55. DEROGATORIAS.</w:t>
            </w:r>
            <w:r>
              <w:rPr>
                <w:rFonts w:ascii="Arial" w:eastAsia="Arial" w:hAnsi="Arial" w:cs="Arial"/>
                <w:sz w:val="18"/>
                <w:szCs w:val="18"/>
              </w:rPr>
              <w:t xml:space="preserve"> Las disposiciones de la presente ley derogan los artículos 420, 421, 423 al 435 de la Ley 60</w:t>
            </w:r>
            <w:r>
              <w:rPr>
                <w:rFonts w:ascii="Arial" w:eastAsia="Arial" w:hAnsi="Arial" w:cs="Arial"/>
                <w:sz w:val="18"/>
                <w:szCs w:val="18"/>
              </w:rPr>
              <w:t>0 de 2000, y 329 a 331 de la Ley 5 de 1992.</w:t>
            </w:r>
          </w:p>
        </w:tc>
        <w:tc>
          <w:tcPr>
            <w:tcW w:w="3030" w:type="dxa"/>
            <w:shd w:val="clear" w:color="auto" w:fill="auto"/>
          </w:tcPr>
          <w:p w14:paraId="54E951EE" w14:textId="77777777" w:rsidR="00B16EE0" w:rsidRDefault="00461AE8">
            <w:pPr>
              <w:spacing w:line="276" w:lineRule="auto"/>
              <w:jc w:val="both"/>
              <w:rPr>
                <w:rFonts w:ascii="Arial" w:eastAsia="Arial" w:hAnsi="Arial" w:cs="Arial"/>
                <w:sz w:val="18"/>
                <w:szCs w:val="18"/>
              </w:rPr>
            </w:pPr>
            <w:r>
              <w:rPr>
                <w:rFonts w:ascii="Arial" w:eastAsia="Arial" w:hAnsi="Arial" w:cs="Arial"/>
                <w:sz w:val="18"/>
                <w:szCs w:val="18"/>
              </w:rPr>
              <w:t>Sin modificación</w:t>
            </w:r>
          </w:p>
        </w:tc>
      </w:tr>
    </w:tbl>
    <w:p w14:paraId="0CAC6D5C" w14:textId="77777777" w:rsidR="00B16EE0" w:rsidRDefault="00B16EE0">
      <w:pPr>
        <w:pBdr>
          <w:top w:val="nil"/>
          <w:left w:val="nil"/>
          <w:bottom w:val="nil"/>
          <w:right w:val="nil"/>
          <w:between w:val="nil"/>
        </w:pBdr>
        <w:spacing w:line="276" w:lineRule="auto"/>
        <w:ind w:hanging="361"/>
        <w:jc w:val="both"/>
        <w:rPr>
          <w:rFonts w:ascii="Arial" w:eastAsia="Arial" w:hAnsi="Arial" w:cs="Arial"/>
          <w:b/>
          <w:color w:val="000000"/>
          <w:sz w:val="24"/>
          <w:szCs w:val="24"/>
        </w:rPr>
      </w:pPr>
    </w:p>
    <w:p w14:paraId="4DEC2243" w14:textId="77777777" w:rsidR="00B16EE0" w:rsidRDefault="00461AE8">
      <w:pPr>
        <w:pBdr>
          <w:top w:val="nil"/>
          <w:left w:val="nil"/>
          <w:bottom w:val="nil"/>
          <w:right w:val="nil"/>
          <w:between w:val="nil"/>
        </w:pBdr>
        <w:spacing w:line="276" w:lineRule="auto"/>
        <w:ind w:left="720"/>
        <w:jc w:val="center"/>
        <w:rPr>
          <w:rFonts w:ascii="Arial" w:eastAsia="Arial" w:hAnsi="Arial" w:cs="Arial"/>
          <w:b/>
          <w:color w:val="000000"/>
          <w:sz w:val="24"/>
          <w:szCs w:val="24"/>
        </w:rPr>
      </w:pPr>
      <w:r>
        <w:rPr>
          <w:rFonts w:ascii="Arial" w:eastAsia="Arial" w:hAnsi="Arial" w:cs="Arial"/>
          <w:b/>
          <w:color w:val="000000"/>
          <w:sz w:val="24"/>
          <w:szCs w:val="24"/>
        </w:rPr>
        <w:t>9. CONFLICTO DE INTERESES</w:t>
      </w:r>
    </w:p>
    <w:p w14:paraId="76EB34E2" w14:textId="77777777" w:rsidR="00B16EE0" w:rsidRDefault="00B16EE0">
      <w:pPr>
        <w:jc w:val="both"/>
        <w:rPr>
          <w:rFonts w:ascii="Arial" w:eastAsia="Arial" w:hAnsi="Arial" w:cs="Arial"/>
          <w:sz w:val="24"/>
          <w:szCs w:val="24"/>
        </w:rPr>
      </w:pPr>
    </w:p>
    <w:p w14:paraId="3858CC6C" w14:textId="77777777" w:rsidR="00B16EE0" w:rsidRDefault="00461AE8">
      <w:pPr>
        <w:jc w:val="both"/>
        <w:rPr>
          <w:rFonts w:ascii="Arial" w:eastAsia="Arial" w:hAnsi="Arial" w:cs="Arial"/>
          <w:sz w:val="24"/>
          <w:szCs w:val="24"/>
        </w:rPr>
      </w:pPr>
      <w:r>
        <w:rPr>
          <w:rFonts w:ascii="Arial" w:eastAsia="Arial" w:hAnsi="Arial" w:cs="Arial"/>
          <w:sz w:val="24"/>
          <w:szCs w:val="24"/>
        </w:rPr>
        <w:t>De acuerdo con lo dispuesto en el artículo 291 de la ley 5ª de 1992, modificado por la ley 2003 de 2019, se indicarán las circunstancias o eventos que potencialmente pueden generar un conflicto de interés para los honorables congresistas que discutan y dec</w:t>
      </w:r>
      <w:r>
        <w:rPr>
          <w:rFonts w:ascii="Arial" w:eastAsia="Arial" w:hAnsi="Arial" w:cs="Arial"/>
          <w:sz w:val="24"/>
          <w:szCs w:val="24"/>
        </w:rPr>
        <w:t>idan el presente proyecto de ley. De la misma manera, el artículo 286 de la norma mencionada, modificado a su vez por el artículo 1 de la ley 2003 de 2019, define el conflicto de interés como la “situación donde la discusión o votación de un proyecto de le</w:t>
      </w:r>
      <w:r>
        <w:rPr>
          <w:rFonts w:ascii="Arial" w:eastAsia="Arial" w:hAnsi="Arial" w:cs="Arial"/>
          <w:sz w:val="24"/>
          <w:szCs w:val="24"/>
        </w:rPr>
        <w:t>y o acto legislativo, o artículo pueda resultar en un beneficio particular, actual y directo a favor del congresista”.</w:t>
      </w:r>
    </w:p>
    <w:p w14:paraId="41A70AB3" w14:textId="77777777" w:rsidR="00B16EE0" w:rsidRDefault="00B16EE0">
      <w:pPr>
        <w:jc w:val="both"/>
        <w:rPr>
          <w:rFonts w:ascii="Arial" w:eastAsia="Arial" w:hAnsi="Arial" w:cs="Arial"/>
          <w:sz w:val="24"/>
          <w:szCs w:val="24"/>
        </w:rPr>
      </w:pPr>
    </w:p>
    <w:p w14:paraId="40524919" w14:textId="77777777" w:rsidR="00B16EE0" w:rsidRDefault="00461AE8">
      <w:pPr>
        <w:jc w:val="both"/>
        <w:rPr>
          <w:rFonts w:ascii="Arial" w:eastAsia="Arial" w:hAnsi="Arial" w:cs="Arial"/>
          <w:sz w:val="24"/>
          <w:szCs w:val="24"/>
        </w:rPr>
      </w:pPr>
      <w:r>
        <w:rPr>
          <w:rFonts w:ascii="Arial" w:eastAsia="Arial" w:hAnsi="Arial" w:cs="Arial"/>
          <w:sz w:val="24"/>
          <w:szCs w:val="24"/>
        </w:rPr>
        <w:t>Así las cosas, nos permitimos señalar que esta iniciativa legislativa tiene carácter general pues establece la reforma a un procedimient</w:t>
      </w:r>
      <w:r>
        <w:rPr>
          <w:rFonts w:ascii="Arial" w:eastAsia="Arial" w:hAnsi="Arial" w:cs="Arial"/>
          <w:sz w:val="24"/>
          <w:szCs w:val="24"/>
        </w:rPr>
        <w:t>o especial en procura de mejorar el mismo y hacerlo más eficiente de cara a la exigencia de la ciudadanía. Ningún provecho particular obtienen los Congresistas de la República al establecer las reglas bajo las cuales debe actuar la Comisión de Investigació</w:t>
      </w:r>
      <w:r>
        <w:rPr>
          <w:rFonts w:ascii="Arial" w:eastAsia="Arial" w:hAnsi="Arial" w:cs="Arial"/>
          <w:sz w:val="24"/>
          <w:szCs w:val="24"/>
        </w:rPr>
        <w:t>n y Acusaciones, por lo que no se evidencia que las y los congresistas puedan incurrir en eventuales conflictos de interés que les impida participar de la discusión y votación de este proyecto toda vez que no puede predicarse beneficio particular, actual y</w:t>
      </w:r>
      <w:r>
        <w:rPr>
          <w:rFonts w:ascii="Arial" w:eastAsia="Arial" w:hAnsi="Arial" w:cs="Arial"/>
          <w:sz w:val="24"/>
          <w:szCs w:val="24"/>
        </w:rPr>
        <w:t xml:space="preserve"> directo que se dé por la sola transformación del esquema procesal propio de los juicios contra aforados constitucionales. </w:t>
      </w:r>
    </w:p>
    <w:p w14:paraId="2FCB1648" w14:textId="77777777" w:rsidR="00B16EE0" w:rsidRDefault="00B16EE0">
      <w:pPr>
        <w:jc w:val="both"/>
        <w:rPr>
          <w:rFonts w:ascii="Arial" w:eastAsia="Arial" w:hAnsi="Arial" w:cs="Arial"/>
          <w:sz w:val="24"/>
          <w:szCs w:val="24"/>
        </w:rPr>
      </w:pPr>
    </w:p>
    <w:p w14:paraId="1D22859A" w14:textId="77777777" w:rsidR="00B16EE0" w:rsidRDefault="00461AE8">
      <w:pPr>
        <w:jc w:val="both"/>
        <w:rPr>
          <w:rFonts w:ascii="Arial" w:eastAsia="Arial" w:hAnsi="Arial" w:cs="Arial"/>
          <w:sz w:val="24"/>
          <w:szCs w:val="24"/>
        </w:rPr>
      </w:pPr>
      <w:r>
        <w:rPr>
          <w:rFonts w:ascii="Arial" w:eastAsia="Arial" w:hAnsi="Arial" w:cs="Arial"/>
          <w:sz w:val="24"/>
          <w:szCs w:val="24"/>
        </w:rPr>
        <w:t xml:space="preserve">Lo anterior sin perjuicio de que las y los congresistas debían examinar en cada caso en concreto, la existencia de posibles hechos </w:t>
      </w:r>
      <w:r>
        <w:rPr>
          <w:rFonts w:ascii="Arial" w:eastAsia="Arial" w:hAnsi="Arial" w:cs="Arial"/>
          <w:sz w:val="24"/>
          <w:szCs w:val="24"/>
        </w:rPr>
        <w:t>generadores de conflictos de interés, en cuyo caso deberán declararlos oportunamente de conformidad con el artículo 286 de la Ley 5ª de 1992.</w:t>
      </w:r>
    </w:p>
    <w:p w14:paraId="506C1653" w14:textId="3B3376AC" w:rsidR="00B16EE0" w:rsidRDefault="00B16EE0">
      <w:pPr>
        <w:pBdr>
          <w:top w:val="nil"/>
          <w:left w:val="nil"/>
          <w:bottom w:val="nil"/>
          <w:right w:val="nil"/>
          <w:between w:val="nil"/>
        </w:pBdr>
        <w:spacing w:line="276" w:lineRule="auto"/>
        <w:ind w:hanging="361"/>
        <w:jc w:val="both"/>
        <w:rPr>
          <w:rFonts w:ascii="Arial" w:eastAsia="Arial" w:hAnsi="Arial" w:cs="Arial"/>
          <w:b/>
          <w:color w:val="000000"/>
          <w:sz w:val="24"/>
          <w:szCs w:val="24"/>
        </w:rPr>
      </w:pPr>
    </w:p>
    <w:p w14:paraId="405C6B4B" w14:textId="348CE8AD" w:rsidR="003A26EB" w:rsidRDefault="003A26EB">
      <w:pPr>
        <w:pBdr>
          <w:top w:val="nil"/>
          <w:left w:val="nil"/>
          <w:bottom w:val="nil"/>
          <w:right w:val="nil"/>
          <w:between w:val="nil"/>
        </w:pBdr>
        <w:spacing w:line="276" w:lineRule="auto"/>
        <w:ind w:hanging="361"/>
        <w:jc w:val="both"/>
        <w:rPr>
          <w:rFonts w:ascii="Arial" w:eastAsia="Arial" w:hAnsi="Arial" w:cs="Arial"/>
          <w:b/>
          <w:color w:val="000000"/>
          <w:sz w:val="24"/>
          <w:szCs w:val="24"/>
        </w:rPr>
      </w:pPr>
    </w:p>
    <w:p w14:paraId="1CC6F2D1" w14:textId="175DF7B9" w:rsidR="003A26EB" w:rsidRDefault="003A26EB">
      <w:pPr>
        <w:pBdr>
          <w:top w:val="nil"/>
          <w:left w:val="nil"/>
          <w:bottom w:val="nil"/>
          <w:right w:val="nil"/>
          <w:between w:val="nil"/>
        </w:pBdr>
        <w:spacing w:line="276" w:lineRule="auto"/>
        <w:ind w:hanging="361"/>
        <w:jc w:val="both"/>
        <w:rPr>
          <w:rFonts w:ascii="Arial" w:eastAsia="Arial" w:hAnsi="Arial" w:cs="Arial"/>
          <w:b/>
          <w:color w:val="000000"/>
          <w:sz w:val="24"/>
          <w:szCs w:val="24"/>
        </w:rPr>
      </w:pPr>
    </w:p>
    <w:p w14:paraId="5DA13C87" w14:textId="77777777" w:rsidR="00B16EE0" w:rsidRDefault="00461AE8">
      <w:pPr>
        <w:pBdr>
          <w:top w:val="nil"/>
          <w:left w:val="nil"/>
          <w:bottom w:val="nil"/>
          <w:right w:val="nil"/>
          <w:between w:val="nil"/>
        </w:pBdr>
        <w:spacing w:line="276" w:lineRule="auto"/>
        <w:ind w:left="720"/>
        <w:jc w:val="center"/>
        <w:rPr>
          <w:rFonts w:ascii="Arial" w:eastAsia="Arial" w:hAnsi="Arial" w:cs="Arial"/>
          <w:b/>
          <w:color w:val="000000"/>
          <w:sz w:val="24"/>
          <w:szCs w:val="24"/>
        </w:rPr>
      </w:pPr>
      <w:r>
        <w:rPr>
          <w:rFonts w:ascii="Arial" w:eastAsia="Arial" w:hAnsi="Arial" w:cs="Arial"/>
          <w:b/>
          <w:color w:val="000000"/>
          <w:sz w:val="24"/>
          <w:szCs w:val="24"/>
        </w:rPr>
        <w:lastRenderedPageBreak/>
        <w:t>10. IMPACTO FISCAL</w:t>
      </w:r>
    </w:p>
    <w:p w14:paraId="0D9BE0BC" w14:textId="77777777" w:rsidR="00B16EE0" w:rsidRDefault="00B16EE0">
      <w:pPr>
        <w:pBdr>
          <w:top w:val="nil"/>
          <w:left w:val="nil"/>
          <w:bottom w:val="nil"/>
          <w:right w:val="nil"/>
          <w:between w:val="nil"/>
        </w:pBdr>
        <w:spacing w:line="276" w:lineRule="auto"/>
        <w:ind w:left="76" w:hanging="361"/>
        <w:jc w:val="both"/>
        <w:rPr>
          <w:rFonts w:ascii="Arial" w:eastAsia="Arial" w:hAnsi="Arial" w:cs="Arial"/>
          <w:b/>
          <w:color w:val="000000"/>
          <w:sz w:val="24"/>
          <w:szCs w:val="24"/>
        </w:rPr>
      </w:pPr>
    </w:p>
    <w:p w14:paraId="30095009" w14:textId="77777777" w:rsidR="00B16EE0" w:rsidRDefault="00461AE8">
      <w:pPr>
        <w:shd w:val="clear" w:color="auto" w:fill="FFFFFF"/>
        <w:spacing w:line="276" w:lineRule="auto"/>
        <w:jc w:val="both"/>
        <w:rPr>
          <w:rFonts w:ascii="Arial" w:eastAsia="Arial" w:hAnsi="Arial" w:cs="Arial"/>
          <w:color w:val="000000"/>
          <w:sz w:val="24"/>
          <w:szCs w:val="24"/>
        </w:rPr>
      </w:pPr>
      <w:r>
        <w:rPr>
          <w:rFonts w:ascii="Arial" w:eastAsia="Arial" w:hAnsi="Arial" w:cs="Arial"/>
          <w:color w:val="000000"/>
          <w:sz w:val="24"/>
          <w:szCs w:val="24"/>
        </w:rPr>
        <w:t>La Ley 819 de 2003 en su artículo 7, establece sobre el análisis de impacto fiscal de las normas que es responsabilidad del legislador plantear un análisis de costos fiscales en la exposición de motivos de las iniciativas de origen parlamentario. Sin embar</w:t>
      </w:r>
      <w:r>
        <w:rPr>
          <w:rFonts w:ascii="Arial" w:eastAsia="Arial" w:hAnsi="Arial" w:cs="Arial"/>
          <w:color w:val="000000"/>
          <w:sz w:val="24"/>
          <w:szCs w:val="24"/>
        </w:rPr>
        <w:t>go, la Corte Constitucional en la Sentencia C-110 de 2019 estableció que: ... (i) que el Congreso tiene la responsabilidad -como lo dejó dicho la sentencia C-502 de 2007 y con fundamento en el artículo 7 de la ley 819 de 2003- de valorar las incidencias fi</w:t>
      </w:r>
      <w:r>
        <w:rPr>
          <w:rFonts w:ascii="Arial" w:eastAsia="Arial" w:hAnsi="Arial" w:cs="Arial"/>
          <w:color w:val="000000"/>
          <w:sz w:val="24"/>
          <w:szCs w:val="24"/>
        </w:rPr>
        <w:t>scales del proyecto de ley. Tal carga (</w:t>
      </w:r>
      <w:proofErr w:type="spellStart"/>
      <w:r>
        <w:rPr>
          <w:rFonts w:ascii="Arial" w:eastAsia="Arial" w:hAnsi="Arial" w:cs="Arial"/>
          <w:color w:val="000000"/>
          <w:sz w:val="24"/>
          <w:szCs w:val="24"/>
        </w:rPr>
        <w:t>ii</w:t>
      </w:r>
      <w:proofErr w:type="spellEnd"/>
      <w:r>
        <w:rPr>
          <w:rFonts w:ascii="Arial" w:eastAsia="Arial" w:hAnsi="Arial" w:cs="Arial"/>
          <w:color w:val="000000"/>
          <w:sz w:val="24"/>
          <w:szCs w:val="24"/>
        </w:rPr>
        <w:t xml:space="preserve">) no exige un análisis detallado o exhaustivo del costo fiscal y las fuentes de </w:t>
      </w:r>
      <w:r>
        <w:rPr>
          <w:rFonts w:ascii="Arial" w:eastAsia="Arial" w:hAnsi="Arial" w:cs="Arial"/>
          <w:color w:val="000000"/>
          <w:sz w:val="24"/>
          <w:szCs w:val="24"/>
        </w:rPr>
        <w:t>financiamiento. Sin embargo, (</w:t>
      </w:r>
      <w:proofErr w:type="spellStart"/>
      <w:r>
        <w:rPr>
          <w:rFonts w:ascii="Arial" w:eastAsia="Arial" w:hAnsi="Arial" w:cs="Arial"/>
          <w:color w:val="000000"/>
          <w:sz w:val="24"/>
          <w:szCs w:val="24"/>
        </w:rPr>
        <w:t>iii</w:t>
      </w:r>
      <w:proofErr w:type="spellEnd"/>
      <w:proofErr w:type="gramStart"/>
      <w:r>
        <w:rPr>
          <w:rFonts w:ascii="Arial" w:eastAsia="Arial" w:hAnsi="Arial" w:cs="Arial"/>
          <w:color w:val="000000"/>
          <w:sz w:val="24"/>
          <w:szCs w:val="24"/>
        </w:rPr>
        <w:t>)  sí</w:t>
      </w:r>
      <w:proofErr w:type="gramEnd"/>
      <w:r>
        <w:rPr>
          <w:rFonts w:ascii="Arial" w:eastAsia="Arial" w:hAnsi="Arial" w:cs="Arial"/>
          <w:color w:val="000000"/>
          <w:sz w:val="24"/>
          <w:szCs w:val="24"/>
        </w:rPr>
        <w:t xml:space="preserve"> demanda una mínima consideración al respecto, de modo que sea posible establecer los referentes </w:t>
      </w:r>
      <w:r>
        <w:rPr>
          <w:rFonts w:ascii="Arial" w:eastAsia="Arial" w:hAnsi="Arial" w:cs="Arial"/>
          <w:color w:val="000000"/>
          <w:sz w:val="24"/>
          <w:szCs w:val="24"/>
        </w:rPr>
        <w:t>básicos para analizar los efectos fiscales del proyecto de ley. En todo caso (</w:t>
      </w:r>
      <w:proofErr w:type="spellStart"/>
      <w:r>
        <w:rPr>
          <w:rFonts w:ascii="Arial" w:eastAsia="Arial" w:hAnsi="Arial" w:cs="Arial"/>
          <w:color w:val="000000"/>
          <w:sz w:val="24"/>
          <w:szCs w:val="24"/>
        </w:rPr>
        <w:t>iv</w:t>
      </w:r>
      <w:proofErr w:type="spellEnd"/>
      <w:r>
        <w:rPr>
          <w:rFonts w:ascii="Arial" w:eastAsia="Arial" w:hAnsi="Arial" w:cs="Arial"/>
          <w:color w:val="000000"/>
          <w:sz w:val="24"/>
          <w:szCs w:val="24"/>
        </w:rPr>
        <w:t xml:space="preserve">) la carga principal se encuentra radicada en el </w:t>
      </w:r>
      <w:proofErr w:type="spellStart"/>
      <w:r>
        <w:rPr>
          <w:rFonts w:ascii="Arial" w:eastAsia="Arial" w:hAnsi="Arial" w:cs="Arial"/>
          <w:color w:val="000000"/>
          <w:sz w:val="24"/>
          <w:szCs w:val="24"/>
        </w:rPr>
        <w:t>MHCP</w:t>
      </w:r>
      <w:proofErr w:type="spellEnd"/>
      <w:r>
        <w:rPr>
          <w:rFonts w:ascii="Arial" w:eastAsia="Arial" w:hAnsi="Arial" w:cs="Arial"/>
          <w:color w:val="000000"/>
          <w:sz w:val="24"/>
          <w:szCs w:val="24"/>
        </w:rPr>
        <w:t xml:space="preserve"> por sus conocimientos técnicos y por su condición de principal ejecutor del gasto público. (...) Resaltado fuera de texto.</w:t>
      </w:r>
    </w:p>
    <w:p w14:paraId="70502489" w14:textId="77777777" w:rsidR="00B16EE0" w:rsidRDefault="00B16EE0">
      <w:pPr>
        <w:shd w:val="clear" w:color="auto" w:fill="FFFFFF"/>
        <w:spacing w:line="276" w:lineRule="auto"/>
        <w:jc w:val="both"/>
        <w:rPr>
          <w:rFonts w:ascii="Arial" w:eastAsia="Arial" w:hAnsi="Arial" w:cs="Arial"/>
          <w:color w:val="000000"/>
          <w:sz w:val="24"/>
          <w:szCs w:val="24"/>
        </w:rPr>
      </w:pPr>
    </w:p>
    <w:p w14:paraId="4D968F9C" w14:textId="77777777" w:rsidR="00B16EE0" w:rsidRDefault="00461AE8">
      <w:pPr>
        <w:shd w:val="clear" w:color="auto" w:fill="FFFFFF"/>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Por todo lo anteriormente expuesto, se plantea de forma general que el presente proyecto de ley contiene algunos artículos que podrían afectar el rubro de gasto del Congreso de la República en los siguientes casos: </w:t>
      </w:r>
    </w:p>
    <w:p w14:paraId="2410269F" w14:textId="77777777" w:rsidR="00B16EE0" w:rsidRDefault="00B16EE0">
      <w:pPr>
        <w:shd w:val="clear" w:color="auto" w:fill="FFFFFF"/>
        <w:spacing w:line="276" w:lineRule="auto"/>
        <w:jc w:val="both"/>
        <w:rPr>
          <w:rFonts w:ascii="Arial" w:eastAsia="Arial" w:hAnsi="Arial" w:cs="Arial"/>
          <w:color w:val="000000"/>
          <w:sz w:val="24"/>
          <w:szCs w:val="24"/>
        </w:rPr>
      </w:pPr>
    </w:p>
    <w:p w14:paraId="1AA6582A" w14:textId="77777777" w:rsidR="00B16EE0" w:rsidRDefault="00461AE8">
      <w:pPr>
        <w:shd w:val="clear" w:color="auto" w:fill="FFFFFF"/>
        <w:spacing w:line="276" w:lineRule="auto"/>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En el Artículo 6 sobre el sistema d</w:t>
      </w:r>
      <w:r>
        <w:rPr>
          <w:rFonts w:ascii="Arial" w:eastAsia="Arial" w:hAnsi="Arial" w:cs="Arial"/>
          <w:color w:val="000000"/>
          <w:sz w:val="24"/>
          <w:szCs w:val="24"/>
        </w:rPr>
        <w:t>e consulta de procesos.</w:t>
      </w:r>
    </w:p>
    <w:p w14:paraId="7A90F1C9" w14:textId="77777777" w:rsidR="00B16EE0" w:rsidRDefault="00461AE8">
      <w:pPr>
        <w:shd w:val="clear" w:color="auto" w:fill="FFFFFF"/>
        <w:spacing w:line="276" w:lineRule="auto"/>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En el parágrafo del artículo 7 sobre los abogados y/o profesionales expertos en investigación criminal diferentes a los integrantes de la UTL que apoyan a los representantes investigadores.</w:t>
      </w:r>
    </w:p>
    <w:p w14:paraId="2598A482" w14:textId="77777777" w:rsidR="00B16EE0" w:rsidRDefault="00B16EE0">
      <w:pPr>
        <w:shd w:val="clear" w:color="auto" w:fill="FFFFFF"/>
        <w:spacing w:line="276" w:lineRule="auto"/>
        <w:jc w:val="both"/>
        <w:rPr>
          <w:rFonts w:ascii="Arial" w:eastAsia="Arial" w:hAnsi="Arial" w:cs="Arial"/>
          <w:color w:val="000000"/>
          <w:sz w:val="24"/>
          <w:szCs w:val="24"/>
        </w:rPr>
      </w:pPr>
    </w:p>
    <w:p w14:paraId="6BEBC5B2" w14:textId="77777777" w:rsidR="00B16EE0" w:rsidRDefault="00461AE8">
      <w:pPr>
        <w:shd w:val="clear" w:color="auto" w:fill="FFFFFF"/>
        <w:spacing w:line="276" w:lineRule="auto"/>
        <w:jc w:val="both"/>
        <w:rPr>
          <w:rFonts w:ascii="Arial" w:eastAsia="Arial" w:hAnsi="Arial" w:cs="Arial"/>
          <w:color w:val="000000"/>
          <w:sz w:val="24"/>
          <w:szCs w:val="24"/>
        </w:rPr>
      </w:pPr>
      <w:r>
        <w:rPr>
          <w:rFonts w:ascii="Arial" w:eastAsia="Arial" w:hAnsi="Arial" w:cs="Arial"/>
          <w:color w:val="000000"/>
          <w:sz w:val="24"/>
          <w:szCs w:val="24"/>
        </w:rPr>
        <w:t>Se establece sobre el sistema de consul</w:t>
      </w:r>
      <w:r>
        <w:rPr>
          <w:rFonts w:ascii="Arial" w:eastAsia="Arial" w:hAnsi="Arial" w:cs="Arial"/>
          <w:color w:val="000000"/>
          <w:sz w:val="24"/>
          <w:szCs w:val="24"/>
        </w:rPr>
        <w:t>ta de procesos al igual que de los profesionales de apoyo, que ambas disposiciones se implementarán de forma progresiva de acuerdo a la disponibilidad presupuestal con la que cuente la Cámara de Representantes en cada vigencia, en un periodo de tiempo prud</w:t>
      </w:r>
      <w:r>
        <w:rPr>
          <w:rFonts w:ascii="Arial" w:eastAsia="Arial" w:hAnsi="Arial" w:cs="Arial"/>
          <w:color w:val="000000"/>
          <w:sz w:val="24"/>
          <w:szCs w:val="24"/>
        </w:rPr>
        <w:t>encial.</w:t>
      </w:r>
    </w:p>
    <w:p w14:paraId="4F0C3FE4" w14:textId="6690DC76" w:rsidR="00B16EE0" w:rsidRDefault="00461AE8">
      <w:pPr>
        <w:shd w:val="clear" w:color="auto" w:fill="FFFFFF"/>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De igual forma se establece que con el texto propuesto se solicitará el respectivo concepto </w:t>
      </w:r>
      <w:r>
        <w:rPr>
          <w:sz w:val="24"/>
          <w:szCs w:val="24"/>
        </w:rPr>
        <w:t>de impacto</w:t>
      </w:r>
      <w:r>
        <w:rPr>
          <w:rFonts w:ascii="Arial" w:eastAsia="Arial" w:hAnsi="Arial" w:cs="Arial"/>
          <w:color w:val="000000"/>
          <w:sz w:val="24"/>
          <w:szCs w:val="24"/>
        </w:rPr>
        <w:t xml:space="preserve"> fiscal al Ministerio de Hacienda y Crédito Público.</w:t>
      </w:r>
    </w:p>
    <w:p w14:paraId="5E669586" w14:textId="26E76598" w:rsidR="002266F2" w:rsidRDefault="002266F2">
      <w:pPr>
        <w:shd w:val="clear" w:color="auto" w:fill="FFFFFF"/>
        <w:spacing w:line="276" w:lineRule="auto"/>
        <w:jc w:val="both"/>
        <w:rPr>
          <w:rFonts w:ascii="Arial" w:eastAsia="Arial" w:hAnsi="Arial" w:cs="Arial"/>
          <w:color w:val="000000"/>
          <w:sz w:val="24"/>
          <w:szCs w:val="24"/>
        </w:rPr>
      </w:pPr>
    </w:p>
    <w:p w14:paraId="6CE1BB3C" w14:textId="77777777" w:rsidR="002266F2" w:rsidRDefault="002266F2" w:rsidP="002266F2">
      <w:pPr>
        <w:pBdr>
          <w:top w:val="nil"/>
          <w:left w:val="nil"/>
          <w:bottom w:val="nil"/>
          <w:right w:val="nil"/>
          <w:between w:val="nil"/>
        </w:pBdr>
        <w:spacing w:line="276" w:lineRule="auto"/>
        <w:ind w:left="720"/>
        <w:jc w:val="center"/>
        <w:rPr>
          <w:rFonts w:ascii="Arial" w:eastAsia="Arial" w:hAnsi="Arial" w:cs="Arial"/>
          <w:b/>
          <w:color w:val="000000"/>
          <w:sz w:val="24"/>
          <w:szCs w:val="24"/>
        </w:rPr>
      </w:pPr>
      <w:r>
        <w:rPr>
          <w:rFonts w:ascii="Arial" w:eastAsia="Arial" w:hAnsi="Arial" w:cs="Arial"/>
          <w:b/>
          <w:color w:val="000000"/>
          <w:sz w:val="24"/>
          <w:szCs w:val="24"/>
        </w:rPr>
        <w:t>11. PROPOSICIÓN</w:t>
      </w:r>
    </w:p>
    <w:p w14:paraId="46E6FFBC" w14:textId="77777777" w:rsidR="002266F2" w:rsidRDefault="002266F2" w:rsidP="002266F2">
      <w:pPr>
        <w:shd w:val="clear" w:color="auto" w:fill="FFFFFF"/>
        <w:spacing w:line="276" w:lineRule="auto"/>
        <w:jc w:val="both"/>
        <w:rPr>
          <w:rFonts w:ascii="Arial" w:eastAsia="Arial" w:hAnsi="Arial" w:cs="Arial"/>
          <w:bCs/>
          <w:sz w:val="24"/>
          <w:szCs w:val="24"/>
        </w:rPr>
      </w:pPr>
      <w:r>
        <w:rPr>
          <w:rFonts w:ascii="Arial" w:eastAsia="Arial" w:hAnsi="Arial" w:cs="Arial"/>
          <w:sz w:val="24"/>
          <w:szCs w:val="24"/>
        </w:rPr>
        <w:t xml:space="preserve">Considerando los argumentos expuestos y en cumplimiento de los requisitos establecidos en la Ley 5ª de 1992, nos </w:t>
      </w:r>
      <w:r>
        <w:rPr>
          <w:sz w:val="24"/>
          <w:szCs w:val="24"/>
        </w:rPr>
        <w:t>permitimos</w:t>
      </w:r>
      <w:r>
        <w:rPr>
          <w:rFonts w:ascii="Arial" w:eastAsia="Arial" w:hAnsi="Arial" w:cs="Arial"/>
          <w:sz w:val="24"/>
          <w:szCs w:val="24"/>
        </w:rPr>
        <w:t xml:space="preserve"> rendir informe de ponencia</w:t>
      </w:r>
      <w:r>
        <w:rPr>
          <w:rFonts w:ascii="Arial" w:eastAsia="Arial" w:hAnsi="Arial" w:cs="Arial"/>
          <w:b/>
          <w:sz w:val="24"/>
          <w:szCs w:val="24"/>
        </w:rPr>
        <w:t xml:space="preserve"> </w:t>
      </w:r>
      <w:r>
        <w:rPr>
          <w:rFonts w:ascii="Arial" w:eastAsia="Arial" w:hAnsi="Arial" w:cs="Arial"/>
          <w:sz w:val="24"/>
          <w:szCs w:val="24"/>
        </w:rPr>
        <w:t>y, en consecuencia, solicito a los miembros de</w:t>
      </w:r>
      <w:r>
        <w:rPr>
          <w:rFonts w:ascii="Arial" w:eastAsia="Arial" w:hAnsi="Arial" w:cs="Arial"/>
          <w:b/>
          <w:sz w:val="24"/>
          <w:szCs w:val="24"/>
        </w:rPr>
        <w:t xml:space="preserve"> </w:t>
      </w:r>
      <w:r>
        <w:rPr>
          <w:rFonts w:ascii="Arial" w:eastAsia="Arial" w:hAnsi="Arial" w:cs="Arial"/>
          <w:sz w:val="24"/>
          <w:szCs w:val="24"/>
        </w:rPr>
        <w:t>la Cámara de Representantes dar Segundo debate</w:t>
      </w:r>
      <w:r>
        <w:rPr>
          <w:rFonts w:ascii="Arial" w:eastAsia="Arial" w:hAnsi="Arial" w:cs="Arial"/>
          <w:color w:val="000000"/>
          <w:sz w:val="24"/>
          <w:szCs w:val="24"/>
        </w:rPr>
        <w:t xml:space="preserve"> del </w:t>
      </w:r>
      <w:r>
        <w:rPr>
          <w:sz w:val="24"/>
          <w:szCs w:val="24"/>
        </w:rPr>
        <w:t>Proyecto de Ley Orgánica No 110 de 2023 Cámara</w:t>
      </w:r>
      <w:r>
        <w:rPr>
          <w:rFonts w:ascii="Arial" w:eastAsia="Arial" w:hAnsi="Arial" w:cs="Arial"/>
          <w:b/>
          <w:sz w:val="24"/>
          <w:szCs w:val="24"/>
        </w:rPr>
        <w:t xml:space="preserve"> </w:t>
      </w:r>
      <w:r>
        <w:rPr>
          <w:rFonts w:ascii="Arial" w:eastAsia="Arial" w:hAnsi="Arial" w:cs="Arial"/>
          <w:bCs/>
          <w:sz w:val="24"/>
          <w:szCs w:val="24"/>
        </w:rPr>
        <w:t>P</w:t>
      </w:r>
      <w:r w:rsidRPr="00281CF5">
        <w:rPr>
          <w:rFonts w:ascii="Arial" w:eastAsia="Arial" w:hAnsi="Arial" w:cs="Arial"/>
          <w:bCs/>
          <w:sz w:val="24"/>
          <w:szCs w:val="24"/>
        </w:rPr>
        <w:t xml:space="preserve">royecto de </w:t>
      </w:r>
      <w:r>
        <w:rPr>
          <w:rFonts w:ascii="Arial" w:eastAsia="Arial" w:hAnsi="Arial" w:cs="Arial"/>
          <w:bCs/>
          <w:sz w:val="24"/>
          <w:szCs w:val="24"/>
        </w:rPr>
        <w:t>L</w:t>
      </w:r>
      <w:r w:rsidRPr="00281CF5">
        <w:rPr>
          <w:rFonts w:ascii="Arial" w:eastAsia="Arial" w:hAnsi="Arial" w:cs="Arial"/>
          <w:bCs/>
          <w:sz w:val="24"/>
          <w:szCs w:val="24"/>
        </w:rPr>
        <w:t xml:space="preserve">ey </w:t>
      </w:r>
      <w:r>
        <w:rPr>
          <w:rFonts w:ascii="Arial" w:eastAsia="Arial" w:hAnsi="Arial" w:cs="Arial"/>
          <w:bCs/>
          <w:sz w:val="24"/>
          <w:szCs w:val="24"/>
        </w:rPr>
        <w:t>O</w:t>
      </w:r>
      <w:r w:rsidRPr="00281CF5">
        <w:rPr>
          <w:rFonts w:ascii="Arial" w:eastAsia="Arial" w:hAnsi="Arial" w:cs="Arial"/>
          <w:bCs/>
          <w:sz w:val="24"/>
          <w:szCs w:val="24"/>
        </w:rPr>
        <w:t xml:space="preserve">rgánica </w:t>
      </w:r>
      <w:proofErr w:type="spellStart"/>
      <w:r>
        <w:rPr>
          <w:rFonts w:ascii="Arial" w:eastAsia="Arial" w:hAnsi="Arial" w:cs="Arial"/>
          <w:bCs/>
          <w:sz w:val="24"/>
          <w:szCs w:val="24"/>
        </w:rPr>
        <w:t>N</w:t>
      </w:r>
      <w:r w:rsidRPr="00281CF5">
        <w:rPr>
          <w:rFonts w:ascii="Arial" w:eastAsia="Arial" w:hAnsi="Arial" w:cs="Arial"/>
          <w:bCs/>
          <w:sz w:val="24"/>
          <w:szCs w:val="24"/>
        </w:rPr>
        <w:t>°</w:t>
      </w:r>
      <w:proofErr w:type="spellEnd"/>
      <w:r w:rsidRPr="00281CF5">
        <w:rPr>
          <w:rFonts w:ascii="Arial" w:eastAsia="Arial" w:hAnsi="Arial" w:cs="Arial"/>
          <w:bCs/>
          <w:sz w:val="24"/>
          <w:szCs w:val="24"/>
        </w:rPr>
        <w:t xml:space="preserve"> 110 de 2023 cámara. acumulado con el </w:t>
      </w:r>
      <w:r>
        <w:rPr>
          <w:rFonts w:ascii="Arial" w:eastAsia="Arial" w:hAnsi="Arial" w:cs="Arial"/>
          <w:bCs/>
          <w:sz w:val="24"/>
          <w:szCs w:val="24"/>
        </w:rPr>
        <w:t>P</w:t>
      </w:r>
      <w:r w:rsidRPr="00281CF5">
        <w:rPr>
          <w:rFonts w:ascii="Arial" w:eastAsia="Arial" w:hAnsi="Arial" w:cs="Arial"/>
          <w:bCs/>
          <w:sz w:val="24"/>
          <w:szCs w:val="24"/>
        </w:rPr>
        <w:t>royecto</w:t>
      </w:r>
    </w:p>
    <w:p w14:paraId="04FA66D9" w14:textId="77777777" w:rsidR="002266F2" w:rsidRDefault="002266F2" w:rsidP="002266F2">
      <w:pPr>
        <w:shd w:val="clear" w:color="auto" w:fill="FFFFFF"/>
        <w:spacing w:line="276" w:lineRule="auto"/>
        <w:jc w:val="both"/>
        <w:rPr>
          <w:rFonts w:ascii="Arial" w:eastAsia="Arial" w:hAnsi="Arial" w:cs="Arial"/>
          <w:bCs/>
          <w:sz w:val="24"/>
          <w:szCs w:val="24"/>
        </w:rPr>
      </w:pPr>
    </w:p>
    <w:p w14:paraId="2AD8D3D3" w14:textId="26ED9F06" w:rsidR="002266F2" w:rsidRPr="00764766" w:rsidRDefault="002266F2" w:rsidP="002266F2">
      <w:pPr>
        <w:shd w:val="clear" w:color="auto" w:fill="FFFFFF"/>
        <w:spacing w:line="276" w:lineRule="auto"/>
        <w:jc w:val="both"/>
        <w:rPr>
          <w:rFonts w:ascii="Arial" w:eastAsia="Arial" w:hAnsi="Arial" w:cs="Arial"/>
          <w:bCs/>
          <w:sz w:val="24"/>
          <w:szCs w:val="24"/>
        </w:rPr>
      </w:pPr>
      <w:r w:rsidRPr="00281CF5">
        <w:rPr>
          <w:rFonts w:ascii="Arial" w:eastAsia="Arial" w:hAnsi="Arial" w:cs="Arial"/>
          <w:bCs/>
          <w:sz w:val="24"/>
          <w:szCs w:val="24"/>
        </w:rPr>
        <w:t xml:space="preserve"> de </w:t>
      </w:r>
      <w:r>
        <w:rPr>
          <w:rFonts w:ascii="Arial" w:eastAsia="Arial" w:hAnsi="Arial" w:cs="Arial"/>
          <w:bCs/>
          <w:sz w:val="24"/>
          <w:szCs w:val="24"/>
        </w:rPr>
        <w:t>L</w:t>
      </w:r>
      <w:r w:rsidRPr="00281CF5">
        <w:rPr>
          <w:rFonts w:ascii="Arial" w:eastAsia="Arial" w:hAnsi="Arial" w:cs="Arial"/>
          <w:bCs/>
          <w:sz w:val="24"/>
          <w:szCs w:val="24"/>
        </w:rPr>
        <w:t xml:space="preserve">ey </w:t>
      </w:r>
      <w:r>
        <w:rPr>
          <w:rFonts w:ascii="Arial" w:eastAsia="Arial" w:hAnsi="Arial" w:cs="Arial"/>
          <w:bCs/>
          <w:sz w:val="24"/>
          <w:szCs w:val="24"/>
        </w:rPr>
        <w:t>O</w:t>
      </w:r>
      <w:r w:rsidRPr="00281CF5">
        <w:rPr>
          <w:rFonts w:ascii="Arial" w:eastAsia="Arial" w:hAnsi="Arial" w:cs="Arial"/>
          <w:bCs/>
          <w:sz w:val="24"/>
          <w:szCs w:val="24"/>
        </w:rPr>
        <w:t xml:space="preserve">rgánica </w:t>
      </w:r>
      <w:proofErr w:type="spellStart"/>
      <w:r>
        <w:rPr>
          <w:rFonts w:ascii="Arial" w:eastAsia="Arial" w:hAnsi="Arial" w:cs="Arial"/>
          <w:bCs/>
          <w:sz w:val="24"/>
          <w:szCs w:val="24"/>
        </w:rPr>
        <w:t>N</w:t>
      </w:r>
      <w:r w:rsidRPr="00281CF5">
        <w:rPr>
          <w:rFonts w:ascii="Arial" w:eastAsia="Arial" w:hAnsi="Arial" w:cs="Arial"/>
          <w:bCs/>
          <w:sz w:val="24"/>
          <w:szCs w:val="24"/>
        </w:rPr>
        <w:t>°</w:t>
      </w:r>
      <w:proofErr w:type="spellEnd"/>
      <w:r w:rsidRPr="00281CF5">
        <w:rPr>
          <w:rFonts w:ascii="Arial" w:eastAsia="Arial" w:hAnsi="Arial" w:cs="Arial"/>
          <w:bCs/>
          <w:sz w:val="24"/>
          <w:szCs w:val="24"/>
        </w:rPr>
        <w:t xml:space="preserve"> 176 de 2023 cámara “por medio del cual se modifica el procedimiento especial que se sigue al interior del </w:t>
      </w:r>
      <w:r>
        <w:rPr>
          <w:rFonts w:ascii="Arial" w:eastAsia="Arial" w:hAnsi="Arial" w:cs="Arial"/>
          <w:bCs/>
          <w:sz w:val="24"/>
          <w:szCs w:val="24"/>
        </w:rPr>
        <w:t>C</w:t>
      </w:r>
      <w:r w:rsidRPr="00281CF5">
        <w:rPr>
          <w:rFonts w:ascii="Arial" w:eastAsia="Arial" w:hAnsi="Arial" w:cs="Arial"/>
          <w:bCs/>
          <w:sz w:val="24"/>
          <w:szCs w:val="24"/>
        </w:rPr>
        <w:t xml:space="preserve">ongreso de la </w:t>
      </w:r>
      <w:r>
        <w:rPr>
          <w:rFonts w:ascii="Arial" w:eastAsia="Arial" w:hAnsi="Arial" w:cs="Arial"/>
          <w:bCs/>
          <w:sz w:val="24"/>
          <w:szCs w:val="24"/>
        </w:rPr>
        <w:t>R</w:t>
      </w:r>
      <w:r w:rsidRPr="00281CF5">
        <w:rPr>
          <w:rFonts w:ascii="Arial" w:eastAsia="Arial" w:hAnsi="Arial" w:cs="Arial"/>
          <w:bCs/>
          <w:sz w:val="24"/>
          <w:szCs w:val="24"/>
        </w:rPr>
        <w:t xml:space="preserve">epública para la investigación, acusación y juzgamiento de los aforados constitucionales a los que se </w:t>
      </w:r>
      <w:r w:rsidRPr="00281CF5">
        <w:rPr>
          <w:rFonts w:ascii="Arial" w:eastAsia="Arial" w:hAnsi="Arial" w:cs="Arial"/>
          <w:bCs/>
          <w:sz w:val="24"/>
          <w:szCs w:val="24"/>
        </w:rPr>
        <w:lastRenderedPageBreak/>
        <w:t xml:space="preserve">refieren los artículos 174 y 178 numeral 3 de la </w:t>
      </w:r>
      <w:r>
        <w:rPr>
          <w:rFonts w:ascii="Arial" w:eastAsia="Arial" w:hAnsi="Arial" w:cs="Arial"/>
          <w:bCs/>
          <w:sz w:val="24"/>
          <w:szCs w:val="24"/>
        </w:rPr>
        <w:t>C</w:t>
      </w:r>
      <w:r w:rsidRPr="00281CF5">
        <w:rPr>
          <w:rFonts w:ascii="Arial" w:eastAsia="Arial" w:hAnsi="Arial" w:cs="Arial"/>
          <w:bCs/>
          <w:sz w:val="24"/>
          <w:szCs w:val="24"/>
        </w:rPr>
        <w:t xml:space="preserve">onstitución </w:t>
      </w:r>
      <w:r>
        <w:rPr>
          <w:rFonts w:ascii="Arial" w:eastAsia="Arial" w:hAnsi="Arial" w:cs="Arial"/>
          <w:bCs/>
          <w:sz w:val="24"/>
          <w:szCs w:val="24"/>
        </w:rPr>
        <w:t>P</w:t>
      </w:r>
      <w:r w:rsidRPr="00281CF5">
        <w:rPr>
          <w:rFonts w:ascii="Arial" w:eastAsia="Arial" w:hAnsi="Arial" w:cs="Arial"/>
          <w:bCs/>
          <w:sz w:val="24"/>
          <w:szCs w:val="24"/>
        </w:rPr>
        <w:t>olítica y se dictan otras disposiciones”</w:t>
      </w:r>
      <w:r>
        <w:rPr>
          <w:rFonts w:ascii="Arial" w:eastAsia="Arial" w:hAnsi="Arial" w:cs="Arial"/>
          <w:b/>
          <w:sz w:val="24"/>
          <w:szCs w:val="24"/>
        </w:rPr>
        <w:t xml:space="preserve"> </w:t>
      </w:r>
      <w:r>
        <w:rPr>
          <w:rFonts w:ascii="Arial" w:eastAsia="Arial" w:hAnsi="Arial" w:cs="Arial"/>
          <w:sz w:val="24"/>
          <w:szCs w:val="24"/>
        </w:rPr>
        <w:t>conforme al texto propuesto.</w:t>
      </w:r>
    </w:p>
    <w:p w14:paraId="5B431633" w14:textId="77777777" w:rsidR="002266F2" w:rsidRDefault="002266F2" w:rsidP="002266F2">
      <w:pPr>
        <w:pBdr>
          <w:top w:val="nil"/>
          <w:left w:val="nil"/>
          <w:bottom w:val="nil"/>
          <w:right w:val="nil"/>
          <w:between w:val="nil"/>
        </w:pBdr>
        <w:spacing w:line="276" w:lineRule="auto"/>
        <w:ind w:left="199" w:right="705"/>
        <w:jc w:val="both"/>
        <w:rPr>
          <w:rFonts w:ascii="Arial" w:eastAsia="Arial" w:hAnsi="Arial" w:cs="Arial"/>
          <w:color w:val="000000"/>
          <w:sz w:val="24"/>
          <w:szCs w:val="24"/>
        </w:rPr>
      </w:pPr>
    </w:p>
    <w:p w14:paraId="6E9C3CE8" w14:textId="77777777" w:rsidR="00B16EE0" w:rsidRDefault="00461AE8">
      <w:pPr>
        <w:shd w:val="clear" w:color="auto" w:fill="FFFFFF"/>
        <w:spacing w:line="276" w:lineRule="auto"/>
        <w:jc w:val="both"/>
        <w:rPr>
          <w:rFonts w:ascii="Arial" w:eastAsia="Arial" w:hAnsi="Arial" w:cs="Arial"/>
          <w:sz w:val="24"/>
          <w:szCs w:val="24"/>
        </w:rPr>
      </w:pPr>
      <w:r>
        <w:rPr>
          <w:rFonts w:ascii="Arial" w:eastAsia="Arial" w:hAnsi="Arial" w:cs="Arial"/>
          <w:sz w:val="24"/>
          <w:szCs w:val="24"/>
        </w:rPr>
        <w:t>Cordialmente,</w:t>
      </w:r>
    </w:p>
    <w:tbl>
      <w:tblPr>
        <w:tblStyle w:val="a3"/>
        <w:tblW w:w="8838" w:type="dxa"/>
        <w:jc w:val="center"/>
        <w:tblBorders>
          <w:top w:val="nil"/>
          <w:left w:val="nil"/>
          <w:bottom w:val="nil"/>
          <w:right w:val="nil"/>
          <w:insideH w:val="nil"/>
          <w:insideV w:val="nil"/>
        </w:tblBorders>
        <w:tblLayout w:type="fixed"/>
        <w:tblLook w:val="0400" w:firstRow="0" w:lastRow="0" w:firstColumn="0" w:lastColumn="0" w:noHBand="0" w:noVBand="1"/>
      </w:tblPr>
      <w:tblGrid>
        <w:gridCol w:w="4377"/>
        <w:gridCol w:w="4461"/>
      </w:tblGrid>
      <w:tr w:rsidR="00B16EE0" w14:paraId="1FDEA02D" w14:textId="77777777">
        <w:trPr>
          <w:jc w:val="center"/>
        </w:trPr>
        <w:tc>
          <w:tcPr>
            <w:tcW w:w="4377" w:type="dxa"/>
          </w:tcPr>
          <w:p w14:paraId="01C99675" w14:textId="160CAC3E" w:rsidR="00B16EE0" w:rsidRDefault="00B16EE0">
            <w:pPr>
              <w:shd w:val="clear" w:color="auto" w:fill="FFFFFF"/>
              <w:spacing w:line="276" w:lineRule="auto"/>
              <w:jc w:val="center"/>
              <w:rPr>
                <w:rFonts w:ascii="Arial" w:eastAsia="Arial" w:hAnsi="Arial" w:cs="Arial"/>
                <w:b/>
                <w:sz w:val="24"/>
                <w:szCs w:val="24"/>
              </w:rPr>
            </w:pPr>
          </w:p>
          <w:p w14:paraId="14AD1E1D" w14:textId="77777777" w:rsidR="00B16EE0" w:rsidRDefault="00B16EE0">
            <w:pPr>
              <w:shd w:val="clear" w:color="auto" w:fill="FFFFFF"/>
              <w:spacing w:line="276" w:lineRule="auto"/>
              <w:jc w:val="center"/>
              <w:rPr>
                <w:rFonts w:ascii="Arial" w:eastAsia="Arial" w:hAnsi="Arial" w:cs="Arial"/>
                <w:b/>
                <w:sz w:val="24"/>
                <w:szCs w:val="24"/>
              </w:rPr>
            </w:pPr>
          </w:p>
          <w:p w14:paraId="50690125" w14:textId="77777777" w:rsidR="00B16EE0" w:rsidRDefault="00461AE8">
            <w:pPr>
              <w:shd w:val="clear" w:color="auto" w:fill="FFFFFF"/>
              <w:spacing w:line="276" w:lineRule="auto"/>
              <w:jc w:val="center"/>
              <w:rPr>
                <w:rFonts w:ascii="Arial" w:eastAsia="Arial" w:hAnsi="Arial" w:cs="Arial"/>
                <w:b/>
                <w:sz w:val="24"/>
                <w:szCs w:val="24"/>
              </w:rPr>
            </w:pPr>
            <w:r>
              <w:rPr>
                <w:rFonts w:ascii="Arial" w:eastAsia="Arial" w:hAnsi="Arial" w:cs="Arial"/>
                <w:b/>
                <w:sz w:val="24"/>
                <w:szCs w:val="24"/>
              </w:rPr>
              <w:t>HERÁCLITO LANDINEZ SUÁREZ</w:t>
            </w:r>
          </w:p>
          <w:p w14:paraId="675DD4A3" w14:textId="77777777" w:rsidR="00B16EE0" w:rsidRDefault="00461AE8">
            <w:pPr>
              <w:shd w:val="clear" w:color="auto" w:fill="FFFFFF"/>
              <w:spacing w:line="276" w:lineRule="auto"/>
              <w:jc w:val="center"/>
              <w:rPr>
                <w:rFonts w:ascii="Arial" w:eastAsia="Arial" w:hAnsi="Arial" w:cs="Arial"/>
                <w:b/>
                <w:sz w:val="24"/>
                <w:szCs w:val="24"/>
              </w:rPr>
            </w:pPr>
            <w:r>
              <w:rPr>
                <w:rFonts w:ascii="Arial" w:eastAsia="Arial" w:hAnsi="Arial" w:cs="Arial"/>
                <w:sz w:val="24"/>
                <w:szCs w:val="24"/>
              </w:rPr>
              <w:t>Ponente Coordinador</w:t>
            </w:r>
          </w:p>
        </w:tc>
        <w:tc>
          <w:tcPr>
            <w:tcW w:w="4461" w:type="dxa"/>
          </w:tcPr>
          <w:p w14:paraId="41F900E2" w14:textId="77777777" w:rsidR="00B16EE0" w:rsidRDefault="00B16EE0">
            <w:pPr>
              <w:spacing w:line="276" w:lineRule="auto"/>
              <w:jc w:val="center"/>
              <w:rPr>
                <w:rFonts w:ascii="Arial" w:eastAsia="Arial" w:hAnsi="Arial" w:cs="Arial"/>
                <w:b/>
                <w:sz w:val="24"/>
                <w:szCs w:val="24"/>
              </w:rPr>
            </w:pPr>
          </w:p>
          <w:p w14:paraId="08A3B9BE" w14:textId="77777777" w:rsidR="00B16EE0" w:rsidRDefault="00B16EE0">
            <w:pPr>
              <w:spacing w:line="276" w:lineRule="auto"/>
              <w:jc w:val="center"/>
              <w:rPr>
                <w:rFonts w:ascii="Arial" w:eastAsia="Arial" w:hAnsi="Arial" w:cs="Arial"/>
                <w:b/>
                <w:sz w:val="24"/>
                <w:szCs w:val="24"/>
              </w:rPr>
            </w:pPr>
          </w:p>
          <w:p w14:paraId="0C19671F"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JULIO CESAR TRIANA QUINTERO</w:t>
            </w:r>
          </w:p>
          <w:p w14:paraId="4595D379" w14:textId="77777777" w:rsidR="00B16EE0" w:rsidRDefault="00461AE8">
            <w:pPr>
              <w:spacing w:line="276" w:lineRule="auto"/>
              <w:jc w:val="center"/>
              <w:rPr>
                <w:rFonts w:ascii="Arial" w:eastAsia="Arial" w:hAnsi="Arial" w:cs="Arial"/>
                <w:sz w:val="24"/>
                <w:szCs w:val="24"/>
              </w:rPr>
            </w:pPr>
            <w:r>
              <w:rPr>
                <w:rFonts w:ascii="Arial" w:eastAsia="Arial" w:hAnsi="Arial" w:cs="Arial"/>
                <w:sz w:val="24"/>
                <w:szCs w:val="24"/>
              </w:rPr>
              <w:t>Ponente Coordinador</w:t>
            </w:r>
          </w:p>
        </w:tc>
      </w:tr>
      <w:tr w:rsidR="00B16EE0" w14:paraId="1405BD2F" w14:textId="77777777">
        <w:trPr>
          <w:jc w:val="center"/>
        </w:trPr>
        <w:tc>
          <w:tcPr>
            <w:tcW w:w="4377" w:type="dxa"/>
          </w:tcPr>
          <w:p w14:paraId="3AB3A24F" w14:textId="77777777" w:rsidR="00B16EE0" w:rsidRDefault="00B16EE0">
            <w:pPr>
              <w:spacing w:line="276" w:lineRule="auto"/>
              <w:jc w:val="center"/>
              <w:rPr>
                <w:rFonts w:ascii="Arial" w:eastAsia="Arial" w:hAnsi="Arial" w:cs="Arial"/>
                <w:b/>
                <w:sz w:val="24"/>
                <w:szCs w:val="24"/>
              </w:rPr>
            </w:pPr>
          </w:p>
          <w:p w14:paraId="186680E0" w14:textId="77777777" w:rsidR="00B16EE0" w:rsidRDefault="00B16EE0">
            <w:pPr>
              <w:spacing w:line="276" w:lineRule="auto"/>
              <w:jc w:val="center"/>
              <w:rPr>
                <w:rFonts w:ascii="Arial" w:eastAsia="Arial" w:hAnsi="Arial" w:cs="Arial"/>
                <w:b/>
                <w:sz w:val="24"/>
                <w:szCs w:val="24"/>
              </w:rPr>
            </w:pPr>
          </w:p>
          <w:p w14:paraId="2F6AD27D" w14:textId="77777777" w:rsidR="00B16EE0" w:rsidRDefault="00B16EE0">
            <w:pPr>
              <w:spacing w:line="276" w:lineRule="auto"/>
              <w:rPr>
                <w:rFonts w:ascii="Arial" w:eastAsia="Arial" w:hAnsi="Arial" w:cs="Arial"/>
                <w:b/>
                <w:sz w:val="24"/>
                <w:szCs w:val="24"/>
              </w:rPr>
            </w:pPr>
          </w:p>
          <w:p w14:paraId="3019D955" w14:textId="77777777" w:rsidR="00B16EE0" w:rsidRDefault="00B16EE0">
            <w:pPr>
              <w:spacing w:line="276" w:lineRule="auto"/>
              <w:rPr>
                <w:rFonts w:ascii="Arial" w:eastAsia="Arial" w:hAnsi="Arial" w:cs="Arial"/>
                <w:b/>
                <w:sz w:val="24"/>
                <w:szCs w:val="24"/>
              </w:rPr>
            </w:pPr>
          </w:p>
          <w:p w14:paraId="6AB35623" w14:textId="77777777" w:rsidR="00B16EE0" w:rsidRDefault="00B16EE0">
            <w:pPr>
              <w:spacing w:line="276" w:lineRule="auto"/>
              <w:jc w:val="center"/>
              <w:rPr>
                <w:rFonts w:ascii="Arial" w:eastAsia="Arial" w:hAnsi="Arial" w:cs="Arial"/>
                <w:b/>
                <w:sz w:val="24"/>
                <w:szCs w:val="24"/>
              </w:rPr>
            </w:pPr>
          </w:p>
          <w:p w14:paraId="7CFC68C2" w14:textId="77777777" w:rsidR="00B16EE0" w:rsidRDefault="00B16EE0">
            <w:pPr>
              <w:spacing w:line="276" w:lineRule="auto"/>
              <w:jc w:val="center"/>
              <w:rPr>
                <w:rFonts w:ascii="Arial" w:eastAsia="Arial" w:hAnsi="Arial" w:cs="Arial"/>
                <w:b/>
                <w:sz w:val="24"/>
                <w:szCs w:val="24"/>
              </w:rPr>
            </w:pPr>
          </w:p>
          <w:p w14:paraId="7A4BD7D4" w14:textId="77777777" w:rsidR="00B16EE0" w:rsidRDefault="00B16EE0">
            <w:pPr>
              <w:spacing w:line="276" w:lineRule="auto"/>
              <w:jc w:val="center"/>
              <w:rPr>
                <w:rFonts w:ascii="Arial" w:eastAsia="Arial" w:hAnsi="Arial" w:cs="Arial"/>
                <w:b/>
                <w:sz w:val="24"/>
                <w:szCs w:val="24"/>
              </w:rPr>
            </w:pPr>
          </w:p>
          <w:p w14:paraId="4AA3DBDF" w14:textId="77777777" w:rsidR="00B16EE0" w:rsidRDefault="00B16EE0">
            <w:pPr>
              <w:spacing w:line="276" w:lineRule="auto"/>
              <w:jc w:val="center"/>
              <w:rPr>
                <w:rFonts w:ascii="Arial" w:eastAsia="Arial" w:hAnsi="Arial" w:cs="Arial"/>
                <w:b/>
                <w:sz w:val="24"/>
                <w:szCs w:val="24"/>
              </w:rPr>
            </w:pPr>
          </w:p>
          <w:p w14:paraId="0B36DD98" w14:textId="77777777" w:rsidR="00B16EE0" w:rsidRDefault="00B16EE0">
            <w:pPr>
              <w:spacing w:line="276" w:lineRule="auto"/>
              <w:jc w:val="center"/>
              <w:rPr>
                <w:rFonts w:ascii="Arial" w:eastAsia="Arial" w:hAnsi="Arial" w:cs="Arial"/>
                <w:b/>
                <w:sz w:val="24"/>
                <w:szCs w:val="24"/>
              </w:rPr>
            </w:pPr>
          </w:p>
          <w:p w14:paraId="52DFD30E"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 xml:space="preserve">JUAN </w:t>
            </w:r>
            <w:proofErr w:type="spellStart"/>
            <w:r>
              <w:rPr>
                <w:rFonts w:ascii="Arial" w:eastAsia="Arial" w:hAnsi="Arial" w:cs="Arial"/>
                <w:b/>
                <w:sz w:val="24"/>
                <w:szCs w:val="24"/>
              </w:rPr>
              <w:t>SEBASTÍAN</w:t>
            </w:r>
            <w:proofErr w:type="spellEnd"/>
            <w:r>
              <w:rPr>
                <w:rFonts w:ascii="Arial" w:eastAsia="Arial" w:hAnsi="Arial" w:cs="Arial"/>
                <w:b/>
                <w:sz w:val="24"/>
                <w:szCs w:val="24"/>
              </w:rPr>
              <w:t xml:space="preserve"> </w:t>
            </w:r>
            <w:proofErr w:type="spellStart"/>
            <w:r>
              <w:rPr>
                <w:rFonts w:ascii="Arial" w:eastAsia="Arial" w:hAnsi="Arial" w:cs="Arial"/>
                <w:b/>
                <w:sz w:val="24"/>
                <w:szCs w:val="24"/>
              </w:rPr>
              <w:t>GOMEZ</w:t>
            </w:r>
            <w:proofErr w:type="spellEnd"/>
            <w:r>
              <w:rPr>
                <w:rFonts w:ascii="Arial" w:eastAsia="Arial" w:hAnsi="Arial" w:cs="Arial"/>
                <w:b/>
                <w:sz w:val="24"/>
                <w:szCs w:val="24"/>
              </w:rPr>
              <w:t xml:space="preserve"> </w:t>
            </w:r>
          </w:p>
          <w:p w14:paraId="6FB09AD2" w14:textId="77777777" w:rsidR="00B16EE0" w:rsidRDefault="00461AE8">
            <w:pPr>
              <w:spacing w:line="276" w:lineRule="auto"/>
              <w:jc w:val="center"/>
              <w:rPr>
                <w:rFonts w:ascii="Arial" w:eastAsia="Arial" w:hAnsi="Arial" w:cs="Arial"/>
                <w:sz w:val="24"/>
                <w:szCs w:val="24"/>
              </w:rPr>
            </w:pPr>
            <w:r>
              <w:rPr>
                <w:rFonts w:ascii="Arial" w:eastAsia="Arial" w:hAnsi="Arial" w:cs="Arial"/>
                <w:sz w:val="24"/>
                <w:szCs w:val="24"/>
              </w:rPr>
              <w:t>Ponente</w:t>
            </w:r>
          </w:p>
        </w:tc>
        <w:tc>
          <w:tcPr>
            <w:tcW w:w="4461" w:type="dxa"/>
          </w:tcPr>
          <w:p w14:paraId="65306937" w14:textId="77777777" w:rsidR="00B16EE0" w:rsidRDefault="00B16EE0">
            <w:pPr>
              <w:spacing w:line="276" w:lineRule="auto"/>
              <w:jc w:val="center"/>
              <w:rPr>
                <w:rFonts w:ascii="Arial" w:eastAsia="Arial" w:hAnsi="Arial" w:cs="Arial"/>
                <w:b/>
                <w:sz w:val="24"/>
                <w:szCs w:val="24"/>
              </w:rPr>
            </w:pPr>
          </w:p>
          <w:p w14:paraId="0D4157CC" w14:textId="77777777" w:rsidR="00B16EE0" w:rsidRDefault="00B16EE0">
            <w:pPr>
              <w:spacing w:line="276" w:lineRule="auto"/>
              <w:jc w:val="center"/>
              <w:rPr>
                <w:rFonts w:ascii="Arial" w:eastAsia="Arial" w:hAnsi="Arial" w:cs="Arial"/>
                <w:b/>
                <w:sz w:val="24"/>
                <w:szCs w:val="24"/>
              </w:rPr>
            </w:pPr>
          </w:p>
          <w:p w14:paraId="1ED1E768" w14:textId="77777777" w:rsidR="00B16EE0" w:rsidRDefault="00B16EE0">
            <w:pPr>
              <w:spacing w:line="276" w:lineRule="auto"/>
              <w:jc w:val="center"/>
              <w:rPr>
                <w:rFonts w:ascii="Arial" w:eastAsia="Arial" w:hAnsi="Arial" w:cs="Arial"/>
                <w:b/>
                <w:sz w:val="24"/>
                <w:szCs w:val="24"/>
              </w:rPr>
            </w:pPr>
          </w:p>
          <w:p w14:paraId="75A74064" w14:textId="0EABF84B" w:rsidR="00B16EE0" w:rsidRDefault="00B16EE0">
            <w:pPr>
              <w:spacing w:line="276" w:lineRule="auto"/>
              <w:rPr>
                <w:rFonts w:ascii="Arial" w:eastAsia="Arial" w:hAnsi="Arial" w:cs="Arial"/>
                <w:b/>
                <w:sz w:val="24"/>
                <w:szCs w:val="24"/>
              </w:rPr>
            </w:pPr>
          </w:p>
          <w:p w14:paraId="2C5E44B3" w14:textId="77777777" w:rsidR="00B16EE0" w:rsidRDefault="00B16EE0">
            <w:pPr>
              <w:spacing w:line="276" w:lineRule="auto"/>
              <w:jc w:val="center"/>
              <w:rPr>
                <w:rFonts w:ascii="Arial" w:eastAsia="Arial" w:hAnsi="Arial" w:cs="Arial"/>
                <w:b/>
                <w:sz w:val="24"/>
                <w:szCs w:val="24"/>
              </w:rPr>
            </w:pPr>
          </w:p>
          <w:p w14:paraId="377E50FB" w14:textId="77777777" w:rsidR="00B16EE0" w:rsidRDefault="00B16EE0">
            <w:pPr>
              <w:spacing w:line="276" w:lineRule="auto"/>
              <w:jc w:val="center"/>
              <w:rPr>
                <w:rFonts w:ascii="Arial" w:eastAsia="Arial" w:hAnsi="Arial" w:cs="Arial"/>
                <w:b/>
                <w:sz w:val="24"/>
                <w:szCs w:val="24"/>
              </w:rPr>
            </w:pPr>
          </w:p>
          <w:p w14:paraId="03F591BE" w14:textId="77777777" w:rsidR="00B16EE0" w:rsidRDefault="00B16EE0">
            <w:pPr>
              <w:spacing w:line="276" w:lineRule="auto"/>
              <w:jc w:val="center"/>
              <w:rPr>
                <w:rFonts w:ascii="Arial" w:eastAsia="Arial" w:hAnsi="Arial" w:cs="Arial"/>
                <w:b/>
                <w:sz w:val="24"/>
                <w:szCs w:val="24"/>
              </w:rPr>
            </w:pPr>
          </w:p>
          <w:p w14:paraId="7EE4D05B" w14:textId="77777777" w:rsidR="00B16EE0" w:rsidRDefault="00B16EE0">
            <w:pPr>
              <w:spacing w:line="276" w:lineRule="auto"/>
              <w:jc w:val="center"/>
              <w:rPr>
                <w:rFonts w:ascii="Arial" w:eastAsia="Arial" w:hAnsi="Arial" w:cs="Arial"/>
                <w:b/>
                <w:sz w:val="24"/>
                <w:szCs w:val="24"/>
              </w:rPr>
            </w:pPr>
          </w:p>
          <w:p w14:paraId="2B1A24F4" w14:textId="77777777" w:rsidR="00B16EE0" w:rsidRDefault="00B16EE0">
            <w:pPr>
              <w:spacing w:line="276" w:lineRule="auto"/>
              <w:jc w:val="center"/>
              <w:rPr>
                <w:rFonts w:ascii="Arial" w:eastAsia="Arial" w:hAnsi="Arial" w:cs="Arial"/>
                <w:b/>
                <w:sz w:val="24"/>
                <w:szCs w:val="24"/>
              </w:rPr>
            </w:pPr>
          </w:p>
          <w:p w14:paraId="25085BB7"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 xml:space="preserve">CARLOS ADOLFO ARDILA </w:t>
            </w:r>
          </w:p>
          <w:p w14:paraId="4CB3425D" w14:textId="77777777"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tc>
      </w:tr>
      <w:tr w:rsidR="00B16EE0" w14:paraId="501443FE" w14:textId="77777777">
        <w:trPr>
          <w:jc w:val="center"/>
        </w:trPr>
        <w:tc>
          <w:tcPr>
            <w:tcW w:w="4377" w:type="dxa"/>
          </w:tcPr>
          <w:p w14:paraId="3B376DEB" w14:textId="77777777" w:rsidR="00B16EE0" w:rsidRDefault="00B16EE0">
            <w:pPr>
              <w:spacing w:line="276" w:lineRule="auto"/>
              <w:jc w:val="center"/>
              <w:rPr>
                <w:rFonts w:ascii="Arial" w:eastAsia="Arial" w:hAnsi="Arial" w:cs="Arial"/>
                <w:b/>
                <w:sz w:val="24"/>
                <w:szCs w:val="24"/>
              </w:rPr>
            </w:pPr>
          </w:p>
          <w:p w14:paraId="5880B2E7" w14:textId="77777777" w:rsidR="00B16EE0" w:rsidRDefault="00B16EE0">
            <w:pPr>
              <w:spacing w:line="276" w:lineRule="auto"/>
              <w:jc w:val="center"/>
              <w:rPr>
                <w:rFonts w:ascii="Arial" w:eastAsia="Arial" w:hAnsi="Arial" w:cs="Arial"/>
                <w:b/>
                <w:sz w:val="24"/>
                <w:szCs w:val="24"/>
              </w:rPr>
            </w:pPr>
          </w:p>
          <w:p w14:paraId="5C5C1C49" w14:textId="77777777" w:rsidR="00B16EE0" w:rsidRDefault="00B16EE0">
            <w:pPr>
              <w:spacing w:line="276" w:lineRule="auto"/>
              <w:jc w:val="center"/>
              <w:rPr>
                <w:rFonts w:ascii="Arial" w:eastAsia="Arial" w:hAnsi="Arial" w:cs="Arial"/>
                <w:b/>
                <w:sz w:val="24"/>
                <w:szCs w:val="24"/>
              </w:rPr>
            </w:pPr>
          </w:p>
          <w:p w14:paraId="54B60A97" w14:textId="77777777" w:rsidR="00B16EE0" w:rsidRDefault="00B16EE0">
            <w:pPr>
              <w:spacing w:line="276" w:lineRule="auto"/>
              <w:jc w:val="center"/>
              <w:rPr>
                <w:rFonts w:ascii="Arial" w:eastAsia="Arial" w:hAnsi="Arial" w:cs="Arial"/>
                <w:b/>
                <w:sz w:val="24"/>
                <w:szCs w:val="24"/>
              </w:rPr>
            </w:pPr>
          </w:p>
          <w:p w14:paraId="66C1162C" w14:textId="77777777" w:rsidR="00B16EE0" w:rsidRDefault="00B16EE0">
            <w:pPr>
              <w:spacing w:line="276" w:lineRule="auto"/>
              <w:jc w:val="center"/>
              <w:rPr>
                <w:rFonts w:ascii="Arial" w:eastAsia="Arial" w:hAnsi="Arial" w:cs="Arial"/>
                <w:b/>
                <w:sz w:val="24"/>
                <w:szCs w:val="24"/>
              </w:rPr>
            </w:pPr>
          </w:p>
          <w:p w14:paraId="187C9597" w14:textId="77777777" w:rsidR="00B16EE0" w:rsidRDefault="00B16EE0">
            <w:pPr>
              <w:spacing w:line="276" w:lineRule="auto"/>
              <w:jc w:val="center"/>
              <w:rPr>
                <w:rFonts w:ascii="Arial" w:eastAsia="Arial" w:hAnsi="Arial" w:cs="Arial"/>
                <w:b/>
                <w:sz w:val="24"/>
                <w:szCs w:val="24"/>
              </w:rPr>
            </w:pPr>
          </w:p>
          <w:p w14:paraId="7E838224" w14:textId="77777777" w:rsidR="00B16EE0" w:rsidRDefault="00B16EE0">
            <w:pPr>
              <w:spacing w:line="276" w:lineRule="auto"/>
              <w:jc w:val="center"/>
              <w:rPr>
                <w:rFonts w:ascii="Arial" w:eastAsia="Arial" w:hAnsi="Arial" w:cs="Arial"/>
                <w:b/>
                <w:sz w:val="24"/>
                <w:szCs w:val="24"/>
              </w:rPr>
            </w:pPr>
          </w:p>
          <w:p w14:paraId="16249970" w14:textId="77777777" w:rsidR="00B16EE0" w:rsidRDefault="00B16EE0">
            <w:pPr>
              <w:spacing w:line="276" w:lineRule="auto"/>
              <w:jc w:val="center"/>
              <w:rPr>
                <w:rFonts w:ascii="Arial" w:eastAsia="Arial" w:hAnsi="Arial" w:cs="Arial"/>
                <w:b/>
                <w:sz w:val="24"/>
                <w:szCs w:val="24"/>
              </w:rPr>
            </w:pPr>
          </w:p>
          <w:p w14:paraId="151F28FE" w14:textId="77777777" w:rsidR="00B16EE0" w:rsidRDefault="00B16EE0">
            <w:pPr>
              <w:spacing w:line="276" w:lineRule="auto"/>
              <w:jc w:val="center"/>
              <w:rPr>
                <w:rFonts w:ascii="Arial" w:eastAsia="Arial" w:hAnsi="Arial" w:cs="Arial"/>
                <w:b/>
                <w:sz w:val="24"/>
                <w:szCs w:val="24"/>
              </w:rPr>
            </w:pPr>
          </w:p>
          <w:p w14:paraId="677460CD"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JORGE ELIECER TAMAYO M.</w:t>
            </w:r>
          </w:p>
          <w:p w14:paraId="76B29214" w14:textId="77777777"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tc>
        <w:tc>
          <w:tcPr>
            <w:tcW w:w="4461" w:type="dxa"/>
          </w:tcPr>
          <w:p w14:paraId="3B9B01E7" w14:textId="77777777" w:rsidR="00B16EE0" w:rsidRDefault="00B16EE0">
            <w:pPr>
              <w:spacing w:line="276" w:lineRule="auto"/>
              <w:jc w:val="center"/>
              <w:rPr>
                <w:rFonts w:ascii="Arial" w:eastAsia="Arial" w:hAnsi="Arial" w:cs="Arial"/>
                <w:b/>
                <w:sz w:val="24"/>
                <w:szCs w:val="24"/>
              </w:rPr>
            </w:pPr>
          </w:p>
          <w:p w14:paraId="44A4BF7A" w14:textId="77777777" w:rsidR="00B16EE0" w:rsidRDefault="00B16EE0">
            <w:pPr>
              <w:spacing w:line="276" w:lineRule="auto"/>
              <w:jc w:val="center"/>
              <w:rPr>
                <w:rFonts w:ascii="Arial" w:eastAsia="Arial" w:hAnsi="Arial" w:cs="Arial"/>
                <w:b/>
                <w:sz w:val="24"/>
                <w:szCs w:val="24"/>
              </w:rPr>
            </w:pPr>
          </w:p>
          <w:p w14:paraId="7F528CE0" w14:textId="77777777" w:rsidR="00B16EE0" w:rsidRDefault="00B16EE0">
            <w:pPr>
              <w:spacing w:line="276" w:lineRule="auto"/>
              <w:jc w:val="center"/>
              <w:rPr>
                <w:rFonts w:ascii="Arial" w:eastAsia="Arial" w:hAnsi="Arial" w:cs="Arial"/>
                <w:b/>
                <w:sz w:val="24"/>
                <w:szCs w:val="24"/>
              </w:rPr>
            </w:pPr>
          </w:p>
          <w:p w14:paraId="1CF35A40" w14:textId="77777777" w:rsidR="00B16EE0" w:rsidRDefault="00B16EE0">
            <w:pPr>
              <w:spacing w:line="276" w:lineRule="auto"/>
              <w:jc w:val="center"/>
              <w:rPr>
                <w:rFonts w:ascii="Arial" w:eastAsia="Arial" w:hAnsi="Arial" w:cs="Arial"/>
                <w:b/>
                <w:sz w:val="24"/>
                <w:szCs w:val="24"/>
              </w:rPr>
            </w:pPr>
          </w:p>
          <w:p w14:paraId="3ED9F9E1" w14:textId="77777777" w:rsidR="00B16EE0" w:rsidRDefault="00B16EE0">
            <w:pPr>
              <w:spacing w:line="276" w:lineRule="auto"/>
              <w:jc w:val="center"/>
              <w:rPr>
                <w:rFonts w:ascii="Arial" w:eastAsia="Arial" w:hAnsi="Arial" w:cs="Arial"/>
                <w:b/>
                <w:sz w:val="24"/>
                <w:szCs w:val="24"/>
              </w:rPr>
            </w:pPr>
          </w:p>
          <w:p w14:paraId="4B540228" w14:textId="77777777" w:rsidR="00B16EE0" w:rsidRDefault="00B16EE0">
            <w:pPr>
              <w:spacing w:line="276" w:lineRule="auto"/>
              <w:jc w:val="center"/>
              <w:rPr>
                <w:rFonts w:ascii="Arial" w:eastAsia="Arial" w:hAnsi="Arial" w:cs="Arial"/>
                <w:b/>
                <w:sz w:val="24"/>
                <w:szCs w:val="24"/>
              </w:rPr>
            </w:pPr>
          </w:p>
          <w:p w14:paraId="70E39511" w14:textId="77777777" w:rsidR="00B16EE0" w:rsidRDefault="00B16EE0">
            <w:pPr>
              <w:spacing w:line="276" w:lineRule="auto"/>
              <w:jc w:val="center"/>
              <w:rPr>
                <w:rFonts w:ascii="Arial" w:eastAsia="Arial" w:hAnsi="Arial" w:cs="Arial"/>
                <w:b/>
                <w:sz w:val="24"/>
                <w:szCs w:val="24"/>
              </w:rPr>
            </w:pPr>
          </w:p>
          <w:p w14:paraId="65DA9387" w14:textId="77777777" w:rsidR="00B16EE0" w:rsidRDefault="00B16EE0">
            <w:pPr>
              <w:spacing w:line="276" w:lineRule="auto"/>
              <w:jc w:val="center"/>
              <w:rPr>
                <w:rFonts w:ascii="Arial" w:eastAsia="Arial" w:hAnsi="Arial" w:cs="Arial"/>
                <w:b/>
                <w:sz w:val="24"/>
                <w:szCs w:val="24"/>
              </w:rPr>
            </w:pPr>
          </w:p>
          <w:p w14:paraId="0D5A80AE" w14:textId="77777777" w:rsidR="00B16EE0" w:rsidRDefault="00B16EE0">
            <w:pPr>
              <w:spacing w:line="276" w:lineRule="auto"/>
              <w:jc w:val="center"/>
              <w:rPr>
                <w:rFonts w:ascii="Arial" w:eastAsia="Arial" w:hAnsi="Arial" w:cs="Arial"/>
                <w:b/>
                <w:sz w:val="24"/>
                <w:szCs w:val="24"/>
              </w:rPr>
            </w:pPr>
          </w:p>
          <w:p w14:paraId="6407567F"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 xml:space="preserve">JAMES HERMENEGILDO </w:t>
            </w:r>
          </w:p>
          <w:p w14:paraId="088E2453" w14:textId="77777777" w:rsidR="00B16EE0" w:rsidRDefault="00461AE8">
            <w:pPr>
              <w:spacing w:line="276" w:lineRule="auto"/>
              <w:jc w:val="center"/>
              <w:rPr>
                <w:rFonts w:ascii="Arial" w:eastAsia="Arial" w:hAnsi="Arial" w:cs="Arial"/>
                <w:sz w:val="24"/>
                <w:szCs w:val="24"/>
              </w:rPr>
            </w:pPr>
            <w:r>
              <w:rPr>
                <w:rFonts w:ascii="Arial" w:eastAsia="Arial" w:hAnsi="Arial" w:cs="Arial"/>
                <w:sz w:val="24"/>
                <w:szCs w:val="24"/>
              </w:rPr>
              <w:t>Ponente</w:t>
            </w:r>
          </w:p>
        </w:tc>
      </w:tr>
      <w:tr w:rsidR="00B16EE0" w14:paraId="230F1290" w14:textId="77777777">
        <w:trPr>
          <w:jc w:val="center"/>
        </w:trPr>
        <w:tc>
          <w:tcPr>
            <w:tcW w:w="4377" w:type="dxa"/>
          </w:tcPr>
          <w:p w14:paraId="348137D3" w14:textId="77777777" w:rsidR="00B16EE0" w:rsidRDefault="00B16EE0">
            <w:pPr>
              <w:spacing w:line="276" w:lineRule="auto"/>
              <w:jc w:val="center"/>
              <w:rPr>
                <w:rFonts w:ascii="Arial" w:eastAsia="Arial" w:hAnsi="Arial" w:cs="Arial"/>
                <w:b/>
                <w:sz w:val="24"/>
                <w:szCs w:val="24"/>
              </w:rPr>
            </w:pPr>
          </w:p>
          <w:p w14:paraId="5C47573E" w14:textId="77777777" w:rsidR="00B16EE0" w:rsidRDefault="00B16EE0">
            <w:pPr>
              <w:spacing w:line="276" w:lineRule="auto"/>
              <w:jc w:val="center"/>
              <w:rPr>
                <w:rFonts w:ascii="Arial" w:eastAsia="Arial" w:hAnsi="Arial" w:cs="Arial"/>
                <w:b/>
                <w:sz w:val="24"/>
                <w:szCs w:val="24"/>
              </w:rPr>
            </w:pPr>
          </w:p>
          <w:p w14:paraId="37EACB34" w14:textId="77777777" w:rsidR="00B16EE0" w:rsidRDefault="00B16EE0">
            <w:pPr>
              <w:spacing w:line="276" w:lineRule="auto"/>
              <w:jc w:val="center"/>
              <w:rPr>
                <w:rFonts w:ascii="Arial" w:eastAsia="Arial" w:hAnsi="Arial" w:cs="Arial"/>
                <w:b/>
                <w:sz w:val="24"/>
                <w:szCs w:val="24"/>
              </w:rPr>
            </w:pPr>
          </w:p>
          <w:p w14:paraId="45825006" w14:textId="77777777" w:rsidR="00B16EE0" w:rsidRDefault="00B16EE0">
            <w:pPr>
              <w:spacing w:line="276" w:lineRule="auto"/>
              <w:jc w:val="center"/>
              <w:rPr>
                <w:rFonts w:ascii="Arial" w:eastAsia="Arial" w:hAnsi="Arial" w:cs="Arial"/>
                <w:b/>
                <w:sz w:val="24"/>
                <w:szCs w:val="24"/>
              </w:rPr>
            </w:pPr>
          </w:p>
          <w:p w14:paraId="3344D09F" w14:textId="77777777" w:rsidR="00B16EE0" w:rsidRDefault="00B16EE0">
            <w:pPr>
              <w:spacing w:line="276" w:lineRule="auto"/>
              <w:jc w:val="center"/>
              <w:rPr>
                <w:rFonts w:ascii="Arial" w:eastAsia="Arial" w:hAnsi="Arial" w:cs="Arial"/>
                <w:b/>
                <w:sz w:val="24"/>
                <w:szCs w:val="24"/>
              </w:rPr>
            </w:pPr>
          </w:p>
          <w:p w14:paraId="72042073" w14:textId="77777777" w:rsidR="00B16EE0" w:rsidRDefault="00B16EE0">
            <w:pPr>
              <w:spacing w:line="276" w:lineRule="auto"/>
              <w:jc w:val="center"/>
              <w:rPr>
                <w:rFonts w:ascii="Arial" w:eastAsia="Arial" w:hAnsi="Arial" w:cs="Arial"/>
                <w:b/>
                <w:sz w:val="24"/>
                <w:szCs w:val="24"/>
              </w:rPr>
            </w:pPr>
          </w:p>
          <w:p w14:paraId="235DE0ED" w14:textId="77777777" w:rsidR="00B16EE0" w:rsidRDefault="00B16EE0">
            <w:pPr>
              <w:spacing w:line="276" w:lineRule="auto"/>
              <w:jc w:val="center"/>
              <w:rPr>
                <w:rFonts w:ascii="Arial" w:eastAsia="Arial" w:hAnsi="Arial" w:cs="Arial"/>
                <w:b/>
                <w:sz w:val="24"/>
                <w:szCs w:val="24"/>
              </w:rPr>
            </w:pPr>
          </w:p>
          <w:p w14:paraId="638AB565" w14:textId="77777777" w:rsidR="00B16EE0" w:rsidRDefault="00B16EE0">
            <w:pPr>
              <w:spacing w:line="276" w:lineRule="auto"/>
              <w:jc w:val="center"/>
              <w:rPr>
                <w:rFonts w:ascii="Arial" w:eastAsia="Arial" w:hAnsi="Arial" w:cs="Arial"/>
                <w:b/>
                <w:sz w:val="24"/>
                <w:szCs w:val="24"/>
              </w:rPr>
            </w:pPr>
          </w:p>
          <w:p w14:paraId="5B5DC09A" w14:textId="77777777" w:rsidR="00B16EE0" w:rsidRDefault="00B16EE0">
            <w:pPr>
              <w:spacing w:line="276" w:lineRule="auto"/>
              <w:jc w:val="center"/>
              <w:rPr>
                <w:rFonts w:ascii="Arial" w:eastAsia="Arial" w:hAnsi="Arial" w:cs="Arial"/>
                <w:b/>
                <w:sz w:val="24"/>
                <w:szCs w:val="24"/>
              </w:rPr>
            </w:pPr>
          </w:p>
          <w:p w14:paraId="36B2B6C7" w14:textId="77777777" w:rsidR="00B16EE0" w:rsidRDefault="00461AE8">
            <w:pPr>
              <w:spacing w:line="276" w:lineRule="auto"/>
              <w:jc w:val="center"/>
              <w:rPr>
                <w:rFonts w:ascii="Arial" w:eastAsia="Arial" w:hAnsi="Arial" w:cs="Arial"/>
                <w:b/>
                <w:sz w:val="24"/>
                <w:szCs w:val="24"/>
              </w:rPr>
            </w:pPr>
            <w:proofErr w:type="spellStart"/>
            <w:r>
              <w:rPr>
                <w:rFonts w:ascii="Arial" w:eastAsia="Arial" w:hAnsi="Arial" w:cs="Arial"/>
                <w:b/>
                <w:sz w:val="24"/>
                <w:szCs w:val="24"/>
              </w:rPr>
              <w:t>MARELEN</w:t>
            </w:r>
            <w:proofErr w:type="spellEnd"/>
            <w:r>
              <w:rPr>
                <w:rFonts w:ascii="Arial" w:eastAsia="Arial" w:hAnsi="Arial" w:cs="Arial"/>
                <w:b/>
                <w:sz w:val="24"/>
                <w:szCs w:val="24"/>
              </w:rPr>
              <w:t xml:space="preserve"> CASTILLO TORRES</w:t>
            </w:r>
          </w:p>
          <w:p w14:paraId="011ABA2D" w14:textId="77777777"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p w14:paraId="79650791" w14:textId="77777777" w:rsidR="00B16EE0" w:rsidRDefault="00B16EE0">
            <w:pPr>
              <w:spacing w:line="276" w:lineRule="auto"/>
              <w:jc w:val="center"/>
              <w:rPr>
                <w:rFonts w:ascii="Arial" w:eastAsia="Arial" w:hAnsi="Arial" w:cs="Arial"/>
                <w:sz w:val="24"/>
                <w:szCs w:val="24"/>
              </w:rPr>
            </w:pPr>
          </w:p>
        </w:tc>
        <w:tc>
          <w:tcPr>
            <w:tcW w:w="4461" w:type="dxa"/>
          </w:tcPr>
          <w:p w14:paraId="33E040DC" w14:textId="77777777" w:rsidR="00B16EE0" w:rsidRDefault="00B16EE0">
            <w:pPr>
              <w:spacing w:line="276" w:lineRule="auto"/>
              <w:jc w:val="center"/>
              <w:rPr>
                <w:rFonts w:ascii="Arial" w:eastAsia="Arial" w:hAnsi="Arial" w:cs="Arial"/>
                <w:b/>
                <w:sz w:val="24"/>
                <w:szCs w:val="24"/>
              </w:rPr>
            </w:pPr>
          </w:p>
          <w:p w14:paraId="3D250E9D" w14:textId="77777777" w:rsidR="00B16EE0" w:rsidRDefault="00B16EE0">
            <w:pPr>
              <w:spacing w:line="276" w:lineRule="auto"/>
              <w:jc w:val="center"/>
              <w:rPr>
                <w:rFonts w:ascii="Arial" w:eastAsia="Arial" w:hAnsi="Arial" w:cs="Arial"/>
                <w:b/>
                <w:sz w:val="24"/>
                <w:szCs w:val="24"/>
              </w:rPr>
            </w:pPr>
          </w:p>
          <w:p w14:paraId="51AE7CF1" w14:textId="77777777" w:rsidR="00B16EE0" w:rsidRDefault="00B16EE0">
            <w:pPr>
              <w:spacing w:line="276" w:lineRule="auto"/>
              <w:jc w:val="center"/>
              <w:rPr>
                <w:rFonts w:ascii="Arial" w:eastAsia="Arial" w:hAnsi="Arial" w:cs="Arial"/>
                <w:b/>
                <w:sz w:val="24"/>
                <w:szCs w:val="24"/>
              </w:rPr>
            </w:pPr>
          </w:p>
          <w:p w14:paraId="2DFC1693" w14:textId="77777777" w:rsidR="00B16EE0" w:rsidRDefault="00B16EE0">
            <w:pPr>
              <w:spacing w:line="276" w:lineRule="auto"/>
              <w:jc w:val="center"/>
              <w:rPr>
                <w:rFonts w:ascii="Arial" w:eastAsia="Arial" w:hAnsi="Arial" w:cs="Arial"/>
                <w:b/>
                <w:sz w:val="24"/>
                <w:szCs w:val="24"/>
              </w:rPr>
            </w:pPr>
          </w:p>
          <w:p w14:paraId="3AFAC3E5" w14:textId="77777777" w:rsidR="00B16EE0" w:rsidRDefault="00B16EE0">
            <w:pPr>
              <w:spacing w:line="276" w:lineRule="auto"/>
              <w:jc w:val="center"/>
              <w:rPr>
                <w:rFonts w:ascii="Arial" w:eastAsia="Arial" w:hAnsi="Arial" w:cs="Arial"/>
                <w:b/>
                <w:sz w:val="24"/>
                <w:szCs w:val="24"/>
              </w:rPr>
            </w:pPr>
          </w:p>
          <w:p w14:paraId="4139EE66" w14:textId="77777777" w:rsidR="00B16EE0" w:rsidRDefault="00B16EE0">
            <w:pPr>
              <w:spacing w:line="276" w:lineRule="auto"/>
              <w:jc w:val="center"/>
              <w:rPr>
                <w:rFonts w:ascii="Arial" w:eastAsia="Arial" w:hAnsi="Arial" w:cs="Arial"/>
                <w:b/>
                <w:sz w:val="24"/>
                <w:szCs w:val="24"/>
              </w:rPr>
            </w:pPr>
          </w:p>
          <w:p w14:paraId="667BA076" w14:textId="77777777" w:rsidR="00B16EE0" w:rsidRDefault="00B16EE0">
            <w:pPr>
              <w:spacing w:line="276" w:lineRule="auto"/>
              <w:jc w:val="center"/>
              <w:rPr>
                <w:rFonts w:ascii="Arial" w:eastAsia="Arial" w:hAnsi="Arial" w:cs="Arial"/>
                <w:b/>
                <w:sz w:val="24"/>
                <w:szCs w:val="24"/>
              </w:rPr>
            </w:pPr>
          </w:p>
          <w:p w14:paraId="2FC7ADCD" w14:textId="77777777" w:rsidR="00B16EE0" w:rsidRDefault="00B16EE0">
            <w:pPr>
              <w:spacing w:line="276" w:lineRule="auto"/>
              <w:jc w:val="center"/>
              <w:rPr>
                <w:rFonts w:ascii="Arial" w:eastAsia="Arial" w:hAnsi="Arial" w:cs="Arial"/>
                <w:b/>
                <w:sz w:val="24"/>
                <w:szCs w:val="24"/>
              </w:rPr>
            </w:pPr>
          </w:p>
          <w:p w14:paraId="1A6370A2" w14:textId="77777777" w:rsidR="00B16EE0" w:rsidRDefault="00B16EE0">
            <w:pPr>
              <w:spacing w:line="276" w:lineRule="auto"/>
              <w:jc w:val="center"/>
              <w:rPr>
                <w:rFonts w:ascii="Arial" w:eastAsia="Arial" w:hAnsi="Arial" w:cs="Arial"/>
                <w:b/>
                <w:sz w:val="24"/>
                <w:szCs w:val="24"/>
              </w:rPr>
            </w:pPr>
          </w:p>
          <w:p w14:paraId="73E4C48D"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LUIS ALBERTO ALBAN URBANO</w:t>
            </w:r>
          </w:p>
          <w:p w14:paraId="2A553CED" w14:textId="77777777"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tc>
      </w:tr>
    </w:tbl>
    <w:p w14:paraId="1447D636" w14:textId="77777777" w:rsidR="00B16EE0" w:rsidRDefault="00B16EE0">
      <w:pPr>
        <w:shd w:val="clear" w:color="auto" w:fill="FFFFFF"/>
        <w:spacing w:line="276" w:lineRule="auto"/>
        <w:jc w:val="both"/>
        <w:rPr>
          <w:rFonts w:ascii="Arial" w:eastAsia="Arial" w:hAnsi="Arial" w:cs="Arial"/>
          <w:b/>
          <w:i/>
          <w:sz w:val="24"/>
          <w:szCs w:val="24"/>
        </w:rPr>
      </w:pPr>
    </w:p>
    <w:p w14:paraId="22F19C6D" w14:textId="77777777" w:rsidR="00B16EE0" w:rsidRDefault="00B16EE0">
      <w:pPr>
        <w:shd w:val="clear" w:color="auto" w:fill="FFFFFF"/>
        <w:spacing w:line="276" w:lineRule="auto"/>
        <w:jc w:val="both"/>
        <w:rPr>
          <w:b/>
          <w:i/>
          <w:sz w:val="24"/>
          <w:szCs w:val="24"/>
        </w:rPr>
      </w:pPr>
    </w:p>
    <w:p w14:paraId="2A0ACE07" w14:textId="77777777" w:rsidR="00B16EE0" w:rsidRDefault="00B16EE0">
      <w:pPr>
        <w:shd w:val="clear" w:color="auto" w:fill="FFFFFF"/>
        <w:spacing w:line="276" w:lineRule="auto"/>
        <w:jc w:val="both"/>
        <w:rPr>
          <w:b/>
          <w:i/>
          <w:sz w:val="24"/>
          <w:szCs w:val="24"/>
        </w:rPr>
      </w:pPr>
    </w:p>
    <w:p w14:paraId="7B8EA081" w14:textId="77777777" w:rsidR="00B16EE0" w:rsidRDefault="00B16EE0">
      <w:pPr>
        <w:shd w:val="clear" w:color="auto" w:fill="FFFFFF"/>
        <w:spacing w:line="276" w:lineRule="auto"/>
        <w:jc w:val="both"/>
        <w:rPr>
          <w:b/>
          <w:i/>
          <w:sz w:val="24"/>
          <w:szCs w:val="24"/>
        </w:rPr>
      </w:pPr>
    </w:p>
    <w:p w14:paraId="29B07D62" w14:textId="77777777" w:rsidR="00B16EE0" w:rsidRDefault="00B16EE0">
      <w:pPr>
        <w:shd w:val="clear" w:color="auto" w:fill="FFFFFF"/>
        <w:spacing w:line="276" w:lineRule="auto"/>
        <w:jc w:val="both"/>
        <w:rPr>
          <w:b/>
          <w:i/>
          <w:sz w:val="24"/>
          <w:szCs w:val="24"/>
        </w:rPr>
      </w:pPr>
    </w:p>
    <w:p w14:paraId="72C6F0A4" w14:textId="76611455" w:rsidR="003A26EB" w:rsidRDefault="003A26EB">
      <w:pPr>
        <w:rPr>
          <w:b/>
          <w:i/>
          <w:sz w:val="24"/>
          <w:szCs w:val="24"/>
        </w:rPr>
      </w:pPr>
      <w:r>
        <w:rPr>
          <w:b/>
          <w:i/>
          <w:sz w:val="24"/>
          <w:szCs w:val="24"/>
        </w:rPr>
        <w:br w:type="page"/>
      </w:r>
    </w:p>
    <w:p w14:paraId="5F7CA893" w14:textId="77777777" w:rsidR="00B16EE0" w:rsidRDefault="00461AE8">
      <w:pPr>
        <w:shd w:val="clear" w:color="auto" w:fill="FFFFFF"/>
        <w:spacing w:line="276" w:lineRule="auto"/>
        <w:jc w:val="center"/>
        <w:rPr>
          <w:rFonts w:ascii="Arial" w:eastAsia="Arial" w:hAnsi="Arial" w:cs="Arial"/>
          <w:b/>
          <w:sz w:val="24"/>
          <w:szCs w:val="24"/>
        </w:rPr>
      </w:pPr>
      <w:r>
        <w:rPr>
          <w:rFonts w:ascii="Arial" w:eastAsia="Arial" w:hAnsi="Arial" w:cs="Arial"/>
          <w:b/>
          <w:sz w:val="24"/>
          <w:szCs w:val="24"/>
        </w:rPr>
        <w:lastRenderedPageBreak/>
        <w:t>TEXTO PROPUESTO PARA SEGUNDO DEBATE</w:t>
      </w:r>
    </w:p>
    <w:p w14:paraId="4C5BF741" w14:textId="77777777" w:rsidR="00B16EE0" w:rsidRDefault="00B16EE0">
      <w:pPr>
        <w:spacing w:line="276" w:lineRule="auto"/>
        <w:jc w:val="center"/>
        <w:rPr>
          <w:rFonts w:ascii="Arial" w:eastAsia="Arial" w:hAnsi="Arial" w:cs="Arial"/>
          <w:b/>
          <w:sz w:val="24"/>
          <w:szCs w:val="24"/>
        </w:rPr>
      </w:pPr>
    </w:p>
    <w:p w14:paraId="7F294902" w14:textId="77777777" w:rsidR="00B16EE0" w:rsidRDefault="00461AE8">
      <w:pPr>
        <w:jc w:val="center"/>
        <w:rPr>
          <w:rFonts w:ascii="Arial" w:eastAsia="Arial" w:hAnsi="Arial" w:cs="Arial"/>
          <w:b/>
          <w:sz w:val="24"/>
          <w:szCs w:val="24"/>
        </w:rPr>
      </w:pPr>
      <w:r>
        <w:rPr>
          <w:rFonts w:ascii="Arial" w:eastAsia="Arial" w:hAnsi="Arial" w:cs="Arial"/>
          <w:b/>
          <w:sz w:val="24"/>
          <w:szCs w:val="24"/>
        </w:rPr>
        <w:t xml:space="preserve">PROYECTO DE LEY ORGÁNICA </w:t>
      </w:r>
      <w:proofErr w:type="spellStart"/>
      <w:r>
        <w:rPr>
          <w:rFonts w:ascii="Arial" w:eastAsia="Arial" w:hAnsi="Arial" w:cs="Arial"/>
          <w:b/>
          <w:sz w:val="24"/>
          <w:szCs w:val="24"/>
        </w:rPr>
        <w:t>N°</w:t>
      </w:r>
      <w:proofErr w:type="spellEnd"/>
      <w:r>
        <w:rPr>
          <w:rFonts w:ascii="Arial" w:eastAsia="Arial" w:hAnsi="Arial" w:cs="Arial"/>
          <w:b/>
          <w:sz w:val="24"/>
          <w:szCs w:val="24"/>
        </w:rPr>
        <w:t xml:space="preserve"> 110 DE 2023 CÁMARA. ACUMULADO CON EL PROYECTO DE LEY ORGÁNICA </w:t>
      </w:r>
      <w:proofErr w:type="spellStart"/>
      <w:r>
        <w:rPr>
          <w:rFonts w:ascii="Arial" w:eastAsia="Arial" w:hAnsi="Arial" w:cs="Arial"/>
          <w:b/>
          <w:sz w:val="24"/>
          <w:szCs w:val="24"/>
        </w:rPr>
        <w:t>N°</w:t>
      </w:r>
      <w:proofErr w:type="spellEnd"/>
      <w:r>
        <w:rPr>
          <w:rFonts w:ascii="Arial" w:eastAsia="Arial" w:hAnsi="Arial" w:cs="Arial"/>
          <w:b/>
          <w:sz w:val="24"/>
          <w:szCs w:val="24"/>
        </w:rPr>
        <w:t xml:space="preserve"> 176 DE 2023 CÁMARA </w:t>
      </w:r>
    </w:p>
    <w:p w14:paraId="6DE2CE1B" w14:textId="77777777" w:rsidR="00B16EE0" w:rsidRDefault="00461AE8">
      <w:pPr>
        <w:jc w:val="center"/>
        <w:rPr>
          <w:rFonts w:ascii="Arial" w:eastAsia="Arial" w:hAnsi="Arial" w:cs="Arial"/>
          <w:b/>
          <w:sz w:val="24"/>
          <w:szCs w:val="24"/>
        </w:rPr>
      </w:pPr>
      <w:r>
        <w:rPr>
          <w:rFonts w:ascii="Arial" w:eastAsia="Arial" w:hAnsi="Arial" w:cs="Arial"/>
          <w:b/>
          <w:sz w:val="24"/>
          <w:szCs w:val="24"/>
        </w:rPr>
        <w:t>“POR MEDIO DEL CUAL SE MODIFICA EL PROCEDIMIENTO ESPECIAL QUE SE SIGUE AL INTERIOR DEL CONGRESO DE LA REPÚ</w:t>
      </w:r>
      <w:r>
        <w:rPr>
          <w:rFonts w:ascii="Arial" w:eastAsia="Arial" w:hAnsi="Arial" w:cs="Arial"/>
          <w:b/>
          <w:sz w:val="24"/>
          <w:szCs w:val="24"/>
        </w:rPr>
        <w:t xml:space="preserve">BLICA PARA LA INVESTIGACIÓN, ACUSACIÓN Y JUZGAMIENTO DE LOS AFORADOS CONSTITUCIONALES A LOS QUE SE REFIEREN LOS ARTÍCULOS 174 Y 178 NUMERAL 3 </w:t>
      </w:r>
      <w:r>
        <w:rPr>
          <w:b/>
          <w:color w:val="FF0000"/>
        </w:rPr>
        <w:t xml:space="preserve">Y </w:t>
      </w:r>
      <w:proofErr w:type="gramStart"/>
      <w:r>
        <w:rPr>
          <w:b/>
          <w:color w:val="FF0000"/>
        </w:rPr>
        <w:t>4</w:t>
      </w:r>
      <w:r>
        <w:rPr>
          <w:b/>
          <w:sz w:val="18"/>
          <w:szCs w:val="18"/>
        </w:rPr>
        <w:t xml:space="preserve"> </w:t>
      </w:r>
      <w:r>
        <w:rPr>
          <w:rFonts w:ascii="Arial" w:eastAsia="Arial" w:hAnsi="Arial" w:cs="Arial"/>
          <w:b/>
          <w:sz w:val="24"/>
          <w:szCs w:val="24"/>
        </w:rPr>
        <w:t xml:space="preserve"> DE</w:t>
      </w:r>
      <w:proofErr w:type="gramEnd"/>
      <w:r>
        <w:rPr>
          <w:rFonts w:ascii="Arial" w:eastAsia="Arial" w:hAnsi="Arial" w:cs="Arial"/>
          <w:b/>
          <w:sz w:val="24"/>
          <w:szCs w:val="24"/>
        </w:rPr>
        <w:t xml:space="preserve"> LA CONSTITUCIÓN POLÍTICA Y SE DICTAN OTRAS DISPOSICIONES”</w:t>
      </w:r>
    </w:p>
    <w:p w14:paraId="3109CFBB" w14:textId="77777777" w:rsidR="00B16EE0" w:rsidRDefault="00B16EE0">
      <w:pPr>
        <w:spacing w:line="276" w:lineRule="auto"/>
        <w:ind w:left="822" w:hanging="361"/>
        <w:jc w:val="both"/>
        <w:rPr>
          <w:b/>
          <w:sz w:val="18"/>
          <w:szCs w:val="18"/>
        </w:rPr>
      </w:pPr>
    </w:p>
    <w:tbl>
      <w:tblPr>
        <w:tblStyle w:val="a4"/>
        <w:tblW w:w="10725" w:type="dxa"/>
        <w:tblInd w:w="-923" w:type="dxa"/>
        <w:tblLayout w:type="fixed"/>
        <w:tblLook w:val="0400" w:firstRow="0" w:lastRow="0" w:firstColumn="0" w:lastColumn="0" w:noHBand="0" w:noVBand="1"/>
      </w:tblPr>
      <w:tblGrid>
        <w:gridCol w:w="10725"/>
      </w:tblGrid>
      <w:tr w:rsidR="00B16EE0" w14:paraId="39F3F613" w14:textId="77777777">
        <w:tc>
          <w:tcPr>
            <w:tcW w:w="10725" w:type="dxa"/>
            <w:shd w:val="clear" w:color="auto" w:fill="auto"/>
          </w:tcPr>
          <w:p w14:paraId="6072FE64" w14:textId="77777777" w:rsidR="00B16EE0" w:rsidRDefault="00B16EE0">
            <w:pPr>
              <w:jc w:val="both"/>
              <w:rPr>
                <w:rFonts w:ascii="Arial" w:eastAsia="Arial" w:hAnsi="Arial" w:cs="Arial"/>
                <w:b/>
                <w:sz w:val="18"/>
                <w:szCs w:val="18"/>
              </w:rPr>
            </w:pPr>
          </w:p>
          <w:p w14:paraId="36962AC7" w14:textId="77777777" w:rsidR="00B16EE0" w:rsidRDefault="00B16EE0">
            <w:pPr>
              <w:shd w:val="clear" w:color="auto" w:fill="FFFFFF"/>
              <w:spacing w:line="276" w:lineRule="auto"/>
              <w:jc w:val="both"/>
              <w:rPr>
                <w:rFonts w:ascii="Arial" w:eastAsia="Arial" w:hAnsi="Arial" w:cs="Arial"/>
                <w:b/>
                <w:sz w:val="18"/>
                <w:szCs w:val="18"/>
              </w:rPr>
            </w:pPr>
          </w:p>
        </w:tc>
      </w:tr>
      <w:tr w:rsidR="00B16EE0" w14:paraId="3CEB0D1E" w14:textId="77777777">
        <w:tc>
          <w:tcPr>
            <w:tcW w:w="10725" w:type="dxa"/>
            <w:shd w:val="clear" w:color="auto" w:fill="auto"/>
          </w:tcPr>
          <w:p w14:paraId="5F341250" w14:textId="77777777" w:rsidR="00B16EE0" w:rsidRDefault="00461AE8">
            <w:pPr>
              <w:spacing w:before="240" w:line="276" w:lineRule="auto"/>
              <w:ind w:left="5040"/>
              <w:rPr>
                <w:rFonts w:ascii="Arial" w:eastAsia="Arial" w:hAnsi="Arial" w:cs="Arial"/>
                <w:b/>
                <w:sz w:val="22"/>
                <w:szCs w:val="22"/>
              </w:rPr>
            </w:pPr>
            <w:r>
              <w:rPr>
                <w:rFonts w:ascii="Arial" w:eastAsia="Arial" w:hAnsi="Arial" w:cs="Arial"/>
                <w:b/>
                <w:sz w:val="22"/>
                <w:szCs w:val="22"/>
              </w:rPr>
              <w:t>LIBRO I</w:t>
            </w:r>
          </w:p>
          <w:p w14:paraId="6BAF77FA" w14:textId="77777777" w:rsidR="00B16EE0" w:rsidRDefault="00461AE8">
            <w:pPr>
              <w:spacing w:before="240" w:line="276" w:lineRule="auto"/>
              <w:jc w:val="center"/>
              <w:rPr>
                <w:rFonts w:ascii="Arial" w:eastAsia="Arial" w:hAnsi="Arial" w:cs="Arial"/>
                <w:b/>
                <w:sz w:val="22"/>
                <w:szCs w:val="22"/>
              </w:rPr>
            </w:pPr>
            <w:r>
              <w:rPr>
                <w:rFonts w:ascii="Arial" w:eastAsia="Arial" w:hAnsi="Arial" w:cs="Arial"/>
                <w:b/>
                <w:sz w:val="22"/>
                <w:szCs w:val="22"/>
              </w:rPr>
              <w:t>DISPOSICIONES GENERALES TÍTULO ÚNICO</w:t>
            </w:r>
          </w:p>
          <w:p w14:paraId="459AA7C2" w14:textId="77777777" w:rsidR="00B16EE0" w:rsidRDefault="00461AE8">
            <w:pPr>
              <w:spacing w:before="240" w:line="276" w:lineRule="auto"/>
              <w:jc w:val="center"/>
              <w:rPr>
                <w:rFonts w:ascii="Arial" w:eastAsia="Arial" w:hAnsi="Arial" w:cs="Arial"/>
                <w:b/>
                <w:sz w:val="22"/>
                <w:szCs w:val="22"/>
              </w:rPr>
            </w:pPr>
            <w:r>
              <w:rPr>
                <w:rFonts w:ascii="Arial" w:eastAsia="Arial" w:hAnsi="Arial" w:cs="Arial"/>
                <w:b/>
                <w:sz w:val="22"/>
                <w:szCs w:val="22"/>
              </w:rPr>
              <w:t xml:space="preserve">PRINCIPIOS, COMPETENCIA Y GENERALIDADES </w:t>
            </w:r>
          </w:p>
          <w:p w14:paraId="592293B8" w14:textId="77777777" w:rsidR="00B16EE0" w:rsidRDefault="00B16EE0">
            <w:pPr>
              <w:spacing w:before="240" w:line="276" w:lineRule="auto"/>
              <w:jc w:val="center"/>
              <w:rPr>
                <w:rFonts w:ascii="Arial" w:eastAsia="Arial" w:hAnsi="Arial" w:cs="Arial"/>
                <w:b/>
                <w:sz w:val="22"/>
                <w:szCs w:val="22"/>
              </w:rPr>
            </w:pPr>
          </w:p>
          <w:p w14:paraId="1E89D64F" w14:textId="77777777" w:rsidR="00B16EE0" w:rsidRDefault="00461AE8">
            <w:pPr>
              <w:jc w:val="center"/>
              <w:rPr>
                <w:rFonts w:ascii="Arial" w:eastAsia="Arial" w:hAnsi="Arial" w:cs="Arial"/>
                <w:b/>
                <w:sz w:val="22"/>
                <w:szCs w:val="22"/>
              </w:rPr>
            </w:pPr>
            <w:r>
              <w:rPr>
                <w:rFonts w:ascii="Arial" w:eastAsia="Arial" w:hAnsi="Arial" w:cs="Arial"/>
                <w:b/>
                <w:sz w:val="22"/>
                <w:szCs w:val="22"/>
              </w:rPr>
              <w:t>CAPÍTULO I</w:t>
            </w:r>
          </w:p>
          <w:p w14:paraId="28EF4DB9" w14:textId="77777777" w:rsidR="00B16EE0" w:rsidRDefault="00461AE8">
            <w:pPr>
              <w:jc w:val="center"/>
              <w:rPr>
                <w:rFonts w:ascii="Arial" w:eastAsia="Arial" w:hAnsi="Arial" w:cs="Arial"/>
                <w:b/>
                <w:sz w:val="22"/>
                <w:szCs w:val="22"/>
              </w:rPr>
            </w:pPr>
            <w:r>
              <w:rPr>
                <w:rFonts w:ascii="Arial" w:eastAsia="Arial" w:hAnsi="Arial" w:cs="Arial"/>
                <w:b/>
                <w:sz w:val="22"/>
                <w:szCs w:val="22"/>
              </w:rPr>
              <w:t>GENERALIDADES</w:t>
            </w:r>
          </w:p>
          <w:p w14:paraId="7F856E72"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534E93A2" w14:textId="77777777">
        <w:tc>
          <w:tcPr>
            <w:tcW w:w="10725" w:type="dxa"/>
            <w:shd w:val="clear" w:color="auto" w:fill="FFFFFF"/>
          </w:tcPr>
          <w:p w14:paraId="2062FB90" w14:textId="77777777" w:rsidR="00B16EE0" w:rsidRDefault="00461AE8">
            <w:pPr>
              <w:spacing w:before="240" w:line="276" w:lineRule="auto"/>
              <w:jc w:val="both"/>
              <w:rPr>
                <w:rFonts w:ascii="Arial" w:eastAsia="Arial" w:hAnsi="Arial" w:cs="Arial"/>
                <w:b/>
                <w:sz w:val="22"/>
                <w:szCs w:val="22"/>
              </w:rPr>
            </w:pPr>
            <w:r>
              <w:rPr>
                <w:rFonts w:ascii="Arial" w:eastAsia="Arial" w:hAnsi="Arial" w:cs="Arial"/>
                <w:b/>
                <w:sz w:val="22"/>
                <w:szCs w:val="22"/>
              </w:rPr>
              <w:t>ARTÍCULO 1. OBJETO.</w:t>
            </w:r>
            <w:r>
              <w:rPr>
                <w:rFonts w:ascii="Arial" w:eastAsia="Arial" w:hAnsi="Arial" w:cs="Arial"/>
                <w:sz w:val="22"/>
                <w:szCs w:val="22"/>
              </w:rPr>
              <w:t xml:space="preserve"> La presente ley modifica el procedimiento especial que se sigue al interior del Congreso de la República para la investigación, acusación y juzgamiento de los aforados constitucionales a los que se refieren los artículos 174 y 178 numeral 3 </w:t>
            </w:r>
            <w:r>
              <w:rPr>
                <w:rFonts w:ascii="Arial" w:eastAsia="Arial" w:hAnsi="Arial" w:cs="Arial"/>
                <w:color w:val="FF0000"/>
                <w:sz w:val="22"/>
                <w:szCs w:val="22"/>
              </w:rPr>
              <w:t>y 4</w:t>
            </w:r>
            <w:r>
              <w:rPr>
                <w:rFonts w:ascii="Arial" w:eastAsia="Arial" w:hAnsi="Arial" w:cs="Arial"/>
                <w:sz w:val="22"/>
                <w:szCs w:val="22"/>
              </w:rPr>
              <w:t xml:space="preserve"> de la Cons</w:t>
            </w:r>
            <w:r>
              <w:rPr>
                <w:rFonts w:ascii="Arial" w:eastAsia="Arial" w:hAnsi="Arial" w:cs="Arial"/>
                <w:sz w:val="22"/>
                <w:szCs w:val="22"/>
              </w:rPr>
              <w:t>titución Política.</w:t>
            </w:r>
          </w:p>
          <w:p w14:paraId="1059779E"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58288EB9" w14:textId="77777777">
        <w:trPr>
          <w:trHeight w:val="1867"/>
        </w:trPr>
        <w:tc>
          <w:tcPr>
            <w:tcW w:w="10725" w:type="dxa"/>
            <w:tcBorders>
              <w:top w:val="single" w:sz="7" w:space="0" w:color="FFFFFF"/>
              <w:left w:val="single" w:sz="7" w:space="0" w:color="FFFFFF"/>
              <w:bottom w:val="single" w:sz="7" w:space="0" w:color="FFFFFF"/>
              <w:right w:val="single" w:sz="7" w:space="0" w:color="FFFFFF"/>
            </w:tcBorders>
            <w:shd w:val="clear" w:color="auto" w:fill="FFFFFF"/>
            <w:tcMar>
              <w:top w:w="0" w:type="dxa"/>
              <w:left w:w="100" w:type="dxa"/>
              <w:bottom w:w="0" w:type="dxa"/>
              <w:right w:w="100" w:type="dxa"/>
            </w:tcMar>
          </w:tcPr>
          <w:p w14:paraId="08828047" w14:textId="77777777" w:rsidR="00B16EE0" w:rsidRDefault="00B16EE0">
            <w:pPr>
              <w:shd w:val="clear" w:color="auto" w:fill="FFFFFF"/>
              <w:spacing w:line="276" w:lineRule="auto"/>
              <w:ind w:left="100" w:right="100"/>
              <w:jc w:val="both"/>
              <w:rPr>
                <w:rFonts w:ascii="Arial" w:eastAsia="Arial" w:hAnsi="Arial" w:cs="Arial"/>
                <w:b/>
                <w:sz w:val="22"/>
                <w:szCs w:val="22"/>
              </w:rPr>
            </w:pPr>
          </w:p>
          <w:p w14:paraId="117FCFC7" w14:textId="77777777" w:rsidR="00B16EE0" w:rsidRDefault="00461AE8">
            <w:pPr>
              <w:shd w:val="clear" w:color="auto" w:fill="FFFFFF"/>
              <w:spacing w:line="276" w:lineRule="auto"/>
              <w:ind w:left="100" w:right="100"/>
              <w:jc w:val="both"/>
              <w:rPr>
                <w:rFonts w:ascii="Arial" w:eastAsia="Arial" w:hAnsi="Arial" w:cs="Arial"/>
                <w:sz w:val="22"/>
                <w:szCs w:val="22"/>
              </w:rPr>
            </w:pPr>
            <w:r>
              <w:rPr>
                <w:rFonts w:ascii="Arial" w:eastAsia="Arial" w:hAnsi="Arial" w:cs="Arial"/>
                <w:b/>
                <w:sz w:val="22"/>
                <w:szCs w:val="22"/>
              </w:rPr>
              <w:t xml:space="preserve">ARTÍCULO 2. PRINCIPIOS. </w:t>
            </w:r>
            <w:r>
              <w:rPr>
                <w:rFonts w:ascii="Arial" w:eastAsia="Arial" w:hAnsi="Arial" w:cs="Arial"/>
                <w:sz w:val="22"/>
                <w:szCs w:val="22"/>
              </w:rPr>
              <w:t>El procedimiento especial que se sigue contra aforados constitucionales al interior del Congreso de la República se regirá por los siguientes principios:</w:t>
            </w:r>
          </w:p>
          <w:p w14:paraId="6F52D0AB" w14:textId="77777777" w:rsidR="00B16EE0" w:rsidRDefault="00461AE8">
            <w:pPr>
              <w:shd w:val="clear" w:color="auto" w:fill="FFFFFF"/>
              <w:spacing w:line="276" w:lineRule="auto"/>
              <w:ind w:left="100" w:right="100"/>
              <w:jc w:val="both"/>
              <w:rPr>
                <w:rFonts w:ascii="Arial" w:eastAsia="Arial" w:hAnsi="Arial" w:cs="Arial"/>
                <w:b/>
                <w:sz w:val="22"/>
                <w:szCs w:val="22"/>
              </w:rPr>
            </w:pPr>
            <w:r>
              <w:rPr>
                <w:rFonts w:ascii="Arial" w:eastAsia="Arial" w:hAnsi="Arial" w:cs="Arial"/>
                <w:b/>
                <w:sz w:val="22"/>
                <w:szCs w:val="22"/>
              </w:rPr>
              <w:t xml:space="preserve"> </w:t>
            </w:r>
          </w:p>
          <w:p w14:paraId="571C25FB"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a. Dignidad humana.</w:t>
            </w:r>
            <w:r>
              <w:rPr>
                <w:rFonts w:ascii="Arial" w:eastAsia="Arial" w:hAnsi="Arial" w:cs="Arial"/>
                <w:sz w:val="22"/>
                <w:szCs w:val="22"/>
              </w:rPr>
              <w:t xml:space="preserve"> Los intervinientes en el proceso serán tratados con debido respeto a su dignidad</w:t>
            </w:r>
            <w:r>
              <w:rPr>
                <w:rFonts w:ascii="Arial" w:eastAsia="Arial" w:hAnsi="Arial" w:cs="Arial"/>
                <w:sz w:val="22"/>
                <w:szCs w:val="22"/>
              </w:rPr>
              <w:t>.</w:t>
            </w:r>
          </w:p>
          <w:p w14:paraId="6DEA03BE"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b. Independencia.</w:t>
            </w:r>
            <w:r>
              <w:rPr>
                <w:rFonts w:ascii="Arial" w:eastAsia="Arial" w:hAnsi="Arial" w:cs="Arial"/>
                <w:sz w:val="22"/>
                <w:szCs w:val="22"/>
              </w:rPr>
              <w:t xml:space="preserve"> El Congreso de la República deberá actuar de manera independiente y autónoma en el ejercicio de sus funciones, obedeciendo sólo </w:t>
            </w:r>
            <w:r>
              <w:rPr>
                <w:rFonts w:ascii="Arial" w:eastAsia="Arial" w:hAnsi="Arial" w:cs="Arial"/>
                <w:color w:val="FF0000"/>
                <w:sz w:val="22"/>
                <w:szCs w:val="22"/>
              </w:rPr>
              <w:t xml:space="preserve">al </w:t>
            </w:r>
            <w:r>
              <w:rPr>
                <w:rFonts w:ascii="Arial" w:eastAsia="Arial" w:hAnsi="Arial" w:cs="Arial"/>
                <w:sz w:val="22"/>
                <w:szCs w:val="22"/>
              </w:rPr>
              <w:t xml:space="preserve">imperio de la </w:t>
            </w:r>
            <w:r>
              <w:rPr>
                <w:rFonts w:ascii="Arial" w:eastAsia="Arial" w:hAnsi="Arial" w:cs="Arial"/>
                <w:color w:val="FF0000"/>
                <w:sz w:val="22"/>
                <w:szCs w:val="22"/>
              </w:rPr>
              <w:t>Constitución y</w:t>
            </w:r>
            <w:r>
              <w:rPr>
                <w:rFonts w:ascii="Arial" w:eastAsia="Arial" w:hAnsi="Arial" w:cs="Arial"/>
                <w:color w:val="00B0F0"/>
                <w:sz w:val="22"/>
                <w:szCs w:val="22"/>
              </w:rPr>
              <w:t xml:space="preserve"> </w:t>
            </w:r>
            <w:r>
              <w:rPr>
                <w:rFonts w:ascii="Arial" w:eastAsia="Arial" w:hAnsi="Arial" w:cs="Arial"/>
                <w:sz w:val="22"/>
                <w:szCs w:val="22"/>
              </w:rPr>
              <w:t>ley.</w:t>
            </w:r>
          </w:p>
          <w:p w14:paraId="459E9000"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 xml:space="preserve">c. Celeridad. </w:t>
            </w:r>
            <w:r>
              <w:rPr>
                <w:rFonts w:ascii="Arial" w:eastAsia="Arial" w:hAnsi="Arial" w:cs="Arial"/>
                <w:sz w:val="22"/>
                <w:szCs w:val="22"/>
              </w:rPr>
              <w:t>El Congreso de la República llevará a cabo la investigaci</w:t>
            </w:r>
            <w:r>
              <w:rPr>
                <w:rFonts w:ascii="Arial" w:eastAsia="Arial" w:hAnsi="Arial" w:cs="Arial"/>
                <w:sz w:val="22"/>
                <w:szCs w:val="22"/>
              </w:rPr>
              <w:t xml:space="preserve">ón, acusación y juzgamiento de forma eficiente y en un plazo razonable. Se promoverá </w:t>
            </w:r>
            <w:r>
              <w:rPr>
                <w:rFonts w:ascii="Arial" w:eastAsia="Arial" w:hAnsi="Arial" w:cs="Arial"/>
                <w:color w:val="FF0000"/>
                <w:sz w:val="22"/>
                <w:szCs w:val="22"/>
              </w:rPr>
              <w:t xml:space="preserve">e implementará </w:t>
            </w:r>
            <w:r>
              <w:rPr>
                <w:rFonts w:ascii="Arial" w:eastAsia="Arial" w:hAnsi="Arial" w:cs="Arial"/>
                <w:sz w:val="22"/>
                <w:szCs w:val="22"/>
              </w:rPr>
              <w:t>el uso de las tecnologías de la información y la comunicación para llevar a cabo las diligencias que se puedan adelantar a través de herramientas tecnológic</w:t>
            </w:r>
            <w:r>
              <w:rPr>
                <w:rFonts w:ascii="Arial" w:eastAsia="Arial" w:hAnsi="Arial" w:cs="Arial"/>
                <w:sz w:val="22"/>
                <w:szCs w:val="22"/>
              </w:rPr>
              <w:t xml:space="preserve">as. </w:t>
            </w:r>
          </w:p>
          <w:p w14:paraId="6F073321"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 xml:space="preserve">d. Debido Proceso. </w:t>
            </w:r>
            <w:r>
              <w:rPr>
                <w:rFonts w:ascii="Arial" w:eastAsia="Arial" w:hAnsi="Arial" w:cs="Arial"/>
                <w:color w:val="FF0000"/>
                <w:sz w:val="22"/>
                <w:szCs w:val="22"/>
              </w:rPr>
              <w:t xml:space="preserve">El Congreso de la República tramitará la investigación, acusación y juzgamiento </w:t>
            </w:r>
            <w:r>
              <w:rPr>
                <w:rFonts w:ascii="Arial" w:eastAsia="Arial" w:hAnsi="Arial" w:cs="Arial"/>
                <w:sz w:val="22"/>
                <w:szCs w:val="22"/>
              </w:rPr>
              <w:t>con observancia formal y material de las normas que determinen la ritualidad del proceso en los términos establecidos en la Constitución Política y en e</w:t>
            </w:r>
            <w:r>
              <w:rPr>
                <w:rFonts w:ascii="Arial" w:eastAsia="Arial" w:hAnsi="Arial" w:cs="Arial"/>
                <w:sz w:val="22"/>
                <w:szCs w:val="22"/>
              </w:rPr>
              <w:t>sta ley.</w:t>
            </w:r>
          </w:p>
          <w:p w14:paraId="02415EBF"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 xml:space="preserve">e. Favorabilidad.  </w:t>
            </w:r>
            <w:r>
              <w:rPr>
                <w:rFonts w:ascii="Arial" w:eastAsia="Arial" w:hAnsi="Arial" w:cs="Arial"/>
                <w:sz w:val="22"/>
                <w:szCs w:val="22"/>
              </w:rPr>
              <w:t>La ley permisiva o favorable en todos los casos, sin excepción, aplicará de forma preferente sobre la ley restrictiva o desfavorable.</w:t>
            </w:r>
          </w:p>
          <w:p w14:paraId="20DC6C47"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lastRenderedPageBreak/>
              <w:t xml:space="preserve">f. Libertad del procesado. </w:t>
            </w:r>
            <w:r>
              <w:rPr>
                <w:rFonts w:ascii="Arial" w:eastAsia="Arial" w:hAnsi="Arial" w:cs="Arial"/>
                <w:sz w:val="22"/>
                <w:szCs w:val="22"/>
              </w:rPr>
              <w:t>Durante el término de la investigación, acusación y juzgamiento, cu</w:t>
            </w:r>
            <w:r>
              <w:rPr>
                <w:rFonts w:ascii="Arial" w:eastAsia="Arial" w:hAnsi="Arial" w:cs="Arial"/>
                <w:sz w:val="22"/>
                <w:szCs w:val="22"/>
              </w:rPr>
              <w:t>alquiera que sea la etapa que alcance el proceso, al investigado se le garantiza el ejercicio de su defensa en libertad y el Congreso de la República no podrá ordenar en su contra medida de aseguramiento privativa de la libertad.</w:t>
            </w:r>
          </w:p>
          <w:p w14:paraId="43329DB0"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 xml:space="preserve">g. Colaboración. </w:t>
            </w:r>
            <w:r>
              <w:rPr>
                <w:rFonts w:ascii="Arial" w:eastAsia="Arial" w:hAnsi="Arial" w:cs="Arial"/>
                <w:sz w:val="22"/>
                <w:szCs w:val="22"/>
              </w:rPr>
              <w:t>El Gobier</w:t>
            </w:r>
            <w:r>
              <w:rPr>
                <w:rFonts w:ascii="Arial" w:eastAsia="Arial" w:hAnsi="Arial" w:cs="Arial"/>
                <w:sz w:val="22"/>
                <w:szCs w:val="22"/>
              </w:rPr>
              <w:t xml:space="preserve">no Nacional asignará el presupuesto necesario para garantizar el adecuado funcionamiento de la Comisión de Investigación y Acusación </w:t>
            </w:r>
            <w:r>
              <w:rPr>
                <w:rFonts w:ascii="Arial" w:eastAsia="Arial" w:hAnsi="Arial" w:cs="Arial"/>
                <w:color w:val="FF0000"/>
                <w:sz w:val="22"/>
                <w:szCs w:val="22"/>
              </w:rPr>
              <w:t>y de la Comisión de Instrucción</w:t>
            </w:r>
            <w:r>
              <w:rPr>
                <w:rFonts w:ascii="Arial" w:eastAsia="Arial" w:hAnsi="Arial" w:cs="Arial"/>
                <w:sz w:val="22"/>
                <w:szCs w:val="22"/>
              </w:rPr>
              <w:t xml:space="preserve"> de acuerdo con lo establecido en la presente ley; al igual que la Rama Judicial cooperará y</w:t>
            </w:r>
            <w:r>
              <w:rPr>
                <w:rFonts w:ascii="Arial" w:eastAsia="Arial" w:hAnsi="Arial" w:cs="Arial"/>
                <w:sz w:val="22"/>
                <w:szCs w:val="22"/>
              </w:rPr>
              <w:t xml:space="preserve"> brindará apoyo a la</w:t>
            </w:r>
            <w:r>
              <w:rPr>
                <w:rFonts w:ascii="Arial" w:eastAsia="Arial" w:hAnsi="Arial" w:cs="Arial"/>
                <w:color w:val="FF0000"/>
                <w:sz w:val="22"/>
                <w:szCs w:val="22"/>
              </w:rPr>
              <w:t>s</w:t>
            </w:r>
            <w:r>
              <w:rPr>
                <w:rFonts w:ascii="Arial" w:eastAsia="Arial" w:hAnsi="Arial" w:cs="Arial"/>
                <w:sz w:val="22"/>
                <w:szCs w:val="22"/>
              </w:rPr>
              <w:t xml:space="preserve"> Comision</w:t>
            </w:r>
            <w:r>
              <w:rPr>
                <w:rFonts w:ascii="Arial" w:eastAsia="Arial" w:hAnsi="Arial" w:cs="Arial"/>
                <w:color w:val="FF0000"/>
                <w:sz w:val="22"/>
                <w:szCs w:val="22"/>
              </w:rPr>
              <w:t>es</w:t>
            </w:r>
            <w:r>
              <w:rPr>
                <w:rFonts w:ascii="Arial" w:eastAsia="Arial" w:hAnsi="Arial" w:cs="Arial"/>
                <w:sz w:val="22"/>
                <w:szCs w:val="22"/>
              </w:rPr>
              <w:t xml:space="preserve"> para el desarrollo de sus funciones en los términos establecidos en la presente ley.</w:t>
            </w:r>
          </w:p>
          <w:p w14:paraId="07D834C5"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 xml:space="preserve">h. Investigación Integral. </w:t>
            </w:r>
            <w:r>
              <w:rPr>
                <w:rFonts w:ascii="Arial" w:eastAsia="Arial" w:hAnsi="Arial" w:cs="Arial"/>
                <w:sz w:val="22"/>
                <w:szCs w:val="22"/>
              </w:rPr>
              <w:t>Se debe investigar con igual rigor tanto los hechos y circunstancias que demuestren la existencia de la conduct</w:t>
            </w:r>
            <w:r>
              <w:rPr>
                <w:rFonts w:ascii="Arial" w:eastAsia="Arial" w:hAnsi="Arial" w:cs="Arial"/>
                <w:sz w:val="22"/>
                <w:szCs w:val="22"/>
              </w:rPr>
              <w:t>a sancionable y la responsabilidad del investigado como los que tiendan a demostrar su inexistencia o lo eximan de responsabilidad.</w:t>
            </w:r>
          </w:p>
          <w:p w14:paraId="0C6D1627"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 xml:space="preserve">i. Exclusión. </w:t>
            </w:r>
            <w:r>
              <w:rPr>
                <w:rFonts w:ascii="Arial" w:eastAsia="Arial" w:hAnsi="Arial" w:cs="Arial"/>
                <w:sz w:val="22"/>
                <w:szCs w:val="22"/>
              </w:rPr>
              <w:t>Toda prueba obtenida con violación de los derechos y garantías fundamentales y las que se obtengan a partir de</w:t>
            </w:r>
            <w:r>
              <w:rPr>
                <w:rFonts w:ascii="Arial" w:eastAsia="Arial" w:hAnsi="Arial" w:cs="Arial"/>
                <w:sz w:val="22"/>
                <w:szCs w:val="22"/>
              </w:rPr>
              <w:t xml:space="preserve"> estas o las que solo puedan explicarse en razón de su existencia serán nulas de pleno derecho, por lo que deberá excluirse de la actuación procesal</w:t>
            </w:r>
            <w:r>
              <w:rPr>
                <w:rFonts w:ascii="Arial" w:eastAsia="Arial" w:hAnsi="Arial" w:cs="Arial"/>
                <w:color w:val="FF0000"/>
                <w:sz w:val="22"/>
                <w:szCs w:val="22"/>
              </w:rPr>
              <w:t xml:space="preserve">. A excepción de las siguientes: </w:t>
            </w:r>
            <w:r>
              <w:rPr>
                <w:rFonts w:ascii="Arial" w:eastAsia="Arial" w:hAnsi="Arial" w:cs="Arial"/>
                <w:sz w:val="22"/>
                <w:szCs w:val="22"/>
              </w:rPr>
              <w:t>la fuente independiente, el vínculo atenuado, el descubrimiento inevitable y los demás que establezca la ley.</w:t>
            </w:r>
          </w:p>
          <w:p w14:paraId="4FF78C91"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j. Reserva.</w:t>
            </w:r>
            <w:r>
              <w:rPr>
                <w:rFonts w:ascii="Arial" w:eastAsia="Arial" w:hAnsi="Arial" w:cs="Arial"/>
                <w:sz w:val="22"/>
                <w:szCs w:val="22"/>
              </w:rPr>
              <w:t xml:space="preserve"> El expediente, las sesiones de la Comisión y las actuaciones desarrolladas en el marco de la investigación estarán sometidas a reserva</w:t>
            </w:r>
            <w:r>
              <w:rPr>
                <w:rFonts w:ascii="Arial" w:eastAsia="Arial" w:hAnsi="Arial" w:cs="Arial"/>
                <w:sz w:val="22"/>
                <w:szCs w:val="22"/>
              </w:rPr>
              <w:t xml:space="preserve"> hasta la adopción del auto que da inicio a la investigación formal, a partir de allí se entenderán descubiertas al público.</w:t>
            </w:r>
          </w:p>
          <w:p w14:paraId="66D86B91"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 xml:space="preserve">k. Derecho de defensa y contradicción. </w:t>
            </w:r>
            <w:r>
              <w:rPr>
                <w:rFonts w:ascii="Arial" w:eastAsia="Arial" w:hAnsi="Arial" w:cs="Arial"/>
                <w:sz w:val="22"/>
                <w:szCs w:val="22"/>
              </w:rPr>
              <w:t>Durante la actuación, el investigado tiene derecho a ejercer su defensa por sí mismo o por i</w:t>
            </w:r>
            <w:r>
              <w:rPr>
                <w:rFonts w:ascii="Arial" w:eastAsia="Arial" w:hAnsi="Arial" w:cs="Arial"/>
                <w:sz w:val="22"/>
                <w:szCs w:val="22"/>
              </w:rPr>
              <w:t>ntermedio de apoderado, así como</w:t>
            </w:r>
            <w:r>
              <w:rPr>
                <w:rFonts w:ascii="Arial" w:eastAsia="Arial" w:hAnsi="Arial" w:cs="Arial"/>
                <w:color w:val="7030A0"/>
                <w:sz w:val="22"/>
                <w:szCs w:val="22"/>
              </w:rPr>
              <w:t xml:space="preserve"> </w:t>
            </w:r>
            <w:r>
              <w:rPr>
                <w:rFonts w:ascii="Arial" w:eastAsia="Arial" w:hAnsi="Arial" w:cs="Arial"/>
                <w:color w:val="FF0000"/>
                <w:sz w:val="22"/>
                <w:szCs w:val="22"/>
              </w:rPr>
              <w:t>a</w:t>
            </w:r>
            <w:r>
              <w:rPr>
                <w:rFonts w:ascii="Arial" w:eastAsia="Arial" w:hAnsi="Arial" w:cs="Arial"/>
                <w:color w:val="7030A0"/>
                <w:sz w:val="22"/>
                <w:szCs w:val="22"/>
              </w:rPr>
              <w:t xml:space="preserve"> </w:t>
            </w:r>
            <w:r>
              <w:rPr>
                <w:rFonts w:ascii="Arial" w:eastAsia="Arial" w:hAnsi="Arial" w:cs="Arial"/>
                <w:sz w:val="22"/>
                <w:szCs w:val="22"/>
              </w:rPr>
              <w:t>conocer, controvertir las actuaciones y decisiones del proceso y ejercer los recursos que hubiere lugar.</w:t>
            </w:r>
          </w:p>
          <w:p w14:paraId="17A3922A"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 xml:space="preserve">l. Eficacia. </w:t>
            </w:r>
            <w:r>
              <w:rPr>
                <w:rFonts w:ascii="Arial" w:eastAsia="Arial" w:hAnsi="Arial" w:cs="Arial"/>
                <w:sz w:val="22"/>
                <w:szCs w:val="22"/>
              </w:rPr>
              <w:t>Las finalidades de esta norma se cumplirán removiendo de oficio o a petición de parte, obstáculos forma</w:t>
            </w:r>
            <w:r>
              <w:rPr>
                <w:rFonts w:ascii="Arial" w:eastAsia="Arial" w:hAnsi="Arial" w:cs="Arial"/>
                <w:sz w:val="22"/>
                <w:szCs w:val="22"/>
              </w:rPr>
              <w:t>les a efectos de subsanar irregularidades o vicios de procedimiento.</w:t>
            </w:r>
          </w:p>
          <w:p w14:paraId="792B0BBA"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 xml:space="preserve">m. Presunción de inocencia. </w:t>
            </w:r>
            <w:r>
              <w:rPr>
                <w:rFonts w:ascii="Arial" w:eastAsia="Arial" w:hAnsi="Arial" w:cs="Arial"/>
                <w:sz w:val="22"/>
                <w:szCs w:val="22"/>
              </w:rPr>
              <w:t>El investigado al que se le atribuya la comisión de una conducta que sea competencia del Congreso de la República se presume inocente hasta que se demuestre su</w:t>
            </w:r>
            <w:r>
              <w:rPr>
                <w:rFonts w:ascii="Arial" w:eastAsia="Arial" w:hAnsi="Arial" w:cs="Arial"/>
                <w:sz w:val="22"/>
                <w:szCs w:val="22"/>
              </w:rPr>
              <w:t xml:space="preserve"> responsabilidad.</w:t>
            </w:r>
          </w:p>
          <w:p w14:paraId="036DE0CD" w14:textId="77777777" w:rsidR="00B16EE0" w:rsidRDefault="00461AE8">
            <w:pPr>
              <w:shd w:val="clear" w:color="auto" w:fill="FFFFFF"/>
              <w:spacing w:line="276" w:lineRule="auto"/>
              <w:ind w:right="100"/>
              <w:jc w:val="both"/>
              <w:rPr>
                <w:rFonts w:ascii="Arial" w:eastAsia="Arial" w:hAnsi="Arial" w:cs="Arial"/>
                <w:sz w:val="22"/>
                <w:szCs w:val="22"/>
              </w:rPr>
            </w:pPr>
            <w:r>
              <w:rPr>
                <w:rFonts w:ascii="Arial" w:eastAsia="Arial" w:hAnsi="Arial" w:cs="Arial"/>
                <w:b/>
                <w:sz w:val="22"/>
                <w:szCs w:val="22"/>
              </w:rPr>
              <w:t xml:space="preserve">n. Imparcialidad. </w:t>
            </w:r>
            <w:r>
              <w:rPr>
                <w:rFonts w:ascii="Arial" w:eastAsia="Arial" w:hAnsi="Arial" w:cs="Arial"/>
                <w:sz w:val="22"/>
                <w:szCs w:val="22"/>
              </w:rPr>
              <w:t>En las actuaciones procesal</w:t>
            </w:r>
            <w:r>
              <w:rPr>
                <w:rFonts w:ascii="Arial" w:eastAsia="Arial" w:hAnsi="Arial" w:cs="Arial"/>
                <w:color w:val="FF0000"/>
                <w:sz w:val="22"/>
                <w:szCs w:val="22"/>
              </w:rPr>
              <w:t>es</w:t>
            </w:r>
            <w:r>
              <w:rPr>
                <w:rFonts w:ascii="Arial" w:eastAsia="Arial" w:hAnsi="Arial" w:cs="Arial"/>
                <w:sz w:val="22"/>
                <w:szCs w:val="22"/>
              </w:rPr>
              <w:t xml:space="preserve"> de </w:t>
            </w:r>
            <w:r>
              <w:rPr>
                <w:rFonts w:ascii="Arial" w:eastAsia="Arial" w:hAnsi="Arial" w:cs="Arial"/>
                <w:color w:val="FF0000"/>
                <w:sz w:val="22"/>
                <w:szCs w:val="22"/>
              </w:rPr>
              <w:t xml:space="preserve">investigación, acusación y juzgamiento </w:t>
            </w:r>
            <w:r>
              <w:rPr>
                <w:rFonts w:ascii="Arial" w:eastAsia="Arial" w:hAnsi="Arial" w:cs="Arial"/>
                <w:sz w:val="22"/>
                <w:szCs w:val="22"/>
              </w:rPr>
              <w:t xml:space="preserve">que adelante </w:t>
            </w:r>
            <w:r>
              <w:rPr>
                <w:rFonts w:ascii="Arial" w:eastAsia="Arial" w:hAnsi="Arial" w:cs="Arial"/>
                <w:color w:val="FF0000"/>
                <w:sz w:val="22"/>
                <w:szCs w:val="22"/>
              </w:rPr>
              <w:t xml:space="preserve">el Congreso de la República </w:t>
            </w:r>
            <w:r>
              <w:rPr>
                <w:rFonts w:ascii="Arial" w:eastAsia="Arial" w:hAnsi="Arial" w:cs="Arial"/>
                <w:sz w:val="22"/>
                <w:szCs w:val="22"/>
              </w:rPr>
              <w:t>se garantizará la objetividad e imparcialidad.</w:t>
            </w:r>
          </w:p>
          <w:p w14:paraId="2955C043" w14:textId="77777777" w:rsidR="00B16EE0" w:rsidRDefault="00B16EE0">
            <w:pPr>
              <w:shd w:val="clear" w:color="auto" w:fill="FFFFFF"/>
              <w:spacing w:line="276" w:lineRule="auto"/>
              <w:ind w:right="100"/>
              <w:jc w:val="both"/>
              <w:rPr>
                <w:rFonts w:ascii="Arial" w:eastAsia="Arial" w:hAnsi="Arial" w:cs="Arial"/>
                <w:sz w:val="22"/>
                <w:szCs w:val="22"/>
              </w:rPr>
            </w:pPr>
          </w:p>
          <w:p w14:paraId="59BD8F1F" w14:textId="77777777" w:rsidR="00B16EE0" w:rsidRDefault="00B16EE0">
            <w:pPr>
              <w:shd w:val="clear" w:color="auto" w:fill="FFFFFF"/>
              <w:spacing w:line="276" w:lineRule="auto"/>
              <w:ind w:right="100"/>
              <w:jc w:val="both"/>
              <w:rPr>
                <w:rFonts w:ascii="Arial" w:eastAsia="Arial" w:hAnsi="Arial" w:cs="Arial"/>
                <w:sz w:val="22"/>
                <w:szCs w:val="22"/>
              </w:rPr>
            </w:pPr>
          </w:p>
        </w:tc>
      </w:tr>
      <w:tr w:rsidR="00B16EE0" w14:paraId="48DB982A" w14:textId="77777777">
        <w:tc>
          <w:tcPr>
            <w:tcW w:w="10725" w:type="dxa"/>
            <w:shd w:val="clear" w:color="auto" w:fill="auto"/>
          </w:tcPr>
          <w:p w14:paraId="26F82FB7" w14:textId="77777777" w:rsidR="00B16EE0" w:rsidRDefault="00461AE8">
            <w:pPr>
              <w:jc w:val="both"/>
              <w:rPr>
                <w:rFonts w:ascii="Arial" w:eastAsia="Arial" w:hAnsi="Arial" w:cs="Arial"/>
                <w:sz w:val="22"/>
                <w:szCs w:val="22"/>
              </w:rPr>
            </w:pPr>
            <w:r>
              <w:rPr>
                <w:rFonts w:ascii="Arial" w:eastAsia="Arial" w:hAnsi="Arial" w:cs="Arial"/>
                <w:b/>
                <w:sz w:val="22"/>
                <w:szCs w:val="22"/>
              </w:rPr>
              <w:lastRenderedPageBreak/>
              <w:t>ARTÍCULO 3. CLÁUSULA DE INTEGRACIÓN NORMATIVA</w:t>
            </w:r>
            <w:r>
              <w:rPr>
                <w:rFonts w:ascii="Arial" w:eastAsia="Arial" w:hAnsi="Arial" w:cs="Arial"/>
                <w:sz w:val="22"/>
                <w:szCs w:val="22"/>
              </w:rPr>
              <w:t xml:space="preserve">. En la interpretación y aplicación del procedimiento especial de investigación, </w:t>
            </w:r>
            <w:r>
              <w:rPr>
                <w:rFonts w:ascii="Arial" w:eastAsia="Arial" w:hAnsi="Arial" w:cs="Arial"/>
                <w:color w:val="FF0000"/>
                <w:sz w:val="22"/>
                <w:szCs w:val="22"/>
              </w:rPr>
              <w:t>acusación</w:t>
            </w:r>
            <w:r>
              <w:rPr>
                <w:rFonts w:ascii="Arial" w:eastAsia="Arial" w:hAnsi="Arial" w:cs="Arial"/>
                <w:sz w:val="22"/>
                <w:szCs w:val="22"/>
              </w:rPr>
              <w:t xml:space="preserve"> y juzgamiento de aforados </w:t>
            </w:r>
            <w:r>
              <w:rPr>
                <w:rFonts w:ascii="Arial" w:eastAsia="Arial" w:hAnsi="Arial" w:cs="Arial"/>
                <w:color w:val="FF0000"/>
                <w:sz w:val="22"/>
                <w:szCs w:val="22"/>
              </w:rPr>
              <w:t>constitucionales</w:t>
            </w:r>
            <w:r>
              <w:rPr>
                <w:rFonts w:ascii="Arial" w:eastAsia="Arial" w:hAnsi="Arial" w:cs="Arial"/>
                <w:sz w:val="22"/>
                <w:szCs w:val="22"/>
              </w:rPr>
              <w:t xml:space="preserve"> al interior del Congreso de la República prevalecerán los principios rectores</w:t>
            </w:r>
            <w:r>
              <w:rPr>
                <w:rFonts w:ascii="Arial" w:eastAsia="Arial" w:hAnsi="Arial" w:cs="Arial"/>
                <w:sz w:val="22"/>
                <w:szCs w:val="22"/>
              </w:rPr>
              <w:t xml:space="preserve"> contenidos en la Constitución Política y en esta ley, ante cualquier vacío en las presentes disposiciones, el Representante Investigador </w:t>
            </w:r>
            <w:r>
              <w:rPr>
                <w:rFonts w:ascii="Arial" w:eastAsia="Arial" w:hAnsi="Arial" w:cs="Arial"/>
                <w:color w:val="FF0000"/>
                <w:sz w:val="22"/>
                <w:szCs w:val="22"/>
              </w:rPr>
              <w:t xml:space="preserve">y el Senador Instructor </w:t>
            </w:r>
            <w:r>
              <w:rPr>
                <w:rFonts w:ascii="Arial" w:eastAsia="Arial" w:hAnsi="Arial" w:cs="Arial"/>
                <w:sz w:val="22"/>
                <w:szCs w:val="22"/>
              </w:rPr>
              <w:t>determinará la forma de realizar los actos procesales, con base en la siguiente jerarquía norm</w:t>
            </w:r>
            <w:r>
              <w:rPr>
                <w:rFonts w:ascii="Arial" w:eastAsia="Arial" w:hAnsi="Arial" w:cs="Arial"/>
                <w:sz w:val="22"/>
                <w:szCs w:val="22"/>
              </w:rPr>
              <w:t>ativa siempre que no contravenga lo dispuesto en la presente ley:</w:t>
            </w:r>
          </w:p>
          <w:p w14:paraId="1A4B5786" w14:textId="77777777" w:rsidR="00B16EE0" w:rsidRDefault="00B16EE0">
            <w:pPr>
              <w:jc w:val="both"/>
              <w:rPr>
                <w:rFonts w:ascii="Arial" w:eastAsia="Arial" w:hAnsi="Arial" w:cs="Arial"/>
                <w:sz w:val="22"/>
                <w:szCs w:val="22"/>
              </w:rPr>
            </w:pPr>
          </w:p>
          <w:p w14:paraId="57697390" w14:textId="77777777" w:rsidR="00B16EE0" w:rsidRDefault="00461AE8">
            <w:pPr>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 xml:space="preserve"> El Código de procedimiento penal de la Ley 600 de 2000 </w:t>
            </w:r>
            <w:r>
              <w:rPr>
                <w:rFonts w:ascii="Arial" w:eastAsia="Arial" w:hAnsi="Arial" w:cs="Arial"/>
                <w:color w:val="FF0000"/>
                <w:sz w:val="22"/>
                <w:szCs w:val="22"/>
              </w:rPr>
              <w:t>o la norma que modifique o sustituya</w:t>
            </w:r>
            <w:r>
              <w:rPr>
                <w:rFonts w:ascii="Arial" w:eastAsia="Arial" w:hAnsi="Arial" w:cs="Arial"/>
                <w:sz w:val="22"/>
                <w:szCs w:val="22"/>
              </w:rPr>
              <w:t>.</w:t>
            </w:r>
          </w:p>
          <w:p w14:paraId="03834AE2" w14:textId="77777777" w:rsidR="00B16EE0" w:rsidRDefault="00461AE8">
            <w:pPr>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 xml:space="preserve"> El Código General Disciplinario.</w:t>
            </w:r>
          </w:p>
          <w:p w14:paraId="5EDC8555" w14:textId="77777777" w:rsidR="00B16EE0" w:rsidRDefault="00461AE8">
            <w:pPr>
              <w:jc w:val="both"/>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 xml:space="preserve"> El Código de Procedimiento Administrativo y de lo Cont</w:t>
            </w:r>
            <w:r>
              <w:rPr>
                <w:rFonts w:ascii="Arial" w:eastAsia="Arial" w:hAnsi="Arial" w:cs="Arial"/>
                <w:sz w:val="22"/>
                <w:szCs w:val="22"/>
              </w:rPr>
              <w:t>encioso Administrativo.</w:t>
            </w:r>
          </w:p>
          <w:p w14:paraId="4CF407C9" w14:textId="77777777" w:rsidR="00B16EE0" w:rsidRDefault="00461AE8">
            <w:pPr>
              <w:shd w:val="clear" w:color="auto" w:fill="FFFFFF"/>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 xml:space="preserve"> El Código General del Proceso.</w:t>
            </w:r>
          </w:p>
        </w:tc>
      </w:tr>
      <w:tr w:rsidR="00B16EE0" w14:paraId="40A912AA" w14:textId="77777777">
        <w:trPr>
          <w:trHeight w:val="1016"/>
        </w:trPr>
        <w:tc>
          <w:tcPr>
            <w:tcW w:w="10725" w:type="dxa"/>
            <w:shd w:val="clear" w:color="auto" w:fill="auto"/>
          </w:tcPr>
          <w:p w14:paraId="2B695D8C"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CAPÍTULO II</w:t>
            </w:r>
          </w:p>
          <w:p w14:paraId="043698FB"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DISPOSICIONES SOBRE COMPETENCIA</w:t>
            </w:r>
          </w:p>
          <w:p w14:paraId="3D9795D9"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t>ARTÍCULO 4. COMPETENCIA EN RAZÓN DEL FUERO</w:t>
            </w:r>
            <w:r>
              <w:rPr>
                <w:rFonts w:ascii="Arial" w:eastAsia="Arial" w:hAnsi="Arial" w:cs="Arial"/>
                <w:sz w:val="22"/>
                <w:szCs w:val="22"/>
              </w:rPr>
              <w:t>. En obediencia a lo dispuesto en los artículos 174 ,175 y 178 de la Constitución Política son competencia del Congreso de la República aquellas conductas que constituyan causa constitucional</w:t>
            </w:r>
            <w:r>
              <w:rPr>
                <w:rFonts w:ascii="Arial" w:eastAsia="Arial" w:hAnsi="Arial" w:cs="Arial"/>
                <w:color w:val="FF0000"/>
                <w:sz w:val="22"/>
                <w:szCs w:val="22"/>
              </w:rPr>
              <w:t>,</w:t>
            </w:r>
            <w:r>
              <w:rPr>
                <w:rFonts w:ascii="Arial" w:eastAsia="Arial" w:hAnsi="Arial" w:cs="Arial"/>
                <w:sz w:val="22"/>
                <w:szCs w:val="22"/>
              </w:rPr>
              <w:t xml:space="preserve"> </w:t>
            </w:r>
            <w:r>
              <w:rPr>
                <w:rFonts w:ascii="Arial" w:eastAsia="Arial" w:hAnsi="Arial" w:cs="Arial"/>
                <w:color w:val="FF0000"/>
                <w:sz w:val="22"/>
                <w:szCs w:val="22"/>
              </w:rPr>
              <w:t>delito común o falta disciplinaria,</w:t>
            </w:r>
            <w:r>
              <w:rPr>
                <w:rFonts w:ascii="Arial" w:eastAsia="Arial" w:hAnsi="Arial" w:cs="Arial"/>
                <w:sz w:val="22"/>
                <w:szCs w:val="22"/>
              </w:rPr>
              <w:t xml:space="preserve"> cometidas por el Presidente</w:t>
            </w:r>
            <w:r>
              <w:rPr>
                <w:rFonts w:ascii="Arial" w:eastAsia="Arial" w:hAnsi="Arial" w:cs="Arial"/>
                <w:sz w:val="22"/>
                <w:szCs w:val="22"/>
              </w:rPr>
              <w:t xml:space="preserve"> de la </w:t>
            </w:r>
            <w:r>
              <w:rPr>
                <w:rFonts w:ascii="Arial" w:eastAsia="Arial" w:hAnsi="Arial" w:cs="Arial"/>
                <w:sz w:val="22"/>
                <w:szCs w:val="22"/>
              </w:rPr>
              <w:lastRenderedPageBreak/>
              <w:t>República, el Fiscal General de la Nación y los Magistrados de la Corte Constitucional, la Corte Suprema de Justicia, el Consejo de Estado, la Comisión Nacional de Disciplina Judicial y la Jurisdicción Especial para la Paz aun cuando hayan cesado en</w:t>
            </w:r>
            <w:r>
              <w:rPr>
                <w:rFonts w:ascii="Arial" w:eastAsia="Arial" w:hAnsi="Arial" w:cs="Arial"/>
                <w:sz w:val="22"/>
                <w:szCs w:val="22"/>
              </w:rPr>
              <w:t xml:space="preserve"> el ejercicio de su cargo. Bajo ninguna circunstancia se adelantarán investigaciones, acusaciones o juicios por conductas que los aforados hayan cometido de forma previa a su posesión en la dignidad aforada.</w:t>
            </w:r>
          </w:p>
          <w:p w14:paraId="7B5C764D" w14:textId="77777777" w:rsidR="00B16EE0" w:rsidRDefault="00461AE8">
            <w:pPr>
              <w:spacing w:before="240" w:line="276" w:lineRule="auto"/>
              <w:jc w:val="both"/>
              <w:rPr>
                <w:rFonts w:ascii="Arial" w:eastAsia="Arial" w:hAnsi="Arial" w:cs="Arial"/>
                <w:sz w:val="22"/>
                <w:szCs w:val="22"/>
              </w:rPr>
            </w:pPr>
            <w:r>
              <w:rPr>
                <w:rFonts w:ascii="Arial" w:eastAsia="Arial" w:hAnsi="Arial" w:cs="Arial"/>
                <w:sz w:val="22"/>
                <w:szCs w:val="22"/>
              </w:rPr>
              <w:t>La investigación se adelantará de oficio, por de</w:t>
            </w:r>
            <w:r>
              <w:rPr>
                <w:rFonts w:ascii="Arial" w:eastAsia="Arial" w:hAnsi="Arial" w:cs="Arial"/>
                <w:sz w:val="22"/>
                <w:szCs w:val="22"/>
              </w:rPr>
              <w:t>nuncia o informe de autoridad.</w:t>
            </w:r>
          </w:p>
          <w:p w14:paraId="25336B53" w14:textId="77777777" w:rsidR="00B16EE0" w:rsidRDefault="00B16EE0">
            <w:pPr>
              <w:spacing w:before="240" w:line="276" w:lineRule="auto"/>
              <w:jc w:val="both"/>
              <w:rPr>
                <w:rFonts w:ascii="Arial" w:eastAsia="Arial" w:hAnsi="Arial" w:cs="Arial"/>
                <w:sz w:val="22"/>
                <w:szCs w:val="22"/>
              </w:rPr>
            </w:pPr>
          </w:p>
        </w:tc>
      </w:tr>
      <w:tr w:rsidR="00B16EE0" w14:paraId="5B74BB05" w14:textId="77777777">
        <w:tc>
          <w:tcPr>
            <w:tcW w:w="10725" w:type="dxa"/>
            <w:shd w:val="clear" w:color="auto" w:fill="auto"/>
          </w:tcPr>
          <w:p w14:paraId="313DD07C" w14:textId="77777777" w:rsidR="00B16EE0" w:rsidRDefault="00461AE8">
            <w:pPr>
              <w:jc w:val="both"/>
              <w:rPr>
                <w:rFonts w:ascii="Arial" w:eastAsia="Arial" w:hAnsi="Arial" w:cs="Arial"/>
                <w:sz w:val="22"/>
                <w:szCs w:val="22"/>
              </w:rPr>
            </w:pPr>
            <w:r>
              <w:rPr>
                <w:rFonts w:ascii="Arial" w:eastAsia="Arial" w:hAnsi="Arial" w:cs="Arial"/>
                <w:b/>
                <w:sz w:val="22"/>
                <w:szCs w:val="22"/>
              </w:rPr>
              <w:lastRenderedPageBreak/>
              <w:t>ARTÍCULO 5. CAUSA CONSTITUCIONAL</w:t>
            </w:r>
            <w:r>
              <w:rPr>
                <w:rFonts w:ascii="Arial" w:eastAsia="Arial" w:hAnsi="Arial" w:cs="Arial"/>
                <w:sz w:val="22"/>
                <w:szCs w:val="22"/>
              </w:rPr>
              <w:t>. Son causas constitucionales que activan la competencia del Congreso de la República todas aquellas que revistan delito común, delito en ejercicio del cargo o indignidad por mala conducta. E</w:t>
            </w:r>
            <w:r>
              <w:rPr>
                <w:rFonts w:ascii="Arial" w:eastAsia="Arial" w:hAnsi="Arial" w:cs="Arial"/>
                <w:sz w:val="22"/>
                <w:szCs w:val="22"/>
              </w:rPr>
              <w:t>n cualquier caso, las decisiones sometidas al pleno de la Comisión deben contener un acápite sobre la competencia en el que se sustenten las razones para avocar conocimiento sobre el caso concreto.</w:t>
            </w:r>
          </w:p>
          <w:p w14:paraId="2B73FEE3" w14:textId="77777777" w:rsidR="00B16EE0" w:rsidRDefault="00B16EE0">
            <w:pPr>
              <w:jc w:val="both"/>
              <w:rPr>
                <w:rFonts w:ascii="Arial" w:eastAsia="Arial" w:hAnsi="Arial" w:cs="Arial"/>
                <w:sz w:val="22"/>
                <w:szCs w:val="22"/>
              </w:rPr>
            </w:pPr>
          </w:p>
          <w:p w14:paraId="1C061C24" w14:textId="77777777" w:rsidR="00B16EE0" w:rsidRDefault="00461AE8">
            <w:pPr>
              <w:jc w:val="both"/>
              <w:rPr>
                <w:rFonts w:ascii="Arial" w:eastAsia="Arial" w:hAnsi="Arial" w:cs="Arial"/>
                <w:b/>
                <w:sz w:val="22"/>
                <w:szCs w:val="22"/>
              </w:rPr>
            </w:pPr>
            <w:r>
              <w:rPr>
                <w:rFonts w:ascii="Arial" w:eastAsia="Arial" w:hAnsi="Arial" w:cs="Arial"/>
                <w:b/>
                <w:sz w:val="22"/>
                <w:szCs w:val="22"/>
              </w:rPr>
              <w:t xml:space="preserve">Parágrafo. </w:t>
            </w:r>
            <w:r>
              <w:rPr>
                <w:rFonts w:ascii="Arial" w:eastAsia="Arial" w:hAnsi="Arial" w:cs="Arial"/>
                <w:sz w:val="22"/>
                <w:szCs w:val="22"/>
              </w:rPr>
              <w:t xml:space="preserve">En caso de </w:t>
            </w:r>
            <w:r>
              <w:rPr>
                <w:rFonts w:ascii="Arial" w:eastAsia="Arial" w:hAnsi="Arial" w:cs="Arial"/>
                <w:color w:val="FF0000"/>
                <w:sz w:val="22"/>
                <w:szCs w:val="22"/>
              </w:rPr>
              <w:t>que la Cámara de Representantes</w:t>
            </w:r>
            <w:r>
              <w:rPr>
                <w:rFonts w:ascii="Arial" w:eastAsia="Arial" w:hAnsi="Arial" w:cs="Arial"/>
                <w:sz w:val="22"/>
                <w:szCs w:val="22"/>
              </w:rPr>
              <w:t xml:space="preserve"> hal</w:t>
            </w:r>
            <w:r>
              <w:rPr>
                <w:rFonts w:ascii="Arial" w:eastAsia="Arial" w:hAnsi="Arial" w:cs="Arial"/>
                <w:sz w:val="22"/>
                <w:szCs w:val="22"/>
              </w:rPr>
              <w:t>l</w:t>
            </w:r>
            <w:r>
              <w:rPr>
                <w:rFonts w:ascii="Arial" w:eastAsia="Arial" w:hAnsi="Arial" w:cs="Arial"/>
                <w:color w:val="FF0000"/>
                <w:sz w:val="22"/>
                <w:szCs w:val="22"/>
              </w:rPr>
              <w:t>e</w:t>
            </w:r>
            <w:r>
              <w:rPr>
                <w:rFonts w:ascii="Arial" w:eastAsia="Arial" w:hAnsi="Arial" w:cs="Arial"/>
                <w:sz w:val="22"/>
                <w:szCs w:val="22"/>
              </w:rPr>
              <w:t xml:space="preserve"> mérito para acusar por conducta fiscal, la aprobación del Senado de la República será requisito de procedibilidad para que la Contraloría General de la República asuma competencia e imponga la sanción correspondiente.</w:t>
            </w:r>
            <w:r>
              <w:rPr>
                <w:rFonts w:ascii="Arial" w:eastAsia="Arial" w:hAnsi="Arial" w:cs="Arial"/>
                <w:b/>
                <w:sz w:val="22"/>
                <w:szCs w:val="22"/>
              </w:rPr>
              <w:t xml:space="preserve"> </w:t>
            </w:r>
          </w:p>
          <w:p w14:paraId="3172441B" w14:textId="77777777" w:rsidR="00B16EE0" w:rsidRDefault="00B16EE0">
            <w:pPr>
              <w:shd w:val="clear" w:color="auto" w:fill="FFFFFF"/>
              <w:jc w:val="both"/>
              <w:rPr>
                <w:rFonts w:ascii="Arial" w:eastAsia="Arial" w:hAnsi="Arial" w:cs="Arial"/>
                <w:b/>
                <w:sz w:val="22"/>
                <w:szCs w:val="22"/>
              </w:rPr>
            </w:pPr>
          </w:p>
          <w:p w14:paraId="07AB8E0A" w14:textId="77777777" w:rsidR="00B16EE0" w:rsidRDefault="00B16EE0">
            <w:pPr>
              <w:shd w:val="clear" w:color="auto" w:fill="FFFFFF"/>
              <w:jc w:val="both"/>
              <w:rPr>
                <w:rFonts w:ascii="Arial" w:eastAsia="Arial" w:hAnsi="Arial" w:cs="Arial"/>
                <w:b/>
                <w:sz w:val="22"/>
                <w:szCs w:val="22"/>
              </w:rPr>
            </w:pPr>
          </w:p>
        </w:tc>
      </w:tr>
      <w:tr w:rsidR="00B16EE0" w14:paraId="5283CB75" w14:textId="77777777">
        <w:tc>
          <w:tcPr>
            <w:tcW w:w="10725" w:type="dxa"/>
            <w:shd w:val="clear" w:color="auto" w:fill="auto"/>
          </w:tcPr>
          <w:p w14:paraId="2837A129"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CAPÍTULO III</w:t>
            </w:r>
          </w:p>
          <w:p w14:paraId="792E5C69"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MANEJO DE EXPEDIENTES Y USO DE TECNOLOGÍAS DE LA INFORMACIÓN Y LA COMUNICACIÓN</w:t>
            </w:r>
          </w:p>
          <w:p w14:paraId="029C2308" w14:textId="77777777" w:rsidR="00B16EE0" w:rsidRDefault="00B16EE0">
            <w:pPr>
              <w:spacing w:line="276" w:lineRule="auto"/>
              <w:jc w:val="center"/>
              <w:rPr>
                <w:rFonts w:ascii="Arial" w:eastAsia="Arial" w:hAnsi="Arial" w:cs="Arial"/>
                <w:b/>
                <w:sz w:val="22"/>
                <w:szCs w:val="22"/>
              </w:rPr>
            </w:pPr>
          </w:p>
          <w:p w14:paraId="3AF89930"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ARTÍCULO 6. USO DE LAS TECNOLOGÍAS DE LA INFORMACIÓN Y LA COMUNICACIÓN</w:t>
            </w:r>
            <w:r>
              <w:rPr>
                <w:rFonts w:ascii="Arial" w:eastAsia="Arial" w:hAnsi="Arial" w:cs="Arial"/>
                <w:sz w:val="22"/>
                <w:szCs w:val="22"/>
              </w:rPr>
              <w:t>. Salvo los asuntos expresamente reglado en la presente ley, para el uso de las tecnologías de la informac</w:t>
            </w:r>
            <w:r>
              <w:rPr>
                <w:rFonts w:ascii="Arial" w:eastAsia="Arial" w:hAnsi="Arial" w:cs="Arial"/>
                <w:sz w:val="22"/>
                <w:szCs w:val="22"/>
              </w:rPr>
              <w:t>ión y comunicación dentro de los procesos que se surten al interior del Congreso de la República se aplicará lo dispuesto en la Ley 2213 de 2022. Sin perjuicio del principio de reserva legal, la Secretaría General de la Cámara de Representantes dispondrá d</w:t>
            </w:r>
            <w:r>
              <w:rPr>
                <w:rFonts w:ascii="Arial" w:eastAsia="Arial" w:hAnsi="Arial" w:cs="Arial"/>
                <w:sz w:val="22"/>
                <w:szCs w:val="22"/>
              </w:rPr>
              <w:t xml:space="preserve">e un sistema de consulta </w:t>
            </w:r>
            <w:r>
              <w:rPr>
                <w:rFonts w:ascii="Arial" w:eastAsia="Arial" w:hAnsi="Arial" w:cs="Arial"/>
                <w:color w:val="FF0000"/>
                <w:sz w:val="22"/>
                <w:szCs w:val="22"/>
              </w:rPr>
              <w:t>automatizado</w:t>
            </w:r>
            <w:r>
              <w:rPr>
                <w:rFonts w:ascii="Arial" w:eastAsia="Arial" w:hAnsi="Arial" w:cs="Arial"/>
                <w:sz w:val="22"/>
                <w:szCs w:val="22"/>
              </w:rPr>
              <w:t xml:space="preserve"> donde se encuentren los datos de cada proceso relativos a número de expediente, investigado, Representante Investigador designado</w:t>
            </w:r>
            <w:r>
              <w:rPr>
                <w:rFonts w:ascii="Arial" w:eastAsia="Arial" w:hAnsi="Arial" w:cs="Arial"/>
                <w:color w:val="FF0000"/>
                <w:sz w:val="22"/>
                <w:szCs w:val="22"/>
              </w:rPr>
              <w:t>, estado</w:t>
            </w:r>
            <w:r>
              <w:rPr>
                <w:rFonts w:ascii="Arial" w:eastAsia="Arial" w:hAnsi="Arial" w:cs="Arial"/>
                <w:sz w:val="22"/>
                <w:szCs w:val="22"/>
              </w:rPr>
              <w:t xml:space="preserve"> y etapa procesal actual.</w:t>
            </w:r>
          </w:p>
          <w:p w14:paraId="6E199184"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El sistema de consulta de procesos será pues</w:t>
            </w:r>
            <w:r>
              <w:rPr>
                <w:rFonts w:ascii="Arial" w:eastAsia="Arial" w:hAnsi="Arial" w:cs="Arial"/>
                <w:sz w:val="22"/>
                <w:szCs w:val="22"/>
              </w:rPr>
              <w:t xml:space="preserve">to a disposición del público en general en un periodo de tiempo razonable posterior a la entrada en vigencia de </w:t>
            </w:r>
            <w:r>
              <w:rPr>
                <w:rFonts w:ascii="Arial" w:eastAsia="Arial" w:hAnsi="Arial" w:cs="Arial"/>
                <w:color w:val="FF0000"/>
                <w:sz w:val="22"/>
                <w:szCs w:val="22"/>
              </w:rPr>
              <w:t xml:space="preserve">la presente </w:t>
            </w:r>
            <w:r>
              <w:rPr>
                <w:rFonts w:ascii="Arial" w:eastAsia="Arial" w:hAnsi="Arial" w:cs="Arial"/>
                <w:sz w:val="22"/>
                <w:szCs w:val="22"/>
              </w:rPr>
              <w:t>Ley, de acuerdo a la capacidad presupuestal de la Cámara de Representantes.</w:t>
            </w:r>
          </w:p>
          <w:p w14:paraId="65F065F1"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6B2D3FB0" w14:textId="77777777">
        <w:tc>
          <w:tcPr>
            <w:tcW w:w="10725" w:type="dxa"/>
            <w:shd w:val="clear" w:color="auto" w:fill="auto"/>
          </w:tcPr>
          <w:p w14:paraId="2521197A"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LIBRO II</w:t>
            </w:r>
          </w:p>
          <w:p w14:paraId="01DB2C39"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DE LA COMISIÓN DE INVESTIGACIÓN Y ACUSACIÓN D</w:t>
            </w:r>
            <w:r>
              <w:rPr>
                <w:rFonts w:ascii="Arial" w:eastAsia="Arial" w:hAnsi="Arial" w:cs="Arial"/>
                <w:b/>
                <w:sz w:val="22"/>
                <w:szCs w:val="22"/>
              </w:rPr>
              <w:t>E LA CÁMARA DE REPRESENTANTES</w:t>
            </w:r>
          </w:p>
          <w:p w14:paraId="503C4473"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 xml:space="preserve"> TÍTULO I</w:t>
            </w:r>
          </w:p>
          <w:p w14:paraId="331ABD08" w14:textId="77777777" w:rsidR="00B16EE0" w:rsidRDefault="00B16EE0">
            <w:pPr>
              <w:spacing w:line="276" w:lineRule="auto"/>
              <w:jc w:val="center"/>
              <w:rPr>
                <w:rFonts w:ascii="Arial" w:eastAsia="Arial" w:hAnsi="Arial" w:cs="Arial"/>
                <w:b/>
                <w:sz w:val="22"/>
                <w:szCs w:val="22"/>
              </w:rPr>
            </w:pPr>
          </w:p>
          <w:p w14:paraId="23D2B0CD"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 xml:space="preserve">COMISIÓN DE INVESTIGACIÓN Y ACUSACIÓN </w:t>
            </w:r>
          </w:p>
          <w:p w14:paraId="64D57A98"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CAPÍTULO ÚNICO</w:t>
            </w:r>
          </w:p>
          <w:p w14:paraId="6CCCF60D"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 xml:space="preserve">COMPOSICIÓN </w:t>
            </w:r>
          </w:p>
          <w:p w14:paraId="0E0852F4" w14:textId="77777777" w:rsidR="00B16EE0" w:rsidRDefault="00B16EE0">
            <w:pPr>
              <w:spacing w:line="276" w:lineRule="auto"/>
              <w:jc w:val="center"/>
              <w:rPr>
                <w:rFonts w:ascii="Arial" w:eastAsia="Arial" w:hAnsi="Arial" w:cs="Arial"/>
                <w:b/>
                <w:sz w:val="22"/>
                <w:szCs w:val="22"/>
              </w:rPr>
            </w:pPr>
          </w:p>
          <w:p w14:paraId="7063026D"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ARTÍCULO 7.</w:t>
            </w:r>
            <w:r>
              <w:rPr>
                <w:rFonts w:ascii="Arial" w:eastAsia="Arial" w:hAnsi="Arial" w:cs="Arial"/>
                <w:sz w:val="22"/>
                <w:szCs w:val="22"/>
              </w:rPr>
              <w:t xml:space="preserve"> Modifíquese el artículo 311 de la Ley 5 de 1992, el cual quedará así:</w:t>
            </w:r>
          </w:p>
          <w:p w14:paraId="2160FABF" w14:textId="77777777" w:rsidR="00B16EE0" w:rsidRDefault="00B16EE0">
            <w:pPr>
              <w:spacing w:line="276" w:lineRule="auto"/>
              <w:jc w:val="both"/>
              <w:rPr>
                <w:rFonts w:ascii="Arial" w:eastAsia="Arial" w:hAnsi="Arial" w:cs="Arial"/>
                <w:b/>
                <w:sz w:val="22"/>
                <w:szCs w:val="22"/>
              </w:rPr>
            </w:pPr>
          </w:p>
          <w:p w14:paraId="208041A3" w14:textId="77777777" w:rsidR="00B16EE0" w:rsidRDefault="00461AE8">
            <w:pPr>
              <w:spacing w:line="276" w:lineRule="auto"/>
              <w:jc w:val="both"/>
              <w:rPr>
                <w:rFonts w:ascii="Arial" w:eastAsia="Arial" w:hAnsi="Arial" w:cs="Arial"/>
                <w:b/>
                <w:sz w:val="22"/>
                <w:szCs w:val="22"/>
              </w:rPr>
            </w:pPr>
            <w:r>
              <w:rPr>
                <w:rFonts w:ascii="Arial" w:eastAsia="Arial" w:hAnsi="Arial" w:cs="Arial"/>
                <w:b/>
                <w:sz w:val="22"/>
                <w:szCs w:val="22"/>
              </w:rPr>
              <w:lastRenderedPageBreak/>
              <w:t>Artículo 311. COMPOSICIÓN</w:t>
            </w:r>
            <w:r>
              <w:rPr>
                <w:rFonts w:ascii="Arial" w:eastAsia="Arial" w:hAnsi="Arial" w:cs="Arial"/>
                <w:sz w:val="22"/>
                <w:szCs w:val="22"/>
              </w:rPr>
              <w:t xml:space="preserve">. La Comisión de Investigación y Acusación de la Cámara de Representantes estará conformada por un cuerpo político de 15 Representantes integrados de acuerdo al sistema de </w:t>
            </w:r>
            <w:proofErr w:type="spellStart"/>
            <w:r>
              <w:rPr>
                <w:rFonts w:ascii="Arial" w:eastAsia="Arial" w:hAnsi="Arial" w:cs="Arial"/>
                <w:sz w:val="22"/>
                <w:szCs w:val="22"/>
              </w:rPr>
              <w:t>cuociente</w:t>
            </w:r>
            <w:proofErr w:type="spellEnd"/>
            <w:r>
              <w:rPr>
                <w:rFonts w:ascii="Arial" w:eastAsia="Arial" w:hAnsi="Arial" w:cs="Arial"/>
                <w:sz w:val="22"/>
                <w:szCs w:val="22"/>
              </w:rPr>
              <w:t xml:space="preserve"> electoral.</w:t>
            </w:r>
            <w:r>
              <w:rPr>
                <w:rFonts w:ascii="Arial" w:eastAsia="Arial" w:hAnsi="Arial" w:cs="Arial"/>
                <w:b/>
                <w:sz w:val="22"/>
                <w:szCs w:val="22"/>
              </w:rPr>
              <w:t xml:space="preserve"> </w:t>
            </w:r>
          </w:p>
          <w:p w14:paraId="7362D24B" w14:textId="77777777" w:rsidR="00B16EE0" w:rsidRDefault="00461AE8">
            <w:pPr>
              <w:spacing w:line="276" w:lineRule="auto"/>
              <w:jc w:val="both"/>
              <w:rPr>
                <w:rFonts w:ascii="Arial" w:eastAsia="Arial" w:hAnsi="Arial" w:cs="Arial"/>
                <w:b/>
                <w:sz w:val="22"/>
                <w:szCs w:val="22"/>
              </w:rPr>
            </w:pPr>
            <w:r>
              <w:rPr>
                <w:rFonts w:ascii="Arial" w:eastAsia="Arial" w:hAnsi="Arial" w:cs="Arial"/>
                <w:b/>
                <w:sz w:val="22"/>
                <w:szCs w:val="22"/>
              </w:rPr>
              <w:t>Parágrafo Transitorio.</w:t>
            </w:r>
            <w:r>
              <w:rPr>
                <w:rFonts w:ascii="Arial" w:eastAsia="Arial" w:hAnsi="Arial" w:cs="Arial"/>
                <w:sz w:val="22"/>
                <w:szCs w:val="22"/>
              </w:rPr>
              <w:t xml:space="preserve"> El cuerpo político se conformará de 17 </w:t>
            </w:r>
            <w:r>
              <w:rPr>
                <w:rFonts w:ascii="Arial" w:eastAsia="Arial" w:hAnsi="Arial" w:cs="Arial"/>
                <w:sz w:val="22"/>
                <w:szCs w:val="22"/>
              </w:rPr>
              <w:t>representantes en las legislaturas 2022-2026 y 2026-2030 de conformidad a lo dispuesto en el Acto Legislativo 02 de 2021 y la Ley 2267 de 2022.</w:t>
            </w:r>
            <w:r>
              <w:rPr>
                <w:rFonts w:ascii="Arial" w:eastAsia="Arial" w:hAnsi="Arial" w:cs="Arial"/>
                <w:b/>
                <w:sz w:val="22"/>
                <w:szCs w:val="22"/>
              </w:rPr>
              <w:t xml:space="preserve"> </w:t>
            </w:r>
          </w:p>
          <w:p w14:paraId="312A7D69" w14:textId="77777777" w:rsidR="00B16EE0" w:rsidRDefault="00461AE8">
            <w:pPr>
              <w:spacing w:line="276" w:lineRule="auto"/>
              <w:jc w:val="both"/>
              <w:rPr>
                <w:rFonts w:ascii="Arial" w:eastAsia="Arial" w:hAnsi="Arial" w:cs="Arial"/>
                <w:b/>
                <w:sz w:val="22"/>
                <w:szCs w:val="22"/>
              </w:rPr>
            </w:pPr>
            <w:r>
              <w:rPr>
                <w:rFonts w:ascii="Arial" w:eastAsia="Arial" w:hAnsi="Arial" w:cs="Arial"/>
                <w:b/>
                <w:sz w:val="22"/>
                <w:szCs w:val="22"/>
              </w:rPr>
              <w:t>Parágrafo</w:t>
            </w:r>
            <w:r>
              <w:rPr>
                <w:rFonts w:ascii="Arial" w:eastAsia="Arial" w:hAnsi="Arial" w:cs="Arial"/>
                <w:sz w:val="22"/>
                <w:szCs w:val="22"/>
              </w:rPr>
              <w:t>. Para el desarrollo de su función investigativa los representantes miembros de la comisión estarán asistidos por abogados y/o profesionales expertos en investigación criminal de confianza, de libre nombramiento y remoción, vinculados a la planta de person</w:t>
            </w:r>
            <w:r>
              <w:rPr>
                <w:rFonts w:ascii="Arial" w:eastAsia="Arial" w:hAnsi="Arial" w:cs="Arial"/>
                <w:sz w:val="22"/>
                <w:szCs w:val="22"/>
              </w:rPr>
              <w:t>al de la entidad distintos a los profesionales que conforman su Unidad de Trabajo Legislativo. La Dirección Administrativa de la Cámara de Representantes asignará en el marco de su disponibilidad presupuestal los recursos necesarios para garantizar la vinc</w:t>
            </w:r>
            <w:r>
              <w:rPr>
                <w:rFonts w:ascii="Arial" w:eastAsia="Arial" w:hAnsi="Arial" w:cs="Arial"/>
                <w:sz w:val="22"/>
                <w:szCs w:val="22"/>
              </w:rPr>
              <w:t>ulación de estos profesionales en cada vigencia.</w:t>
            </w:r>
          </w:p>
          <w:p w14:paraId="4619E9DB"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13DCD782" w14:textId="77777777">
        <w:tc>
          <w:tcPr>
            <w:tcW w:w="10725" w:type="dxa"/>
            <w:shd w:val="clear" w:color="auto" w:fill="auto"/>
          </w:tcPr>
          <w:p w14:paraId="41F12791"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lastRenderedPageBreak/>
              <w:t>ARTÍCULO 8</w:t>
            </w:r>
            <w:r>
              <w:rPr>
                <w:rFonts w:ascii="Arial" w:eastAsia="Arial" w:hAnsi="Arial" w:cs="Arial"/>
                <w:sz w:val="22"/>
                <w:szCs w:val="22"/>
              </w:rPr>
              <w:t>. Modifíquese el Artículo 312 de la Ley 5 de 1992, el cual quedará así:</w:t>
            </w:r>
          </w:p>
          <w:p w14:paraId="5B87BD6A" w14:textId="77777777" w:rsidR="00B16EE0" w:rsidRDefault="00B16EE0">
            <w:pPr>
              <w:spacing w:line="276" w:lineRule="auto"/>
              <w:jc w:val="both"/>
              <w:rPr>
                <w:rFonts w:ascii="Arial" w:eastAsia="Arial" w:hAnsi="Arial" w:cs="Arial"/>
                <w:sz w:val="22"/>
                <w:szCs w:val="22"/>
              </w:rPr>
            </w:pPr>
          </w:p>
          <w:p w14:paraId="017A8040" w14:textId="77777777" w:rsidR="00B16EE0" w:rsidRDefault="00461AE8">
            <w:pPr>
              <w:spacing w:line="276" w:lineRule="auto"/>
              <w:ind w:left="280"/>
              <w:jc w:val="both"/>
              <w:rPr>
                <w:rFonts w:ascii="Arial" w:eastAsia="Arial" w:hAnsi="Arial" w:cs="Arial"/>
                <w:sz w:val="22"/>
                <w:szCs w:val="22"/>
              </w:rPr>
            </w:pPr>
            <w:r>
              <w:rPr>
                <w:rFonts w:ascii="Arial" w:eastAsia="Arial" w:hAnsi="Arial" w:cs="Arial"/>
                <w:b/>
                <w:sz w:val="22"/>
                <w:szCs w:val="22"/>
              </w:rPr>
              <w:t>Artículo 312. Funciones.</w:t>
            </w:r>
            <w:r>
              <w:rPr>
                <w:rFonts w:ascii="Arial" w:eastAsia="Arial" w:hAnsi="Arial" w:cs="Arial"/>
                <w:sz w:val="22"/>
                <w:szCs w:val="22"/>
              </w:rPr>
              <w:t xml:space="preserve"> Corresponde a la Comisión de Investigación y Acusación, de conformidad con el artículo 178 consti</w:t>
            </w:r>
            <w:r>
              <w:rPr>
                <w:rFonts w:ascii="Arial" w:eastAsia="Arial" w:hAnsi="Arial" w:cs="Arial"/>
                <w:sz w:val="22"/>
                <w:szCs w:val="22"/>
              </w:rPr>
              <w:t>tucional, el cumplimiento de las siguientes funciones:</w:t>
            </w:r>
          </w:p>
          <w:p w14:paraId="5396CA93" w14:textId="77777777" w:rsidR="00B16EE0" w:rsidRDefault="00461AE8">
            <w:pPr>
              <w:spacing w:line="276" w:lineRule="auto"/>
              <w:ind w:left="280"/>
              <w:jc w:val="both"/>
              <w:rPr>
                <w:rFonts w:ascii="Arial" w:eastAsia="Arial" w:hAnsi="Arial" w:cs="Arial"/>
                <w:sz w:val="22"/>
                <w:szCs w:val="22"/>
              </w:rPr>
            </w:pPr>
            <w:r>
              <w:rPr>
                <w:rFonts w:ascii="Arial" w:eastAsia="Arial" w:hAnsi="Arial" w:cs="Arial"/>
                <w:sz w:val="22"/>
                <w:szCs w:val="22"/>
              </w:rPr>
              <w:t xml:space="preserve"> </w:t>
            </w:r>
          </w:p>
          <w:p w14:paraId="5AE65380" w14:textId="77777777" w:rsidR="00B16EE0" w:rsidRDefault="00461AE8">
            <w:pPr>
              <w:spacing w:line="276" w:lineRule="auto"/>
              <w:ind w:left="1060" w:hanging="360"/>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ab/>
              <w:t>Preparar proyectos de acusación ante el Senado, que deberá aprobar el pleno de la Cámara, cuando hubiere causas constitucionales, contra los funcionarios aforados que son de su competencia.</w:t>
            </w:r>
          </w:p>
          <w:p w14:paraId="511E4298" w14:textId="77777777" w:rsidR="00B16EE0" w:rsidRDefault="00461AE8">
            <w:pPr>
              <w:spacing w:line="276" w:lineRule="auto"/>
              <w:ind w:left="1060" w:hanging="360"/>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t>Con</w:t>
            </w:r>
            <w:r>
              <w:rPr>
                <w:rFonts w:ascii="Arial" w:eastAsia="Arial" w:hAnsi="Arial" w:cs="Arial"/>
                <w:sz w:val="22"/>
                <w:szCs w:val="22"/>
              </w:rPr>
              <w:t xml:space="preserve">ocer de las denuncias y quejas que ante ella se presenten por el </w:t>
            </w:r>
            <w:proofErr w:type="gramStart"/>
            <w:r>
              <w:rPr>
                <w:rFonts w:ascii="Arial" w:eastAsia="Arial" w:hAnsi="Arial" w:cs="Arial"/>
                <w:sz w:val="22"/>
                <w:szCs w:val="22"/>
              </w:rPr>
              <w:t>Fiscal General</w:t>
            </w:r>
            <w:proofErr w:type="gramEnd"/>
            <w:r>
              <w:rPr>
                <w:rFonts w:ascii="Arial" w:eastAsia="Arial" w:hAnsi="Arial" w:cs="Arial"/>
                <w:sz w:val="22"/>
                <w:szCs w:val="22"/>
              </w:rPr>
              <w:t xml:space="preserve"> de la Nación, o por los particulares contra los funcionarios aforados. El inicio de las investigaciones también procederá de oficio cuando exista mérito.</w:t>
            </w:r>
          </w:p>
          <w:p w14:paraId="10EDAD0B" w14:textId="77777777" w:rsidR="00B16EE0" w:rsidRDefault="00461AE8">
            <w:pPr>
              <w:spacing w:line="276" w:lineRule="auto"/>
              <w:ind w:left="1060" w:hanging="360"/>
              <w:jc w:val="both"/>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ab/>
              <w:t>Requerir el auxilio</w:t>
            </w:r>
            <w:r>
              <w:rPr>
                <w:rFonts w:ascii="Arial" w:eastAsia="Arial" w:hAnsi="Arial" w:cs="Arial"/>
                <w:sz w:val="22"/>
                <w:szCs w:val="22"/>
              </w:rPr>
              <w:t xml:space="preserve"> de otras autoridades y de organismos con funciones</w:t>
            </w:r>
            <w:r>
              <w:rPr>
                <w:rFonts w:ascii="Arial" w:eastAsia="Arial" w:hAnsi="Arial" w:cs="Arial"/>
                <w:color w:val="92D050"/>
                <w:sz w:val="22"/>
                <w:szCs w:val="22"/>
              </w:rPr>
              <w:t xml:space="preserve"> </w:t>
            </w:r>
            <w:r>
              <w:rPr>
                <w:rFonts w:ascii="Arial" w:eastAsia="Arial" w:hAnsi="Arial" w:cs="Arial"/>
                <w:sz w:val="22"/>
                <w:szCs w:val="22"/>
              </w:rPr>
              <w:t>de policía judicial para el desarrollo de las actividades que le competen, y comisionar para la práctica de pruebas cuando lo considere conveniente.</w:t>
            </w:r>
          </w:p>
          <w:p w14:paraId="09144116" w14:textId="77777777" w:rsidR="00B16EE0" w:rsidRDefault="00461AE8">
            <w:pPr>
              <w:spacing w:line="276" w:lineRule="auto"/>
              <w:ind w:left="1060" w:hanging="360"/>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ab/>
              <w:t>Disponer de un registro público automatizado con los</w:t>
            </w:r>
            <w:r>
              <w:rPr>
                <w:rFonts w:ascii="Arial" w:eastAsia="Arial" w:hAnsi="Arial" w:cs="Arial"/>
                <w:sz w:val="22"/>
                <w:szCs w:val="22"/>
              </w:rPr>
              <w:t xml:space="preserve"> datos básicos de los expedientes y la etapa procesal en que se encuentra, que podrá ser consultado por los sujetos procesales y cualquier ciudadano, sin perjuicio de la reserva de las actuaciones.</w:t>
            </w:r>
          </w:p>
          <w:p w14:paraId="6911A468" w14:textId="77777777" w:rsidR="00B16EE0" w:rsidRDefault="00461AE8">
            <w:pPr>
              <w:spacing w:line="276" w:lineRule="auto"/>
              <w:ind w:left="1060" w:hanging="360"/>
              <w:jc w:val="both"/>
              <w:rPr>
                <w:rFonts w:ascii="Arial" w:eastAsia="Arial" w:hAnsi="Arial" w:cs="Arial"/>
                <w:b/>
                <w:sz w:val="22"/>
                <w:szCs w:val="22"/>
              </w:rPr>
            </w:pPr>
            <w:r>
              <w:rPr>
                <w:rFonts w:ascii="Arial" w:eastAsia="Arial" w:hAnsi="Arial" w:cs="Arial"/>
                <w:b/>
                <w:sz w:val="22"/>
                <w:szCs w:val="22"/>
              </w:rPr>
              <w:t>5.</w:t>
            </w:r>
            <w:r>
              <w:rPr>
                <w:rFonts w:ascii="Arial" w:eastAsia="Arial" w:hAnsi="Arial" w:cs="Arial"/>
                <w:sz w:val="22"/>
                <w:szCs w:val="22"/>
              </w:rPr>
              <w:t xml:space="preserve">    Las demás atribuciones que para el cabal cumplimient</w:t>
            </w:r>
            <w:r>
              <w:rPr>
                <w:rFonts w:ascii="Arial" w:eastAsia="Arial" w:hAnsi="Arial" w:cs="Arial"/>
                <w:sz w:val="22"/>
                <w:szCs w:val="22"/>
              </w:rPr>
              <w:t>o de sus fines le sean asignadas por la ley.</w:t>
            </w:r>
          </w:p>
          <w:p w14:paraId="64DD2B8E"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0D551328" w14:textId="77777777">
        <w:tc>
          <w:tcPr>
            <w:tcW w:w="10725" w:type="dxa"/>
            <w:shd w:val="clear" w:color="auto" w:fill="auto"/>
          </w:tcPr>
          <w:p w14:paraId="1A443F71"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ARTÍCULO 9.</w:t>
            </w:r>
            <w:r>
              <w:rPr>
                <w:rFonts w:ascii="Arial" w:eastAsia="Arial" w:hAnsi="Arial" w:cs="Arial"/>
                <w:sz w:val="22"/>
                <w:szCs w:val="22"/>
              </w:rPr>
              <w:t xml:space="preserve"> Adiciónese el artículo 312A a la Ley 5 de 1992, el cual quedará así:</w:t>
            </w:r>
          </w:p>
          <w:p w14:paraId="474281C8" w14:textId="77777777" w:rsidR="00B16EE0" w:rsidRDefault="00B16EE0">
            <w:pPr>
              <w:spacing w:line="276" w:lineRule="auto"/>
              <w:jc w:val="both"/>
              <w:rPr>
                <w:rFonts w:ascii="Arial" w:eastAsia="Arial" w:hAnsi="Arial" w:cs="Arial"/>
                <w:sz w:val="22"/>
                <w:szCs w:val="22"/>
              </w:rPr>
            </w:pPr>
          </w:p>
          <w:p w14:paraId="5D79A42E" w14:textId="77777777" w:rsidR="00B16EE0" w:rsidRDefault="00461AE8">
            <w:pPr>
              <w:spacing w:line="276" w:lineRule="auto"/>
              <w:ind w:left="280"/>
              <w:jc w:val="both"/>
              <w:rPr>
                <w:rFonts w:ascii="Arial" w:eastAsia="Arial" w:hAnsi="Arial" w:cs="Arial"/>
                <w:sz w:val="22"/>
                <w:szCs w:val="22"/>
              </w:rPr>
            </w:pPr>
            <w:r>
              <w:rPr>
                <w:rFonts w:ascii="Arial" w:eastAsia="Arial" w:hAnsi="Arial" w:cs="Arial"/>
                <w:b/>
                <w:sz w:val="22"/>
                <w:szCs w:val="22"/>
              </w:rPr>
              <w:t>Artículo 312A.</w:t>
            </w:r>
            <w:r>
              <w:rPr>
                <w:rFonts w:ascii="Arial" w:eastAsia="Arial" w:hAnsi="Arial" w:cs="Arial"/>
                <w:sz w:val="22"/>
                <w:szCs w:val="22"/>
              </w:rPr>
              <w:t xml:space="preserve"> Deberes del </w:t>
            </w:r>
            <w:proofErr w:type="gramStart"/>
            <w:r>
              <w:rPr>
                <w:rFonts w:ascii="Arial" w:eastAsia="Arial" w:hAnsi="Arial" w:cs="Arial"/>
                <w:sz w:val="22"/>
                <w:szCs w:val="22"/>
              </w:rPr>
              <w:t>Presidente</w:t>
            </w:r>
            <w:proofErr w:type="gramEnd"/>
            <w:r>
              <w:rPr>
                <w:rFonts w:ascii="Arial" w:eastAsia="Arial" w:hAnsi="Arial" w:cs="Arial"/>
                <w:sz w:val="22"/>
                <w:szCs w:val="22"/>
              </w:rPr>
              <w:t xml:space="preserve">. Son deberes del </w:t>
            </w:r>
            <w:proofErr w:type="gramStart"/>
            <w:r>
              <w:rPr>
                <w:rFonts w:ascii="Arial" w:eastAsia="Arial" w:hAnsi="Arial" w:cs="Arial"/>
                <w:sz w:val="22"/>
                <w:szCs w:val="22"/>
              </w:rPr>
              <w:t>Presidente</w:t>
            </w:r>
            <w:proofErr w:type="gramEnd"/>
            <w:r>
              <w:rPr>
                <w:rFonts w:ascii="Arial" w:eastAsia="Arial" w:hAnsi="Arial" w:cs="Arial"/>
                <w:sz w:val="22"/>
                <w:szCs w:val="22"/>
              </w:rPr>
              <w:t xml:space="preserve"> o de quien haga sus veces:</w:t>
            </w:r>
          </w:p>
          <w:p w14:paraId="1E9C6057" w14:textId="77777777" w:rsidR="00B16EE0" w:rsidRDefault="00461AE8">
            <w:pPr>
              <w:spacing w:line="276" w:lineRule="auto"/>
              <w:ind w:left="1060" w:hanging="360"/>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ab/>
              <w:t>Citar a sesiones recurrentes de acuerdo a lo dispuesto en la presente ley.</w:t>
            </w:r>
          </w:p>
          <w:p w14:paraId="7028A519" w14:textId="77777777" w:rsidR="00B16EE0" w:rsidRDefault="00461AE8">
            <w:pPr>
              <w:spacing w:line="276" w:lineRule="auto"/>
              <w:ind w:left="1060" w:hanging="360"/>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t>Velar por el orden y correcto desarrollo de las sesiones.</w:t>
            </w:r>
          </w:p>
          <w:p w14:paraId="62529276" w14:textId="77777777" w:rsidR="00B16EE0" w:rsidRDefault="00461AE8">
            <w:pPr>
              <w:spacing w:line="276" w:lineRule="auto"/>
              <w:ind w:left="1060" w:hanging="360"/>
              <w:jc w:val="both"/>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ab/>
              <w:t xml:space="preserve">Designar en término prudente a los </w:t>
            </w:r>
            <w:r>
              <w:rPr>
                <w:rFonts w:ascii="Arial" w:eastAsia="Arial" w:hAnsi="Arial" w:cs="Arial"/>
                <w:sz w:val="22"/>
                <w:szCs w:val="22"/>
              </w:rPr>
              <w:t>representantes investigadores atendiendo a lo dispuesto en esta ley.</w:t>
            </w:r>
          </w:p>
          <w:p w14:paraId="14C9A5BE" w14:textId="77777777" w:rsidR="00B16EE0" w:rsidRDefault="00461AE8">
            <w:pPr>
              <w:spacing w:line="276" w:lineRule="auto"/>
              <w:ind w:left="1060" w:hanging="360"/>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ab/>
              <w:t>Vigilar que el reparto de expedientes se haga de forma transparente, de acuerdo al orden de recibo de las denuncias, quejas y querellas</w:t>
            </w:r>
          </w:p>
          <w:p w14:paraId="16E81A94" w14:textId="77777777" w:rsidR="00B16EE0" w:rsidRDefault="00461AE8">
            <w:pPr>
              <w:spacing w:line="276" w:lineRule="auto"/>
              <w:ind w:left="1060" w:hanging="360"/>
              <w:jc w:val="both"/>
              <w:rPr>
                <w:rFonts w:ascii="Arial" w:eastAsia="Arial" w:hAnsi="Arial" w:cs="Arial"/>
                <w:sz w:val="22"/>
                <w:szCs w:val="22"/>
              </w:rPr>
            </w:pPr>
            <w:r>
              <w:rPr>
                <w:rFonts w:ascii="Arial" w:eastAsia="Arial" w:hAnsi="Arial" w:cs="Arial"/>
                <w:b/>
                <w:sz w:val="22"/>
                <w:szCs w:val="22"/>
              </w:rPr>
              <w:t>5.</w:t>
            </w:r>
            <w:r>
              <w:rPr>
                <w:rFonts w:ascii="Arial" w:eastAsia="Arial" w:hAnsi="Arial" w:cs="Arial"/>
                <w:sz w:val="22"/>
                <w:szCs w:val="22"/>
              </w:rPr>
              <w:tab/>
              <w:t>Las demás que determine el reglamento del Con</w:t>
            </w:r>
            <w:r>
              <w:rPr>
                <w:rFonts w:ascii="Arial" w:eastAsia="Arial" w:hAnsi="Arial" w:cs="Arial"/>
                <w:sz w:val="22"/>
                <w:szCs w:val="22"/>
              </w:rPr>
              <w:t>greso.</w:t>
            </w:r>
          </w:p>
          <w:p w14:paraId="61506E37" w14:textId="77777777" w:rsidR="00B16EE0" w:rsidRDefault="00461AE8">
            <w:pPr>
              <w:spacing w:line="276" w:lineRule="auto"/>
              <w:ind w:left="280"/>
              <w:jc w:val="both"/>
              <w:rPr>
                <w:rFonts w:ascii="Arial" w:eastAsia="Arial" w:hAnsi="Arial" w:cs="Arial"/>
                <w:b/>
                <w:sz w:val="22"/>
                <w:szCs w:val="22"/>
              </w:rPr>
            </w:pPr>
            <w:r>
              <w:rPr>
                <w:rFonts w:ascii="Arial" w:eastAsia="Arial" w:hAnsi="Arial" w:cs="Arial"/>
                <w:b/>
                <w:sz w:val="22"/>
                <w:szCs w:val="22"/>
              </w:rPr>
              <w:t xml:space="preserve"> </w:t>
            </w:r>
          </w:p>
          <w:p w14:paraId="65A114A3" w14:textId="77777777" w:rsidR="00B16EE0" w:rsidRDefault="00461AE8">
            <w:pPr>
              <w:spacing w:line="276" w:lineRule="auto"/>
              <w:ind w:left="280"/>
              <w:jc w:val="both"/>
              <w:rPr>
                <w:rFonts w:ascii="Arial" w:eastAsia="Arial" w:hAnsi="Arial" w:cs="Arial"/>
                <w:b/>
                <w:sz w:val="22"/>
                <w:szCs w:val="22"/>
              </w:rPr>
            </w:pPr>
            <w:r>
              <w:rPr>
                <w:rFonts w:ascii="Arial" w:eastAsia="Arial" w:hAnsi="Arial" w:cs="Arial"/>
                <w:b/>
                <w:sz w:val="22"/>
                <w:szCs w:val="22"/>
              </w:rPr>
              <w:t>Parágrafo.</w:t>
            </w:r>
            <w:r>
              <w:rPr>
                <w:rFonts w:ascii="Arial" w:eastAsia="Arial" w:hAnsi="Arial" w:cs="Arial"/>
                <w:sz w:val="22"/>
                <w:szCs w:val="22"/>
              </w:rPr>
              <w:t xml:space="preserve"> Para efectos del procedimiento previsto en esta ley, los términos serán de días hábiles, meses y años. Los términos de meses y de años se contarán conforme al calendario.</w:t>
            </w:r>
          </w:p>
          <w:p w14:paraId="6FA19731" w14:textId="77777777" w:rsidR="00B16EE0" w:rsidRDefault="00B16EE0">
            <w:pPr>
              <w:shd w:val="clear" w:color="auto" w:fill="FFFFFF"/>
              <w:spacing w:line="276" w:lineRule="auto"/>
              <w:jc w:val="both"/>
              <w:rPr>
                <w:rFonts w:ascii="Arial" w:eastAsia="Arial" w:hAnsi="Arial" w:cs="Arial"/>
                <w:b/>
                <w:sz w:val="22"/>
                <w:szCs w:val="22"/>
              </w:rPr>
            </w:pPr>
          </w:p>
          <w:p w14:paraId="253214CF"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346B5F3C" w14:textId="77777777">
        <w:tc>
          <w:tcPr>
            <w:tcW w:w="10725" w:type="dxa"/>
            <w:shd w:val="clear" w:color="auto" w:fill="auto"/>
          </w:tcPr>
          <w:p w14:paraId="13CCA3BA" w14:textId="77777777" w:rsidR="00B16EE0" w:rsidRDefault="00461AE8">
            <w:pPr>
              <w:jc w:val="both"/>
              <w:rPr>
                <w:rFonts w:ascii="Arial" w:eastAsia="Arial" w:hAnsi="Arial" w:cs="Arial"/>
                <w:b/>
                <w:sz w:val="22"/>
                <w:szCs w:val="22"/>
              </w:rPr>
            </w:pPr>
            <w:r>
              <w:rPr>
                <w:rFonts w:ascii="Arial" w:eastAsia="Arial" w:hAnsi="Arial" w:cs="Arial"/>
                <w:b/>
                <w:sz w:val="22"/>
                <w:szCs w:val="22"/>
              </w:rPr>
              <w:lastRenderedPageBreak/>
              <w:t>ARTÍCULO 10.</w:t>
            </w:r>
            <w:r>
              <w:rPr>
                <w:rFonts w:ascii="Arial" w:eastAsia="Arial" w:hAnsi="Arial" w:cs="Arial"/>
                <w:sz w:val="22"/>
                <w:szCs w:val="22"/>
              </w:rPr>
              <w:t xml:space="preserve"> Adiciónese el artículo 312B a la Ley 5 de 1992, el cual quedará así:</w:t>
            </w:r>
          </w:p>
          <w:p w14:paraId="2CB1C0E8" w14:textId="77777777" w:rsidR="00B16EE0" w:rsidRDefault="00B16EE0">
            <w:pPr>
              <w:jc w:val="both"/>
              <w:rPr>
                <w:rFonts w:ascii="Arial" w:eastAsia="Arial" w:hAnsi="Arial" w:cs="Arial"/>
                <w:b/>
                <w:sz w:val="22"/>
                <w:szCs w:val="22"/>
              </w:rPr>
            </w:pPr>
          </w:p>
          <w:p w14:paraId="3A424FCF" w14:textId="77777777" w:rsidR="00B16EE0" w:rsidRDefault="00461AE8">
            <w:pPr>
              <w:jc w:val="both"/>
              <w:rPr>
                <w:rFonts w:ascii="Arial" w:eastAsia="Arial" w:hAnsi="Arial" w:cs="Arial"/>
                <w:sz w:val="22"/>
                <w:szCs w:val="22"/>
              </w:rPr>
            </w:pPr>
            <w:r>
              <w:rPr>
                <w:rFonts w:ascii="Arial" w:eastAsia="Arial" w:hAnsi="Arial" w:cs="Arial"/>
                <w:b/>
                <w:sz w:val="22"/>
                <w:szCs w:val="22"/>
              </w:rPr>
              <w:t>Artículo 312B. Deberes del Representante Investigador.</w:t>
            </w:r>
            <w:r>
              <w:rPr>
                <w:rFonts w:ascii="Arial" w:eastAsia="Arial" w:hAnsi="Arial" w:cs="Arial"/>
                <w:sz w:val="22"/>
                <w:szCs w:val="22"/>
              </w:rPr>
              <w:t xml:space="preserve"> Son deberes del Representante Investigador:</w:t>
            </w:r>
          </w:p>
          <w:p w14:paraId="1CFC95A3" w14:textId="77777777" w:rsidR="00B16EE0" w:rsidRDefault="00B16EE0">
            <w:pPr>
              <w:jc w:val="both"/>
              <w:rPr>
                <w:rFonts w:ascii="Arial" w:eastAsia="Arial" w:hAnsi="Arial" w:cs="Arial"/>
                <w:sz w:val="22"/>
                <w:szCs w:val="22"/>
              </w:rPr>
            </w:pPr>
          </w:p>
          <w:p w14:paraId="21055519" w14:textId="77777777" w:rsidR="00B16EE0" w:rsidRDefault="00461AE8">
            <w:pPr>
              <w:numPr>
                <w:ilvl w:val="0"/>
                <w:numId w:val="6"/>
              </w:numPr>
              <w:jc w:val="both"/>
              <w:rPr>
                <w:sz w:val="22"/>
                <w:szCs w:val="22"/>
              </w:rPr>
            </w:pPr>
            <w:r>
              <w:rPr>
                <w:rFonts w:ascii="Arial" w:eastAsia="Arial" w:hAnsi="Arial" w:cs="Arial"/>
                <w:sz w:val="22"/>
                <w:szCs w:val="22"/>
              </w:rPr>
              <w:t>Avocar conocimiento de la actuación o declararse impedido en un término no mayor a 30 días contados a partir del recibo en secretaría del expediente asignado. El término podrá ser prorrogado por una única vez sin exceder el plazo inicial.</w:t>
            </w:r>
          </w:p>
          <w:p w14:paraId="649E737A" w14:textId="77777777" w:rsidR="00B16EE0" w:rsidRDefault="00461AE8">
            <w:pPr>
              <w:ind w:left="920" w:hanging="360"/>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t>Realizar las i</w:t>
            </w:r>
            <w:r>
              <w:rPr>
                <w:rFonts w:ascii="Arial" w:eastAsia="Arial" w:hAnsi="Arial" w:cs="Arial"/>
                <w:sz w:val="22"/>
                <w:szCs w:val="22"/>
              </w:rPr>
              <w:t>ndagaciones necesarias dentro del término de la investigación previa.</w:t>
            </w:r>
          </w:p>
          <w:p w14:paraId="2DC0EF88" w14:textId="77777777" w:rsidR="00B16EE0" w:rsidRDefault="00461AE8">
            <w:pPr>
              <w:ind w:left="920" w:hanging="360"/>
              <w:jc w:val="both"/>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ab/>
              <w:t>Proyectar los autos interlocutorios propios del trámite de investigación previa</w:t>
            </w:r>
          </w:p>
          <w:p w14:paraId="5DB1F092" w14:textId="77777777" w:rsidR="00B16EE0" w:rsidRDefault="00461AE8">
            <w:pPr>
              <w:ind w:left="920" w:hanging="360"/>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ab/>
              <w:t>Dirigir el proceso y llevar las decisiones que se adopten ante el pleno de la Comisión dentro de los</w:t>
            </w:r>
            <w:r>
              <w:rPr>
                <w:rFonts w:ascii="Arial" w:eastAsia="Arial" w:hAnsi="Arial" w:cs="Arial"/>
                <w:sz w:val="22"/>
                <w:szCs w:val="22"/>
              </w:rPr>
              <w:t xml:space="preserve"> doce (12) meses atendiendo a lo dispuesto en la presente ley.</w:t>
            </w:r>
          </w:p>
          <w:p w14:paraId="0E670BC6" w14:textId="77777777" w:rsidR="00B16EE0" w:rsidRDefault="00461AE8">
            <w:pPr>
              <w:ind w:left="920" w:hanging="360"/>
              <w:jc w:val="both"/>
              <w:rPr>
                <w:rFonts w:ascii="Arial" w:eastAsia="Arial" w:hAnsi="Arial" w:cs="Arial"/>
                <w:sz w:val="22"/>
                <w:szCs w:val="22"/>
              </w:rPr>
            </w:pPr>
            <w:r>
              <w:rPr>
                <w:rFonts w:ascii="Arial" w:eastAsia="Arial" w:hAnsi="Arial" w:cs="Arial"/>
                <w:b/>
                <w:sz w:val="22"/>
                <w:szCs w:val="22"/>
              </w:rPr>
              <w:t>5.</w:t>
            </w:r>
            <w:r>
              <w:rPr>
                <w:rFonts w:ascii="Arial" w:eastAsia="Arial" w:hAnsi="Arial" w:cs="Arial"/>
                <w:sz w:val="22"/>
                <w:szCs w:val="22"/>
              </w:rPr>
              <w:tab/>
              <w:t xml:space="preserve">Actuar con debida diligencia, en el marco de sus funciones y bajo estricta observancia de la </w:t>
            </w:r>
            <w:r>
              <w:rPr>
                <w:rFonts w:ascii="Arial" w:eastAsia="Arial" w:hAnsi="Arial" w:cs="Arial"/>
                <w:color w:val="FF0000"/>
                <w:sz w:val="22"/>
                <w:szCs w:val="22"/>
              </w:rPr>
              <w:t>constitución, la</w:t>
            </w:r>
            <w:r>
              <w:rPr>
                <w:rFonts w:ascii="Arial" w:eastAsia="Arial" w:hAnsi="Arial" w:cs="Arial"/>
                <w:sz w:val="22"/>
                <w:szCs w:val="22"/>
              </w:rPr>
              <w:t xml:space="preserve"> ley y las fuentes auxiliares del derecho.</w:t>
            </w:r>
          </w:p>
          <w:p w14:paraId="223B72A3" w14:textId="77777777" w:rsidR="00B16EE0" w:rsidRDefault="00461AE8">
            <w:pPr>
              <w:ind w:left="920" w:hanging="360"/>
              <w:jc w:val="both"/>
              <w:rPr>
                <w:rFonts w:ascii="Arial" w:eastAsia="Arial" w:hAnsi="Arial" w:cs="Arial"/>
                <w:b/>
                <w:sz w:val="22"/>
                <w:szCs w:val="22"/>
              </w:rPr>
            </w:pPr>
            <w:r>
              <w:rPr>
                <w:rFonts w:ascii="Arial" w:eastAsia="Arial" w:hAnsi="Arial" w:cs="Arial"/>
                <w:b/>
                <w:sz w:val="22"/>
                <w:szCs w:val="22"/>
              </w:rPr>
              <w:t>6.</w:t>
            </w:r>
            <w:r>
              <w:rPr>
                <w:rFonts w:ascii="Arial" w:eastAsia="Arial" w:hAnsi="Arial" w:cs="Arial"/>
                <w:sz w:val="22"/>
                <w:szCs w:val="22"/>
              </w:rPr>
              <w:tab/>
              <w:t>Las demás necesarias para el cumpli</w:t>
            </w:r>
            <w:r>
              <w:rPr>
                <w:rFonts w:ascii="Arial" w:eastAsia="Arial" w:hAnsi="Arial" w:cs="Arial"/>
                <w:sz w:val="22"/>
                <w:szCs w:val="22"/>
              </w:rPr>
              <w:t>miento de su función.</w:t>
            </w:r>
          </w:p>
          <w:p w14:paraId="5DA9AA89" w14:textId="77777777" w:rsidR="00B16EE0" w:rsidRDefault="00461AE8">
            <w:pPr>
              <w:ind w:left="280"/>
              <w:jc w:val="both"/>
              <w:rPr>
                <w:rFonts w:ascii="Arial" w:eastAsia="Arial" w:hAnsi="Arial" w:cs="Arial"/>
                <w:b/>
                <w:sz w:val="22"/>
                <w:szCs w:val="22"/>
              </w:rPr>
            </w:pPr>
            <w:r>
              <w:rPr>
                <w:rFonts w:ascii="Arial" w:eastAsia="Arial" w:hAnsi="Arial" w:cs="Arial"/>
                <w:b/>
                <w:sz w:val="22"/>
                <w:szCs w:val="22"/>
              </w:rPr>
              <w:t>Parágrafo:</w:t>
            </w:r>
            <w:r>
              <w:rPr>
                <w:rFonts w:ascii="Arial" w:eastAsia="Arial" w:hAnsi="Arial" w:cs="Arial"/>
                <w:sz w:val="22"/>
                <w:szCs w:val="22"/>
              </w:rPr>
              <w:t xml:space="preserve"> Los abogados y/o profesionales expertos en investigación criminal que asesoren, asistan o apoyen al representante investigador deberán guardar reserva sobre los expedientes a su cargo al igual que de todas las actuaciones p</w:t>
            </w:r>
            <w:r>
              <w:rPr>
                <w:rFonts w:ascii="Arial" w:eastAsia="Arial" w:hAnsi="Arial" w:cs="Arial"/>
                <w:sz w:val="22"/>
                <w:szCs w:val="22"/>
              </w:rPr>
              <w:t>rocesales que puedan conocer. Este deber estará consignado en las funciones específicas de conformidad a la forma de vinculación a la Cámara de Representantes.</w:t>
            </w:r>
            <w:r>
              <w:rPr>
                <w:rFonts w:ascii="Arial" w:eastAsia="Arial" w:hAnsi="Arial" w:cs="Arial"/>
                <w:b/>
                <w:sz w:val="22"/>
                <w:szCs w:val="22"/>
              </w:rPr>
              <w:t xml:space="preserve"> </w:t>
            </w:r>
          </w:p>
          <w:p w14:paraId="51002302" w14:textId="77777777" w:rsidR="00B16EE0" w:rsidRDefault="00B16EE0">
            <w:pPr>
              <w:ind w:left="280"/>
              <w:jc w:val="both"/>
              <w:rPr>
                <w:rFonts w:ascii="Arial" w:eastAsia="Arial" w:hAnsi="Arial" w:cs="Arial"/>
                <w:b/>
                <w:sz w:val="22"/>
                <w:szCs w:val="22"/>
              </w:rPr>
            </w:pPr>
          </w:p>
          <w:p w14:paraId="0D4BEA62" w14:textId="77777777" w:rsidR="00B16EE0" w:rsidRDefault="00B16EE0">
            <w:pPr>
              <w:shd w:val="clear" w:color="auto" w:fill="FFFFFF"/>
              <w:jc w:val="both"/>
              <w:rPr>
                <w:rFonts w:ascii="Arial" w:eastAsia="Arial" w:hAnsi="Arial" w:cs="Arial"/>
                <w:b/>
                <w:sz w:val="22"/>
                <w:szCs w:val="22"/>
              </w:rPr>
            </w:pPr>
          </w:p>
        </w:tc>
      </w:tr>
      <w:tr w:rsidR="00B16EE0" w14:paraId="5C0E7A6F" w14:textId="77777777">
        <w:trPr>
          <w:trHeight w:val="2814"/>
        </w:trPr>
        <w:tc>
          <w:tcPr>
            <w:tcW w:w="10725" w:type="dxa"/>
            <w:shd w:val="clear" w:color="auto" w:fill="auto"/>
          </w:tcPr>
          <w:p w14:paraId="16314C07" w14:textId="77777777" w:rsidR="00B16EE0" w:rsidRDefault="00461AE8">
            <w:pPr>
              <w:jc w:val="both"/>
              <w:rPr>
                <w:rFonts w:ascii="Arial" w:eastAsia="Arial" w:hAnsi="Arial" w:cs="Arial"/>
                <w:sz w:val="22"/>
                <w:szCs w:val="22"/>
              </w:rPr>
            </w:pPr>
            <w:r>
              <w:rPr>
                <w:rFonts w:ascii="Arial" w:eastAsia="Arial" w:hAnsi="Arial" w:cs="Arial"/>
                <w:b/>
                <w:sz w:val="22"/>
                <w:szCs w:val="22"/>
              </w:rPr>
              <w:t>ARTÍCULO 11. ORDEN DEL DÍA</w:t>
            </w:r>
            <w:r>
              <w:rPr>
                <w:rFonts w:ascii="Arial" w:eastAsia="Arial" w:hAnsi="Arial" w:cs="Arial"/>
                <w:sz w:val="22"/>
                <w:szCs w:val="22"/>
              </w:rPr>
              <w:t xml:space="preserve">. La Comisión de Investigación y Acusación estudiará, discutirá y aprobará los proyectos de autos interlocutorios durante las sesiones que convoque. Para estos fines se seguirá el orden en el que fueron radicados en la Secretaría de la Comisión. </w:t>
            </w:r>
          </w:p>
          <w:p w14:paraId="7C3E6A1A" w14:textId="77777777" w:rsidR="00B16EE0" w:rsidRDefault="00461AE8">
            <w:pPr>
              <w:jc w:val="both"/>
              <w:rPr>
                <w:rFonts w:ascii="Arial" w:eastAsia="Arial" w:hAnsi="Arial" w:cs="Arial"/>
                <w:sz w:val="22"/>
                <w:szCs w:val="22"/>
              </w:rPr>
            </w:pPr>
            <w:r>
              <w:rPr>
                <w:rFonts w:ascii="Arial" w:eastAsia="Arial" w:hAnsi="Arial" w:cs="Arial"/>
                <w:sz w:val="22"/>
                <w:szCs w:val="22"/>
              </w:rPr>
              <w:t>Los autos</w:t>
            </w:r>
            <w:r>
              <w:rPr>
                <w:rFonts w:ascii="Arial" w:eastAsia="Arial" w:hAnsi="Arial" w:cs="Arial"/>
                <w:sz w:val="22"/>
                <w:szCs w:val="22"/>
              </w:rPr>
              <w:t xml:space="preserve"> interlocutorios aprobados por la Comisión de Investigación y Acusación en pleno serán firmados por los miembros de la mesa directiva y por el representante investigador, indicando la fecha de la sesión en la que fueron aprobados.</w:t>
            </w:r>
          </w:p>
          <w:p w14:paraId="0179652E" w14:textId="77777777" w:rsidR="00B16EE0" w:rsidRDefault="00461AE8">
            <w:pPr>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La Comisión se</w:t>
            </w:r>
            <w:r>
              <w:rPr>
                <w:rFonts w:ascii="Arial" w:eastAsia="Arial" w:hAnsi="Arial" w:cs="Arial"/>
                <w:sz w:val="22"/>
                <w:szCs w:val="22"/>
              </w:rPr>
              <w:t>sionará al menos una vez cada dos (2) semanas para deliberar y votar sobre los asuntos de su competencia y adoptar o rechazar las decisiones presentadas por cada Representante Investigador. En ningún caso podrán realizarse menos de dos sesiones mensualment</w:t>
            </w:r>
            <w:r>
              <w:rPr>
                <w:rFonts w:ascii="Arial" w:eastAsia="Arial" w:hAnsi="Arial" w:cs="Arial"/>
                <w:sz w:val="22"/>
                <w:szCs w:val="22"/>
              </w:rPr>
              <w:t>e so pena de que los integrantes de la mesa directiva incurran en responsabilidad disciplinaria.</w:t>
            </w:r>
          </w:p>
          <w:p w14:paraId="292B4165" w14:textId="77777777" w:rsidR="00B16EE0" w:rsidRDefault="00B16EE0">
            <w:pPr>
              <w:jc w:val="both"/>
              <w:rPr>
                <w:rFonts w:ascii="Arial" w:eastAsia="Arial" w:hAnsi="Arial" w:cs="Arial"/>
                <w:sz w:val="22"/>
                <w:szCs w:val="22"/>
              </w:rPr>
            </w:pPr>
          </w:p>
          <w:p w14:paraId="7B78958F" w14:textId="77777777" w:rsidR="00B16EE0" w:rsidRDefault="00B16EE0">
            <w:pPr>
              <w:jc w:val="both"/>
              <w:rPr>
                <w:rFonts w:ascii="Arial" w:eastAsia="Arial" w:hAnsi="Arial" w:cs="Arial"/>
                <w:sz w:val="22"/>
                <w:szCs w:val="22"/>
              </w:rPr>
            </w:pPr>
          </w:p>
        </w:tc>
      </w:tr>
      <w:tr w:rsidR="00B16EE0" w14:paraId="52F71F88" w14:textId="77777777">
        <w:tc>
          <w:tcPr>
            <w:tcW w:w="10725" w:type="dxa"/>
            <w:shd w:val="clear" w:color="auto" w:fill="auto"/>
          </w:tcPr>
          <w:p w14:paraId="327BD0B6" w14:textId="77777777" w:rsidR="00B16EE0" w:rsidRDefault="00461AE8">
            <w:pPr>
              <w:jc w:val="both"/>
              <w:rPr>
                <w:rFonts w:ascii="Arial" w:eastAsia="Arial" w:hAnsi="Arial" w:cs="Arial"/>
                <w:b/>
                <w:sz w:val="22"/>
                <w:szCs w:val="22"/>
              </w:rPr>
            </w:pPr>
            <w:r>
              <w:rPr>
                <w:rFonts w:ascii="Arial" w:eastAsia="Arial" w:hAnsi="Arial" w:cs="Arial"/>
                <w:b/>
                <w:sz w:val="22"/>
                <w:szCs w:val="22"/>
              </w:rPr>
              <w:t>ARTÍCULO 12. QUORUM</w:t>
            </w:r>
            <w:r>
              <w:rPr>
                <w:rFonts w:ascii="Arial" w:eastAsia="Arial" w:hAnsi="Arial" w:cs="Arial"/>
                <w:sz w:val="22"/>
                <w:szCs w:val="22"/>
              </w:rPr>
              <w:t>. Se presentan dos clases de quórum, a saber:</w:t>
            </w:r>
          </w:p>
          <w:p w14:paraId="5302AE88" w14:textId="77777777" w:rsidR="00B16EE0" w:rsidRDefault="00461AE8">
            <w:pPr>
              <w:jc w:val="both"/>
              <w:rPr>
                <w:rFonts w:ascii="Arial" w:eastAsia="Arial" w:hAnsi="Arial" w:cs="Arial"/>
                <w:b/>
                <w:sz w:val="22"/>
                <w:szCs w:val="22"/>
              </w:rPr>
            </w:pPr>
            <w:r>
              <w:rPr>
                <w:rFonts w:ascii="Arial" w:eastAsia="Arial" w:hAnsi="Arial" w:cs="Arial"/>
                <w:b/>
                <w:sz w:val="22"/>
                <w:szCs w:val="22"/>
              </w:rPr>
              <w:t xml:space="preserve">Quórum </w:t>
            </w:r>
            <w:proofErr w:type="spellStart"/>
            <w:r>
              <w:rPr>
                <w:rFonts w:ascii="Arial" w:eastAsia="Arial" w:hAnsi="Arial" w:cs="Arial"/>
                <w:b/>
                <w:sz w:val="22"/>
                <w:szCs w:val="22"/>
              </w:rPr>
              <w:t>deliberatorio</w:t>
            </w:r>
            <w:proofErr w:type="spellEnd"/>
            <w:r>
              <w:rPr>
                <w:rFonts w:ascii="Arial" w:eastAsia="Arial" w:hAnsi="Arial" w:cs="Arial"/>
                <w:sz w:val="22"/>
                <w:szCs w:val="22"/>
              </w:rPr>
              <w:t>. Para deliberar sobre cualquier asunto se requiere la presencia de por</w:t>
            </w:r>
            <w:r>
              <w:rPr>
                <w:rFonts w:ascii="Arial" w:eastAsia="Arial" w:hAnsi="Arial" w:cs="Arial"/>
                <w:sz w:val="22"/>
                <w:szCs w:val="22"/>
              </w:rPr>
              <w:t xml:space="preserve"> lo menos la cuarta parte de los miembros de la Comisión de Investigación y Acusación.</w:t>
            </w:r>
          </w:p>
          <w:p w14:paraId="28EE7E22" w14:textId="77777777" w:rsidR="00B16EE0" w:rsidRDefault="00461AE8">
            <w:pPr>
              <w:jc w:val="both"/>
              <w:rPr>
                <w:rFonts w:ascii="Arial" w:eastAsia="Arial" w:hAnsi="Arial" w:cs="Arial"/>
                <w:b/>
                <w:sz w:val="22"/>
                <w:szCs w:val="22"/>
              </w:rPr>
            </w:pPr>
            <w:r>
              <w:rPr>
                <w:rFonts w:ascii="Arial" w:eastAsia="Arial" w:hAnsi="Arial" w:cs="Arial"/>
                <w:b/>
                <w:sz w:val="22"/>
                <w:szCs w:val="22"/>
              </w:rPr>
              <w:t>Quórum decisorio.</w:t>
            </w:r>
            <w:r>
              <w:rPr>
                <w:rFonts w:ascii="Arial" w:eastAsia="Arial" w:hAnsi="Arial" w:cs="Arial"/>
                <w:sz w:val="22"/>
                <w:szCs w:val="22"/>
              </w:rPr>
              <w:t xml:space="preserve"> Las decisiones de la Comisión de Investigación y Acusación se adoptarán por mayoría absoluta. Se entiende por mayoría absoluta cualquier número entero </w:t>
            </w:r>
            <w:r>
              <w:rPr>
                <w:rFonts w:ascii="Arial" w:eastAsia="Arial" w:hAnsi="Arial" w:cs="Arial"/>
                <w:sz w:val="22"/>
                <w:szCs w:val="22"/>
              </w:rPr>
              <w:t>de votos superior a la mitad del número de congresistas que integran la Comisión.</w:t>
            </w:r>
            <w:r>
              <w:rPr>
                <w:rFonts w:ascii="Arial" w:eastAsia="Arial" w:hAnsi="Arial" w:cs="Arial"/>
                <w:b/>
                <w:sz w:val="22"/>
                <w:szCs w:val="22"/>
              </w:rPr>
              <w:t xml:space="preserve"> </w:t>
            </w:r>
          </w:p>
          <w:p w14:paraId="6069B950" w14:textId="77777777" w:rsidR="00B16EE0" w:rsidRDefault="00B16EE0">
            <w:pPr>
              <w:shd w:val="clear" w:color="auto" w:fill="FFFFFF"/>
              <w:jc w:val="both"/>
              <w:rPr>
                <w:rFonts w:ascii="Arial" w:eastAsia="Arial" w:hAnsi="Arial" w:cs="Arial"/>
                <w:b/>
                <w:sz w:val="22"/>
                <w:szCs w:val="22"/>
              </w:rPr>
            </w:pPr>
          </w:p>
        </w:tc>
      </w:tr>
      <w:tr w:rsidR="00B16EE0" w14:paraId="4F7EC122" w14:textId="77777777">
        <w:tc>
          <w:tcPr>
            <w:tcW w:w="10725" w:type="dxa"/>
            <w:shd w:val="clear" w:color="auto" w:fill="auto"/>
          </w:tcPr>
          <w:p w14:paraId="6D818CB4"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 xml:space="preserve">LIBRO III </w:t>
            </w:r>
          </w:p>
          <w:p w14:paraId="1DFFCF9A"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TÍTULO I</w:t>
            </w:r>
          </w:p>
          <w:p w14:paraId="79CC044F"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 xml:space="preserve">GENERALIDADES Y APERTURA DEL PROCESO </w:t>
            </w:r>
          </w:p>
          <w:p w14:paraId="22CE41D6" w14:textId="77777777" w:rsidR="00B16EE0" w:rsidRDefault="00B16EE0">
            <w:pPr>
              <w:spacing w:line="276" w:lineRule="auto"/>
              <w:jc w:val="center"/>
              <w:rPr>
                <w:rFonts w:ascii="Arial" w:eastAsia="Arial" w:hAnsi="Arial" w:cs="Arial"/>
                <w:b/>
                <w:sz w:val="22"/>
                <w:szCs w:val="22"/>
              </w:rPr>
            </w:pPr>
          </w:p>
          <w:p w14:paraId="5DC08163"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CAPÍTULO ÚNICO</w:t>
            </w:r>
          </w:p>
          <w:p w14:paraId="3D309A37"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 xml:space="preserve">DENUNCIAS Y REPARTO </w:t>
            </w:r>
          </w:p>
          <w:p w14:paraId="0C99155D"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ARTÍCULO 13. DENUNCIA.</w:t>
            </w:r>
            <w:r>
              <w:rPr>
                <w:rFonts w:ascii="Arial" w:eastAsia="Arial" w:hAnsi="Arial" w:cs="Arial"/>
                <w:sz w:val="22"/>
                <w:szCs w:val="22"/>
              </w:rPr>
              <w:t xml:space="preserve"> Se presentará personalmente de forma escrita o a través de medio electrónico en la Secretaría de la Comisión de Investigación y Acusación bajo gravedad de juramento, se tomará registro del día y hora de su presentación.</w:t>
            </w:r>
          </w:p>
          <w:p w14:paraId="67D53B0B" w14:textId="77777777" w:rsidR="00B16EE0" w:rsidRDefault="00461AE8">
            <w:pPr>
              <w:spacing w:line="276" w:lineRule="auto"/>
              <w:jc w:val="both"/>
              <w:rPr>
                <w:rFonts w:ascii="Arial" w:eastAsia="Arial" w:hAnsi="Arial" w:cs="Arial"/>
                <w:sz w:val="22"/>
                <w:szCs w:val="22"/>
              </w:rPr>
            </w:pPr>
            <w:r>
              <w:rPr>
                <w:rFonts w:ascii="Arial" w:eastAsia="Arial" w:hAnsi="Arial" w:cs="Arial"/>
                <w:sz w:val="22"/>
                <w:szCs w:val="22"/>
              </w:rPr>
              <w:lastRenderedPageBreak/>
              <w:t>El escrito deberá contener como mín</w:t>
            </w:r>
            <w:r>
              <w:rPr>
                <w:rFonts w:ascii="Arial" w:eastAsia="Arial" w:hAnsi="Arial" w:cs="Arial"/>
                <w:sz w:val="22"/>
                <w:szCs w:val="22"/>
              </w:rPr>
              <w:t>imo una relación detallada, clara y organizada de los hechos que conozca el denunciante y la identificación del aforado contra quien se formule</w:t>
            </w:r>
            <w:r>
              <w:rPr>
                <w:rFonts w:ascii="Arial" w:eastAsia="Arial" w:hAnsi="Arial" w:cs="Arial"/>
                <w:color w:val="FF0000"/>
                <w:sz w:val="18"/>
                <w:szCs w:val="18"/>
              </w:rPr>
              <w:t xml:space="preserve"> </w:t>
            </w:r>
            <w:r>
              <w:rPr>
                <w:rFonts w:ascii="Arial" w:eastAsia="Arial" w:hAnsi="Arial" w:cs="Arial"/>
                <w:color w:val="FF0000"/>
                <w:sz w:val="22"/>
                <w:szCs w:val="22"/>
              </w:rPr>
              <w:t>y los datos de identificación y contacto del denunciante</w:t>
            </w:r>
            <w:r>
              <w:rPr>
                <w:rFonts w:ascii="Arial" w:eastAsia="Arial" w:hAnsi="Arial" w:cs="Arial"/>
                <w:sz w:val="22"/>
                <w:szCs w:val="22"/>
              </w:rPr>
              <w:t>; de las pruebas que presuntamente corroboran la misma</w:t>
            </w:r>
            <w:r>
              <w:rPr>
                <w:rFonts w:ascii="Arial" w:eastAsia="Arial" w:hAnsi="Arial" w:cs="Arial"/>
                <w:color w:val="92D050"/>
                <w:sz w:val="22"/>
                <w:szCs w:val="22"/>
              </w:rPr>
              <w:t xml:space="preserve"> </w:t>
            </w:r>
            <w:r>
              <w:rPr>
                <w:rFonts w:ascii="Arial" w:eastAsia="Arial" w:hAnsi="Arial" w:cs="Arial"/>
                <w:sz w:val="22"/>
                <w:szCs w:val="22"/>
              </w:rPr>
              <w:t>y de las</w:t>
            </w:r>
            <w:r>
              <w:rPr>
                <w:rFonts w:ascii="Arial" w:eastAsia="Arial" w:hAnsi="Arial" w:cs="Arial"/>
                <w:color w:val="92D050"/>
                <w:sz w:val="22"/>
                <w:szCs w:val="22"/>
              </w:rPr>
              <w:t xml:space="preserve"> </w:t>
            </w:r>
            <w:r>
              <w:rPr>
                <w:rFonts w:ascii="Arial" w:eastAsia="Arial" w:hAnsi="Arial" w:cs="Arial"/>
                <w:sz w:val="22"/>
                <w:szCs w:val="22"/>
              </w:rPr>
              <w:t>pruebas que pretenda hacer valer.</w:t>
            </w:r>
          </w:p>
          <w:p w14:paraId="7A46FFEA" w14:textId="77777777" w:rsidR="00B16EE0" w:rsidRDefault="00461AE8">
            <w:pPr>
              <w:spacing w:line="276" w:lineRule="auto"/>
              <w:jc w:val="both"/>
              <w:rPr>
                <w:rFonts w:ascii="Arial" w:eastAsia="Arial" w:hAnsi="Arial" w:cs="Arial"/>
                <w:sz w:val="22"/>
                <w:szCs w:val="22"/>
              </w:rPr>
            </w:pPr>
            <w:r>
              <w:rPr>
                <w:rFonts w:ascii="Arial" w:eastAsia="Arial" w:hAnsi="Arial" w:cs="Arial"/>
                <w:sz w:val="22"/>
                <w:szCs w:val="22"/>
              </w:rPr>
              <w:t xml:space="preserve">Quien reciba el escrito advertirá al denunciante de su responsabilidad en caso de falsa denuncia. El Representante Investigador a quien se le asigne la causa </w:t>
            </w:r>
            <w:r>
              <w:rPr>
                <w:rFonts w:ascii="Arial" w:eastAsia="Arial" w:hAnsi="Arial" w:cs="Arial"/>
                <w:sz w:val="22"/>
                <w:szCs w:val="22"/>
              </w:rPr>
              <w:t>determinará la procedencia de la denuncia y podrá llamar al denunciante a ratificar y complementar si del escrito surgieran dudas.</w:t>
            </w:r>
          </w:p>
          <w:p w14:paraId="10D4BBEE" w14:textId="77777777" w:rsidR="00B16EE0" w:rsidRDefault="00B16EE0">
            <w:pPr>
              <w:spacing w:line="276" w:lineRule="auto"/>
              <w:jc w:val="both"/>
              <w:rPr>
                <w:rFonts w:ascii="Arial" w:eastAsia="Arial" w:hAnsi="Arial" w:cs="Arial"/>
                <w:b/>
                <w:sz w:val="22"/>
                <w:szCs w:val="22"/>
              </w:rPr>
            </w:pPr>
          </w:p>
          <w:p w14:paraId="4C3A601E"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La denuncia podrá ser rechazada en los siguientes eventos:</w:t>
            </w:r>
          </w:p>
          <w:p w14:paraId="768643C0" w14:textId="77777777" w:rsidR="00B16EE0" w:rsidRDefault="00461AE8">
            <w:pPr>
              <w:spacing w:line="276" w:lineRule="auto"/>
              <w:ind w:left="920" w:hanging="360"/>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ab/>
              <w:t>Cuando sea infundada.</w:t>
            </w:r>
          </w:p>
          <w:p w14:paraId="17E20953" w14:textId="77777777" w:rsidR="00B16EE0" w:rsidRDefault="00461AE8">
            <w:pPr>
              <w:spacing w:line="276" w:lineRule="auto"/>
              <w:ind w:left="920" w:hanging="360"/>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t>Cuando sea temeraria.</w:t>
            </w:r>
          </w:p>
          <w:p w14:paraId="558C7045" w14:textId="77777777" w:rsidR="00B16EE0" w:rsidRDefault="00461AE8">
            <w:pPr>
              <w:spacing w:line="276" w:lineRule="auto"/>
              <w:ind w:left="920" w:hanging="360"/>
              <w:jc w:val="both"/>
              <w:rPr>
                <w:rFonts w:ascii="Arial" w:eastAsia="Arial" w:hAnsi="Arial" w:cs="Arial"/>
                <w:b/>
                <w:sz w:val="22"/>
                <w:szCs w:val="22"/>
              </w:rPr>
            </w:pPr>
            <w:r>
              <w:rPr>
                <w:rFonts w:ascii="Arial" w:eastAsia="Arial" w:hAnsi="Arial" w:cs="Arial"/>
                <w:b/>
                <w:sz w:val="22"/>
                <w:szCs w:val="22"/>
              </w:rPr>
              <w:t>3.</w:t>
            </w:r>
            <w:r>
              <w:rPr>
                <w:rFonts w:ascii="Arial" w:eastAsia="Arial" w:hAnsi="Arial" w:cs="Arial"/>
                <w:sz w:val="22"/>
                <w:szCs w:val="22"/>
              </w:rPr>
              <w:tab/>
              <w:t>C</w:t>
            </w:r>
            <w:r>
              <w:rPr>
                <w:rFonts w:ascii="Arial" w:eastAsia="Arial" w:hAnsi="Arial" w:cs="Arial"/>
                <w:sz w:val="22"/>
                <w:szCs w:val="22"/>
              </w:rPr>
              <w:t>uando sea ilegible o incomprensible</w:t>
            </w:r>
          </w:p>
          <w:p w14:paraId="07BBECF9"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4D759FB9" w14:textId="77777777">
        <w:tc>
          <w:tcPr>
            <w:tcW w:w="10725" w:type="dxa"/>
            <w:shd w:val="clear" w:color="auto" w:fill="auto"/>
          </w:tcPr>
          <w:p w14:paraId="4CC4036D"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lastRenderedPageBreak/>
              <w:t>ARTÍCULO 14 TÉRMINOS.</w:t>
            </w:r>
            <w:r>
              <w:rPr>
                <w:rFonts w:ascii="Arial" w:eastAsia="Arial" w:hAnsi="Arial" w:cs="Arial"/>
                <w:sz w:val="22"/>
                <w:szCs w:val="22"/>
              </w:rPr>
              <w:t xml:space="preserve"> Para efectos del procedimiento previsto en esta ley, los términos serán de días hábiles, meses y años. Los términos de meses y de años se contarán conforme al calendario.</w:t>
            </w:r>
          </w:p>
          <w:p w14:paraId="16C450C8" w14:textId="77777777" w:rsidR="00B16EE0" w:rsidRDefault="00461AE8">
            <w:pPr>
              <w:shd w:val="clear" w:color="auto" w:fill="FFFFFF"/>
              <w:spacing w:line="276" w:lineRule="auto"/>
              <w:jc w:val="both"/>
              <w:rPr>
                <w:rFonts w:ascii="Arial" w:eastAsia="Arial" w:hAnsi="Arial" w:cs="Arial"/>
                <w:sz w:val="22"/>
                <w:szCs w:val="22"/>
              </w:rPr>
            </w:pPr>
            <w:r>
              <w:rPr>
                <w:rFonts w:ascii="Arial" w:eastAsia="Arial" w:hAnsi="Arial" w:cs="Arial"/>
                <w:b/>
                <w:sz w:val="22"/>
                <w:szCs w:val="22"/>
              </w:rPr>
              <w:t xml:space="preserve">Parágrafo: </w:t>
            </w:r>
            <w:r>
              <w:rPr>
                <w:rFonts w:ascii="Arial" w:eastAsia="Arial" w:hAnsi="Arial" w:cs="Arial"/>
                <w:sz w:val="22"/>
                <w:szCs w:val="22"/>
              </w:rPr>
              <w:t>Se suspenderán los términos en el mes de diciembre de cada año y</w:t>
            </w:r>
            <w:r>
              <w:rPr>
                <w:rFonts w:ascii="Arial" w:eastAsia="Arial" w:hAnsi="Arial" w:cs="Arial"/>
                <w:strike/>
                <w:color w:val="FF0000"/>
                <w:sz w:val="22"/>
                <w:szCs w:val="22"/>
              </w:rPr>
              <w:t xml:space="preserve"> </w:t>
            </w:r>
            <w:r>
              <w:rPr>
                <w:rFonts w:ascii="Arial" w:eastAsia="Arial" w:hAnsi="Arial" w:cs="Arial"/>
                <w:sz w:val="22"/>
                <w:szCs w:val="22"/>
              </w:rPr>
              <w:t>hasta el</w:t>
            </w:r>
            <w:r>
              <w:rPr>
                <w:rFonts w:ascii="Arial" w:eastAsia="Arial" w:hAnsi="Arial" w:cs="Arial"/>
                <w:sz w:val="22"/>
                <w:szCs w:val="22"/>
              </w:rPr>
              <w:t xml:space="preserve"> mes de enero siguiente, de conformidad</w:t>
            </w:r>
            <w:r>
              <w:rPr>
                <w:rFonts w:ascii="Arial" w:eastAsia="Arial" w:hAnsi="Arial" w:cs="Arial"/>
                <w:color w:val="FF0000"/>
                <w:sz w:val="22"/>
                <w:szCs w:val="22"/>
              </w:rPr>
              <w:t xml:space="preserve"> </w:t>
            </w:r>
            <w:r>
              <w:rPr>
                <w:rFonts w:ascii="Arial" w:eastAsia="Arial" w:hAnsi="Arial" w:cs="Arial"/>
                <w:sz w:val="22"/>
                <w:szCs w:val="22"/>
              </w:rPr>
              <w:t>con la vacancia judicial. También se suspenderán cuando los representantes investigadores culminen su periodo constitucional hasta que sean designados nuevos representantes investigadores</w:t>
            </w:r>
          </w:p>
          <w:p w14:paraId="045BB684" w14:textId="77777777" w:rsidR="00B16EE0" w:rsidRDefault="00B16EE0">
            <w:pPr>
              <w:shd w:val="clear" w:color="auto" w:fill="FFFFFF"/>
              <w:spacing w:line="276" w:lineRule="auto"/>
              <w:jc w:val="both"/>
              <w:rPr>
                <w:rFonts w:ascii="Arial" w:eastAsia="Arial" w:hAnsi="Arial" w:cs="Arial"/>
                <w:sz w:val="22"/>
                <w:szCs w:val="22"/>
              </w:rPr>
            </w:pPr>
          </w:p>
        </w:tc>
      </w:tr>
      <w:tr w:rsidR="00B16EE0" w14:paraId="6839BC0E" w14:textId="77777777">
        <w:tc>
          <w:tcPr>
            <w:tcW w:w="10725" w:type="dxa"/>
            <w:shd w:val="clear" w:color="auto" w:fill="auto"/>
          </w:tcPr>
          <w:p w14:paraId="347D57C5"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t>ARTÍCULO 15. INVESTIGACIÓN</w:t>
            </w:r>
            <w:r>
              <w:rPr>
                <w:rFonts w:ascii="Arial" w:eastAsia="Arial" w:hAnsi="Arial" w:cs="Arial"/>
                <w:b/>
                <w:sz w:val="22"/>
                <w:szCs w:val="22"/>
              </w:rPr>
              <w:t xml:space="preserve"> POR INFORME.</w:t>
            </w:r>
            <w:r>
              <w:rPr>
                <w:rFonts w:ascii="Arial" w:eastAsia="Arial" w:hAnsi="Arial" w:cs="Arial"/>
                <w:sz w:val="22"/>
                <w:szCs w:val="22"/>
              </w:rPr>
              <w:t xml:space="preserve"> Toda autoridad que en ejercicio de su función pública halle información sobre causas propias de la competencia del Congreso de la República deberá ponerlas en conocimiento de la Comisión en el término más expedito posible.</w:t>
            </w:r>
          </w:p>
          <w:p w14:paraId="479CF90E" w14:textId="77777777" w:rsidR="00B16EE0" w:rsidRDefault="00461AE8">
            <w:pPr>
              <w:spacing w:before="240" w:line="276" w:lineRule="auto"/>
              <w:jc w:val="both"/>
              <w:rPr>
                <w:rFonts w:ascii="Arial" w:eastAsia="Arial" w:hAnsi="Arial" w:cs="Arial"/>
                <w:b/>
                <w:sz w:val="22"/>
                <w:szCs w:val="22"/>
              </w:rPr>
            </w:pPr>
            <w:r>
              <w:rPr>
                <w:rFonts w:ascii="Arial" w:eastAsia="Arial" w:hAnsi="Arial" w:cs="Arial"/>
                <w:sz w:val="22"/>
                <w:szCs w:val="22"/>
              </w:rPr>
              <w:t>De la misma manera,</w:t>
            </w:r>
            <w:r>
              <w:rPr>
                <w:rFonts w:ascii="Arial" w:eastAsia="Arial" w:hAnsi="Arial" w:cs="Arial"/>
                <w:sz w:val="22"/>
                <w:szCs w:val="22"/>
              </w:rPr>
              <w:t xml:space="preserve"> si como consecuencia de una actuación judicial se evidencia la participación de alguno de los servidores sobre los que tiene competencia el Congreso de la República, la autoridad respectiva deberá disponer la ruptura de la unidad procesal y enviar el info</w:t>
            </w:r>
            <w:r>
              <w:rPr>
                <w:rFonts w:ascii="Arial" w:eastAsia="Arial" w:hAnsi="Arial" w:cs="Arial"/>
                <w:sz w:val="22"/>
                <w:szCs w:val="22"/>
              </w:rPr>
              <w:t>rme a la Cámara para que inicie el trámite respectivo.</w:t>
            </w:r>
            <w:r>
              <w:rPr>
                <w:rFonts w:ascii="Arial" w:eastAsia="Arial" w:hAnsi="Arial" w:cs="Arial"/>
                <w:b/>
                <w:sz w:val="22"/>
                <w:szCs w:val="22"/>
              </w:rPr>
              <w:t xml:space="preserve"> </w:t>
            </w:r>
          </w:p>
          <w:p w14:paraId="6C0B7BC7" w14:textId="77777777" w:rsidR="00B16EE0" w:rsidRDefault="00461AE8">
            <w:pPr>
              <w:spacing w:before="240" w:line="276" w:lineRule="auto"/>
              <w:jc w:val="both"/>
              <w:rPr>
                <w:rFonts w:ascii="Arial" w:eastAsia="Arial" w:hAnsi="Arial" w:cs="Arial"/>
                <w:b/>
                <w:sz w:val="22"/>
                <w:szCs w:val="22"/>
              </w:rPr>
            </w:pPr>
            <w:r>
              <w:rPr>
                <w:rFonts w:ascii="Arial" w:eastAsia="Arial" w:hAnsi="Arial" w:cs="Arial"/>
                <w:b/>
                <w:sz w:val="22"/>
                <w:szCs w:val="22"/>
              </w:rPr>
              <w:t>Parágrafo</w:t>
            </w:r>
            <w:r>
              <w:rPr>
                <w:rFonts w:ascii="Arial" w:eastAsia="Arial" w:hAnsi="Arial" w:cs="Arial"/>
                <w:sz w:val="22"/>
                <w:szCs w:val="22"/>
              </w:rPr>
              <w:t>. El incumplimiento del deber dispuesto en el presente artículo puede generar responsabilidades penales y disciplinarias para la autoridad que decida omitirlo.</w:t>
            </w:r>
          </w:p>
          <w:p w14:paraId="0F987E80"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469D7EB1" w14:textId="77777777">
        <w:tc>
          <w:tcPr>
            <w:tcW w:w="10725" w:type="dxa"/>
            <w:shd w:val="clear" w:color="auto" w:fill="auto"/>
          </w:tcPr>
          <w:p w14:paraId="09F050D6"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t>ARTÍCULO 16. INDAGACIÓN PREVIA OFICIOSA.</w:t>
            </w:r>
            <w:r>
              <w:rPr>
                <w:rFonts w:ascii="Arial" w:eastAsia="Arial" w:hAnsi="Arial" w:cs="Arial"/>
                <w:sz w:val="22"/>
                <w:szCs w:val="22"/>
              </w:rPr>
              <w:t xml:space="preserve"> Los Representantes Investigadores que conforman la Co</w:t>
            </w:r>
            <w:r>
              <w:rPr>
                <w:rFonts w:ascii="Arial" w:eastAsia="Arial" w:hAnsi="Arial" w:cs="Arial"/>
                <w:sz w:val="22"/>
                <w:szCs w:val="22"/>
              </w:rPr>
              <w:t>misión podrán iniciar oficiosamente indagación previa por hechos que hayan llegado a su conocimiento a través de medio público o información ciudadana relacionada con los delitos y la conducta oficial de los servidores públicos amparados por fuero constitu</w:t>
            </w:r>
            <w:r>
              <w:rPr>
                <w:rFonts w:ascii="Arial" w:eastAsia="Arial" w:hAnsi="Arial" w:cs="Arial"/>
                <w:sz w:val="22"/>
                <w:szCs w:val="22"/>
              </w:rPr>
              <w:t>cional.</w:t>
            </w:r>
          </w:p>
          <w:p w14:paraId="6359DCDC" w14:textId="77777777" w:rsidR="00B16EE0" w:rsidRDefault="00461AE8">
            <w:pPr>
              <w:spacing w:before="240" w:line="276" w:lineRule="auto"/>
              <w:jc w:val="both"/>
              <w:rPr>
                <w:rFonts w:ascii="Arial" w:eastAsia="Arial" w:hAnsi="Arial" w:cs="Arial"/>
                <w:b/>
                <w:sz w:val="22"/>
                <w:szCs w:val="22"/>
              </w:rPr>
            </w:pPr>
            <w:r>
              <w:rPr>
                <w:rFonts w:ascii="Arial" w:eastAsia="Arial" w:hAnsi="Arial" w:cs="Arial"/>
                <w:sz w:val="22"/>
                <w:szCs w:val="22"/>
              </w:rPr>
              <w:t xml:space="preserve">Cuando consideren abrir la indagación deberán solicitar a la Secretaría </w:t>
            </w:r>
            <w:r>
              <w:rPr>
                <w:rFonts w:ascii="Arial" w:eastAsia="Arial" w:hAnsi="Arial" w:cs="Arial"/>
                <w:color w:val="FF0000"/>
                <w:sz w:val="22"/>
                <w:szCs w:val="22"/>
              </w:rPr>
              <w:t>General de la Cámara de Representantes</w:t>
            </w:r>
            <w:r>
              <w:rPr>
                <w:rFonts w:ascii="Arial" w:eastAsia="Arial" w:hAnsi="Arial" w:cs="Arial"/>
                <w:sz w:val="22"/>
                <w:szCs w:val="22"/>
              </w:rPr>
              <w:t xml:space="preserve"> la apertura de un nuevo expediente </w:t>
            </w:r>
            <w:r>
              <w:rPr>
                <w:rFonts w:ascii="Arial" w:eastAsia="Arial" w:hAnsi="Arial" w:cs="Arial"/>
                <w:color w:val="FF0000"/>
                <w:sz w:val="22"/>
                <w:szCs w:val="22"/>
              </w:rPr>
              <w:t xml:space="preserve">y asignación de </w:t>
            </w:r>
            <w:proofErr w:type="gramStart"/>
            <w:r>
              <w:rPr>
                <w:rFonts w:ascii="Arial" w:eastAsia="Arial" w:hAnsi="Arial" w:cs="Arial"/>
                <w:color w:val="FF0000"/>
                <w:sz w:val="22"/>
                <w:szCs w:val="22"/>
              </w:rPr>
              <w:t xml:space="preserve">radicado </w:t>
            </w:r>
            <w:r>
              <w:rPr>
                <w:rFonts w:ascii="Arial" w:eastAsia="Arial" w:hAnsi="Arial" w:cs="Arial"/>
                <w:sz w:val="22"/>
                <w:szCs w:val="22"/>
              </w:rPr>
              <w:t xml:space="preserve"> y</w:t>
            </w:r>
            <w:proofErr w:type="gramEnd"/>
            <w:r>
              <w:rPr>
                <w:rFonts w:ascii="Arial" w:eastAsia="Arial" w:hAnsi="Arial" w:cs="Arial"/>
                <w:sz w:val="22"/>
                <w:szCs w:val="22"/>
              </w:rPr>
              <w:t xml:space="preserve"> en caso de llegar a investigación formal deberán presentar auto al pleno d</w:t>
            </w:r>
            <w:r>
              <w:rPr>
                <w:rFonts w:ascii="Arial" w:eastAsia="Arial" w:hAnsi="Arial" w:cs="Arial"/>
                <w:sz w:val="22"/>
                <w:szCs w:val="22"/>
              </w:rPr>
              <w:t xml:space="preserve">e la Comisión en </w:t>
            </w:r>
            <w:r>
              <w:rPr>
                <w:rFonts w:ascii="Arial" w:eastAsia="Arial" w:hAnsi="Arial" w:cs="Arial"/>
                <w:color w:val="FF0000"/>
                <w:sz w:val="22"/>
                <w:szCs w:val="22"/>
              </w:rPr>
              <w:t>el</w:t>
            </w:r>
            <w:r>
              <w:rPr>
                <w:rFonts w:ascii="Arial" w:eastAsia="Arial" w:hAnsi="Arial" w:cs="Arial"/>
                <w:sz w:val="22"/>
                <w:szCs w:val="22"/>
              </w:rPr>
              <w:t xml:space="preserve"> que se expongan los motivos para dar apertura a la misma,</w:t>
            </w:r>
            <w:r>
              <w:rPr>
                <w:rFonts w:ascii="Arial" w:eastAsia="Arial" w:hAnsi="Arial" w:cs="Arial"/>
                <w:color w:val="FF0000"/>
                <w:sz w:val="26"/>
                <w:szCs w:val="26"/>
              </w:rPr>
              <w:t xml:space="preserve"> </w:t>
            </w:r>
            <w:r>
              <w:rPr>
                <w:rFonts w:ascii="Arial" w:eastAsia="Arial" w:hAnsi="Arial" w:cs="Arial"/>
                <w:color w:val="FF0000"/>
                <w:sz w:val="22"/>
                <w:szCs w:val="22"/>
              </w:rPr>
              <w:t>o en caso contrario, las consideraciones que dan lugar a su archivo</w:t>
            </w:r>
            <w:r>
              <w:rPr>
                <w:rFonts w:ascii="Arial" w:eastAsia="Arial" w:hAnsi="Arial" w:cs="Arial"/>
                <w:color w:val="FF0000"/>
                <w:sz w:val="18"/>
                <w:szCs w:val="18"/>
              </w:rPr>
              <w:t>.</w:t>
            </w:r>
          </w:p>
          <w:p w14:paraId="097AC9D4"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4CEA224E" w14:textId="77777777">
        <w:tc>
          <w:tcPr>
            <w:tcW w:w="10725" w:type="dxa"/>
            <w:shd w:val="clear" w:color="auto" w:fill="auto"/>
          </w:tcPr>
          <w:p w14:paraId="23121A61"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lastRenderedPageBreak/>
              <w:t xml:space="preserve">ARTÍCULO 17. REPARTO DE DENUNCIAS. </w:t>
            </w:r>
            <w:r>
              <w:rPr>
                <w:rFonts w:ascii="Arial" w:eastAsia="Arial" w:hAnsi="Arial" w:cs="Arial"/>
                <w:sz w:val="22"/>
                <w:szCs w:val="22"/>
              </w:rPr>
              <w:t>El presidente de la comisión de investigación y acusación, dentro de los</w:t>
            </w:r>
            <w:r>
              <w:rPr>
                <w:rFonts w:ascii="Arial" w:eastAsia="Arial" w:hAnsi="Arial" w:cs="Arial"/>
                <w:sz w:val="22"/>
                <w:szCs w:val="22"/>
              </w:rPr>
              <w:t xml:space="preserve"> dos (2) días siguientes, repartirá la denuncia entre los representantes que integran la comisión, pudiendo designar hasta tres (3) representantes investigadores para un asunto determinado. En tal caso designará a uno de ellos como coordinador. A quien se </w:t>
            </w:r>
            <w:r>
              <w:rPr>
                <w:rFonts w:ascii="Arial" w:eastAsia="Arial" w:hAnsi="Arial" w:cs="Arial"/>
                <w:sz w:val="22"/>
                <w:szCs w:val="22"/>
              </w:rPr>
              <w:t xml:space="preserve">le </w:t>
            </w:r>
            <w:r>
              <w:rPr>
                <w:rFonts w:ascii="Arial" w:eastAsia="Arial" w:hAnsi="Arial" w:cs="Arial"/>
                <w:color w:val="FF0000"/>
                <w:sz w:val="22"/>
                <w:szCs w:val="22"/>
              </w:rPr>
              <w:t>asigne el reparto</w:t>
            </w:r>
            <w:r>
              <w:rPr>
                <w:rFonts w:ascii="Arial" w:eastAsia="Arial" w:hAnsi="Arial" w:cs="Arial"/>
                <w:sz w:val="22"/>
                <w:szCs w:val="22"/>
              </w:rPr>
              <w:t xml:space="preserve"> se le denominará representante investigador.</w:t>
            </w:r>
          </w:p>
          <w:p w14:paraId="088AB90F"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52ECAC05" w14:textId="77777777">
        <w:tc>
          <w:tcPr>
            <w:tcW w:w="10725" w:type="dxa"/>
            <w:shd w:val="clear" w:color="auto" w:fill="auto"/>
          </w:tcPr>
          <w:p w14:paraId="4D32EA78"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t>ARTÍCULO 18. RATIFICACIÓN DE LA DENUNCIA.</w:t>
            </w:r>
            <w:r>
              <w:rPr>
                <w:rFonts w:ascii="Arial" w:eastAsia="Arial" w:hAnsi="Arial" w:cs="Arial"/>
                <w:sz w:val="22"/>
                <w:szCs w:val="22"/>
              </w:rPr>
              <w:t xml:space="preserve"> La ratificación de la denuncia será potestativa del Representante Investigador. Recibido el expediente procederá a evaluar la pertinencia y necesi</w:t>
            </w:r>
            <w:r>
              <w:rPr>
                <w:rFonts w:ascii="Arial" w:eastAsia="Arial" w:hAnsi="Arial" w:cs="Arial"/>
                <w:sz w:val="22"/>
                <w:szCs w:val="22"/>
              </w:rPr>
              <w:t>dad de citar al denunciante para ratificar y ampliar su denuncia. En caso de que el denunciante citado no asista a la ratificación y no presente excusa dentro de los tres días siguientes a la fecha de la diligencia, el Representante podrá decidir inmediata</w:t>
            </w:r>
            <w:r>
              <w:rPr>
                <w:rFonts w:ascii="Arial" w:eastAsia="Arial" w:hAnsi="Arial" w:cs="Arial"/>
                <w:sz w:val="22"/>
                <w:szCs w:val="22"/>
              </w:rPr>
              <w:t xml:space="preserve">mente sobre la procedencia de las diligencias o </w:t>
            </w:r>
            <w:r>
              <w:rPr>
                <w:rFonts w:ascii="Arial" w:eastAsia="Arial" w:hAnsi="Arial" w:cs="Arial"/>
                <w:color w:val="FF0000"/>
                <w:sz w:val="22"/>
                <w:szCs w:val="22"/>
              </w:rPr>
              <w:t xml:space="preserve">sobre el archivo de la </w:t>
            </w:r>
            <w:proofErr w:type="gramStart"/>
            <w:r>
              <w:rPr>
                <w:rFonts w:ascii="Arial" w:eastAsia="Arial" w:hAnsi="Arial" w:cs="Arial"/>
                <w:color w:val="FF0000"/>
                <w:sz w:val="22"/>
                <w:szCs w:val="22"/>
              </w:rPr>
              <w:t xml:space="preserve">denuncia </w:t>
            </w:r>
            <w:r>
              <w:rPr>
                <w:rFonts w:ascii="Arial" w:eastAsia="Arial" w:hAnsi="Arial" w:cs="Arial"/>
                <w:sz w:val="22"/>
                <w:szCs w:val="22"/>
              </w:rPr>
              <w:t xml:space="preserve"> y</w:t>
            </w:r>
            <w:proofErr w:type="gramEnd"/>
            <w:r>
              <w:rPr>
                <w:rFonts w:ascii="Arial" w:eastAsia="Arial" w:hAnsi="Arial" w:cs="Arial"/>
                <w:sz w:val="22"/>
                <w:szCs w:val="22"/>
              </w:rPr>
              <w:t xml:space="preserve"> presentará el respectivo auto </w:t>
            </w:r>
            <w:r>
              <w:rPr>
                <w:rFonts w:ascii="Arial" w:eastAsia="Arial" w:hAnsi="Arial" w:cs="Arial"/>
                <w:color w:val="FF0000"/>
                <w:sz w:val="22"/>
                <w:szCs w:val="22"/>
              </w:rPr>
              <w:t>para que sea discutido y aprobado por el pleno de la Comisión</w:t>
            </w:r>
            <w:r>
              <w:rPr>
                <w:rFonts w:ascii="Arial" w:eastAsia="Arial" w:hAnsi="Arial" w:cs="Arial"/>
                <w:color w:val="FF0000"/>
                <w:sz w:val="26"/>
                <w:szCs w:val="26"/>
              </w:rPr>
              <w:t xml:space="preserve">. </w:t>
            </w:r>
          </w:p>
          <w:p w14:paraId="3559D928"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5AF71D03" w14:textId="77777777">
        <w:tc>
          <w:tcPr>
            <w:tcW w:w="10725" w:type="dxa"/>
            <w:shd w:val="clear" w:color="auto" w:fill="auto"/>
          </w:tcPr>
          <w:p w14:paraId="5C902983" w14:textId="77777777" w:rsidR="00B16EE0" w:rsidRDefault="00461AE8">
            <w:pPr>
              <w:spacing w:before="240" w:line="276" w:lineRule="auto"/>
              <w:jc w:val="center"/>
              <w:rPr>
                <w:rFonts w:ascii="Arial" w:eastAsia="Arial" w:hAnsi="Arial" w:cs="Arial"/>
                <w:b/>
                <w:sz w:val="22"/>
                <w:szCs w:val="22"/>
              </w:rPr>
            </w:pPr>
            <w:r>
              <w:rPr>
                <w:rFonts w:ascii="Arial" w:eastAsia="Arial" w:hAnsi="Arial" w:cs="Arial"/>
                <w:b/>
                <w:sz w:val="22"/>
                <w:szCs w:val="22"/>
              </w:rPr>
              <w:t>TÍTULO II</w:t>
            </w:r>
          </w:p>
          <w:p w14:paraId="21955D6F" w14:textId="77777777" w:rsidR="00B16EE0" w:rsidRDefault="00461AE8">
            <w:pPr>
              <w:spacing w:before="240" w:line="276" w:lineRule="auto"/>
              <w:jc w:val="center"/>
              <w:rPr>
                <w:rFonts w:ascii="Arial" w:eastAsia="Arial" w:hAnsi="Arial" w:cs="Arial"/>
                <w:b/>
                <w:sz w:val="22"/>
                <w:szCs w:val="22"/>
              </w:rPr>
            </w:pPr>
            <w:r>
              <w:rPr>
                <w:rFonts w:ascii="Arial" w:eastAsia="Arial" w:hAnsi="Arial" w:cs="Arial"/>
                <w:b/>
                <w:sz w:val="22"/>
                <w:szCs w:val="22"/>
              </w:rPr>
              <w:t xml:space="preserve">SUJETOS DEL PROCESO Y TRÁMITE DE LAS DECISIONES </w:t>
            </w:r>
          </w:p>
          <w:p w14:paraId="7A2E32CD" w14:textId="77777777" w:rsidR="00B16EE0" w:rsidRDefault="00461AE8">
            <w:pPr>
              <w:spacing w:before="240" w:line="276" w:lineRule="auto"/>
              <w:jc w:val="center"/>
              <w:rPr>
                <w:rFonts w:ascii="Arial" w:eastAsia="Arial" w:hAnsi="Arial" w:cs="Arial"/>
                <w:b/>
                <w:sz w:val="22"/>
                <w:szCs w:val="22"/>
              </w:rPr>
            </w:pPr>
            <w:r>
              <w:rPr>
                <w:rFonts w:ascii="Arial" w:eastAsia="Arial" w:hAnsi="Arial" w:cs="Arial"/>
                <w:b/>
                <w:sz w:val="22"/>
                <w:szCs w:val="22"/>
              </w:rPr>
              <w:t>CAPÍTULO I</w:t>
            </w:r>
          </w:p>
          <w:p w14:paraId="595FED9D" w14:textId="77777777" w:rsidR="00B16EE0" w:rsidRDefault="00461AE8">
            <w:pPr>
              <w:spacing w:before="240" w:line="276" w:lineRule="auto"/>
              <w:jc w:val="center"/>
              <w:rPr>
                <w:rFonts w:ascii="Arial" w:eastAsia="Arial" w:hAnsi="Arial" w:cs="Arial"/>
                <w:b/>
                <w:sz w:val="22"/>
                <w:szCs w:val="22"/>
              </w:rPr>
            </w:pPr>
            <w:r>
              <w:rPr>
                <w:rFonts w:ascii="Arial" w:eastAsia="Arial" w:hAnsi="Arial" w:cs="Arial"/>
                <w:b/>
                <w:sz w:val="22"/>
                <w:szCs w:val="22"/>
              </w:rPr>
              <w:t>SUJETOS DEL PROCESO ESPECIAL CONTRA AFORADOS CONSTITUCIONALES</w:t>
            </w:r>
          </w:p>
          <w:p w14:paraId="502B85B6"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t>ARTÍCULO 19. SUJETOS PROCESALES.</w:t>
            </w:r>
            <w:r>
              <w:rPr>
                <w:rFonts w:ascii="Arial" w:eastAsia="Arial" w:hAnsi="Arial" w:cs="Arial"/>
                <w:sz w:val="22"/>
                <w:szCs w:val="22"/>
              </w:rPr>
              <w:t xml:space="preserve"> Son sujetos procesales. </w:t>
            </w:r>
            <w:r>
              <w:rPr>
                <w:rFonts w:ascii="Arial" w:eastAsia="Arial" w:hAnsi="Arial" w:cs="Arial"/>
                <w:color w:val="FF0000"/>
                <w:sz w:val="22"/>
                <w:szCs w:val="22"/>
              </w:rPr>
              <w:t>E</w:t>
            </w:r>
            <w:r>
              <w:rPr>
                <w:rFonts w:ascii="Arial" w:eastAsia="Arial" w:hAnsi="Arial" w:cs="Arial"/>
                <w:sz w:val="22"/>
                <w:szCs w:val="22"/>
              </w:rPr>
              <w:t xml:space="preserve">l Representante Investigador, el investigado, el perjudicado o víctima y el </w:t>
            </w:r>
            <w:r>
              <w:rPr>
                <w:rFonts w:ascii="Arial" w:eastAsia="Arial" w:hAnsi="Arial" w:cs="Arial"/>
                <w:sz w:val="22"/>
                <w:szCs w:val="22"/>
              </w:rPr>
              <w:t xml:space="preserve">Ministerio Público. </w:t>
            </w:r>
          </w:p>
          <w:p w14:paraId="30B5839D" w14:textId="77777777" w:rsidR="00B16EE0" w:rsidRDefault="00461AE8">
            <w:pPr>
              <w:spacing w:before="240" w:line="276" w:lineRule="auto"/>
              <w:jc w:val="both"/>
              <w:rPr>
                <w:rFonts w:ascii="Arial" w:eastAsia="Arial" w:hAnsi="Arial" w:cs="Arial"/>
                <w:b/>
                <w:sz w:val="22"/>
                <w:szCs w:val="22"/>
              </w:rPr>
            </w:pPr>
            <w:r>
              <w:rPr>
                <w:rFonts w:ascii="Arial" w:eastAsia="Arial" w:hAnsi="Arial" w:cs="Arial"/>
                <w:sz w:val="22"/>
                <w:szCs w:val="22"/>
              </w:rPr>
              <w:t>El denunciante no tiene la calidad de sujeto procesal salvo que se acredite como víctima. Lo anterior sin perjuicio de que se le notifiquen las decisiones adoptadas por la Comisión que determinen la continuidad o archivo de las diligen</w:t>
            </w:r>
            <w:r>
              <w:rPr>
                <w:rFonts w:ascii="Arial" w:eastAsia="Arial" w:hAnsi="Arial" w:cs="Arial"/>
                <w:sz w:val="22"/>
                <w:szCs w:val="22"/>
              </w:rPr>
              <w:t>cias</w:t>
            </w:r>
            <w:r>
              <w:rPr>
                <w:rFonts w:ascii="Arial" w:eastAsia="Arial" w:hAnsi="Arial" w:cs="Arial"/>
                <w:b/>
                <w:sz w:val="22"/>
                <w:szCs w:val="22"/>
              </w:rPr>
              <w:t xml:space="preserve"> </w:t>
            </w:r>
          </w:p>
          <w:p w14:paraId="3E86F879"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1B468787" w14:textId="77777777">
        <w:tc>
          <w:tcPr>
            <w:tcW w:w="10725" w:type="dxa"/>
            <w:shd w:val="clear" w:color="auto" w:fill="auto"/>
          </w:tcPr>
          <w:p w14:paraId="5520DAE0" w14:textId="77777777" w:rsidR="00B16EE0" w:rsidRDefault="00461AE8">
            <w:pPr>
              <w:spacing w:before="240" w:line="276" w:lineRule="auto"/>
              <w:jc w:val="both"/>
              <w:rPr>
                <w:rFonts w:ascii="Arial" w:eastAsia="Arial" w:hAnsi="Arial" w:cs="Arial"/>
                <w:b/>
                <w:sz w:val="22"/>
                <w:szCs w:val="22"/>
              </w:rPr>
            </w:pPr>
            <w:r>
              <w:rPr>
                <w:rFonts w:ascii="Arial" w:eastAsia="Arial" w:hAnsi="Arial" w:cs="Arial"/>
                <w:b/>
                <w:sz w:val="22"/>
                <w:szCs w:val="22"/>
              </w:rPr>
              <w:t>ARTÍCULO 20.</w:t>
            </w:r>
            <w:r>
              <w:rPr>
                <w:rFonts w:ascii="Arial" w:eastAsia="Arial" w:hAnsi="Arial" w:cs="Arial"/>
                <w:sz w:val="22"/>
                <w:szCs w:val="22"/>
              </w:rPr>
              <w:t xml:space="preserve"> Los miembros de la Comisión de Investigación y Acusación ejercerán funciones como fiscal dentro de las actuaciones que le correspondan.</w:t>
            </w:r>
            <w:r>
              <w:rPr>
                <w:rFonts w:ascii="Arial" w:eastAsia="Arial" w:hAnsi="Arial" w:cs="Arial"/>
                <w:b/>
                <w:sz w:val="22"/>
                <w:szCs w:val="22"/>
              </w:rPr>
              <w:t xml:space="preserve"> </w:t>
            </w:r>
          </w:p>
          <w:p w14:paraId="68799498"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49FE0A3E" w14:textId="77777777">
        <w:tc>
          <w:tcPr>
            <w:tcW w:w="10725" w:type="dxa"/>
            <w:shd w:val="clear" w:color="auto" w:fill="auto"/>
          </w:tcPr>
          <w:p w14:paraId="7BCA06A1" w14:textId="77777777" w:rsidR="00B16EE0" w:rsidRDefault="00461AE8">
            <w:pPr>
              <w:spacing w:before="240" w:line="276" w:lineRule="auto"/>
              <w:jc w:val="both"/>
              <w:rPr>
                <w:rFonts w:ascii="Arial" w:eastAsia="Arial" w:hAnsi="Arial" w:cs="Arial"/>
                <w:b/>
                <w:sz w:val="22"/>
                <w:szCs w:val="22"/>
              </w:rPr>
            </w:pPr>
            <w:r>
              <w:rPr>
                <w:rFonts w:ascii="Arial" w:eastAsia="Arial" w:hAnsi="Arial" w:cs="Arial"/>
                <w:b/>
                <w:sz w:val="22"/>
                <w:szCs w:val="22"/>
              </w:rPr>
              <w:t xml:space="preserve">ARTÍCULO 21. ACTUACIÓN DEL MINISTERIO PÚBLICO. </w:t>
            </w:r>
            <w:r>
              <w:rPr>
                <w:rFonts w:ascii="Arial" w:eastAsia="Arial" w:hAnsi="Arial" w:cs="Arial"/>
                <w:sz w:val="22"/>
                <w:szCs w:val="22"/>
              </w:rPr>
              <w:t>El Ministerio Público actuará dentro del proceso en defensa del orden</w:t>
            </w:r>
            <w:r>
              <w:rPr>
                <w:rFonts w:ascii="Arial" w:eastAsia="Arial" w:hAnsi="Arial" w:cs="Arial"/>
                <w:sz w:val="22"/>
                <w:szCs w:val="22"/>
              </w:rPr>
              <w:t xml:space="preserve"> jurídico, del patrimonio público o de los derechos y garantías fundamentales, podrá intervenir en todas las etapas de la actuación, con plenas facultades de sujeto procesal y será ejercido por el Procurador General de la Nación, por sí o por medio de sus </w:t>
            </w:r>
            <w:r>
              <w:rPr>
                <w:rFonts w:ascii="Arial" w:eastAsia="Arial" w:hAnsi="Arial" w:cs="Arial"/>
                <w:sz w:val="22"/>
                <w:szCs w:val="22"/>
              </w:rPr>
              <w:t>delegados y agentes</w:t>
            </w:r>
          </w:p>
          <w:p w14:paraId="106D3E5C"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4BAAFF76" w14:textId="77777777">
        <w:trPr>
          <w:trHeight w:val="1628"/>
        </w:trPr>
        <w:tc>
          <w:tcPr>
            <w:tcW w:w="10725" w:type="dxa"/>
            <w:shd w:val="clear" w:color="auto" w:fill="auto"/>
          </w:tcPr>
          <w:p w14:paraId="31DBB68E" w14:textId="77777777" w:rsidR="00B16EE0" w:rsidRDefault="00461AE8">
            <w:pPr>
              <w:jc w:val="both"/>
              <w:rPr>
                <w:rFonts w:ascii="Arial" w:eastAsia="Arial" w:hAnsi="Arial" w:cs="Arial"/>
                <w:sz w:val="22"/>
                <w:szCs w:val="22"/>
              </w:rPr>
            </w:pPr>
            <w:r>
              <w:rPr>
                <w:rFonts w:ascii="Arial" w:eastAsia="Arial" w:hAnsi="Arial" w:cs="Arial"/>
                <w:b/>
                <w:sz w:val="22"/>
                <w:szCs w:val="22"/>
              </w:rPr>
              <w:lastRenderedPageBreak/>
              <w:t>ARTÍCULO 22. DERECHOS DE LOS SUJETOS PROCESALES</w:t>
            </w:r>
            <w:r>
              <w:rPr>
                <w:rFonts w:ascii="Arial" w:eastAsia="Arial" w:hAnsi="Arial" w:cs="Arial"/>
                <w:sz w:val="22"/>
                <w:szCs w:val="22"/>
              </w:rPr>
              <w:t>. Son derechos de los sujetos procesales:</w:t>
            </w:r>
          </w:p>
          <w:p w14:paraId="54F72ABE" w14:textId="77777777" w:rsidR="00B16EE0" w:rsidRDefault="00461AE8">
            <w:pPr>
              <w:ind w:left="720" w:hanging="360"/>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ab/>
              <w:t>Hacer solicitudes respetuosas al Representante Investigador.</w:t>
            </w:r>
          </w:p>
          <w:p w14:paraId="292FADF7" w14:textId="77777777" w:rsidR="00B16EE0" w:rsidRDefault="00461AE8">
            <w:pPr>
              <w:ind w:left="720" w:hanging="360"/>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r>
            <w:r>
              <w:rPr>
                <w:rFonts w:ascii="Arial" w:eastAsia="Arial" w:hAnsi="Arial" w:cs="Arial"/>
                <w:sz w:val="22"/>
                <w:szCs w:val="22"/>
              </w:rPr>
              <w:t>Acceder al expediente previo suscribir compromiso de reserva, salvo que ésta ya haya sido levantada.</w:t>
            </w:r>
          </w:p>
          <w:p w14:paraId="2531A8A3" w14:textId="77777777" w:rsidR="00B16EE0" w:rsidRDefault="00461AE8">
            <w:pPr>
              <w:ind w:left="720" w:hanging="360"/>
              <w:jc w:val="both"/>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ab/>
              <w:t>Presentar los recursos a los que haya lugar.</w:t>
            </w:r>
          </w:p>
          <w:p w14:paraId="7D1F28C3" w14:textId="77777777" w:rsidR="00B16EE0" w:rsidRDefault="00461AE8">
            <w:pPr>
              <w:ind w:left="720" w:hanging="360"/>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ab/>
              <w:t>El investigado y la víctima podrán actuar en nombre propio o a través de apoderado judicial.</w:t>
            </w:r>
          </w:p>
          <w:p w14:paraId="2F6BBFD8" w14:textId="77777777" w:rsidR="00B16EE0" w:rsidRDefault="00461AE8">
            <w:pPr>
              <w:ind w:left="720" w:hanging="360"/>
              <w:jc w:val="both"/>
              <w:rPr>
                <w:rFonts w:ascii="Arial" w:eastAsia="Arial" w:hAnsi="Arial" w:cs="Arial"/>
                <w:sz w:val="22"/>
                <w:szCs w:val="22"/>
              </w:rPr>
            </w:pPr>
            <w:r>
              <w:rPr>
                <w:rFonts w:ascii="Arial" w:eastAsia="Arial" w:hAnsi="Arial" w:cs="Arial"/>
                <w:b/>
                <w:sz w:val="22"/>
                <w:szCs w:val="22"/>
              </w:rPr>
              <w:t>5.</w:t>
            </w:r>
            <w:r>
              <w:rPr>
                <w:rFonts w:ascii="Arial" w:eastAsia="Arial" w:hAnsi="Arial" w:cs="Arial"/>
                <w:sz w:val="22"/>
                <w:szCs w:val="22"/>
              </w:rPr>
              <w:tab/>
              <w:t>Presenta</w:t>
            </w:r>
            <w:r>
              <w:rPr>
                <w:rFonts w:ascii="Arial" w:eastAsia="Arial" w:hAnsi="Arial" w:cs="Arial"/>
                <w:sz w:val="22"/>
                <w:szCs w:val="22"/>
              </w:rPr>
              <w:t>r solicitudes de nulidad, recusaciones o peticiones probatorias</w:t>
            </w:r>
          </w:p>
          <w:p w14:paraId="53AB96D0" w14:textId="77777777" w:rsidR="00B16EE0" w:rsidRDefault="00B16EE0">
            <w:pPr>
              <w:ind w:left="720" w:hanging="360"/>
              <w:jc w:val="both"/>
              <w:rPr>
                <w:rFonts w:ascii="Arial" w:eastAsia="Arial" w:hAnsi="Arial" w:cs="Arial"/>
                <w:sz w:val="22"/>
                <w:szCs w:val="22"/>
              </w:rPr>
            </w:pPr>
          </w:p>
          <w:p w14:paraId="78C57F21" w14:textId="77777777" w:rsidR="00B16EE0" w:rsidRDefault="00B16EE0">
            <w:pPr>
              <w:jc w:val="both"/>
              <w:rPr>
                <w:rFonts w:ascii="Arial" w:eastAsia="Arial" w:hAnsi="Arial" w:cs="Arial"/>
                <w:b/>
                <w:sz w:val="22"/>
                <w:szCs w:val="22"/>
              </w:rPr>
            </w:pPr>
          </w:p>
        </w:tc>
      </w:tr>
      <w:tr w:rsidR="00B16EE0" w14:paraId="13274100" w14:textId="77777777">
        <w:tc>
          <w:tcPr>
            <w:tcW w:w="10725" w:type="dxa"/>
            <w:shd w:val="clear" w:color="auto" w:fill="auto"/>
          </w:tcPr>
          <w:p w14:paraId="7A17300D"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ARTÍCULO 23. DEBERES DE LOS SUJETOS PROCESALES.</w:t>
            </w:r>
            <w:r>
              <w:rPr>
                <w:rFonts w:ascii="Arial" w:eastAsia="Arial" w:hAnsi="Arial" w:cs="Arial"/>
                <w:sz w:val="22"/>
                <w:szCs w:val="22"/>
              </w:rPr>
              <w:t xml:space="preserve"> Son deberes de los sujetos procesales:</w:t>
            </w:r>
          </w:p>
          <w:p w14:paraId="669B48EC"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ab/>
              <w:t>Proceder con lealtad y buena fe en todos sus actos.</w:t>
            </w:r>
          </w:p>
          <w:p w14:paraId="6E497CA5"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t>Obrar sin temeridad en sus pretensiones o de</w:t>
            </w:r>
            <w:r>
              <w:rPr>
                <w:rFonts w:ascii="Arial" w:eastAsia="Arial" w:hAnsi="Arial" w:cs="Arial"/>
                <w:sz w:val="22"/>
                <w:szCs w:val="22"/>
              </w:rPr>
              <w:t>fensas.</w:t>
            </w:r>
          </w:p>
          <w:p w14:paraId="143FA9E6"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ab/>
              <w:t>Asistir a las audiencias cuando sean citados y abstenerse de obstaculizar el desarrollo de estas o de las diligencias propias del proceso.</w:t>
            </w:r>
          </w:p>
          <w:p w14:paraId="69659C04"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ab/>
              <w:t>Abstenerse de usar expresiones injuriosas en sus escritos y exposiciones orales, y guardar el debido re</w:t>
            </w:r>
            <w:r>
              <w:rPr>
                <w:rFonts w:ascii="Arial" w:eastAsia="Arial" w:hAnsi="Arial" w:cs="Arial"/>
                <w:sz w:val="22"/>
                <w:szCs w:val="22"/>
              </w:rPr>
              <w:t>speto al Representante Investigador, a los funcionarios del Congreso y a todo aquel que intervenga en el proceso.</w:t>
            </w:r>
          </w:p>
          <w:p w14:paraId="7A1F3FE2"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5.</w:t>
            </w:r>
            <w:r>
              <w:rPr>
                <w:rFonts w:ascii="Arial" w:eastAsia="Arial" w:hAnsi="Arial" w:cs="Arial"/>
                <w:sz w:val="22"/>
                <w:szCs w:val="22"/>
              </w:rPr>
              <w:tab/>
              <w:t>Comunicar por escrito cualquier cambio de domicilio o correo electrónico o del lugar señalado para recibir notificaciones so pena de que és</w:t>
            </w:r>
            <w:r>
              <w:rPr>
                <w:rFonts w:ascii="Arial" w:eastAsia="Arial" w:hAnsi="Arial" w:cs="Arial"/>
                <w:sz w:val="22"/>
                <w:szCs w:val="22"/>
              </w:rPr>
              <w:t xml:space="preserve">tas se surtan válidamente en el </w:t>
            </w:r>
            <w:r>
              <w:rPr>
                <w:rFonts w:ascii="Arial" w:eastAsia="Arial" w:hAnsi="Arial" w:cs="Arial"/>
                <w:color w:val="FF0000"/>
                <w:sz w:val="22"/>
                <w:szCs w:val="22"/>
              </w:rPr>
              <w:t>registrado en el proceso.</w:t>
            </w:r>
          </w:p>
          <w:p w14:paraId="1BE2B9AA"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6.</w:t>
            </w:r>
            <w:r>
              <w:rPr>
                <w:rFonts w:ascii="Arial" w:eastAsia="Arial" w:hAnsi="Arial" w:cs="Arial"/>
                <w:sz w:val="22"/>
                <w:szCs w:val="22"/>
              </w:rPr>
              <w:tab/>
              <w:t>Cumplir el compromiso de reserva que se suscriba, so pena de compulsa de copias a la autoridad competente.</w:t>
            </w:r>
          </w:p>
          <w:p w14:paraId="63F96C46" w14:textId="77777777" w:rsidR="00B16EE0" w:rsidRDefault="00461AE8">
            <w:pPr>
              <w:spacing w:line="276" w:lineRule="auto"/>
              <w:ind w:left="720" w:hanging="360"/>
              <w:jc w:val="both"/>
              <w:rPr>
                <w:rFonts w:ascii="Arial" w:eastAsia="Arial" w:hAnsi="Arial" w:cs="Arial"/>
                <w:b/>
                <w:sz w:val="22"/>
                <w:szCs w:val="22"/>
              </w:rPr>
            </w:pPr>
            <w:r>
              <w:rPr>
                <w:rFonts w:ascii="Arial" w:eastAsia="Arial" w:hAnsi="Arial" w:cs="Arial"/>
                <w:b/>
                <w:sz w:val="22"/>
                <w:szCs w:val="22"/>
              </w:rPr>
              <w:t>7.</w:t>
            </w:r>
            <w:r>
              <w:rPr>
                <w:rFonts w:ascii="Arial" w:eastAsia="Arial" w:hAnsi="Arial" w:cs="Arial"/>
                <w:sz w:val="22"/>
                <w:szCs w:val="22"/>
              </w:rPr>
              <w:tab/>
            </w:r>
            <w:r>
              <w:rPr>
                <w:rFonts w:ascii="Arial" w:eastAsia="Arial" w:hAnsi="Arial" w:cs="Arial"/>
                <w:sz w:val="22"/>
                <w:szCs w:val="22"/>
              </w:rPr>
              <w:t>Prestar al Representante su colaboración para la práctica de pruebas y diligencias.</w:t>
            </w:r>
          </w:p>
          <w:p w14:paraId="72BB9823"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Si se hiciere público el expediente o las partes que lo componen cuando la reserva no haya sido levantada, el Representante Investigador deberá realizar las dili</w:t>
            </w:r>
            <w:r>
              <w:rPr>
                <w:rFonts w:ascii="Arial" w:eastAsia="Arial" w:hAnsi="Arial" w:cs="Arial"/>
                <w:sz w:val="22"/>
                <w:szCs w:val="22"/>
              </w:rPr>
              <w:t>gencias necesarias para determinar al sujeto procesal que hizo público el expediente y compulsará copias en contra de este con destino a la autoridad competente</w:t>
            </w:r>
          </w:p>
          <w:p w14:paraId="21C86756" w14:textId="77777777" w:rsidR="00B16EE0" w:rsidRDefault="00B16EE0">
            <w:pPr>
              <w:spacing w:line="276" w:lineRule="auto"/>
              <w:jc w:val="both"/>
              <w:rPr>
                <w:rFonts w:ascii="Arial" w:eastAsia="Arial" w:hAnsi="Arial" w:cs="Arial"/>
                <w:sz w:val="22"/>
                <w:szCs w:val="22"/>
              </w:rPr>
            </w:pPr>
          </w:p>
          <w:p w14:paraId="20310205"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0D8B1B65" w14:textId="77777777">
        <w:tc>
          <w:tcPr>
            <w:tcW w:w="10725" w:type="dxa"/>
            <w:shd w:val="clear" w:color="auto" w:fill="auto"/>
          </w:tcPr>
          <w:p w14:paraId="63F565E7" w14:textId="77777777" w:rsidR="00B16EE0" w:rsidRDefault="00461AE8">
            <w:pPr>
              <w:spacing w:line="276" w:lineRule="auto"/>
              <w:jc w:val="both"/>
              <w:rPr>
                <w:rFonts w:ascii="Arial" w:eastAsia="Arial" w:hAnsi="Arial" w:cs="Arial"/>
                <w:b/>
                <w:sz w:val="22"/>
                <w:szCs w:val="22"/>
              </w:rPr>
            </w:pPr>
            <w:r>
              <w:rPr>
                <w:rFonts w:ascii="Arial" w:eastAsia="Arial" w:hAnsi="Arial" w:cs="Arial"/>
                <w:b/>
                <w:sz w:val="22"/>
                <w:szCs w:val="22"/>
              </w:rPr>
              <w:t>ARTÍCULO 24. AUXILIARES DE LA INVESTIGACIÓN.</w:t>
            </w:r>
            <w:r>
              <w:rPr>
                <w:rFonts w:ascii="Arial" w:eastAsia="Arial" w:hAnsi="Arial" w:cs="Arial"/>
                <w:sz w:val="22"/>
                <w:szCs w:val="22"/>
              </w:rPr>
              <w:t xml:space="preserve"> Para la recopilación e incorporación de pruebas, los Representantes Investigadores podrán solicitar la cooperación del Cuerpo Técnico de Investigación de la </w:t>
            </w:r>
            <w:proofErr w:type="gramStart"/>
            <w:r>
              <w:rPr>
                <w:rFonts w:ascii="Arial" w:eastAsia="Arial" w:hAnsi="Arial" w:cs="Arial"/>
                <w:sz w:val="22"/>
                <w:szCs w:val="22"/>
              </w:rPr>
              <w:t>Fiscalía General</w:t>
            </w:r>
            <w:proofErr w:type="gramEnd"/>
            <w:r>
              <w:rPr>
                <w:rFonts w:ascii="Arial" w:eastAsia="Arial" w:hAnsi="Arial" w:cs="Arial"/>
                <w:sz w:val="22"/>
                <w:szCs w:val="22"/>
              </w:rPr>
              <w:t xml:space="preserve"> de la Nación y de la</w:t>
            </w:r>
            <w:r>
              <w:rPr>
                <w:rFonts w:ascii="Arial" w:eastAsia="Arial" w:hAnsi="Arial" w:cs="Arial"/>
                <w:color w:val="FF0000"/>
                <w:sz w:val="22"/>
                <w:szCs w:val="22"/>
              </w:rPr>
              <w:t>s demás autoridades que tienen función de policía judicial</w:t>
            </w:r>
            <w:r>
              <w:rPr>
                <w:rFonts w:ascii="Arial" w:eastAsia="Arial" w:hAnsi="Arial" w:cs="Arial"/>
                <w:color w:val="7030A0"/>
                <w:sz w:val="26"/>
                <w:szCs w:val="26"/>
              </w:rPr>
              <w:t>.</w:t>
            </w:r>
            <w:r>
              <w:rPr>
                <w:rFonts w:ascii="Arial" w:eastAsia="Arial" w:hAnsi="Arial" w:cs="Arial"/>
                <w:sz w:val="22"/>
                <w:szCs w:val="22"/>
              </w:rPr>
              <w:t xml:space="preserve"> S</w:t>
            </w:r>
            <w:r>
              <w:rPr>
                <w:rFonts w:ascii="Arial" w:eastAsia="Arial" w:hAnsi="Arial" w:cs="Arial"/>
                <w:sz w:val="22"/>
                <w:szCs w:val="22"/>
              </w:rPr>
              <w:t xml:space="preserve">i lo considera pertinente también podrán comisionar a los Magistrados de la Sala Penal de los Tribunales Superiores de Distrito Judicial y a los jueces </w:t>
            </w:r>
            <w:r>
              <w:rPr>
                <w:rFonts w:ascii="Arial" w:eastAsia="Arial" w:hAnsi="Arial" w:cs="Arial"/>
                <w:color w:val="FF0000"/>
                <w:sz w:val="22"/>
                <w:szCs w:val="22"/>
              </w:rPr>
              <w:t>penales</w:t>
            </w:r>
            <w:r>
              <w:rPr>
                <w:rFonts w:ascii="Arial" w:eastAsia="Arial" w:hAnsi="Arial" w:cs="Arial"/>
                <w:sz w:val="22"/>
                <w:szCs w:val="22"/>
              </w:rPr>
              <w:t xml:space="preserve"> para la práctica de pruebas.</w:t>
            </w:r>
          </w:p>
          <w:p w14:paraId="58534501" w14:textId="77777777" w:rsidR="00B16EE0" w:rsidRDefault="00461AE8">
            <w:pPr>
              <w:spacing w:line="276" w:lineRule="auto"/>
              <w:jc w:val="both"/>
              <w:rPr>
                <w:rFonts w:ascii="Arial" w:eastAsia="Arial" w:hAnsi="Arial" w:cs="Arial"/>
                <w:b/>
                <w:sz w:val="22"/>
                <w:szCs w:val="22"/>
              </w:rPr>
            </w:pPr>
            <w:r>
              <w:rPr>
                <w:rFonts w:ascii="Arial" w:eastAsia="Arial" w:hAnsi="Arial" w:cs="Arial"/>
                <w:b/>
                <w:sz w:val="22"/>
                <w:szCs w:val="22"/>
              </w:rPr>
              <w:t>Parágrafo</w:t>
            </w:r>
            <w:r>
              <w:rPr>
                <w:rFonts w:ascii="Arial" w:eastAsia="Arial" w:hAnsi="Arial" w:cs="Arial"/>
                <w:sz w:val="22"/>
                <w:szCs w:val="22"/>
              </w:rPr>
              <w:t xml:space="preserve">. Cuando las diligencias investigativas se desarrollen al </w:t>
            </w:r>
            <w:r>
              <w:rPr>
                <w:rFonts w:ascii="Arial" w:eastAsia="Arial" w:hAnsi="Arial" w:cs="Arial"/>
                <w:sz w:val="22"/>
                <w:szCs w:val="22"/>
              </w:rPr>
              <w:t xml:space="preserve">interior de un proceso contra el </w:t>
            </w:r>
            <w:proofErr w:type="gramStart"/>
            <w:r>
              <w:rPr>
                <w:rFonts w:ascii="Arial" w:eastAsia="Arial" w:hAnsi="Arial" w:cs="Arial"/>
                <w:sz w:val="22"/>
                <w:szCs w:val="22"/>
              </w:rPr>
              <w:t>Fiscal General</w:t>
            </w:r>
            <w:proofErr w:type="gramEnd"/>
            <w:r>
              <w:rPr>
                <w:rFonts w:ascii="Arial" w:eastAsia="Arial" w:hAnsi="Arial" w:cs="Arial"/>
                <w:sz w:val="22"/>
                <w:szCs w:val="22"/>
              </w:rPr>
              <w:t xml:space="preserve"> de la Nación, el Cuerpo Técnico de Investigación de la Fiscalía no podrá ser llamado para la cooperación probatoria. La solicitud de cooperación deberá ser atendida en un término de quince (15) días contados </w:t>
            </w:r>
            <w:r>
              <w:rPr>
                <w:rFonts w:ascii="Arial" w:eastAsia="Arial" w:hAnsi="Arial" w:cs="Arial"/>
                <w:sz w:val="22"/>
                <w:szCs w:val="22"/>
              </w:rPr>
              <w:t>a partir de la fecha de radicación del oficio correspondiente en la entidad u órgano requerido, prorrogable por siete (7) días más. Su incumplimiento tendrá consecuencias disciplinarias para el servidor público que se negare a proceder con el asunto solici</w:t>
            </w:r>
            <w:r>
              <w:rPr>
                <w:rFonts w:ascii="Arial" w:eastAsia="Arial" w:hAnsi="Arial" w:cs="Arial"/>
                <w:sz w:val="22"/>
                <w:szCs w:val="22"/>
              </w:rPr>
              <w:t>tado.</w:t>
            </w:r>
          </w:p>
        </w:tc>
      </w:tr>
      <w:tr w:rsidR="00B16EE0" w14:paraId="01728AA3" w14:textId="77777777">
        <w:trPr>
          <w:trHeight w:val="2030"/>
        </w:trPr>
        <w:tc>
          <w:tcPr>
            <w:tcW w:w="10725" w:type="dxa"/>
            <w:shd w:val="clear" w:color="auto" w:fill="auto"/>
          </w:tcPr>
          <w:p w14:paraId="2CA6B7FA" w14:textId="77777777" w:rsidR="00B16EE0" w:rsidRDefault="00461AE8">
            <w:pPr>
              <w:jc w:val="center"/>
              <w:rPr>
                <w:rFonts w:ascii="Arial" w:eastAsia="Arial" w:hAnsi="Arial" w:cs="Arial"/>
                <w:b/>
                <w:sz w:val="22"/>
                <w:szCs w:val="22"/>
              </w:rPr>
            </w:pPr>
            <w:r>
              <w:rPr>
                <w:rFonts w:ascii="Arial" w:eastAsia="Arial" w:hAnsi="Arial" w:cs="Arial"/>
                <w:b/>
                <w:sz w:val="22"/>
                <w:szCs w:val="22"/>
              </w:rPr>
              <w:t>CAPÍTULO II</w:t>
            </w:r>
          </w:p>
          <w:p w14:paraId="12ECB3D6" w14:textId="77777777" w:rsidR="00B16EE0" w:rsidRDefault="00461AE8">
            <w:pPr>
              <w:jc w:val="center"/>
              <w:rPr>
                <w:rFonts w:ascii="Arial" w:eastAsia="Arial" w:hAnsi="Arial" w:cs="Arial"/>
                <w:b/>
                <w:sz w:val="22"/>
                <w:szCs w:val="22"/>
              </w:rPr>
            </w:pPr>
            <w:r>
              <w:rPr>
                <w:rFonts w:ascii="Arial" w:eastAsia="Arial" w:hAnsi="Arial" w:cs="Arial"/>
                <w:b/>
                <w:sz w:val="22"/>
                <w:szCs w:val="22"/>
              </w:rPr>
              <w:t>IMPEDIMENTOS Y RECUSACIONES</w:t>
            </w:r>
          </w:p>
          <w:p w14:paraId="1DBBCD32" w14:textId="77777777" w:rsidR="00B16EE0" w:rsidRDefault="00B16EE0">
            <w:pPr>
              <w:jc w:val="center"/>
              <w:rPr>
                <w:rFonts w:ascii="Arial" w:eastAsia="Arial" w:hAnsi="Arial" w:cs="Arial"/>
                <w:b/>
                <w:sz w:val="22"/>
                <w:szCs w:val="22"/>
              </w:rPr>
            </w:pPr>
          </w:p>
          <w:p w14:paraId="48BBB056" w14:textId="77777777" w:rsidR="00B16EE0" w:rsidRDefault="00461AE8">
            <w:pPr>
              <w:shd w:val="clear" w:color="auto" w:fill="FFFFFF"/>
              <w:spacing w:line="276" w:lineRule="auto"/>
              <w:jc w:val="both"/>
              <w:rPr>
                <w:rFonts w:ascii="Arial" w:eastAsia="Arial" w:hAnsi="Arial" w:cs="Arial"/>
                <w:sz w:val="22"/>
                <w:szCs w:val="22"/>
              </w:rPr>
            </w:pPr>
            <w:r>
              <w:rPr>
                <w:rFonts w:ascii="Arial" w:eastAsia="Arial" w:hAnsi="Arial" w:cs="Arial"/>
                <w:b/>
                <w:sz w:val="22"/>
                <w:szCs w:val="22"/>
              </w:rPr>
              <w:t>ARTÍCULO 25. IMPEDIMENTOS</w:t>
            </w:r>
            <w:r>
              <w:rPr>
                <w:rFonts w:ascii="Arial" w:eastAsia="Arial" w:hAnsi="Arial" w:cs="Arial"/>
                <w:sz w:val="22"/>
                <w:szCs w:val="22"/>
              </w:rPr>
              <w:t xml:space="preserve">. El Congresista miembro de la Comisión de Investigación y Acusación que advierta la existencia de alguna causal de impedimento </w:t>
            </w:r>
            <w:r>
              <w:rPr>
                <w:rFonts w:ascii="Arial" w:eastAsia="Arial" w:hAnsi="Arial" w:cs="Arial"/>
                <w:color w:val="FF0000"/>
                <w:sz w:val="22"/>
                <w:szCs w:val="22"/>
              </w:rPr>
              <w:t>para conocer de algún asunto particular</w:t>
            </w:r>
            <w:r>
              <w:rPr>
                <w:rFonts w:ascii="Arial" w:eastAsia="Arial" w:hAnsi="Arial" w:cs="Arial"/>
                <w:sz w:val="22"/>
                <w:szCs w:val="22"/>
              </w:rPr>
              <w:t>, deberá declara</w:t>
            </w:r>
            <w:r>
              <w:rPr>
                <w:rFonts w:ascii="Arial" w:eastAsia="Arial" w:hAnsi="Arial" w:cs="Arial"/>
                <w:sz w:val="22"/>
                <w:szCs w:val="22"/>
              </w:rPr>
              <w:t xml:space="preserve">rse impedido </w:t>
            </w:r>
            <w:r>
              <w:rPr>
                <w:rFonts w:ascii="Arial" w:eastAsia="Arial" w:hAnsi="Arial" w:cs="Arial"/>
                <w:color w:val="FF0000"/>
                <w:sz w:val="22"/>
                <w:szCs w:val="22"/>
              </w:rPr>
              <w:t xml:space="preserve">por escrito sustentando la causal </w:t>
            </w:r>
            <w:proofErr w:type="gramStart"/>
            <w:r>
              <w:rPr>
                <w:rFonts w:ascii="Arial" w:eastAsia="Arial" w:hAnsi="Arial" w:cs="Arial"/>
                <w:color w:val="FF0000"/>
                <w:sz w:val="22"/>
                <w:szCs w:val="22"/>
              </w:rPr>
              <w:t>taxativa</w:t>
            </w:r>
            <w:r>
              <w:rPr>
                <w:rFonts w:ascii="Arial" w:eastAsia="Arial" w:hAnsi="Arial" w:cs="Arial"/>
                <w:color w:val="FF0000"/>
                <w:sz w:val="18"/>
                <w:szCs w:val="18"/>
              </w:rPr>
              <w:t xml:space="preserve">  </w:t>
            </w:r>
            <w:r>
              <w:rPr>
                <w:rFonts w:ascii="Arial" w:eastAsia="Arial" w:hAnsi="Arial" w:cs="Arial"/>
                <w:sz w:val="22"/>
                <w:szCs w:val="22"/>
              </w:rPr>
              <w:t>en</w:t>
            </w:r>
            <w:proofErr w:type="gramEnd"/>
            <w:r>
              <w:rPr>
                <w:rFonts w:ascii="Arial" w:eastAsia="Arial" w:hAnsi="Arial" w:cs="Arial"/>
                <w:sz w:val="22"/>
                <w:szCs w:val="22"/>
              </w:rPr>
              <w:t xml:space="preserve"> que</w:t>
            </w:r>
            <w:r>
              <w:rPr>
                <w:rFonts w:ascii="Arial" w:eastAsia="Arial" w:hAnsi="Arial" w:cs="Arial"/>
                <w:color w:val="FF0000"/>
                <w:sz w:val="18"/>
                <w:szCs w:val="18"/>
              </w:rPr>
              <w:t xml:space="preserve"> </w:t>
            </w:r>
            <w:r>
              <w:rPr>
                <w:rFonts w:ascii="Arial" w:eastAsia="Arial" w:hAnsi="Arial" w:cs="Arial"/>
                <w:color w:val="FF0000"/>
                <w:sz w:val="22"/>
                <w:szCs w:val="22"/>
              </w:rPr>
              <w:t>el impedimento</w:t>
            </w:r>
            <w:r>
              <w:rPr>
                <w:rFonts w:ascii="Arial" w:eastAsia="Arial" w:hAnsi="Arial" w:cs="Arial"/>
                <w:color w:val="7030A0"/>
                <w:sz w:val="26"/>
                <w:szCs w:val="26"/>
              </w:rPr>
              <w:t xml:space="preserve"> </w:t>
            </w:r>
            <w:r>
              <w:rPr>
                <w:rFonts w:ascii="Arial" w:eastAsia="Arial" w:hAnsi="Arial" w:cs="Arial"/>
                <w:sz w:val="22"/>
                <w:szCs w:val="22"/>
              </w:rPr>
              <w:t>se fundamenta. Si el impedimento fuere aceptado por la Comisión, se ordenará nuevo reparto. De ser negado, continuará conociendo del expediente asignado.</w:t>
            </w:r>
          </w:p>
          <w:p w14:paraId="63689D6B" w14:textId="77777777" w:rsidR="00B16EE0" w:rsidRDefault="00461AE8">
            <w:pPr>
              <w:shd w:val="clear" w:color="auto" w:fill="FFFFFF"/>
              <w:spacing w:line="276" w:lineRule="auto"/>
              <w:jc w:val="both"/>
              <w:rPr>
                <w:rFonts w:ascii="Arial" w:eastAsia="Arial" w:hAnsi="Arial" w:cs="Arial"/>
                <w:color w:val="FF0000"/>
                <w:sz w:val="22"/>
                <w:szCs w:val="22"/>
              </w:rPr>
            </w:pPr>
            <w:r>
              <w:rPr>
                <w:rFonts w:ascii="Arial" w:eastAsia="Arial" w:hAnsi="Arial" w:cs="Arial"/>
                <w:color w:val="FF0000"/>
                <w:sz w:val="22"/>
                <w:szCs w:val="22"/>
              </w:rPr>
              <w:lastRenderedPageBreak/>
              <w:t>El impedimento cuando s</w:t>
            </w:r>
            <w:r>
              <w:rPr>
                <w:rFonts w:ascii="Arial" w:eastAsia="Arial" w:hAnsi="Arial" w:cs="Arial"/>
                <w:color w:val="FF0000"/>
                <w:sz w:val="22"/>
                <w:szCs w:val="22"/>
              </w:rPr>
              <w:t>ea presentado por un Congresista que no sea investigador se presentará por escrito y será resuelto por la Comisión o Plenaria.</w:t>
            </w:r>
          </w:p>
          <w:p w14:paraId="3F6C0B55" w14:textId="77777777" w:rsidR="00B16EE0" w:rsidRDefault="00B16EE0">
            <w:pPr>
              <w:shd w:val="clear" w:color="auto" w:fill="FFFFFF"/>
              <w:spacing w:line="276" w:lineRule="auto"/>
              <w:jc w:val="both"/>
              <w:rPr>
                <w:rFonts w:ascii="Arial" w:eastAsia="Arial" w:hAnsi="Arial" w:cs="Arial"/>
                <w:color w:val="FF0000"/>
                <w:sz w:val="22"/>
                <w:szCs w:val="22"/>
              </w:rPr>
            </w:pPr>
          </w:p>
          <w:p w14:paraId="2EFB8037" w14:textId="77777777" w:rsidR="00B16EE0" w:rsidRDefault="00B16EE0">
            <w:pPr>
              <w:shd w:val="clear" w:color="auto" w:fill="FFFFFF"/>
              <w:spacing w:line="276" w:lineRule="auto"/>
              <w:jc w:val="both"/>
              <w:rPr>
                <w:rFonts w:ascii="Arial" w:eastAsia="Arial" w:hAnsi="Arial" w:cs="Arial"/>
                <w:color w:val="FF0000"/>
                <w:sz w:val="22"/>
                <w:szCs w:val="22"/>
              </w:rPr>
            </w:pPr>
          </w:p>
        </w:tc>
      </w:tr>
      <w:tr w:rsidR="00B16EE0" w14:paraId="705CEA59" w14:textId="77777777">
        <w:tc>
          <w:tcPr>
            <w:tcW w:w="10725" w:type="dxa"/>
            <w:shd w:val="clear" w:color="auto" w:fill="auto"/>
          </w:tcPr>
          <w:p w14:paraId="223D3BB9" w14:textId="77777777" w:rsidR="00B16EE0" w:rsidRDefault="00461AE8">
            <w:pPr>
              <w:shd w:val="clear" w:color="auto" w:fill="FFFFFF"/>
              <w:spacing w:line="276" w:lineRule="auto"/>
              <w:jc w:val="both"/>
              <w:rPr>
                <w:rFonts w:ascii="Arial" w:eastAsia="Arial" w:hAnsi="Arial" w:cs="Arial"/>
                <w:sz w:val="22"/>
                <w:szCs w:val="22"/>
              </w:rPr>
            </w:pPr>
            <w:r>
              <w:rPr>
                <w:rFonts w:ascii="Arial" w:eastAsia="Arial" w:hAnsi="Arial" w:cs="Arial"/>
                <w:b/>
                <w:sz w:val="22"/>
                <w:szCs w:val="22"/>
              </w:rPr>
              <w:lastRenderedPageBreak/>
              <w:t>ARTÍCULO 26. RECUSACIÓN.</w:t>
            </w:r>
            <w:r>
              <w:rPr>
                <w:rFonts w:ascii="Arial" w:eastAsia="Arial" w:hAnsi="Arial" w:cs="Arial"/>
                <w:sz w:val="22"/>
                <w:szCs w:val="22"/>
              </w:rPr>
              <w:t xml:space="preserve"> Si uno de los sujetos procesales, el denunciado o investigado, el denunciante o quejoso, u otro miembro de la Comisión de Investigación y Acusación, considera que uno de los representantes</w:t>
            </w:r>
            <w:r>
              <w:rPr>
                <w:rFonts w:ascii="Arial" w:eastAsia="Arial" w:hAnsi="Arial" w:cs="Arial"/>
                <w:sz w:val="18"/>
                <w:szCs w:val="18"/>
              </w:rPr>
              <w:t xml:space="preserve"> </w:t>
            </w:r>
            <w:r>
              <w:rPr>
                <w:rFonts w:ascii="Arial" w:eastAsia="Arial" w:hAnsi="Arial" w:cs="Arial"/>
                <w:sz w:val="22"/>
                <w:szCs w:val="22"/>
              </w:rPr>
              <w:t xml:space="preserve">investigadores está incurso en causal de impedimento, siempre que </w:t>
            </w:r>
            <w:r>
              <w:rPr>
                <w:rFonts w:ascii="Arial" w:eastAsia="Arial" w:hAnsi="Arial" w:cs="Arial"/>
                <w:sz w:val="22"/>
                <w:szCs w:val="22"/>
              </w:rPr>
              <w:t>el representante investigador no se haya declarado impedido o la Comisión de Investigación y Acusación no haya aceptado su impedimento, podrá recusarlo por escrito ante la Comisión Legal de Ética y Estatuto del Congresista, presentando las pruebas pertinen</w:t>
            </w:r>
            <w:r>
              <w:rPr>
                <w:rFonts w:ascii="Arial" w:eastAsia="Arial" w:hAnsi="Arial" w:cs="Arial"/>
                <w:sz w:val="22"/>
                <w:szCs w:val="22"/>
              </w:rPr>
              <w:t>tes. Si la Comisión Legal de Ética y el Estatuto del Congresista acepta la recusación, se ordenará nuevo reparto. Contra esta decisión no precede recurso alguno.</w:t>
            </w:r>
          </w:p>
          <w:p w14:paraId="2228FE01" w14:textId="77777777" w:rsidR="00B16EE0" w:rsidRDefault="00461AE8">
            <w:pPr>
              <w:shd w:val="clear" w:color="auto" w:fill="FFFFFF"/>
              <w:spacing w:line="276" w:lineRule="auto"/>
              <w:jc w:val="both"/>
              <w:rPr>
                <w:rFonts w:ascii="Arial" w:eastAsia="Arial" w:hAnsi="Arial" w:cs="Arial"/>
                <w:color w:val="FF0000"/>
                <w:sz w:val="22"/>
                <w:szCs w:val="22"/>
              </w:rPr>
            </w:pPr>
            <w:r>
              <w:rPr>
                <w:rFonts w:ascii="Arial" w:eastAsia="Arial" w:hAnsi="Arial" w:cs="Arial"/>
                <w:color w:val="FF0000"/>
                <w:sz w:val="22"/>
                <w:szCs w:val="22"/>
              </w:rPr>
              <w:t>También podrá ser recusado por cualquiera de las personas señaladas en el inciso anterior a el Congresista que pueda estar incurso en causal de impedimento.</w:t>
            </w:r>
          </w:p>
          <w:p w14:paraId="19A52A85" w14:textId="77777777" w:rsidR="00B16EE0" w:rsidRDefault="00B16EE0">
            <w:pPr>
              <w:shd w:val="clear" w:color="auto" w:fill="FFFFFF"/>
              <w:spacing w:line="276" w:lineRule="auto"/>
              <w:jc w:val="both"/>
              <w:rPr>
                <w:rFonts w:ascii="Arial" w:eastAsia="Arial" w:hAnsi="Arial" w:cs="Arial"/>
                <w:color w:val="FF0000"/>
                <w:sz w:val="22"/>
                <w:szCs w:val="22"/>
              </w:rPr>
            </w:pPr>
          </w:p>
        </w:tc>
      </w:tr>
      <w:tr w:rsidR="00B16EE0" w14:paraId="3EDC203E" w14:textId="77777777">
        <w:tc>
          <w:tcPr>
            <w:tcW w:w="10725" w:type="dxa"/>
            <w:shd w:val="clear" w:color="auto" w:fill="auto"/>
          </w:tcPr>
          <w:p w14:paraId="3797391A" w14:textId="77777777" w:rsidR="00B16EE0" w:rsidRDefault="00461AE8">
            <w:pPr>
              <w:spacing w:before="240" w:line="276" w:lineRule="auto"/>
              <w:jc w:val="both"/>
              <w:rPr>
                <w:rFonts w:ascii="Arial" w:eastAsia="Arial" w:hAnsi="Arial" w:cs="Arial"/>
                <w:b/>
                <w:sz w:val="22"/>
                <w:szCs w:val="22"/>
              </w:rPr>
            </w:pPr>
            <w:r>
              <w:rPr>
                <w:rFonts w:ascii="Arial" w:eastAsia="Arial" w:hAnsi="Arial" w:cs="Arial"/>
                <w:b/>
                <w:sz w:val="22"/>
                <w:szCs w:val="22"/>
              </w:rPr>
              <w:t>ARTÍCULO 27 CONGRESISTAS AD HOC.</w:t>
            </w:r>
            <w:r>
              <w:rPr>
                <w:rFonts w:ascii="Arial" w:eastAsia="Arial" w:hAnsi="Arial" w:cs="Arial"/>
                <w:sz w:val="22"/>
                <w:szCs w:val="22"/>
              </w:rPr>
              <w:t xml:space="preserve"> Cuando se presentare número plural de impedimentos o recusacione</w:t>
            </w:r>
            <w:r>
              <w:rPr>
                <w:rFonts w:ascii="Arial" w:eastAsia="Arial" w:hAnsi="Arial" w:cs="Arial"/>
                <w:sz w:val="22"/>
                <w:szCs w:val="22"/>
              </w:rPr>
              <w:t>s que afecten el quórum decisorio de la Comisión de Investigación y Acusación, la mesa directiva de esta Comisión suspenderá la discusión y trámite del asunto puesto en consideración, procediendo en forma inmediata a solicitar a la mesa directiva de la Cám</w:t>
            </w:r>
            <w:r>
              <w:rPr>
                <w:rFonts w:ascii="Arial" w:eastAsia="Arial" w:hAnsi="Arial" w:cs="Arial"/>
                <w:sz w:val="22"/>
                <w:szCs w:val="22"/>
              </w:rPr>
              <w:t>ara de Representantes, la designación de congresistas ad hoc, en igual número de los congresistas impedidos o recusados, con quienes se adoptará la decisión. Los designados harán parte de las bancadas a las que pertenezcan los congresistas que han de ser s</w:t>
            </w:r>
            <w:r>
              <w:rPr>
                <w:rFonts w:ascii="Arial" w:eastAsia="Arial" w:hAnsi="Arial" w:cs="Arial"/>
                <w:sz w:val="22"/>
                <w:szCs w:val="22"/>
              </w:rPr>
              <w:t>ustituidos para tal fin.</w:t>
            </w:r>
          </w:p>
          <w:p w14:paraId="3F7677BB"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1C606A10" w14:textId="77777777">
        <w:tc>
          <w:tcPr>
            <w:tcW w:w="10725" w:type="dxa"/>
            <w:shd w:val="clear" w:color="auto" w:fill="auto"/>
          </w:tcPr>
          <w:p w14:paraId="1DCDC62A"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t>ARTÍCULO 28. CAUSALES DE IMPEDIMENTO Y RECUSACIÓN.</w:t>
            </w:r>
            <w:r>
              <w:rPr>
                <w:rFonts w:ascii="Arial" w:eastAsia="Arial" w:hAnsi="Arial" w:cs="Arial"/>
                <w:sz w:val="22"/>
                <w:szCs w:val="22"/>
              </w:rPr>
              <w:t xml:space="preserve"> Los miembros de la Comisión de Investigación y Acusación podrán declararse impedidos o ser recusados por las siguientes causales:</w:t>
            </w:r>
          </w:p>
          <w:p w14:paraId="7A37F25A"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ab/>
              <w:t>Que el congresista, su cónyuge o compañero(a)</w:t>
            </w:r>
            <w:r>
              <w:rPr>
                <w:rFonts w:ascii="Arial" w:eastAsia="Arial" w:hAnsi="Arial" w:cs="Arial"/>
                <w:sz w:val="22"/>
                <w:szCs w:val="22"/>
              </w:rPr>
              <w:t xml:space="preserve"> permanente, o algún pariente suyo dentro del cuarto grado de consanguinidad, segundo de afinidad o primero civil, tenga interés en la actuación procesal.</w:t>
            </w:r>
          </w:p>
          <w:p w14:paraId="4F595045"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t>Que el congresista sea acreedor o deudor del investigado, del denunciante o quejoso, de su cónyuge</w:t>
            </w:r>
            <w:r>
              <w:rPr>
                <w:rFonts w:ascii="Arial" w:eastAsia="Arial" w:hAnsi="Arial" w:cs="Arial"/>
                <w:sz w:val="22"/>
                <w:szCs w:val="22"/>
              </w:rPr>
              <w:t xml:space="preserve"> o compañero permanente, o algún pariente dentro del cuarto grado de consanguinidad, segundo de afinidad o primero civil.</w:t>
            </w:r>
          </w:p>
          <w:p w14:paraId="30693E5C"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ab/>
              <w:t>Que el congresista, o su cónyuge o compañero(a) permanente, sea pariente dentro del cuarto grado de consanguinidad, segundo de afin</w:t>
            </w:r>
            <w:r>
              <w:rPr>
                <w:rFonts w:ascii="Arial" w:eastAsia="Arial" w:hAnsi="Arial" w:cs="Arial"/>
                <w:sz w:val="22"/>
                <w:szCs w:val="22"/>
              </w:rPr>
              <w:t>idad o primero civil, del apoderado del denunciado o investigado.</w:t>
            </w:r>
          </w:p>
          <w:p w14:paraId="508A1A59"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ab/>
            </w:r>
            <w:r>
              <w:rPr>
                <w:rFonts w:ascii="Arial" w:eastAsia="Arial" w:hAnsi="Arial" w:cs="Arial"/>
                <w:sz w:val="22"/>
                <w:szCs w:val="22"/>
              </w:rPr>
              <w:t>Que el congresista haya sido apoderado del denunciado o investigado, del denunciante o quejoso, o haya sido contraparte de cualquiera de ellos, o haya dado consejo o manifestado su opinión sobre el asunto materia del proceso.</w:t>
            </w:r>
          </w:p>
          <w:p w14:paraId="5D21BABF"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5.</w:t>
            </w:r>
            <w:r>
              <w:rPr>
                <w:rFonts w:ascii="Arial" w:eastAsia="Arial" w:hAnsi="Arial" w:cs="Arial"/>
                <w:sz w:val="22"/>
                <w:szCs w:val="22"/>
              </w:rPr>
              <w:tab/>
              <w:t>Que exista amistad íntima o</w:t>
            </w:r>
            <w:r>
              <w:rPr>
                <w:rFonts w:ascii="Arial" w:eastAsia="Arial" w:hAnsi="Arial" w:cs="Arial"/>
                <w:sz w:val="22"/>
                <w:szCs w:val="22"/>
              </w:rPr>
              <w:t xml:space="preserve"> enemistad grave entre el congresista y el denunciado o investigado, o entre el congresista y el denunciante o quejoso.</w:t>
            </w:r>
          </w:p>
          <w:p w14:paraId="7206193C"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6.</w:t>
            </w:r>
            <w:r>
              <w:rPr>
                <w:rFonts w:ascii="Arial" w:eastAsia="Arial" w:hAnsi="Arial" w:cs="Arial"/>
                <w:sz w:val="22"/>
                <w:szCs w:val="22"/>
              </w:rPr>
              <w:tab/>
              <w:t>Que el congresista, su cónyuge o compañero(a) permanente, o pariente dentro del cuarto grado de consanguinidad, segundo de afinidad o</w:t>
            </w:r>
            <w:r>
              <w:rPr>
                <w:rFonts w:ascii="Arial" w:eastAsia="Arial" w:hAnsi="Arial" w:cs="Arial"/>
                <w:sz w:val="22"/>
                <w:szCs w:val="22"/>
              </w:rPr>
              <w:t xml:space="preserve"> primero civil, sea socio de hecho o de derecho del denunciado o investigado, del denunciante o quejoso.</w:t>
            </w:r>
          </w:p>
          <w:p w14:paraId="6F03098E"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lastRenderedPageBreak/>
              <w:t>7.</w:t>
            </w:r>
            <w:r>
              <w:rPr>
                <w:rFonts w:ascii="Arial" w:eastAsia="Arial" w:hAnsi="Arial" w:cs="Arial"/>
                <w:sz w:val="22"/>
                <w:szCs w:val="22"/>
              </w:rPr>
              <w:tab/>
              <w:t>Que el congresista sea heredero o legatario del investigado, del denunciante o quejoso, o lo sea su cónyuge o compañero(a) permanente, o alguno de s</w:t>
            </w:r>
            <w:r>
              <w:rPr>
                <w:rFonts w:ascii="Arial" w:eastAsia="Arial" w:hAnsi="Arial" w:cs="Arial"/>
                <w:sz w:val="22"/>
                <w:szCs w:val="22"/>
              </w:rPr>
              <w:t>us parientes dentro del cuarto grado de consanguinidad, segundo de afinidad o primero civil.</w:t>
            </w:r>
          </w:p>
          <w:p w14:paraId="6292890A"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8.</w:t>
            </w:r>
            <w:r>
              <w:rPr>
                <w:rFonts w:ascii="Arial" w:eastAsia="Arial" w:hAnsi="Arial" w:cs="Arial"/>
                <w:sz w:val="22"/>
                <w:szCs w:val="22"/>
              </w:rPr>
              <w:tab/>
              <w:t>Que el congresista haya estado o esté vinculado legalmente a una investigación penal o disciplinaria en la que se le hayan formulado cargos, por denuncia instau</w:t>
            </w:r>
            <w:r>
              <w:rPr>
                <w:rFonts w:ascii="Arial" w:eastAsia="Arial" w:hAnsi="Arial" w:cs="Arial"/>
                <w:sz w:val="22"/>
                <w:szCs w:val="22"/>
              </w:rPr>
              <w:t>rada, antes de que se inicie el proceso, por el denunciado o investigado.</w:t>
            </w:r>
          </w:p>
          <w:p w14:paraId="2AA03999"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sz w:val="22"/>
                <w:szCs w:val="22"/>
              </w:rPr>
              <w:t xml:space="preserve"> Si la denuncia fuere formulada con posterioridad a la iniciación del proceso procederá el impedimento o la recusación cuando se vincule formalmente al proceso penal o disciplinario.</w:t>
            </w:r>
          </w:p>
          <w:p w14:paraId="5FCE6AD0" w14:textId="77777777" w:rsidR="00B16EE0" w:rsidRDefault="00461AE8">
            <w:pPr>
              <w:spacing w:line="276" w:lineRule="auto"/>
              <w:ind w:left="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9.</w:t>
            </w:r>
            <w:r>
              <w:rPr>
                <w:rFonts w:ascii="Arial" w:eastAsia="Arial" w:hAnsi="Arial" w:cs="Arial"/>
                <w:sz w:val="22"/>
                <w:szCs w:val="22"/>
              </w:rPr>
              <w:tab/>
              <w:t>Que el congresista haya estado vinculado legalmente a un proceso judicial que sea o haya sido de conocimiento del denunciado o investigado.</w:t>
            </w:r>
          </w:p>
          <w:p w14:paraId="0CE48B4D"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10.</w:t>
            </w:r>
            <w:r>
              <w:rPr>
                <w:rFonts w:ascii="Arial" w:eastAsia="Arial" w:hAnsi="Arial" w:cs="Arial"/>
                <w:sz w:val="22"/>
                <w:szCs w:val="22"/>
              </w:rPr>
              <w:t xml:space="preserve"> Que el congresista haya dejado vencer, sin actuar, los términos que la ley señala a menos que la demora sea</w:t>
            </w:r>
            <w:r>
              <w:rPr>
                <w:rFonts w:ascii="Arial" w:eastAsia="Arial" w:hAnsi="Arial" w:cs="Arial"/>
                <w:sz w:val="22"/>
                <w:szCs w:val="22"/>
              </w:rPr>
              <w:t xml:space="preserve"> debidamente justificada.</w:t>
            </w:r>
          </w:p>
          <w:p w14:paraId="36C0C55E" w14:textId="77777777" w:rsidR="00B16EE0" w:rsidRDefault="00B16EE0">
            <w:pPr>
              <w:spacing w:line="276" w:lineRule="auto"/>
              <w:ind w:left="720" w:hanging="360"/>
              <w:jc w:val="both"/>
              <w:rPr>
                <w:rFonts w:ascii="Arial" w:eastAsia="Arial" w:hAnsi="Arial" w:cs="Arial"/>
                <w:sz w:val="22"/>
                <w:szCs w:val="22"/>
              </w:rPr>
            </w:pPr>
          </w:p>
        </w:tc>
      </w:tr>
      <w:tr w:rsidR="00B16EE0" w14:paraId="04248A80" w14:textId="77777777">
        <w:tc>
          <w:tcPr>
            <w:tcW w:w="10725" w:type="dxa"/>
            <w:shd w:val="clear" w:color="auto" w:fill="auto"/>
          </w:tcPr>
          <w:p w14:paraId="39D1A328"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lastRenderedPageBreak/>
              <w:t>ARTÍCULO 29. TRÁMITE DE IMPEDIMENTOS</w:t>
            </w:r>
            <w:r>
              <w:rPr>
                <w:rFonts w:ascii="Arial" w:eastAsia="Arial" w:hAnsi="Arial" w:cs="Arial"/>
                <w:sz w:val="22"/>
                <w:szCs w:val="22"/>
              </w:rPr>
              <w:t xml:space="preserve">. Todo impedimento que se presente deberá sustentarse en la norma de procedimiento aplicable y será resuelto por la Comisión de Investigación y Acusación en pleno, en la sesión siguiente a la </w:t>
            </w:r>
            <w:r>
              <w:rPr>
                <w:rFonts w:ascii="Arial" w:eastAsia="Arial" w:hAnsi="Arial" w:cs="Arial"/>
                <w:sz w:val="22"/>
                <w:szCs w:val="22"/>
              </w:rPr>
              <w:t>fecha en que quede radicada efectivamente la solicitud.</w:t>
            </w:r>
          </w:p>
          <w:p w14:paraId="3A6D09FA" w14:textId="77777777" w:rsidR="00B16EE0" w:rsidRDefault="00B16EE0">
            <w:pPr>
              <w:spacing w:before="240" w:line="276" w:lineRule="auto"/>
              <w:jc w:val="both"/>
              <w:rPr>
                <w:rFonts w:ascii="Arial" w:eastAsia="Arial" w:hAnsi="Arial" w:cs="Arial"/>
                <w:sz w:val="22"/>
                <w:szCs w:val="22"/>
              </w:rPr>
            </w:pPr>
          </w:p>
        </w:tc>
      </w:tr>
      <w:tr w:rsidR="00B16EE0" w14:paraId="3802BBD5" w14:textId="77777777">
        <w:trPr>
          <w:trHeight w:val="2235"/>
        </w:trPr>
        <w:tc>
          <w:tcPr>
            <w:tcW w:w="10725" w:type="dxa"/>
            <w:shd w:val="clear" w:color="auto" w:fill="auto"/>
          </w:tcPr>
          <w:p w14:paraId="08E1F957"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TÍTULO III</w:t>
            </w:r>
          </w:p>
          <w:p w14:paraId="602731DB"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CAPÍTULO ÚNICO NULIDADES</w:t>
            </w:r>
          </w:p>
          <w:p w14:paraId="5AB081B0" w14:textId="77777777" w:rsidR="00B16EE0" w:rsidRDefault="00461AE8">
            <w:pPr>
              <w:spacing w:before="240" w:line="276" w:lineRule="auto"/>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ARTÍCULO 30. NULIDADES</w:t>
            </w:r>
            <w:r>
              <w:rPr>
                <w:rFonts w:ascii="Arial" w:eastAsia="Arial" w:hAnsi="Arial" w:cs="Arial"/>
                <w:sz w:val="22"/>
                <w:szCs w:val="22"/>
              </w:rPr>
              <w:t>. Son causales de nulidad:</w:t>
            </w:r>
          </w:p>
          <w:p w14:paraId="406C22B1"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ab/>
              <w:t>La violación del derecho de defensa del investigado.</w:t>
            </w:r>
          </w:p>
          <w:p w14:paraId="0F7BAD68"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r>
            <w:r>
              <w:rPr>
                <w:rFonts w:ascii="Arial" w:eastAsia="Arial" w:hAnsi="Arial" w:cs="Arial"/>
                <w:sz w:val="22"/>
                <w:szCs w:val="22"/>
              </w:rPr>
              <w:t>La existencia de irregularidades sustanciales que afecten el debido proceso.</w:t>
            </w:r>
          </w:p>
          <w:p w14:paraId="16B81EBD" w14:textId="77777777" w:rsidR="00B16EE0" w:rsidRDefault="00461AE8">
            <w:pPr>
              <w:spacing w:before="240" w:line="276" w:lineRule="auto"/>
              <w:jc w:val="both"/>
              <w:rPr>
                <w:rFonts w:ascii="Arial" w:eastAsia="Arial" w:hAnsi="Arial" w:cs="Arial"/>
                <w:sz w:val="22"/>
                <w:szCs w:val="22"/>
              </w:rPr>
            </w:pPr>
            <w:r>
              <w:rPr>
                <w:rFonts w:ascii="Arial" w:eastAsia="Arial" w:hAnsi="Arial" w:cs="Arial"/>
                <w:sz w:val="22"/>
                <w:szCs w:val="22"/>
              </w:rPr>
              <w:t>En cualquier estado de la actuación, cuando el Representante Investigador advierta la existencia de alguna de las causales previstas, declarará oficiosamente la nulidad de lo actu</w:t>
            </w:r>
            <w:r>
              <w:rPr>
                <w:rFonts w:ascii="Arial" w:eastAsia="Arial" w:hAnsi="Arial" w:cs="Arial"/>
                <w:sz w:val="22"/>
                <w:szCs w:val="22"/>
              </w:rPr>
              <w:t>ado.</w:t>
            </w:r>
          </w:p>
          <w:p w14:paraId="307FF5BA" w14:textId="77777777" w:rsidR="00B16EE0" w:rsidRDefault="00B16EE0">
            <w:pPr>
              <w:spacing w:before="240" w:line="276" w:lineRule="auto"/>
              <w:jc w:val="both"/>
              <w:rPr>
                <w:rFonts w:ascii="Arial" w:eastAsia="Arial" w:hAnsi="Arial" w:cs="Arial"/>
                <w:sz w:val="22"/>
                <w:szCs w:val="22"/>
              </w:rPr>
            </w:pPr>
          </w:p>
        </w:tc>
      </w:tr>
      <w:tr w:rsidR="00B16EE0" w14:paraId="74BC9B6E" w14:textId="77777777">
        <w:tc>
          <w:tcPr>
            <w:tcW w:w="10725" w:type="dxa"/>
            <w:shd w:val="clear" w:color="auto" w:fill="auto"/>
          </w:tcPr>
          <w:p w14:paraId="5BECBD5C"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t>ARTÍCULO 31. REQUISITOS DE LA SOLICITUD DE NULIDAD</w:t>
            </w:r>
            <w:r>
              <w:rPr>
                <w:rFonts w:ascii="Arial" w:eastAsia="Arial" w:hAnsi="Arial" w:cs="Arial"/>
                <w:sz w:val="22"/>
                <w:szCs w:val="22"/>
              </w:rPr>
              <w:t>. La nulidad podrá alegarse por los sujetos procesales, el denunciado o investigado y el denunciante o quejoso, ante la Comisión de Investigación y Acusación, hasta antes de la presentación del proye</w:t>
            </w:r>
            <w:r>
              <w:rPr>
                <w:rFonts w:ascii="Arial" w:eastAsia="Arial" w:hAnsi="Arial" w:cs="Arial"/>
                <w:sz w:val="22"/>
                <w:szCs w:val="22"/>
              </w:rPr>
              <w:t xml:space="preserve">cto de resolución </w:t>
            </w:r>
            <w:proofErr w:type="spellStart"/>
            <w:r>
              <w:rPr>
                <w:rFonts w:ascii="Arial" w:eastAsia="Arial" w:hAnsi="Arial" w:cs="Arial"/>
                <w:sz w:val="22"/>
                <w:szCs w:val="22"/>
              </w:rPr>
              <w:t>calificatoria</w:t>
            </w:r>
            <w:proofErr w:type="spellEnd"/>
            <w:r>
              <w:rPr>
                <w:rFonts w:ascii="Arial" w:eastAsia="Arial" w:hAnsi="Arial" w:cs="Arial"/>
                <w:sz w:val="22"/>
                <w:szCs w:val="22"/>
              </w:rPr>
              <w:t>. Esta deberá indicar en forma concreta la causal o causales respectivas y expresar los fundamentos de hecho y de derecho que la sustenten, en caso contrario se rechazará de plano.</w:t>
            </w:r>
          </w:p>
          <w:p w14:paraId="24294A3D" w14:textId="77777777" w:rsidR="00B16EE0" w:rsidRDefault="00461AE8">
            <w:pPr>
              <w:spacing w:before="240" w:line="276" w:lineRule="auto"/>
              <w:jc w:val="both"/>
              <w:rPr>
                <w:rFonts w:ascii="Arial" w:eastAsia="Arial" w:hAnsi="Arial" w:cs="Arial"/>
                <w:b/>
                <w:sz w:val="22"/>
                <w:szCs w:val="22"/>
              </w:rPr>
            </w:pPr>
            <w:r>
              <w:rPr>
                <w:rFonts w:ascii="Arial" w:eastAsia="Arial" w:hAnsi="Arial" w:cs="Arial"/>
                <w:sz w:val="22"/>
                <w:szCs w:val="22"/>
              </w:rPr>
              <w:t>La Comisión de Investigación y Acusación res</w:t>
            </w:r>
            <w:r>
              <w:rPr>
                <w:rFonts w:ascii="Arial" w:eastAsia="Arial" w:hAnsi="Arial" w:cs="Arial"/>
                <w:sz w:val="22"/>
                <w:szCs w:val="22"/>
              </w:rPr>
              <w:t>olverá la solicitud de nulidad, a más tardar dentro de los quince (15) días siguientes a la fecha de su recibo.</w:t>
            </w:r>
          </w:p>
          <w:p w14:paraId="5F11DB80" w14:textId="77777777" w:rsidR="00B16EE0" w:rsidRDefault="00B16EE0">
            <w:pPr>
              <w:shd w:val="clear" w:color="auto" w:fill="FFFFFF"/>
              <w:spacing w:line="276" w:lineRule="auto"/>
              <w:jc w:val="both"/>
              <w:rPr>
                <w:rFonts w:ascii="Arial" w:eastAsia="Arial" w:hAnsi="Arial" w:cs="Arial"/>
                <w:b/>
                <w:sz w:val="22"/>
                <w:szCs w:val="22"/>
              </w:rPr>
            </w:pPr>
          </w:p>
          <w:p w14:paraId="4B1EB96E"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01B4F5FC" w14:textId="77777777">
        <w:tc>
          <w:tcPr>
            <w:tcW w:w="10725" w:type="dxa"/>
            <w:shd w:val="clear" w:color="auto" w:fill="auto"/>
          </w:tcPr>
          <w:p w14:paraId="02A3CF70"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ARTÍCULO 32. EFECTOS DE LA DECLARATORIA DE NULIDAD.</w:t>
            </w:r>
            <w:r>
              <w:rPr>
                <w:rFonts w:ascii="Arial" w:eastAsia="Arial" w:hAnsi="Arial" w:cs="Arial"/>
                <w:sz w:val="22"/>
                <w:szCs w:val="22"/>
              </w:rPr>
              <w:t xml:space="preserve"> La declaratoria de nulidad afectará la actuación surtida desde el momento en que se origine la causal. Declarada esta, el Representante Investigador ordenará rehacer la actuación.</w:t>
            </w:r>
          </w:p>
          <w:p w14:paraId="6159B48E" w14:textId="77777777" w:rsidR="00B16EE0" w:rsidRDefault="00461AE8">
            <w:pPr>
              <w:spacing w:line="276" w:lineRule="auto"/>
              <w:jc w:val="both"/>
              <w:rPr>
                <w:rFonts w:ascii="Arial" w:eastAsia="Arial" w:hAnsi="Arial" w:cs="Arial"/>
                <w:b/>
                <w:sz w:val="22"/>
                <w:szCs w:val="22"/>
              </w:rPr>
            </w:pPr>
            <w:r>
              <w:rPr>
                <w:rFonts w:ascii="Arial" w:eastAsia="Arial" w:hAnsi="Arial" w:cs="Arial"/>
                <w:sz w:val="22"/>
                <w:szCs w:val="22"/>
              </w:rPr>
              <w:t>Las pruebas allegadas y practicadas legalmente serán válidas.</w:t>
            </w:r>
          </w:p>
          <w:p w14:paraId="4970A69F"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33C8EE1F" w14:textId="77777777">
        <w:tc>
          <w:tcPr>
            <w:tcW w:w="10725" w:type="dxa"/>
            <w:shd w:val="clear" w:color="auto" w:fill="auto"/>
          </w:tcPr>
          <w:p w14:paraId="164D7E52"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lastRenderedPageBreak/>
              <w:t>ARTÍCULO 33</w:t>
            </w:r>
            <w:r>
              <w:rPr>
                <w:rFonts w:ascii="Arial" w:eastAsia="Arial" w:hAnsi="Arial" w:cs="Arial"/>
                <w:b/>
                <w:sz w:val="22"/>
                <w:szCs w:val="22"/>
              </w:rPr>
              <w:t>. PRINCIPIOS QUE ORIENTAN LA DECLARATORIA DE LAS NULIDADES Y SU CONVALIDACIÓN</w:t>
            </w:r>
            <w:r>
              <w:rPr>
                <w:rFonts w:ascii="Arial" w:eastAsia="Arial" w:hAnsi="Arial" w:cs="Arial"/>
                <w:sz w:val="22"/>
                <w:szCs w:val="22"/>
              </w:rPr>
              <w:t>.</w:t>
            </w:r>
          </w:p>
          <w:p w14:paraId="35F3C4FE"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ab/>
              <w:t>No se declarará la invalidez de un acto cuando cumpla la finalidad para la cual estaba destinado, siempre que no se viole el derecho a la defensa.</w:t>
            </w:r>
          </w:p>
          <w:p w14:paraId="63D90D67"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t xml:space="preserve">Quien alegue la nulidad </w:t>
            </w:r>
            <w:r>
              <w:rPr>
                <w:rFonts w:ascii="Arial" w:eastAsia="Arial" w:hAnsi="Arial" w:cs="Arial"/>
                <w:sz w:val="22"/>
                <w:szCs w:val="22"/>
              </w:rPr>
              <w:t>debe demostrar que la irregularidad sustancial afecta garantías de los sujetos procesales, o desconoce las bases fundamentales de la investigación.</w:t>
            </w:r>
          </w:p>
          <w:p w14:paraId="18E40D0D"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ab/>
              <w:t>No puede invocar la nulidad el sujeto procesal que haya coadyuvado con su conducta a la ejecución del act</w:t>
            </w:r>
            <w:r>
              <w:rPr>
                <w:rFonts w:ascii="Arial" w:eastAsia="Arial" w:hAnsi="Arial" w:cs="Arial"/>
                <w:sz w:val="22"/>
                <w:szCs w:val="22"/>
              </w:rPr>
              <w:t>o irregular, salvo que se trate de la falta de defensa técnica.</w:t>
            </w:r>
          </w:p>
          <w:p w14:paraId="7FD55D06"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ab/>
              <w:t>Los actos irregulares pueden convalidarse por el consentimiento del perjudicado, siempre que se observen las garantías constitucionales.</w:t>
            </w:r>
          </w:p>
          <w:p w14:paraId="375E9CF3"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5.</w:t>
            </w:r>
            <w:r>
              <w:rPr>
                <w:rFonts w:ascii="Arial" w:eastAsia="Arial" w:hAnsi="Arial" w:cs="Arial"/>
                <w:sz w:val="22"/>
                <w:szCs w:val="22"/>
              </w:rPr>
              <w:tab/>
              <w:t>Sólo puede decretarse cuando no exista otro medio</w:t>
            </w:r>
            <w:r>
              <w:rPr>
                <w:rFonts w:ascii="Arial" w:eastAsia="Arial" w:hAnsi="Arial" w:cs="Arial"/>
                <w:sz w:val="22"/>
                <w:szCs w:val="22"/>
              </w:rPr>
              <w:t xml:space="preserve"> procesal para subsanar la irregularidad sustancial.</w:t>
            </w:r>
          </w:p>
          <w:p w14:paraId="43B7F42A"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6.</w:t>
            </w:r>
            <w:r>
              <w:rPr>
                <w:rFonts w:ascii="Arial" w:eastAsia="Arial" w:hAnsi="Arial" w:cs="Arial"/>
                <w:sz w:val="22"/>
                <w:szCs w:val="22"/>
              </w:rPr>
              <w:tab/>
              <w:t>No podrá decretarse ninguna nulidad por causal distinta a las señaladas en este capítulo.</w:t>
            </w:r>
          </w:p>
          <w:p w14:paraId="031EB997"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7.</w:t>
            </w:r>
            <w:r>
              <w:rPr>
                <w:rFonts w:ascii="Arial" w:eastAsia="Arial" w:hAnsi="Arial" w:cs="Arial"/>
                <w:sz w:val="22"/>
                <w:szCs w:val="22"/>
              </w:rPr>
              <w:tab/>
              <w:t>No puede ser invocada por quien la ocasionó o por quien después de ocurrida la causal haya actuado en el pr</w:t>
            </w:r>
            <w:r>
              <w:rPr>
                <w:rFonts w:ascii="Arial" w:eastAsia="Arial" w:hAnsi="Arial" w:cs="Arial"/>
                <w:sz w:val="22"/>
                <w:szCs w:val="22"/>
              </w:rPr>
              <w:t>oceso sin proponerla.</w:t>
            </w:r>
          </w:p>
          <w:p w14:paraId="4CC29086" w14:textId="77777777" w:rsidR="00B16EE0" w:rsidRDefault="00B16EE0">
            <w:pPr>
              <w:spacing w:line="276" w:lineRule="auto"/>
              <w:ind w:left="720" w:hanging="360"/>
              <w:jc w:val="both"/>
              <w:rPr>
                <w:rFonts w:ascii="Arial" w:eastAsia="Arial" w:hAnsi="Arial" w:cs="Arial"/>
                <w:sz w:val="22"/>
                <w:szCs w:val="22"/>
              </w:rPr>
            </w:pPr>
          </w:p>
          <w:p w14:paraId="5F2F4723" w14:textId="77777777" w:rsidR="00B16EE0" w:rsidRDefault="00B16EE0">
            <w:pPr>
              <w:spacing w:line="276" w:lineRule="auto"/>
              <w:ind w:left="720" w:hanging="360"/>
              <w:jc w:val="both"/>
              <w:rPr>
                <w:rFonts w:ascii="Arial" w:eastAsia="Arial" w:hAnsi="Arial" w:cs="Arial"/>
                <w:sz w:val="22"/>
                <w:szCs w:val="22"/>
              </w:rPr>
            </w:pPr>
          </w:p>
        </w:tc>
      </w:tr>
      <w:tr w:rsidR="00B16EE0" w14:paraId="38F001F7" w14:textId="77777777">
        <w:tc>
          <w:tcPr>
            <w:tcW w:w="10725" w:type="dxa"/>
            <w:shd w:val="clear" w:color="auto" w:fill="auto"/>
          </w:tcPr>
          <w:p w14:paraId="3E63DE06" w14:textId="77777777" w:rsidR="00B16EE0" w:rsidRDefault="00461AE8">
            <w:pPr>
              <w:jc w:val="center"/>
              <w:rPr>
                <w:rFonts w:ascii="Arial" w:eastAsia="Arial" w:hAnsi="Arial" w:cs="Arial"/>
                <w:b/>
                <w:sz w:val="22"/>
                <w:szCs w:val="22"/>
              </w:rPr>
            </w:pPr>
            <w:r>
              <w:rPr>
                <w:rFonts w:ascii="Arial" w:eastAsia="Arial" w:hAnsi="Arial" w:cs="Arial"/>
                <w:b/>
                <w:sz w:val="22"/>
                <w:szCs w:val="22"/>
              </w:rPr>
              <w:t>CAPÍTULO II</w:t>
            </w:r>
          </w:p>
          <w:p w14:paraId="18495FF4" w14:textId="77777777" w:rsidR="00B16EE0" w:rsidRDefault="00461AE8">
            <w:pPr>
              <w:jc w:val="center"/>
              <w:rPr>
                <w:rFonts w:ascii="Arial" w:eastAsia="Arial" w:hAnsi="Arial" w:cs="Arial"/>
                <w:b/>
                <w:sz w:val="22"/>
                <w:szCs w:val="22"/>
              </w:rPr>
            </w:pPr>
            <w:r>
              <w:rPr>
                <w:rFonts w:ascii="Arial" w:eastAsia="Arial" w:hAnsi="Arial" w:cs="Arial"/>
                <w:b/>
                <w:sz w:val="22"/>
                <w:szCs w:val="22"/>
              </w:rPr>
              <w:t>NOTIFICACIÓN DE LAS PROVIDENCIAS</w:t>
            </w:r>
          </w:p>
          <w:p w14:paraId="51F2C9F6" w14:textId="77777777" w:rsidR="00B16EE0" w:rsidRDefault="00461AE8">
            <w:pPr>
              <w:jc w:val="center"/>
              <w:rPr>
                <w:rFonts w:ascii="Arial" w:eastAsia="Arial" w:hAnsi="Arial" w:cs="Arial"/>
                <w:b/>
                <w:sz w:val="22"/>
                <w:szCs w:val="22"/>
              </w:rPr>
            </w:pPr>
            <w:r>
              <w:rPr>
                <w:rFonts w:ascii="Arial" w:eastAsia="Arial" w:hAnsi="Arial" w:cs="Arial"/>
                <w:b/>
                <w:sz w:val="22"/>
                <w:szCs w:val="22"/>
              </w:rPr>
              <w:t xml:space="preserve"> </w:t>
            </w:r>
          </w:p>
          <w:p w14:paraId="6A3AD6A7" w14:textId="77777777" w:rsidR="00B16EE0" w:rsidRDefault="00461AE8">
            <w:pPr>
              <w:jc w:val="both"/>
              <w:rPr>
                <w:rFonts w:ascii="Arial" w:eastAsia="Arial" w:hAnsi="Arial" w:cs="Arial"/>
                <w:sz w:val="22"/>
                <w:szCs w:val="22"/>
              </w:rPr>
            </w:pPr>
            <w:r>
              <w:rPr>
                <w:rFonts w:ascii="Arial" w:eastAsia="Arial" w:hAnsi="Arial" w:cs="Arial"/>
                <w:b/>
                <w:sz w:val="22"/>
                <w:szCs w:val="22"/>
              </w:rPr>
              <w:t>ARTÍCULO 34. NOTIFICACIONES.</w:t>
            </w:r>
            <w:r>
              <w:rPr>
                <w:rFonts w:ascii="Arial" w:eastAsia="Arial" w:hAnsi="Arial" w:cs="Arial"/>
                <w:sz w:val="22"/>
                <w:szCs w:val="22"/>
              </w:rPr>
              <w:t xml:space="preserve"> Las decisiones proveídas por la Comisión serán notificadas personalmente o por estado o por conducta concluyente para tal efecto es deber de los sujetos procesales informar al Representante Investigador a través de memorial sus direcciones físicas y elect</w:t>
            </w:r>
            <w:r>
              <w:rPr>
                <w:rFonts w:ascii="Arial" w:eastAsia="Arial" w:hAnsi="Arial" w:cs="Arial"/>
                <w:sz w:val="22"/>
                <w:szCs w:val="22"/>
              </w:rPr>
              <w:t>rónicas de notificación.</w:t>
            </w:r>
          </w:p>
          <w:p w14:paraId="6E49C145" w14:textId="77777777" w:rsidR="00B16EE0" w:rsidRDefault="00461AE8">
            <w:pPr>
              <w:jc w:val="both"/>
              <w:rPr>
                <w:rFonts w:ascii="Arial" w:eastAsia="Arial" w:hAnsi="Arial" w:cs="Arial"/>
                <w:sz w:val="22"/>
                <w:szCs w:val="22"/>
              </w:rPr>
            </w:pPr>
            <w:r>
              <w:rPr>
                <w:rFonts w:ascii="Arial" w:eastAsia="Arial" w:hAnsi="Arial" w:cs="Arial"/>
                <w:sz w:val="22"/>
                <w:szCs w:val="22"/>
              </w:rPr>
              <w:t>Estas notificaciones se surtirán a través de la Secretaría General de la Comisión de Investigación y Acusación.</w:t>
            </w:r>
          </w:p>
          <w:p w14:paraId="1E8876E5" w14:textId="77777777" w:rsidR="00B16EE0" w:rsidRDefault="00461AE8">
            <w:pPr>
              <w:jc w:val="both"/>
              <w:rPr>
                <w:rFonts w:ascii="Arial" w:eastAsia="Arial" w:hAnsi="Arial" w:cs="Arial"/>
                <w:b/>
                <w:sz w:val="22"/>
                <w:szCs w:val="22"/>
              </w:rPr>
            </w:pPr>
            <w:r>
              <w:rPr>
                <w:rFonts w:ascii="Arial" w:eastAsia="Arial" w:hAnsi="Arial" w:cs="Arial"/>
                <w:sz w:val="22"/>
                <w:szCs w:val="22"/>
              </w:rPr>
              <w:t xml:space="preserve"> </w:t>
            </w:r>
            <w:r>
              <w:rPr>
                <w:rFonts w:ascii="Arial" w:eastAsia="Arial" w:hAnsi="Arial" w:cs="Arial"/>
                <w:b/>
                <w:sz w:val="22"/>
                <w:szCs w:val="22"/>
              </w:rPr>
              <w:t>Parágrafo</w:t>
            </w:r>
            <w:r>
              <w:rPr>
                <w:rFonts w:ascii="Arial" w:eastAsia="Arial" w:hAnsi="Arial" w:cs="Arial"/>
                <w:sz w:val="22"/>
                <w:szCs w:val="22"/>
              </w:rPr>
              <w:t xml:space="preserve">: La notificación electrónica se surtirá de acuerdo a lo establecido en el artículo </w:t>
            </w:r>
            <w:r>
              <w:rPr>
                <w:rFonts w:ascii="Arial" w:eastAsia="Arial" w:hAnsi="Arial" w:cs="Arial"/>
                <w:color w:val="FF0000"/>
                <w:sz w:val="22"/>
                <w:szCs w:val="22"/>
              </w:rPr>
              <w:t xml:space="preserve">8 </w:t>
            </w:r>
            <w:r>
              <w:rPr>
                <w:rFonts w:ascii="Arial" w:eastAsia="Arial" w:hAnsi="Arial" w:cs="Arial"/>
                <w:sz w:val="22"/>
                <w:szCs w:val="22"/>
              </w:rPr>
              <w:t>de la Ley 2213 de 2022</w:t>
            </w:r>
            <w:r>
              <w:rPr>
                <w:rFonts w:ascii="Arial" w:eastAsia="Arial" w:hAnsi="Arial" w:cs="Arial"/>
                <w:b/>
                <w:sz w:val="22"/>
                <w:szCs w:val="22"/>
              </w:rPr>
              <w:t xml:space="preserve"> </w:t>
            </w:r>
          </w:p>
          <w:p w14:paraId="7445E85C" w14:textId="77777777" w:rsidR="00B16EE0" w:rsidRDefault="00B16EE0">
            <w:pPr>
              <w:shd w:val="clear" w:color="auto" w:fill="FFFFFF"/>
              <w:jc w:val="both"/>
              <w:rPr>
                <w:rFonts w:ascii="Arial" w:eastAsia="Arial" w:hAnsi="Arial" w:cs="Arial"/>
                <w:b/>
                <w:sz w:val="22"/>
                <w:szCs w:val="22"/>
              </w:rPr>
            </w:pPr>
          </w:p>
        </w:tc>
      </w:tr>
      <w:tr w:rsidR="00B16EE0" w14:paraId="06926668" w14:textId="77777777">
        <w:tc>
          <w:tcPr>
            <w:tcW w:w="10725" w:type="dxa"/>
            <w:shd w:val="clear" w:color="auto" w:fill="auto"/>
          </w:tcPr>
          <w:p w14:paraId="6A8833F9"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t>ARTÍCULO 35. NOTIFICACIÓN PERSONAL:</w:t>
            </w:r>
            <w:r>
              <w:rPr>
                <w:rFonts w:ascii="Arial" w:eastAsia="Arial" w:hAnsi="Arial" w:cs="Arial"/>
                <w:sz w:val="22"/>
                <w:szCs w:val="22"/>
              </w:rPr>
              <w:t xml:space="preserve"> El Auto adoptado por la Comisión será enviado a la última dirección física registrada y de forma electrónica al despacho del aforado a efectos de informarle sobre la existencia del proceso, para que en los cinco (5) </w:t>
            </w:r>
            <w:r>
              <w:rPr>
                <w:rFonts w:ascii="Arial" w:eastAsia="Arial" w:hAnsi="Arial" w:cs="Arial"/>
                <w:sz w:val="22"/>
                <w:szCs w:val="22"/>
              </w:rPr>
              <w:t>días siguientes este comparezca a la Secretaría de la Comisión a notificarse personalmente de la misma, si en su lugar compareciere apoderado se entenderá notificado por conducta concluyente.</w:t>
            </w:r>
          </w:p>
          <w:p w14:paraId="063ED018" w14:textId="77777777" w:rsidR="00B16EE0" w:rsidRDefault="00461AE8">
            <w:pPr>
              <w:spacing w:before="240" w:line="276" w:lineRule="auto"/>
              <w:jc w:val="both"/>
              <w:rPr>
                <w:rFonts w:ascii="Arial" w:eastAsia="Arial" w:hAnsi="Arial" w:cs="Arial"/>
                <w:sz w:val="22"/>
                <w:szCs w:val="22"/>
              </w:rPr>
            </w:pPr>
            <w:r>
              <w:rPr>
                <w:rFonts w:ascii="Arial" w:eastAsia="Arial" w:hAnsi="Arial" w:cs="Arial"/>
                <w:sz w:val="22"/>
                <w:szCs w:val="22"/>
              </w:rPr>
              <w:t xml:space="preserve">Cuando la comunicación deba ser entregada en municipio distinto </w:t>
            </w:r>
            <w:r>
              <w:rPr>
                <w:rFonts w:ascii="Arial" w:eastAsia="Arial" w:hAnsi="Arial" w:cs="Arial"/>
                <w:sz w:val="22"/>
                <w:szCs w:val="22"/>
              </w:rPr>
              <w:t>al Distrito Capital, el término para comparecer será de diez (10) días. La Secretaría General de la Comisión de Investigación y Acusación, dejará constancia sobre el recibido de la citación.</w:t>
            </w:r>
          </w:p>
          <w:p w14:paraId="32C1ED21" w14:textId="77777777" w:rsidR="00B16EE0" w:rsidRDefault="00461AE8">
            <w:pPr>
              <w:spacing w:before="240" w:line="276" w:lineRule="auto"/>
              <w:jc w:val="both"/>
              <w:rPr>
                <w:rFonts w:ascii="Arial" w:eastAsia="Arial" w:hAnsi="Arial" w:cs="Arial"/>
                <w:sz w:val="22"/>
                <w:szCs w:val="22"/>
              </w:rPr>
            </w:pPr>
            <w:r>
              <w:rPr>
                <w:rFonts w:ascii="Arial" w:eastAsia="Arial" w:hAnsi="Arial" w:cs="Arial"/>
                <w:sz w:val="22"/>
                <w:szCs w:val="22"/>
              </w:rPr>
              <w:t>Las providencias que se surtan a lo largo del proceso se notifica</w:t>
            </w:r>
            <w:r>
              <w:rPr>
                <w:rFonts w:ascii="Arial" w:eastAsia="Arial" w:hAnsi="Arial" w:cs="Arial"/>
                <w:sz w:val="22"/>
                <w:szCs w:val="22"/>
              </w:rPr>
              <w:t>rán a la dirección y correo electrónico que el aforado o su apoderado</w:t>
            </w:r>
            <w:r>
              <w:rPr>
                <w:rFonts w:ascii="Arial" w:eastAsia="Arial" w:hAnsi="Arial" w:cs="Arial"/>
                <w:color w:val="FF0000"/>
                <w:sz w:val="22"/>
                <w:szCs w:val="22"/>
              </w:rPr>
              <w:t xml:space="preserve"> señalen </w:t>
            </w:r>
            <w:r>
              <w:rPr>
                <w:rFonts w:ascii="Arial" w:eastAsia="Arial" w:hAnsi="Arial" w:cs="Arial"/>
                <w:sz w:val="22"/>
                <w:szCs w:val="22"/>
              </w:rPr>
              <w:t>para tal fin.</w:t>
            </w:r>
          </w:p>
          <w:p w14:paraId="54B2DE9B" w14:textId="77777777" w:rsidR="00B16EE0" w:rsidRDefault="00461AE8">
            <w:pPr>
              <w:spacing w:before="240" w:line="276" w:lineRule="auto"/>
              <w:jc w:val="both"/>
              <w:rPr>
                <w:rFonts w:ascii="Arial" w:eastAsia="Arial" w:hAnsi="Arial" w:cs="Arial"/>
                <w:b/>
                <w:sz w:val="22"/>
                <w:szCs w:val="22"/>
              </w:rPr>
            </w:pPr>
            <w:r>
              <w:rPr>
                <w:rFonts w:ascii="Arial" w:eastAsia="Arial" w:hAnsi="Arial" w:cs="Arial"/>
                <w:sz w:val="22"/>
                <w:szCs w:val="22"/>
              </w:rPr>
              <w:t xml:space="preserve">En el caso de los aforados que ya hayan cesado en su cargo será menester por conducto del Cuerpo Técnico de Investigación de la </w:t>
            </w:r>
            <w:proofErr w:type="gramStart"/>
            <w:r>
              <w:rPr>
                <w:rFonts w:ascii="Arial" w:eastAsia="Arial" w:hAnsi="Arial" w:cs="Arial"/>
                <w:sz w:val="22"/>
                <w:szCs w:val="22"/>
              </w:rPr>
              <w:t>Fiscalía General</w:t>
            </w:r>
            <w:proofErr w:type="gramEnd"/>
            <w:r>
              <w:rPr>
                <w:rFonts w:ascii="Arial" w:eastAsia="Arial" w:hAnsi="Arial" w:cs="Arial"/>
                <w:sz w:val="22"/>
                <w:szCs w:val="22"/>
              </w:rPr>
              <w:t xml:space="preserve"> de la Nación obtene</w:t>
            </w:r>
            <w:r>
              <w:rPr>
                <w:rFonts w:ascii="Arial" w:eastAsia="Arial" w:hAnsi="Arial" w:cs="Arial"/>
                <w:sz w:val="22"/>
                <w:szCs w:val="22"/>
              </w:rPr>
              <w:t>r su dirección física o electrónica.</w:t>
            </w:r>
            <w:r>
              <w:rPr>
                <w:rFonts w:ascii="Arial" w:eastAsia="Arial" w:hAnsi="Arial" w:cs="Arial"/>
                <w:b/>
                <w:sz w:val="22"/>
                <w:szCs w:val="22"/>
              </w:rPr>
              <w:t xml:space="preserve"> </w:t>
            </w:r>
          </w:p>
          <w:p w14:paraId="6D12D56B" w14:textId="77777777" w:rsidR="00B16EE0" w:rsidRDefault="00B16EE0">
            <w:pPr>
              <w:spacing w:before="240" w:line="276" w:lineRule="auto"/>
              <w:jc w:val="both"/>
              <w:rPr>
                <w:rFonts w:ascii="Arial" w:eastAsia="Arial" w:hAnsi="Arial" w:cs="Arial"/>
                <w:b/>
                <w:sz w:val="22"/>
                <w:szCs w:val="22"/>
              </w:rPr>
            </w:pPr>
          </w:p>
        </w:tc>
      </w:tr>
      <w:tr w:rsidR="00B16EE0" w14:paraId="46BC12E7" w14:textId="77777777">
        <w:trPr>
          <w:trHeight w:val="3090"/>
        </w:trPr>
        <w:tc>
          <w:tcPr>
            <w:tcW w:w="10725" w:type="dxa"/>
            <w:shd w:val="clear" w:color="auto" w:fill="auto"/>
          </w:tcPr>
          <w:p w14:paraId="396F5310"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lastRenderedPageBreak/>
              <w:t>ARTÍCULO 36. NOTIFICACIÓN POR ESTADO</w:t>
            </w:r>
            <w:r>
              <w:rPr>
                <w:rFonts w:ascii="Arial" w:eastAsia="Arial" w:hAnsi="Arial" w:cs="Arial"/>
                <w:sz w:val="22"/>
                <w:szCs w:val="22"/>
              </w:rPr>
              <w:t>. Si cumplidos los términos señalados en el artículo anterior no se lograre la notificación personal, se realizará anotación en estado que elaborará la Secretaría General de la Com</w:t>
            </w:r>
            <w:r>
              <w:rPr>
                <w:rFonts w:ascii="Arial" w:eastAsia="Arial" w:hAnsi="Arial" w:cs="Arial"/>
                <w:sz w:val="22"/>
                <w:szCs w:val="22"/>
              </w:rPr>
              <w:t xml:space="preserve">isión de Investigación y Acusación. La inserción en el estado se hará, pasado un </w:t>
            </w:r>
            <w:r>
              <w:rPr>
                <w:rFonts w:ascii="Arial" w:eastAsia="Arial" w:hAnsi="Arial" w:cs="Arial"/>
                <w:color w:val="FF0000"/>
                <w:sz w:val="22"/>
                <w:szCs w:val="22"/>
              </w:rPr>
              <w:t>(1)</w:t>
            </w:r>
            <w:r>
              <w:rPr>
                <w:rFonts w:ascii="Arial" w:eastAsia="Arial" w:hAnsi="Arial" w:cs="Arial"/>
                <w:sz w:val="22"/>
                <w:szCs w:val="22"/>
              </w:rPr>
              <w:t xml:space="preserve"> día del término vencido, fijándose en un lugar visible de la Secretaría y permanecerá allí durante diez (10) días.</w:t>
            </w:r>
          </w:p>
          <w:p w14:paraId="7ED257E3" w14:textId="77777777" w:rsidR="00B16EE0" w:rsidRDefault="00461AE8">
            <w:pPr>
              <w:spacing w:before="240" w:line="276" w:lineRule="auto"/>
              <w:jc w:val="both"/>
              <w:rPr>
                <w:rFonts w:ascii="Arial" w:eastAsia="Arial" w:hAnsi="Arial" w:cs="Arial"/>
                <w:sz w:val="22"/>
                <w:szCs w:val="22"/>
              </w:rPr>
            </w:pPr>
            <w:r>
              <w:rPr>
                <w:rFonts w:ascii="Arial" w:eastAsia="Arial" w:hAnsi="Arial" w:cs="Arial"/>
                <w:sz w:val="22"/>
                <w:szCs w:val="22"/>
              </w:rPr>
              <w:t>El Estado debe contener:</w:t>
            </w:r>
          </w:p>
          <w:p w14:paraId="66829FD1" w14:textId="77777777" w:rsidR="00B16EE0" w:rsidRDefault="00461AE8">
            <w:pPr>
              <w:spacing w:line="276" w:lineRule="auto"/>
              <w:ind w:left="360"/>
              <w:jc w:val="both"/>
              <w:rPr>
                <w:rFonts w:ascii="Arial" w:eastAsia="Arial" w:hAnsi="Arial" w:cs="Arial"/>
                <w:sz w:val="22"/>
                <w:szCs w:val="22"/>
              </w:rPr>
            </w:pPr>
            <w:r>
              <w:rPr>
                <w:rFonts w:ascii="Arial" w:eastAsia="Arial" w:hAnsi="Arial" w:cs="Arial"/>
                <w:sz w:val="22"/>
                <w:szCs w:val="22"/>
              </w:rPr>
              <w:t xml:space="preserve"> </w:t>
            </w:r>
          </w:p>
          <w:p w14:paraId="3C39F49C"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a.</w:t>
            </w:r>
            <w:r>
              <w:rPr>
                <w:rFonts w:ascii="Arial" w:eastAsia="Arial" w:hAnsi="Arial" w:cs="Arial"/>
                <w:sz w:val="22"/>
                <w:szCs w:val="22"/>
              </w:rPr>
              <w:tab/>
            </w:r>
            <w:r>
              <w:rPr>
                <w:rFonts w:ascii="Arial" w:eastAsia="Arial" w:hAnsi="Arial" w:cs="Arial"/>
                <w:sz w:val="22"/>
                <w:szCs w:val="22"/>
              </w:rPr>
              <w:t>El número del expediente.</w:t>
            </w:r>
          </w:p>
          <w:p w14:paraId="1669DCCA"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b.</w:t>
            </w:r>
            <w:r>
              <w:rPr>
                <w:rFonts w:ascii="Arial" w:eastAsia="Arial" w:hAnsi="Arial" w:cs="Arial"/>
                <w:sz w:val="22"/>
                <w:szCs w:val="22"/>
              </w:rPr>
              <w:tab/>
              <w:t>La indicación de los nombres del denunciante o quejoso y del investigado.</w:t>
            </w:r>
          </w:p>
          <w:p w14:paraId="7647FC3C"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c.</w:t>
            </w:r>
            <w:r>
              <w:rPr>
                <w:rFonts w:ascii="Arial" w:eastAsia="Arial" w:hAnsi="Arial" w:cs="Arial"/>
                <w:sz w:val="22"/>
                <w:szCs w:val="22"/>
              </w:rPr>
              <w:tab/>
              <w:t>La fecha del auto y folio a que corresponde.</w:t>
            </w:r>
          </w:p>
          <w:p w14:paraId="42A4753F" w14:textId="77777777" w:rsidR="00B16EE0" w:rsidRDefault="00461AE8">
            <w:pPr>
              <w:spacing w:line="276" w:lineRule="auto"/>
              <w:ind w:left="720" w:hanging="360"/>
              <w:jc w:val="both"/>
              <w:rPr>
                <w:rFonts w:ascii="Arial" w:eastAsia="Arial" w:hAnsi="Arial" w:cs="Arial"/>
                <w:sz w:val="22"/>
                <w:szCs w:val="22"/>
              </w:rPr>
            </w:pPr>
            <w:r>
              <w:rPr>
                <w:rFonts w:ascii="Arial" w:eastAsia="Arial" w:hAnsi="Arial" w:cs="Arial"/>
                <w:b/>
                <w:sz w:val="22"/>
                <w:szCs w:val="22"/>
              </w:rPr>
              <w:t>d.</w:t>
            </w:r>
            <w:r>
              <w:rPr>
                <w:rFonts w:ascii="Arial" w:eastAsia="Arial" w:hAnsi="Arial" w:cs="Arial"/>
                <w:sz w:val="22"/>
                <w:szCs w:val="22"/>
              </w:rPr>
              <w:tab/>
              <w:t>La fecha del estado y la firma del secretario.</w:t>
            </w:r>
          </w:p>
          <w:p w14:paraId="3A32B7A5" w14:textId="77777777" w:rsidR="00B16EE0" w:rsidRDefault="00B16EE0">
            <w:pPr>
              <w:spacing w:line="276" w:lineRule="auto"/>
              <w:ind w:left="720" w:hanging="360"/>
              <w:jc w:val="both"/>
              <w:rPr>
                <w:rFonts w:ascii="Arial" w:eastAsia="Arial" w:hAnsi="Arial" w:cs="Arial"/>
                <w:sz w:val="22"/>
                <w:szCs w:val="22"/>
              </w:rPr>
            </w:pPr>
          </w:p>
        </w:tc>
      </w:tr>
      <w:tr w:rsidR="00B16EE0" w14:paraId="56BE8FE4" w14:textId="77777777">
        <w:trPr>
          <w:trHeight w:val="1725"/>
        </w:trPr>
        <w:tc>
          <w:tcPr>
            <w:tcW w:w="10725" w:type="dxa"/>
            <w:shd w:val="clear" w:color="auto" w:fill="auto"/>
          </w:tcPr>
          <w:p w14:paraId="382DF937" w14:textId="77777777" w:rsidR="00B16EE0" w:rsidRDefault="00461AE8">
            <w:pPr>
              <w:spacing w:line="276" w:lineRule="auto"/>
              <w:jc w:val="both"/>
              <w:rPr>
                <w:rFonts w:ascii="Arial" w:eastAsia="Arial" w:hAnsi="Arial" w:cs="Arial"/>
                <w:b/>
                <w:sz w:val="22"/>
                <w:szCs w:val="22"/>
              </w:rPr>
            </w:pPr>
            <w:r>
              <w:rPr>
                <w:rFonts w:ascii="Arial" w:eastAsia="Arial" w:hAnsi="Arial" w:cs="Arial"/>
                <w:b/>
                <w:sz w:val="22"/>
                <w:szCs w:val="22"/>
              </w:rPr>
              <w:t>ARTÍCULO 37. NOTIFICACIÓN POR CONDUCTA CONCLUYENTE.</w:t>
            </w:r>
            <w:r>
              <w:rPr>
                <w:rFonts w:ascii="Arial" w:eastAsia="Arial" w:hAnsi="Arial" w:cs="Arial"/>
                <w:sz w:val="22"/>
                <w:szCs w:val="22"/>
              </w:rPr>
              <w:t xml:space="preserve"> C</w:t>
            </w:r>
            <w:r>
              <w:rPr>
                <w:rFonts w:ascii="Arial" w:eastAsia="Arial" w:hAnsi="Arial" w:cs="Arial"/>
                <w:sz w:val="22"/>
                <w:szCs w:val="22"/>
              </w:rPr>
              <w:t>uando el investigado o su apoderado, si lo tuviere, manifieste que conoce determinada providencia o la mencione en escrito que lleve su firma, o verbalmente durante una diligencia, se considerará notificado personalmente de dicha providencia en la fecha de</w:t>
            </w:r>
            <w:r>
              <w:rPr>
                <w:rFonts w:ascii="Arial" w:eastAsia="Arial" w:hAnsi="Arial" w:cs="Arial"/>
                <w:sz w:val="22"/>
                <w:szCs w:val="22"/>
              </w:rPr>
              <w:t xml:space="preserve"> presentación del escrito o de la diligencia</w:t>
            </w:r>
            <w:r>
              <w:rPr>
                <w:rFonts w:ascii="Arial" w:eastAsia="Arial" w:hAnsi="Arial" w:cs="Arial"/>
                <w:b/>
                <w:sz w:val="22"/>
                <w:szCs w:val="22"/>
              </w:rPr>
              <w:t>.</w:t>
            </w:r>
          </w:p>
        </w:tc>
      </w:tr>
      <w:tr w:rsidR="00B16EE0" w14:paraId="1FE5C99E" w14:textId="77777777">
        <w:trPr>
          <w:trHeight w:val="4470"/>
        </w:trPr>
        <w:tc>
          <w:tcPr>
            <w:tcW w:w="10725" w:type="dxa"/>
            <w:shd w:val="clear" w:color="auto" w:fill="auto"/>
          </w:tcPr>
          <w:p w14:paraId="67A300A8" w14:textId="77777777" w:rsidR="00B16EE0" w:rsidRDefault="00461AE8">
            <w:pPr>
              <w:jc w:val="center"/>
              <w:rPr>
                <w:rFonts w:ascii="Arial" w:eastAsia="Arial" w:hAnsi="Arial" w:cs="Arial"/>
                <w:b/>
                <w:sz w:val="22"/>
                <w:szCs w:val="22"/>
              </w:rPr>
            </w:pPr>
            <w:r>
              <w:rPr>
                <w:rFonts w:ascii="Arial" w:eastAsia="Arial" w:hAnsi="Arial" w:cs="Arial"/>
                <w:b/>
                <w:sz w:val="22"/>
                <w:szCs w:val="22"/>
              </w:rPr>
              <w:t>TÍTULO IV</w:t>
            </w:r>
          </w:p>
          <w:p w14:paraId="735D1D45" w14:textId="77777777" w:rsidR="00B16EE0" w:rsidRDefault="00461AE8">
            <w:pPr>
              <w:jc w:val="center"/>
              <w:rPr>
                <w:rFonts w:ascii="Arial" w:eastAsia="Arial" w:hAnsi="Arial" w:cs="Arial"/>
                <w:b/>
                <w:sz w:val="22"/>
                <w:szCs w:val="22"/>
              </w:rPr>
            </w:pPr>
            <w:r>
              <w:rPr>
                <w:rFonts w:ascii="Arial" w:eastAsia="Arial" w:hAnsi="Arial" w:cs="Arial"/>
                <w:b/>
                <w:sz w:val="22"/>
                <w:szCs w:val="22"/>
              </w:rPr>
              <w:t xml:space="preserve">RECURSOS </w:t>
            </w:r>
          </w:p>
          <w:p w14:paraId="5638E404" w14:textId="77777777" w:rsidR="00B16EE0" w:rsidRDefault="00B16EE0">
            <w:pPr>
              <w:jc w:val="center"/>
              <w:rPr>
                <w:rFonts w:ascii="Arial" w:eastAsia="Arial" w:hAnsi="Arial" w:cs="Arial"/>
                <w:b/>
                <w:sz w:val="22"/>
                <w:szCs w:val="22"/>
              </w:rPr>
            </w:pPr>
          </w:p>
          <w:p w14:paraId="5F904258" w14:textId="77777777" w:rsidR="00B16EE0" w:rsidRDefault="00461AE8">
            <w:pPr>
              <w:jc w:val="center"/>
              <w:rPr>
                <w:rFonts w:ascii="Arial" w:eastAsia="Arial" w:hAnsi="Arial" w:cs="Arial"/>
                <w:b/>
                <w:sz w:val="22"/>
                <w:szCs w:val="22"/>
              </w:rPr>
            </w:pPr>
            <w:r>
              <w:rPr>
                <w:rFonts w:ascii="Arial" w:eastAsia="Arial" w:hAnsi="Arial" w:cs="Arial"/>
                <w:b/>
                <w:sz w:val="22"/>
                <w:szCs w:val="22"/>
              </w:rPr>
              <w:t xml:space="preserve">CAPÍTULO </w:t>
            </w:r>
          </w:p>
          <w:p w14:paraId="3C4E2274" w14:textId="77777777" w:rsidR="00B16EE0" w:rsidRDefault="00461AE8">
            <w:pPr>
              <w:jc w:val="center"/>
              <w:rPr>
                <w:rFonts w:ascii="Arial" w:eastAsia="Arial" w:hAnsi="Arial" w:cs="Arial"/>
                <w:b/>
                <w:color w:val="FF0000"/>
                <w:sz w:val="22"/>
                <w:szCs w:val="22"/>
              </w:rPr>
            </w:pPr>
            <w:r>
              <w:rPr>
                <w:rFonts w:ascii="Arial" w:eastAsia="Arial" w:hAnsi="Arial" w:cs="Arial"/>
                <w:b/>
                <w:color w:val="FF0000"/>
                <w:sz w:val="22"/>
                <w:szCs w:val="22"/>
              </w:rPr>
              <w:t>ÚNICO</w:t>
            </w:r>
          </w:p>
          <w:p w14:paraId="1C8C98FB"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t>ARTÍCULO 38. RECURSO DE APELACIÓN.</w:t>
            </w:r>
            <w:r>
              <w:rPr>
                <w:rFonts w:ascii="Arial" w:eastAsia="Arial" w:hAnsi="Arial" w:cs="Arial"/>
                <w:sz w:val="22"/>
                <w:szCs w:val="22"/>
              </w:rPr>
              <w:t xml:space="preserve"> El recurso de apelación procederá contra el auto que niegue parcial o totalmente la práctica de pruebas, el que resuelva la improcedencia de la nulidad, el auto inhibitorio</w:t>
            </w:r>
            <w:r>
              <w:rPr>
                <w:rFonts w:ascii="Arial" w:eastAsia="Arial" w:hAnsi="Arial" w:cs="Arial"/>
                <w:color w:val="FF0000"/>
                <w:sz w:val="22"/>
                <w:szCs w:val="22"/>
              </w:rPr>
              <w:t xml:space="preserve">, y </w:t>
            </w:r>
            <w:r>
              <w:rPr>
                <w:rFonts w:ascii="Arial" w:eastAsia="Arial" w:hAnsi="Arial" w:cs="Arial"/>
                <w:sz w:val="22"/>
                <w:szCs w:val="22"/>
              </w:rPr>
              <w:t>el que archive la actuación bajo cualquier sustento.</w:t>
            </w:r>
          </w:p>
          <w:p w14:paraId="58D58AAE" w14:textId="77777777" w:rsidR="00B16EE0" w:rsidRDefault="00461AE8">
            <w:pPr>
              <w:spacing w:before="240" w:line="276" w:lineRule="auto"/>
              <w:jc w:val="both"/>
              <w:rPr>
                <w:rFonts w:ascii="Arial" w:eastAsia="Arial" w:hAnsi="Arial" w:cs="Arial"/>
                <w:sz w:val="22"/>
                <w:szCs w:val="22"/>
              </w:rPr>
            </w:pPr>
            <w:r>
              <w:rPr>
                <w:rFonts w:ascii="Arial" w:eastAsia="Arial" w:hAnsi="Arial" w:cs="Arial"/>
                <w:sz w:val="22"/>
                <w:szCs w:val="22"/>
              </w:rPr>
              <w:t>Será interpuesto como subs</w:t>
            </w:r>
            <w:r>
              <w:rPr>
                <w:rFonts w:ascii="Arial" w:eastAsia="Arial" w:hAnsi="Arial" w:cs="Arial"/>
                <w:sz w:val="22"/>
                <w:szCs w:val="22"/>
              </w:rPr>
              <w:t>idiario al de reposición en los siguientes cinco (5) días a aquel en que se notifique la providencia objeto de recurso, y contendrá las razones de hecho y de derecho en que se sustenta</w:t>
            </w:r>
          </w:p>
          <w:p w14:paraId="13362994" w14:textId="77777777" w:rsidR="00B16EE0" w:rsidRDefault="00461AE8">
            <w:pPr>
              <w:shd w:val="clear" w:color="auto" w:fill="FFFFFF"/>
              <w:spacing w:line="276" w:lineRule="auto"/>
              <w:jc w:val="both"/>
              <w:rPr>
                <w:rFonts w:ascii="Arial" w:eastAsia="Arial" w:hAnsi="Arial" w:cs="Arial"/>
                <w:b/>
                <w:sz w:val="22"/>
                <w:szCs w:val="22"/>
              </w:rPr>
            </w:pPr>
            <w:r>
              <w:rPr>
                <w:rFonts w:ascii="Arial" w:eastAsia="Arial" w:hAnsi="Arial" w:cs="Arial"/>
                <w:sz w:val="22"/>
                <w:szCs w:val="22"/>
              </w:rPr>
              <w:t>La Cámara de Representantes en pleno, lo resolverá dentro de los treint</w:t>
            </w:r>
            <w:r>
              <w:rPr>
                <w:rFonts w:ascii="Arial" w:eastAsia="Arial" w:hAnsi="Arial" w:cs="Arial"/>
                <w:sz w:val="22"/>
                <w:szCs w:val="22"/>
              </w:rPr>
              <w:t>a (30) días siguientes a la remisión del recurso por parte de la Secretaría General de la Comisión de Investigación y Acusaciones.</w:t>
            </w:r>
          </w:p>
        </w:tc>
      </w:tr>
      <w:tr w:rsidR="00B16EE0" w14:paraId="5A0EA3EF" w14:textId="77777777">
        <w:trPr>
          <w:trHeight w:val="960"/>
        </w:trPr>
        <w:tc>
          <w:tcPr>
            <w:tcW w:w="10725" w:type="dxa"/>
            <w:shd w:val="clear" w:color="auto" w:fill="auto"/>
          </w:tcPr>
          <w:p w14:paraId="4D746460" w14:textId="77777777" w:rsidR="00B16EE0" w:rsidRDefault="00461AE8">
            <w:pPr>
              <w:shd w:val="clear" w:color="auto" w:fill="FFFFFF"/>
              <w:spacing w:line="276" w:lineRule="auto"/>
              <w:jc w:val="both"/>
              <w:rPr>
                <w:rFonts w:ascii="Arial" w:eastAsia="Arial" w:hAnsi="Arial" w:cs="Arial"/>
                <w:sz w:val="22"/>
                <w:szCs w:val="22"/>
              </w:rPr>
            </w:pPr>
            <w:r>
              <w:rPr>
                <w:rFonts w:ascii="Arial" w:eastAsia="Arial" w:hAnsi="Arial" w:cs="Arial"/>
                <w:b/>
                <w:sz w:val="22"/>
                <w:szCs w:val="22"/>
              </w:rPr>
              <w:t>ARTÍCULO 39. SEGUNDA INSTANCIA.</w:t>
            </w:r>
            <w:r>
              <w:rPr>
                <w:rFonts w:ascii="Arial" w:eastAsia="Arial" w:hAnsi="Arial" w:cs="Arial"/>
                <w:sz w:val="22"/>
                <w:szCs w:val="22"/>
              </w:rPr>
              <w:t xml:space="preserve"> Del recurso de apelación conocerá la Cámara de Representantes en pleno como superior jerárqu</w:t>
            </w:r>
            <w:r>
              <w:rPr>
                <w:rFonts w:ascii="Arial" w:eastAsia="Arial" w:hAnsi="Arial" w:cs="Arial"/>
                <w:sz w:val="22"/>
                <w:szCs w:val="22"/>
              </w:rPr>
              <w:t>ico de la Comisión de Investigación y Acusación.</w:t>
            </w:r>
          </w:p>
          <w:p w14:paraId="053B96A3" w14:textId="77777777" w:rsidR="00B16EE0" w:rsidRDefault="00B16EE0">
            <w:pPr>
              <w:shd w:val="clear" w:color="auto" w:fill="FFFFFF"/>
              <w:spacing w:line="276" w:lineRule="auto"/>
              <w:jc w:val="both"/>
              <w:rPr>
                <w:rFonts w:ascii="Arial" w:eastAsia="Arial" w:hAnsi="Arial" w:cs="Arial"/>
                <w:sz w:val="22"/>
                <w:szCs w:val="22"/>
              </w:rPr>
            </w:pPr>
          </w:p>
        </w:tc>
      </w:tr>
      <w:tr w:rsidR="00B16EE0" w14:paraId="1EBAD7E8" w14:textId="77777777">
        <w:trPr>
          <w:trHeight w:val="2025"/>
        </w:trPr>
        <w:tc>
          <w:tcPr>
            <w:tcW w:w="10725" w:type="dxa"/>
            <w:shd w:val="clear" w:color="auto" w:fill="auto"/>
          </w:tcPr>
          <w:p w14:paraId="7EB3F4EB" w14:textId="77777777" w:rsidR="00B16EE0" w:rsidRDefault="00461AE8">
            <w:pPr>
              <w:jc w:val="both"/>
              <w:rPr>
                <w:rFonts w:ascii="Arial" w:eastAsia="Arial" w:hAnsi="Arial" w:cs="Arial"/>
                <w:sz w:val="22"/>
                <w:szCs w:val="22"/>
              </w:rPr>
            </w:pPr>
            <w:r>
              <w:rPr>
                <w:rFonts w:ascii="Arial" w:eastAsia="Arial" w:hAnsi="Arial" w:cs="Arial"/>
                <w:b/>
                <w:sz w:val="22"/>
                <w:szCs w:val="22"/>
              </w:rPr>
              <w:lastRenderedPageBreak/>
              <w:t>ARTÍCULO 40. RECURSO DE REPOSICIÓN.</w:t>
            </w:r>
            <w:r>
              <w:rPr>
                <w:rFonts w:ascii="Arial" w:eastAsia="Arial" w:hAnsi="Arial" w:cs="Arial"/>
                <w:sz w:val="22"/>
                <w:szCs w:val="22"/>
              </w:rPr>
              <w:t xml:space="preserve"> El recurso de reposición procede contra las providencias interlocutorias contra las que procede el recurso de apelación como requisito para interponer este último. Será </w:t>
            </w:r>
            <w:r>
              <w:rPr>
                <w:rFonts w:ascii="Arial" w:eastAsia="Arial" w:hAnsi="Arial" w:cs="Arial"/>
                <w:sz w:val="22"/>
                <w:szCs w:val="22"/>
              </w:rPr>
              <w:t xml:space="preserve">interpuesto como subsidiario al de reposición en los siguientes cinco (5) días a aquel en que se notifique la providencia objeto de recurso, y contendrá las razones de hecho y de derecho en que se sustenta. </w:t>
            </w:r>
          </w:p>
          <w:p w14:paraId="58C7C731" w14:textId="77777777" w:rsidR="00B16EE0" w:rsidRDefault="00B16EE0">
            <w:pPr>
              <w:jc w:val="both"/>
              <w:rPr>
                <w:rFonts w:ascii="Arial" w:eastAsia="Arial" w:hAnsi="Arial" w:cs="Arial"/>
                <w:sz w:val="22"/>
                <w:szCs w:val="22"/>
              </w:rPr>
            </w:pPr>
          </w:p>
          <w:p w14:paraId="03318B54" w14:textId="77777777" w:rsidR="00B16EE0" w:rsidRDefault="00461AE8">
            <w:pPr>
              <w:shd w:val="clear" w:color="auto" w:fill="FFFFFF"/>
              <w:jc w:val="both"/>
              <w:rPr>
                <w:rFonts w:ascii="Arial" w:eastAsia="Arial" w:hAnsi="Arial" w:cs="Arial"/>
                <w:b/>
                <w:sz w:val="22"/>
                <w:szCs w:val="22"/>
              </w:rPr>
            </w:pPr>
            <w:r>
              <w:rPr>
                <w:rFonts w:ascii="Arial" w:eastAsia="Arial" w:hAnsi="Arial" w:cs="Arial"/>
                <w:sz w:val="22"/>
                <w:szCs w:val="22"/>
              </w:rPr>
              <w:t xml:space="preserve">Será resuelto por la </w:t>
            </w:r>
            <w:proofErr w:type="gramStart"/>
            <w:r>
              <w:rPr>
                <w:rFonts w:ascii="Arial" w:eastAsia="Arial" w:hAnsi="Arial" w:cs="Arial"/>
                <w:sz w:val="22"/>
                <w:szCs w:val="22"/>
              </w:rPr>
              <w:t xml:space="preserve">Comisión </w:t>
            </w:r>
            <w:r>
              <w:rPr>
                <w:rFonts w:ascii="Arial" w:eastAsia="Arial" w:hAnsi="Arial" w:cs="Arial"/>
                <w:color w:val="00B0F0"/>
                <w:sz w:val="26"/>
                <w:szCs w:val="26"/>
              </w:rPr>
              <w:t xml:space="preserve"> </w:t>
            </w:r>
            <w:r>
              <w:rPr>
                <w:rFonts w:ascii="Arial" w:eastAsia="Arial" w:hAnsi="Arial" w:cs="Arial"/>
                <w:color w:val="FF0000"/>
                <w:sz w:val="22"/>
                <w:szCs w:val="22"/>
              </w:rPr>
              <w:t>de</w:t>
            </w:r>
            <w:proofErr w:type="gramEnd"/>
            <w:r>
              <w:rPr>
                <w:rFonts w:ascii="Arial" w:eastAsia="Arial" w:hAnsi="Arial" w:cs="Arial"/>
                <w:color w:val="FF0000"/>
                <w:sz w:val="22"/>
                <w:szCs w:val="22"/>
              </w:rPr>
              <w:t xml:space="preserve"> Investigación y Acusación</w:t>
            </w:r>
            <w:r>
              <w:rPr>
                <w:rFonts w:ascii="Arial" w:eastAsia="Arial" w:hAnsi="Arial" w:cs="Arial"/>
                <w:color w:val="00B0F0"/>
                <w:sz w:val="26"/>
                <w:szCs w:val="26"/>
              </w:rPr>
              <w:t xml:space="preserve">  </w:t>
            </w:r>
            <w:r>
              <w:rPr>
                <w:rFonts w:ascii="Arial" w:eastAsia="Arial" w:hAnsi="Arial" w:cs="Arial"/>
                <w:sz w:val="22"/>
                <w:szCs w:val="22"/>
              </w:rPr>
              <w:t xml:space="preserve"> en pleno.</w:t>
            </w:r>
          </w:p>
        </w:tc>
      </w:tr>
      <w:tr w:rsidR="00B16EE0" w14:paraId="011E498D" w14:textId="77777777">
        <w:tc>
          <w:tcPr>
            <w:tcW w:w="10725" w:type="dxa"/>
            <w:shd w:val="clear" w:color="auto" w:fill="auto"/>
          </w:tcPr>
          <w:p w14:paraId="00F99037" w14:textId="77777777" w:rsidR="00B16EE0" w:rsidRDefault="00461AE8">
            <w:pPr>
              <w:shd w:val="clear" w:color="auto" w:fill="FFFFFF"/>
              <w:spacing w:line="276" w:lineRule="auto"/>
              <w:jc w:val="both"/>
              <w:rPr>
                <w:rFonts w:ascii="Arial" w:eastAsia="Arial" w:hAnsi="Arial" w:cs="Arial"/>
                <w:b/>
                <w:sz w:val="22"/>
                <w:szCs w:val="22"/>
              </w:rPr>
            </w:pPr>
            <w:r>
              <w:rPr>
                <w:rFonts w:ascii="Arial" w:eastAsia="Arial" w:hAnsi="Arial" w:cs="Arial"/>
                <w:b/>
                <w:sz w:val="22"/>
                <w:szCs w:val="22"/>
              </w:rPr>
              <w:t>ARTÍCULO 41. EJECUTORIA DE LAS DECISIONES.</w:t>
            </w:r>
            <w:r>
              <w:rPr>
                <w:rFonts w:ascii="Arial" w:eastAsia="Arial" w:hAnsi="Arial" w:cs="Arial"/>
                <w:sz w:val="22"/>
                <w:szCs w:val="22"/>
              </w:rPr>
              <w:t xml:space="preserve"> Las providencias proferidas de acuerdo al procedimiento previsto en esta ley, queda</w:t>
            </w:r>
            <w:r>
              <w:rPr>
                <w:rFonts w:ascii="Arial" w:eastAsia="Arial" w:hAnsi="Arial" w:cs="Arial"/>
                <w:color w:val="FF0000"/>
                <w:sz w:val="22"/>
                <w:szCs w:val="22"/>
              </w:rPr>
              <w:t>rá</w:t>
            </w:r>
            <w:r>
              <w:rPr>
                <w:rFonts w:ascii="Arial" w:eastAsia="Arial" w:hAnsi="Arial" w:cs="Arial"/>
                <w:sz w:val="22"/>
                <w:szCs w:val="22"/>
              </w:rPr>
              <w:t xml:space="preserve">n ejecutoriadas y </w:t>
            </w:r>
            <w:r>
              <w:rPr>
                <w:rFonts w:ascii="Arial" w:eastAsia="Arial" w:hAnsi="Arial" w:cs="Arial"/>
                <w:color w:val="FF0000"/>
                <w:sz w:val="22"/>
                <w:szCs w:val="22"/>
              </w:rPr>
              <w:t>en firme</w:t>
            </w:r>
            <w:r>
              <w:rPr>
                <w:rFonts w:ascii="Arial" w:eastAsia="Arial" w:hAnsi="Arial" w:cs="Arial"/>
                <w:sz w:val="22"/>
                <w:szCs w:val="22"/>
              </w:rPr>
              <w:t xml:space="preserve"> tres (3) días hábiles despué</w:t>
            </w:r>
            <w:r>
              <w:rPr>
                <w:rFonts w:ascii="Arial" w:eastAsia="Arial" w:hAnsi="Arial" w:cs="Arial"/>
                <w:sz w:val="22"/>
                <w:szCs w:val="22"/>
              </w:rPr>
              <w:t>s de ser notificadas y al día siguiente de haberse agotado el término para presentar los recursos de que trata esta ley.</w:t>
            </w:r>
          </w:p>
        </w:tc>
      </w:tr>
      <w:tr w:rsidR="00B16EE0" w14:paraId="56396787" w14:textId="77777777">
        <w:trPr>
          <w:trHeight w:val="3381"/>
        </w:trPr>
        <w:tc>
          <w:tcPr>
            <w:tcW w:w="10725" w:type="dxa"/>
            <w:shd w:val="clear" w:color="auto" w:fill="auto"/>
          </w:tcPr>
          <w:p w14:paraId="01F86937"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TÍTULO V</w:t>
            </w:r>
          </w:p>
          <w:p w14:paraId="31E90A6E"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ETAPAS DEL PROCESO</w:t>
            </w:r>
          </w:p>
          <w:p w14:paraId="5441E5F0" w14:textId="77777777" w:rsidR="00B16EE0" w:rsidRDefault="00B16EE0">
            <w:pPr>
              <w:spacing w:line="276" w:lineRule="auto"/>
              <w:jc w:val="center"/>
              <w:rPr>
                <w:rFonts w:ascii="Arial" w:eastAsia="Arial" w:hAnsi="Arial" w:cs="Arial"/>
                <w:b/>
                <w:sz w:val="22"/>
                <w:szCs w:val="22"/>
              </w:rPr>
            </w:pPr>
          </w:p>
          <w:p w14:paraId="7F1F0FF6"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CAPÍTULO I</w:t>
            </w:r>
          </w:p>
          <w:p w14:paraId="65B44029" w14:textId="77777777" w:rsidR="00B16EE0" w:rsidRDefault="00461AE8">
            <w:pPr>
              <w:spacing w:line="276" w:lineRule="auto"/>
              <w:jc w:val="center"/>
              <w:rPr>
                <w:rFonts w:ascii="Arial" w:eastAsia="Arial" w:hAnsi="Arial" w:cs="Arial"/>
                <w:sz w:val="22"/>
                <w:szCs w:val="22"/>
              </w:rPr>
            </w:pPr>
            <w:r>
              <w:rPr>
                <w:rFonts w:ascii="Arial" w:eastAsia="Arial" w:hAnsi="Arial" w:cs="Arial"/>
                <w:b/>
                <w:sz w:val="22"/>
                <w:szCs w:val="22"/>
              </w:rPr>
              <w:t>INDAGACIÓN PREVIA</w:t>
            </w:r>
          </w:p>
          <w:p w14:paraId="4F0E3F08" w14:textId="77777777" w:rsidR="00B16EE0" w:rsidRDefault="00461AE8">
            <w:pPr>
              <w:spacing w:before="240" w:line="276" w:lineRule="auto"/>
              <w:jc w:val="both"/>
              <w:rPr>
                <w:rFonts w:ascii="Arial" w:eastAsia="Arial" w:hAnsi="Arial" w:cs="Arial"/>
                <w:sz w:val="22"/>
                <w:szCs w:val="22"/>
              </w:rPr>
            </w:pPr>
            <w:r>
              <w:rPr>
                <w:rFonts w:ascii="Arial" w:eastAsia="Arial" w:hAnsi="Arial" w:cs="Arial"/>
                <w:b/>
                <w:sz w:val="22"/>
                <w:szCs w:val="22"/>
              </w:rPr>
              <w:t>ARTÍCULO 42. INDAGACIÓN PREVIA.</w:t>
            </w:r>
            <w:r>
              <w:rPr>
                <w:rFonts w:ascii="Arial" w:eastAsia="Arial" w:hAnsi="Arial" w:cs="Arial"/>
                <w:sz w:val="22"/>
                <w:szCs w:val="22"/>
              </w:rPr>
              <w:t xml:space="preserve"> Si existiere duda sobre la procedencia de la investigación, el Representante Investigador podrá disponer de un término improrrogable de seis (6) meses para desarrollar diligencias investigativas que le permitan determinar la apertura formal de la investig</w:t>
            </w:r>
            <w:r>
              <w:rPr>
                <w:rFonts w:ascii="Arial" w:eastAsia="Arial" w:hAnsi="Arial" w:cs="Arial"/>
                <w:sz w:val="22"/>
                <w:szCs w:val="22"/>
              </w:rPr>
              <w:t xml:space="preserve">ación o su inhibición por ausencia de mérito. La etapa de indagación previa no será requisito para la apertura de investigación formal. En el auto de apertura se ordenarán las pruebas que el Representante considere </w:t>
            </w:r>
            <w:r>
              <w:rPr>
                <w:rFonts w:ascii="Arial" w:eastAsia="Arial" w:hAnsi="Arial" w:cs="Arial"/>
                <w:color w:val="FF0000"/>
                <w:sz w:val="22"/>
                <w:szCs w:val="22"/>
              </w:rPr>
              <w:t>útiles</w:t>
            </w:r>
            <w:r>
              <w:rPr>
                <w:rFonts w:ascii="Arial" w:eastAsia="Arial" w:hAnsi="Arial" w:cs="Arial"/>
                <w:sz w:val="22"/>
                <w:szCs w:val="22"/>
              </w:rPr>
              <w:t xml:space="preserve">, conducentes y pertinentes. </w:t>
            </w:r>
          </w:p>
          <w:p w14:paraId="70950373" w14:textId="77777777" w:rsidR="00B16EE0" w:rsidRDefault="00461AE8">
            <w:pPr>
              <w:shd w:val="clear" w:color="auto" w:fill="FFFFFF"/>
              <w:spacing w:line="276" w:lineRule="auto"/>
              <w:jc w:val="both"/>
              <w:rPr>
                <w:rFonts w:ascii="Arial" w:eastAsia="Arial" w:hAnsi="Arial" w:cs="Arial"/>
                <w:sz w:val="22"/>
                <w:szCs w:val="22"/>
              </w:rPr>
            </w:pPr>
            <w:r>
              <w:rPr>
                <w:rFonts w:ascii="Arial" w:eastAsia="Arial" w:hAnsi="Arial" w:cs="Arial"/>
                <w:b/>
                <w:sz w:val="22"/>
                <w:szCs w:val="22"/>
              </w:rPr>
              <w:t>Parág</w:t>
            </w:r>
            <w:r>
              <w:rPr>
                <w:rFonts w:ascii="Arial" w:eastAsia="Arial" w:hAnsi="Arial" w:cs="Arial"/>
                <w:b/>
                <w:sz w:val="22"/>
                <w:szCs w:val="22"/>
              </w:rPr>
              <w:t>rafo.</w:t>
            </w:r>
            <w:r>
              <w:rPr>
                <w:rFonts w:ascii="Arial" w:eastAsia="Arial" w:hAnsi="Arial" w:cs="Arial"/>
                <w:sz w:val="22"/>
                <w:szCs w:val="22"/>
              </w:rPr>
              <w:t xml:space="preserve"> Cuando se trate de varios sujetos activos denunciados o de un concurso de conductas los anteriores términos se duplicarán</w:t>
            </w:r>
          </w:p>
          <w:p w14:paraId="1FB2420C" w14:textId="77777777" w:rsidR="00B16EE0" w:rsidRDefault="00B16EE0">
            <w:pPr>
              <w:shd w:val="clear" w:color="auto" w:fill="FFFFFF"/>
              <w:spacing w:line="276" w:lineRule="auto"/>
              <w:jc w:val="both"/>
              <w:rPr>
                <w:rFonts w:ascii="Arial" w:eastAsia="Arial" w:hAnsi="Arial" w:cs="Arial"/>
                <w:sz w:val="22"/>
                <w:szCs w:val="22"/>
              </w:rPr>
            </w:pPr>
          </w:p>
          <w:p w14:paraId="149C9629" w14:textId="77777777" w:rsidR="00B16EE0" w:rsidRDefault="00B16EE0">
            <w:pPr>
              <w:shd w:val="clear" w:color="auto" w:fill="FFFFFF"/>
              <w:spacing w:line="276" w:lineRule="auto"/>
              <w:jc w:val="both"/>
              <w:rPr>
                <w:rFonts w:ascii="Arial" w:eastAsia="Arial" w:hAnsi="Arial" w:cs="Arial"/>
                <w:sz w:val="22"/>
                <w:szCs w:val="22"/>
              </w:rPr>
            </w:pPr>
          </w:p>
        </w:tc>
      </w:tr>
      <w:tr w:rsidR="00B16EE0" w14:paraId="3F775C4F" w14:textId="77777777">
        <w:tc>
          <w:tcPr>
            <w:tcW w:w="10725" w:type="dxa"/>
            <w:shd w:val="clear" w:color="auto" w:fill="auto"/>
          </w:tcPr>
          <w:p w14:paraId="73458E91"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ARTÍCULO 43. DECISIÓN INHIBITORIA.</w:t>
            </w:r>
            <w:r>
              <w:rPr>
                <w:rFonts w:ascii="Arial" w:eastAsia="Arial" w:hAnsi="Arial" w:cs="Arial"/>
                <w:sz w:val="22"/>
                <w:szCs w:val="22"/>
              </w:rPr>
              <w:t xml:space="preserve"> Si vencido el término máximo de la indagación previa se determina que la conducta no ha existido, que es atípica, que el investigado no participó de su comisión o que es imposible la continuidad de la acción, el Representante Investigador radicará en un t</w:t>
            </w:r>
            <w:r>
              <w:rPr>
                <w:rFonts w:ascii="Arial" w:eastAsia="Arial" w:hAnsi="Arial" w:cs="Arial"/>
                <w:sz w:val="22"/>
                <w:szCs w:val="22"/>
              </w:rPr>
              <w:t>érmino no superior a diez (10) días decisión inhibitoria motivada en la Secretaría de la Comisión, la cual será discutido y aprobado por la Comisión de Investigación y Acusación. Contra la decisión inhibitoria adoptada por el pleno de la Comisión procederá</w:t>
            </w:r>
            <w:r>
              <w:rPr>
                <w:rFonts w:ascii="Arial" w:eastAsia="Arial" w:hAnsi="Arial" w:cs="Arial"/>
                <w:sz w:val="22"/>
                <w:szCs w:val="22"/>
              </w:rPr>
              <w:t xml:space="preserve"> el recurso de reposición y en subsidio </w:t>
            </w:r>
            <w:r>
              <w:rPr>
                <w:rFonts w:ascii="Arial" w:eastAsia="Arial" w:hAnsi="Arial" w:cs="Arial"/>
                <w:color w:val="FF0000"/>
                <w:sz w:val="22"/>
                <w:szCs w:val="22"/>
              </w:rPr>
              <w:t xml:space="preserve">el </w:t>
            </w:r>
            <w:proofErr w:type="gramStart"/>
            <w:r>
              <w:rPr>
                <w:rFonts w:ascii="Arial" w:eastAsia="Arial" w:hAnsi="Arial" w:cs="Arial"/>
                <w:color w:val="FF0000"/>
                <w:sz w:val="22"/>
                <w:szCs w:val="22"/>
              </w:rPr>
              <w:t>de</w:t>
            </w:r>
            <w:r>
              <w:rPr>
                <w:rFonts w:ascii="Arial" w:eastAsia="Arial" w:hAnsi="Arial" w:cs="Arial"/>
                <w:color w:val="FF0000"/>
                <w:sz w:val="26"/>
                <w:szCs w:val="26"/>
              </w:rPr>
              <w:t xml:space="preserve"> </w:t>
            </w:r>
            <w:r>
              <w:rPr>
                <w:rFonts w:ascii="Arial" w:eastAsia="Arial" w:hAnsi="Arial" w:cs="Arial"/>
                <w:sz w:val="22"/>
                <w:szCs w:val="22"/>
              </w:rPr>
              <w:t xml:space="preserve"> apelación</w:t>
            </w:r>
            <w:proofErr w:type="gramEnd"/>
            <w:r>
              <w:rPr>
                <w:rFonts w:ascii="Arial" w:eastAsia="Arial" w:hAnsi="Arial" w:cs="Arial"/>
                <w:sz w:val="22"/>
                <w:szCs w:val="22"/>
              </w:rPr>
              <w:t>.</w:t>
            </w:r>
          </w:p>
          <w:p w14:paraId="4E7B396D" w14:textId="77777777" w:rsidR="00B16EE0" w:rsidRDefault="00461AE8">
            <w:pPr>
              <w:shd w:val="clear" w:color="auto" w:fill="FFFFFF"/>
              <w:spacing w:line="276" w:lineRule="auto"/>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Cuando la investigación verse sobre una conducta disciplinaria, el presente artículo se interpretará de acuerdo al artículo 209 de la Ley 1952 de 2019.</w:t>
            </w:r>
          </w:p>
          <w:p w14:paraId="6856E209" w14:textId="77777777" w:rsidR="00B16EE0" w:rsidRDefault="00B16EE0">
            <w:pPr>
              <w:shd w:val="clear" w:color="auto" w:fill="FFFFFF"/>
              <w:spacing w:line="276" w:lineRule="auto"/>
              <w:jc w:val="both"/>
              <w:rPr>
                <w:rFonts w:ascii="Arial" w:eastAsia="Arial" w:hAnsi="Arial" w:cs="Arial"/>
                <w:sz w:val="22"/>
                <w:szCs w:val="22"/>
              </w:rPr>
            </w:pPr>
          </w:p>
          <w:p w14:paraId="682A727F" w14:textId="77777777" w:rsidR="00B16EE0" w:rsidRDefault="00B16EE0">
            <w:pPr>
              <w:shd w:val="clear" w:color="auto" w:fill="FFFFFF"/>
              <w:spacing w:line="276" w:lineRule="auto"/>
              <w:jc w:val="both"/>
              <w:rPr>
                <w:rFonts w:ascii="Arial" w:eastAsia="Arial" w:hAnsi="Arial" w:cs="Arial"/>
                <w:sz w:val="22"/>
                <w:szCs w:val="22"/>
              </w:rPr>
            </w:pPr>
          </w:p>
        </w:tc>
      </w:tr>
      <w:tr w:rsidR="00B16EE0" w14:paraId="4CC51534" w14:textId="77777777">
        <w:trPr>
          <w:trHeight w:val="4455"/>
        </w:trPr>
        <w:tc>
          <w:tcPr>
            <w:tcW w:w="10725" w:type="dxa"/>
            <w:shd w:val="clear" w:color="auto" w:fill="auto"/>
          </w:tcPr>
          <w:p w14:paraId="611D2B4C"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lastRenderedPageBreak/>
              <w:t>CAPÍTULO II</w:t>
            </w:r>
          </w:p>
          <w:p w14:paraId="3712F254"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INVESTIGACIÓN FORMAL</w:t>
            </w:r>
          </w:p>
          <w:p w14:paraId="6CE753AF" w14:textId="77777777" w:rsidR="00B16EE0" w:rsidRDefault="00B16EE0">
            <w:pPr>
              <w:spacing w:line="276" w:lineRule="auto"/>
              <w:jc w:val="center"/>
              <w:rPr>
                <w:rFonts w:ascii="Arial" w:eastAsia="Arial" w:hAnsi="Arial" w:cs="Arial"/>
                <w:sz w:val="22"/>
                <w:szCs w:val="22"/>
              </w:rPr>
            </w:pPr>
          </w:p>
          <w:p w14:paraId="0182523F" w14:textId="77777777" w:rsidR="00B16EE0" w:rsidRDefault="00461AE8">
            <w:pPr>
              <w:spacing w:line="276" w:lineRule="auto"/>
              <w:jc w:val="both"/>
              <w:rPr>
                <w:rFonts w:ascii="Arial" w:eastAsia="Arial" w:hAnsi="Arial" w:cs="Arial"/>
                <w:b/>
                <w:sz w:val="22"/>
                <w:szCs w:val="22"/>
              </w:rPr>
            </w:pPr>
            <w:r>
              <w:rPr>
                <w:rFonts w:ascii="Arial" w:eastAsia="Arial" w:hAnsi="Arial" w:cs="Arial"/>
                <w:b/>
                <w:sz w:val="22"/>
                <w:szCs w:val="22"/>
              </w:rPr>
              <w:t>ARTÍCULO 44. INVESTIGACIÓN FORMAL.</w:t>
            </w:r>
            <w:r>
              <w:rPr>
                <w:rFonts w:ascii="Arial" w:eastAsia="Arial" w:hAnsi="Arial" w:cs="Arial"/>
                <w:sz w:val="22"/>
                <w:szCs w:val="22"/>
              </w:rPr>
              <w:t xml:space="preserve"> Cuando de la denuncia o queja, el informe de autoridad o la indagación previa se infiera que el denunciado ha podido incurrir en falta o delito, cualquiera que sea su naturaleza, se apertura investig</w:t>
            </w:r>
            <w:r>
              <w:rPr>
                <w:rFonts w:ascii="Arial" w:eastAsia="Arial" w:hAnsi="Arial" w:cs="Arial"/>
                <w:sz w:val="22"/>
                <w:szCs w:val="22"/>
              </w:rPr>
              <w:t xml:space="preserve">ación formal a través de auto motivado, la apertura de esta etapa que durará seis (6) meses tendrá como objeto esclarecer los hechos, la conducta constitutiva de delito o falta, la responsabilidad del investigado en la misma o las causales de exclusión de </w:t>
            </w:r>
            <w:r>
              <w:rPr>
                <w:rFonts w:ascii="Arial" w:eastAsia="Arial" w:hAnsi="Arial" w:cs="Arial"/>
                <w:sz w:val="22"/>
                <w:szCs w:val="22"/>
              </w:rPr>
              <w:t>responsabilidad a que haya lugar. Al cabo del término de investigación formal, una vez declarado su cierre mediante providencia contra la que no procede recurso y vencido el término de traslado a las partes, el Representante Investigador a cargo deberá pre</w:t>
            </w:r>
            <w:r>
              <w:rPr>
                <w:rFonts w:ascii="Arial" w:eastAsia="Arial" w:hAnsi="Arial" w:cs="Arial"/>
                <w:sz w:val="22"/>
                <w:szCs w:val="22"/>
              </w:rPr>
              <w:t>sentar en los siguientes quince (15) días decisión adoptando resolución de acusación o de preclusión de la investigación.</w:t>
            </w:r>
          </w:p>
          <w:p w14:paraId="7F99DD20" w14:textId="77777777" w:rsidR="00B16EE0" w:rsidRDefault="00461AE8">
            <w:pPr>
              <w:shd w:val="clear" w:color="auto" w:fill="FFFFFF"/>
              <w:spacing w:line="276" w:lineRule="auto"/>
              <w:jc w:val="both"/>
              <w:rPr>
                <w:rFonts w:ascii="Arial" w:eastAsia="Arial" w:hAnsi="Arial" w:cs="Arial"/>
                <w:b/>
                <w:sz w:val="22"/>
                <w:szCs w:val="22"/>
              </w:rPr>
            </w:pPr>
            <w:r>
              <w:rPr>
                <w:rFonts w:ascii="Arial" w:eastAsia="Arial" w:hAnsi="Arial" w:cs="Arial"/>
                <w:b/>
                <w:sz w:val="22"/>
                <w:szCs w:val="22"/>
              </w:rPr>
              <w:t>Parágrafo.</w:t>
            </w:r>
            <w:r>
              <w:rPr>
                <w:rFonts w:ascii="Arial" w:eastAsia="Arial" w:hAnsi="Arial" w:cs="Arial"/>
                <w:sz w:val="22"/>
                <w:szCs w:val="22"/>
              </w:rPr>
              <w:t xml:space="preserve"> Cuando la investigación verse sobre posible falta disciplinaria el presente artículo se entenderá en armonía con el artícul</w:t>
            </w:r>
            <w:r>
              <w:rPr>
                <w:rFonts w:ascii="Arial" w:eastAsia="Arial" w:hAnsi="Arial" w:cs="Arial"/>
                <w:sz w:val="22"/>
                <w:szCs w:val="22"/>
              </w:rPr>
              <w:t>o 215 de la Ley 1952 de 2019.</w:t>
            </w:r>
          </w:p>
        </w:tc>
      </w:tr>
      <w:tr w:rsidR="00B16EE0" w14:paraId="4FE187EB" w14:textId="77777777">
        <w:trPr>
          <w:trHeight w:val="2955"/>
        </w:trPr>
        <w:tc>
          <w:tcPr>
            <w:tcW w:w="10725" w:type="dxa"/>
            <w:shd w:val="clear" w:color="auto" w:fill="auto"/>
          </w:tcPr>
          <w:p w14:paraId="3FCB4595"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ARTÍCULO 45. VINCULACIÓN MEDIANTE INDAGATORIA.</w:t>
            </w:r>
            <w:r>
              <w:rPr>
                <w:rFonts w:ascii="Arial" w:eastAsia="Arial" w:hAnsi="Arial" w:cs="Arial"/>
                <w:sz w:val="22"/>
                <w:szCs w:val="22"/>
              </w:rPr>
              <w:t xml:space="preserve"> Abierta la investigación formal, el Representante Investigador deberá citar a diligencia de indagatoria al investigado para que dentro de los cinco (5) días siguientes comparezca</w:t>
            </w:r>
            <w:r>
              <w:rPr>
                <w:rFonts w:ascii="Arial" w:eastAsia="Arial" w:hAnsi="Arial" w:cs="Arial"/>
                <w:sz w:val="22"/>
                <w:szCs w:val="22"/>
              </w:rPr>
              <w:t xml:space="preserve"> a rendirla. Si no comparece en dicho término en nombre propio ni a través de apoderado se le emplazará por medio de edicto fijado en la Secretaría General de la Cámara de Representantes durante cinco (5) días, si fuere capturado en flagrancia, se citará i</w:t>
            </w:r>
            <w:r>
              <w:rPr>
                <w:rFonts w:ascii="Arial" w:eastAsia="Arial" w:hAnsi="Arial" w:cs="Arial"/>
                <w:sz w:val="22"/>
                <w:szCs w:val="22"/>
              </w:rPr>
              <w:t>nmediatamente a indagatoria para que comparezca a rendirla.</w:t>
            </w:r>
          </w:p>
          <w:p w14:paraId="743928DC" w14:textId="77777777" w:rsidR="00B16EE0" w:rsidRDefault="00461AE8">
            <w:pPr>
              <w:shd w:val="clear" w:color="auto" w:fill="FFFFFF"/>
              <w:spacing w:line="276" w:lineRule="auto"/>
              <w:jc w:val="both"/>
              <w:rPr>
                <w:rFonts w:ascii="Arial" w:eastAsia="Arial" w:hAnsi="Arial" w:cs="Arial"/>
                <w:b/>
                <w:sz w:val="22"/>
                <w:szCs w:val="22"/>
              </w:rPr>
            </w:pPr>
            <w:r>
              <w:rPr>
                <w:rFonts w:ascii="Arial" w:eastAsia="Arial" w:hAnsi="Arial" w:cs="Arial"/>
                <w:sz w:val="22"/>
                <w:szCs w:val="22"/>
              </w:rPr>
              <w:t>Si transcurrido el término señalado en el inciso anterior el investigado no compareciere y no presentara justificación alguna, el Representante Investigador procederá a declararlo en contumacia, o</w:t>
            </w:r>
            <w:r>
              <w:rPr>
                <w:rFonts w:ascii="Arial" w:eastAsia="Arial" w:hAnsi="Arial" w:cs="Arial"/>
                <w:sz w:val="22"/>
                <w:szCs w:val="22"/>
              </w:rPr>
              <w:t>ficiara a la defensoría del pueblo para que le asigne un defensor de oficio y proseguirá con la actuación</w:t>
            </w:r>
            <w:r>
              <w:rPr>
                <w:rFonts w:ascii="Arial" w:eastAsia="Arial" w:hAnsi="Arial" w:cs="Arial"/>
                <w:b/>
                <w:sz w:val="22"/>
                <w:szCs w:val="22"/>
              </w:rPr>
              <w:t xml:space="preserve"> </w:t>
            </w:r>
          </w:p>
        </w:tc>
      </w:tr>
      <w:tr w:rsidR="00B16EE0" w14:paraId="5A9E9766" w14:textId="77777777">
        <w:trPr>
          <w:trHeight w:val="2026"/>
        </w:trPr>
        <w:tc>
          <w:tcPr>
            <w:tcW w:w="10725" w:type="dxa"/>
            <w:shd w:val="clear" w:color="auto" w:fill="auto"/>
          </w:tcPr>
          <w:p w14:paraId="1A280FED"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ARTÍCULO 46. DECRETO Y SOLICITUD DE PRUEBAS.</w:t>
            </w:r>
            <w:r>
              <w:rPr>
                <w:rFonts w:ascii="Arial" w:eastAsia="Arial" w:hAnsi="Arial" w:cs="Arial"/>
                <w:sz w:val="22"/>
                <w:szCs w:val="22"/>
              </w:rPr>
              <w:t xml:space="preserve"> El auto que ordena la apertura de investigación formal decretará las pruebas </w:t>
            </w:r>
            <w:r>
              <w:rPr>
                <w:rFonts w:ascii="Arial" w:eastAsia="Arial" w:hAnsi="Arial" w:cs="Arial"/>
                <w:color w:val="FF0000"/>
                <w:sz w:val="22"/>
                <w:szCs w:val="22"/>
              </w:rPr>
              <w:t xml:space="preserve">útiles, </w:t>
            </w:r>
            <w:r>
              <w:rPr>
                <w:rFonts w:ascii="Arial" w:eastAsia="Arial" w:hAnsi="Arial" w:cs="Arial"/>
                <w:sz w:val="22"/>
                <w:szCs w:val="22"/>
              </w:rPr>
              <w:t xml:space="preserve">pertinentes </w:t>
            </w:r>
            <w:r>
              <w:rPr>
                <w:rFonts w:ascii="Arial" w:eastAsia="Arial" w:hAnsi="Arial" w:cs="Arial"/>
                <w:color w:val="FF0000"/>
                <w:sz w:val="22"/>
                <w:szCs w:val="22"/>
              </w:rPr>
              <w:t>y</w:t>
            </w:r>
            <w:r>
              <w:rPr>
                <w:rFonts w:ascii="Arial" w:eastAsia="Arial" w:hAnsi="Arial" w:cs="Arial"/>
                <w:sz w:val="22"/>
                <w:szCs w:val="22"/>
              </w:rPr>
              <w:t xml:space="preserve"> </w:t>
            </w:r>
            <w:r>
              <w:rPr>
                <w:rFonts w:ascii="Arial" w:eastAsia="Arial" w:hAnsi="Arial" w:cs="Arial"/>
                <w:color w:val="FF0000"/>
                <w:sz w:val="22"/>
                <w:szCs w:val="22"/>
              </w:rPr>
              <w:t>cond</w:t>
            </w:r>
            <w:r>
              <w:rPr>
                <w:rFonts w:ascii="Arial" w:eastAsia="Arial" w:hAnsi="Arial" w:cs="Arial"/>
                <w:color w:val="FF0000"/>
                <w:sz w:val="22"/>
                <w:szCs w:val="22"/>
              </w:rPr>
              <w:t xml:space="preserve">ucentes  </w:t>
            </w:r>
            <w:r>
              <w:rPr>
                <w:rFonts w:ascii="Arial" w:eastAsia="Arial" w:hAnsi="Arial" w:cs="Arial"/>
                <w:color w:val="FF0000"/>
                <w:sz w:val="18"/>
                <w:szCs w:val="18"/>
              </w:rPr>
              <w:t xml:space="preserve"> </w:t>
            </w:r>
            <w:r>
              <w:rPr>
                <w:rFonts w:ascii="Arial" w:eastAsia="Arial" w:hAnsi="Arial" w:cs="Arial"/>
                <w:sz w:val="22"/>
                <w:szCs w:val="22"/>
              </w:rPr>
              <w:t xml:space="preserve">sin perjuicio de que a lo largo del término investigativo se puedan expedir autos decretando nuevas pruebas u oficios y solicitando cooperación a las autoridades que fungen como auxiliares de la investigación. Estos últimos serán susceptibles de </w:t>
            </w:r>
            <w:r>
              <w:rPr>
                <w:rFonts w:ascii="Arial" w:eastAsia="Arial" w:hAnsi="Arial" w:cs="Arial"/>
                <w:sz w:val="22"/>
                <w:szCs w:val="22"/>
              </w:rPr>
              <w:t xml:space="preserve">recurso de reposición. </w:t>
            </w:r>
          </w:p>
          <w:p w14:paraId="0DF7AA80" w14:textId="77777777" w:rsidR="00B16EE0" w:rsidRDefault="00461AE8">
            <w:pPr>
              <w:shd w:val="clear" w:color="auto" w:fill="FFFFFF"/>
              <w:spacing w:line="276" w:lineRule="auto"/>
              <w:jc w:val="both"/>
              <w:rPr>
                <w:rFonts w:ascii="Arial" w:eastAsia="Arial" w:hAnsi="Arial" w:cs="Arial"/>
                <w:sz w:val="22"/>
                <w:szCs w:val="22"/>
              </w:rPr>
            </w:pPr>
            <w:r>
              <w:rPr>
                <w:rFonts w:ascii="Arial" w:eastAsia="Arial" w:hAnsi="Arial" w:cs="Arial"/>
                <w:sz w:val="22"/>
                <w:szCs w:val="22"/>
              </w:rPr>
              <w:t>Abierta la investigación formal, los sujetos procesales podrán solicitar la práctica de las pruebas y estás serán decretadas mediante auto siempre que resulten pertinentes, útiles y conducentes. El Representante las decretará o nega</w:t>
            </w:r>
            <w:r>
              <w:rPr>
                <w:rFonts w:ascii="Arial" w:eastAsia="Arial" w:hAnsi="Arial" w:cs="Arial"/>
                <w:sz w:val="22"/>
                <w:szCs w:val="22"/>
              </w:rPr>
              <w:t>rá mediante providencia motivada.</w:t>
            </w:r>
          </w:p>
          <w:p w14:paraId="7154BB33" w14:textId="77777777" w:rsidR="00B16EE0" w:rsidRDefault="00B16EE0">
            <w:pPr>
              <w:shd w:val="clear" w:color="auto" w:fill="FFFFFF"/>
              <w:spacing w:line="276" w:lineRule="auto"/>
              <w:jc w:val="both"/>
              <w:rPr>
                <w:rFonts w:ascii="Arial" w:eastAsia="Arial" w:hAnsi="Arial" w:cs="Arial"/>
                <w:sz w:val="22"/>
                <w:szCs w:val="22"/>
              </w:rPr>
            </w:pPr>
          </w:p>
        </w:tc>
      </w:tr>
      <w:tr w:rsidR="00B16EE0" w14:paraId="7654DB8A" w14:textId="77777777">
        <w:tc>
          <w:tcPr>
            <w:tcW w:w="10725" w:type="dxa"/>
            <w:shd w:val="clear" w:color="auto" w:fill="auto"/>
          </w:tcPr>
          <w:p w14:paraId="11231846"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t>ARTÍCULO 47. CIERRE DE LA INVESTIGACIÓN FORMAL</w:t>
            </w:r>
            <w:r>
              <w:rPr>
                <w:rFonts w:ascii="Arial" w:eastAsia="Arial" w:hAnsi="Arial" w:cs="Arial"/>
                <w:sz w:val="22"/>
                <w:szCs w:val="22"/>
              </w:rPr>
              <w:t>. El cierre de la investigación formal se realiza mediante auto de trámite no sujeto a discusión del pleno de la Comisión y cuya única motivación corresponde al conteo del término de la investigación formal, el mismo correrá traslado a los sujetos procesal</w:t>
            </w:r>
            <w:r>
              <w:rPr>
                <w:rFonts w:ascii="Arial" w:eastAsia="Arial" w:hAnsi="Arial" w:cs="Arial"/>
                <w:sz w:val="22"/>
                <w:szCs w:val="22"/>
              </w:rPr>
              <w:t xml:space="preserve">es para que en un término de diez (10) días se pronuncien sobre el mérito de la </w:t>
            </w:r>
            <w:r>
              <w:rPr>
                <w:rFonts w:ascii="Arial" w:eastAsia="Arial" w:hAnsi="Arial" w:cs="Arial"/>
                <w:color w:val="FF0000"/>
                <w:sz w:val="22"/>
                <w:szCs w:val="22"/>
              </w:rPr>
              <w:t>causa</w:t>
            </w:r>
            <w:r>
              <w:rPr>
                <w:rFonts w:ascii="Arial" w:eastAsia="Arial" w:hAnsi="Arial" w:cs="Arial"/>
                <w:sz w:val="22"/>
                <w:szCs w:val="22"/>
              </w:rPr>
              <w:t>. Vencido este término el Representante Investigador deberá radicar auto en el que califique el mérito de la investigación.</w:t>
            </w:r>
          </w:p>
          <w:p w14:paraId="0A66DE58" w14:textId="77777777" w:rsidR="00B16EE0" w:rsidRDefault="00461AE8">
            <w:pPr>
              <w:shd w:val="clear" w:color="auto" w:fill="FFFFFF"/>
              <w:spacing w:line="276" w:lineRule="auto"/>
              <w:jc w:val="both"/>
              <w:rPr>
                <w:rFonts w:ascii="Arial" w:eastAsia="Arial" w:hAnsi="Arial" w:cs="Arial"/>
                <w:b/>
                <w:sz w:val="22"/>
                <w:szCs w:val="22"/>
              </w:rPr>
            </w:pPr>
            <w:r>
              <w:rPr>
                <w:rFonts w:ascii="Arial" w:eastAsia="Arial" w:hAnsi="Arial" w:cs="Arial"/>
                <w:b/>
                <w:sz w:val="22"/>
                <w:szCs w:val="22"/>
              </w:rPr>
              <w:t>Parágrafo.</w:t>
            </w:r>
            <w:r>
              <w:rPr>
                <w:rFonts w:ascii="Arial" w:eastAsia="Arial" w:hAnsi="Arial" w:cs="Arial"/>
                <w:sz w:val="22"/>
                <w:szCs w:val="22"/>
              </w:rPr>
              <w:t xml:space="preserve"> Cuando la investigación verse sobre posible falta disciplinaria el presente artículo se entenderá en armonía con el artículo 220 de la Ley 1952 de 2019</w:t>
            </w:r>
            <w:r>
              <w:rPr>
                <w:rFonts w:ascii="Arial" w:eastAsia="Arial" w:hAnsi="Arial" w:cs="Arial"/>
                <w:b/>
                <w:sz w:val="22"/>
                <w:szCs w:val="22"/>
              </w:rPr>
              <w:t>.</w:t>
            </w:r>
          </w:p>
          <w:p w14:paraId="276C9031" w14:textId="77777777" w:rsidR="00B16EE0" w:rsidRDefault="00B16EE0">
            <w:pPr>
              <w:shd w:val="clear" w:color="auto" w:fill="FFFFFF"/>
              <w:spacing w:line="276" w:lineRule="auto"/>
              <w:jc w:val="both"/>
              <w:rPr>
                <w:rFonts w:ascii="Arial" w:eastAsia="Arial" w:hAnsi="Arial" w:cs="Arial"/>
                <w:b/>
                <w:sz w:val="22"/>
                <w:szCs w:val="22"/>
              </w:rPr>
            </w:pPr>
          </w:p>
          <w:p w14:paraId="0AE46073"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6B318A03" w14:textId="77777777">
        <w:tc>
          <w:tcPr>
            <w:tcW w:w="10725" w:type="dxa"/>
            <w:shd w:val="clear" w:color="auto" w:fill="auto"/>
          </w:tcPr>
          <w:p w14:paraId="30772D14"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t>CAPÍTULO III</w:t>
            </w:r>
          </w:p>
          <w:p w14:paraId="67091A20" w14:textId="77777777" w:rsidR="00B16EE0" w:rsidRDefault="00461AE8">
            <w:pPr>
              <w:spacing w:line="276" w:lineRule="auto"/>
              <w:jc w:val="center"/>
              <w:rPr>
                <w:rFonts w:ascii="Arial" w:eastAsia="Arial" w:hAnsi="Arial" w:cs="Arial"/>
                <w:b/>
                <w:sz w:val="22"/>
                <w:szCs w:val="22"/>
              </w:rPr>
            </w:pPr>
            <w:r>
              <w:rPr>
                <w:rFonts w:ascii="Arial" w:eastAsia="Arial" w:hAnsi="Arial" w:cs="Arial"/>
                <w:b/>
                <w:sz w:val="22"/>
                <w:szCs w:val="22"/>
              </w:rPr>
              <w:lastRenderedPageBreak/>
              <w:t>CALIFICACIÓN DE LA INVESTIGACIÓN</w:t>
            </w:r>
          </w:p>
          <w:p w14:paraId="633C30DD" w14:textId="77777777" w:rsidR="00B16EE0" w:rsidRDefault="00461AE8">
            <w:pPr>
              <w:spacing w:before="240" w:line="276" w:lineRule="auto"/>
              <w:jc w:val="both"/>
              <w:rPr>
                <w:rFonts w:ascii="Arial" w:eastAsia="Arial" w:hAnsi="Arial" w:cs="Arial"/>
                <w:color w:val="FF0000"/>
                <w:sz w:val="22"/>
                <w:szCs w:val="22"/>
              </w:rPr>
            </w:pPr>
            <w:r>
              <w:rPr>
                <w:rFonts w:ascii="Arial" w:eastAsia="Arial" w:hAnsi="Arial" w:cs="Arial"/>
                <w:b/>
                <w:sz w:val="22"/>
                <w:szCs w:val="22"/>
              </w:rPr>
              <w:t>ARTÍCULO 48. CALIFICACIÓN DEL MÉRITO</w:t>
            </w:r>
            <w:r>
              <w:rPr>
                <w:rFonts w:ascii="Arial" w:eastAsia="Arial" w:hAnsi="Arial" w:cs="Arial"/>
                <w:sz w:val="22"/>
                <w:szCs w:val="22"/>
              </w:rPr>
              <w:t>. Cerrada la inve</w:t>
            </w:r>
            <w:r>
              <w:rPr>
                <w:rFonts w:ascii="Arial" w:eastAsia="Arial" w:hAnsi="Arial" w:cs="Arial"/>
                <w:sz w:val="22"/>
                <w:szCs w:val="22"/>
              </w:rPr>
              <w:t xml:space="preserve">stigación formal </w:t>
            </w:r>
            <w:r>
              <w:rPr>
                <w:rFonts w:ascii="Arial" w:eastAsia="Arial" w:hAnsi="Arial" w:cs="Arial"/>
                <w:color w:val="FF0000"/>
                <w:sz w:val="22"/>
                <w:szCs w:val="22"/>
              </w:rPr>
              <w:t xml:space="preserve">dentro de los 30 días </w:t>
            </w:r>
            <w:proofErr w:type="gramStart"/>
            <w:r>
              <w:rPr>
                <w:rFonts w:ascii="Arial" w:eastAsia="Arial" w:hAnsi="Arial" w:cs="Arial"/>
                <w:color w:val="FF0000"/>
                <w:sz w:val="22"/>
                <w:szCs w:val="22"/>
              </w:rPr>
              <w:t>siguientes</w:t>
            </w:r>
            <w:r>
              <w:rPr>
                <w:rFonts w:ascii="Arial" w:eastAsia="Arial" w:hAnsi="Arial" w:cs="Arial"/>
                <w:color w:val="7030A0"/>
                <w:sz w:val="22"/>
                <w:szCs w:val="22"/>
              </w:rPr>
              <w:t xml:space="preserve"> </w:t>
            </w:r>
            <w:r>
              <w:rPr>
                <w:rFonts w:ascii="Arial" w:eastAsia="Arial" w:hAnsi="Arial" w:cs="Arial"/>
                <w:sz w:val="22"/>
                <w:szCs w:val="22"/>
              </w:rPr>
              <w:t xml:space="preserve"> el</w:t>
            </w:r>
            <w:proofErr w:type="gramEnd"/>
            <w:r>
              <w:rPr>
                <w:rFonts w:ascii="Arial" w:eastAsia="Arial" w:hAnsi="Arial" w:cs="Arial"/>
                <w:sz w:val="22"/>
                <w:szCs w:val="22"/>
              </w:rPr>
              <w:t xml:space="preserve"> representante procederá a calificar el mérito de la </w:t>
            </w:r>
            <w:r>
              <w:rPr>
                <w:rFonts w:ascii="Arial" w:eastAsia="Arial" w:hAnsi="Arial" w:cs="Arial"/>
                <w:color w:val="FF0000"/>
                <w:sz w:val="22"/>
                <w:szCs w:val="22"/>
              </w:rPr>
              <w:t>investigación mediante auto que será sometido al pleno de la Comisión de Investigación y Acusación, en el sentido de precluir la investigación o acusa</w:t>
            </w:r>
            <w:r>
              <w:rPr>
                <w:rFonts w:ascii="Arial" w:eastAsia="Arial" w:hAnsi="Arial" w:cs="Arial"/>
                <w:color w:val="FF0000"/>
                <w:sz w:val="22"/>
                <w:szCs w:val="22"/>
              </w:rPr>
              <w:t xml:space="preserve">r formalmente al investigado.  </w:t>
            </w:r>
          </w:p>
          <w:p w14:paraId="172B7610" w14:textId="77777777" w:rsidR="00B16EE0" w:rsidRDefault="00461AE8">
            <w:pPr>
              <w:spacing w:before="240" w:line="276" w:lineRule="auto"/>
              <w:jc w:val="both"/>
              <w:rPr>
                <w:rFonts w:ascii="Arial" w:eastAsia="Arial" w:hAnsi="Arial" w:cs="Arial"/>
                <w:sz w:val="22"/>
                <w:szCs w:val="22"/>
              </w:rPr>
            </w:pPr>
            <w:r>
              <w:rPr>
                <w:rFonts w:ascii="Arial" w:eastAsia="Arial" w:hAnsi="Arial" w:cs="Arial"/>
                <w:sz w:val="22"/>
                <w:szCs w:val="22"/>
              </w:rPr>
              <w:t xml:space="preserve">Si fuere rechazado, </w:t>
            </w:r>
            <w:r>
              <w:rPr>
                <w:rFonts w:ascii="Arial" w:eastAsia="Arial" w:hAnsi="Arial" w:cs="Arial"/>
                <w:color w:val="FF0000"/>
                <w:sz w:val="22"/>
                <w:szCs w:val="22"/>
              </w:rPr>
              <w:t>se</w:t>
            </w:r>
            <w:r>
              <w:rPr>
                <w:sz w:val="22"/>
                <w:szCs w:val="22"/>
              </w:rPr>
              <w:t xml:space="preserve"> </w:t>
            </w:r>
            <w:r>
              <w:rPr>
                <w:rFonts w:ascii="Arial" w:eastAsia="Arial" w:hAnsi="Arial" w:cs="Arial"/>
                <w:sz w:val="22"/>
                <w:szCs w:val="22"/>
              </w:rPr>
              <w:t>designará a un nuevo representante para que elabore la resolución de acuerdo con lo aceptado por la Comisión.</w:t>
            </w:r>
          </w:p>
          <w:p w14:paraId="795D0D3D" w14:textId="77777777" w:rsidR="00B16EE0" w:rsidRDefault="00461AE8">
            <w:pPr>
              <w:shd w:val="clear" w:color="auto" w:fill="FFFFFF"/>
              <w:spacing w:line="276" w:lineRule="auto"/>
              <w:jc w:val="both"/>
              <w:rPr>
                <w:rFonts w:ascii="Arial" w:eastAsia="Arial" w:hAnsi="Arial" w:cs="Arial"/>
                <w:sz w:val="22"/>
                <w:szCs w:val="22"/>
              </w:rPr>
            </w:pPr>
            <w:r>
              <w:rPr>
                <w:rFonts w:ascii="Arial" w:eastAsia="Arial" w:hAnsi="Arial" w:cs="Arial"/>
                <w:sz w:val="22"/>
                <w:szCs w:val="22"/>
              </w:rPr>
              <w:t xml:space="preserve">Al día siguiente de la aprobación del proyecto de resolución, el </w:t>
            </w:r>
            <w:proofErr w:type="gramStart"/>
            <w:r>
              <w:rPr>
                <w:rFonts w:ascii="Arial" w:eastAsia="Arial" w:hAnsi="Arial" w:cs="Arial"/>
                <w:sz w:val="22"/>
                <w:szCs w:val="22"/>
              </w:rPr>
              <w:t>Presidente</w:t>
            </w:r>
            <w:proofErr w:type="gramEnd"/>
            <w:r>
              <w:rPr>
                <w:rFonts w:ascii="Arial" w:eastAsia="Arial" w:hAnsi="Arial" w:cs="Arial"/>
                <w:sz w:val="22"/>
                <w:szCs w:val="22"/>
              </w:rPr>
              <w:t xml:space="preserve"> de la Comisión </w:t>
            </w:r>
            <w:r>
              <w:rPr>
                <w:rFonts w:ascii="Arial" w:eastAsia="Arial" w:hAnsi="Arial" w:cs="Arial"/>
                <w:sz w:val="22"/>
                <w:szCs w:val="22"/>
              </w:rPr>
              <w:t>de Investigación y Acusación, enviará el asunto al Presidente de la Cámara de Representantes, a fin de que la plenaria de esta corporación, avoque el conocimiento en forma inmediata. La Cámara de Representantes se reunirá en pleno dentro de los veinte (20)</w:t>
            </w:r>
            <w:r>
              <w:rPr>
                <w:rFonts w:ascii="Arial" w:eastAsia="Arial" w:hAnsi="Arial" w:cs="Arial"/>
                <w:sz w:val="22"/>
                <w:szCs w:val="22"/>
              </w:rPr>
              <w:t xml:space="preserve"> días siguientes para estudiar, modificar y decidir sobre el proyecto de resolución clasificatoria.</w:t>
            </w:r>
          </w:p>
          <w:p w14:paraId="01D1DDAB" w14:textId="77777777" w:rsidR="00B16EE0" w:rsidRDefault="00B16EE0">
            <w:pPr>
              <w:shd w:val="clear" w:color="auto" w:fill="FFFFFF"/>
              <w:spacing w:line="276" w:lineRule="auto"/>
              <w:jc w:val="both"/>
              <w:rPr>
                <w:rFonts w:ascii="Arial" w:eastAsia="Arial" w:hAnsi="Arial" w:cs="Arial"/>
                <w:sz w:val="22"/>
                <w:szCs w:val="22"/>
              </w:rPr>
            </w:pPr>
          </w:p>
        </w:tc>
      </w:tr>
      <w:tr w:rsidR="00B16EE0" w14:paraId="2788EA5C" w14:textId="77777777">
        <w:trPr>
          <w:trHeight w:val="2264"/>
        </w:trPr>
        <w:tc>
          <w:tcPr>
            <w:tcW w:w="10725" w:type="dxa"/>
            <w:shd w:val="clear" w:color="auto" w:fill="auto"/>
          </w:tcPr>
          <w:p w14:paraId="66888B54" w14:textId="77777777" w:rsidR="00B16EE0" w:rsidRDefault="00461AE8">
            <w:pPr>
              <w:spacing w:line="276" w:lineRule="auto"/>
              <w:jc w:val="both"/>
              <w:rPr>
                <w:rFonts w:ascii="Arial" w:eastAsia="Arial" w:hAnsi="Arial" w:cs="Arial"/>
                <w:sz w:val="22"/>
                <w:szCs w:val="22"/>
              </w:rPr>
            </w:pPr>
            <w:r>
              <w:rPr>
                <w:rFonts w:ascii="Arial" w:eastAsia="Arial" w:hAnsi="Arial" w:cs="Arial"/>
                <w:b/>
                <w:sz w:val="22"/>
                <w:szCs w:val="22"/>
              </w:rPr>
              <w:lastRenderedPageBreak/>
              <w:t>ARTÍCULO 49. PRECLUSIÓN DE LA INVESTIGACIÓN</w:t>
            </w:r>
            <w:r>
              <w:rPr>
                <w:rFonts w:ascii="Arial" w:eastAsia="Arial" w:hAnsi="Arial" w:cs="Arial"/>
                <w:sz w:val="22"/>
                <w:szCs w:val="22"/>
              </w:rPr>
              <w:t>. La investigación se declarará precluida por el Representante Investigador y será acogida por el pleno de la Comisión a través de auto en cualquier etapa del proceso siempre que se presente cualquiera de las siguientes conclusiones:</w:t>
            </w:r>
          </w:p>
          <w:p w14:paraId="1F55F833" w14:textId="77777777" w:rsidR="00B16EE0" w:rsidRDefault="00461AE8">
            <w:pPr>
              <w:spacing w:line="276" w:lineRule="auto"/>
              <w:ind w:left="360"/>
              <w:jc w:val="both"/>
              <w:rPr>
                <w:rFonts w:ascii="Arial" w:eastAsia="Arial" w:hAnsi="Arial" w:cs="Arial"/>
                <w:sz w:val="22"/>
                <w:szCs w:val="22"/>
              </w:rPr>
            </w:pPr>
            <w:r>
              <w:rPr>
                <w:rFonts w:ascii="Arial" w:eastAsia="Arial" w:hAnsi="Arial" w:cs="Arial"/>
                <w:sz w:val="22"/>
                <w:szCs w:val="22"/>
              </w:rPr>
              <w:t xml:space="preserve">1.    Que la conducta </w:t>
            </w:r>
            <w:r>
              <w:rPr>
                <w:rFonts w:ascii="Arial" w:eastAsia="Arial" w:hAnsi="Arial" w:cs="Arial"/>
                <w:sz w:val="22"/>
                <w:szCs w:val="22"/>
              </w:rPr>
              <w:t>no existió.</w:t>
            </w:r>
          </w:p>
          <w:p w14:paraId="401F7878" w14:textId="77777777" w:rsidR="00B16EE0" w:rsidRDefault="00461AE8">
            <w:pPr>
              <w:spacing w:line="276" w:lineRule="auto"/>
              <w:ind w:left="360"/>
              <w:jc w:val="both"/>
              <w:rPr>
                <w:rFonts w:ascii="Arial" w:eastAsia="Arial" w:hAnsi="Arial" w:cs="Arial"/>
                <w:sz w:val="22"/>
                <w:szCs w:val="22"/>
              </w:rPr>
            </w:pPr>
            <w:r>
              <w:rPr>
                <w:rFonts w:ascii="Arial" w:eastAsia="Arial" w:hAnsi="Arial" w:cs="Arial"/>
                <w:sz w:val="22"/>
                <w:szCs w:val="22"/>
              </w:rPr>
              <w:t>2.    Que el investigado no la cometió.</w:t>
            </w:r>
          </w:p>
          <w:p w14:paraId="125D796D" w14:textId="77777777" w:rsidR="00B16EE0" w:rsidRDefault="00461AE8">
            <w:pPr>
              <w:spacing w:line="276" w:lineRule="auto"/>
              <w:ind w:left="360"/>
              <w:jc w:val="both"/>
              <w:rPr>
                <w:rFonts w:ascii="Arial" w:eastAsia="Arial" w:hAnsi="Arial" w:cs="Arial"/>
                <w:sz w:val="22"/>
                <w:szCs w:val="22"/>
              </w:rPr>
            </w:pPr>
            <w:r>
              <w:rPr>
                <w:rFonts w:ascii="Arial" w:eastAsia="Arial" w:hAnsi="Arial" w:cs="Arial"/>
                <w:sz w:val="22"/>
                <w:szCs w:val="22"/>
              </w:rPr>
              <w:t>3.    Que existe una causal excluyente de la responsabilidad.</w:t>
            </w:r>
          </w:p>
          <w:p w14:paraId="2707F84E" w14:textId="77777777" w:rsidR="00B16EE0" w:rsidRDefault="00461AE8">
            <w:pPr>
              <w:spacing w:line="276" w:lineRule="auto"/>
              <w:ind w:left="360"/>
              <w:jc w:val="both"/>
              <w:rPr>
                <w:rFonts w:ascii="Arial" w:eastAsia="Arial" w:hAnsi="Arial" w:cs="Arial"/>
                <w:sz w:val="22"/>
                <w:szCs w:val="22"/>
              </w:rPr>
            </w:pPr>
            <w:r>
              <w:rPr>
                <w:rFonts w:ascii="Arial" w:eastAsia="Arial" w:hAnsi="Arial" w:cs="Arial"/>
                <w:sz w:val="22"/>
                <w:szCs w:val="22"/>
              </w:rPr>
              <w:t>4.    Que la investigación no puede proseguirse por vencimiento del término prescriptivo de la acción.</w:t>
            </w:r>
          </w:p>
          <w:p w14:paraId="77CD9A87" w14:textId="77777777" w:rsidR="00B16EE0" w:rsidRDefault="00461AE8">
            <w:pPr>
              <w:shd w:val="clear" w:color="auto" w:fill="FFFFFF"/>
              <w:spacing w:line="276" w:lineRule="auto"/>
              <w:jc w:val="both"/>
              <w:rPr>
                <w:rFonts w:ascii="Arial" w:eastAsia="Arial" w:hAnsi="Arial" w:cs="Arial"/>
                <w:sz w:val="22"/>
                <w:szCs w:val="22"/>
              </w:rPr>
            </w:pPr>
            <w:r>
              <w:rPr>
                <w:rFonts w:ascii="Arial" w:eastAsia="Arial" w:hAnsi="Arial" w:cs="Arial"/>
                <w:sz w:val="22"/>
                <w:szCs w:val="22"/>
              </w:rPr>
              <w:t xml:space="preserve">Si la Cámara de Representantes aprueba </w:t>
            </w:r>
            <w:r>
              <w:rPr>
                <w:rFonts w:ascii="Arial" w:eastAsia="Arial" w:hAnsi="Arial" w:cs="Arial"/>
                <w:sz w:val="22"/>
                <w:szCs w:val="22"/>
              </w:rPr>
              <w:t>la resolución de preclusión de investigación se archivará el expediente.</w:t>
            </w:r>
          </w:p>
          <w:p w14:paraId="25AE3736" w14:textId="77777777" w:rsidR="00B16EE0" w:rsidRDefault="00B16EE0">
            <w:pPr>
              <w:shd w:val="clear" w:color="auto" w:fill="FFFFFF"/>
              <w:spacing w:line="276" w:lineRule="auto"/>
              <w:jc w:val="both"/>
              <w:rPr>
                <w:rFonts w:ascii="Arial" w:eastAsia="Arial" w:hAnsi="Arial" w:cs="Arial"/>
                <w:sz w:val="22"/>
                <w:szCs w:val="22"/>
              </w:rPr>
            </w:pPr>
          </w:p>
        </w:tc>
      </w:tr>
      <w:tr w:rsidR="00B16EE0" w14:paraId="05C8DEE4" w14:textId="77777777">
        <w:tc>
          <w:tcPr>
            <w:tcW w:w="10725" w:type="dxa"/>
            <w:shd w:val="clear" w:color="auto" w:fill="auto"/>
          </w:tcPr>
          <w:p w14:paraId="4A9399CC" w14:textId="77777777" w:rsidR="00B16EE0" w:rsidRDefault="00461AE8">
            <w:pPr>
              <w:spacing w:line="276" w:lineRule="auto"/>
              <w:jc w:val="both"/>
              <w:rPr>
                <w:rFonts w:ascii="Arial" w:eastAsia="Arial" w:hAnsi="Arial" w:cs="Arial"/>
                <w:color w:val="FF0000"/>
                <w:sz w:val="18"/>
                <w:szCs w:val="18"/>
              </w:rPr>
            </w:pPr>
            <w:r>
              <w:rPr>
                <w:rFonts w:ascii="Arial" w:eastAsia="Arial" w:hAnsi="Arial" w:cs="Arial"/>
                <w:b/>
                <w:sz w:val="22"/>
                <w:szCs w:val="22"/>
              </w:rPr>
              <w:t>ARTÍCULO 50. RESOLUCIÓN DE ACUSACIÓN</w:t>
            </w:r>
            <w:r>
              <w:rPr>
                <w:rFonts w:ascii="Arial" w:eastAsia="Arial" w:hAnsi="Arial" w:cs="Arial"/>
                <w:sz w:val="22"/>
                <w:szCs w:val="22"/>
              </w:rPr>
              <w:t xml:space="preserve">. El Representante dictará resolución de acusación cuando se pueda afirmar, con probabilidad de verdad, que la conducta delictiva existió y que el investigado es su autor, partícipe </w:t>
            </w:r>
            <w:r>
              <w:rPr>
                <w:rFonts w:ascii="Arial" w:eastAsia="Arial" w:hAnsi="Arial" w:cs="Arial"/>
                <w:color w:val="FF0000"/>
                <w:sz w:val="22"/>
                <w:szCs w:val="22"/>
              </w:rPr>
              <w:t>o determinador</w:t>
            </w:r>
            <w:r>
              <w:rPr>
                <w:rFonts w:ascii="Arial" w:eastAsia="Arial" w:hAnsi="Arial" w:cs="Arial"/>
                <w:color w:val="FF0000"/>
                <w:sz w:val="18"/>
                <w:szCs w:val="18"/>
              </w:rPr>
              <w:t>.</w:t>
            </w:r>
          </w:p>
          <w:p w14:paraId="1B8000CD" w14:textId="77777777" w:rsidR="00B16EE0" w:rsidRDefault="00461AE8">
            <w:pPr>
              <w:shd w:val="clear" w:color="auto" w:fill="FFFFFF"/>
              <w:spacing w:line="276" w:lineRule="auto"/>
              <w:jc w:val="both"/>
              <w:rPr>
                <w:rFonts w:ascii="Arial" w:eastAsia="Arial" w:hAnsi="Arial" w:cs="Arial"/>
                <w:sz w:val="22"/>
                <w:szCs w:val="22"/>
              </w:rPr>
            </w:pPr>
            <w:r>
              <w:rPr>
                <w:rFonts w:ascii="Arial" w:eastAsia="Arial" w:hAnsi="Arial" w:cs="Arial"/>
                <w:sz w:val="22"/>
                <w:szCs w:val="22"/>
              </w:rPr>
              <w:t>El auto de resolución de acusación deberá contener la narr</w:t>
            </w:r>
            <w:r>
              <w:rPr>
                <w:rFonts w:ascii="Arial" w:eastAsia="Arial" w:hAnsi="Arial" w:cs="Arial"/>
                <w:sz w:val="22"/>
                <w:szCs w:val="22"/>
              </w:rPr>
              <w:t>ación de los hechos y de la conducta investigada con especificidad de las circunstancias de modo, tiempo y lugar de los mismos, la síntesis de la actuación procesal, la indicación y evaluación de las pruebas incorporadas a la investigación, la calificación</w:t>
            </w:r>
            <w:r>
              <w:rPr>
                <w:rFonts w:ascii="Arial" w:eastAsia="Arial" w:hAnsi="Arial" w:cs="Arial"/>
                <w:sz w:val="22"/>
                <w:szCs w:val="22"/>
              </w:rPr>
              <w:t xml:space="preserve"> jurídica provisional de la conducta y las razones por las que se acogen o no los alegatos de los sujetos procesales.</w:t>
            </w:r>
          </w:p>
          <w:p w14:paraId="18AB7C36" w14:textId="77777777" w:rsidR="00B16EE0" w:rsidRDefault="00B16EE0">
            <w:pPr>
              <w:shd w:val="clear" w:color="auto" w:fill="FFFFFF"/>
              <w:spacing w:line="276" w:lineRule="auto"/>
              <w:jc w:val="both"/>
              <w:rPr>
                <w:rFonts w:ascii="Arial" w:eastAsia="Arial" w:hAnsi="Arial" w:cs="Arial"/>
                <w:sz w:val="22"/>
                <w:szCs w:val="22"/>
              </w:rPr>
            </w:pPr>
          </w:p>
        </w:tc>
      </w:tr>
      <w:tr w:rsidR="00B16EE0" w14:paraId="30287A61" w14:textId="77777777">
        <w:tc>
          <w:tcPr>
            <w:tcW w:w="10725" w:type="dxa"/>
            <w:shd w:val="clear" w:color="auto" w:fill="auto"/>
          </w:tcPr>
          <w:p w14:paraId="061B77F2" w14:textId="77777777" w:rsidR="00B16EE0" w:rsidRDefault="00461AE8">
            <w:pPr>
              <w:jc w:val="center"/>
              <w:rPr>
                <w:rFonts w:ascii="Arial" w:eastAsia="Arial" w:hAnsi="Arial" w:cs="Arial"/>
                <w:b/>
                <w:sz w:val="22"/>
                <w:szCs w:val="22"/>
              </w:rPr>
            </w:pPr>
            <w:r>
              <w:rPr>
                <w:rFonts w:ascii="Arial" w:eastAsia="Arial" w:hAnsi="Arial" w:cs="Arial"/>
                <w:b/>
                <w:sz w:val="22"/>
                <w:szCs w:val="22"/>
              </w:rPr>
              <w:t>CAPÍTULO IV.</w:t>
            </w:r>
          </w:p>
          <w:p w14:paraId="66D52B58" w14:textId="77777777" w:rsidR="00B16EE0" w:rsidRDefault="00461AE8">
            <w:pPr>
              <w:jc w:val="center"/>
              <w:rPr>
                <w:rFonts w:ascii="Arial" w:eastAsia="Arial" w:hAnsi="Arial" w:cs="Arial"/>
                <w:b/>
                <w:sz w:val="22"/>
                <w:szCs w:val="22"/>
              </w:rPr>
            </w:pPr>
            <w:r>
              <w:rPr>
                <w:rFonts w:ascii="Arial" w:eastAsia="Arial" w:hAnsi="Arial" w:cs="Arial"/>
                <w:b/>
                <w:sz w:val="22"/>
                <w:szCs w:val="22"/>
              </w:rPr>
              <w:t>TRÁMITE DE LA ACUSACIÓN</w:t>
            </w:r>
          </w:p>
          <w:p w14:paraId="1AECC429" w14:textId="77777777" w:rsidR="00B16EE0" w:rsidRDefault="00B16EE0">
            <w:pPr>
              <w:spacing w:before="240" w:line="276" w:lineRule="auto"/>
              <w:jc w:val="center"/>
              <w:rPr>
                <w:rFonts w:ascii="Arial" w:eastAsia="Arial" w:hAnsi="Arial" w:cs="Arial"/>
                <w:b/>
                <w:sz w:val="22"/>
                <w:szCs w:val="22"/>
              </w:rPr>
            </w:pPr>
          </w:p>
          <w:p w14:paraId="082E0FAC" w14:textId="77777777" w:rsidR="00B16EE0" w:rsidRDefault="00461AE8">
            <w:pPr>
              <w:shd w:val="clear" w:color="auto" w:fill="FFFFFF"/>
              <w:spacing w:line="276" w:lineRule="auto"/>
              <w:jc w:val="both"/>
              <w:rPr>
                <w:rFonts w:ascii="Arial" w:eastAsia="Arial" w:hAnsi="Arial" w:cs="Arial"/>
                <w:sz w:val="22"/>
                <w:szCs w:val="22"/>
              </w:rPr>
            </w:pPr>
            <w:r>
              <w:rPr>
                <w:rFonts w:ascii="Arial" w:eastAsia="Arial" w:hAnsi="Arial" w:cs="Arial"/>
                <w:b/>
                <w:sz w:val="22"/>
                <w:szCs w:val="22"/>
              </w:rPr>
              <w:t xml:space="preserve">ARTÍCULO 51. TRÁMITE ANTE LA CÁMARA DE REPRESENTANTES. </w:t>
            </w:r>
            <w:r>
              <w:rPr>
                <w:rFonts w:ascii="Arial" w:eastAsia="Arial" w:hAnsi="Arial" w:cs="Arial"/>
                <w:sz w:val="22"/>
                <w:szCs w:val="22"/>
              </w:rPr>
              <w:t>Presentada la Resolución de Acusación por el Representante Investigador, la Comisión lo someterá al trámite previsto en los artículos 436 y 437 de la Ley 600 de 2000</w:t>
            </w:r>
          </w:p>
          <w:p w14:paraId="6A1BE47E" w14:textId="77777777" w:rsidR="00B16EE0" w:rsidRDefault="00B16EE0">
            <w:pPr>
              <w:shd w:val="clear" w:color="auto" w:fill="FFFFFF"/>
              <w:spacing w:line="276" w:lineRule="auto"/>
              <w:jc w:val="both"/>
              <w:rPr>
                <w:rFonts w:ascii="Arial" w:eastAsia="Arial" w:hAnsi="Arial" w:cs="Arial"/>
                <w:sz w:val="22"/>
                <w:szCs w:val="22"/>
              </w:rPr>
            </w:pPr>
          </w:p>
          <w:p w14:paraId="4B1999A7" w14:textId="77777777" w:rsidR="00B16EE0" w:rsidRDefault="00B16EE0">
            <w:pPr>
              <w:shd w:val="clear" w:color="auto" w:fill="FFFFFF"/>
              <w:spacing w:line="276" w:lineRule="auto"/>
              <w:jc w:val="both"/>
              <w:rPr>
                <w:rFonts w:ascii="Arial" w:eastAsia="Arial" w:hAnsi="Arial" w:cs="Arial"/>
                <w:sz w:val="22"/>
                <w:szCs w:val="22"/>
              </w:rPr>
            </w:pPr>
          </w:p>
        </w:tc>
      </w:tr>
      <w:tr w:rsidR="00B16EE0" w14:paraId="08BA3AD2" w14:textId="77777777">
        <w:tc>
          <w:tcPr>
            <w:tcW w:w="10725" w:type="dxa"/>
            <w:shd w:val="clear" w:color="auto" w:fill="auto"/>
          </w:tcPr>
          <w:p w14:paraId="1BEBA57F" w14:textId="77777777" w:rsidR="00B16EE0" w:rsidRDefault="00461AE8">
            <w:pPr>
              <w:shd w:val="clear" w:color="auto" w:fill="FFFFFF"/>
              <w:spacing w:line="276" w:lineRule="auto"/>
              <w:jc w:val="both"/>
              <w:rPr>
                <w:rFonts w:ascii="Arial" w:eastAsia="Arial" w:hAnsi="Arial" w:cs="Arial"/>
                <w:b/>
                <w:sz w:val="22"/>
                <w:szCs w:val="22"/>
              </w:rPr>
            </w:pPr>
            <w:r>
              <w:rPr>
                <w:rFonts w:ascii="Arial" w:eastAsia="Arial" w:hAnsi="Arial" w:cs="Arial"/>
                <w:b/>
                <w:sz w:val="22"/>
                <w:szCs w:val="22"/>
              </w:rPr>
              <w:t>ARTÍCULO 52. TRÁMITE ANTE EL SEN</w:t>
            </w:r>
            <w:r>
              <w:rPr>
                <w:rFonts w:ascii="Arial" w:eastAsia="Arial" w:hAnsi="Arial" w:cs="Arial"/>
                <w:b/>
                <w:sz w:val="22"/>
                <w:szCs w:val="22"/>
              </w:rPr>
              <w:t>ADO DE LA REPÚBLICA.</w:t>
            </w:r>
            <w:r>
              <w:rPr>
                <w:rFonts w:ascii="Arial" w:eastAsia="Arial" w:hAnsi="Arial" w:cs="Arial"/>
                <w:sz w:val="22"/>
                <w:szCs w:val="22"/>
              </w:rPr>
              <w:t xml:space="preserve"> Si la Cámara de Representantes aprobara la resolución de acusación, el </w:t>
            </w:r>
            <w:proofErr w:type="gramStart"/>
            <w:r>
              <w:rPr>
                <w:rFonts w:ascii="Arial" w:eastAsia="Arial" w:hAnsi="Arial" w:cs="Arial"/>
                <w:sz w:val="22"/>
                <w:szCs w:val="22"/>
              </w:rPr>
              <w:t>Presidente</w:t>
            </w:r>
            <w:proofErr w:type="gramEnd"/>
            <w:r>
              <w:rPr>
                <w:rFonts w:ascii="Arial" w:eastAsia="Arial" w:hAnsi="Arial" w:cs="Arial"/>
                <w:sz w:val="22"/>
                <w:szCs w:val="22"/>
              </w:rPr>
              <w:t xml:space="preserve">, dentro de los dos (2) días siguientes, enviará el expediente al Presidente de la Comisión de Instrucción del Senado. Este, dentro de los dos (2) días </w:t>
            </w:r>
            <w:r>
              <w:rPr>
                <w:rFonts w:ascii="Arial" w:eastAsia="Arial" w:hAnsi="Arial" w:cs="Arial"/>
                <w:sz w:val="22"/>
                <w:szCs w:val="22"/>
              </w:rPr>
              <w:lastRenderedPageBreak/>
              <w:t>si</w:t>
            </w:r>
            <w:r>
              <w:rPr>
                <w:rFonts w:ascii="Arial" w:eastAsia="Arial" w:hAnsi="Arial" w:cs="Arial"/>
                <w:sz w:val="22"/>
                <w:szCs w:val="22"/>
              </w:rPr>
              <w:t>guientes repartirá el asunto, por sorteo, entre los Senadores integrantes de la Comisión. A quien corresponda en reparto se le denominará Senador Instructor.</w:t>
            </w:r>
            <w:r>
              <w:rPr>
                <w:rFonts w:ascii="Arial" w:eastAsia="Arial" w:hAnsi="Arial" w:cs="Arial"/>
                <w:b/>
                <w:sz w:val="22"/>
                <w:szCs w:val="22"/>
              </w:rPr>
              <w:t xml:space="preserve"> </w:t>
            </w:r>
          </w:p>
          <w:p w14:paraId="3A38ACD7" w14:textId="77777777" w:rsidR="00B16EE0" w:rsidRDefault="00B16EE0">
            <w:pPr>
              <w:shd w:val="clear" w:color="auto" w:fill="FFFFFF"/>
              <w:spacing w:line="276" w:lineRule="auto"/>
              <w:jc w:val="both"/>
              <w:rPr>
                <w:rFonts w:ascii="Arial" w:eastAsia="Arial" w:hAnsi="Arial" w:cs="Arial"/>
                <w:b/>
                <w:sz w:val="22"/>
                <w:szCs w:val="22"/>
              </w:rPr>
            </w:pPr>
          </w:p>
          <w:p w14:paraId="2B4B7452" w14:textId="77777777" w:rsidR="00B16EE0" w:rsidRDefault="00B16EE0">
            <w:pPr>
              <w:shd w:val="clear" w:color="auto" w:fill="FFFFFF"/>
              <w:spacing w:line="276" w:lineRule="auto"/>
              <w:jc w:val="both"/>
              <w:rPr>
                <w:rFonts w:ascii="Arial" w:eastAsia="Arial" w:hAnsi="Arial" w:cs="Arial"/>
                <w:b/>
                <w:sz w:val="22"/>
                <w:szCs w:val="22"/>
              </w:rPr>
            </w:pPr>
          </w:p>
        </w:tc>
      </w:tr>
      <w:tr w:rsidR="00B16EE0" w14:paraId="40DF800B" w14:textId="77777777">
        <w:trPr>
          <w:trHeight w:val="2055"/>
        </w:trPr>
        <w:tc>
          <w:tcPr>
            <w:tcW w:w="10725" w:type="dxa"/>
            <w:shd w:val="clear" w:color="auto" w:fill="auto"/>
          </w:tcPr>
          <w:p w14:paraId="6B6F3346" w14:textId="77777777" w:rsidR="00B16EE0" w:rsidRDefault="00461AE8">
            <w:pPr>
              <w:jc w:val="center"/>
              <w:rPr>
                <w:rFonts w:ascii="Arial" w:eastAsia="Arial" w:hAnsi="Arial" w:cs="Arial"/>
                <w:b/>
                <w:sz w:val="22"/>
                <w:szCs w:val="22"/>
              </w:rPr>
            </w:pPr>
            <w:r>
              <w:rPr>
                <w:rFonts w:ascii="Arial" w:eastAsia="Arial" w:hAnsi="Arial" w:cs="Arial"/>
                <w:b/>
                <w:sz w:val="22"/>
                <w:szCs w:val="22"/>
              </w:rPr>
              <w:lastRenderedPageBreak/>
              <w:t>LIBRO IV</w:t>
            </w:r>
          </w:p>
          <w:p w14:paraId="240EEBFC" w14:textId="77777777" w:rsidR="00B16EE0" w:rsidRDefault="00461AE8">
            <w:pPr>
              <w:jc w:val="center"/>
              <w:rPr>
                <w:rFonts w:ascii="Arial" w:eastAsia="Arial" w:hAnsi="Arial" w:cs="Arial"/>
                <w:b/>
                <w:sz w:val="22"/>
                <w:szCs w:val="22"/>
              </w:rPr>
            </w:pPr>
            <w:r>
              <w:rPr>
                <w:rFonts w:ascii="Arial" w:eastAsia="Arial" w:hAnsi="Arial" w:cs="Arial"/>
                <w:b/>
                <w:sz w:val="22"/>
                <w:szCs w:val="22"/>
              </w:rPr>
              <w:t xml:space="preserve">IMPLEMENTACIÓN DE LA LEY, DEROGATORIAS Y VIGENCIA. </w:t>
            </w:r>
          </w:p>
          <w:p w14:paraId="6B7FD738" w14:textId="77777777" w:rsidR="00B16EE0" w:rsidRDefault="00B16EE0">
            <w:pPr>
              <w:jc w:val="center"/>
              <w:rPr>
                <w:rFonts w:ascii="Arial" w:eastAsia="Arial" w:hAnsi="Arial" w:cs="Arial"/>
                <w:b/>
                <w:sz w:val="22"/>
                <w:szCs w:val="22"/>
              </w:rPr>
            </w:pPr>
          </w:p>
          <w:p w14:paraId="227073C9" w14:textId="77777777" w:rsidR="00B16EE0" w:rsidRDefault="00461AE8">
            <w:pPr>
              <w:jc w:val="center"/>
              <w:rPr>
                <w:rFonts w:ascii="Arial" w:eastAsia="Arial" w:hAnsi="Arial" w:cs="Arial"/>
                <w:b/>
                <w:sz w:val="22"/>
                <w:szCs w:val="22"/>
              </w:rPr>
            </w:pPr>
            <w:r>
              <w:rPr>
                <w:rFonts w:ascii="Arial" w:eastAsia="Arial" w:hAnsi="Arial" w:cs="Arial"/>
                <w:b/>
                <w:sz w:val="22"/>
                <w:szCs w:val="22"/>
              </w:rPr>
              <w:t>TÍTULO ÚNICO</w:t>
            </w:r>
          </w:p>
          <w:p w14:paraId="4F16A3FC" w14:textId="77777777" w:rsidR="00B16EE0" w:rsidRDefault="00461AE8">
            <w:pPr>
              <w:jc w:val="center"/>
              <w:rPr>
                <w:rFonts w:ascii="Arial" w:eastAsia="Arial" w:hAnsi="Arial" w:cs="Arial"/>
                <w:b/>
                <w:sz w:val="22"/>
                <w:szCs w:val="22"/>
              </w:rPr>
            </w:pPr>
            <w:r>
              <w:rPr>
                <w:rFonts w:ascii="Arial" w:eastAsia="Arial" w:hAnsi="Arial" w:cs="Arial"/>
                <w:b/>
                <w:sz w:val="22"/>
                <w:szCs w:val="22"/>
              </w:rPr>
              <w:t>CAPÍTULO ÚNICO</w:t>
            </w:r>
          </w:p>
          <w:p w14:paraId="329DDCB4" w14:textId="77777777" w:rsidR="00B16EE0" w:rsidRDefault="00B16EE0">
            <w:pPr>
              <w:jc w:val="center"/>
              <w:rPr>
                <w:rFonts w:ascii="Arial" w:eastAsia="Arial" w:hAnsi="Arial" w:cs="Arial"/>
                <w:b/>
                <w:sz w:val="22"/>
                <w:szCs w:val="22"/>
              </w:rPr>
            </w:pPr>
          </w:p>
          <w:p w14:paraId="6D28BD47" w14:textId="77777777" w:rsidR="00B16EE0" w:rsidRDefault="00461AE8">
            <w:pPr>
              <w:shd w:val="clear" w:color="auto" w:fill="FFFFFF"/>
              <w:jc w:val="both"/>
              <w:rPr>
                <w:rFonts w:ascii="Arial" w:eastAsia="Arial" w:hAnsi="Arial" w:cs="Arial"/>
                <w:sz w:val="22"/>
                <w:szCs w:val="22"/>
              </w:rPr>
            </w:pPr>
            <w:r>
              <w:rPr>
                <w:rFonts w:ascii="Arial" w:eastAsia="Arial" w:hAnsi="Arial" w:cs="Arial"/>
                <w:b/>
                <w:sz w:val="22"/>
                <w:szCs w:val="22"/>
              </w:rPr>
              <w:t>ARTÍCULO 53. RÉGIMEN DE TRANSICIÓN</w:t>
            </w:r>
            <w:r>
              <w:rPr>
                <w:rFonts w:ascii="Arial" w:eastAsia="Arial" w:hAnsi="Arial" w:cs="Arial"/>
                <w:sz w:val="22"/>
                <w:szCs w:val="22"/>
              </w:rPr>
              <w:t>. A la entrada en vigencia de la presente ley los procesos en cuyo trámite ya se haya presentado auto calificando el mérito finalizarán su trámite bajo las disposiciones propias de la Ley 600 de 2000. En los demás se aplic</w:t>
            </w:r>
            <w:r>
              <w:rPr>
                <w:rFonts w:ascii="Arial" w:eastAsia="Arial" w:hAnsi="Arial" w:cs="Arial"/>
                <w:sz w:val="22"/>
                <w:szCs w:val="22"/>
              </w:rPr>
              <w:t>ará el procedimiento previsto en esta norma y se ajustarán las actuaciones procesales a las etapas procesales aquí descritas</w:t>
            </w:r>
          </w:p>
          <w:p w14:paraId="4EF24F78" w14:textId="77777777" w:rsidR="00B16EE0" w:rsidRDefault="00B16EE0">
            <w:pPr>
              <w:shd w:val="clear" w:color="auto" w:fill="FFFFFF"/>
              <w:jc w:val="both"/>
              <w:rPr>
                <w:rFonts w:ascii="Arial" w:eastAsia="Arial" w:hAnsi="Arial" w:cs="Arial"/>
                <w:sz w:val="22"/>
                <w:szCs w:val="22"/>
              </w:rPr>
            </w:pPr>
          </w:p>
        </w:tc>
      </w:tr>
      <w:tr w:rsidR="00B16EE0" w14:paraId="04134B47" w14:textId="77777777">
        <w:trPr>
          <w:trHeight w:val="628"/>
        </w:trPr>
        <w:tc>
          <w:tcPr>
            <w:tcW w:w="10725" w:type="dxa"/>
            <w:shd w:val="clear" w:color="auto" w:fill="auto"/>
          </w:tcPr>
          <w:p w14:paraId="593FEA7B" w14:textId="77777777" w:rsidR="00B16EE0" w:rsidRDefault="00461AE8">
            <w:pPr>
              <w:shd w:val="clear" w:color="auto" w:fill="FFFFFF"/>
              <w:spacing w:line="276" w:lineRule="auto"/>
              <w:jc w:val="both"/>
              <w:rPr>
                <w:rFonts w:ascii="Arial" w:eastAsia="Arial" w:hAnsi="Arial" w:cs="Arial"/>
                <w:b/>
                <w:sz w:val="22"/>
                <w:szCs w:val="22"/>
              </w:rPr>
            </w:pPr>
            <w:r>
              <w:rPr>
                <w:rFonts w:ascii="Arial" w:eastAsia="Arial" w:hAnsi="Arial" w:cs="Arial"/>
                <w:b/>
                <w:sz w:val="22"/>
                <w:szCs w:val="22"/>
              </w:rPr>
              <w:t>ARTÍCULO 54. VIGENCIA.</w:t>
            </w:r>
            <w:r>
              <w:rPr>
                <w:rFonts w:ascii="Arial" w:eastAsia="Arial" w:hAnsi="Arial" w:cs="Arial"/>
                <w:sz w:val="22"/>
                <w:szCs w:val="22"/>
              </w:rPr>
              <w:t xml:space="preserve"> La presente ley rige a partir de la fecha de su publicación.</w:t>
            </w:r>
          </w:p>
        </w:tc>
      </w:tr>
      <w:tr w:rsidR="00B16EE0" w14:paraId="4DB920FE" w14:textId="77777777">
        <w:tc>
          <w:tcPr>
            <w:tcW w:w="10725" w:type="dxa"/>
            <w:shd w:val="clear" w:color="auto" w:fill="auto"/>
          </w:tcPr>
          <w:p w14:paraId="733B870E" w14:textId="77777777" w:rsidR="00B16EE0" w:rsidRDefault="00461AE8">
            <w:pPr>
              <w:shd w:val="clear" w:color="auto" w:fill="FFFFFF"/>
              <w:spacing w:line="276" w:lineRule="auto"/>
              <w:jc w:val="both"/>
              <w:rPr>
                <w:rFonts w:ascii="Arial" w:eastAsia="Arial" w:hAnsi="Arial" w:cs="Arial"/>
                <w:b/>
                <w:sz w:val="22"/>
                <w:szCs w:val="22"/>
              </w:rPr>
            </w:pPr>
            <w:r>
              <w:rPr>
                <w:rFonts w:ascii="Arial" w:eastAsia="Arial" w:hAnsi="Arial" w:cs="Arial"/>
                <w:b/>
                <w:sz w:val="22"/>
                <w:szCs w:val="22"/>
              </w:rPr>
              <w:t>ARTÍCULO 55. DEROGATORIAS.</w:t>
            </w:r>
            <w:r>
              <w:rPr>
                <w:rFonts w:ascii="Arial" w:eastAsia="Arial" w:hAnsi="Arial" w:cs="Arial"/>
                <w:sz w:val="22"/>
                <w:szCs w:val="22"/>
              </w:rPr>
              <w:t xml:space="preserve"> Las disposiciones</w:t>
            </w:r>
            <w:r>
              <w:rPr>
                <w:rFonts w:ascii="Arial" w:eastAsia="Arial" w:hAnsi="Arial" w:cs="Arial"/>
                <w:sz w:val="22"/>
                <w:szCs w:val="22"/>
              </w:rPr>
              <w:t xml:space="preserve"> de la presente ley derogan los artículos 420, 421, 423 al 435 de la Ley 600 de 2000, y 329 a 331 de la Ley 5 de 1992.</w:t>
            </w:r>
          </w:p>
        </w:tc>
      </w:tr>
    </w:tbl>
    <w:p w14:paraId="52338252" w14:textId="77777777" w:rsidR="00B16EE0" w:rsidRDefault="00B16EE0">
      <w:pPr>
        <w:spacing w:line="276" w:lineRule="auto"/>
        <w:ind w:hanging="361"/>
        <w:jc w:val="both"/>
        <w:rPr>
          <w:b/>
        </w:rPr>
      </w:pPr>
    </w:p>
    <w:p w14:paraId="1D1B59A9" w14:textId="77777777" w:rsidR="00B16EE0" w:rsidRDefault="00B16EE0">
      <w:pPr>
        <w:spacing w:line="276" w:lineRule="auto"/>
        <w:ind w:hanging="361"/>
        <w:jc w:val="both"/>
        <w:rPr>
          <w:b/>
        </w:rPr>
      </w:pPr>
    </w:p>
    <w:p w14:paraId="3D4B6204" w14:textId="77777777" w:rsidR="00B16EE0" w:rsidRDefault="00B16EE0">
      <w:pPr>
        <w:spacing w:line="276" w:lineRule="auto"/>
        <w:ind w:hanging="361"/>
        <w:jc w:val="both"/>
        <w:rPr>
          <w:b/>
        </w:rPr>
      </w:pPr>
    </w:p>
    <w:p w14:paraId="0FFC0115" w14:textId="77777777" w:rsidR="00B16EE0" w:rsidRDefault="00B16EE0">
      <w:pPr>
        <w:shd w:val="clear" w:color="auto" w:fill="FFFFFF"/>
        <w:spacing w:line="276" w:lineRule="auto"/>
        <w:jc w:val="both"/>
        <w:rPr>
          <w:rFonts w:ascii="Arial" w:eastAsia="Arial" w:hAnsi="Arial" w:cs="Arial"/>
          <w:b/>
          <w:color w:val="000000"/>
          <w:sz w:val="24"/>
          <w:szCs w:val="24"/>
        </w:rPr>
      </w:pPr>
    </w:p>
    <w:p w14:paraId="51C23CFF" w14:textId="77777777" w:rsidR="00B16EE0" w:rsidRDefault="00461AE8">
      <w:pPr>
        <w:shd w:val="clear" w:color="auto" w:fill="FFFFFF"/>
        <w:spacing w:line="276" w:lineRule="auto"/>
        <w:jc w:val="both"/>
        <w:rPr>
          <w:rFonts w:ascii="Arial" w:eastAsia="Arial" w:hAnsi="Arial" w:cs="Arial"/>
          <w:sz w:val="24"/>
          <w:szCs w:val="24"/>
        </w:rPr>
      </w:pPr>
      <w:r>
        <w:rPr>
          <w:rFonts w:ascii="Arial" w:eastAsia="Arial" w:hAnsi="Arial" w:cs="Arial"/>
          <w:sz w:val="24"/>
          <w:szCs w:val="24"/>
        </w:rPr>
        <w:t>Cordialmente,</w:t>
      </w:r>
    </w:p>
    <w:tbl>
      <w:tblPr>
        <w:tblStyle w:val="a5"/>
        <w:tblW w:w="8838" w:type="dxa"/>
        <w:jc w:val="center"/>
        <w:tblBorders>
          <w:top w:val="nil"/>
          <w:left w:val="nil"/>
          <w:bottom w:val="nil"/>
          <w:right w:val="nil"/>
          <w:insideH w:val="nil"/>
          <w:insideV w:val="nil"/>
        </w:tblBorders>
        <w:tblLayout w:type="fixed"/>
        <w:tblLook w:val="0400" w:firstRow="0" w:lastRow="0" w:firstColumn="0" w:lastColumn="0" w:noHBand="0" w:noVBand="1"/>
      </w:tblPr>
      <w:tblGrid>
        <w:gridCol w:w="4377"/>
        <w:gridCol w:w="4461"/>
      </w:tblGrid>
      <w:tr w:rsidR="00B16EE0" w14:paraId="51412F2A" w14:textId="77777777">
        <w:trPr>
          <w:jc w:val="center"/>
        </w:trPr>
        <w:tc>
          <w:tcPr>
            <w:tcW w:w="4377" w:type="dxa"/>
          </w:tcPr>
          <w:p w14:paraId="23AAEF96" w14:textId="77777777" w:rsidR="00B16EE0" w:rsidRDefault="00B16EE0">
            <w:pPr>
              <w:shd w:val="clear" w:color="auto" w:fill="FFFFFF"/>
              <w:spacing w:line="276" w:lineRule="auto"/>
              <w:jc w:val="center"/>
              <w:rPr>
                <w:rFonts w:ascii="Arial" w:eastAsia="Arial" w:hAnsi="Arial" w:cs="Arial"/>
                <w:b/>
                <w:sz w:val="24"/>
                <w:szCs w:val="24"/>
              </w:rPr>
            </w:pPr>
          </w:p>
          <w:p w14:paraId="6FB60503" w14:textId="77777777" w:rsidR="00B16EE0" w:rsidRDefault="00B16EE0">
            <w:pPr>
              <w:shd w:val="clear" w:color="auto" w:fill="FFFFFF"/>
              <w:spacing w:line="276" w:lineRule="auto"/>
              <w:rPr>
                <w:rFonts w:ascii="Arial" w:eastAsia="Arial" w:hAnsi="Arial" w:cs="Arial"/>
                <w:b/>
                <w:sz w:val="24"/>
                <w:szCs w:val="24"/>
              </w:rPr>
            </w:pPr>
          </w:p>
          <w:p w14:paraId="34EB34C8" w14:textId="77777777" w:rsidR="00B16EE0" w:rsidRDefault="00B16EE0">
            <w:pPr>
              <w:shd w:val="clear" w:color="auto" w:fill="FFFFFF"/>
              <w:spacing w:line="276" w:lineRule="auto"/>
              <w:jc w:val="center"/>
              <w:rPr>
                <w:rFonts w:ascii="Arial" w:eastAsia="Arial" w:hAnsi="Arial" w:cs="Arial"/>
                <w:b/>
                <w:sz w:val="24"/>
                <w:szCs w:val="24"/>
              </w:rPr>
            </w:pPr>
          </w:p>
          <w:p w14:paraId="3E54BDB0" w14:textId="77777777" w:rsidR="00B16EE0" w:rsidRDefault="00B16EE0">
            <w:pPr>
              <w:shd w:val="clear" w:color="auto" w:fill="FFFFFF"/>
              <w:spacing w:line="276" w:lineRule="auto"/>
              <w:jc w:val="center"/>
              <w:rPr>
                <w:rFonts w:ascii="Arial" w:eastAsia="Arial" w:hAnsi="Arial" w:cs="Arial"/>
                <w:b/>
                <w:sz w:val="24"/>
                <w:szCs w:val="24"/>
              </w:rPr>
            </w:pPr>
          </w:p>
          <w:p w14:paraId="53FDEB64" w14:textId="77777777" w:rsidR="00B16EE0" w:rsidRDefault="00B16EE0">
            <w:pPr>
              <w:shd w:val="clear" w:color="auto" w:fill="FFFFFF"/>
              <w:spacing w:line="276" w:lineRule="auto"/>
              <w:jc w:val="center"/>
              <w:rPr>
                <w:rFonts w:ascii="Arial" w:eastAsia="Arial" w:hAnsi="Arial" w:cs="Arial"/>
                <w:b/>
                <w:sz w:val="24"/>
                <w:szCs w:val="24"/>
              </w:rPr>
            </w:pPr>
          </w:p>
          <w:p w14:paraId="4F3C4F17" w14:textId="77777777" w:rsidR="00B16EE0" w:rsidRDefault="00461AE8">
            <w:pPr>
              <w:shd w:val="clear" w:color="auto" w:fill="FFFFFF"/>
              <w:spacing w:line="276" w:lineRule="auto"/>
              <w:jc w:val="center"/>
              <w:rPr>
                <w:rFonts w:ascii="Arial" w:eastAsia="Arial" w:hAnsi="Arial" w:cs="Arial"/>
                <w:b/>
                <w:sz w:val="24"/>
                <w:szCs w:val="24"/>
              </w:rPr>
            </w:pPr>
            <w:r>
              <w:rPr>
                <w:rFonts w:ascii="Arial" w:eastAsia="Arial" w:hAnsi="Arial" w:cs="Arial"/>
                <w:b/>
                <w:sz w:val="24"/>
                <w:szCs w:val="24"/>
              </w:rPr>
              <w:t>HERÁCLITO LANDINEZ SUÁREZ</w:t>
            </w:r>
          </w:p>
          <w:p w14:paraId="57B3178C" w14:textId="77777777" w:rsidR="00B16EE0" w:rsidRDefault="00461AE8">
            <w:pPr>
              <w:shd w:val="clear" w:color="auto" w:fill="FFFFFF"/>
              <w:spacing w:line="276" w:lineRule="auto"/>
              <w:jc w:val="center"/>
              <w:rPr>
                <w:rFonts w:ascii="Arial" w:eastAsia="Arial" w:hAnsi="Arial" w:cs="Arial"/>
                <w:b/>
                <w:sz w:val="24"/>
                <w:szCs w:val="24"/>
              </w:rPr>
            </w:pPr>
            <w:r>
              <w:rPr>
                <w:rFonts w:ascii="Arial" w:eastAsia="Arial" w:hAnsi="Arial" w:cs="Arial"/>
                <w:sz w:val="24"/>
                <w:szCs w:val="24"/>
              </w:rPr>
              <w:t>Ponente Coordinador</w:t>
            </w:r>
          </w:p>
        </w:tc>
        <w:tc>
          <w:tcPr>
            <w:tcW w:w="4461" w:type="dxa"/>
          </w:tcPr>
          <w:p w14:paraId="0C9B28CF" w14:textId="77777777" w:rsidR="00B16EE0" w:rsidRDefault="00B16EE0">
            <w:pPr>
              <w:spacing w:line="276" w:lineRule="auto"/>
              <w:jc w:val="center"/>
              <w:rPr>
                <w:rFonts w:ascii="Arial" w:eastAsia="Arial" w:hAnsi="Arial" w:cs="Arial"/>
                <w:b/>
                <w:sz w:val="24"/>
                <w:szCs w:val="24"/>
              </w:rPr>
            </w:pPr>
          </w:p>
          <w:p w14:paraId="37794399" w14:textId="77777777" w:rsidR="00B16EE0" w:rsidRDefault="00B16EE0">
            <w:pPr>
              <w:spacing w:line="276" w:lineRule="auto"/>
              <w:jc w:val="center"/>
              <w:rPr>
                <w:rFonts w:ascii="Arial" w:eastAsia="Arial" w:hAnsi="Arial" w:cs="Arial"/>
                <w:b/>
                <w:sz w:val="24"/>
                <w:szCs w:val="24"/>
              </w:rPr>
            </w:pPr>
          </w:p>
          <w:p w14:paraId="4223197A" w14:textId="77777777" w:rsidR="00B16EE0" w:rsidRDefault="00B16EE0">
            <w:pPr>
              <w:spacing w:line="276" w:lineRule="auto"/>
              <w:jc w:val="center"/>
              <w:rPr>
                <w:rFonts w:ascii="Arial" w:eastAsia="Arial" w:hAnsi="Arial" w:cs="Arial"/>
                <w:b/>
                <w:sz w:val="24"/>
                <w:szCs w:val="24"/>
              </w:rPr>
            </w:pPr>
          </w:p>
          <w:p w14:paraId="57952F71" w14:textId="77777777" w:rsidR="00B16EE0" w:rsidRDefault="00B16EE0">
            <w:pPr>
              <w:spacing w:line="276" w:lineRule="auto"/>
              <w:jc w:val="center"/>
              <w:rPr>
                <w:rFonts w:ascii="Arial" w:eastAsia="Arial" w:hAnsi="Arial" w:cs="Arial"/>
                <w:b/>
                <w:sz w:val="24"/>
                <w:szCs w:val="24"/>
              </w:rPr>
            </w:pPr>
          </w:p>
          <w:p w14:paraId="1149DEE4" w14:textId="77777777" w:rsidR="00B16EE0" w:rsidRDefault="00B16EE0">
            <w:pPr>
              <w:spacing w:line="276" w:lineRule="auto"/>
              <w:jc w:val="center"/>
              <w:rPr>
                <w:rFonts w:ascii="Arial" w:eastAsia="Arial" w:hAnsi="Arial" w:cs="Arial"/>
                <w:b/>
                <w:sz w:val="24"/>
                <w:szCs w:val="24"/>
              </w:rPr>
            </w:pPr>
          </w:p>
          <w:p w14:paraId="59F88653"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JULIO CESAR TRIANA QUINTERO</w:t>
            </w:r>
          </w:p>
          <w:p w14:paraId="2E461284" w14:textId="77777777" w:rsidR="00B16EE0" w:rsidRDefault="00461AE8">
            <w:pPr>
              <w:spacing w:line="276" w:lineRule="auto"/>
              <w:jc w:val="center"/>
              <w:rPr>
                <w:rFonts w:ascii="Arial" w:eastAsia="Arial" w:hAnsi="Arial" w:cs="Arial"/>
                <w:sz w:val="24"/>
                <w:szCs w:val="24"/>
              </w:rPr>
            </w:pPr>
            <w:r>
              <w:rPr>
                <w:rFonts w:ascii="Arial" w:eastAsia="Arial" w:hAnsi="Arial" w:cs="Arial"/>
                <w:sz w:val="24"/>
                <w:szCs w:val="24"/>
              </w:rPr>
              <w:t>Ponente Coordinador</w:t>
            </w:r>
          </w:p>
        </w:tc>
      </w:tr>
      <w:tr w:rsidR="00B16EE0" w14:paraId="7D0689F0" w14:textId="77777777">
        <w:trPr>
          <w:jc w:val="center"/>
        </w:trPr>
        <w:tc>
          <w:tcPr>
            <w:tcW w:w="4377" w:type="dxa"/>
          </w:tcPr>
          <w:p w14:paraId="4CBB3699" w14:textId="77777777" w:rsidR="00B16EE0" w:rsidRDefault="00B16EE0">
            <w:pPr>
              <w:spacing w:line="276" w:lineRule="auto"/>
              <w:jc w:val="center"/>
              <w:rPr>
                <w:rFonts w:ascii="Arial" w:eastAsia="Arial" w:hAnsi="Arial" w:cs="Arial"/>
                <w:b/>
                <w:sz w:val="24"/>
                <w:szCs w:val="24"/>
              </w:rPr>
            </w:pPr>
          </w:p>
          <w:p w14:paraId="1BE7BBBD" w14:textId="77777777" w:rsidR="00B16EE0" w:rsidRDefault="00B16EE0">
            <w:pPr>
              <w:spacing w:line="276" w:lineRule="auto"/>
              <w:jc w:val="center"/>
              <w:rPr>
                <w:rFonts w:ascii="Arial" w:eastAsia="Arial" w:hAnsi="Arial" w:cs="Arial"/>
                <w:b/>
                <w:sz w:val="24"/>
                <w:szCs w:val="24"/>
              </w:rPr>
            </w:pPr>
          </w:p>
          <w:p w14:paraId="241A03F9" w14:textId="77777777" w:rsidR="00B16EE0" w:rsidRDefault="00B16EE0">
            <w:pPr>
              <w:spacing w:line="276" w:lineRule="auto"/>
              <w:jc w:val="center"/>
              <w:rPr>
                <w:rFonts w:ascii="Arial" w:eastAsia="Arial" w:hAnsi="Arial" w:cs="Arial"/>
                <w:b/>
                <w:sz w:val="24"/>
                <w:szCs w:val="24"/>
              </w:rPr>
            </w:pPr>
          </w:p>
          <w:p w14:paraId="151737C8" w14:textId="77777777" w:rsidR="00B16EE0" w:rsidRDefault="00B16EE0">
            <w:pPr>
              <w:spacing w:line="276" w:lineRule="auto"/>
              <w:jc w:val="center"/>
              <w:rPr>
                <w:rFonts w:ascii="Arial" w:eastAsia="Arial" w:hAnsi="Arial" w:cs="Arial"/>
                <w:b/>
                <w:sz w:val="24"/>
                <w:szCs w:val="24"/>
              </w:rPr>
            </w:pPr>
          </w:p>
          <w:p w14:paraId="36C3C2B5" w14:textId="77777777" w:rsidR="00B16EE0" w:rsidRDefault="00B16EE0">
            <w:pPr>
              <w:spacing w:line="276" w:lineRule="auto"/>
              <w:jc w:val="center"/>
              <w:rPr>
                <w:rFonts w:ascii="Arial" w:eastAsia="Arial" w:hAnsi="Arial" w:cs="Arial"/>
                <w:b/>
                <w:sz w:val="24"/>
                <w:szCs w:val="24"/>
              </w:rPr>
            </w:pPr>
          </w:p>
          <w:p w14:paraId="0F11656F" w14:textId="77777777" w:rsidR="00B16EE0" w:rsidRDefault="00B16EE0">
            <w:pPr>
              <w:spacing w:line="276" w:lineRule="auto"/>
              <w:jc w:val="center"/>
              <w:rPr>
                <w:rFonts w:ascii="Arial" w:eastAsia="Arial" w:hAnsi="Arial" w:cs="Arial"/>
                <w:b/>
                <w:sz w:val="24"/>
                <w:szCs w:val="24"/>
              </w:rPr>
            </w:pPr>
          </w:p>
          <w:p w14:paraId="296D1856"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 xml:space="preserve">JUAN </w:t>
            </w:r>
            <w:proofErr w:type="spellStart"/>
            <w:r>
              <w:rPr>
                <w:rFonts w:ascii="Arial" w:eastAsia="Arial" w:hAnsi="Arial" w:cs="Arial"/>
                <w:b/>
                <w:sz w:val="24"/>
                <w:szCs w:val="24"/>
              </w:rPr>
              <w:t>SEBASTÍAN</w:t>
            </w:r>
            <w:proofErr w:type="spellEnd"/>
            <w:r>
              <w:rPr>
                <w:rFonts w:ascii="Arial" w:eastAsia="Arial" w:hAnsi="Arial" w:cs="Arial"/>
                <w:b/>
                <w:sz w:val="24"/>
                <w:szCs w:val="24"/>
              </w:rPr>
              <w:t xml:space="preserve"> </w:t>
            </w:r>
            <w:proofErr w:type="spellStart"/>
            <w:r>
              <w:rPr>
                <w:rFonts w:ascii="Arial" w:eastAsia="Arial" w:hAnsi="Arial" w:cs="Arial"/>
                <w:b/>
                <w:sz w:val="24"/>
                <w:szCs w:val="24"/>
              </w:rPr>
              <w:t>GOMEZ</w:t>
            </w:r>
            <w:proofErr w:type="spellEnd"/>
            <w:r>
              <w:rPr>
                <w:rFonts w:ascii="Arial" w:eastAsia="Arial" w:hAnsi="Arial" w:cs="Arial"/>
                <w:b/>
                <w:sz w:val="24"/>
                <w:szCs w:val="24"/>
              </w:rPr>
              <w:t xml:space="preserve"> </w:t>
            </w:r>
          </w:p>
          <w:p w14:paraId="594B59E2" w14:textId="77777777" w:rsidR="00B16EE0" w:rsidRDefault="00461AE8">
            <w:pPr>
              <w:spacing w:line="276" w:lineRule="auto"/>
              <w:jc w:val="center"/>
              <w:rPr>
                <w:rFonts w:ascii="Arial" w:eastAsia="Arial" w:hAnsi="Arial" w:cs="Arial"/>
                <w:sz w:val="24"/>
                <w:szCs w:val="24"/>
              </w:rPr>
            </w:pPr>
            <w:r>
              <w:rPr>
                <w:rFonts w:ascii="Arial" w:eastAsia="Arial" w:hAnsi="Arial" w:cs="Arial"/>
                <w:sz w:val="24"/>
                <w:szCs w:val="24"/>
              </w:rPr>
              <w:t>Ponente</w:t>
            </w:r>
          </w:p>
        </w:tc>
        <w:tc>
          <w:tcPr>
            <w:tcW w:w="4461" w:type="dxa"/>
          </w:tcPr>
          <w:p w14:paraId="3AC4073F" w14:textId="77777777" w:rsidR="00B16EE0" w:rsidRDefault="00B16EE0">
            <w:pPr>
              <w:spacing w:line="276" w:lineRule="auto"/>
              <w:jc w:val="center"/>
              <w:rPr>
                <w:rFonts w:ascii="Arial" w:eastAsia="Arial" w:hAnsi="Arial" w:cs="Arial"/>
                <w:b/>
                <w:sz w:val="24"/>
                <w:szCs w:val="24"/>
              </w:rPr>
            </w:pPr>
          </w:p>
          <w:p w14:paraId="0D56D50E" w14:textId="77777777" w:rsidR="00B16EE0" w:rsidRDefault="00B16EE0">
            <w:pPr>
              <w:spacing w:line="276" w:lineRule="auto"/>
              <w:jc w:val="center"/>
              <w:rPr>
                <w:rFonts w:ascii="Arial" w:eastAsia="Arial" w:hAnsi="Arial" w:cs="Arial"/>
                <w:b/>
                <w:sz w:val="24"/>
                <w:szCs w:val="24"/>
              </w:rPr>
            </w:pPr>
          </w:p>
          <w:p w14:paraId="57383368" w14:textId="77777777" w:rsidR="00B16EE0" w:rsidRDefault="00B16EE0">
            <w:pPr>
              <w:spacing w:line="276" w:lineRule="auto"/>
              <w:jc w:val="center"/>
              <w:rPr>
                <w:rFonts w:ascii="Arial" w:eastAsia="Arial" w:hAnsi="Arial" w:cs="Arial"/>
                <w:b/>
                <w:sz w:val="24"/>
                <w:szCs w:val="24"/>
              </w:rPr>
            </w:pPr>
          </w:p>
          <w:p w14:paraId="0E620A4C" w14:textId="77777777" w:rsidR="00B16EE0" w:rsidRDefault="00B16EE0">
            <w:pPr>
              <w:spacing w:line="276" w:lineRule="auto"/>
              <w:jc w:val="center"/>
              <w:rPr>
                <w:rFonts w:ascii="Arial" w:eastAsia="Arial" w:hAnsi="Arial" w:cs="Arial"/>
                <w:b/>
                <w:sz w:val="24"/>
                <w:szCs w:val="24"/>
              </w:rPr>
            </w:pPr>
          </w:p>
          <w:p w14:paraId="6231D016" w14:textId="77777777" w:rsidR="00B16EE0" w:rsidRDefault="00B16EE0">
            <w:pPr>
              <w:spacing w:line="276" w:lineRule="auto"/>
              <w:jc w:val="center"/>
              <w:rPr>
                <w:rFonts w:ascii="Arial" w:eastAsia="Arial" w:hAnsi="Arial" w:cs="Arial"/>
                <w:b/>
                <w:sz w:val="24"/>
                <w:szCs w:val="24"/>
              </w:rPr>
            </w:pPr>
          </w:p>
          <w:p w14:paraId="2C08CAF6" w14:textId="77777777" w:rsidR="00B16EE0" w:rsidRDefault="00B16EE0">
            <w:pPr>
              <w:spacing w:line="276" w:lineRule="auto"/>
              <w:jc w:val="center"/>
              <w:rPr>
                <w:rFonts w:ascii="Arial" w:eastAsia="Arial" w:hAnsi="Arial" w:cs="Arial"/>
                <w:b/>
                <w:sz w:val="24"/>
                <w:szCs w:val="24"/>
              </w:rPr>
            </w:pPr>
          </w:p>
          <w:p w14:paraId="685F1994"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 xml:space="preserve">CARLOS ADOLFO ARDILA </w:t>
            </w:r>
          </w:p>
          <w:p w14:paraId="23653748" w14:textId="77777777"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tc>
      </w:tr>
      <w:tr w:rsidR="00B16EE0" w14:paraId="7660A790" w14:textId="77777777">
        <w:trPr>
          <w:jc w:val="center"/>
        </w:trPr>
        <w:tc>
          <w:tcPr>
            <w:tcW w:w="4377" w:type="dxa"/>
          </w:tcPr>
          <w:p w14:paraId="7EE6B2A5" w14:textId="77777777" w:rsidR="00B16EE0" w:rsidRDefault="00B16EE0">
            <w:pPr>
              <w:spacing w:line="276" w:lineRule="auto"/>
              <w:jc w:val="center"/>
              <w:rPr>
                <w:rFonts w:ascii="Arial" w:eastAsia="Arial" w:hAnsi="Arial" w:cs="Arial"/>
                <w:b/>
                <w:sz w:val="24"/>
                <w:szCs w:val="24"/>
              </w:rPr>
            </w:pPr>
          </w:p>
          <w:p w14:paraId="73606AE2" w14:textId="77777777" w:rsidR="00B16EE0" w:rsidRDefault="00B16EE0">
            <w:pPr>
              <w:spacing w:line="276" w:lineRule="auto"/>
              <w:jc w:val="center"/>
              <w:rPr>
                <w:rFonts w:ascii="Arial" w:eastAsia="Arial" w:hAnsi="Arial" w:cs="Arial"/>
                <w:b/>
                <w:sz w:val="24"/>
                <w:szCs w:val="24"/>
              </w:rPr>
            </w:pPr>
          </w:p>
          <w:p w14:paraId="54F1658C" w14:textId="77777777" w:rsidR="00B16EE0" w:rsidRDefault="00B16EE0">
            <w:pPr>
              <w:spacing w:line="276" w:lineRule="auto"/>
              <w:jc w:val="center"/>
              <w:rPr>
                <w:rFonts w:ascii="Arial" w:eastAsia="Arial" w:hAnsi="Arial" w:cs="Arial"/>
                <w:b/>
                <w:sz w:val="24"/>
                <w:szCs w:val="24"/>
              </w:rPr>
            </w:pPr>
          </w:p>
          <w:p w14:paraId="4BD19908" w14:textId="77777777" w:rsidR="00B16EE0" w:rsidRDefault="00B16EE0">
            <w:pPr>
              <w:spacing w:line="276" w:lineRule="auto"/>
              <w:jc w:val="center"/>
              <w:rPr>
                <w:rFonts w:ascii="Arial" w:eastAsia="Arial" w:hAnsi="Arial" w:cs="Arial"/>
                <w:b/>
                <w:sz w:val="24"/>
                <w:szCs w:val="24"/>
              </w:rPr>
            </w:pPr>
          </w:p>
          <w:p w14:paraId="42E89455" w14:textId="77777777" w:rsidR="00B16EE0" w:rsidRDefault="00B16EE0">
            <w:pPr>
              <w:spacing w:line="276" w:lineRule="auto"/>
              <w:jc w:val="center"/>
              <w:rPr>
                <w:rFonts w:ascii="Arial" w:eastAsia="Arial" w:hAnsi="Arial" w:cs="Arial"/>
                <w:b/>
                <w:sz w:val="24"/>
                <w:szCs w:val="24"/>
              </w:rPr>
            </w:pPr>
          </w:p>
          <w:p w14:paraId="6F8F6535" w14:textId="77777777" w:rsidR="00B16EE0" w:rsidRDefault="00B16EE0">
            <w:pPr>
              <w:spacing w:line="276" w:lineRule="auto"/>
              <w:jc w:val="center"/>
              <w:rPr>
                <w:rFonts w:ascii="Arial" w:eastAsia="Arial" w:hAnsi="Arial" w:cs="Arial"/>
                <w:b/>
                <w:sz w:val="24"/>
                <w:szCs w:val="24"/>
              </w:rPr>
            </w:pPr>
          </w:p>
          <w:p w14:paraId="6B2A8468" w14:textId="77777777" w:rsidR="00B16EE0" w:rsidRDefault="00B16EE0">
            <w:pPr>
              <w:spacing w:line="276" w:lineRule="auto"/>
              <w:jc w:val="center"/>
              <w:rPr>
                <w:rFonts w:ascii="Arial" w:eastAsia="Arial" w:hAnsi="Arial" w:cs="Arial"/>
                <w:b/>
                <w:sz w:val="24"/>
                <w:szCs w:val="24"/>
              </w:rPr>
            </w:pPr>
          </w:p>
          <w:p w14:paraId="5926882F" w14:textId="77777777" w:rsidR="00B16EE0" w:rsidRDefault="00B16EE0">
            <w:pPr>
              <w:spacing w:line="276" w:lineRule="auto"/>
              <w:jc w:val="center"/>
              <w:rPr>
                <w:rFonts w:ascii="Arial" w:eastAsia="Arial" w:hAnsi="Arial" w:cs="Arial"/>
                <w:b/>
                <w:sz w:val="24"/>
                <w:szCs w:val="24"/>
              </w:rPr>
            </w:pPr>
          </w:p>
          <w:p w14:paraId="36435D66" w14:textId="77777777" w:rsidR="00B16EE0" w:rsidRDefault="00B16EE0">
            <w:pPr>
              <w:spacing w:line="276" w:lineRule="auto"/>
              <w:jc w:val="center"/>
              <w:rPr>
                <w:rFonts w:ascii="Arial" w:eastAsia="Arial" w:hAnsi="Arial" w:cs="Arial"/>
                <w:b/>
                <w:sz w:val="24"/>
                <w:szCs w:val="24"/>
              </w:rPr>
            </w:pPr>
          </w:p>
          <w:p w14:paraId="5162E23A"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JORGE ELIECER TAMAYO M.</w:t>
            </w:r>
          </w:p>
          <w:p w14:paraId="598DB28C" w14:textId="77777777"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tc>
        <w:tc>
          <w:tcPr>
            <w:tcW w:w="4461" w:type="dxa"/>
          </w:tcPr>
          <w:p w14:paraId="2C0778C8" w14:textId="77777777" w:rsidR="00B16EE0" w:rsidRDefault="00B16EE0">
            <w:pPr>
              <w:spacing w:line="276" w:lineRule="auto"/>
              <w:jc w:val="center"/>
              <w:rPr>
                <w:rFonts w:ascii="Arial" w:eastAsia="Arial" w:hAnsi="Arial" w:cs="Arial"/>
                <w:b/>
                <w:sz w:val="24"/>
                <w:szCs w:val="24"/>
              </w:rPr>
            </w:pPr>
          </w:p>
          <w:p w14:paraId="35B154EB" w14:textId="77777777" w:rsidR="00B16EE0" w:rsidRDefault="00B16EE0">
            <w:pPr>
              <w:spacing w:line="276" w:lineRule="auto"/>
              <w:jc w:val="center"/>
              <w:rPr>
                <w:rFonts w:ascii="Arial" w:eastAsia="Arial" w:hAnsi="Arial" w:cs="Arial"/>
                <w:b/>
                <w:sz w:val="24"/>
                <w:szCs w:val="24"/>
              </w:rPr>
            </w:pPr>
          </w:p>
          <w:p w14:paraId="6F13810D" w14:textId="77777777" w:rsidR="00B16EE0" w:rsidRDefault="00B16EE0">
            <w:pPr>
              <w:spacing w:line="276" w:lineRule="auto"/>
              <w:jc w:val="center"/>
              <w:rPr>
                <w:rFonts w:ascii="Arial" w:eastAsia="Arial" w:hAnsi="Arial" w:cs="Arial"/>
                <w:b/>
                <w:sz w:val="24"/>
                <w:szCs w:val="24"/>
              </w:rPr>
            </w:pPr>
          </w:p>
          <w:p w14:paraId="5A4ACD14" w14:textId="77777777" w:rsidR="00B16EE0" w:rsidRDefault="00B16EE0">
            <w:pPr>
              <w:spacing w:line="276" w:lineRule="auto"/>
              <w:jc w:val="center"/>
              <w:rPr>
                <w:rFonts w:ascii="Arial" w:eastAsia="Arial" w:hAnsi="Arial" w:cs="Arial"/>
                <w:b/>
                <w:sz w:val="24"/>
                <w:szCs w:val="24"/>
              </w:rPr>
            </w:pPr>
          </w:p>
          <w:p w14:paraId="02AA4DC3" w14:textId="77777777" w:rsidR="00B16EE0" w:rsidRDefault="00B16EE0">
            <w:pPr>
              <w:spacing w:line="276" w:lineRule="auto"/>
              <w:jc w:val="center"/>
              <w:rPr>
                <w:rFonts w:ascii="Arial" w:eastAsia="Arial" w:hAnsi="Arial" w:cs="Arial"/>
                <w:b/>
                <w:sz w:val="24"/>
                <w:szCs w:val="24"/>
              </w:rPr>
            </w:pPr>
          </w:p>
          <w:p w14:paraId="5A75EEFB" w14:textId="77777777" w:rsidR="00B16EE0" w:rsidRDefault="00B16EE0">
            <w:pPr>
              <w:spacing w:line="276" w:lineRule="auto"/>
              <w:jc w:val="center"/>
              <w:rPr>
                <w:rFonts w:ascii="Arial" w:eastAsia="Arial" w:hAnsi="Arial" w:cs="Arial"/>
                <w:b/>
                <w:sz w:val="24"/>
                <w:szCs w:val="24"/>
              </w:rPr>
            </w:pPr>
          </w:p>
          <w:p w14:paraId="795DF56A" w14:textId="77777777" w:rsidR="00B16EE0" w:rsidRDefault="00B16EE0">
            <w:pPr>
              <w:spacing w:line="276" w:lineRule="auto"/>
              <w:jc w:val="center"/>
              <w:rPr>
                <w:rFonts w:ascii="Arial" w:eastAsia="Arial" w:hAnsi="Arial" w:cs="Arial"/>
                <w:b/>
                <w:sz w:val="24"/>
                <w:szCs w:val="24"/>
              </w:rPr>
            </w:pPr>
          </w:p>
          <w:p w14:paraId="249CD95F" w14:textId="77777777" w:rsidR="00B16EE0" w:rsidRDefault="00B16EE0">
            <w:pPr>
              <w:spacing w:line="276" w:lineRule="auto"/>
              <w:jc w:val="center"/>
              <w:rPr>
                <w:rFonts w:ascii="Arial" w:eastAsia="Arial" w:hAnsi="Arial" w:cs="Arial"/>
                <w:b/>
                <w:sz w:val="24"/>
                <w:szCs w:val="24"/>
              </w:rPr>
            </w:pPr>
          </w:p>
          <w:p w14:paraId="304BE0B6" w14:textId="77777777" w:rsidR="00B16EE0" w:rsidRDefault="00B16EE0">
            <w:pPr>
              <w:spacing w:line="276" w:lineRule="auto"/>
              <w:jc w:val="center"/>
              <w:rPr>
                <w:rFonts w:ascii="Arial" w:eastAsia="Arial" w:hAnsi="Arial" w:cs="Arial"/>
                <w:b/>
                <w:sz w:val="24"/>
                <w:szCs w:val="24"/>
              </w:rPr>
            </w:pPr>
          </w:p>
          <w:p w14:paraId="69F87FBB"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 xml:space="preserve">JAMES HERMENEGILDO </w:t>
            </w:r>
          </w:p>
          <w:p w14:paraId="7D490C0F" w14:textId="77777777" w:rsidR="00B16EE0" w:rsidRDefault="00461AE8">
            <w:pPr>
              <w:spacing w:line="276" w:lineRule="auto"/>
              <w:jc w:val="center"/>
              <w:rPr>
                <w:rFonts w:ascii="Arial" w:eastAsia="Arial" w:hAnsi="Arial" w:cs="Arial"/>
                <w:sz w:val="24"/>
                <w:szCs w:val="24"/>
              </w:rPr>
            </w:pPr>
            <w:r>
              <w:rPr>
                <w:rFonts w:ascii="Arial" w:eastAsia="Arial" w:hAnsi="Arial" w:cs="Arial"/>
                <w:sz w:val="24"/>
                <w:szCs w:val="24"/>
              </w:rPr>
              <w:t>Ponente</w:t>
            </w:r>
          </w:p>
        </w:tc>
      </w:tr>
      <w:tr w:rsidR="00B16EE0" w14:paraId="06266DE8" w14:textId="77777777">
        <w:trPr>
          <w:jc w:val="center"/>
        </w:trPr>
        <w:tc>
          <w:tcPr>
            <w:tcW w:w="4377" w:type="dxa"/>
          </w:tcPr>
          <w:p w14:paraId="750932ED" w14:textId="77777777" w:rsidR="00B16EE0" w:rsidRDefault="00B16EE0">
            <w:pPr>
              <w:spacing w:line="276" w:lineRule="auto"/>
              <w:jc w:val="center"/>
              <w:rPr>
                <w:rFonts w:ascii="Arial" w:eastAsia="Arial" w:hAnsi="Arial" w:cs="Arial"/>
                <w:b/>
                <w:sz w:val="24"/>
                <w:szCs w:val="24"/>
              </w:rPr>
            </w:pPr>
          </w:p>
          <w:p w14:paraId="7CF3926C" w14:textId="77777777" w:rsidR="00B16EE0" w:rsidRDefault="00B16EE0">
            <w:pPr>
              <w:spacing w:line="276" w:lineRule="auto"/>
              <w:jc w:val="center"/>
              <w:rPr>
                <w:rFonts w:ascii="Arial" w:eastAsia="Arial" w:hAnsi="Arial" w:cs="Arial"/>
                <w:b/>
                <w:sz w:val="24"/>
                <w:szCs w:val="24"/>
              </w:rPr>
            </w:pPr>
          </w:p>
          <w:p w14:paraId="274541D5" w14:textId="77777777" w:rsidR="00B16EE0" w:rsidRDefault="00B16EE0">
            <w:pPr>
              <w:spacing w:line="276" w:lineRule="auto"/>
              <w:jc w:val="center"/>
              <w:rPr>
                <w:rFonts w:ascii="Arial" w:eastAsia="Arial" w:hAnsi="Arial" w:cs="Arial"/>
                <w:b/>
                <w:sz w:val="24"/>
                <w:szCs w:val="24"/>
              </w:rPr>
            </w:pPr>
          </w:p>
          <w:p w14:paraId="26FB40F4" w14:textId="77777777" w:rsidR="00B16EE0" w:rsidRDefault="00B16EE0">
            <w:pPr>
              <w:spacing w:line="276" w:lineRule="auto"/>
              <w:jc w:val="center"/>
              <w:rPr>
                <w:rFonts w:ascii="Arial" w:eastAsia="Arial" w:hAnsi="Arial" w:cs="Arial"/>
                <w:b/>
                <w:sz w:val="24"/>
                <w:szCs w:val="24"/>
              </w:rPr>
            </w:pPr>
          </w:p>
          <w:p w14:paraId="0FF78971" w14:textId="77777777" w:rsidR="00B16EE0" w:rsidRDefault="00B16EE0">
            <w:pPr>
              <w:spacing w:line="276" w:lineRule="auto"/>
              <w:jc w:val="center"/>
              <w:rPr>
                <w:rFonts w:ascii="Arial" w:eastAsia="Arial" w:hAnsi="Arial" w:cs="Arial"/>
                <w:b/>
                <w:sz w:val="24"/>
                <w:szCs w:val="24"/>
              </w:rPr>
            </w:pPr>
          </w:p>
          <w:p w14:paraId="26605B64" w14:textId="77777777" w:rsidR="00B16EE0" w:rsidRDefault="00B16EE0">
            <w:pPr>
              <w:spacing w:line="276" w:lineRule="auto"/>
              <w:jc w:val="center"/>
              <w:rPr>
                <w:rFonts w:ascii="Arial" w:eastAsia="Arial" w:hAnsi="Arial" w:cs="Arial"/>
                <w:b/>
                <w:sz w:val="24"/>
                <w:szCs w:val="24"/>
              </w:rPr>
            </w:pPr>
          </w:p>
          <w:p w14:paraId="599ECCAA" w14:textId="77777777" w:rsidR="00B16EE0" w:rsidRDefault="00B16EE0">
            <w:pPr>
              <w:spacing w:line="276" w:lineRule="auto"/>
              <w:jc w:val="center"/>
              <w:rPr>
                <w:rFonts w:ascii="Arial" w:eastAsia="Arial" w:hAnsi="Arial" w:cs="Arial"/>
                <w:b/>
                <w:sz w:val="24"/>
                <w:szCs w:val="24"/>
              </w:rPr>
            </w:pPr>
          </w:p>
          <w:p w14:paraId="3C1E7E95" w14:textId="77777777" w:rsidR="00B16EE0" w:rsidRDefault="00B16EE0">
            <w:pPr>
              <w:spacing w:line="276" w:lineRule="auto"/>
              <w:jc w:val="center"/>
              <w:rPr>
                <w:rFonts w:ascii="Arial" w:eastAsia="Arial" w:hAnsi="Arial" w:cs="Arial"/>
                <w:b/>
                <w:sz w:val="24"/>
                <w:szCs w:val="24"/>
              </w:rPr>
            </w:pPr>
          </w:p>
          <w:p w14:paraId="78EAF863" w14:textId="77777777" w:rsidR="00B16EE0" w:rsidRDefault="00B16EE0">
            <w:pPr>
              <w:spacing w:line="276" w:lineRule="auto"/>
              <w:jc w:val="center"/>
              <w:rPr>
                <w:rFonts w:ascii="Arial" w:eastAsia="Arial" w:hAnsi="Arial" w:cs="Arial"/>
                <w:b/>
                <w:sz w:val="24"/>
                <w:szCs w:val="24"/>
              </w:rPr>
            </w:pPr>
          </w:p>
          <w:p w14:paraId="6947DB22" w14:textId="77777777" w:rsidR="00B16EE0" w:rsidRDefault="00461AE8">
            <w:pPr>
              <w:spacing w:line="276" w:lineRule="auto"/>
              <w:jc w:val="center"/>
              <w:rPr>
                <w:rFonts w:ascii="Arial" w:eastAsia="Arial" w:hAnsi="Arial" w:cs="Arial"/>
                <w:b/>
                <w:sz w:val="24"/>
                <w:szCs w:val="24"/>
              </w:rPr>
            </w:pPr>
            <w:proofErr w:type="spellStart"/>
            <w:r>
              <w:rPr>
                <w:rFonts w:ascii="Arial" w:eastAsia="Arial" w:hAnsi="Arial" w:cs="Arial"/>
                <w:b/>
                <w:sz w:val="24"/>
                <w:szCs w:val="24"/>
              </w:rPr>
              <w:t>MARELEN</w:t>
            </w:r>
            <w:proofErr w:type="spellEnd"/>
            <w:r>
              <w:rPr>
                <w:rFonts w:ascii="Arial" w:eastAsia="Arial" w:hAnsi="Arial" w:cs="Arial"/>
                <w:b/>
                <w:sz w:val="24"/>
                <w:szCs w:val="24"/>
              </w:rPr>
              <w:t xml:space="preserve"> CASTILLO TORRES</w:t>
            </w:r>
          </w:p>
          <w:p w14:paraId="04AE9A38" w14:textId="77777777"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p w14:paraId="395F1B47" w14:textId="77777777" w:rsidR="00B16EE0" w:rsidRDefault="00B16EE0">
            <w:pPr>
              <w:spacing w:line="276" w:lineRule="auto"/>
              <w:jc w:val="center"/>
              <w:rPr>
                <w:rFonts w:ascii="Arial" w:eastAsia="Arial" w:hAnsi="Arial" w:cs="Arial"/>
                <w:sz w:val="24"/>
                <w:szCs w:val="24"/>
              </w:rPr>
            </w:pPr>
          </w:p>
        </w:tc>
        <w:tc>
          <w:tcPr>
            <w:tcW w:w="4461" w:type="dxa"/>
          </w:tcPr>
          <w:p w14:paraId="10A650D5" w14:textId="77777777" w:rsidR="00B16EE0" w:rsidRDefault="00B16EE0">
            <w:pPr>
              <w:spacing w:line="276" w:lineRule="auto"/>
              <w:jc w:val="center"/>
              <w:rPr>
                <w:rFonts w:ascii="Arial" w:eastAsia="Arial" w:hAnsi="Arial" w:cs="Arial"/>
                <w:b/>
                <w:sz w:val="24"/>
                <w:szCs w:val="24"/>
              </w:rPr>
            </w:pPr>
          </w:p>
          <w:p w14:paraId="5777AD48" w14:textId="77777777" w:rsidR="00B16EE0" w:rsidRDefault="00B16EE0">
            <w:pPr>
              <w:spacing w:line="276" w:lineRule="auto"/>
              <w:jc w:val="center"/>
              <w:rPr>
                <w:rFonts w:ascii="Arial" w:eastAsia="Arial" w:hAnsi="Arial" w:cs="Arial"/>
                <w:b/>
                <w:sz w:val="24"/>
                <w:szCs w:val="24"/>
              </w:rPr>
            </w:pPr>
          </w:p>
          <w:p w14:paraId="253F7BF3" w14:textId="77777777" w:rsidR="00B16EE0" w:rsidRDefault="00B16EE0">
            <w:pPr>
              <w:spacing w:line="276" w:lineRule="auto"/>
              <w:jc w:val="center"/>
              <w:rPr>
                <w:rFonts w:ascii="Arial" w:eastAsia="Arial" w:hAnsi="Arial" w:cs="Arial"/>
                <w:b/>
                <w:sz w:val="24"/>
                <w:szCs w:val="24"/>
              </w:rPr>
            </w:pPr>
          </w:p>
          <w:p w14:paraId="0F82D61F" w14:textId="77777777" w:rsidR="00B16EE0" w:rsidRDefault="00B16EE0">
            <w:pPr>
              <w:spacing w:line="276" w:lineRule="auto"/>
              <w:jc w:val="center"/>
              <w:rPr>
                <w:rFonts w:ascii="Arial" w:eastAsia="Arial" w:hAnsi="Arial" w:cs="Arial"/>
                <w:b/>
                <w:sz w:val="24"/>
                <w:szCs w:val="24"/>
              </w:rPr>
            </w:pPr>
          </w:p>
          <w:p w14:paraId="295D299F" w14:textId="77777777" w:rsidR="00B16EE0" w:rsidRDefault="00B16EE0">
            <w:pPr>
              <w:spacing w:line="276" w:lineRule="auto"/>
              <w:jc w:val="center"/>
              <w:rPr>
                <w:rFonts w:ascii="Arial" w:eastAsia="Arial" w:hAnsi="Arial" w:cs="Arial"/>
                <w:b/>
                <w:sz w:val="24"/>
                <w:szCs w:val="24"/>
              </w:rPr>
            </w:pPr>
          </w:p>
          <w:p w14:paraId="761281BD" w14:textId="77777777" w:rsidR="00B16EE0" w:rsidRDefault="00B16EE0">
            <w:pPr>
              <w:spacing w:line="276" w:lineRule="auto"/>
              <w:jc w:val="center"/>
              <w:rPr>
                <w:rFonts w:ascii="Arial" w:eastAsia="Arial" w:hAnsi="Arial" w:cs="Arial"/>
                <w:b/>
                <w:sz w:val="24"/>
                <w:szCs w:val="24"/>
              </w:rPr>
            </w:pPr>
          </w:p>
          <w:p w14:paraId="3F082CB7" w14:textId="77777777" w:rsidR="00B16EE0" w:rsidRDefault="00B16EE0">
            <w:pPr>
              <w:spacing w:line="276" w:lineRule="auto"/>
              <w:jc w:val="center"/>
              <w:rPr>
                <w:rFonts w:ascii="Arial" w:eastAsia="Arial" w:hAnsi="Arial" w:cs="Arial"/>
                <w:b/>
                <w:sz w:val="24"/>
                <w:szCs w:val="24"/>
              </w:rPr>
            </w:pPr>
          </w:p>
          <w:p w14:paraId="37A84877" w14:textId="77777777" w:rsidR="00B16EE0" w:rsidRDefault="00B16EE0">
            <w:pPr>
              <w:spacing w:line="276" w:lineRule="auto"/>
              <w:jc w:val="center"/>
              <w:rPr>
                <w:rFonts w:ascii="Arial" w:eastAsia="Arial" w:hAnsi="Arial" w:cs="Arial"/>
                <w:b/>
                <w:sz w:val="24"/>
                <w:szCs w:val="24"/>
              </w:rPr>
            </w:pPr>
          </w:p>
          <w:p w14:paraId="4DF0CADB" w14:textId="77777777" w:rsidR="00B16EE0" w:rsidRDefault="00B16EE0">
            <w:pPr>
              <w:spacing w:line="276" w:lineRule="auto"/>
              <w:jc w:val="center"/>
              <w:rPr>
                <w:rFonts w:ascii="Arial" w:eastAsia="Arial" w:hAnsi="Arial" w:cs="Arial"/>
                <w:b/>
                <w:sz w:val="24"/>
                <w:szCs w:val="24"/>
              </w:rPr>
            </w:pPr>
          </w:p>
          <w:p w14:paraId="29A3144B" w14:textId="77777777" w:rsidR="00B16EE0" w:rsidRDefault="00461AE8">
            <w:pPr>
              <w:spacing w:line="276" w:lineRule="auto"/>
              <w:jc w:val="center"/>
              <w:rPr>
                <w:rFonts w:ascii="Arial" w:eastAsia="Arial" w:hAnsi="Arial" w:cs="Arial"/>
                <w:b/>
                <w:sz w:val="24"/>
                <w:szCs w:val="24"/>
              </w:rPr>
            </w:pPr>
            <w:r>
              <w:rPr>
                <w:rFonts w:ascii="Arial" w:eastAsia="Arial" w:hAnsi="Arial" w:cs="Arial"/>
                <w:b/>
                <w:sz w:val="24"/>
                <w:szCs w:val="24"/>
              </w:rPr>
              <w:t xml:space="preserve">LUIS ALBERTO </w:t>
            </w:r>
            <w:r>
              <w:rPr>
                <w:b/>
                <w:sz w:val="24"/>
                <w:szCs w:val="24"/>
              </w:rPr>
              <w:t>ALBÁN</w:t>
            </w:r>
            <w:r>
              <w:rPr>
                <w:rFonts w:ascii="Arial" w:eastAsia="Arial" w:hAnsi="Arial" w:cs="Arial"/>
                <w:b/>
                <w:sz w:val="24"/>
                <w:szCs w:val="24"/>
              </w:rPr>
              <w:t xml:space="preserve"> URBANO</w:t>
            </w:r>
          </w:p>
          <w:p w14:paraId="704E47D3" w14:textId="77777777" w:rsidR="00B16EE0" w:rsidRDefault="00461AE8">
            <w:pPr>
              <w:spacing w:line="276" w:lineRule="auto"/>
              <w:jc w:val="center"/>
              <w:rPr>
                <w:rFonts w:ascii="Arial" w:eastAsia="Arial" w:hAnsi="Arial" w:cs="Arial"/>
                <w:b/>
                <w:sz w:val="24"/>
                <w:szCs w:val="24"/>
              </w:rPr>
            </w:pPr>
            <w:r>
              <w:rPr>
                <w:rFonts w:ascii="Arial" w:eastAsia="Arial" w:hAnsi="Arial" w:cs="Arial"/>
                <w:sz w:val="24"/>
                <w:szCs w:val="24"/>
              </w:rPr>
              <w:t>Ponente</w:t>
            </w:r>
          </w:p>
        </w:tc>
      </w:tr>
    </w:tbl>
    <w:p w14:paraId="0B530153" w14:textId="77777777" w:rsidR="00B16EE0" w:rsidRDefault="00B16EE0">
      <w:pPr>
        <w:shd w:val="clear" w:color="auto" w:fill="FFFFFF"/>
        <w:spacing w:line="276" w:lineRule="auto"/>
        <w:jc w:val="both"/>
        <w:rPr>
          <w:rFonts w:ascii="Arial" w:eastAsia="Arial" w:hAnsi="Arial" w:cs="Arial"/>
          <w:b/>
          <w:i/>
          <w:sz w:val="24"/>
          <w:szCs w:val="24"/>
        </w:rPr>
      </w:pPr>
    </w:p>
    <w:p w14:paraId="0A668ECB" w14:textId="77777777" w:rsidR="00B16EE0" w:rsidRDefault="00B16EE0">
      <w:pPr>
        <w:shd w:val="clear" w:color="auto" w:fill="FFFFFF"/>
        <w:spacing w:line="276" w:lineRule="auto"/>
        <w:jc w:val="both"/>
        <w:rPr>
          <w:rFonts w:ascii="Arial" w:eastAsia="Arial" w:hAnsi="Arial" w:cs="Arial"/>
          <w:b/>
          <w:i/>
          <w:sz w:val="24"/>
          <w:szCs w:val="24"/>
        </w:rPr>
      </w:pPr>
    </w:p>
    <w:p w14:paraId="1B80B9B8" w14:textId="77777777" w:rsidR="00B16EE0" w:rsidRDefault="00B16EE0">
      <w:pPr>
        <w:shd w:val="clear" w:color="auto" w:fill="FFFFFF"/>
        <w:spacing w:line="276" w:lineRule="auto"/>
        <w:jc w:val="both"/>
        <w:rPr>
          <w:rFonts w:ascii="Arial" w:eastAsia="Arial" w:hAnsi="Arial" w:cs="Arial"/>
          <w:b/>
          <w:i/>
          <w:sz w:val="24"/>
          <w:szCs w:val="24"/>
        </w:rPr>
      </w:pPr>
    </w:p>
    <w:p w14:paraId="3461959F" w14:textId="77777777" w:rsidR="00B16EE0" w:rsidRDefault="00B16EE0">
      <w:pPr>
        <w:shd w:val="clear" w:color="auto" w:fill="FFFFFF"/>
        <w:spacing w:line="276" w:lineRule="auto"/>
        <w:rPr>
          <w:rFonts w:ascii="Arial" w:eastAsia="Arial" w:hAnsi="Arial" w:cs="Arial"/>
          <w:b/>
          <w:color w:val="000000"/>
          <w:sz w:val="24"/>
          <w:szCs w:val="24"/>
        </w:rPr>
      </w:pPr>
    </w:p>
    <w:sectPr w:rsidR="00B16EE0">
      <w:headerReference w:type="default" r:id="rId9"/>
      <w:footerReference w:type="default" r:id="rId10"/>
      <w:pgSz w:w="12240" w:h="15840"/>
      <w:pgMar w:top="1560" w:right="1300" w:bottom="1200" w:left="1600" w:header="454" w:footer="10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DD6D5" w14:textId="77777777" w:rsidR="00461AE8" w:rsidRDefault="00461AE8">
      <w:r>
        <w:separator/>
      </w:r>
    </w:p>
  </w:endnote>
  <w:endnote w:type="continuationSeparator" w:id="0">
    <w:p w14:paraId="4E1051BA" w14:textId="77777777" w:rsidR="00461AE8" w:rsidRDefault="004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595B" w14:textId="77777777" w:rsidR="00B16EE0" w:rsidRDefault="00B16EE0">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614D" w14:textId="77777777" w:rsidR="00461AE8" w:rsidRDefault="00461AE8">
      <w:r>
        <w:separator/>
      </w:r>
    </w:p>
  </w:footnote>
  <w:footnote w:type="continuationSeparator" w:id="0">
    <w:p w14:paraId="25B80FD8" w14:textId="77777777" w:rsidR="00461AE8" w:rsidRDefault="00461AE8">
      <w:r>
        <w:continuationSeparator/>
      </w:r>
    </w:p>
  </w:footnote>
  <w:footnote w:id="1">
    <w:p w14:paraId="76421E07" w14:textId="77777777" w:rsidR="00B16EE0" w:rsidRDefault="00461AE8">
      <w:pPr>
        <w:jc w:val="both"/>
        <w:rPr>
          <w:sz w:val="14"/>
          <w:szCs w:val="14"/>
        </w:rPr>
      </w:pPr>
      <w:r>
        <w:rPr>
          <w:vertAlign w:val="superscript"/>
        </w:rPr>
        <w:footnoteRef/>
      </w:r>
      <w:r>
        <w:rPr>
          <w:sz w:val="20"/>
          <w:szCs w:val="20"/>
        </w:rPr>
        <w:t xml:space="preserve"> </w:t>
      </w:r>
      <w:r>
        <w:rPr>
          <w:color w:val="333333"/>
          <w:sz w:val="19"/>
          <w:szCs w:val="19"/>
          <w:highlight w:val="white"/>
        </w:rPr>
        <w:t>Parágrafo 2. El Congreso de la República y la Fiscalía General de la Nación ejercerán determinadas funciones judiciales.</w:t>
      </w:r>
    </w:p>
  </w:footnote>
  <w:footnote w:id="2">
    <w:p w14:paraId="6186E87A" w14:textId="77777777" w:rsidR="00B16EE0" w:rsidRDefault="00461AE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Jurisprudencia de Argentina 1960 caso: MARIO </w:t>
      </w:r>
      <w:r>
        <w:rPr>
          <w:sz w:val="20"/>
          <w:szCs w:val="20"/>
        </w:rPr>
        <w:t>MARTÍNEZ</w:t>
      </w:r>
      <w:r>
        <w:rPr>
          <w:color w:val="000000"/>
          <w:sz w:val="20"/>
          <w:szCs w:val="20"/>
        </w:rPr>
        <w:t xml:space="preserve"> CASAS (pág. 82)</w:t>
      </w:r>
    </w:p>
    <w:p w14:paraId="0F918CEE" w14:textId="77777777" w:rsidR="00B16EE0" w:rsidRDefault="00461AE8">
      <w:pPr>
        <w:pBdr>
          <w:top w:val="nil"/>
          <w:left w:val="nil"/>
          <w:bottom w:val="nil"/>
          <w:right w:val="nil"/>
          <w:between w:val="nil"/>
        </w:pBdr>
        <w:rPr>
          <w:color w:val="000000"/>
          <w:sz w:val="14"/>
          <w:szCs w:val="14"/>
        </w:rPr>
      </w:pPr>
      <w:r>
        <w:rPr>
          <w:color w:val="000000"/>
          <w:sz w:val="20"/>
          <w:szCs w:val="20"/>
        </w:rPr>
        <w:t>file:///C:/Users/heraclito.landinez/Downloads/Dialnet-</w:t>
      </w:r>
      <w:r>
        <w:rPr>
          <w:color w:val="000000"/>
          <w:sz w:val="14"/>
          <w:szCs w:val="14"/>
        </w:rPr>
        <w:t>SistemasDeJuzgamientoDeAltosFuncionariosPublicos-1975570%20(2).pdf</w:t>
      </w:r>
    </w:p>
    <w:p w14:paraId="5DD83C8F" w14:textId="77777777" w:rsidR="00B16EE0" w:rsidRDefault="00461AE8">
      <w:pPr>
        <w:pBdr>
          <w:top w:val="nil"/>
          <w:left w:val="nil"/>
          <w:bottom w:val="nil"/>
          <w:right w:val="nil"/>
          <w:between w:val="nil"/>
        </w:pBdr>
        <w:rPr>
          <w:color w:val="000000"/>
          <w:sz w:val="20"/>
          <w:szCs w:val="20"/>
        </w:rPr>
      </w:pPr>
      <w:r>
        <w:rPr>
          <w:color w:val="000000"/>
          <w:sz w:val="14"/>
          <w:szCs w:val="14"/>
        </w:rPr>
        <w:t>Por Iván escobar fornos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3A23" w14:textId="77777777" w:rsidR="00B16EE0" w:rsidRDefault="00461AE8">
    <w:pPr>
      <w:pBdr>
        <w:top w:val="nil"/>
        <w:left w:val="nil"/>
        <w:bottom w:val="nil"/>
        <w:right w:val="nil"/>
        <w:between w:val="nil"/>
      </w:pBdr>
      <w:spacing w:line="14" w:lineRule="auto"/>
      <w:rPr>
        <w:rFonts w:ascii="Arial" w:eastAsia="Arial" w:hAnsi="Arial" w:cs="Arial"/>
        <w:color w:val="000000"/>
        <w:sz w:val="20"/>
        <w:szCs w:val="20"/>
      </w:rPr>
    </w:pPr>
    <w:r>
      <w:rPr>
        <w:rFonts w:ascii="Arial" w:eastAsia="Arial" w:hAnsi="Arial" w:cs="Arial"/>
        <w:noProof/>
        <w:color w:val="000000"/>
        <w:sz w:val="24"/>
        <w:szCs w:val="24"/>
      </w:rPr>
      <w:drawing>
        <wp:anchor distT="0" distB="0" distL="0" distR="0" simplePos="0" relativeHeight="251658240" behindDoc="1" locked="0" layoutInCell="1" hidden="0" allowOverlap="1" wp14:anchorId="62AA6E38" wp14:editId="3F5335C2">
          <wp:simplePos x="0" y="0"/>
          <wp:positionH relativeFrom="page">
            <wp:posOffset>2781300</wp:posOffset>
          </wp:positionH>
          <wp:positionV relativeFrom="topMargin">
            <wp:posOffset>104775</wp:posOffset>
          </wp:positionV>
          <wp:extent cx="2200275" cy="65722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275" cy="657225"/>
                  </a:xfrm>
                  <a:prstGeom prst="rect">
                    <a:avLst/>
                  </a:prstGeom>
                  <a:ln/>
                </pic:spPr>
              </pic:pic>
            </a:graphicData>
          </a:graphic>
        </wp:anchor>
      </w:drawing>
    </w:r>
  </w:p>
  <w:p w14:paraId="38AC1739" w14:textId="77777777" w:rsidR="00B16EE0" w:rsidRDefault="00B16EE0">
    <w:pPr>
      <w:pBdr>
        <w:top w:val="nil"/>
        <w:left w:val="nil"/>
        <w:bottom w:val="nil"/>
        <w:right w:val="nil"/>
        <w:between w:val="nil"/>
      </w:pBdr>
      <w:spacing w:line="14" w:lineRule="auto"/>
      <w:rPr>
        <w:rFonts w:ascii="Arial" w:eastAsia="Arial" w:hAnsi="Arial" w:cs="Arial"/>
        <w:color w:val="000000"/>
        <w:sz w:val="20"/>
        <w:szCs w:val="20"/>
      </w:rPr>
    </w:pPr>
  </w:p>
  <w:p w14:paraId="3D03BCA0" w14:textId="77777777" w:rsidR="00B16EE0" w:rsidRDefault="00B16EE0">
    <w:pPr>
      <w:pBdr>
        <w:top w:val="nil"/>
        <w:left w:val="nil"/>
        <w:bottom w:val="nil"/>
        <w:right w:val="nil"/>
        <w:between w:val="nil"/>
      </w:pBdr>
      <w:spacing w:line="14" w:lineRule="auto"/>
      <w:rPr>
        <w:rFonts w:ascii="Arial" w:eastAsia="Arial" w:hAnsi="Arial" w:cs="Arial"/>
        <w:color w:val="000000"/>
        <w:sz w:val="20"/>
        <w:szCs w:val="20"/>
      </w:rPr>
    </w:pPr>
  </w:p>
  <w:p w14:paraId="53681493" w14:textId="77777777" w:rsidR="00B16EE0" w:rsidRDefault="00B16EE0">
    <w:pPr>
      <w:pBdr>
        <w:top w:val="nil"/>
        <w:left w:val="nil"/>
        <w:bottom w:val="nil"/>
        <w:right w:val="nil"/>
        <w:between w:val="nil"/>
      </w:pBdr>
      <w:spacing w:line="14" w:lineRule="auto"/>
      <w:rPr>
        <w:rFonts w:ascii="Arial" w:eastAsia="Arial" w:hAnsi="Arial" w:cs="Arial"/>
        <w:color w:val="000000"/>
        <w:sz w:val="20"/>
        <w:szCs w:val="20"/>
      </w:rPr>
    </w:pPr>
  </w:p>
  <w:p w14:paraId="5AEA2C0F" w14:textId="77777777" w:rsidR="00B16EE0" w:rsidRDefault="00B16EE0">
    <w:pPr>
      <w:pBdr>
        <w:top w:val="nil"/>
        <w:left w:val="nil"/>
        <w:bottom w:val="nil"/>
        <w:right w:val="nil"/>
        <w:between w:val="nil"/>
      </w:pBdr>
      <w:spacing w:line="14" w:lineRule="auto"/>
      <w:rPr>
        <w:rFonts w:ascii="Arial" w:eastAsia="Arial" w:hAnsi="Arial" w:cs="Arial"/>
        <w:color w:val="000000"/>
        <w:sz w:val="20"/>
        <w:szCs w:val="20"/>
      </w:rPr>
    </w:pPr>
  </w:p>
  <w:p w14:paraId="64A9216D" w14:textId="77777777" w:rsidR="00B16EE0" w:rsidRDefault="00B16EE0">
    <w:pPr>
      <w:pBdr>
        <w:top w:val="nil"/>
        <w:left w:val="nil"/>
        <w:bottom w:val="nil"/>
        <w:right w:val="nil"/>
        <w:between w:val="nil"/>
      </w:pBdr>
      <w:spacing w:line="14" w:lineRule="auto"/>
      <w:rPr>
        <w:rFonts w:ascii="Arial" w:eastAsia="Arial" w:hAnsi="Arial" w:cs="Arial"/>
        <w:color w:val="000000"/>
        <w:sz w:val="20"/>
        <w:szCs w:val="20"/>
      </w:rPr>
    </w:pPr>
  </w:p>
  <w:p w14:paraId="4774349B" w14:textId="77777777" w:rsidR="00B16EE0" w:rsidRDefault="00B16EE0">
    <w:pPr>
      <w:pBdr>
        <w:top w:val="nil"/>
        <w:left w:val="nil"/>
        <w:bottom w:val="nil"/>
        <w:right w:val="nil"/>
        <w:between w:val="nil"/>
      </w:pBdr>
      <w:spacing w:line="14" w:lineRule="auto"/>
      <w:rPr>
        <w:rFonts w:ascii="Arial" w:eastAsia="Arial" w:hAnsi="Arial" w:cs="Arial"/>
        <w:color w:val="000000"/>
        <w:sz w:val="20"/>
        <w:szCs w:val="20"/>
      </w:rPr>
    </w:pPr>
  </w:p>
  <w:p w14:paraId="5012E843" w14:textId="77777777" w:rsidR="00B16EE0" w:rsidRDefault="00B16EE0">
    <w:pPr>
      <w:pBdr>
        <w:top w:val="nil"/>
        <w:left w:val="nil"/>
        <w:bottom w:val="nil"/>
        <w:right w:val="nil"/>
        <w:between w:val="nil"/>
      </w:pBdr>
      <w:spacing w:line="14" w:lineRule="auto"/>
      <w:rPr>
        <w:rFonts w:ascii="Arial" w:eastAsia="Arial" w:hAnsi="Arial" w:cs="Arial"/>
        <w:color w:val="000000"/>
        <w:sz w:val="20"/>
        <w:szCs w:val="20"/>
      </w:rPr>
    </w:pPr>
  </w:p>
  <w:p w14:paraId="006536E6" w14:textId="77777777" w:rsidR="00B16EE0" w:rsidRDefault="00B16EE0">
    <w:pPr>
      <w:pBdr>
        <w:top w:val="nil"/>
        <w:left w:val="nil"/>
        <w:bottom w:val="nil"/>
        <w:right w:val="nil"/>
        <w:between w:val="nil"/>
      </w:pBdr>
      <w:spacing w:line="14"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2D9"/>
    <w:multiLevelType w:val="multilevel"/>
    <w:tmpl w:val="C4242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2F453C"/>
    <w:multiLevelType w:val="multilevel"/>
    <w:tmpl w:val="AA9A6B4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2449F3"/>
    <w:multiLevelType w:val="multilevel"/>
    <w:tmpl w:val="573C0E4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F15C7F"/>
    <w:multiLevelType w:val="multilevel"/>
    <w:tmpl w:val="60F64F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6283306"/>
    <w:multiLevelType w:val="multilevel"/>
    <w:tmpl w:val="44223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E747A4"/>
    <w:multiLevelType w:val="multilevel"/>
    <w:tmpl w:val="2D78C0A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4FD42AE"/>
    <w:multiLevelType w:val="multilevel"/>
    <w:tmpl w:val="90B864A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4BB0789"/>
    <w:multiLevelType w:val="multilevel"/>
    <w:tmpl w:val="95B25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E0"/>
    <w:rsid w:val="002266F2"/>
    <w:rsid w:val="00281CF5"/>
    <w:rsid w:val="0033041A"/>
    <w:rsid w:val="003A26EB"/>
    <w:rsid w:val="00461AE8"/>
    <w:rsid w:val="00761A73"/>
    <w:rsid w:val="00764766"/>
    <w:rsid w:val="00922497"/>
    <w:rsid w:val="009B27BB"/>
    <w:rsid w:val="00A20D60"/>
    <w:rsid w:val="00AA3D58"/>
    <w:rsid w:val="00B16E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D463"/>
  <w15:docId w15:val="{1513F7F0-63E9-4CDE-B073-0BAD9AAD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next w:val="Normal"/>
    <w:link w:val="Ttulo1Car"/>
    <w:uiPriority w:val="9"/>
    <w:qFormat/>
    <w:rsid w:val="006054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2320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6054C4"/>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6054C4"/>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6054C4"/>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6054C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54C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54C4"/>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rsid w:val="006054C4"/>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054C4"/>
    <w:pPr>
      <w:spacing w:after="80"/>
      <w:contextualSpacing/>
    </w:pPr>
    <w:rPr>
      <w:rFonts w:asciiTheme="majorHAnsi" w:eastAsiaTheme="majorEastAsia" w:hAnsiTheme="majorHAnsi" w:cstheme="majorBidi"/>
      <w:spacing w:val="-10"/>
      <w:kern w:val="28"/>
      <w:sz w:val="56"/>
      <w:szCs w:val="56"/>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822"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C0C3D"/>
    <w:pPr>
      <w:tabs>
        <w:tab w:val="center" w:pos="4419"/>
        <w:tab w:val="right" w:pos="8838"/>
      </w:tabs>
    </w:pPr>
  </w:style>
  <w:style w:type="character" w:customStyle="1" w:styleId="EncabezadoCar">
    <w:name w:val="Encabezado Car"/>
    <w:basedOn w:val="Fuentedeprrafopredeter"/>
    <w:link w:val="Encabezado"/>
    <w:uiPriority w:val="99"/>
    <w:rsid w:val="004C0C3D"/>
    <w:rPr>
      <w:rFonts w:ascii="Arial MT" w:eastAsia="Arial MT" w:hAnsi="Arial MT" w:cs="Arial MT"/>
      <w:lang w:val="es-ES"/>
    </w:rPr>
  </w:style>
  <w:style w:type="paragraph" w:styleId="Piedepgina">
    <w:name w:val="footer"/>
    <w:basedOn w:val="Normal"/>
    <w:link w:val="PiedepginaCar"/>
    <w:uiPriority w:val="99"/>
    <w:unhideWhenUsed/>
    <w:rsid w:val="004C0C3D"/>
    <w:pPr>
      <w:tabs>
        <w:tab w:val="center" w:pos="4419"/>
        <w:tab w:val="right" w:pos="8838"/>
      </w:tabs>
    </w:pPr>
  </w:style>
  <w:style w:type="character" w:customStyle="1" w:styleId="PiedepginaCar">
    <w:name w:val="Pie de página Car"/>
    <w:basedOn w:val="Fuentedeprrafopredeter"/>
    <w:link w:val="Piedepgina"/>
    <w:uiPriority w:val="99"/>
    <w:rsid w:val="004C0C3D"/>
    <w:rPr>
      <w:rFonts w:ascii="Arial MT" w:eastAsia="Arial MT" w:hAnsi="Arial MT" w:cs="Arial MT"/>
      <w:lang w:val="es-ES"/>
    </w:rPr>
  </w:style>
  <w:style w:type="character" w:styleId="Hipervnculo">
    <w:name w:val="Hyperlink"/>
    <w:basedOn w:val="Fuentedeprrafopredeter"/>
    <w:uiPriority w:val="99"/>
    <w:unhideWhenUsed/>
    <w:qFormat/>
    <w:rsid w:val="00DC4AFC"/>
    <w:rPr>
      <w:color w:val="0000FF" w:themeColor="hyperlink"/>
      <w:u w:val="single"/>
    </w:rPr>
  </w:style>
  <w:style w:type="paragraph" w:styleId="Sinespaciado">
    <w:name w:val="No Spacing"/>
    <w:uiPriority w:val="1"/>
    <w:qFormat/>
    <w:rsid w:val="00DC4AFC"/>
    <w:pPr>
      <w:widowControl/>
    </w:pPr>
    <w:rPr>
      <w:lang w:val="es-CO"/>
    </w:rPr>
  </w:style>
  <w:style w:type="paragraph" w:styleId="NormalWeb">
    <w:name w:val="Normal (Web)"/>
    <w:basedOn w:val="Normal"/>
    <w:uiPriority w:val="99"/>
    <w:unhideWhenUsed/>
    <w:qFormat/>
    <w:rsid w:val="002D66E5"/>
    <w:pPr>
      <w:widowControl/>
      <w:spacing w:before="100" w:beforeAutospacing="1" w:after="100" w:afterAutospacing="1"/>
    </w:pPr>
    <w:rPr>
      <w:rFonts w:ascii="Times New Roman" w:eastAsia="Times New Roman" w:hAnsi="Times New Roman" w:cs="Times New Roman"/>
      <w:sz w:val="24"/>
      <w:szCs w:val="24"/>
      <w:lang w:val="es-CO"/>
    </w:rPr>
  </w:style>
  <w:style w:type="character" w:customStyle="1" w:styleId="Mencinsinresolver1">
    <w:name w:val="Mención sin resolver1"/>
    <w:basedOn w:val="Fuentedeprrafopredeter"/>
    <w:uiPriority w:val="99"/>
    <w:semiHidden/>
    <w:unhideWhenUsed/>
    <w:rsid w:val="001F3D6A"/>
    <w:rPr>
      <w:color w:val="605E5C"/>
      <w:shd w:val="clear" w:color="auto" w:fill="E1DFDD"/>
    </w:rPr>
  </w:style>
  <w:style w:type="character" w:customStyle="1" w:styleId="Ttulo2Car">
    <w:name w:val="Título 2 Car"/>
    <w:basedOn w:val="Fuentedeprrafopredeter"/>
    <w:link w:val="Ttulo2"/>
    <w:uiPriority w:val="9"/>
    <w:qFormat/>
    <w:rsid w:val="0023208C"/>
    <w:rPr>
      <w:rFonts w:asciiTheme="majorHAnsi" w:eastAsiaTheme="majorEastAsia" w:hAnsiTheme="majorHAnsi" w:cstheme="majorBidi"/>
      <w:color w:val="365F91" w:themeColor="accent1" w:themeShade="BF"/>
      <w:sz w:val="26"/>
      <w:szCs w:val="26"/>
      <w:lang w:val="es-ES"/>
    </w:rPr>
  </w:style>
  <w:style w:type="character" w:customStyle="1" w:styleId="Ttulo1Car">
    <w:name w:val="Título 1 Car"/>
    <w:basedOn w:val="Fuentedeprrafopredeter"/>
    <w:link w:val="Ttulo1"/>
    <w:uiPriority w:val="9"/>
    <w:qFormat/>
    <w:rsid w:val="006054C4"/>
    <w:rPr>
      <w:rFonts w:asciiTheme="majorHAnsi" w:eastAsiaTheme="majorEastAsia" w:hAnsiTheme="majorHAnsi" w:cstheme="majorBidi"/>
      <w:color w:val="365F91" w:themeColor="accent1" w:themeShade="BF"/>
      <w:sz w:val="40"/>
      <w:szCs w:val="40"/>
      <w:lang w:val="es-ES"/>
    </w:rPr>
  </w:style>
  <w:style w:type="character" w:customStyle="1" w:styleId="Ttulo3Car">
    <w:name w:val="Título 3 Car"/>
    <w:basedOn w:val="Fuentedeprrafopredeter"/>
    <w:link w:val="Ttulo3"/>
    <w:uiPriority w:val="9"/>
    <w:semiHidden/>
    <w:qFormat/>
    <w:rsid w:val="006054C4"/>
    <w:rPr>
      <w:rFonts w:ascii="Arial MT" w:eastAsiaTheme="majorEastAsia" w:hAnsi="Arial MT" w:cstheme="majorBidi"/>
      <w:color w:val="365F91" w:themeColor="accent1" w:themeShade="BF"/>
      <w:sz w:val="28"/>
      <w:szCs w:val="28"/>
      <w:lang w:val="es-ES"/>
    </w:rPr>
  </w:style>
  <w:style w:type="character" w:customStyle="1" w:styleId="Ttulo4Car">
    <w:name w:val="Título 4 Car"/>
    <w:basedOn w:val="Fuentedeprrafopredeter"/>
    <w:link w:val="Ttulo4"/>
    <w:uiPriority w:val="9"/>
    <w:semiHidden/>
    <w:qFormat/>
    <w:rsid w:val="006054C4"/>
    <w:rPr>
      <w:rFonts w:ascii="Arial MT" w:eastAsiaTheme="majorEastAsia" w:hAnsi="Arial MT" w:cstheme="majorBidi"/>
      <w:i/>
      <w:iCs/>
      <w:color w:val="365F91" w:themeColor="accent1" w:themeShade="BF"/>
      <w:lang w:val="es-ES"/>
    </w:rPr>
  </w:style>
  <w:style w:type="character" w:customStyle="1" w:styleId="Ttulo5Car">
    <w:name w:val="Título 5 Car"/>
    <w:basedOn w:val="Fuentedeprrafopredeter"/>
    <w:link w:val="Ttulo5"/>
    <w:uiPriority w:val="9"/>
    <w:semiHidden/>
    <w:qFormat/>
    <w:rsid w:val="006054C4"/>
    <w:rPr>
      <w:rFonts w:ascii="Arial MT" w:eastAsiaTheme="majorEastAsia" w:hAnsi="Arial MT" w:cstheme="majorBidi"/>
      <w:color w:val="365F91" w:themeColor="accent1" w:themeShade="BF"/>
      <w:lang w:val="es-ES"/>
    </w:rPr>
  </w:style>
  <w:style w:type="character" w:customStyle="1" w:styleId="Ttulo6Car">
    <w:name w:val="Título 6 Car"/>
    <w:basedOn w:val="Fuentedeprrafopredeter"/>
    <w:link w:val="Ttulo6"/>
    <w:uiPriority w:val="9"/>
    <w:semiHidden/>
    <w:qFormat/>
    <w:rsid w:val="006054C4"/>
    <w:rPr>
      <w:rFonts w:ascii="Arial MT" w:eastAsiaTheme="majorEastAsia" w:hAnsi="Arial MT" w:cstheme="majorBidi"/>
      <w:i/>
      <w:iCs/>
      <w:color w:val="595959" w:themeColor="text1" w:themeTint="A6"/>
      <w:lang w:val="es-ES"/>
    </w:rPr>
  </w:style>
  <w:style w:type="character" w:customStyle="1" w:styleId="Ttulo7Car">
    <w:name w:val="Título 7 Car"/>
    <w:basedOn w:val="Fuentedeprrafopredeter"/>
    <w:link w:val="Ttulo7"/>
    <w:uiPriority w:val="9"/>
    <w:semiHidden/>
    <w:qFormat/>
    <w:rsid w:val="006054C4"/>
    <w:rPr>
      <w:rFonts w:ascii="Arial MT" w:eastAsiaTheme="majorEastAsia" w:hAnsi="Arial MT" w:cstheme="majorBidi"/>
      <w:color w:val="595959" w:themeColor="text1" w:themeTint="A6"/>
      <w:lang w:val="es-ES"/>
    </w:rPr>
  </w:style>
  <w:style w:type="character" w:customStyle="1" w:styleId="Ttulo8Car">
    <w:name w:val="Título 8 Car"/>
    <w:basedOn w:val="Fuentedeprrafopredeter"/>
    <w:link w:val="Ttulo8"/>
    <w:uiPriority w:val="9"/>
    <w:semiHidden/>
    <w:qFormat/>
    <w:rsid w:val="006054C4"/>
    <w:rPr>
      <w:rFonts w:ascii="Arial MT" w:eastAsiaTheme="majorEastAsia" w:hAnsi="Arial MT" w:cstheme="majorBidi"/>
      <w:i/>
      <w:iCs/>
      <w:color w:val="262626" w:themeColor="text1" w:themeTint="D9"/>
      <w:lang w:val="es-ES"/>
    </w:rPr>
  </w:style>
  <w:style w:type="character" w:customStyle="1" w:styleId="Ttulo9Car">
    <w:name w:val="Título 9 Car"/>
    <w:basedOn w:val="Fuentedeprrafopredeter"/>
    <w:link w:val="Ttulo9"/>
    <w:uiPriority w:val="9"/>
    <w:semiHidden/>
    <w:qFormat/>
    <w:rsid w:val="006054C4"/>
    <w:rPr>
      <w:rFonts w:ascii="Arial MT" w:eastAsiaTheme="majorEastAsia" w:hAnsi="Arial MT" w:cstheme="majorBidi"/>
      <w:color w:val="262626" w:themeColor="text1" w:themeTint="D9"/>
      <w:lang w:val="es-ES"/>
    </w:rPr>
  </w:style>
  <w:style w:type="character" w:styleId="Refdenotaalfinal">
    <w:name w:val="endnote reference"/>
    <w:basedOn w:val="Fuentedeprrafopredeter"/>
    <w:uiPriority w:val="99"/>
    <w:semiHidden/>
    <w:unhideWhenUsed/>
    <w:rsid w:val="006054C4"/>
    <w:rPr>
      <w:vertAlign w:val="superscript"/>
    </w:rPr>
  </w:style>
  <w:style w:type="paragraph" w:styleId="Textonotaalfinal">
    <w:name w:val="endnote text"/>
    <w:basedOn w:val="Normal"/>
    <w:link w:val="TextonotaalfinalCar"/>
    <w:uiPriority w:val="99"/>
    <w:semiHidden/>
    <w:unhideWhenUsed/>
    <w:qFormat/>
    <w:rsid w:val="006054C4"/>
    <w:rPr>
      <w:sz w:val="20"/>
      <w:szCs w:val="20"/>
    </w:rPr>
  </w:style>
  <w:style w:type="character" w:customStyle="1" w:styleId="TextonotaalfinalCar">
    <w:name w:val="Texto nota al final Car"/>
    <w:basedOn w:val="Fuentedeprrafopredeter"/>
    <w:link w:val="Textonotaalfinal"/>
    <w:uiPriority w:val="99"/>
    <w:semiHidden/>
    <w:qFormat/>
    <w:rsid w:val="006054C4"/>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qFormat/>
    <w:rsid w:val="006054C4"/>
  </w:style>
  <w:style w:type="character" w:styleId="Textoennegrita">
    <w:name w:val="Strong"/>
    <w:basedOn w:val="Fuentedeprrafopredeter"/>
    <w:uiPriority w:val="22"/>
    <w:qFormat/>
    <w:rsid w:val="006054C4"/>
    <w:rPr>
      <w:b/>
      <w:bCs/>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qFormat/>
    <w:rsid w:val="006054C4"/>
    <w:rPr>
      <w:rFonts w:ascii="Arial MT" w:eastAsiaTheme="majorEastAsia" w:hAnsi="Arial MT" w:cstheme="majorBidi"/>
      <w:color w:val="595959" w:themeColor="text1" w:themeTint="A6"/>
      <w:spacing w:val="15"/>
      <w:sz w:val="28"/>
      <w:szCs w:val="28"/>
      <w:lang w:val="es-ES"/>
    </w:rPr>
  </w:style>
  <w:style w:type="table" w:styleId="Tablaconcuadrcula">
    <w:name w:val="Table Grid"/>
    <w:basedOn w:val="Tablanormal"/>
    <w:uiPriority w:val="39"/>
    <w:qFormat/>
    <w:rsid w:val="006054C4"/>
    <w:pPr>
      <w:widowControl/>
    </w:pPr>
    <w:rPr>
      <w:rFonts w:ascii="Times New Roman" w:eastAsia="SimSun" w:hAnsi="Times New Roman" w:cs="Times New Roman"/>
      <w:sz w:val="20"/>
      <w:szCs w:val="20"/>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qFormat/>
    <w:rsid w:val="006054C4"/>
    <w:rPr>
      <w:rFonts w:asciiTheme="majorHAnsi" w:eastAsiaTheme="majorEastAsia" w:hAnsiTheme="majorHAnsi" w:cstheme="majorBidi"/>
      <w:spacing w:val="-10"/>
      <w:kern w:val="28"/>
      <w:sz w:val="56"/>
      <w:szCs w:val="56"/>
      <w:lang w:val="es-ES"/>
    </w:rPr>
  </w:style>
  <w:style w:type="paragraph" w:styleId="Cita">
    <w:name w:val="Quote"/>
    <w:basedOn w:val="Normal"/>
    <w:next w:val="Normal"/>
    <w:link w:val="CitaCar"/>
    <w:uiPriority w:val="29"/>
    <w:qFormat/>
    <w:rsid w:val="006054C4"/>
    <w:pPr>
      <w:spacing w:before="160"/>
      <w:jc w:val="center"/>
    </w:pPr>
    <w:rPr>
      <w:i/>
      <w:iCs/>
      <w:color w:val="404040" w:themeColor="text1" w:themeTint="BF"/>
    </w:rPr>
  </w:style>
  <w:style w:type="character" w:customStyle="1" w:styleId="CitaCar">
    <w:name w:val="Cita Car"/>
    <w:basedOn w:val="Fuentedeprrafopredeter"/>
    <w:link w:val="Cita"/>
    <w:uiPriority w:val="29"/>
    <w:qFormat/>
    <w:rsid w:val="006054C4"/>
    <w:rPr>
      <w:rFonts w:ascii="Arial MT" w:eastAsia="Arial MT" w:hAnsi="Arial MT" w:cs="Arial MT"/>
      <w:i/>
      <w:iCs/>
      <w:color w:val="404040" w:themeColor="text1" w:themeTint="BF"/>
      <w:lang w:val="es-ES"/>
    </w:rPr>
  </w:style>
  <w:style w:type="character" w:customStyle="1" w:styleId="nfasisintenso1">
    <w:name w:val="Énfasis intenso1"/>
    <w:basedOn w:val="Fuentedeprrafopredeter"/>
    <w:uiPriority w:val="21"/>
    <w:qFormat/>
    <w:rsid w:val="006054C4"/>
    <w:rPr>
      <w:i/>
      <w:iCs/>
      <w:color w:val="365F91" w:themeColor="accent1" w:themeShade="BF"/>
    </w:rPr>
  </w:style>
  <w:style w:type="paragraph" w:styleId="Citadestacada">
    <w:name w:val="Intense Quote"/>
    <w:basedOn w:val="Normal"/>
    <w:next w:val="Normal"/>
    <w:link w:val="CitadestacadaCar"/>
    <w:uiPriority w:val="30"/>
    <w:qFormat/>
    <w:rsid w:val="006054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qFormat/>
    <w:rsid w:val="006054C4"/>
    <w:rPr>
      <w:rFonts w:ascii="Arial MT" w:eastAsia="Arial MT" w:hAnsi="Arial MT" w:cs="Arial MT"/>
      <w:i/>
      <w:iCs/>
      <w:color w:val="365F91" w:themeColor="accent1" w:themeShade="BF"/>
      <w:lang w:val="es-ES"/>
    </w:rPr>
  </w:style>
  <w:style w:type="character" w:customStyle="1" w:styleId="Referenciaintensa1">
    <w:name w:val="Referencia intensa1"/>
    <w:basedOn w:val="Fuentedeprrafopredeter"/>
    <w:uiPriority w:val="32"/>
    <w:qFormat/>
    <w:rsid w:val="006054C4"/>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qFormat/>
    <w:rsid w:val="006054C4"/>
    <w:rPr>
      <w:rFonts w:ascii="Arial MT" w:eastAsia="Arial MT" w:hAnsi="Arial MT" w:cs="Arial MT"/>
      <w:sz w:val="24"/>
      <w:szCs w:val="24"/>
      <w:lang w:val="es-ES"/>
    </w:rPr>
  </w:style>
  <w:style w:type="character" w:customStyle="1" w:styleId="15">
    <w:name w:val="15"/>
    <w:basedOn w:val="Fuentedeprrafopredeter"/>
    <w:qFormat/>
    <w:rsid w:val="006054C4"/>
    <w:rPr>
      <w:rFonts w:ascii="Century Gothic" w:hAnsi="Century Gothic" w:hint="default"/>
      <w:b/>
      <w:bCs/>
    </w:rPr>
  </w:style>
  <w:style w:type="paragraph" w:customStyle="1" w:styleId="Default">
    <w:name w:val="Default"/>
    <w:qFormat/>
    <w:rsid w:val="006054C4"/>
    <w:pPr>
      <w:widowControl/>
      <w:adjustRightInd w:val="0"/>
    </w:pPr>
    <w:rPr>
      <w:color w:val="000000"/>
      <w:sz w:val="24"/>
      <w:szCs w:val="24"/>
      <w:lang w:val="es-CO"/>
    </w:rPr>
  </w:style>
  <w:style w:type="paragraph" w:styleId="Textonotapie">
    <w:name w:val="footnote text"/>
    <w:basedOn w:val="Normal"/>
    <w:link w:val="TextonotapieCar"/>
    <w:uiPriority w:val="99"/>
    <w:semiHidden/>
    <w:unhideWhenUsed/>
    <w:rsid w:val="006C0D89"/>
    <w:rPr>
      <w:sz w:val="20"/>
      <w:szCs w:val="20"/>
    </w:rPr>
  </w:style>
  <w:style w:type="character" w:customStyle="1" w:styleId="TextonotapieCar">
    <w:name w:val="Texto nota pie Car"/>
    <w:basedOn w:val="Fuentedeprrafopredeter"/>
    <w:link w:val="Textonotapie"/>
    <w:uiPriority w:val="99"/>
    <w:semiHidden/>
    <w:rsid w:val="006C0D89"/>
    <w:rPr>
      <w:rFonts w:ascii="Arial MT" w:eastAsia="Arial MT" w:hAnsi="Arial MT" w:cs="Arial MT"/>
      <w:sz w:val="20"/>
      <w:szCs w:val="20"/>
      <w:lang w:val="es-ES"/>
    </w:rPr>
  </w:style>
  <w:style w:type="character" w:customStyle="1" w:styleId="Mencinsinresolver2">
    <w:name w:val="Mención sin resolver2"/>
    <w:basedOn w:val="Fuentedeprrafopredeter"/>
    <w:uiPriority w:val="99"/>
    <w:semiHidden/>
    <w:unhideWhenUsed/>
    <w:rsid w:val="00BB63EA"/>
    <w:rPr>
      <w:color w:val="605E5C"/>
      <w:shd w:val="clear" w:color="auto" w:fill="E1DFDD"/>
    </w:rPr>
  </w:style>
  <w:style w:type="character" w:customStyle="1" w:styleId="Mencinsinresolver3">
    <w:name w:val="Mención sin resolver3"/>
    <w:basedOn w:val="Fuentedeprrafopredeter"/>
    <w:uiPriority w:val="99"/>
    <w:semiHidden/>
    <w:unhideWhenUsed/>
    <w:rsid w:val="00AD2032"/>
    <w:rPr>
      <w:color w:val="605E5C"/>
      <w:shd w:val="clear" w:color="auto" w:fill="E1DFDD"/>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2266F2"/>
    <w:rPr>
      <w:sz w:val="16"/>
      <w:szCs w:val="16"/>
    </w:rPr>
  </w:style>
  <w:style w:type="paragraph" w:styleId="Textocomentario">
    <w:name w:val="annotation text"/>
    <w:basedOn w:val="Normal"/>
    <w:link w:val="TextocomentarioCar"/>
    <w:uiPriority w:val="99"/>
    <w:semiHidden/>
    <w:unhideWhenUsed/>
    <w:rsid w:val="002266F2"/>
    <w:rPr>
      <w:sz w:val="20"/>
      <w:szCs w:val="20"/>
    </w:rPr>
  </w:style>
  <w:style w:type="character" w:customStyle="1" w:styleId="TextocomentarioCar">
    <w:name w:val="Texto comentario Car"/>
    <w:basedOn w:val="Fuentedeprrafopredeter"/>
    <w:link w:val="Textocomentario"/>
    <w:uiPriority w:val="99"/>
    <w:semiHidden/>
    <w:rsid w:val="002266F2"/>
    <w:rPr>
      <w:rFonts w:ascii="Arial MT" w:eastAsia="Arial MT" w:hAnsi="Arial MT" w:cs="Arial MT"/>
      <w:sz w:val="20"/>
      <w:szCs w:val="20"/>
    </w:rPr>
  </w:style>
  <w:style w:type="paragraph" w:styleId="Asuntodelcomentario">
    <w:name w:val="annotation subject"/>
    <w:basedOn w:val="Textocomentario"/>
    <w:next w:val="Textocomentario"/>
    <w:link w:val="AsuntodelcomentarioCar"/>
    <w:uiPriority w:val="99"/>
    <w:semiHidden/>
    <w:unhideWhenUsed/>
    <w:rsid w:val="002266F2"/>
    <w:rPr>
      <w:b/>
      <w:bCs/>
    </w:rPr>
  </w:style>
  <w:style w:type="character" w:customStyle="1" w:styleId="AsuntodelcomentarioCar">
    <w:name w:val="Asunto del comentario Car"/>
    <w:basedOn w:val="TextocomentarioCar"/>
    <w:link w:val="Asuntodelcomentario"/>
    <w:uiPriority w:val="99"/>
    <w:semiHidden/>
    <w:rsid w:val="002266F2"/>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1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5YC+sxLM0jUFptBhL+wJ0+763A==">CgMxLjAyCGguZ2pkZ3hzMgppZC4zMGowemxsMgppZC4xZm9iOXRlMgppZC4zem55c2g3MgppZC4yZXQ5MnAwOABqNQoUc3VnZ2VzdC42cDIwMmlvejRqdXUSHVV0bCBIZXJhY2xpdG8gTGFuZGluZXogU3VhcmV6ciExX3RNWGJrQVdpTUtaV3lMdmpQbWh5Z3pxUFhOZGtQZDA=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69</Pages>
  <Words>27872</Words>
  <Characters>153302</Characters>
  <Application>Microsoft Office Word</Application>
  <DocSecurity>0</DocSecurity>
  <Lines>1277</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nuñez</dc:creator>
  <cp:lastModifiedBy>Daniela Vargas Diaz UTL</cp:lastModifiedBy>
  <cp:revision>4</cp:revision>
  <cp:lastPrinted>2024-10-17T18:09:00Z</cp:lastPrinted>
  <dcterms:created xsi:type="dcterms:W3CDTF">2024-10-17T18:06:00Z</dcterms:created>
  <dcterms:modified xsi:type="dcterms:W3CDTF">2024-10-17T19:37:00Z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2022-10-21T00:00:00Z</vt:lpwstr>
  </property>
  <property fmtid="{D5CDD505-2E9C-101B-9397-08002B2CF9AE}" pid="3" name="Creator">
    <vt:lpwstr>Microsoft® Word 2010</vt:lpwstr>
  </property>
  <property fmtid="{D5CDD505-2E9C-101B-9397-08002B2CF9AE}" pid="4" name="LastSaved">
    <vt:lpwstr>2022-10-21T00:00:00Z</vt:lpwstr>
  </property>
</Properties>
</file>