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F33E" w14:textId="77777777" w:rsidR="0021716C" w:rsidRDefault="00A64DE5">
      <w:pPr>
        <w:pStyle w:val="Ttulo2"/>
        <w:spacing w:before="56"/>
        <w:ind w:left="0" w:right="0"/>
      </w:pPr>
      <w:r>
        <w:t>Bogotá D. C., 19 de febrero de 2024</w:t>
      </w:r>
    </w:p>
    <w:p w14:paraId="2E6C7AF3" w14:textId="77777777" w:rsidR="0021716C" w:rsidRDefault="0021716C">
      <w:pPr>
        <w:pBdr>
          <w:top w:val="nil"/>
          <w:left w:val="nil"/>
          <w:bottom w:val="nil"/>
          <w:right w:val="nil"/>
          <w:between w:val="nil"/>
        </w:pBdr>
        <w:jc w:val="both"/>
        <w:rPr>
          <w:color w:val="000000"/>
        </w:rPr>
      </w:pPr>
    </w:p>
    <w:p w14:paraId="12B5858F" w14:textId="77777777" w:rsidR="0021716C" w:rsidRDefault="0021716C">
      <w:pPr>
        <w:pBdr>
          <w:top w:val="nil"/>
          <w:left w:val="nil"/>
          <w:bottom w:val="nil"/>
          <w:right w:val="nil"/>
          <w:between w:val="nil"/>
        </w:pBdr>
        <w:jc w:val="both"/>
        <w:rPr>
          <w:color w:val="000000"/>
        </w:rPr>
      </w:pPr>
    </w:p>
    <w:p w14:paraId="58D18B26" w14:textId="77777777" w:rsidR="0021716C" w:rsidRDefault="0021716C">
      <w:pPr>
        <w:pBdr>
          <w:top w:val="nil"/>
          <w:left w:val="nil"/>
          <w:bottom w:val="nil"/>
          <w:right w:val="nil"/>
          <w:between w:val="nil"/>
        </w:pBdr>
        <w:jc w:val="both"/>
        <w:rPr>
          <w:color w:val="000000"/>
        </w:rPr>
      </w:pPr>
    </w:p>
    <w:p w14:paraId="79D42697" w14:textId="77777777" w:rsidR="0021716C" w:rsidRDefault="0021716C">
      <w:pPr>
        <w:pBdr>
          <w:top w:val="nil"/>
          <w:left w:val="nil"/>
          <w:bottom w:val="nil"/>
          <w:right w:val="nil"/>
          <w:between w:val="nil"/>
        </w:pBdr>
        <w:jc w:val="both"/>
        <w:rPr>
          <w:color w:val="000000"/>
        </w:rPr>
      </w:pPr>
    </w:p>
    <w:p w14:paraId="5AD95D60" w14:textId="77777777" w:rsidR="0021716C" w:rsidRDefault="00A64DE5">
      <w:pPr>
        <w:jc w:val="both"/>
      </w:pPr>
      <w:r>
        <w:t>Honorable Representante</w:t>
      </w:r>
    </w:p>
    <w:p w14:paraId="5FE002B7" w14:textId="77777777" w:rsidR="0021716C" w:rsidRDefault="00A64DE5">
      <w:pPr>
        <w:jc w:val="both"/>
        <w:rPr>
          <w:b/>
        </w:rPr>
      </w:pPr>
      <w:r>
        <w:rPr>
          <w:b/>
        </w:rPr>
        <w:t>ÓSCAR HERNÁN SÁNCHEZ LEÓN</w:t>
      </w:r>
    </w:p>
    <w:p w14:paraId="2FD51454" w14:textId="77777777" w:rsidR="0021716C" w:rsidRDefault="00A64DE5">
      <w:pPr>
        <w:jc w:val="both"/>
      </w:pPr>
      <w:r>
        <w:t>Presidente</w:t>
      </w:r>
    </w:p>
    <w:p w14:paraId="1C7998EF" w14:textId="77777777" w:rsidR="0021716C" w:rsidRDefault="00A64DE5">
      <w:pPr>
        <w:jc w:val="both"/>
      </w:pPr>
      <w:r>
        <w:t>Comisión Primera Cámara de Representantes</w:t>
      </w:r>
    </w:p>
    <w:p w14:paraId="7FECC80F" w14:textId="77777777" w:rsidR="0021716C" w:rsidRDefault="0021716C">
      <w:pPr>
        <w:pBdr>
          <w:top w:val="nil"/>
          <w:left w:val="nil"/>
          <w:bottom w:val="nil"/>
          <w:right w:val="nil"/>
          <w:between w:val="nil"/>
        </w:pBdr>
        <w:jc w:val="both"/>
        <w:rPr>
          <w:color w:val="000000"/>
        </w:rPr>
      </w:pPr>
    </w:p>
    <w:p w14:paraId="39C3F357" w14:textId="77777777" w:rsidR="0021716C" w:rsidRDefault="0021716C">
      <w:pPr>
        <w:pBdr>
          <w:top w:val="nil"/>
          <w:left w:val="nil"/>
          <w:bottom w:val="nil"/>
          <w:right w:val="nil"/>
          <w:between w:val="nil"/>
        </w:pBdr>
        <w:jc w:val="both"/>
        <w:rPr>
          <w:color w:val="000000"/>
        </w:rPr>
      </w:pPr>
    </w:p>
    <w:p w14:paraId="2D5B2F3E" w14:textId="77777777" w:rsidR="0021716C" w:rsidRDefault="00A64DE5">
      <w:pPr>
        <w:spacing w:before="173"/>
        <w:jc w:val="both"/>
      </w:pPr>
      <w:r>
        <w:t>Respetado Presidente:</w:t>
      </w:r>
    </w:p>
    <w:p w14:paraId="1E3020D0" w14:textId="77777777" w:rsidR="0021716C" w:rsidRDefault="0021716C">
      <w:pPr>
        <w:pBdr>
          <w:top w:val="nil"/>
          <w:left w:val="nil"/>
          <w:bottom w:val="nil"/>
          <w:right w:val="nil"/>
          <w:between w:val="nil"/>
        </w:pBdr>
        <w:jc w:val="both"/>
        <w:rPr>
          <w:color w:val="000000"/>
        </w:rPr>
      </w:pPr>
    </w:p>
    <w:p w14:paraId="37678363" w14:textId="35CA20A0" w:rsidR="0021716C" w:rsidRDefault="00A64DE5">
      <w:pPr>
        <w:ind w:right="115"/>
        <w:jc w:val="both"/>
        <w:rPr>
          <w:b/>
          <w:i/>
        </w:rPr>
      </w:pPr>
      <w:r>
        <w:t>Atendiendo a la designación realizada por la Mesa Directiva de la Comisión Primera Constitucional de la Cámara de Representantes, en atención a lo dispuesto en el artículo 150 de la Ley 5 de 1992, presento el informe de ponencia positiva para primer debate ante la Comisión Primera de la Cámara de Representantes del Proyecto de Ley No. 147 de 202</w:t>
      </w:r>
      <w:r w:rsidR="00720B13">
        <w:t>3</w:t>
      </w:r>
      <w:r>
        <w:t xml:space="preserve"> Cámara </w:t>
      </w:r>
      <w:r>
        <w:rPr>
          <w:b/>
          <w:i/>
        </w:rPr>
        <w:t>“POR MEDIO DE LA CUAL SE MODIFICA EL CÓDIGO PENAL, SE ESTABLECE EL TIPO PENAL DE CIBERACOSO SEXUAL DE MENORES Y SE DICTAN OTRAS DISPOSICIONES”</w:t>
      </w:r>
    </w:p>
    <w:p w14:paraId="19282CCE" w14:textId="77777777" w:rsidR="0021716C" w:rsidRDefault="0021716C">
      <w:pPr>
        <w:ind w:right="115"/>
        <w:jc w:val="both"/>
        <w:rPr>
          <w:i/>
        </w:rPr>
      </w:pPr>
    </w:p>
    <w:p w14:paraId="354BAB63" w14:textId="77777777" w:rsidR="0021716C" w:rsidRDefault="00A64DE5">
      <w:pPr>
        <w:pStyle w:val="Ttulo1"/>
        <w:numPr>
          <w:ilvl w:val="0"/>
          <w:numId w:val="1"/>
        </w:numPr>
        <w:tabs>
          <w:tab w:val="left" w:pos="921"/>
          <w:tab w:val="left" w:pos="922"/>
        </w:tabs>
        <w:jc w:val="both"/>
      </w:pPr>
      <w:r>
        <w:t>TRÁMITE DEL PROYECTO</w:t>
      </w:r>
    </w:p>
    <w:p w14:paraId="32FAB28F" w14:textId="77777777" w:rsidR="0021716C" w:rsidRDefault="0021716C">
      <w:pPr>
        <w:pBdr>
          <w:top w:val="nil"/>
          <w:left w:val="nil"/>
          <w:bottom w:val="nil"/>
          <w:right w:val="nil"/>
          <w:between w:val="nil"/>
        </w:pBdr>
        <w:spacing w:before="8"/>
        <w:jc w:val="both"/>
        <w:rPr>
          <w:b/>
          <w:color w:val="000000"/>
        </w:rPr>
      </w:pPr>
    </w:p>
    <w:p w14:paraId="56A0D743" w14:textId="131D2686" w:rsidR="0021716C" w:rsidRDefault="00A64DE5">
      <w:pPr>
        <w:jc w:val="both"/>
      </w:pPr>
      <w:r>
        <w:t>El Proyecto de Ley No. 1</w:t>
      </w:r>
      <w:r w:rsidR="00720B13">
        <w:t>47</w:t>
      </w:r>
      <w:r>
        <w:t xml:space="preserve"> de 202</w:t>
      </w:r>
      <w:r w:rsidR="00720B13">
        <w:t>3</w:t>
      </w:r>
      <w:r>
        <w:t xml:space="preserve"> Cámara </w:t>
      </w:r>
      <w:r>
        <w:rPr>
          <w:b/>
          <w:i/>
        </w:rPr>
        <w:t>“POR MEDIO DE LA CUAL SE MODIFICA EL CÓDIGO PENAL, SE ESTABLECE EL TIPO PENAL DE CIBERACOSO SEXUAL DE MENORES Y SE DICTAN OTRAS DISPOSICIONES”</w:t>
      </w:r>
      <w:r>
        <w:rPr>
          <w:i/>
        </w:rPr>
        <w:t xml:space="preserve"> </w:t>
      </w:r>
      <w:r>
        <w:t>de mi autoría junto con el H.S Nicolás Albeiro Echeverri fue radicado el 16 de agosto de 2023.</w:t>
      </w:r>
    </w:p>
    <w:p w14:paraId="736F11D5" w14:textId="77777777" w:rsidR="0021716C" w:rsidRDefault="0021716C">
      <w:pPr>
        <w:jc w:val="both"/>
      </w:pPr>
    </w:p>
    <w:p w14:paraId="070C192F" w14:textId="77777777" w:rsidR="0021716C" w:rsidRDefault="00A64DE5">
      <w:pPr>
        <w:spacing w:before="57" w:line="276" w:lineRule="auto"/>
        <w:ind w:right="114"/>
        <w:jc w:val="both"/>
      </w:pPr>
      <w:r>
        <w:t>A través del oficio C.P.C.P. 3.1-0224-2023 con fecha del 12 de septiembre de 2023, la Secretaría de la Comisión Primera de la Cámara me notificó la designación como ponente y el 15 de septiembre de 2023 se radicó la ponencia para primer debate.</w:t>
      </w:r>
    </w:p>
    <w:p w14:paraId="762EDCD7" w14:textId="77777777" w:rsidR="0021716C" w:rsidRDefault="0021716C">
      <w:pPr>
        <w:jc w:val="center"/>
        <w:rPr>
          <w:b/>
        </w:rPr>
      </w:pPr>
    </w:p>
    <w:p w14:paraId="7EDB09DB" w14:textId="77777777" w:rsidR="0021716C" w:rsidRDefault="00A64DE5">
      <w:pPr>
        <w:numPr>
          <w:ilvl w:val="0"/>
          <w:numId w:val="1"/>
        </w:numPr>
        <w:pBdr>
          <w:top w:val="nil"/>
          <w:left w:val="nil"/>
          <w:bottom w:val="nil"/>
          <w:right w:val="nil"/>
          <w:between w:val="nil"/>
        </w:pBdr>
        <w:rPr>
          <w:b/>
          <w:color w:val="000000"/>
        </w:rPr>
      </w:pPr>
      <w:r>
        <w:rPr>
          <w:b/>
          <w:color w:val="000000"/>
        </w:rPr>
        <w:t>OBJETO DEL PROYECTO</w:t>
      </w:r>
    </w:p>
    <w:p w14:paraId="34160A2D" w14:textId="77777777" w:rsidR="0021716C" w:rsidRDefault="0021716C">
      <w:pPr>
        <w:rPr>
          <w:b/>
        </w:rPr>
      </w:pPr>
    </w:p>
    <w:p w14:paraId="4C911E50" w14:textId="77777777" w:rsidR="0021716C" w:rsidRDefault="00A64DE5">
      <w:pPr>
        <w:jc w:val="both"/>
      </w:pPr>
      <w:r>
        <w:t>La presente ley tiene por objeto prevenir, tipificar y sancionar el grooming o acoso sexual virtual de niños, niñas y adolescentes con el fin de protegerlos, así como promover medidas educativas para concientizar a toda la población acerca de la existencia de este delito.</w:t>
      </w:r>
    </w:p>
    <w:p w14:paraId="7644C537" w14:textId="77777777" w:rsidR="0021716C" w:rsidRDefault="0021716C">
      <w:pPr>
        <w:jc w:val="both"/>
      </w:pPr>
    </w:p>
    <w:p w14:paraId="474ECD3C" w14:textId="77777777" w:rsidR="0021716C" w:rsidRDefault="00A64DE5">
      <w:pPr>
        <w:jc w:val="both"/>
      </w:pPr>
      <w:r>
        <w:t>Consta de 10 artículos incluido el de vigencia.</w:t>
      </w:r>
    </w:p>
    <w:p w14:paraId="3524532F" w14:textId="77777777" w:rsidR="0021716C" w:rsidRDefault="0021716C">
      <w:pPr>
        <w:jc w:val="both"/>
      </w:pPr>
    </w:p>
    <w:p w14:paraId="4D980A7D" w14:textId="77777777" w:rsidR="0021716C" w:rsidRDefault="0021716C">
      <w:pPr>
        <w:jc w:val="both"/>
      </w:pPr>
    </w:p>
    <w:p w14:paraId="5CD74423" w14:textId="77777777" w:rsidR="0021716C" w:rsidRDefault="0021716C">
      <w:pPr>
        <w:jc w:val="both"/>
      </w:pPr>
    </w:p>
    <w:p w14:paraId="495DCDAD" w14:textId="77777777" w:rsidR="0021716C" w:rsidRDefault="0021716C">
      <w:pPr>
        <w:jc w:val="both"/>
      </w:pPr>
    </w:p>
    <w:p w14:paraId="2EA85352" w14:textId="77777777" w:rsidR="0021716C" w:rsidRDefault="00A64DE5">
      <w:pPr>
        <w:numPr>
          <w:ilvl w:val="0"/>
          <w:numId w:val="1"/>
        </w:numPr>
        <w:jc w:val="both"/>
        <w:rPr>
          <w:b/>
        </w:rPr>
      </w:pPr>
      <w:r>
        <w:rPr>
          <w:b/>
        </w:rPr>
        <w:t>JUSTIFICACIÓN DEL PROYECTO</w:t>
      </w:r>
    </w:p>
    <w:p w14:paraId="0A9132BB" w14:textId="77777777" w:rsidR="0021716C" w:rsidRDefault="0021716C">
      <w:pPr>
        <w:jc w:val="both"/>
      </w:pPr>
    </w:p>
    <w:p w14:paraId="7F53DD69" w14:textId="77777777" w:rsidR="0021716C" w:rsidRDefault="00A64DE5">
      <w:pPr>
        <w:jc w:val="both"/>
        <w:rPr>
          <w:i/>
        </w:rPr>
      </w:pPr>
      <w:r>
        <w:lastRenderedPageBreak/>
        <w:t xml:space="preserve">Tal y como consta en la justificación de este proyecto, </w:t>
      </w:r>
      <w:r>
        <w:rPr>
          <w:i/>
        </w:rPr>
        <w:t>La globalización ha aparejado el crecimiento exponencial de las tecnologías de la información y la comunicación, facilitando el acercamiento y fortalecimiento de las comunicaciones entre personas en diferentes puntos del planeta.</w:t>
      </w:r>
    </w:p>
    <w:p w14:paraId="4F620F29" w14:textId="77777777" w:rsidR="0021716C" w:rsidRDefault="0021716C">
      <w:pPr>
        <w:jc w:val="both"/>
        <w:rPr>
          <w:i/>
        </w:rPr>
      </w:pPr>
    </w:p>
    <w:p w14:paraId="7FEC8835" w14:textId="77777777" w:rsidR="0021716C" w:rsidRDefault="00A64DE5">
      <w:pPr>
        <w:jc w:val="both"/>
        <w:rPr>
          <w:i/>
        </w:rPr>
      </w:pPr>
      <w:r>
        <w:rPr>
          <w:i/>
        </w:rPr>
        <w:t>Desafortunadamente y pese a las incontables ventajas económicas, sociales y políticas del aceleramiento en las relaciones y comunicaciones, es innegable que, aunado al crecimiento de estas, se encuentra el crecimiento de los problemas y delitos derivados o cometidos a través de dichas tecnologías de la información y la comunicación.</w:t>
      </w:r>
    </w:p>
    <w:p w14:paraId="3032642C" w14:textId="77777777" w:rsidR="0021716C" w:rsidRDefault="0021716C">
      <w:pPr>
        <w:jc w:val="both"/>
        <w:rPr>
          <w:i/>
        </w:rPr>
      </w:pPr>
    </w:p>
    <w:p w14:paraId="1839BCD6" w14:textId="77777777" w:rsidR="0021716C" w:rsidRDefault="00A64DE5">
      <w:pPr>
        <w:jc w:val="both"/>
        <w:rPr>
          <w:i/>
        </w:rPr>
      </w:pPr>
      <w:r>
        <w:rPr>
          <w:i/>
        </w:rPr>
        <w:t xml:space="preserve">El grooming o ciber acoso </w:t>
      </w:r>
    </w:p>
    <w:p w14:paraId="7A0E10D7" w14:textId="77777777" w:rsidR="0021716C" w:rsidRDefault="0021716C">
      <w:pPr>
        <w:jc w:val="both"/>
        <w:rPr>
          <w:i/>
        </w:rPr>
      </w:pPr>
    </w:p>
    <w:p w14:paraId="08A903AA" w14:textId="77777777" w:rsidR="0021716C" w:rsidRDefault="00A64DE5">
      <w:pPr>
        <w:jc w:val="both"/>
        <w:rPr>
          <w:i/>
        </w:rPr>
      </w:pPr>
      <w:r>
        <w:rPr>
          <w:i/>
        </w:rPr>
        <w:t xml:space="preserve">“Goode (2011) fue el primero en apuntar que la frase “Grooming a </w:t>
      </w:r>
      <w:proofErr w:type="spellStart"/>
      <w:r>
        <w:rPr>
          <w:i/>
        </w:rPr>
        <w:t>child</w:t>
      </w:r>
      <w:proofErr w:type="spellEnd"/>
      <w:r>
        <w:rPr>
          <w:i/>
        </w:rPr>
        <w:t>” ha tenido muchos tipos variados de usos a lo largo de las últimas décadas y que en sus orígenes el término no tenía la connotación negativa que hoy día lleva aparejado, señalando que realmente en los años 1970 y 1980, hacer Grooming a un niño significaba, por un lado, y de manera muy literal, mantener un ojo para los problemas de higiene de un niño y, por otro lado, prepararlo para su futuro. Así, los niños eran preparados para convertirse en artistas, o doctores, o trabajadores manuales. Los padres tenían una visión para el futuro de sus hijos -y se aseguraban de encontrar un mentor para el niño y [de] darle a él o ella experiencias que lo llevasen en esa trayectoria en vida</w:t>
      </w:r>
      <w:proofErr w:type="gramStart"/>
      <w:r>
        <w:rPr>
          <w:i/>
        </w:rPr>
        <w:t>18 .</w:t>
      </w:r>
      <w:proofErr w:type="gramEnd"/>
      <w:r>
        <w:rPr>
          <w:i/>
        </w:rPr>
        <w:t xml:space="preserve"> Así, Goode entendía que realmente hacer Grooming a un menor consistía tan solo en hacerse amigo de éste mediante la construcción de un fuerte vínculo de confianza. Aunque apuntaba ya este autor a que la tendencia de la sociedad de emplear el término de forma negativa para referirse así a un acto de disminución de una actitud percibida como inhibitoria de niño con respecto al comportamiento sexual con un adulto</w:t>
      </w:r>
      <w:proofErr w:type="gramStart"/>
      <w:r>
        <w:rPr>
          <w:i/>
        </w:rPr>
        <w:t>19 .</w:t>
      </w:r>
      <w:proofErr w:type="gramEnd"/>
      <w:r>
        <w:rPr>
          <w:i/>
        </w:rPr>
        <w:t xml:space="preserve"> Y sobre esa base, puntualizó que una forma de Grooming es el ‘Grooming vía internet’ o ‘Grooming vía online’, es decir, fomentar una relación por Internet que puede resultar con posterioridad en el ‘contacto en la vida real’. Es decir, que grooming en ese sentido significa cultivar activamente una relación con el último propósito de [tener] sexo.” </w:t>
      </w:r>
    </w:p>
    <w:p w14:paraId="56FE5877" w14:textId="77777777" w:rsidR="0021716C" w:rsidRDefault="0021716C">
      <w:pPr>
        <w:jc w:val="both"/>
        <w:rPr>
          <w:i/>
        </w:rPr>
      </w:pPr>
    </w:p>
    <w:p w14:paraId="7694A08C" w14:textId="77777777" w:rsidR="0021716C" w:rsidRDefault="00A64DE5">
      <w:pPr>
        <w:jc w:val="both"/>
        <w:rPr>
          <w:i/>
        </w:rPr>
      </w:pPr>
      <w:r>
        <w:rPr>
          <w:i/>
        </w:rPr>
        <w:t xml:space="preserve">“En internet, las amenazas son varias y, adicionalmente a que afecte o no a una computadora, también existen </w:t>
      </w:r>
      <w:proofErr w:type="spellStart"/>
      <w:r>
        <w:rPr>
          <w:i/>
        </w:rPr>
        <w:t>cibercrimenes</w:t>
      </w:r>
      <w:proofErr w:type="spellEnd"/>
      <w:r>
        <w:rPr>
          <w:i/>
        </w:rPr>
        <w:t xml:space="preserve"> usados para abusar de la confianza de una persona o abusar de la misma, es decir, no es necesario que una modalidad de cibercrimen sea usada estrictamente para perjudicar otros sistemas informáticos. Las leyes actualmente penalizan los ciberdelitos que tienen que ver con la seguridad de la información y los datos, pero aún están aquellos que perjudican directamente a una persona. Un ejemplo claro es el Grooming o ciberacoso infantil, que no tiene nada que ver con ataques cibernéticos sino más bien con perjudicar a un menor de edad. Inostroza, </w:t>
      </w:r>
      <w:proofErr w:type="spellStart"/>
      <w:r>
        <w:rPr>
          <w:i/>
        </w:rPr>
        <w:t>Maffioletti</w:t>
      </w:r>
      <w:proofErr w:type="spellEnd"/>
      <w:r>
        <w:rPr>
          <w:i/>
        </w:rPr>
        <w:t xml:space="preserve"> y Car (2008) explican que el grooming proviene de un vocablo de habla inglesa; comienzan por señalar que el significado del verbo “groom” alude a conductas de acercamiento, preparación, acicalamiento de “algo”. Ahora bien, afirman también que los anglosajones han definido el acoso sexual a menores de edad como “Child Grooming”, para definir las “acciones deliberadas que toma un adulto para crear una relación interpersonal de confianza con un niño, con la intención de tener contacto sexual con posterioridad”. Existen marcos regulatorios que castigan al delincuente que realice un acto de Grooming contra un menor de edad, un ejemplo claro es México y Argentina, que tienen tipificado en su normatividad la penalización a toda persona que abuse de la confianza de un menor de edad para abusar de él, mediante el uso de herramientas informáticas. Sin embargo, son pocos los países que penalizan este tipo de acciones, y son muchos a los que todavía les falta integrar la regulación necesaria para prevenir y castigar el Grooming, en este caso Colombia”. </w:t>
      </w:r>
    </w:p>
    <w:p w14:paraId="3EE01A76" w14:textId="77777777" w:rsidR="0021716C" w:rsidRDefault="0021716C">
      <w:pPr>
        <w:jc w:val="both"/>
        <w:rPr>
          <w:i/>
        </w:rPr>
      </w:pPr>
    </w:p>
    <w:p w14:paraId="36640798" w14:textId="77777777" w:rsidR="0021716C" w:rsidRDefault="00A64DE5">
      <w:pPr>
        <w:jc w:val="both"/>
        <w:rPr>
          <w:i/>
        </w:rPr>
      </w:pPr>
      <w:r>
        <w:rPr>
          <w:i/>
        </w:rPr>
        <w:t>Delitos Informáticos en la legislación colombiana</w:t>
      </w:r>
    </w:p>
    <w:p w14:paraId="36842D2F" w14:textId="77777777" w:rsidR="0021716C" w:rsidRDefault="0021716C">
      <w:pPr>
        <w:jc w:val="both"/>
        <w:rPr>
          <w:i/>
        </w:rPr>
      </w:pPr>
    </w:p>
    <w:p w14:paraId="07C62B2F" w14:textId="77777777" w:rsidR="0021716C" w:rsidRDefault="00A64DE5">
      <w:pPr>
        <w:jc w:val="both"/>
        <w:rPr>
          <w:i/>
        </w:rPr>
      </w:pPr>
      <w:r>
        <w:rPr>
          <w:i/>
        </w:rPr>
        <w:t>La Ley 1273 de 2009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 permitió que la legislación colombiana contara con los estándares en materia de ciber crimen adoptados grosso modo a nivel internacional.</w:t>
      </w:r>
    </w:p>
    <w:p w14:paraId="58736C03" w14:textId="77777777" w:rsidR="0021716C" w:rsidRDefault="0021716C">
      <w:pPr>
        <w:jc w:val="both"/>
        <w:rPr>
          <w:i/>
        </w:rPr>
      </w:pPr>
    </w:p>
    <w:p w14:paraId="5F0382EF" w14:textId="77777777" w:rsidR="0021716C" w:rsidRDefault="00A64DE5">
      <w:pPr>
        <w:jc w:val="both"/>
        <w:rPr>
          <w:i/>
        </w:rPr>
      </w:pPr>
      <w:r>
        <w:rPr>
          <w:i/>
        </w:rPr>
        <w:t>Por su parte, el Código penal colombiano, la Ley 599 de 2000, en el capítulo séptimo del libro segundo, título III, cuenta con un grupo de delitos contra la libertad individual y otras garantías, la violación a la intimidad, reserva e interceptación de comunicaciones y regula los siguientes delitos:</w:t>
      </w:r>
    </w:p>
    <w:p w14:paraId="24C2EE7B" w14:textId="77777777" w:rsidR="0021716C" w:rsidRDefault="00A64DE5">
      <w:pPr>
        <w:jc w:val="both"/>
        <w:rPr>
          <w:i/>
        </w:rPr>
      </w:pPr>
      <w:r>
        <w:rPr>
          <w:i/>
        </w:rPr>
        <w:t>• Artículo 192: Violación ilícita de comunicaciones.</w:t>
      </w:r>
    </w:p>
    <w:p w14:paraId="6543AE7C" w14:textId="77777777" w:rsidR="0021716C" w:rsidRDefault="00A64DE5">
      <w:pPr>
        <w:jc w:val="both"/>
        <w:rPr>
          <w:i/>
        </w:rPr>
      </w:pPr>
      <w:r>
        <w:rPr>
          <w:i/>
        </w:rPr>
        <w:t>• Artículo 193: Ofrecimiento, venta o compra de instrumento apto para interceptar la</w:t>
      </w:r>
    </w:p>
    <w:p w14:paraId="7089C806" w14:textId="77777777" w:rsidR="0021716C" w:rsidRDefault="00A64DE5">
      <w:pPr>
        <w:jc w:val="both"/>
        <w:rPr>
          <w:i/>
        </w:rPr>
      </w:pPr>
      <w:r>
        <w:rPr>
          <w:i/>
        </w:rPr>
        <w:t>comunicación privada entre personas.</w:t>
      </w:r>
    </w:p>
    <w:p w14:paraId="70CB8D7B" w14:textId="77777777" w:rsidR="0021716C" w:rsidRDefault="00A64DE5">
      <w:pPr>
        <w:jc w:val="both"/>
        <w:rPr>
          <w:i/>
        </w:rPr>
      </w:pPr>
      <w:r>
        <w:rPr>
          <w:i/>
        </w:rPr>
        <w:t>• Artículo 194: Divulgación y empleo de documentos reservados.</w:t>
      </w:r>
    </w:p>
    <w:p w14:paraId="4BFF98E6" w14:textId="77777777" w:rsidR="0021716C" w:rsidRDefault="00A64DE5">
      <w:pPr>
        <w:jc w:val="both"/>
        <w:rPr>
          <w:i/>
        </w:rPr>
      </w:pPr>
      <w:r>
        <w:rPr>
          <w:i/>
        </w:rPr>
        <w:t>• Artículo 195: Acceso abusivo a un sistema informático.</w:t>
      </w:r>
    </w:p>
    <w:p w14:paraId="27999B14" w14:textId="77777777" w:rsidR="0021716C" w:rsidRDefault="00A64DE5">
      <w:pPr>
        <w:jc w:val="both"/>
        <w:rPr>
          <w:i/>
        </w:rPr>
      </w:pPr>
      <w:r>
        <w:rPr>
          <w:i/>
        </w:rPr>
        <w:t>• Artículo 196: Violación ilícita de comunicaciones o correspondencia de carácter oficial.</w:t>
      </w:r>
    </w:p>
    <w:p w14:paraId="4ADF1AD8" w14:textId="77777777" w:rsidR="0021716C" w:rsidRDefault="00A64DE5">
      <w:pPr>
        <w:jc w:val="both"/>
        <w:rPr>
          <w:i/>
        </w:rPr>
      </w:pPr>
      <w:r>
        <w:rPr>
          <w:i/>
        </w:rPr>
        <w:t>• Artículo 197: Utilización ilícita de equipos transmisores o receptores.</w:t>
      </w:r>
    </w:p>
    <w:p w14:paraId="6C159C5E" w14:textId="77777777" w:rsidR="0021716C" w:rsidRDefault="00A64DE5">
      <w:pPr>
        <w:jc w:val="both"/>
        <w:rPr>
          <w:i/>
        </w:rPr>
      </w:pPr>
      <w:r>
        <w:rPr>
          <w:i/>
        </w:rPr>
        <w:t>• Artículo 357: Daño en obras o elementos de los servicios de comunicaciones, energía y</w:t>
      </w:r>
    </w:p>
    <w:p w14:paraId="141CC26E" w14:textId="77777777" w:rsidR="0021716C" w:rsidRDefault="00A64DE5">
      <w:pPr>
        <w:jc w:val="both"/>
        <w:rPr>
          <w:i/>
        </w:rPr>
      </w:pPr>
      <w:r>
        <w:rPr>
          <w:i/>
        </w:rPr>
        <w:t>combustibles.</w:t>
      </w:r>
    </w:p>
    <w:p w14:paraId="2E5BA83D" w14:textId="77777777" w:rsidR="0021716C" w:rsidRDefault="0021716C">
      <w:pPr>
        <w:jc w:val="both"/>
        <w:rPr>
          <w:i/>
        </w:rPr>
      </w:pPr>
    </w:p>
    <w:p w14:paraId="0D52016F" w14:textId="77777777" w:rsidR="0021716C" w:rsidRDefault="00A64DE5">
      <w:pPr>
        <w:jc w:val="both"/>
        <w:rPr>
          <w:i/>
        </w:rPr>
      </w:pPr>
      <w:r>
        <w:rPr>
          <w:i/>
        </w:rPr>
        <w:t xml:space="preserve">Adicionalmente, se encuentran tipificados otros delitos como la explotación, la pornografía y el turismo sexual, el gobierno colombiano estableció una norma para prevenir y contrarrestar este tipo de delitos en la red que fue la Ley 679 de 2001. En este sentido, se establecen una serie de prohibiciones para los proveedores o servidores, administradores o usuarios de redes globales de información, respecto a alojar imágenes, textos, documentos o archivos audiovisuales relacionados con esta materia. </w:t>
      </w:r>
    </w:p>
    <w:p w14:paraId="1E0DA790" w14:textId="77777777" w:rsidR="0021716C" w:rsidRDefault="0021716C">
      <w:pPr>
        <w:jc w:val="both"/>
        <w:rPr>
          <w:i/>
        </w:rPr>
      </w:pPr>
    </w:p>
    <w:p w14:paraId="0CE2078C" w14:textId="77777777" w:rsidR="0021716C" w:rsidRDefault="00A64DE5">
      <w:pPr>
        <w:jc w:val="both"/>
        <w:rPr>
          <w:i/>
        </w:rPr>
      </w:pPr>
      <w:r>
        <w:rPr>
          <w:i/>
        </w:rPr>
        <w:t>La Ley 1336 de 2009 en su Capítulo VI, sanciona los tipos penales de turismo sexual y almacenamiento e intercambio de pornografía infantil, con penas de prisión de diez (10) a veinte (20) años y multas de ciento cincuenta (150) a mil quinientos (1.500) salarios mínimos legales mensuales vigentes (SMLMV).</w:t>
      </w:r>
    </w:p>
    <w:p w14:paraId="56483D3B" w14:textId="77777777" w:rsidR="0021716C" w:rsidRDefault="0021716C">
      <w:pPr>
        <w:jc w:val="both"/>
        <w:rPr>
          <w:i/>
        </w:rPr>
      </w:pPr>
    </w:p>
    <w:p w14:paraId="2C61E331" w14:textId="77777777" w:rsidR="0021716C" w:rsidRDefault="00A64DE5">
      <w:pPr>
        <w:jc w:val="both"/>
        <w:rPr>
          <w:i/>
        </w:rPr>
      </w:pPr>
      <w:r>
        <w:rPr>
          <w:i/>
        </w:rPr>
        <w:t>La Ley 1273 de 2009, tipificó algunos delitos informáticos en Colombia como:</w:t>
      </w:r>
    </w:p>
    <w:p w14:paraId="425591B6" w14:textId="77777777" w:rsidR="0021716C" w:rsidRDefault="00A64DE5">
      <w:pPr>
        <w:jc w:val="both"/>
        <w:rPr>
          <w:i/>
        </w:rPr>
      </w:pPr>
      <w:r>
        <w:rPr>
          <w:i/>
        </w:rPr>
        <w:t>- Acceso abusivo a un sistema informático (modificado del Código Penal);</w:t>
      </w:r>
    </w:p>
    <w:p w14:paraId="67C3D4D2" w14:textId="77777777" w:rsidR="0021716C" w:rsidRDefault="00A64DE5">
      <w:pPr>
        <w:jc w:val="both"/>
        <w:rPr>
          <w:i/>
        </w:rPr>
      </w:pPr>
      <w:r>
        <w:rPr>
          <w:i/>
        </w:rPr>
        <w:t>obstaculización ilegítima del sistema informático o red de telecomunicación;</w:t>
      </w:r>
    </w:p>
    <w:p w14:paraId="5EC87718" w14:textId="77777777" w:rsidR="0021716C" w:rsidRDefault="00A64DE5">
      <w:pPr>
        <w:jc w:val="both"/>
        <w:rPr>
          <w:i/>
        </w:rPr>
      </w:pPr>
      <w:r>
        <w:rPr>
          <w:i/>
        </w:rPr>
        <w:t>- Interceptación de datos informáticos</w:t>
      </w:r>
    </w:p>
    <w:p w14:paraId="4B8DC8C2" w14:textId="77777777" w:rsidR="0021716C" w:rsidRDefault="00A64DE5">
      <w:pPr>
        <w:jc w:val="both"/>
        <w:rPr>
          <w:i/>
        </w:rPr>
      </w:pPr>
      <w:r>
        <w:rPr>
          <w:i/>
        </w:rPr>
        <w:t>- Daño informático</w:t>
      </w:r>
    </w:p>
    <w:p w14:paraId="195B89AE" w14:textId="77777777" w:rsidR="0021716C" w:rsidRDefault="00A64DE5">
      <w:pPr>
        <w:jc w:val="both"/>
        <w:rPr>
          <w:i/>
        </w:rPr>
      </w:pPr>
      <w:r>
        <w:rPr>
          <w:i/>
        </w:rPr>
        <w:t>- Uso de software malicioso</w:t>
      </w:r>
    </w:p>
    <w:p w14:paraId="67BD8B76" w14:textId="77777777" w:rsidR="0021716C" w:rsidRDefault="00A64DE5">
      <w:pPr>
        <w:jc w:val="both"/>
        <w:rPr>
          <w:i/>
        </w:rPr>
      </w:pPr>
      <w:r>
        <w:rPr>
          <w:i/>
        </w:rPr>
        <w:t>- Hurto por medios informáticos y semejantes</w:t>
      </w:r>
    </w:p>
    <w:p w14:paraId="6D9C10FF" w14:textId="77777777" w:rsidR="0021716C" w:rsidRDefault="00A64DE5">
      <w:pPr>
        <w:jc w:val="both"/>
        <w:rPr>
          <w:i/>
        </w:rPr>
      </w:pPr>
      <w:r>
        <w:rPr>
          <w:i/>
        </w:rPr>
        <w:t>- Violación de datos personales</w:t>
      </w:r>
    </w:p>
    <w:p w14:paraId="1744EC64" w14:textId="77777777" w:rsidR="0021716C" w:rsidRDefault="00A64DE5">
      <w:pPr>
        <w:jc w:val="both"/>
        <w:rPr>
          <w:i/>
        </w:rPr>
      </w:pPr>
      <w:r>
        <w:rPr>
          <w:i/>
        </w:rPr>
        <w:t>- Suplantación de sitios web para capturar datos personales y transferencia no</w:t>
      </w:r>
    </w:p>
    <w:p w14:paraId="4A2D8594" w14:textId="77777777" w:rsidR="0021716C" w:rsidRDefault="00A64DE5">
      <w:pPr>
        <w:jc w:val="both"/>
        <w:rPr>
          <w:i/>
        </w:rPr>
      </w:pPr>
      <w:r>
        <w:rPr>
          <w:i/>
        </w:rPr>
        <w:t>consentida de activos</w:t>
      </w:r>
    </w:p>
    <w:p w14:paraId="4F6A6305" w14:textId="77777777" w:rsidR="0021716C" w:rsidRDefault="0021716C">
      <w:pPr>
        <w:jc w:val="both"/>
        <w:rPr>
          <w:i/>
        </w:rPr>
      </w:pPr>
    </w:p>
    <w:p w14:paraId="3F659201" w14:textId="77777777" w:rsidR="0021716C" w:rsidRDefault="00A64DE5">
      <w:pPr>
        <w:jc w:val="both"/>
        <w:rPr>
          <w:i/>
        </w:rPr>
      </w:pPr>
      <w:r>
        <w:rPr>
          <w:i/>
        </w:rPr>
        <w:t xml:space="preserve">Sin embargo, pese al avance en la legislación relacionada con ciber delitos en Colombia, a la fecha no se ha tipificado el grooming o ciber acoso sexual de menores de edad en la legislación penal y para </w:t>
      </w:r>
      <w:r>
        <w:rPr>
          <w:i/>
        </w:rPr>
        <w:lastRenderedPageBreak/>
        <w:t>arribar a sentencias de condena en materia penal, la Rama Judicial ha debido arribar a sentencias de condena a través del concurso de conductas tipificadas por otros tipos penales.</w:t>
      </w:r>
    </w:p>
    <w:p w14:paraId="369F0C60" w14:textId="77777777" w:rsidR="0021716C" w:rsidRDefault="0021716C">
      <w:pPr>
        <w:jc w:val="both"/>
        <w:rPr>
          <w:i/>
        </w:rPr>
      </w:pPr>
    </w:p>
    <w:p w14:paraId="0EAA9AD1" w14:textId="77777777" w:rsidR="0021716C" w:rsidRDefault="00A64DE5">
      <w:pPr>
        <w:jc w:val="both"/>
        <w:rPr>
          <w:i/>
        </w:rPr>
      </w:pPr>
      <w:r>
        <w:rPr>
          <w:i/>
        </w:rPr>
        <w:t>En la sentencia SP086-2023  Radicación Nº53097 Acta No. 050 del quince (15) de marzo de dos mil veintitrés (2023) “la Corte Suprema de Justicia dejó en claro que en Colombia el ‘grooming’ no está tipificado como un delito por sí solo; únicamente puede ser objeto de reproche penal cuando se relaciona y tiene una correspondencia con los actos sexuales contra los menores. Es decir, cuando esa “inducción” a través del uso de las TIC o enlace virtual con el menor tiene como objetivo el contacto sexual, por lo tanto, es innegable que se requiere de su tipificación en aras de aumentar el abanico de respuestas estatales frente a un fenómeno en creciente ascenso que ha causado y continúa causando innumerables estragos en la vida de los menores de edad víctimas de estos comportamientos”.</w:t>
      </w:r>
    </w:p>
    <w:p w14:paraId="4201F288" w14:textId="77777777" w:rsidR="0021716C" w:rsidRDefault="0021716C">
      <w:pPr>
        <w:jc w:val="both"/>
        <w:rPr>
          <w:i/>
        </w:rPr>
      </w:pPr>
    </w:p>
    <w:p w14:paraId="5FC2247F" w14:textId="77777777" w:rsidR="0021716C" w:rsidRDefault="00A64DE5">
      <w:pPr>
        <w:jc w:val="both"/>
        <w:rPr>
          <w:b/>
          <w:i/>
        </w:rPr>
      </w:pPr>
      <w:r>
        <w:rPr>
          <w:b/>
          <w:i/>
        </w:rPr>
        <w:t>EL GROOMING EN EL DERECHO COMPARADO</w:t>
      </w:r>
    </w:p>
    <w:p w14:paraId="35FEF4DA" w14:textId="77777777" w:rsidR="0021716C" w:rsidRDefault="0021716C">
      <w:pPr>
        <w:jc w:val="both"/>
        <w:rPr>
          <w:b/>
          <w:i/>
        </w:rPr>
      </w:pPr>
    </w:p>
    <w:p w14:paraId="11042B6F" w14:textId="77777777" w:rsidR="0021716C" w:rsidRDefault="00A64DE5">
      <w:pPr>
        <w:jc w:val="both"/>
        <w:rPr>
          <w:b/>
          <w:i/>
        </w:rPr>
      </w:pPr>
      <w:r>
        <w:rPr>
          <w:b/>
          <w:i/>
        </w:rPr>
        <w:t>México</w:t>
      </w:r>
    </w:p>
    <w:p w14:paraId="68030BCD" w14:textId="77777777" w:rsidR="0021716C" w:rsidRDefault="00A64DE5">
      <w:pPr>
        <w:jc w:val="both"/>
        <w:rPr>
          <w:i/>
        </w:rPr>
      </w:pPr>
      <w:r>
        <w:rPr>
          <w:i/>
        </w:rPr>
        <w:t xml:space="preserve">“En cuanto al grooming, México lo castiga directamente con el Artículo 202 del Código penal federal, relacionándolo con la pornografía infantil, ya que puede existir la posibilidad de que un delincuente influya en menores de dieciocho años de edad o de personas que no tienen capacidad para comprender o para resistir el ciberacoso, y obligue, facilite o induzca, por cualquier medio, a una o varias de estas personas a realizar actos sexuales o de exhibicionismo corporal, con el objeto de video grabarlos, fotografiarlos, filmarlos, o exhibirlos través de cualquier medio electrónico. Al autor de este delito se le impondrá pena de siete a doce años de prisión y de ochocientos a dos mil días multa. Por otro lado, existe también el Artículo 261 del Código Penal Federal para penalizar de manera directa el ciberacoso, que dice textualmente: “Al que, sin el propósito de llegar a la cópula, ejecute un acto sexual en una persona menor de doce años de edad o persona que no tenga la capacidad de comprender el significado del hecho o que por cualquier causa no pueda resistirlo o la obligue a ejecutarlo, se le aplicará una pena de dos a cinco años de prisión. Si se hiciere uso de la violencia física o moral, el mínimo y el máximo de la pena se aumentarán hasta en una mitad.”. 46 A este se le suma la iniciativa de Ley con Proyecto de Decreto por el cual se adiciona un artículo 261 </w:t>
      </w:r>
      <w:proofErr w:type="spellStart"/>
      <w:r>
        <w:rPr>
          <w:i/>
        </w:rPr>
        <w:t>Bisal</w:t>
      </w:r>
      <w:proofErr w:type="spellEnd"/>
      <w:r>
        <w:rPr>
          <w:i/>
        </w:rPr>
        <w:t xml:space="preserve"> Código Penal Federal (2015) que dice que a quien cometa el delito de ciberacoso sexual en una persona menor de quince años de edad o en persona que no tenga la capacidad de comprender el significado del hecho, aun con su consentimiento, o que por cualquier causa no pueda resistirlo o la obligue a ejecutarlo en sí o en otra persona, se le impondrá una pena de seis a trece años de prisión y hasta quinientos días de multa. Se entiende por ciberacoso sexual al acto de establecer comunicación a través de teléfono, Internet, o cualquier otra tecnología de la información y comunicación, con el propósito de obtener contenido sexual o pornográfico del menor, difundirlo, amenazar con hacerlo, y/o concertar un encuentro sexual con el mismo (Palacio de Legislativo de San Lázaro, 2015” </w:t>
      </w:r>
    </w:p>
    <w:p w14:paraId="57E8A671" w14:textId="77777777" w:rsidR="0021716C" w:rsidRDefault="0021716C">
      <w:pPr>
        <w:jc w:val="both"/>
        <w:rPr>
          <w:i/>
        </w:rPr>
      </w:pPr>
    </w:p>
    <w:p w14:paraId="13461744" w14:textId="77777777" w:rsidR="0021716C" w:rsidRDefault="00A64DE5">
      <w:pPr>
        <w:jc w:val="both"/>
        <w:rPr>
          <w:b/>
          <w:i/>
        </w:rPr>
      </w:pPr>
      <w:r>
        <w:rPr>
          <w:b/>
          <w:i/>
        </w:rPr>
        <w:t xml:space="preserve">Canadá </w:t>
      </w:r>
    </w:p>
    <w:p w14:paraId="02F759DB" w14:textId="77777777" w:rsidR="0021716C" w:rsidRDefault="0021716C">
      <w:pPr>
        <w:jc w:val="both"/>
        <w:rPr>
          <w:i/>
        </w:rPr>
      </w:pPr>
    </w:p>
    <w:p w14:paraId="663EEB57" w14:textId="77777777" w:rsidR="0021716C" w:rsidRDefault="00A64DE5">
      <w:pPr>
        <w:jc w:val="both"/>
        <w:rPr>
          <w:i/>
        </w:rPr>
      </w:pPr>
      <w:r>
        <w:rPr>
          <w:i/>
        </w:rPr>
        <w:t>“El Código Penal canadiense promulgado en 1985 contempla en su artículo 172.1 el delito de “</w:t>
      </w:r>
      <w:proofErr w:type="spellStart"/>
      <w:r>
        <w:rPr>
          <w:i/>
        </w:rPr>
        <w:t>luring</w:t>
      </w:r>
      <w:proofErr w:type="spellEnd"/>
      <w:r>
        <w:rPr>
          <w:i/>
        </w:rPr>
        <w:t xml:space="preserve"> a </w:t>
      </w:r>
      <w:proofErr w:type="spellStart"/>
      <w:r>
        <w:rPr>
          <w:i/>
        </w:rPr>
        <w:t>child</w:t>
      </w:r>
      <w:proofErr w:type="spellEnd"/>
      <w:r>
        <w:rPr>
          <w:i/>
        </w:rPr>
        <w:t>” cuyo principal propósito consiste en cerrar la puerta a los adultos depredadores que, generalmente con fines sexuales, merodean por Internet [en busca] de niños y adolescentes. Protegidos por el anonimato de un supuesto nombre y perfil en línea, aspiran a ganar la confianza de sus víctimas a través de chats de ordenador y luego [aspiran a] seducirlos y persuadirlos de tener [</w:t>
      </w:r>
      <w:proofErr w:type="spellStart"/>
      <w:r>
        <w:rPr>
          <w:i/>
        </w:rPr>
        <w:t>lit.</w:t>
      </w:r>
      <w:proofErr w:type="spellEnd"/>
      <w:r>
        <w:rPr>
          <w:i/>
        </w:rPr>
        <w:t xml:space="preserve"> persuadir a alguien para hacer algo] una actividad sexual a través de Internet o, peor aún, en persona. </w:t>
      </w:r>
      <w:r>
        <w:rPr>
          <w:i/>
        </w:rPr>
        <w:lastRenderedPageBreak/>
        <w:t xml:space="preserve">Con este propósito, la legislación canadiense contempla en el artículo 172.140 como delito la comunicación realizada a través de sistemas informáticos con menores de dieciocho (letra a), dieciséis (letra b) o catorce años (letra c), o que el acusado crea menores de las citadas edades, con el propósito de facilitar la comisión de diferentes tipos de delitos de contenido sexual regulados a lo largo del articulado del código penal canadiense. Las penas previstas para estas ofensas oscilan entre los dieciocho meses y los diez años de prisión, superando así con creces las fijadas por el legislador español (uno a tres años de prisión o multa de doce a veinticuatro meses para el apartado número 1 del 183.ter; y seis meses a dos años para número 2)” </w:t>
      </w:r>
    </w:p>
    <w:p w14:paraId="16D75F13" w14:textId="77777777" w:rsidR="0021716C" w:rsidRDefault="0021716C">
      <w:pPr>
        <w:jc w:val="both"/>
        <w:rPr>
          <w:i/>
        </w:rPr>
      </w:pPr>
    </w:p>
    <w:p w14:paraId="5F6706AF" w14:textId="77777777" w:rsidR="0021716C" w:rsidRDefault="00A64DE5">
      <w:pPr>
        <w:jc w:val="both"/>
        <w:rPr>
          <w:b/>
          <w:i/>
        </w:rPr>
      </w:pPr>
      <w:r>
        <w:rPr>
          <w:b/>
          <w:i/>
        </w:rPr>
        <w:t>España</w:t>
      </w:r>
    </w:p>
    <w:p w14:paraId="0E785CEA" w14:textId="77777777" w:rsidR="0021716C" w:rsidRDefault="0021716C">
      <w:pPr>
        <w:jc w:val="both"/>
        <w:rPr>
          <w:i/>
        </w:rPr>
      </w:pPr>
    </w:p>
    <w:p w14:paraId="3A9141B8" w14:textId="77777777" w:rsidR="0021716C" w:rsidRDefault="00A64DE5">
      <w:pPr>
        <w:jc w:val="both"/>
        <w:rPr>
          <w:i/>
        </w:rPr>
      </w:pPr>
      <w:r>
        <w:rPr>
          <w:i/>
        </w:rPr>
        <w:t>Se encuentra actualmente regulado en el art. 183 Ter 1º CP, que establece que:</w:t>
      </w:r>
    </w:p>
    <w:p w14:paraId="7192F8F9" w14:textId="77777777" w:rsidR="0021716C" w:rsidRDefault="0021716C">
      <w:pPr>
        <w:jc w:val="both"/>
        <w:rPr>
          <w:i/>
        </w:rPr>
      </w:pPr>
    </w:p>
    <w:p w14:paraId="2E664D16" w14:textId="77777777" w:rsidR="0021716C" w:rsidRDefault="00A64DE5">
      <w:pPr>
        <w:jc w:val="both"/>
        <w:rPr>
          <w:i/>
        </w:rPr>
      </w:pPr>
      <w:r>
        <w:rPr>
          <w:i/>
        </w:rPr>
        <w:t xml:space="preserve">«El que a través de internet, del teléfono o de cualquier otra tecnología de la información y la comunicación contacte con un menor de dieciséis años y proponga concertar un encuentro con el mismo a fin de cometer cualquiera de los delitos descritos en los artículos 183 y 189, siempre que tal propuesta se acompañe de actos materiales encaminados al acercamiento, será castigado con la pena de uno a tres años de prisión o multa de doce a veinticuatro meses, sin perjuicio de las penas correspondientes a los delitos en su caso cometidos. </w:t>
      </w:r>
    </w:p>
    <w:p w14:paraId="25A81CBC" w14:textId="77777777" w:rsidR="0021716C" w:rsidRDefault="0021716C">
      <w:pPr>
        <w:jc w:val="both"/>
        <w:rPr>
          <w:i/>
        </w:rPr>
      </w:pPr>
    </w:p>
    <w:p w14:paraId="3D6326AC" w14:textId="77777777" w:rsidR="0021716C" w:rsidRDefault="00A64DE5">
      <w:pPr>
        <w:jc w:val="both"/>
        <w:rPr>
          <w:i/>
        </w:rPr>
      </w:pPr>
      <w:r>
        <w:rPr>
          <w:i/>
        </w:rPr>
        <w:t>Las penas se impondrán en su mitad superior cuando el acercamiento se obtenga mediante coacción, intimidación o engaño».</w:t>
      </w:r>
    </w:p>
    <w:p w14:paraId="1FCF6E2D" w14:textId="77777777" w:rsidR="0021716C" w:rsidRDefault="0021716C">
      <w:pPr>
        <w:jc w:val="both"/>
        <w:rPr>
          <w:i/>
        </w:rPr>
      </w:pPr>
    </w:p>
    <w:p w14:paraId="73C27814" w14:textId="77777777" w:rsidR="0021716C" w:rsidRDefault="00A64DE5">
      <w:pPr>
        <w:jc w:val="both"/>
        <w:rPr>
          <w:b/>
          <w:i/>
        </w:rPr>
      </w:pPr>
      <w:r>
        <w:rPr>
          <w:b/>
          <w:i/>
        </w:rPr>
        <w:t>Australia</w:t>
      </w:r>
    </w:p>
    <w:p w14:paraId="06859F44" w14:textId="77777777" w:rsidR="0021716C" w:rsidRDefault="0021716C">
      <w:pPr>
        <w:jc w:val="both"/>
        <w:rPr>
          <w:i/>
        </w:rPr>
      </w:pPr>
    </w:p>
    <w:p w14:paraId="4F3B9AE4" w14:textId="77777777" w:rsidR="0021716C" w:rsidRDefault="00A64DE5">
      <w:pPr>
        <w:jc w:val="both"/>
        <w:rPr>
          <w:i/>
        </w:rPr>
      </w:pPr>
      <w:r>
        <w:rPr>
          <w:i/>
        </w:rPr>
        <w:t>“El Código Penal australiano de la Commonwealth (1995) sin duda es quien reguló de</w:t>
      </w:r>
    </w:p>
    <w:p w14:paraId="3CB1F698" w14:textId="77777777" w:rsidR="0021716C" w:rsidRDefault="00A64DE5">
      <w:pPr>
        <w:jc w:val="both"/>
        <w:rPr>
          <w:i/>
        </w:rPr>
      </w:pPr>
      <w:r>
        <w:rPr>
          <w:i/>
        </w:rPr>
        <w:t>manera más exhaustiva esta figura, recogiendo en su Capítulo 10º, bajo la rúbrica</w:t>
      </w:r>
    </w:p>
    <w:p w14:paraId="124DEFED" w14:textId="77777777" w:rsidR="0021716C" w:rsidRDefault="0021716C">
      <w:pPr>
        <w:jc w:val="both"/>
        <w:rPr>
          <w:i/>
        </w:rPr>
      </w:pPr>
    </w:p>
    <w:p w14:paraId="52FA0E3E" w14:textId="77777777" w:rsidR="0021716C" w:rsidRDefault="00A64DE5">
      <w:pPr>
        <w:jc w:val="both"/>
        <w:rPr>
          <w:i/>
        </w:rPr>
      </w:pPr>
      <w:r>
        <w:rPr>
          <w:i/>
        </w:rPr>
        <w:t>“</w:t>
      </w:r>
      <w:proofErr w:type="spellStart"/>
      <w:r>
        <w:rPr>
          <w:i/>
        </w:rPr>
        <w:t>Telecommunications</w:t>
      </w:r>
      <w:proofErr w:type="spellEnd"/>
      <w:r>
        <w:rPr>
          <w:i/>
        </w:rPr>
        <w:t xml:space="preserve"> </w:t>
      </w:r>
      <w:proofErr w:type="spellStart"/>
      <w:r>
        <w:rPr>
          <w:i/>
        </w:rPr>
        <w:t>Services</w:t>
      </w:r>
      <w:proofErr w:type="spellEnd"/>
      <w:r>
        <w:rPr>
          <w:i/>
        </w:rPr>
        <w:t>”</w:t>
      </w:r>
    </w:p>
    <w:p w14:paraId="5E0154BC" w14:textId="77777777" w:rsidR="0021716C" w:rsidRDefault="00A64DE5">
      <w:pPr>
        <w:jc w:val="both"/>
        <w:rPr>
          <w:i/>
        </w:rPr>
      </w:pPr>
      <w:r>
        <w:rPr>
          <w:i/>
        </w:rPr>
        <w:t xml:space="preserve">47, una sección relativa a los delitos conectados con el uso de los servicios de comunicación que implican una actividad sexual con persona menor de 16 años (parte 10.6), entre los que se encuentra el artículo 474.2648, que castiga con quince años de prisión a quien contacte a través de un medio de comunicación común menor de dieciséis años, o que él crea que lo es, con la intención de mantener relaciones sexuales con él o con un tercero mayor de dieciocho años o que el </w:t>
      </w:r>
      <w:proofErr w:type="spellStart"/>
      <w:r>
        <w:rPr>
          <w:i/>
        </w:rPr>
        <w:t>contactante</w:t>
      </w:r>
      <w:proofErr w:type="spellEnd"/>
      <w:r>
        <w:rPr>
          <w:i/>
        </w:rPr>
        <w:t xml:space="preserve"> crea que así lo es o con un tercero menor de dieciocho años o que el </w:t>
      </w:r>
      <w:proofErr w:type="spellStart"/>
      <w:r>
        <w:rPr>
          <w:i/>
        </w:rPr>
        <w:t>contactante</w:t>
      </w:r>
      <w:proofErr w:type="spellEnd"/>
      <w:r>
        <w:rPr>
          <w:i/>
        </w:rPr>
        <w:t xml:space="preserve"> crea que así lo es.</w:t>
      </w:r>
    </w:p>
    <w:p w14:paraId="741CA5EE" w14:textId="77777777" w:rsidR="0021716C" w:rsidRDefault="00A64DE5">
      <w:pPr>
        <w:jc w:val="both"/>
        <w:rPr>
          <w:i/>
        </w:rPr>
      </w:pPr>
      <w:r>
        <w:rPr>
          <w:i/>
        </w:rPr>
        <w:t xml:space="preserve">Algunos autores consideran que las referencias al error sobre la edad que recoge el precepto resultan totalmente criticables porque “se podría llegar al absurdo de condenar a alguien por contactar con un mayor de edad para que tenga relaciones con otro mayor de edad si el sujeto activo cree que son menores” </w:t>
      </w:r>
    </w:p>
    <w:p w14:paraId="0A16A269" w14:textId="77777777" w:rsidR="0021716C" w:rsidRDefault="00A64DE5">
      <w:pPr>
        <w:jc w:val="both"/>
        <w:rPr>
          <w:i/>
        </w:rPr>
      </w:pPr>
      <w:r>
        <w:rPr>
          <w:i/>
        </w:rPr>
        <w:t xml:space="preserve">Por otro lado, el artículo 474.2750 contempla diversas modalidades comisivas en las que el sujeto activo no tiene por fin el cometer un delito sexual, sino tan solo facilitar la tentativa.” </w:t>
      </w:r>
    </w:p>
    <w:p w14:paraId="21614EDE" w14:textId="77777777" w:rsidR="0021716C" w:rsidRDefault="0021716C">
      <w:pPr>
        <w:jc w:val="both"/>
        <w:rPr>
          <w:i/>
        </w:rPr>
      </w:pPr>
    </w:p>
    <w:p w14:paraId="2D1B6162" w14:textId="77777777" w:rsidR="0021716C" w:rsidRDefault="00A64DE5">
      <w:pPr>
        <w:jc w:val="both"/>
        <w:rPr>
          <w:b/>
          <w:i/>
        </w:rPr>
      </w:pPr>
      <w:r>
        <w:rPr>
          <w:b/>
          <w:i/>
        </w:rPr>
        <w:t>Reino Unido</w:t>
      </w:r>
    </w:p>
    <w:p w14:paraId="0E73B210" w14:textId="77777777" w:rsidR="0021716C" w:rsidRDefault="0021716C">
      <w:pPr>
        <w:jc w:val="both"/>
        <w:rPr>
          <w:i/>
        </w:rPr>
      </w:pPr>
    </w:p>
    <w:p w14:paraId="0782D1E7" w14:textId="77777777" w:rsidR="0021716C" w:rsidRDefault="00A64DE5">
      <w:pPr>
        <w:jc w:val="both"/>
        <w:rPr>
          <w:i/>
        </w:rPr>
      </w:pPr>
      <w:r>
        <w:rPr>
          <w:i/>
        </w:rPr>
        <w:t xml:space="preserve">“En el derecho anglosajón se buscó la protección de los menores de los abusos que podían tener lugar a través de la introducción de una cláusula en la “Sexual </w:t>
      </w:r>
      <w:proofErr w:type="spellStart"/>
      <w:r>
        <w:rPr>
          <w:i/>
        </w:rPr>
        <w:t>Offeces</w:t>
      </w:r>
      <w:proofErr w:type="spellEnd"/>
      <w:r>
        <w:rPr>
          <w:i/>
        </w:rPr>
        <w:t xml:space="preserve"> </w:t>
      </w:r>
      <w:proofErr w:type="spellStart"/>
      <w:r>
        <w:rPr>
          <w:i/>
        </w:rPr>
        <w:t>Act</w:t>
      </w:r>
      <w:proofErr w:type="spellEnd"/>
      <w:r>
        <w:rPr>
          <w:i/>
        </w:rPr>
        <w:t xml:space="preserve"> </w:t>
      </w:r>
      <w:proofErr w:type="spellStart"/>
      <w:r>
        <w:rPr>
          <w:i/>
        </w:rPr>
        <w:t>of</w:t>
      </w:r>
      <w:proofErr w:type="spellEnd"/>
      <w:r>
        <w:rPr>
          <w:i/>
        </w:rPr>
        <w:t xml:space="preserve"> 2003”, concretamente en su </w:t>
      </w:r>
      <w:r>
        <w:rPr>
          <w:i/>
        </w:rPr>
        <w:lastRenderedPageBreak/>
        <w:t xml:space="preserve">sección 15, donde se recoge el “meeting a </w:t>
      </w:r>
      <w:proofErr w:type="spellStart"/>
      <w:r>
        <w:rPr>
          <w:i/>
        </w:rPr>
        <w:t>child</w:t>
      </w:r>
      <w:proofErr w:type="spellEnd"/>
      <w:r>
        <w:rPr>
          <w:i/>
        </w:rPr>
        <w:t xml:space="preserve"> </w:t>
      </w:r>
      <w:proofErr w:type="spellStart"/>
      <w:r>
        <w:rPr>
          <w:i/>
        </w:rPr>
        <w:t>following</w:t>
      </w:r>
      <w:proofErr w:type="spellEnd"/>
      <w:r>
        <w:rPr>
          <w:i/>
        </w:rPr>
        <w:t xml:space="preserve"> sexual Grooming” como delito y se definía como una conducta delictiva pro la cual una persona de</w:t>
      </w:r>
    </w:p>
    <w:p w14:paraId="40BB4656" w14:textId="77777777" w:rsidR="0021716C" w:rsidRDefault="00A64DE5">
      <w:pPr>
        <w:jc w:val="both"/>
        <w:rPr>
          <w:i/>
        </w:rPr>
      </w:pPr>
      <w:r>
        <w:rPr>
          <w:i/>
        </w:rPr>
        <w:t xml:space="preserve">dieciocho años o mayor, </w:t>
      </w:r>
      <w:proofErr w:type="gramStart"/>
      <w:r>
        <w:rPr>
          <w:i/>
        </w:rPr>
        <w:t>que</w:t>
      </w:r>
      <w:proofErr w:type="gramEnd"/>
      <w:r>
        <w:rPr>
          <w:i/>
        </w:rPr>
        <w:t xml:space="preserve"> habiéndose encontrado o comunicado por cualquier medio, al</w:t>
      </w:r>
    </w:p>
    <w:p w14:paraId="6B862CA7" w14:textId="77777777" w:rsidR="0021716C" w:rsidRDefault="00A64DE5">
      <w:pPr>
        <w:jc w:val="both"/>
        <w:rPr>
          <w:i/>
        </w:rPr>
      </w:pPr>
      <w:r>
        <w:rPr>
          <w:i/>
        </w:rPr>
        <w:t>menos en dos ocasiones precedentes, con un menor de dieciséis años, siempre que no creyera razonablemente que esa persona era mayor de dicha edad, se encontrara intencionalmente o viajara para encontrarse con el menor con la finalidad de cometer contra él durante o después del encuentro determinadas conductas de naturaleza constitutivas de delito</w:t>
      </w:r>
      <w:proofErr w:type="gramStart"/>
      <w:r>
        <w:rPr>
          <w:i/>
        </w:rPr>
        <w:t>” .</w:t>
      </w:r>
      <w:proofErr w:type="gramEnd"/>
      <w:r>
        <w:rPr>
          <w:i/>
        </w:rPr>
        <w:t xml:space="preserve"> </w:t>
      </w:r>
    </w:p>
    <w:p w14:paraId="156BF396" w14:textId="77777777" w:rsidR="0021716C" w:rsidRDefault="00A64DE5">
      <w:pPr>
        <w:jc w:val="both"/>
        <w:rPr>
          <w:i/>
        </w:rPr>
      </w:pPr>
      <w:r>
        <w:rPr>
          <w:i/>
        </w:rPr>
        <w:t>Estadísticas</w:t>
      </w:r>
    </w:p>
    <w:p w14:paraId="696C9124" w14:textId="77777777" w:rsidR="0021716C" w:rsidRDefault="0021716C">
      <w:pPr>
        <w:jc w:val="both"/>
        <w:rPr>
          <w:i/>
        </w:rPr>
      </w:pPr>
    </w:p>
    <w:p w14:paraId="0508EF25" w14:textId="77777777" w:rsidR="0021716C" w:rsidRDefault="00A64DE5">
      <w:pPr>
        <w:jc w:val="both"/>
        <w:rPr>
          <w:i/>
        </w:rPr>
      </w:pPr>
      <w:r>
        <w:rPr>
          <w:i/>
        </w:rPr>
        <w:t xml:space="preserve">Para el 2 de julio de 2021 en Colombia, se habían reportado 177 denuncias de acoso sexual en internet a menores y las autoridades hicieron un llamado a denunciar porque la cifra podría ser mayor.  En el 2020 cerca de cuatro mil páginas web fueron cerradas en Colombia por contener material de abuso sexual infantil, y a julio de 2021, 28 personas habían sido capturadas por pedofilia. </w:t>
      </w:r>
    </w:p>
    <w:p w14:paraId="42CB027B" w14:textId="77777777" w:rsidR="0021716C" w:rsidRDefault="0021716C">
      <w:pPr>
        <w:jc w:val="both"/>
        <w:rPr>
          <w:i/>
        </w:rPr>
      </w:pPr>
    </w:p>
    <w:p w14:paraId="012B10B0" w14:textId="77777777" w:rsidR="0021716C" w:rsidRDefault="00A64DE5">
      <w:pPr>
        <w:jc w:val="both"/>
        <w:rPr>
          <w:i/>
        </w:rPr>
      </w:pPr>
      <w:r>
        <w:rPr>
          <w:i/>
        </w:rPr>
        <w:t xml:space="preserve">El Centro Cibernético de la Policía Nacional registró más de 14.500 perfiles en línea donde se vendía contenido de abuso sexual a menores. </w:t>
      </w:r>
    </w:p>
    <w:p w14:paraId="6C2BE7E8" w14:textId="77777777" w:rsidR="0021716C" w:rsidRDefault="0021716C">
      <w:pPr>
        <w:jc w:val="both"/>
        <w:rPr>
          <w:i/>
        </w:rPr>
      </w:pPr>
    </w:p>
    <w:p w14:paraId="6B6CA36B" w14:textId="77777777" w:rsidR="0021716C" w:rsidRDefault="00A64DE5">
      <w:pPr>
        <w:jc w:val="both"/>
        <w:rPr>
          <w:i/>
        </w:rPr>
      </w:pPr>
      <w:r>
        <w:rPr>
          <w:i/>
        </w:rPr>
        <w:t xml:space="preserve">En el 2019, en España se estimaba “según cifras de la Fundación ANAR, el acoso sexual a menores a través de Internet, también conocido como «grooming», ha aumentado un 410% en los últimos años. Un dato alarmante en un país en el que casi el 90% de los menores de 10 años dispone de acceso a internet y 1 de cada 4 tiene un móvil. </w:t>
      </w:r>
    </w:p>
    <w:p w14:paraId="41C63A14" w14:textId="77777777" w:rsidR="0021716C" w:rsidRDefault="0021716C">
      <w:pPr>
        <w:jc w:val="both"/>
        <w:rPr>
          <w:i/>
        </w:rPr>
      </w:pPr>
    </w:p>
    <w:p w14:paraId="6CAEF4FE" w14:textId="77777777" w:rsidR="0021716C" w:rsidRDefault="00A64DE5">
      <w:pPr>
        <w:jc w:val="both"/>
        <w:rPr>
          <w:i/>
        </w:rPr>
      </w:pPr>
      <w:r>
        <w:rPr>
          <w:i/>
        </w:rPr>
        <w:t>“En 2022 en Argentina, el 62% de los menores que usan juegos en red hablaron con personas que no conocían a través de estos juegos online o las redes sociales. Las provincias que más intercambios registran son Neuquén, Jujuy y Santiago del Estero.</w:t>
      </w:r>
    </w:p>
    <w:p w14:paraId="0EF9AB6A" w14:textId="77777777" w:rsidR="0021716C" w:rsidRDefault="00A64DE5">
      <w:pPr>
        <w:jc w:val="both"/>
        <w:rPr>
          <w:i/>
        </w:rPr>
      </w:pPr>
      <w:r>
        <w:rPr>
          <w:i/>
        </w:rPr>
        <w:t>Entre enero y noviembre de este año, la entidad analizó 5.557 encuestas realizadas en primarias y secundarias de escuelas públicas y privadas del país para determinar el impacto del grooming entre chicos y chicas de entre 9 a 17 años. El 49% de los encuestados eran varones y el 51%, mujeres</w:t>
      </w:r>
      <w:proofErr w:type="gramStart"/>
      <w:r>
        <w:rPr>
          <w:i/>
        </w:rPr>
        <w:t>” .</w:t>
      </w:r>
      <w:proofErr w:type="gramEnd"/>
    </w:p>
    <w:p w14:paraId="1B31ADCB" w14:textId="77777777" w:rsidR="0021716C" w:rsidRDefault="0021716C">
      <w:pPr>
        <w:jc w:val="both"/>
        <w:rPr>
          <w:i/>
        </w:rPr>
      </w:pPr>
    </w:p>
    <w:p w14:paraId="5BE505A2" w14:textId="77777777" w:rsidR="0021716C" w:rsidRDefault="00A64DE5">
      <w:pPr>
        <w:jc w:val="both"/>
        <w:rPr>
          <w:i/>
        </w:rPr>
      </w:pPr>
      <w:r>
        <w:rPr>
          <w:i/>
        </w:rPr>
        <w:t>En todo el mundo, el grooming es un fenómeno en aumento y Colombia no puede sustraerse a la necesidad de tipificar esta grave conducta que atenta contra nuestros niños, niñas y adolescentes.</w:t>
      </w:r>
    </w:p>
    <w:p w14:paraId="7C15FD3A" w14:textId="77777777" w:rsidR="0021716C" w:rsidRDefault="00A64DE5">
      <w:pPr>
        <w:jc w:val="both"/>
        <w:rPr>
          <w:i/>
        </w:rPr>
      </w:pPr>
      <w:r>
        <w:rPr>
          <w:i/>
        </w:rPr>
        <w:t>s un fenómeno en aumento e</w:t>
      </w:r>
    </w:p>
    <w:p w14:paraId="72A0910E" w14:textId="77777777" w:rsidR="0021716C" w:rsidRDefault="0021716C">
      <w:pPr>
        <w:jc w:val="both"/>
        <w:rPr>
          <w:i/>
        </w:rPr>
      </w:pPr>
    </w:p>
    <w:p w14:paraId="14E9B103" w14:textId="77777777" w:rsidR="0021716C" w:rsidRDefault="00A64DE5">
      <w:pPr>
        <w:jc w:val="both"/>
        <w:rPr>
          <w:b/>
        </w:rPr>
      </w:pPr>
      <w:r>
        <w:rPr>
          <w:b/>
        </w:rPr>
        <w:t>CONVENIENCIA, PERTINENCIA Y NECESIDAD DEL PROYECTO DE LEY</w:t>
      </w:r>
    </w:p>
    <w:p w14:paraId="64387B5B" w14:textId="77777777" w:rsidR="0021716C" w:rsidRDefault="0021716C">
      <w:pPr>
        <w:jc w:val="both"/>
      </w:pPr>
    </w:p>
    <w:p w14:paraId="65E145E5" w14:textId="77777777" w:rsidR="0021716C" w:rsidRDefault="00A64DE5">
      <w:pPr>
        <w:jc w:val="both"/>
      </w:pPr>
      <w:r>
        <w:t>Por todo lo anterior, los autores consideramos que las disposiciones del proyecto de ley son convenientes, pertinentes y necesarias en Colombia en aras de contribuir a la erradicación, prevención y sanción del grooming o ciber acoso sexual de menores de edad.</w:t>
      </w:r>
    </w:p>
    <w:p w14:paraId="0E435B5B" w14:textId="77777777" w:rsidR="0021716C" w:rsidRDefault="0021716C">
      <w:pPr>
        <w:jc w:val="both"/>
      </w:pPr>
    </w:p>
    <w:p w14:paraId="49145A85" w14:textId="77777777" w:rsidR="0021716C" w:rsidRDefault="00A64DE5">
      <w:pPr>
        <w:jc w:val="both"/>
      </w:pPr>
      <w:r>
        <w:t>Las transformaciones sociales y culturales de los habitantes tienen que ser impulsadas por el Estado y sus instituciones, por ello, consideramos vital el liderazgo de los Ministerios de Educación y de Tecnologías de la Información y la Comunicación para alfabetizar desde la más temprana edad a los menores acerca de los peligros de estas tecnologías y su uso responsable.</w:t>
      </w:r>
    </w:p>
    <w:p w14:paraId="2CE17D74" w14:textId="77777777" w:rsidR="0021716C" w:rsidRDefault="0021716C">
      <w:pPr>
        <w:jc w:val="both"/>
      </w:pPr>
    </w:p>
    <w:p w14:paraId="61969C83" w14:textId="77777777" w:rsidR="0021716C" w:rsidRDefault="00A64DE5">
      <w:pPr>
        <w:numPr>
          <w:ilvl w:val="0"/>
          <w:numId w:val="1"/>
        </w:numPr>
        <w:pBdr>
          <w:top w:val="nil"/>
          <w:left w:val="nil"/>
          <w:bottom w:val="nil"/>
          <w:right w:val="nil"/>
          <w:between w:val="nil"/>
        </w:pBdr>
        <w:rPr>
          <w:b/>
          <w:color w:val="000000"/>
        </w:rPr>
      </w:pPr>
      <w:r>
        <w:rPr>
          <w:b/>
          <w:color w:val="000000"/>
        </w:rPr>
        <w:t>TEXTO DEL PROYECTO DE LEY RADICADO Y MODIFICACIONES PROPUESTAS PARA PRIMER DEBATE</w:t>
      </w:r>
    </w:p>
    <w:p w14:paraId="69FF3178" w14:textId="77777777" w:rsidR="0021716C" w:rsidRDefault="0021716C">
      <w:pPr>
        <w:rPr>
          <w:b/>
        </w:rPr>
      </w:pPr>
    </w:p>
    <w:tbl>
      <w:tblPr>
        <w:tblStyle w:val="a"/>
        <w:tblW w:w="93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2"/>
        <w:gridCol w:w="3416"/>
        <w:gridCol w:w="2672"/>
      </w:tblGrid>
      <w:tr w:rsidR="0021716C" w14:paraId="3F745CD2" w14:textId="77777777">
        <w:trPr>
          <w:trHeight w:val="397"/>
        </w:trPr>
        <w:tc>
          <w:tcPr>
            <w:tcW w:w="3242" w:type="dxa"/>
          </w:tcPr>
          <w:p w14:paraId="7E19A74D" w14:textId="77777777" w:rsidR="0021716C" w:rsidRDefault="00A64DE5">
            <w:pPr>
              <w:widowControl w:val="0"/>
              <w:jc w:val="center"/>
              <w:rPr>
                <w:rFonts w:ascii="Calibri" w:eastAsia="Calibri" w:hAnsi="Calibri" w:cs="Calibri"/>
                <w:b/>
                <w:sz w:val="18"/>
                <w:szCs w:val="18"/>
              </w:rPr>
            </w:pPr>
            <w:bookmarkStart w:id="0" w:name="_gjdgxs" w:colFirst="0" w:colLast="0"/>
            <w:bookmarkEnd w:id="0"/>
            <w:r>
              <w:rPr>
                <w:rFonts w:ascii="Calibri" w:eastAsia="Calibri" w:hAnsi="Calibri" w:cs="Calibri"/>
                <w:b/>
                <w:sz w:val="18"/>
                <w:szCs w:val="18"/>
              </w:rPr>
              <w:t>TEXTO RADICADO</w:t>
            </w:r>
          </w:p>
        </w:tc>
        <w:tc>
          <w:tcPr>
            <w:tcW w:w="3416" w:type="dxa"/>
          </w:tcPr>
          <w:p w14:paraId="39342597" w14:textId="77777777" w:rsidR="0021716C" w:rsidRDefault="00A64DE5">
            <w:pPr>
              <w:widowControl w:val="0"/>
              <w:jc w:val="center"/>
              <w:rPr>
                <w:rFonts w:ascii="Calibri" w:eastAsia="Calibri" w:hAnsi="Calibri" w:cs="Calibri"/>
                <w:b/>
                <w:sz w:val="18"/>
                <w:szCs w:val="18"/>
              </w:rPr>
            </w:pPr>
            <w:bookmarkStart w:id="1" w:name="_30j0zll" w:colFirst="0" w:colLast="0"/>
            <w:bookmarkEnd w:id="1"/>
            <w:r>
              <w:rPr>
                <w:rFonts w:ascii="Calibri" w:eastAsia="Calibri" w:hAnsi="Calibri" w:cs="Calibri"/>
                <w:b/>
                <w:sz w:val="18"/>
                <w:szCs w:val="18"/>
              </w:rPr>
              <w:t>TEXTO PROPUESTO PARA PRIMER DEBATE</w:t>
            </w:r>
          </w:p>
        </w:tc>
        <w:tc>
          <w:tcPr>
            <w:tcW w:w="2672" w:type="dxa"/>
          </w:tcPr>
          <w:p w14:paraId="2092EBFF" w14:textId="77777777" w:rsidR="0021716C" w:rsidRDefault="00A64DE5">
            <w:pPr>
              <w:widowControl w:val="0"/>
              <w:jc w:val="center"/>
              <w:rPr>
                <w:rFonts w:ascii="Calibri" w:eastAsia="Calibri" w:hAnsi="Calibri" w:cs="Calibri"/>
                <w:b/>
                <w:sz w:val="18"/>
                <w:szCs w:val="18"/>
              </w:rPr>
            </w:pPr>
            <w:r>
              <w:rPr>
                <w:rFonts w:ascii="Calibri" w:eastAsia="Calibri" w:hAnsi="Calibri" w:cs="Calibri"/>
                <w:b/>
                <w:sz w:val="18"/>
                <w:szCs w:val="18"/>
              </w:rPr>
              <w:t>JUSTIFICACIÓN</w:t>
            </w:r>
          </w:p>
        </w:tc>
      </w:tr>
      <w:tr w:rsidR="0021716C" w14:paraId="63F00A23" w14:textId="77777777">
        <w:tc>
          <w:tcPr>
            <w:tcW w:w="3242" w:type="dxa"/>
          </w:tcPr>
          <w:p w14:paraId="6E19AD31" w14:textId="77777777" w:rsidR="0021716C" w:rsidRDefault="00A64DE5">
            <w:pPr>
              <w:tabs>
                <w:tab w:val="left" w:pos="2565"/>
              </w:tabs>
              <w:spacing w:after="160"/>
              <w:jc w:val="both"/>
              <w:rPr>
                <w:rFonts w:ascii="Calibri" w:eastAsia="Calibri" w:hAnsi="Calibri" w:cs="Calibri"/>
                <w:sz w:val="18"/>
                <w:szCs w:val="18"/>
              </w:rPr>
            </w:pPr>
            <w:r>
              <w:rPr>
                <w:rFonts w:ascii="Calibri" w:eastAsia="Calibri" w:hAnsi="Calibri" w:cs="Calibri"/>
                <w:sz w:val="18"/>
                <w:szCs w:val="18"/>
              </w:rPr>
              <w:t>“POR MEDIO DE LA CUAL SE MODIFICA EL CÓDIGO PENAL, SE ESTABLECE EL TIPO PENAL DE CIBERACOSO SEXUAL DE MENORES Y SE DICTAN OTRAS DISPOSICIONES”</w:t>
            </w:r>
          </w:p>
          <w:p w14:paraId="6A1626E3" w14:textId="77777777" w:rsidR="0021716C" w:rsidRDefault="0021716C">
            <w:pPr>
              <w:tabs>
                <w:tab w:val="left" w:pos="2565"/>
              </w:tabs>
              <w:spacing w:after="160"/>
              <w:jc w:val="both"/>
              <w:rPr>
                <w:rFonts w:ascii="Calibri" w:eastAsia="Calibri" w:hAnsi="Calibri" w:cs="Calibri"/>
                <w:sz w:val="18"/>
                <w:szCs w:val="18"/>
              </w:rPr>
            </w:pPr>
          </w:p>
          <w:p w14:paraId="6EDEB67E" w14:textId="77777777" w:rsidR="0021716C" w:rsidRDefault="00A64DE5">
            <w:pPr>
              <w:tabs>
                <w:tab w:val="left" w:pos="2565"/>
              </w:tabs>
              <w:spacing w:after="160"/>
              <w:jc w:val="both"/>
              <w:rPr>
                <w:rFonts w:ascii="Calibri" w:eastAsia="Calibri" w:hAnsi="Calibri" w:cs="Calibri"/>
                <w:sz w:val="18"/>
                <w:szCs w:val="18"/>
              </w:rPr>
            </w:pPr>
            <w:r>
              <w:rPr>
                <w:rFonts w:ascii="Calibri" w:eastAsia="Calibri" w:hAnsi="Calibri" w:cs="Calibri"/>
                <w:sz w:val="18"/>
                <w:szCs w:val="18"/>
              </w:rPr>
              <w:t>El Congreso de la República</w:t>
            </w:r>
          </w:p>
          <w:p w14:paraId="710BEC6B" w14:textId="77777777" w:rsidR="0021716C" w:rsidRDefault="0021716C">
            <w:pPr>
              <w:tabs>
                <w:tab w:val="left" w:pos="2565"/>
              </w:tabs>
              <w:spacing w:after="160"/>
              <w:jc w:val="both"/>
              <w:rPr>
                <w:rFonts w:ascii="Calibri" w:eastAsia="Calibri" w:hAnsi="Calibri" w:cs="Calibri"/>
                <w:sz w:val="18"/>
                <w:szCs w:val="18"/>
              </w:rPr>
            </w:pPr>
          </w:p>
          <w:p w14:paraId="7179AD65" w14:textId="77777777" w:rsidR="0021716C" w:rsidRDefault="00A64DE5">
            <w:pPr>
              <w:tabs>
                <w:tab w:val="left" w:pos="2565"/>
              </w:tabs>
              <w:spacing w:after="160"/>
              <w:jc w:val="both"/>
              <w:rPr>
                <w:rFonts w:ascii="Calibri" w:eastAsia="Calibri" w:hAnsi="Calibri" w:cs="Calibri"/>
                <w:sz w:val="18"/>
                <w:szCs w:val="18"/>
              </w:rPr>
            </w:pPr>
            <w:r>
              <w:rPr>
                <w:rFonts w:ascii="Calibri" w:eastAsia="Calibri" w:hAnsi="Calibri" w:cs="Calibri"/>
                <w:sz w:val="18"/>
                <w:szCs w:val="18"/>
              </w:rPr>
              <w:t>Decreta</w:t>
            </w:r>
          </w:p>
          <w:p w14:paraId="63FDE484" w14:textId="77777777" w:rsidR="0021716C" w:rsidRDefault="0021716C">
            <w:pPr>
              <w:tabs>
                <w:tab w:val="left" w:pos="2565"/>
              </w:tabs>
              <w:spacing w:after="160"/>
              <w:jc w:val="both"/>
              <w:rPr>
                <w:rFonts w:ascii="Calibri" w:eastAsia="Calibri" w:hAnsi="Calibri" w:cs="Calibri"/>
                <w:sz w:val="18"/>
                <w:szCs w:val="18"/>
              </w:rPr>
            </w:pPr>
          </w:p>
          <w:p w14:paraId="1E347A4A" w14:textId="77777777" w:rsidR="0021716C" w:rsidRDefault="00A64DE5">
            <w:pPr>
              <w:tabs>
                <w:tab w:val="left" w:pos="2565"/>
              </w:tabs>
              <w:spacing w:after="160"/>
              <w:jc w:val="both"/>
              <w:rPr>
                <w:rFonts w:ascii="Calibri" w:eastAsia="Calibri" w:hAnsi="Calibri" w:cs="Calibri"/>
                <w:sz w:val="18"/>
                <w:szCs w:val="18"/>
              </w:rPr>
            </w:pPr>
            <w:r>
              <w:rPr>
                <w:rFonts w:ascii="Calibri" w:eastAsia="Calibri" w:hAnsi="Calibri" w:cs="Calibri"/>
                <w:sz w:val="18"/>
                <w:szCs w:val="18"/>
              </w:rPr>
              <w:t>DISPOSICIONES PRELIMINARES</w:t>
            </w:r>
          </w:p>
          <w:p w14:paraId="5E4436A8" w14:textId="77777777" w:rsidR="0021716C" w:rsidRDefault="0021716C">
            <w:pPr>
              <w:tabs>
                <w:tab w:val="left" w:pos="2565"/>
              </w:tabs>
              <w:spacing w:after="160"/>
              <w:jc w:val="both"/>
              <w:rPr>
                <w:rFonts w:ascii="Calibri" w:eastAsia="Calibri" w:hAnsi="Calibri" w:cs="Calibri"/>
                <w:sz w:val="18"/>
                <w:szCs w:val="18"/>
              </w:rPr>
            </w:pPr>
          </w:p>
          <w:p w14:paraId="79F1B9B2" w14:textId="77777777" w:rsidR="0021716C" w:rsidRDefault="00A64DE5">
            <w:pPr>
              <w:widowControl w:val="0"/>
              <w:tabs>
                <w:tab w:val="left" w:pos="2565"/>
              </w:tabs>
              <w:spacing w:after="160"/>
              <w:jc w:val="both"/>
              <w:rPr>
                <w:rFonts w:ascii="Calibri" w:eastAsia="Calibri" w:hAnsi="Calibri" w:cs="Calibri"/>
                <w:sz w:val="18"/>
                <w:szCs w:val="18"/>
              </w:rPr>
            </w:pPr>
            <w:r>
              <w:rPr>
                <w:rFonts w:ascii="Calibri" w:eastAsia="Calibri" w:hAnsi="Calibri" w:cs="Calibri"/>
                <w:sz w:val="18"/>
                <w:szCs w:val="18"/>
              </w:rPr>
              <w:t>Artículo 1º. Objeto. La presente ley tiene por objeto prevenir, tipificar y sancionar el grooming o acoso sexual virtual de niños, niñas y adolescentes con el fin de protegerlos, así como promover medidas educativas para concientizar a toda la población acerca de la existencia de este delito.</w:t>
            </w:r>
          </w:p>
        </w:tc>
        <w:tc>
          <w:tcPr>
            <w:tcW w:w="3416" w:type="dxa"/>
          </w:tcPr>
          <w:p w14:paraId="496DECBB" w14:textId="77777777" w:rsidR="0021716C" w:rsidRDefault="0021716C">
            <w:pPr>
              <w:widowControl w:val="0"/>
              <w:jc w:val="both"/>
              <w:rPr>
                <w:rFonts w:ascii="Calibri" w:eastAsia="Calibri" w:hAnsi="Calibri" w:cs="Calibri"/>
                <w:b/>
                <w:sz w:val="18"/>
                <w:szCs w:val="18"/>
              </w:rPr>
            </w:pPr>
          </w:p>
          <w:p w14:paraId="191FA092" w14:textId="77777777" w:rsidR="0021716C" w:rsidRDefault="00A64DE5">
            <w:pPr>
              <w:widowControl w:val="0"/>
              <w:jc w:val="both"/>
              <w:rPr>
                <w:rFonts w:ascii="Calibri" w:eastAsia="Calibri" w:hAnsi="Calibri" w:cs="Calibri"/>
                <w:b/>
                <w:sz w:val="18"/>
                <w:szCs w:val="18"/>
              </w:rPr>
            </w:pPr>
            <w:r>
              <w:rPr>
                <w:rFonts w:ascii="Calibri" w:eastAsia="Calibri" w:hAnsi="Calibri" w:cs="Calibri"/>
                <w:b/>
                <w:sz w:val="18"/>
                <w:szCs w:val="18"/>
              </w:rPr>
              <w:t>Sin modificaciones</w:t>
            </w:r>
          </w:p>
          <w:p w14:paraId="6D5FC452" w14:textId="77777777" w:rsidR="0021716C" w:rsidRDefault="0021716C">
            <w:pPr>
              <w:widowControl w:val="0"/>
              <w:jc w:val="both"/>
              <w:rPr>
                <w:rFonts w:ascii="Calibri" w:eastAsia="Calibri" w:hAnsi="Calibri" w:cs="Calibri"/>
                <w:b/>
                <w:sz w:val="18"/>
                <w:szCs w:val="18"/>
              </w:rPr>
            </w:pPr>
          </w:p>
          <w:p w14:paraId="0DFB8257" w14:textId="77777777" w:rsidR="0021716C" w:rsidRDefault="0021716C">
            <w:pPr>
              <w:widowControl w:val="0"/>
              <w:jc w:val="both"/>
              <w:rPr>
                <w:rFonts w:ascii="Calibri" w:eastAsia="Calibri" w:hAnsi="Calibri" w:cs="Calibri"/>
                <w:b/>
                <w:sz w:val="18"/>
                <w:szCs w:val="18"/>
              </w:rPr>
            </w:pPr>
          </w:p>
          <w:p w14:paraId="04C40386" w14:textId="77777777" w:rsidR="0021716C" w:rsidRDefault="0021716C">
            <w:pPr>
              <w:widowControl w:val="0"/>
              <w:jc w:val="both"/>
              <w:rPr>
                <w:rFonts w:ascii="Calibri" w:eastAsia="Calibri" w:hAnsi="Calibri" w:cs="Calibri"/>
                <w:b/>
                <w:sz w:val="18"/>
                <w:szCs w:val="18"/>
              </w:rPr>
            </w:pPr>
          </w:p>
          <w:p w14:paraId="6EC7DCD5" w14:textId="77777777" w:rsidR="0021716C" w:rsidRDefault="0021716C">
            <w:pPr>
              <w:widowControl w:val="0"/>
              <w:jc w:val="both"/>
              <w:rPr>
                <w:rFonts w:ascii="Calibri" w:eastAsia="Calibri" w:hAnsi="Calibri" w:cs="Calibri"/>
                <w:b/>
                <w:sz w:val="18"/>
                <w:szCs w:val="18"/>
              </w:rPr>
            </w:pPr>
          </w:p>
          <w:p w14:paraId="046FB737" w14:textId="77777777" w:rsidR="0021716C" w:rsidRDefault="0021716C">
            <w:pPr>
              <w:widowControl w:val="0"/>
              <w:jc w:val="both"/>
              <w:rPr>
                <w:rFonts w:ascii="Calibri" w:eastAsia="Calibri" w:hAnsi="Calibri" w:cs="Calibri"/>
                <w:b/>
                <w:sz w:val="18"/>
                <w:szCs w:val="18"/>
              </w:rPr>
            </w:pPr>
          </w:p>
          <w:p w14:paraId="4CD478BE" w14:textId="77777777" w:rsidR="0021716C" w:rsidRDefault="0021716C">
            <w:pPr>
              <w:widowControl w:val="0"/>
              <w:jc w:val="both"/>
              <w:rPr>
                <w:rFonts w:ascii="Calibri" w:eastAsia="Calibri" w:hAnsi="Calibri" w:cs="Calibri"/>
                <w:b/>
                <w:sz w:val="18"/>
                <w:szCs w:val="18"/>
              </w:rPr>
            </w:pPr>
          </w:p>
          <w:p w14:paraId="0E2900F8" w14:textId="77777777" w:rsidR="0021716C" w:rsidRDefault="0021716C">
            <w:pPr>
              <w:widowControl w:val="0"/>
              <w:jc w:val="both"/>
              <w:rPr>
                <w:rFonts w:ascii="Calibri" w:eastAsia="Calibri" w:hAnsi="Calibri" w:cs="Calibri"/>
                <w:b/>
                <w:sz w:val="18"/>
                <w:szCs w:val="18"/>
              </w:rPr>
            </w:pPr>
          </w:p>
          <w:p w14:paraId="5616EBCE" w14:textId="77777777" w:rsidR="0021716C" w:rsidRDefault="0021716C">
            <w:pPr>
              <w:widowControl w:val="0"/>
              <w:jc w:val="both"/>
              <w:rPr>
                <w:rFonts w:ascii="Calibri" w:eastAsia="Calibri" w:hAnsi="Calibri" w:cs="Calibri"/>
                <w:b/>
                <w:sz w:val="18"/>
                <w:szCs w:val="18"/>
              </w:rPr>
            </w:pPr>
          </w:p>
          <w:p w14:paraId="48612324" w14:textId="77777777" w:rsidR="0021716C" w:rsidRDefault="0021716C">
            <w:pPr>
              <w:widowControl w:val="0"/>
              <w:jc w:val="both"/>
              <w:rPr>
                <w:rFonts w:ascii="Calibri" w:eastAsia="Calibri" w:hAnsi="Calibri" w:cs="Calibri"/>
                <w:b/>
                <w:sz w:val="18"/>
                <w:szCs w:val="18"/>
              </w:rPr>
            </w:pPr>
          </w:p>
          <w:p w14:paraId="518DE5BB" w14:textId="77777777" w:rsidR="0021716C" w:rsidRDefault="0021716C">
            <w:pPr>
              <w:widowControl w:val="0"/>
              <w:jc w:val="both"/>
              <w:rPr>
                <w:rFonts w:ascii="Calibri" w:eastAsia="Calibri" w:hAnsi="Calibri" w:cs="Calibri"/>
                <w:b/>
                <w:sz w:val="18"/>
                <w:szCs w:val="18"/>
              </w:rPr>
            </w:pPr>
          </w:p>
          <w:p w14:paraId="4BB325FA" w14:textId="77777777" w:rsidR="0021716C" w:rsidRDefault="0021716C">
            <w:pPr>
              <w:widowControl w:val="0"/>
              <w:jc w:val="both"/>
              <w:rPr>
                <w:rFonts w:ascii="Calibri" w:eastAsia="Calibri" w:hAnsi="Calibri" w:cs="Calibri"/>
                <w:b/>
                <w:sz w:val="18"/>
                <w:szCs w:val="18"/>
              </w:rPr>
            </w:pPr>
          </w:p>
          <w:p w14:paraId="32C4C901" w14:textId="77777777" w:rsidR="0021716C" w:rsidRDefault="0021716C">
            <w:pPr>
              <w:widowControl w:val="0"/>
              <w:jc w:val="both"/>
              <w:rPr>
                <w:rFonts w:ascii="Calibri" w:eastAsia="Calibri" w:hAnsi="Calibri" w:cs="Calibri"/>
                <w:b/>
                <w:sz w:val="18"/>
                <w:szCs w:val="18"/>
              </w:rPr>
            </w:pPr>
          </w:p>
          <w:p w14:paraId="425FF565" w14:textId="77777777" w:rsidR="0021716C" w:rsidRDefault="00A64DE5">
            <w:pPr>
              <w:widowControl w:val="0"/>
              <w:jc w:val="both"/>
              <w:rPr>
                <w:rFonts w:ascii="Calibri" w:eastAsia="Calibri" w:hAnsi="Calibri" w:cs="Calibri"/>
                <w:strike/>
                <w:sz w:val="18"/>
                <w:szCs w:val="18"/>
              </w:rPr>
            </w:pPr>
            <w:r>
              <w:rPr>
                <w:rFonts w:ascii="Calibri" w:eastAsia="Calibri" w:hAnsi="Calibri" w:cs="Calibri"/>
                <w:strike/>
                <w:sz w:val="18"/>
                <w:szCs w:val="18"/>
              </w:rPr>
              <w:t>DISPOSICIONES PRELIMINARES</w:t>
            </w:r>
          </w:p>
          <w:p w14:paraId="7655E8D9" w14:textId="77777777" w:rsidR="0021716C" w:rsidRDefault="0021716C">
            <w:pPr>
              <w:widowControl w:val="0"/>
              <w:jc w:val="both"/>
              <w:rPr>
                <w:rFonts w:ascii="Calibri" w:eastAsia="Calibri" w:hAnsi="Calibri" w:cs="Calibri"/>
                <w:strike/>
                <w:sz w:val="18"/>
                <w:szCs w:val="18"/>
              </w:rPr>
            </w:pPr>
          </w:p>
          <w:p w14:paraId="58D2BFC5" w14:textId="77777777" w:rsidR="0021716C" w:rsidRDefault="0021716C">
            <w:pPr>
              <w:widowControl w:val="0"/>
              <w:jc w:val="both"/>
              <w:rPr>
                <w:rFonts w:ascii="Calibri" w:eastAsia="Calibri" w:hAnsi="Calibri" w:cs="Calibri"/>
                <w:strike/>
                <w:sz w:val="18"/>
                <w:szCs w:val="18"/>
              </w:rPr>
            </w:pPr>
          </w:p>
          <w:p w14:paraId="2813DAFC" w14:textId="77777777" w:rsidR="0021716C" w:rsidRDefault="0021716C">
            <w:pPr>
              <w:widowControl w:val="0"/>
              <w:jc w:val="both"/>
              <w:rPr>
                <w:rFonts w:ascii="Calibri" w:eastAsia="Calibri" w:hAnsi="Calibri" w:cs="Calibri"/>
                <w:strike/>
                <w:sz w:val="18"/>
                <w:szCs w:val="18"/>
              </w:rPr>
            </w:pPr>
          </w:p>
          <w:p w14:paraId="1CC4B709" w14:textId="77777777" w:rsidR="0021716C" w:rsidRDefault="00A64DE5">
            <w:pPr>
              <w:widowControl w:val="0"/>
              <w:jc w:val="both"/>
              <w:rPr>
                <w:rFonts w:ascii="Calibri" w:eastAsia="Calibri" w:hAnsi="Calibri" w:cs="Calibri"/>
                <w:b/>
                <w:sz w:val="18"/>
                <w:szCs w:val="18"/>
              </w:rPr>
            </w:pPr>
            <w:r>
              <w:rPr>
                <w:rFonts w:ascii="Calibri" w:eastAsia="Calibri" w:hAnsi="Calibri" w:cs="Calibri"/>
                <w:b/>
                <w:sz w:val="18"/>
                <w:szCs w:val="18"/>
              </w:rPr>
              <w:t>Sin modificaciones</w:t>
            </w:r>
          </w:p>
        </w:tc>
        <w:tc>
          <w:tcPr>
            <w:tcW w:w="2672" w:type="dxa"/>
          </w:tcPr>
          <w:p w14:paraId="41AEA4AB" w14:textId="77777777" w:rsidR="0021716C" w:rsidRDefault="0021716C">
            <w:pPr>
              <w:widowControl w:val="0"/>
              <w:jc w:val="both"/>
              <w:rPr>
                <w:rFonts w:ascii="Calibri" w:eastAsia="Calibri" w:hAnsi="Calibri" w:cs="Calibri"/>
                <w:sz w:val="18"/>
                <w:szCs w:val="18"/>
              </w:rPr>
            </w:pPr>
          </w:p>
        </w:tc>
      </w:tr>
      <w:tr w:rsidR="0021716C" w14:paraId="3D47FD64" w14:textId="77777777">
        <w:tc>
          <w:tcPr>
            <w:tcW w:w="3242" w:type="dxa"/>
          </w:tcPr>
          <w:p w14:paraId="0AC1CEA3" w14:textId="77777777" w:rsidR="0021716C" w:rsidRDefault="0021716C">
            <w:pPr>
              <w:jc w:val="both"/>
              <w:rPr>
                <w:rFonts w:ascii="Calibri" w:eastAsia="Calibri" w:hAnsi="Calibri" w:cs="Calibri"/>
                <w:b/>
                <w:sz w:val="18"/>
                <w:szCs w:val="18"/>
              </w:rPr>
            </w:pPr>
          </w:p>
          <w:p w14:paraId="48210899" w14:textId="77777777" w:rsidR="0021716C" w:rsidRDefault="00A64DE5">
            <w:pPr>
              <w:widowControl w:val="0"/>
              <w:jc w:val="both"/>
              <w:rPr>
                <w:rFonts w:ascii="Calibri" w:eastAsia="Calibri" w:hAnsi="Calibri" w:cs="Calibri"/>
                <w:b/>
                <w:sz w:val="18"/>
                <w:szCs w:val="18"/>
                <w:highlight w:val="yellow"/>
              </w:rPr>
            </w:pPr>
            <w:r>
              <w:rPr>
                <w:rFonts w:ascii="Calibri" w:eastAsia="Calibri" w:hAnsi="Calibri" w:cs="Calibri"/>
                <w:b/>
                <w:sz w:val="18"/>
                <w:szCs w:val="18"/>
              </w:rPr>
              <w:t>Artículo 2º.-Definición</w:t>
            </w:r>
            <w:r>
              <w:rPr>
                <w:rFonts w:ascii="Calibri" w:eastAsia="Calibri" w:hAnsi="Calibri" w:cs="Calibri"/>
                <w:sz w:val="18"/>
                <w:szCs w:val="18"/>
              </w:rPr>
              <w:t>.Grooming o acoso sexual virtual en menores de catorce (14) años. A los fines de la presente ley se entiende por grooming el acoso sexual virtual a niños, niñas y adolescentes menores de catorce (14) años, consistente en acciones deliberadas por parte de una persona adulta para contactar a un niño, niña o adolescente mediante el uso de Internet, redes sociales, aplicaciones de mensajería instantánea y otros afines con fines sexuales.</w:t>
            </w:r>
          </w:p>
        </w:tc>
        <w:tc>
          <w:tcPr>
            <w:tcW w:w="3416" w:type="dxa"/>
          </w:tcPr>
          <w:p w14:paraId="3653B711" w14:textId="77777777" w:rsidR="0021716C" w:rsidRDefault="0021716C">
            <w:pPr>
              <w:widowControl w:val="0"/>
              <w:jc w:val="both"/>
              <w:rPr>
                <w:rFonts w:ascii="Calibri" w:eastAsia="Calibri" w:hAnsi="Calibri" w:cs="Calibri"/>
                <w:b/>
                <w:sz w:val="18"/>
                <w:szCs w:val="18"/>
              </w:rPr>
            </w:pPr>
          </w:p>
          <w:p w14:paraId="44A2C6B7" w14:textId="77777777" w:rsidR="0021716C" w:rsidRDefault="00A64DE5">
            <w:pPr>
              <w:widowControl w:val="0"/>
              <w:jc w:val="both"/>
              <w:rPr>
                <w:rFonts w:ascii="Calibri" w:eastAsia="Calibri" w:hAnsi="Calibri" w:cs="Calibri"/>
                <w:b/>
                <w:sz w:val="18"/>
                <w:szCs w:val="18"/>
              </w:rPr>
            </w:pPr>
            <w:r>
              <w:rPr>
                <w:rFonts w:ascii="Calibri" w:eastAsia="Calibri" w:hAnsi="Calibri" w:cs="Calibri"/>
                <w:b/>
                <w:sz w:val="18"/>
                <w:szCs w:val="18"/>
              </w:rPr>
              <w:t>Sin modificaciones</w:t>
            </w:r>
          </w:p>
        </w:tc>
        <w:tc>
          <w:tcPr>
            <w:tcW w:w="2672" w:type="dxa"/>
          </w:tcPr>
          <w:p w14:paraId="33AE3585" w14:textId="77777777" w:rsidR="0021716C" w:rsidRDefault="0021716C">
            <w:pPr>
              <w:widowControl w:val="0"/>
              <w:jc w:val="both"/>
              <w:rPr>
                <w:rFonts w:ascii="Calibri" w:eastAsia="Calibri" w:hAnsi="Calibri" w:cs="Calibri"/>
                <w:sz w:val="18"/>
                <w:szCs w:val="18"/>
              </w:rPr>
            </w:pPr>
          </w:p>
        </w:tc>
      </w:tr>
      <w:tr w:rsidR="0021716C" w14:paraId="0C2ECB6D" w14:textId="77777777">
        <w:tc>
          <w:tcPr>
            <w:tcW w:w="3242" w:type="dxa"/>
          </w:tcPr>
          <w:p w14:paraId="0DD0C983" w14:textId="77777777" w:rsidR="0021716C" w:rsidRDefault="00A64DE5">
            <w:pPr>
              <w:widowControl w:val="0"/>
              <w:tabs>
                <w:tab w:val="left" w:pos="2565"/>
              </w:tabs>
              <w:jc w:val="both"/>
              <w:rPr>
                <w:rFonts w:ascii="Calibri" w:eastAsia="Calibri" w:hAnsi="Calibri" w:cs="Calibri"/>
                <w:b/>
                <w:sz w:val="18"/>
                <w:szCs w:val="18"/>
              </w:rPr>
            </w:pPr>
            <w:r>
              <w:rPr>
                <w:rFonts w:ascii="Calibri" w:eastAsia="Calibri" w:hAnsi="Calibri" w:cs="Calibri"/>
                <w:b/>
                <w:sz w:val="18"/>
                <w:szCs w:val="18"/>
              </w:rPr>
              <w:t>Artículo 3º.-Tipos de Grooming.</w:t>
            </w:r>
            <w:r>
              <w:rPr>
                <w:rFonts w:ascii="Calibri" w:eastAsia="Calibri" w:hAnsi="Calibri" w:cs="Calibri"/>
                <w:sz w:val="18"/>
                <w:szCs w:val="18"/>
              </w:rPr>
              <w:t xml:space="preserve"> Pueden presentarse dos casos: 1. Sin fase previa de relación y generación de confianza. El acosador logra tener fotos o videos sexuales del niño, niña o adolescente mediante la obtención de contraseñas o hackeo de cuentas. Con el material sexual o erótico en mano, extorsiona al niño, niña o adolescente con mostrarlo si este no le entrega más material o accede a un encuentro personal. En este caso el material es obtenido a la fuerza, y el </w:t>
            </w:r>
            <w:r>
              <w:rPr>
                <w:rFonts w:ascii="Calibri" w:eastAsia="Calibri" w:hAnsi="Calibri" w:cs="Calibri"/>
                <w:sz w:val="18"/>
                <w:szCs w:val="18"/>
              </w:rPr>
              <w:lastRenderedPageBreak/>
              <w:t>niño, niña o adolescente acosado puede no saber cómo se obtuvo. 2. Con fase previa de generación de confianza. En este caso, el material es entregado por el niño, niña o adolescente y la confianza se vuelve el instrumento indispensable. Para generar esa confianza la persona adulta se vale de distintas herramientas para mentir sobre su identidad y hacerse pasar por un par (menor de edad).</w:t>
            </w:r>
          </w:p>
        </w:tc>
        <w:tc>
          <w:tcPr>
            <w:tcW w:w="3416" w:type="dxa"/>
          </w:tcPr>
          <w:p w14:paraId="1DCF5473" w14:textId="77777777" w:rsidR="0021716C" w:rsidRDefault="00A64DE5">
            <w:pPr>
              <w:widowControl w:val="0"/>
              <w:jc w:val="both"/>
              <w:rPr>
                <w:rFonts w:ascii="Calibri" w:eastAsia="Calibri" w:hAnsi="Calibri" w:cs="Calibri"/>
                <w:b/>
                <w:sz w:val="18"/>
                <w:szCs w:val="18"/>
              </w:rPr>
            </w:pPr>
            <w:r>
              <w:rPr>
                <w:rFonts w:ascii="Calibri" w:eastAsia="Calibri" w:hAnsi="Calibri" w:cs="Calibri"/>
                <w:b/>
                <w:sz w:val="18"/>
                <w:szCs w:val="18"/>
              </w:rPr>
              <w:lastRenderedPageBreak/>
              <w:t>Sin modificaciones</w:t>
            </w:r>
          </w:p>
        </w:tc>
        <w:tc>
          <w:tcPr>
            <w:tcW w:w="2672" w:type="dxa"/>
          </w:tcPr>
          <w:p w14:paraId="35E7798C" w14:textId="77777777" w:rsidR="0021716C" w:rsidRDefault="0021716C">
            <w:pPr>
              <w:widowControl w:val="0"/>
              <w:jc w:val="both"/>
              <w:rPr>
                <w:rFonts w:ascii="Calibri" w:eastAsia="Calibri" w:hAnsi="Calibri" w:cs="Calibri"/>
                <w:sz w:val="18"/>
                <w:szCs w:val="18"/>
              </w:rPr>
            </w:pPr>
          </w:p>
        </w:tc>
      </w:tr>
      <w:tr w:rsidR="0021716C" w14:paraId="6095B9F1" w14:textId="77777777">
        <w:tc>
          <w:tcPr>
            <w:tcW w:w="3242" w:type="dxa"/>
          </w:tcPr>
          <w:p w14:paraId="7A3EC6B9" w14:textId="77777777" w:rsidR="0021716C" w:rsidRDefault="00A64DE5">
            <w:pPr>
              <w:spacing w:after="160"/>
              <w:jc w:val="both"/>
              <w:rPr>
                <w:rFonts w:ascii="Calibri" w:eastAsia="Calibri" w:hAnsi="Calibri" w:cs="Calibri"/>
                <w:sz w:val="18"/>
                <w:szCs w:val="18"/>
              </w:rPr>
            </w:pPr>
            <w:r>
              <w:rPr>
                <w:rFonts w:ascii="Calibri" w:eastAsia="Calibri" w:hAnsi="Calibri" w:cs="Calibri"/>
                <w:b/>
                <w:sz w:val="18"/>
                <w:szCs w:val="18"/>
              </w:rPr>
              <w:t xml:space="preserve">Artículo 4º.-Educación y formación para adultos. </w:t>
            </w:r>
            <w:r>
              <w:rPr>
                <w:rFonts w:ascii="Calibri" w:eastAsia="Calibri" w:hAnsi="Calibri" w:cs="Calibri"/>
                <w:sz w:val="18"/>
                <w:szCs w:val="18"/>
              </w:rPr>
              <w:t xml:space="preserve">El Gobierno Nacional a través de los Ministerios de Educación y de las Tecnologías de la Información y las Telecomunicaciones adoptarán dentro de los seis (06) meses siguientes a la entrada en vigencia de esta ley, una política pública para prevención del grooming o acoso sexual virtual de niños, niñas y adolescentes menores de edad enfocada en fomentar la educación y la formación sistemática para padres y madres, tutor legal, educadores, profesores, trabajadores sociales y cualquier otro profesional vinculado, con el fin de permitirles entender el mundo digital e identificar los peligros que pudieran dañar la integridad física o mental de los menores. </w:t>
            </w:r>
          </w:p>
          <w:p w14:paraId="555A94E7" w14:textId="77777777" w:rsidR="0021716C" w:rsidRDefault="00A64DE5">
            <w:pPr>
              <w:widowControl w:val="0"/>
              <w:spacing w:after="160"/>
              <w:jc w:val="both"/>
              <w:rPr>
                <w:rFonts w:ascii="Calibri" w:eastAsia="Calibri" w:hAnsi="Calibri" w:cs="Calibri"/>
                <w:b/>
                <w:sz w:val="18"/>
                <w:szCs w:val="18"/>
              </w:rPr>
            </w:pPr>
            <w:r>
              <w:rPr>
                <w:rFonts w:ascii="Calibri" w:eastAsia="Calibri" w:hAnsi="Calibri" w:cs="Calibri"/>
                <w:sz w:val="18"/>
                <w:szCs w:val="18"/>
              </w:rPr>
              <w:t>La Política deberá ser difundida ampliamente a través de campañas de televisión pública y otros medios de comunicación masiva.</w:t>
            </w:r>
          </w:p>
        </w:tc>
        <w:tc>
          <w:tcPr>
            <w:tcW w:w="3416" w:type="dxa"/>
          </w:tcPr>
          <w:p w14:paraId="0F0F38C3" w14:textId="77777777" w:rsidR="0021716C" w:rsidRDefault="00A64DE5">
            <w:pPr>
              <w:widowControl w:val="0"/>
              <w:jc w:val="both"/>
              <w:rPr>
                <w:rFonts w:ascii="Calibri" w:eastAsia="Calibri" w:hAnsi="Calibri" w:cs="Calibri"/>
                <w:sz w:val="18"/>
                <w:szCs w:val="18"/>
              </w:rPr>
            </w:pPr>
            <w:r>
              <w:rPr>
                <w:rFonts w:ascii="Calibri" w:eastAsia="Calibri" w:hAnsi="Calibri" w:cs="Calibri"/>
                <w:b/>
                <w:sz w:val="18"/>
                <w:szCs w:val="18"/>
              </w:rPr>
              <w:t xml:space="preserve">Artículo 4º.-Educación y formación para adultos. </w:t>
            </w:r>
            <w:r>
              <w:rPr>
                <w:rFonts w:ascii="Calibri" w:eastAsia="Calibri" w:hAnsi="Calibri" w:cs="Calibri"/>
                <w:sz w:val="18"/>
                <w:szCs w:val="18"/>
              </w:rPr>
              <w:t>El Gobierno Nacional a través de los Ministerios de Educación y de las Tecnologías de la Información y las Telecomunicaciones adoptarán dentro de los seis (06) meses siguientes a la entrada en vigencia de esta ley, una política pública para prevención del grooming o acoso sexual virtual de niños, niñas y adolescentes menores de edad enfocada en fomentar la educación y la formación sistemática para padres y madres, tutor legal, educadores, profesores, trabajadores sociales y cualquier otro profesional vinculado, con el fin de permitirles entender el mundo digital e identificar los peligros que pudieran dañar la integridad física o mental de los menores.</w:t>
            </w:r>
          </w:p>
          <w:p w14:paraId="56015852" w14:textId="77777777" w:rsidR="0021716C" w:rsidRDefault="0021716C">
            <w:pPr>
              <w:widowControl w:val="0"/>
              <w:jc w:val="both"/>
              <w:rPr>
                <w:rFonts w:ascii="Calibri" w:eastAsia="Calibri" w:hAnsi="Calibri" w:cs="Calibri"/>
                <w:sz w:val="18"/>
                <w:szCs w:val="18"/>
              </w:rPr>
            </w:pPr>
          </w:p>
          <w:p w14:paraId="0CA62692" w14:textId="77777777" w:rsidR="0021716C" w:rsidRDefault="0021716C">
            <w:pPr>
              <w:widowControl w:val="0"/>
              <w:jc w:val="both"/>
              <w:rPr>
                <w:rFonts w:ascii="Calibri" w:eastAsia="Calibri" w:hAnsi="Calibri" w:cs="Calibri"/>
                <w:sz w:val="18"/>
                <w:szCs w:val="18"/>
              </w:rPr>
            </w:pPr>
          </w:p>
          <w:p w14:paraId="5D226E47" w14:textId="77777777" w:rsidR="0021716C" w:rsidRDefault="00A64DE5">
            <w:pPr>
              <w:widowControl w:val="0"/>
              <w:jc w:val="both"/>
              <w:rPr>
                <w:rFonts w:ascii="Calibri" w:eastAsia="Calibri" w:hAnsi="Calibri" w:cs="Calibri"/>
                <w:sz w:val="18"/>
                <w:szCs w:val="18"/>
              </w:rPr>
            </w:pPr>
            <w:r>
              <w:rPr>
                <w:rFonts w:ascii="Calibri" w:eastAsia="Calibri" w:hAnsi="Calibri" w:cs="Calibri"/>
                <w:sz w:val="18"/>
                <w:szCs w:val="18"/>
              </w:rPr>
              <w:t xml:space="preserve">La Política deberá ser difundida ampliamente a través de campañas de televisión pública </w:t>
            </w:r>
            <w:r>
              <w:rPr>
                <w:rFonts w:ascii="Calibri" w:eastAsia="Calibri" w:hAnsi="Calibri" w:cs="Calibri"/>
                <w:b/>
                <w:sz w:val="18"/>
                <w:szCs w:val="18"/>
                <w:u w:val="single"/>
              </w:rPr>
              <w:t xml:space="preserve">y los canales privados en Colombia, así como a través de </w:t>
            </w:r>
            <w:r>
              <w:rPr>
                <w:rFonts w:ascii="Calibri" w:eastAsia="Calibri" w:hAnsi="Calibri" w:cs="Calibri"/>
                <w:sz w:val="18"/>
                <w:szCs w:val="18"/>
              </w:rPr>
              <w:t>otros medios de comunicación masiva.</w:t>
            </w:r>
          </w:p>
          <w:p w14:paraId="0CED7F53" w14:textId="77777777" w:rsidR="0021716C" w:rsidRDefault="0021716C">
            <w:pPr>
              <w:widowControl w:val="0"/>
              <w:jc w:val="both"/>
              <w:rPr>
                <w:rFonts w:ascii="Calibri" w:eastAsia="Calibri" w:hAnsi="Calibri" w:cs="Calibri"/>
                <w:sz w:val="18"/>
                <w:szCs w:val="18"/>
              </w:rPr>
            </w:pPr>
          </w:p>
          <w:p w14:paraId="0E3A4B5A" w14:textId="77777777" w:rsidR="0021716C" w:rsidRDefault="00A64DE5">
            <w:pPr>
              <w:widowControl w:val="0"/>
              <w:jc w:val="both"/>
              <w:rPr>
                <w:rFonts w:ascii="Calibri" w:eastAsia="Calibri" w:hAnsi="Calibri" w:cs="Calibri"/>
                <w:b/>
                <w:sz w:val="18"/>
                <w:szCs w:val="18"/>
                <w:u w:val="single"/>
              </w:rPr>
            </w:pPr>
            <w:r>
              <w:rPr>
                <w:rFonts w:ascii="Calibri" w:eastAsia="Calibri" w:hAnsi="Calibri" w:cs="Calibri"/>
                <w:b/>
                <w:sz w:val="18"/>
                <w:szCs w:val="18"/>
                <w:u w:val="single"/>
              </w:rPr>
              <w:t>A través de Señal Colombia deberá realizarse un programa permanente con el fin de alertar a la ciudadanía sobre la trata de niños, niñas y adolescentes con fines de explotación sexual y contra el grooming o ciber acoso sexual de niños, niñas y adolescentes, indicando la línea única para denuncias.</w:t>
            </w:r>
          </w:p>
          <w:p w14:paraId="6D697803" w14:textId="77777777" w:rsidR="0021716C" w:rsidRDefault="00A64DE5">
            <w:pPr>
              <w:widowControl w:val="0"/>
              <w:jc w:val="both"/>
              <w:rPr>
                <w:rFonts w:ascii="Calibri" w:eastAsia="Calibri" w:hAnsi="Calibri" w:cs="Calibri"/>
                <w:sz w:val="18"/>
                <w:szCs w:val="18"/>
              </w:rPr>
            </w:pPr>
            <w:r>
              <w:rPr>
                <w:rFonts w:ascii="Calibri" w:eastAsia="Calibri" w:hAnsi="Calibri" w:cs="Calibri"/>
                <w:sz w:val="18"/>
                <w:szCs w:val="18"/>
              </w:rPr>
              <w:t xml:space="preserve"> </w:t>
            </w:r>
          </w:p>
        </w:tc>
        <w:tc>
          <w:tcPr>
            <w:tcW w:w="2672" w:type="dxa"/>
          </w:tcPr>
          <w:p w14:paraId="022DED66" w14:textId="77777777" w:rsidR="0021716C" w:rsidRDefault="00A64DE5">
            <w:pPr>
              <w:widowControl w:val="0"/>
              <w:jc w:val="both"/>
              <w:rPr>
                <w:rFonts w:ascii="Calibri" w:eastAsia="Calibri" w:hAnsi="Calibri" w:cs="Calibri"/>
                <w:sz w:val="18"/>
                <w:szCs w:val="18"/>
              </w:rPr>
            </w:pPr>
            <w:r>
              <w:rPr>
                <w:rFonts w:ascii="Calibri" w:eastAsia="Calibri" w:hAnsi="Calibri" w:cs="Calibri"/>
                <w:sz w:val="18"/>
                <w:szCs w:val="18"/>
              </w:rPr>
              <w:t>Se considera útil hacer uso de los medios de televisión, Canales públicos y privados autorizados en Colombia para que contribuyan a la difusión de esta grave problemática</w:t>
            </w:r>
          </w:p>
          <w:p w14:paraId="36F92185" w14:textId="77777777" w:rsidR="0021716C" w:rsidRDefault="0021716C">
            <w:pPr>
              <w:widowControl w:val="0"/>
              <w:jc w:val="both"/>
              <w:rPr>
                <w:rFonts w:ascii="Calibri" w:eastAsia="Calibri" w:hAnsi="Calibri" w:cs="Calibri"/>
                <w:sz w:val="18"/>
                <w:szCs w:val="18"/>
              </w:rPr>
            </w:pPr>
          </w:p>
          <w:p w14:paraId="0E87BF64" w14:textId="77777777" w:rsidR="0021716C" w:rsidRDefault="0021716C">
            <w:pPr>
              <w:widowControl w:val="0"/>
              <w:jc w:val="both"/>
              <w:rPr>
                <w:rFonts w:ascii="Calibri" w:eastAsia="Calibri" w:hAnsi="Calibri" w:cs="Calibri"/>
                <w:sz w:val="18"/>
                <w:szCs w:val="18"/>
              </w:rPr>
            </w:pPr>
          </w:p>
          <w:p w14:paraId="08C6222B" w14:textId="77777777" w:rsidR="0021716C" w:rsidRDefault="0021716C">
            <w:pPr>
              <w:widowControl w:val="0"/>
              <w:jc w:val="both"/>
              <w:rPr>
                <w:rFonts w:ascii="Calibri" w:eastAsia="Calibri" w:hAnsi="Calibri" w:cs="Calibri"/>
                <w:sz w:val="18"/>
                <w:szCs w:val="18"/>
              </w:rPr>
            </w:pPr>
          </w:p>
          <w:p w14:paraId="34197FFF" w14:textId="77777777" w:rsidR="0021716C" w:rsidRDefault="0021716C">
            <w:pPr>
              <w:widowControl w:val="0"/>
              <w:jc w:val="both"/>
              <w:rPr>
                <w:rFonts w:ascii="Calibri" w:eastAsia="Calibri" w:hAnsi="Calibri" w:cs="Calibri"/>
                <w:sz w:val="18"/>
                <w:szCs w:val="18"/>
              </w:rPr>
            </w:pPr>
          </w:p>
          <w:p w14:paraId="51503234" w14:textId="77777777" w:rsidR="0021716C" w:rsidRDefault="0021716C">
            <w:pPr>
              <w:widowControl w:val="0"/>
              <w:jc w:val="both"/>
              <w:rPr>
                <w:rFonts w:ascii="Calibri" w:eastAsia="Calibri" w:hAnsi="Calibri" w:cs="Calibri"/>
                <w:sz w:val="18"/>
                <w:szCs w:val="18"/>
              </w:rPr>
            </w:pPr>
          </w:p>
          <w:p w14:paraId="0CA2C332" w14:textId="77777777" w:rsidR="0021716C" w:rsidRDefault="0021716C">
            <w:pPr>
              <w:widowControl w:val="0"/>
              <w:jc w:val="both"/>
              <w:rPr>
                <w:rFonts w:ascii="Calibri" w:eastAsia="Calibri" w:hAnsi="Calibri" w:cs="Calibri"/>
                <w:sz w:val="18"/>
                <w:szCs w:val="18"/>
              </w:rPr>
            </w:pPr>
          </w:p>
          <w:p w14:paraId="5B270185" w14:textId="77777777" w:rsidR="0021716C" w:rsidRDefault="0021716C">
            <w:pPr>
              <w:widowControl w:val="0"/>
              <w:jc w:val="both"/>
              <w:rPr>
                <w:rFonts w:ascii="Calibri" w:eastAsia="Calibri" w:hAnsi="Calibri" w:cs="Calibri"/>
                <w:sz w:val="18"/>
                <w:szCs w:val="18"/>
              </w:rPr>
            </w:pPr>
          </w:p>
          <w:p w14:paraId="0272398A" w14:textId="77777777" w:rsidR="0021716C" w:rsidRDefault="0021716C">
            <w:pPr>
              <w:widowControl w:val="0"/>
              <w:jc w:val="both"/>
              <w:rPr>
                <w:rFonts w:ascii="Calibri" w:eastAsia="Calibri" w:hAnsi="Calibri" w:cs="Calibri"/>
                <w:sz w:val="18"/>
                <w:szCs w:val="18"/>
              </w:rPr>
            </w:pPr>
          </w:p>
          <w:p w14:paraId="73161E06" w14:textId="77777777" w:rsidR="0021716C" w:rsidRDefault="0021716C">
            <w:pPr>
              <w:widowControl w:val="0"/>
              <w:jc w:val="both"/>
              <w:rPr>
                <w:rFonts w:ascii="Calibri" w:eastAsia="Calibri" w:hAnsi="Calibri" w:cs="Calibri"/>
                <w:sz w:val="18"/>
                <w:szCs w:val="18"/>
              </w:rPr>
            </w:pPr>
          </w:p>
          <w:p w14:paraId="328AC38B" w14:textId="77777777" w:rsidR="0021716C" w:rsidRDefault="0021716C">
            <w:pPr>
              <w:widowControl w:val="0"/>
              <w:jc w:val="both"/>
              <w:rPr>
                <w:rFonts w:ascii="Calibri" w:eastAsia="Calibri" w:hAnsi="Calibri" w:cs="Calibri"/>
                <w:sz w:val="18"/>
                <w:szCs w:val="18"/>
              </w:rPr>
            </w:pPr>
          </w:p>
          <w:p w14:paraId="107C838A" w14:textId="77777777" w:rsidR="0021716C" w:rsidRDefault="0021716C">
            <w:pPr>
              <w:widowControl w:val="0"/>
              <w:jc w:val="both"/>
              <w:rPr>
                <w:rFonts w:ascii="Calibri" w:eastAsia="Calibri" w:hAnsi="Calibri" w:cs="Calibri"/>
                <w:sz w:val="18"/>
                <w:szCs w:val="18"/>
              </w:rPr>
            </w:pPr>
          </w:p>
          <w:p w14:paraId="13CF0905" w14:textId="77777777" w:rsidR="0021716C" w:rsidRDefault="0021716C">
            <w:pPr>
              <w:widowControl w:val="0"/>
              <w:jc w:val="both"/>
              <w:rPr>
                <w:rFonts w:ascii="Calibri" w:eastAsia="Calibri" w:hAnsi="Calibri" w:cs="Calibri"/>
                <w:sz w:val="18"/>
                <w:szCs w:val="18"/>
              </w:rPr>
            </w:pPr>
          </w:p>
          <w:p w14:paraId="0899CE06" w14:textId="77777777" w:rsidR="0021716C" w:rsidRDefault="0021716C">
            <w:pPr>
              <w:widowControl w:val="0"/>
              <w:jc w:val="both"/>
              <w:rPr>
                <w:rFonts w:ascii="Calibri" w:eastAsia="Calibri" w:hAnsi="Calibri" w:cs="Calibri"/>
                <w:sz w:val="18"/>
                <w:szCs w:val="18"/>
              </w:rPr>
            </w:pPr>
          </w:p>
          <w:p w14:paraId="0F81816B" w14:textId="77777777" w:rsidR="0021716C" w:rsidRDefault="0021716C">
            <w:pPr>
              <w:widowControl w:val="0"/>
              <w:jc w:val="both"/>
              <w:rPr>
                <w:rFonts w:ascii="Calibri" w:eastAsia="Calibri" w:hAnsi="Calibri" w:cs="Calibri"/>
                <w:sz w:val="18"/>
                <w:szCs w:val="18"/>
              </w:rPr>
            </w:pPr>
          </w:p>
          <w:p w14:paraId="764E930D" w14:textId="77777777" w:rsidR="0021716C" w:rsidRDefault="0021716C">
            <w:pPr>
              <w:widowControl w:val="0"/>
              <w:jc w:val="both"/>
              <w:rPr>
                <w:rFonts w:ascii="Calibri" w:eastAsia="Calibri" w:hAnsi="Calibri" w:cs="Calibri"/>
                <w:sz w:val="18"/>
                <w:szCs w:val="18"/>
              </w:rPr>
            </w:pPr>
          </w:p>
          <w:p w14:paraId="3F6C47DE" w14:textId="77777777" w:rsidR="0021716C" w:rsidRDefault="0021716C">
            <w:pPr>
              <w:widowControl w:val="0"/>
              <w:jc w:val="both"/>
              <w:rPr>
                <w:rFonts w:ascii="Calibri" w:eastAsia="Calibri" w:hAnsi="Calibri" w:cs="Calibri"/>
                <w:sz w:val="18"/>
                <w:szCs w:val="18"/>
              </w:rPr>
            </w:pPr>
          </w:p>
          <w:p w14:paraId="380DEA16" w14:textId="77777777" w:rsidR="0021716C" w:rsidRDefault="0021716C">
            <w:pPr>
              <w:widowControl w:val="0"/>
              <w:jc w:val="both"/>
              <w:rPr>
                <w:rFonts w:ascii="Calibri" w:eastAsia="Calibri" w:hAnsi="Calibri" w:cs="Calibri"/>
                <w:sz w:val="18"/>
                <w:szCs w:val="18"/>
              </w:rPr>
            </w:pPr>
          </w:p>
          <w:p w14:paraId="08DA310D" w14:textId="77777777" w:rsidR="0021716C" w:rsidRDefault="0021716C">
            <w:pPr>
              <w:widowControl w:val="0"/>
              <w:jc w:val="both"/>
              <w:rPr>
                <w:rFonts w:ascii="Calibri" w:eastAsia="Calibri" w:hAnsi="Calibri" w:cs="Calibri"/>
                <w:sz w:val="18"/>
                <w:szCs w:val="18"/>
              </w:rPr>
            </w:pPr>
          </w:p>
          <w:p w14:paraId="35987825" w14:textId="77777777" w:rsidR="0021716C" w:rsidRDefault="0021716C">
            <w:pPr>
              <w:widowControl w:val="0"/>
              <w:jc w:val="both"/>
              <w:rPr>
                <w:rFonts w:ascii="Calibri" w:eastAsia="Calibri" w:hAnsi="Calibri" w:cs="Calibri"/>
                <w:sz w:val="18"/>
                <w:szCs w:val="18"/>
              </w:rPr>
            </w:pPr>
          </w:p>
          <w:p w14:paraId="3545F4AA" w14:textId="77777777" w:rsidR="0021716C" w:rsidRDefault="0021716C">
            <w:pPr>
              <w:widowControl w:val="0"/>
              <w:jc w:val="both"/>
              <w:rPr>
                <w:rFonts w:ascii="Calibri" w:eastAsia="Calibri" w:hAnsi="Calibri" w:cs="Calibri"/>
                <w:sz w:val="18"/>
                <w:szCs w:val="18"/>
              </w:rPr>
            </w:pPr>
          </w:p>
          <w:p w14:paraId="57C7F3B3" w14:textId="77777777" w:rsidR="0021716C" w:rsidRDefault="0021716C">
            <w:pPr>
              <w:widowControl w:val="0"/>
              <w:jc w:val="both"/>
              <w:rPr>
                <w:rFonts w:ascii="Calibri" w:eastAsia="Calibri" w:hAnsi="Calibri" w:cs="Calibri"/>
                <w:sz w:val="18"/>
                <w:szCs w:val="18"/>
              </w:rPr>
            </w:pPr>
          </w:p>
          <w:p w14:paraId="2CDD00FB" w14:textId="77777777" w:rsidR="0021716C" w:rsidRDefault="0021716C">
            <w:pPr>
              <w:widowControl w:val="0"/>
              <w:jc w:val="both"/>
              <w:rPr>
                <w:rFonts w:ascii="Calibri" w:eastAsia="Calibri" w:hAnsi="Calibri" w:cs="Calibri"/>
                <w:sz w:val="18"/>
                <w:szCs w:val="18"/>
              </w:rPr>
            </w:pPr>
          </w:p>
          <w:p w14:paraId="357B66B0" w14:textId="77777777" w:rsidR="0021716C" w:rsidRDefault="0021716C">
            <w:pPr>
              <w:widowControl w:val="0"/>
              <w:jc w:val="both"/>
              <w:rPr>
                <w:rFonts w:ascii="Calibri" w:eastAsia="Calibri" w:hAnsi="Calibri" w:cs="Calibri"/>
                <w:sz w:val="18"/>
                <w:szCs w:val="18"/>
              </w:rPr>
            </w:pPr>
          </w:p>
          <w:p w14:paraId="5A1F4F0B" w14:textId="77777777" w:rsidR="0021716C" w:rsidRDefault="0021716C">
            <w:pPr>
              <w:widowControl w:val="0"/>
              <w:jc w:val="both"/>
              <w:rPr>
                <w:rFonts w:ascii="Calibri" w:eastAsia="Calibri" w:hAnsi="Calibri" w:cs="Calibri"/>
                <w:sz w:val="18"/>
                <w:szCs w:val="18"/>
              </w:rPr>
            </w:pPr>
          </w:p>
          <w:p w14:paraId="7E28426B" w14:textId="77777777" w:rsidR="0021716C" w:rsidRDefault="0021716C">
            <w:pPr>
              <w:widowControl w:val="0"/>
              <w:jc w:val="both"/>
              <w:rPr>
                <w:rFonts w:ascii="Calibri" w:eastAsia="Calibri" w:hAnsi="Calibri" w:cs="Calibri"/>
                <w:sz w:val="18"/>
                <w:szCs w:val="18"/>
              </w:rPr>
            </w:pPr>
          </w:p>
          <w:p w14:paraId="6988F283" w14:textId="77777777" w:rsidR="0021716C" w:rsidRDefault="0021716C">
            <w:pPr>
              <w:widowControl w:val="0"/>
              <w:jc w:val="both"/>
              <w:rPr>
                <w:rFonts w:ascii="Calibri" w:eastAsia="Calibri" w:hAnsi="Calibri" w:cs="Calibri"/>
                <w:sz w:val="18"/>
                <w:szCs w:val="18"/>
              </w:rPr>
            </w:pPr>
          </w:p>
          <w:p w14:paraId="45CC7E4E" w14:textId="77777777" w:rsidR="0021716C" w:rsidRDefault="0021716C">
            <w:pPr>
              <w:widowControl w:val="0"/>
              <w:jc w:val="both"/>
              <w:rPr>
                <w:rFonts w:ascii="Calibri" w:eastAsia="Calibri" w:hAnsi="Calibri" w:cs="Calibri"/>
                <w:sz w:val="18"/>
                <w:szCs w:val="18"/>
              </w:rPr>
            </w:pPr>
          </w:p>
          <w:p w14:paraId="511653B2" w14:textId="77777777" w:rsidR="0021716C" w:rsidRDefault="0021716C">
            <w:pPr>
              <w:widowControl w:val="0"/>
              <w:jc w:val="both"/>
              <w:rPr>
                <w:rFonts w:ascii="Calibri" w:eastAsia="Calibri" w:hAnsi="Calibri" w:cs="Calibri"/>
                <w:sz w:val="18"/>
                <w:szCs w:val="18"/>
              </w:rPr>
            </w:pPr>
          </w:p>
        </w:tc>
      </w:tr>
      <w:tr w:rsidR="0021716C" w14:paraId="429C1DCA" w14:textId="77777777">
        <w:tc>
          <w:tcPr>
            <w:tcW w:w="3242" w:type="dxa"/>
          </w:tcPr>
          <w:p w14:paraId="6B0B2A11" w14:textId="77777777" w:rsidR="0021716C" w:rsidRDefault="00A64DE5">
            <w:pPr>
              <w:widowControl w:val="0"/>
              <w:spacing w:after="160"/>
              <w:jc w:val="both"/>
              <w:rPr>
                <w:rFonts w:ascii="Calibri" w:eastAsia="Calibri" w:hAnsi="Calibri" w:cs="Calibri"/>
                <w:b/>
                <w:sz w:val="18"/>
                <w:szCs w:val="18"/>
              </w:rPr>
            </w:pPr>
            <w:bookmarkStart w:id="2" w:name="_1fob9te" w:colFirst="0" w:colLast="0"/>
            <w:bookmarkEnd w:id="2"/>
            <w:r>
              <w:rPr>
                <w:rFonts w:ascii="Calibri" w:eastAsia="Calibri" w:hAnsi="Calibri" w:cs="Calibri"/>
                <w:b/>
                <w:sz w:val="18"/>
                <w:szCs w:val="18"/>
              </w:rPr>
              <w:t>Artículo 5º.-Alfabetización virtual o cibernética para menores. E</w:t>
            </w:r>
            <w:r>
              <w:rPr>
                <w:rFonts w:ascii="Calibri" w:eastAsia="Calibri" w:hAnsi="Calibri" w:cs="Calibri"/>
                <w:sz w:val="18"/>
                <w:szCs w:val="18"/>
              </w:rPr>
              <w:t xml:space="preserve">l Gobierno Nacional a través de los Ministerios de Educación y de las Tecnologías de la Información y la Comunicación deberán otorgar especial importancia a la alfabetización virtual o cibernética desde la primera infancia para que todas las personas aprendan a construir su huella digital correctamente; comprendan los riesgos existentes al compartir </w:t>
            </w:r>
            <w:r>
              <w:rPr>
                <w:rFonts w:ascii="Calibri" w:eastAsia="Calibri" w:hAnsi="Calibri" w:cs="Calibri"/>
                <w:sz w:val="18"/>
                <w:szCs w:val="18"/>
              </w:rPr>
              <w:lastRenderedPageBreak/>
              <w:t>información personal en un espacio público como las redes sociales o internet; accedan a herramientas de navegación segura, como así también la transmisión de valores fundamentales acerca de la convivencia y el trato respetuoso y tolerante entre las personas.</w:t>
            </w:r>
          </w:p>
        </w:tc>
        <w:tc>
          <w:tcPr>
            <w:tcW w:w="3416" w:type="dxa"/>
          </w:tcPr>
          <w:p w14:paraId="2659AE03" w14:textId="77777777" w:rsidR="0021716C" w:rsidRDefault="0021716C">
            <w:pPr>
              <w:widowControl w:val="0"/>
              <w:jc w:val="both"/>
              <w:rPr>
                <w:rFonts w:ascii="Calibri" w:eastAsia="Calibri" w:hAnsi="Calibri" w:cs="Calibri"/>
                <w:sz w:val="18"/>
                <w:szCs w:val="18"/>
              </w:rPr>
            </w:pPr>
          </w:p>
          <w:p w14:paraId="597568DA" w14:textId="77777777" w:rsidR="0021716C" w:rsidRDefault="00A64DE5">
            <w:pPr>
              <w:widowControl w:val="0"/>
              <w:jc w:val="both"/>
              <w:rPr>
                <w:rFonts w:ascii="Calibri" w:eastAsia="Calibri" w:hAnsi="Calibri" w:cs="Calibri"/>
                <w:sz w:val="18"/>
                <w:szCs w:val="18"/>
              </w:rPr>
            </w:pPr>
            <w:r>
              <w:rPr>
                <w:rFonts w:ascii="Calibri" w:eastAsia="Calibri" w:hAnsi="Calibri" w:cs="Calibri"/>
                <w:sz w:val="18"/>
                <w:szCs w:val="18"/>
              </w:rPr>
              <w:t>Sin modificaciones</w:t>
            </w:r>
          </w:p>
        </w:tc>
        <w:tc>
          <w:tcPr>
            <w:tcW w:w="2672" w:type="dxa"/>
          </w:tcPr>
          <w:p w14:paraId="08446324" w14:textId="77777777" w:rsidR="0021716C" w:rsidRDefault="0021716C">
            <w:pPr>
              <w:widowControl w:val="0"/>
              <w:jc w:val="both"/>
              <w:rPr>
                <w:rFonts w:ascii="Calibri" w:eastAsia="Calibri" w:hAnsi="Calibri" w:cs="Calibri"/>
                <w:sz w:val="18"/>
                <w:szCs w:val="18"/>
              </w:rPr>
            </w:pPr>
          </w:p>
        </w:tc>
      </w:tr>
      <w:tr w:rsidR="0021716C" w14:paraId="13329A68" w14:textId="77777777">
        <w:tc>
          <w:tcPr>
            <w:tcW w:w="3242" w:type="dxa"/>
          </w:tcPr>
          <w:p w14:paraId="7A2FB3AF" w14:textId="77777777" w:rsidR="0021716C" w:rsidRDefault="00A64DE5">
            <w:pPr>
              <w:widowControl w:val="0"/>
              <w:spacing w:after="160"/>
              <w:jc w:val="both"/>
              <w:rPr>
                <w:rFonts w:ascii="Calibri" w:eastAsia="Calibri" w:hAnsi="Calibri" w:cs="Calibri"/>
                <w:sz w:val="18"/>
                <w:szCs w:val="18"/>
              </w:rPr>
            </w:pPr>
            <w:r>
              <w:rPr>
                <w:rFonts w:ascii="Calibri" w:eastAsia="Calibri" w:hAnsi="Calibri" w:cs="Calibri"/>
                <w:b/>
                <w:sz w:val="18"/>
                <w:szCs w:val="18"/>
              </w:rPr>
              <w:t>Artículo 6º.-Obligación de los proveedores de contenidos y servicios digitales.</w:t>
            </w:r>
            <w:r>
              <w:rPr>
                <w:rFonts w:ascii="Calibri" w:eastAsia="Calibri" w:hAnsi="Calibri" w:cs="Calibri"/>
                <w:sz w:val="18"/>
                <w:szCs w:val="18"/>
              </w:rPr>
              <w:t xml:space="preserve"> Los proveedores de contenidos y servicios digitales deben: a) Aplicar los códigos de conducta conformes a la normativa vigente para prevenir, atender, sancionar y eliminar contenidos ilícitos e identidades falsas con el fin de cometer el delito aquí estipulado. b) Ofrecer una herramienta eficaz para el control parental que confine la navegación de los menores dentro de límites trazables y mediante acceso condicionado.</w:t>
            </w:r>
          </w:p>
        </w:tc>
        <w:tc>
          <w:tcPr>
            <w:tcW w:w="3416" w:type="dxa"/>
          </w:tcPr>
          <w:p w14:paraId="130D3098" w14:textId="77777777" w:rsidR="0021716C" w:rsidRDefault="0021716C">
            <w:pPr>
              <w:widowControl w:val="0"/>
              <w:jc w:val="both"/>
              <w:rPr>
                <w:rFonts w:ascii="Calibri" w:eastAsia="Calibri" w:hAnsi="Calibri" w:cs="Calibri"/>
                <w:b/>
                <w:sz w:val="18"/>
                <w:szCs w:val="18"/>
              </w:rPr>
            </w:pPr>
          </w:p>
          <w:p w14:paraId="7C0DFFF9" w14:textId="77777777" w:rsidR="0021716C" w:rsidRDefault="00A64DE5">
            <w:pPr>
              <w:widowControl w:val="0"/>
              <w:jc w:val="both"/>
              <w:rPr>
                <w:rFonts w:ascii="Calibri" w:eastAsia="Calibri" w:hAnsi="Calibri" w:cs="Calibri"/>
                <w:sz w:val="18"/>
                <w:szCs w:val="18"/>
              </w:rPr>
            </w:pPr>
            <w:r>
              <w:rPr>
                <w:rFonts w:ascii="Calibri" w:eastAsia="Calibri" w:hAnsi="Calibri" w:cs="Calibri"/>
                <w:b/>
                <w:sz w:val="18"/>
                <w:szCs w:val="18"/>
              </w:rPr>
              <w:t>Sin modificaciones</w:t>
            </w:r>
          </w:p>
          <w:p w14:paraId="4021DB9C" w14:textId="77777777" w:rsidR="0021716C" w:rsidRDefault="0021716C">
            <w:pPr>
              <w:widowControl w:val="0"/>
              <w:jc w:val="both"/>
              <w:rPr>
                <w:rFonts w:ascii="Calibri" w:eastAsia="Calibri" w:hAnsi="Calibri" w:cs="Calibri"/>
                <w:sz w:val="18"/>
                <w:szCs w:val="18"/>
              </w:rPr>
            </w:pPr>
          </w:p>
        </w:tc>
        <w:tc>
          <w:tcPr>
            <w:tcW w:w="2672" w:type="dxa"/>
          </w:tcPr>
          <w:p w14:paraId="6DF2B5BA" w14:textId="77777777" w:rsidR="0021716C" w:rsidRDefault="0021716C">
            <w:pPr>
              <w:widowControl w:val="0"/>
              <w:jc w:val="both"/>
              <w:rPr>
                <w:rFonts w:ascii="Calibri" w:eastAsia="Calibri" w:hAnsi="Calibri" w:cs="Calibri"/>
                <w:sz w:val="18"/>
                <w:szCs w:val="18"/>
              </w:rPr>
            </w:pPr>
          </w:p>
        </w:tc>
      </w:tr>
      <w:tr w:rsidR="0021716C" w14:paraId="0ED6DB2E" w14:textId="77777777">
        <w:tc>
          <w:tcPr>
            <w:tcW w:w="3242" w:type="dxa"/>
          </w:tcPr>
          <w:p w14:paraId="175A48BF" w14:textId="77777777" w:rsidR="0021716C" w:rsidRDefault="00A64DE5">
            <w:pPr>
              <w:spacing w:after="160"/>
              <w:jc w:val="both"/>
              <w:rPr>
                <w:rFonts w:ascii="Calibri" w:eastAsia="Calibri" w:hAnsi="Calibri" w:cs="Calibri"/>
                <w:b/>
                <w:sz w:val="18"/>
                <w:szCs w:val="18"/>
              </w:rPr>
            </w:pPr>
            <w:r>
              <w:rPr>
                <w:rFonts w:ascii="Calibri" w:eastAsia="Calibri" w:hAnsi="Calibri" w:cs="Calibri"/>
                <w:b/>
                <w:sz w:val="18"/>
                <w:szCs w:val="18"/>
              </w:rPr>
              <w:t xml:space="preserve">Artículo </w:t>
            </w:r>
            <w:r>
              <w:rPr>
                <w:rFonts w:ascii="Calibri" w:eastAsia="Calibri" w:hAnsi="Calibri" w:cs="Calibri"/>
                <w:b/>
                <w:strike/>
                <w:sz w:val="18"/>
                <w:szCs w:val="18"/>
              </w:rPr>
              <w:t>6.</w:t>
            </w:r>
            <w:r>
              <w:rPr>
                <w:rFonts w:ascii="Calibri" w:eastAsia="Calibri" w:hAnsi="Calibri" w:cs="Calibri"/>
                <w:b/>
                <w:sz w:val="18"/>
                <w:szCs w:val="18"/>
              </w:rPr>
              <w:t xml:space="preserve"> Adiciónese el artículo 210 A al TITULO IV DELITOS CONTRA LA LIBERTAD, INTEGRIDAD Y FORMACION SEXUALES de la Ley 599 DE 2000 (julio 24) por la cual se expide el Código Penal, el cual quedará así:</w:t>
            </w:r>
          </w:p>
          <w:p w14:paraId="7DA58D5E" w14:textId="77777777" w:rsidR="0021716C" w:rsidRDefault="00A64DE5">
            <w:pPr>
              <w:spacing w:after="160"/>
              <w:jc w:val="both"/>
              <w:rPr>
                <w:rFonts w:ascii="Calibri" w:eastAsia="Calibri" w:hAnsi="Calibri" w:cs="Calibri"/>
                <w:sz w:val="18"/>
                <w:szCs w:val="18"/>
              </w:rPr>
            </w:pPr>
            <w:r>
              <w:rPr>
                <w:rFonts w:ascii="Calibri" w:eastAsia="Calibri" w:hAnsi="Calibri" w:cs="Calibri"/>
                <w:b/>
                <w:sz w:val="18"/>
                <w:szCs w:val="18"/>
              </w:rPr>
              <w:t xml:space="preserve">Artículo 210 A Grooming o acoso sexual virtual en menores de 14 años: </w:t>
            </w:r>
            <w:r>
              <w:rPr>
                <w:rFonts w:ascii="Calibri" w:eastAsia="Calibri" w:hAnsi="Calibri" w:cs="Calibri"/>
                <w:sz w:val="18"/>
                <w:szCs w:val="18"/>
              </w:rPr>
              <w:t xml:space="preserve">El que, a través de internet, del teléfono o de cualquier otra tecnología de la información y la comunicación obtenga fotos o videos sexuales del niño, niña o adolescente menor de catorce (14) años mediante la obtención de contraseñas o hackeo de cuentas; el que, con el material sexual o erótico en mano, extorsione al niño, niña o adolescente con mostrarlo si este no le entrega más material o accede a un encuentro personal; el que, a través de internet, del teléfono o de cualquier otra tecnología de la información y la comunicación proponga concertar un encuentro con el niño, niña o adolescente menor de catorce (14) años a fin de cometer cualquiera de los delitos descritos en el CAPITULO SEGUNDO de este Código, será castigado con la pena de tres a cinco años de prisión y multa de 200 SMLMV, sin perjuicio de las penas correspondientes a los demás delitos en su caso cometidos. Las penas se </w:t>
            </w:r>
            <w:r>
              <w:rPr>
                <w:rFonts w:ascii="Calibri" w:eastAsia="Calibri" w:hAnsi="Calibri" w:cs="Calibri"/>
                <w:sz w:val="18"/>
                <w:szCs w:val="18"/>
              </w:rPr>
              <w:lastRenderedPageBreak/>
              <w:t>impondrán en su mitad superior cuando el acercamiento se obtenga mediante coacción, intimidación o engaño.</w:t>
            </w:r>
          </w:p>
          <w:p w14:paraId="532D4203" w14:textId="77777777" w:rsidR="0021716C" w:rsidRDefault="0021716C">
            <w:pPr>
              <w:spacing w:after="160"/>
              <w:jc w:val="both"/>
              <w:rPr>
                <w:rFonts w:ascii="Calibri" w:eastAsia="Calibri" w:hAnsi="Calibri" w:cs="Calibri"/>
                <w:sz w:val="18"/>
                <w:szCs w:val="18"/>
              </w:rPr>
            </w:pPr>
          </w:p>
          <w:p w14:paraId="0A4A5877" w14:textId="77777777" w:rsidR="0021716C" w:rsidRDefault="00A64DE5">
            <w:pPr>
              <w:spacing w:after="160"/>
              <w:jc w:val="both"/>
              <w:rPr>
                <w:rFonts w:ascii="Calibri" w:eastAsia="Calibri" w:hAnsi="Calibri" w:cs="Calibri"/>
                <w:b/>
                <w:sz w:val="18"/>
                <w:szCs w:val="18"/>
              </w:rPr>
            </w:pPr>
            <w:r>
              <w:rPr>
                <w:rFonts w:ascii="Calibri" w:eastAsia="Calibri" w:hAnsi="Calibri" w:cs="Calibri"/>
                <w:sz w:val="18"/>
                <w:szCs w:val="18"/>
              </w:rPr>
              <w:t>La persona condenada por este delito no podrá ser beneficiaria de ninguna reducción de pena ni podrá gozar del beneficio de libertad provisional ni condicional.</w:t>
            </w:r>
          </w:p>
        </w:tc>
        <w:tc>
          <w:tcPr>
            <w:tcW w:w="3416" w:type="dxa"/>
          </w:tcPr>
          <w:p w14:paraId="61308BDE" w14:textId="77777777" w:rsidR="0021716C" w:rsidRDefault="00A64DE5">
            <w:pPr>
              <w:jc w:val="both"/>
              <w:rPr>
                <w:rFonts w:ascii="Calibri" w:eastAsia="Calibri" w:hAnsi="Calibri" w:cs="Calibri"/>
                <w:b/>
                <w:sz w:val="18"/>
                <w:szCs w:val="18"/>
              </w:rPr>
            </w:pPr>
            <w:r>
              <w:rPr>
                <w:rFonts w:ascii="Calibri" w:eastAsia="Calibri" w:hAnsi="Calibri" w:cs="Calibri"/>
                <w:b/>
                <w:sz w:val="18"/>
                <w:szCs w:val="18"/>
              </w:rPr>
              <w:lastRenderedPageBreak/>
              <w:t>Artículo 7.</w:t>
            </w:r>
            <w:r>
              <w:rPr>
                <w:sz w:val="18"/>
                <w:szCs w:val="18"/>
              </w:rPr>
              <w:t xml:space="preserve"> </w:t>
            </w:r>
            <w:r>
              <w:rPr>
                <w:rFonts w:ascii="Calibri" w:eastAsia="Calibri" w:hAnsi="Calibri" w:cs="Calibri"/>
                <w:b/>
                <w:sz w:val="18"/>
                <w:szCs w:val="18"/>
              </w:rPr>
              <w:t>Adiciónese el artículo 210 A al TITULO IV DELITOS CONTRA LA LIBERTAD, INTEGRIDAD Y FORMACION SEXUALES de la Ley 599 DE 2000 (julio 24) por la cual se expide el Código Penal, el cual quedará así:</w:t>
            </w:r>
          </w:p>
          <w:p w14:paraId="1E72BE29" w14:textId="77777777" w:rsidR="0021716C" w:rsidRDefault="0021716C">
            <w:pPr>
              <w:jc w:val="both"/>
              <w:rPr>
                <w:rFonts w:ascii="Calibri" w:eastAsia="Calibri" w:hAnsi="Calibri" w:cs="Calibri"/>
                <w:b/>
                <w:sz w:val="18"/>
                <w:szCs w:val="18"/>
              </w:rPr>
            </w:pPr>
          </w:p>
          <w:p w14:paraId="32F5DDB2" w14:textId="77777777" w:rsidR="0021716C" w:rsidRDefault="00A64DE5">
            <w:pPr>
              <w:jc w:val="both"/>
              <w:rPr>
                <w:rFonts w:ascii="Calibri" w:eastAsia="Calibri" w:hAnsi="Calibri" w:cs="Calibri"/>
                <w:b/>
                <w:sz w:val="18"/>
                <w:szCs w:val="18"/>
                <w:u w:val="single"/>
              </w:rPr>
            </w:pPr>
            <w:r>
              <w:rPr>
                <w:rFonts w:ascii="Calibri" w:eastAsia="Calibri" w:hAnsi="Calibri" w:cs="Calibri"/>
                <w:b/>
                <w:sz w:val="18"/>
                <w:szCs w:val="18"/>
              </w:rPr>
              <w:t xml:space="preserve">Artículo 210 A Grooming o acoso sexual virtual en menores de 14 años: </w:t>
            </w:r>
            <w:r>
              <w:rPr>
                <w:rFonts w:ascii="Calibri" w:eastAsia="Calibri" w:hAnsi="Calibri" w:cs="Calibri"/>
                <w:sz w:val="18"/>
                <w:szCs w:val="18"/>
              </w:rPr>
              <w:t xml:space="preserve">El que, a través de internet, del teléfono o de cualquier otra tecnología de la información y la comunicación obtenga fotos o videos sexuales del niño, niña o adolescente menor de catorce (14) años mediante la obtención de contraseñas o hackeo de cuentas; </w:t>
            </w:r>
            <w:r>
              <w:rPr>
                <w:rFonts w:ascii="Calibri" w:eastAsia="Calibri" w:hAnsi="Calibri" w:cs="Calibri"/>
                <w:b/>
                <w:sz w:val="18"/>
                <w:szCs w:val="18"/>
                <w:u w:val="single"/>
              </w:rPr>
              <w:t>y/o</w:t>
            </w:r>
            <w:r>
              <w:rPr>
                <w:rFonts w:ascii="Calibri" w:eastAsia="Calibri" w:hAnsi="Calibri" w:cs="Calibri"/>
                <w:sz w:val="18"/>
                <w:szCs w:val="18"/>
              </w:rPr>
              <w:t xml:space="preserve"> el que, con el material sexual o erótico en mano, extorsione al niño, niña o adolescente con mostrarlo si este no le entrega más material o accede a un encuentro personal; </w:t>
            </w:r>
            <w:r>
              <w:rPr>
                <w:rFonts w:ascii="Calibri" w:eastAsia="Calibri" w:hAnsi="Calibri" w:cs="Calibri"/>
                <w:b/>
                <w:sz w:val="18"/>
                <w:szCs w:val="18"/>
                <w:u w:val="single"/>
              </w:rPr>
              <w:t>y/o</w:t>
            </w:r>
            <w:r>
              <w:rPr>
                <w:rFonts w:ascii="Calibri" w:eastAsia="Calibri" w:hAnsi="Calibri" w:cs="Calibri"/>
                <w:sz w:val="18"/>
                <w:szCs w:val="18"/>
              </w:rPr>
              <w:t xml:space="preserve"> el que, a través de internet, del teléfono o de cualquier otra tecnología de la información y la comunicación proponga concertar un encuentro con el niño, niña o adolescente menor de catorce (14) años a fin de cometer cualquiera de los delitos descritos en el CAPITULO SEGUNDO de este Código, será castigado con la pena de tres a cinco años de prisión y multa de 200 SMLMV, sin perjuicio de las penas correspondientes a los demás delitos en su caso cometidos. Las penas se impondrán en su mitad superior </w:t>
            </w:r>
            <w:r>
              <w:rPr>
                <w:rFonts w:ascii="Calibri" w:eastAsia="Calibri" w:hAnsi="Calibri" w:cs="Calibri"/>
                <w:sz w:val="18"/>
                <w:szCs w:val="18"/>
              </w:rPr>
              <w:lastRenderedPageBreak/>
              <w:t xml:space="preserve">cuando el acercamiento se obtenga mediante coacción, intimidación o engaño </w:t>
            </w:r>
            <w:r>
              <w:rPr>
                <w:rFonts w:ascii="Calibri" w:eastAsia="Calibri" w:hAnsi="Calibri" w:cs="Calibri"/>
                <w:b/>
                <w:sz w:val="18"/>
                <w:szCs w:val="18"/>
                <w:u w:val="single"/>
              </w:rPr>
              <w:t>o por parientes del menor dentro del cuarto grado de consanguinidad, segundo de afinidad y segundo civil.</w:t>
            </w:r>
          </w:p>
          <w:p w14:paraId="1D46D55A" w14:textId="77777777" w:rsidR="0021716C" w:rsidRDefault="0021716C">
            <w:pPr>
              <w:jc w:val="both"/>
              <w:rPr>
                <w:rFonts w:ascii="Calibri" w:eastAsia="Calibri" w:hAnsi="Calibri" w:cs="Calibri"/>
                <w:sz w:val="18"/>
                <w:szCs w:val="18"/>
              </w:rPr>
            </w:pPr>
          </w:p>
          <w:p w14:paraId="41738F73" w14:textId="77777777" w:rsidR="0021716C" w:rsidRDefault="0021716C">
            <w:pPr>
              <w:jc w:val="both"/>
              <w:rPr>
                <w:rFonts w:ascii="Calibri" w:eastAsia="Calibri" w:hAnsi="Calibri" w:cs="Calibri"/>
                <w:sz w:val="18"/>
                <w:szCs w:val="18"/>
              </w:rPr>
            </w:pPr>
          </w:p>
          <w:p w14:paraId="0952F9A2" w14:textId="77777777" w:rsidR="0021716C" w:rsidRDefault="00A64DE5">
            <w:pPr>
              <w:jc w:val="both"/>
              <w:rPr>
                <w:rFonts w:ascii="Calibri" w:eastAsia="Calibri" w:hAnsi="Calibri" w:cs="Calibri"/>
                <w:b/>
                <w:sz w:val="18"/>
                <w:szCs w:val="18"/>
              </w:rPr>
            </w:pPr>
            <w:r>
              <w:rPr>
                <w:rFonts w:ascii="Calibri" w:eastAsia="Calibri" w:hAnsi="Calibri" w:cs="Calibri"/>
                <w:sz w:val="18"/>
                <w:szCs w:val="18"/>
              </w:rPr>
              <w:t>La persona condenada por este delito no podrá ser beneficiaria de ninguna reducción de pena ni podrá gozar del beneficio de libertad provisional ni condicional.</w:t>
            </w:r>
          </w:p>
        </w:tc>
        <w:tc>
          <w:tcPr>
            <w:tcW w:w="2672" w:type="dxa"/>
          </w:tcPr>
          <w:p w14:paraId="4F3F80EF" w14:textId="77777777" w:rsidR="0021716C" w:rsidRDefault="0021716C">
            <w:pPr>
              <w:jc w:val="both"/>
              <w:rPr>
                <w:rFonts w:ascii="Calibri" w:eastAsia="Calibri" w:hAnsi="Calibri" w:cs="Calibri"/>
                <w:sz w:val="18"/>
                <w:szCs w:val="18"/>
              </w:rPr>
            </w:pPr>
          </w:p>
          <w:p w14:paraId="52423CCC" w14:textId="77777777" w:rsidR="0021716C" w:rsidRDefault="00A64DE5">
            <w:pPr>
              <w:jc w:val="both"/>
              <w:rPr>
                <w:rFonts w:ascii="Calibri" w:eastAsia="Calibri" w:hAnsi="Calibri" w:cs="Calibri"/>
                <w:sz w:val="18"/>
                <w:szCs w:val="18"/>
              </w:rPr>
            </w:pPr>
            <w:r>
              <w:rPr>
                <w:rFonts w:ascii="Calibri" w:eastAsia="Calibri" w:hAnsi="Calibri" w:cs="Calibri"/>
                <w:sz w:val="18"/>
                <w:szCs w:val="18"/>
              </w:rPr>
              <w:t>Se corrige numeración</w:t>
            </w:r>
          </w:p>
          <w:p w14:paraId="52232E22" w14:textId="77777777" w:rsidR="0021716C" w:rsidRDefault="0021716C">
            <w:pPr>
              <w:jc w:val="both"/>
              <w:rPr>
                <w:rFonts w:ascii="Calibri" w:eastAsia="Calibri" w:hAnsi="Calibri" w:cs="Calibri"/>
                <w:sz w:val="18"/>
                <w:szCs w:val="18"/>
              </w:rPr>
            </w:pPr>
          </w:p>
          <w:p w14:paraId="2AADA7E4" w14:textId="77777777" w:rsidR="0021716C" w:rsidRDefault="0021716C">
            <w:pPr>
              <w:jc w:val="both"/>
              <w:rPr>
                <w:rFonts w:ascii="Calibri" w:eastAsia="Calibri" w:hAnsi="Calibri" w:cs="Calibri"/>
                <w:sz w:val="18"/>
                <w:szCs w:val="18"/>
              </w:rPr>
            </w:pPr>
          </w:p>
          <w:p w14:paraId="630EB1FD" w14:textId="77777777" w:rsidR="0021716C" w:rsidRDefault="0021716C">
            <w:pPr>
              <w:jc w:val="both"/>
              <w:rPr>
                <w:rFonts w:ascii="Calibri" w:eastAsia="Calibri" w:hAnsi="Calibri" w:cs="Calibri"/>
                <w:sz w:val="18"/>
                <w:szCs w:val="18"/>
              </w:rPr>
            </w:pPr>
          </w:p>
          <w:p w14:paraId="45CF20C9" w14:textId="77777777" w:rsidR="0021716C" w:rsidRDefault="0021716C">
            <w:pPr>
              <w:jc w:val="both"/>
              <w:rPr>
                <w:rFonts w:ascii="Calibri" w:eastAsia="Calibri" w:hAnsi="Calibri" w:cs="Calibri"/>
                <w:sz w:val="18"/>
                <w:szCs w:val="18"/>
              </w:rPr>
            </w:pPr>
          </w:p>
          <w:p w14:paraId="36298BBF" w14:textId="77777777" w:rsidR="0021716C" w:rsidRDefault="0021716C">
            <w:pPr>
              <w:jc w:val="both"/>
              <w:rPr>
                <w:rFonts w:ascii="Calibri" w:eastAsia="Calibri" w:hAnsi="Calibri" w:cs="Calibri"/>
                <w:sz w:val="18"/>
                <w:szCs w:val="18"/>
              </w:rPr>
            </w:pPr>
          </w:p>
          <w:p w14:paraId="72E2F839" w14:textId="77777777" w:rsidR="0021716C" w:rsidRDefault="0021716C">
            <w:pPr>
              <w:jc w:val="both"/>
              <w:rPr>
                <w:rFonts w:ascii="Calibri" w:eastAsia="Calibri" w:hAnsi="Calibri" w:cs="Calibri"/>
                <w:sz w:val="18"/>
                <w:szCs w:val="18"/>
              </w:rPr>
            </w:pPr>
          </w:p>
          <w:p w14:paraId="08599ABF" w14:textId="77777777" w:rsidR="0021716C" w:rsidRDefault="0021716C">
            <w:pPr>
              <w:jc w:val="both"/>
              <w:rPr>
                <w:rFonts w:ascii="Calibri" w:eastAsia="Calibri" w:hAnsi="Calibri" w:cs="Calibri"/>
                <w:sz w:val="18"/>
                <w:szCs w:val="18"/>
              </w:rPr>
            </w:pPr>
          </w:p>
          <w:p w14:paraId="7092448F" w14:textId="77777777" w:rsidR="0021716C" w:rsidRDefault="0021716C">
            <w:pPr>
              <w:jc w:val="both"/>
              <w:rPr>
                <w:rFonts w:ascii="Calibri" w:eastAsia="Calibri" w:hAnsi="Calibri" w:cs="Calibri"/>
                <w:sz w:val="18"/>
                <w:szCs w:val="18"/>
              </w:rPr>
            </w:pPr>
          </w:p>
          <w:p w14:paraId="365D247A" w14:textId="77777777" w:rsidR="0021716C" w:rsidRDefault="0021716C">
            <w:pPr>
              <w:jc w:val="both"/>
              <w:rPr>
                <w:rFonts w:ascii="Calibri" w:eastAsia="Calibri" w:hAnsi="Calibri" w:cs="Calibri"/>
                <w:sz w:val="18"/>
                <w:szCs w:val="18"/>
              </w:rPr>
            </w:pPr>
          </w:p>
          <w:p w14:paraId="2E4D1FFB" w14:textId="77777777" w:rsidR="0021716C" w:rsidRDefault="0021716C">
            <w:pPr>
              <w:jc w:val="both"/>
              <w:rPr>
                <w:rFonts w:ascii="Calibri" w:eastAsia="Calibri" w:hAnsi="Calibri" w:cs="Calibri"/>
                <w:sz w:val="18"/>
                <w:szCs w:val="18"/>
              </w:rPr>
            </w:pPr>
          </w:p>
          <w:p w14:paraId="5FD0BAD8" w14:textId="77777777" w:rsidR="0021716C" w:rsidRDefault="0021716C">
            <w:pPr>
              <w:jc w:val="both"/>
              <w:rPr>
                <w:rFonts w:ascii="Calibri" w:eastAsia="Calibri" w:hAnsi="Calibri" w:cs="Calibri"/>
                <w:sz w:val="18"/>
                <w:szCs w:val="18"/>
              </w:rPr>
            </w:pPr>
          </w:p>
          <w:p w14:paraId="659CE86D" w14:textId="77777777" w:rsidR="0021716C" w:rsidRDefault="00A64DE5">
            <w:pPr>
              <w:jc w:val="both"/>
              <w:rPr>
                <w:rFonts w:ascii="Calibri" w:eastAsia="Calibri" w:hAnsi="Calibri" w:cs="Calibri"/>
                <w:sz w:val="18"/>
                <w:szCs w:val="18"/>
              </w:rPr>
            </w:pPr>
            <w:r>
              <w:rPr>
                <w:rFonts w:ascii="Calibri" w:eastAsia="Calibri" w:hAnsi="Calibri" w:cs="Calibri"/>
                <w:sz w:val="18"/>
                <w:szCs w:val="18"/>
              </w:rPr>
              <w:t>Se agregan conjunciones</w:t>
            </w:r>
          </w:p>
          <w:p w14:paraId="4F8D9662" w14:textId="77777777" w:rsidR="0021716C" w:rsidRDefault="0021716C">
            <w:pPr>
              <w:jc w:val="both"/>
              <w:rPr>
                <w:rFonts w:ascii="Calibri" w:eastAsia="Calibri" w:hAnsi="Calibri" w:cs="Calibri"/>
                <w:sz w:val="18"/>
                <w:szCs w:val="18"/>
              </w:rPr>
            </w:pPr>
          </w:p>
          <w:p w14:paraId="05CEFFF4" w14:textId="77777777" w:rsidR="0021716C" w:rsidRDefault="0021716C">
            <w:pPr>
              <w:jc w:val="both"/>
              <w:rPr>
                <w:rFonts w:ascii="Calibri" w:eastAsia="Calibri" w:hAnsi="Calibri" w:cs="Calibri"/>
                <w:sz w:val="18"/>
                <w:szCs w:val="18"/>
              </w:rPr>
            </w:pPr>
          </w:p>
          <w:p w14:paraId="713DD8A7" w14:textId="77777777" w:rsidR="0021716C" w:rsidRDefault="0021716C">
            <w:pPr>
              <w:jc w:val="both"/>
              <w:rPr>
                <w:rFonts w:ascii="Calibri" w:eastAsia="Calibri" w:hAnsi="Calibri" w:cs="Calibri"/>
                <w:sz w:val="18"/>
                <w:szCs w:val="18"/>
              </w:rPr>
            </w:pPr>
          </w:p>
          <w:p w14:paraId="6CAD7487" w14:textId="77777777" w:rsidR="0021716C" w:rsidRDefault="0021716C">
            <w:pPr>
              <w:jc w:val="both"/>
              <w:rPr>
                <w:rFonts w:ascii="Calibri" w:eastAsia="Calibri" w:hAnsi="Calibri" w:cs="Calibri"/>
                <w:sz w:val="18"/>
                <w:szCs w:val="18"/>
              </w:rPr>
            </w:pPr>
          </w:p>
          <w:p w14:paraId="555C549B" w14:textId="77777777" w:rsidR="0021716C" w:rsidRDefault="0021716C">
            <w:pPr>
              <w:jc w:val="both"/>
              <w:rPr>
                <w:rFonts w:ascii="Calibri" w:eastAsia="Calibri" w:hAnsi="Calibri" w:cs="Calibri"/>
                <w:sz w:val="18"/>
                <w:szCs w:val="18"/>
              </w:rPr>
            </w:pPr>
          </w:p>
          <w:p w14:paraId="522697FF" w14:textId="77777777" w:rsidR="0021716C" w:rsidRDefault="0021716C">
            <w:pPr>
              <w:jc w:val="both"/>
              <w:rPr>
                <w:rFonts w:ascii="Calibri" w:eastAsia="Calibri" w:hAnsi="Calibri" w:cs="Calibri"/>
                <w:sz w:val="18"/>
                <w:szCs w:val="18"/>
              </w:rPr>
            </w:pPr>
          </w:p>
          <w:p w14:paraId="2DA1FBBD" w14:textId="77777777" w:rsidR="0021716C" w:rsidRDefault="0021716C">
            <w:pPr>
              <w:jc w:val="both"/>
              <w:rPr>
                <w:rFonts w:ascii="Calibri" w:eastAsia="Calibri" w:hAnsi="Calibri" w:cs="Calibri"/>
                <w:sz w:val="18"/>
                <w:szCs w:val="18"/>
              </w:rPr>
            </w:pPr>
          </w:p>
          <w:p w14:paraId="3A433CEE" w14:textId="77777777" w:rsidR="0021716C" w:rsidRDefault="0021716C">
            <w:pPr>
              <w:jc w:val="both"/>
              <w:rPr>
                <w:rFonts w:ascii="Calibri" w:eastAsia="Calibri" w:hAnsi="Calibri" w:cs="Calibri"/>
                <w:sz w:val="18"/>
                <w:szCs w:val="18"/>
              </w:rPr>
            </w:pPr>
          </w:p>
          <w:p w14:paraId="408543F0" w14:textId="77777777" w:rsidR="0021716C" w:rsidRDefault="0021716C">
            <w:pPr>
              <w:jc w:val="both"/>
              <w:rPr>
                <w:rFonts w:ascii="Calibri" w:eastAsia="Calibri" w:hAnsi="Calibri" w:cs="Calibri"/>
                <w:sz w:val="18"/>
                <w:szCs w:val="18"/>
              </w:rPr>
            </w:pPr>
          </w:p>
          <w:p w14:paraId="538C20FB" w14:textId="77777777" w:rsidR="0021716C" w:rsidRDefault="0021716C">
            <w:pPr>
              <w:jc w:val="both"/>
              <w:rPr>
                <w:rFonts w:ascii="Calibri" w:eastAsia="Calibri" w:hAnsi="Calibri" w:cs="Calibri"/>
                <w:sz w:val="18"/>
                <w:szCs w:val="18"/>
              </w:rPr>
            </w:pPr>
          </w:p>
          <w:p w14:paraId="41DA325F" w14:textId="77777777" w:rsidR="0021716C" w:rsidRDefault="0021716C">
            <w:pPr>
              <w:jc w:val="both"/>
              <w:rPr>
                <w:rFonts w:ascii="Calibri" w:eastAsia="Calibri" w:hAnsi="Calibri" w:cs="Calibri"/>
                <w:sz w:val="18"/>
                <w:szCs w:val="18"/>
              </w:rPr>
            </w:pPr>
          </w:p>
          <w:p w14:paraId="6ACB43A5" w14:textId="77777777" w:rsidR="0021716C" w:rsidRDefault="0021716C">
            <w:pPr>
              <w:jc w:val="both"/>
              <w:rPr>
                <w:rFonts w:ascii="Calibri" w:eastAsia="Calibri" w:hAnsi="Calibri" w:cs="Calibri"/>
                <w:sz w:val="18"/>
                <w:szCs w:val="18"/>
              </w:rPr>
            </w:pPr>
          </w:p>
          <w:p w14:paraId="12EF08AE" w14:textId="77777777" w:rsidR="0021716C" w:rsidRDefault="0021716C">
            <w:pPr>
              <w:jc w:val="both"/>
              <w:rPr>
                <w:rFonts w:ascii="Calibri" w:eastAsia="Calibri" w:hAnsi="Calibri" w:cs="Calibri"/>
                <w:sz w:val="18"/>
                <w:szCs w:val="18"/>
              </w:rPr>
            </w:pPr>
          </w:p>
          <w:p w14:paraId="772CB8E0" w14:textId="77777777" w:rsidR="0021716C" w:rsidRDefault="0021716C">
            <w:pPr>
              <w:jc w:val="both"/>
              <w:rPr>
                <w:rFonts w:ascii="Calibri" w:eastAsia="Calibri" w:hAnsi="Calibri" w:cs="Calibri"/>
                <w:sz w:val="18"/>
                <w:szCs w:val="18"/>
              </w:rPr>
            </w:pPr>
          </w:p>
          <w:p w14:paraId="09BD5606" w14:textId="77777777" w:rsidR="0021716C" w:rsidRDefault="0021716C">
            <w:pPr>
              <w:jc w:val="both"/>
              <w:rPr>
                <w:rFonts w:ascii="Calibri" w:eastAsia="Calibri" w:hAnsi="Calibri" w:cs="Calibri"/>
                <w:sz w:val="18"/>
                <w:szCs w:val="18"/>
              </w:rPr>
            </w:pPr>
          </w:p>
          <w:p w14:paraId="3F99E657" w14:textId="77777777" w:rsidR="0021716C" w:rsidRDefault="0021716C">
            <w:pPr>
              <w:jc w:val="both"/>
              <w:rPr>
                <w:rFonts w:ascii="Calibri" w:eastAsia="Calibri" w:hAnsi="Calibri" w:cs="Calibri"/>
                <w:sz w:val="18"/>
                <w:szCs w:val="18"/>
              </w:rPr>
            </w:pPr>
          </w:p>
          <w:p w14:paraId="0E26805C" w14:textId="77777777" w:rsidR="0021716C" w:rsidRDefault="0021716C">
            <w:pPr>
              <w:jc w:val="both"/>
              <w:rPr>
                <w:rFonts w:ascii="Calibri" w:eastAsia="Calibri" w:hAnsi="Calibri" w:cs="Calibri"/>
                <w:sz w:val="18"/>
                <w:szCs w:val="18"/>
              </w:rPr>
            </w:pPr>
          </w:p>
          <w:p w14:paraId="7616FA59" w14:textId="77777777" w:rsidR="0021716C" w:rsidRDefault="0021716C">
            <w:pPr>
              <w:jc w:val="both"/>
              <w:rPr>
                <w:rFonts w:ascii="Calibri" w:eastAsia="Calibri" w:hAnsi="Calibri" w:cs="Calibri"/>
                <w:sz w:val="18"/>
                <w:szCs w:val="18"/>
              </w:rPr>
            </w:pPr>
          </w:p>
          <w:p w14:paraId="6A8F199F" w14:textId="77777777" w:rsidR="0021716C" w:rsidRDefault="00A64DE5">
            <w:pPr>
              <w:jc w:val="both"/>
              <w:rPr>
                <w:rFonts w:ascii="Calibri" w:eastAsia="Calibri" w:hAnsi="Calibri" w:cs="Calibri"/>
                <w:b/>
                <w:sz w:val="18"/>
                <w:szCs w:val="18"/>
              </w:rPr>
            </w:pPr>
            <w:r>
              <w:rPr>
                <w:rFonts w:ascii="Calibri" w:eastAsia="Calibri" w:hAnsi="Calibri" w:cs="Calibri"/>
                <w:b/>
                <w:sz w:val="18"/>
                <w:szCs w:val="18"/>
              </w:rPr>
              <w:lastRenderedPageBreak/>
              <w:t>Se agrega agravante por parentesco, dado que los niños, niñas y adolescentes tienden a ser víctimas de estos delitos a través de sus parientes más cercanos</w:t>
            </w:r>
          </w:p>
        </w:tc>
      </w:tr>
      <w:tr w:rsidR="0021716C" w14:paraId="21815BF3" w14:textId="77777777">
        <w:tc>
          <w:tcPr>
            <w:tcW w:w="3242" w:type="dxa"/>
          </w:tcPr>
          <w:p w14:paraId="63A33532" w14:textId="77777777" w:rsidR="0021716C" w:rsidRDefault="00A64DE5">
            <w:pPr>
              <w:widowControl w:val="0"/>
              <w:spacing w:after="160"/>
              <w:jc w:val="both"/>
              <w:rPr>
                <w:rFonts w:ascii="Calibri" w:eastAsia="Calibri" w:hAnsi="Calibri" w:cs="Calibri"/>
                <w:b/>
                <w:sz w:val="18"/>
                <w:szCs w:val="18"/>
              </w:rPr>
            </w:pPr>
            <w:r>
              <w:rPr>
                <w:rFonts w:ascii="Calibri" w:eastAsia="Calibri" w:hAnsi="Calibri" w:cs="Calibri"/>
                <w:b/>
                <w:sz w:val="18"/>
                <w:szCs w:val="18"/>
              </w:rPr>
              <w:lastRenderedPageBreak/>
              <w:t xml:space="preserve">Artículo </w:t>
            </w:r>
            <w:r>
              <w:rPr>
                <w:rFonts w:ascii="Calibri" w:eastAsia="Calibri" w:hAnsi="Calibri" w:cs="Calibri"/>
                <w:b/>
                <w:strike/>
                <w:sz w:val="18"/>
                <w:szCs w:val="18"/>
              </w:rPr>
              <w:t>7.</w:t>
            </w:r>
            <w:r>
              <w:rPr>
                <w:rFonts w:ascii="Calibri" w:eastAsia="Calibri" w:hAnsi="Calibri" w:cs="Calibri"/>
                <w:b/>
                <w:sz w:val="18"/>
                <w:szCs w:val="18"/>
              </w:rPr>
              <w:t xml:space="preserve"> Día nacional contra el grooming. </w:t>
            </w:r>
            <w:r>
              <w:rPr>
                <w:rFonts w:ascii="Calibri" w:eastAsia="Calibri" w:hAnsi="Calibri" w:cs="Calibri"/>
                <w:sz w:val="18"/>
                <w:szCs w:val="18"/>
              </w:rPr>
              <w:t>Sin perjuicio de las políticas, planes y programas que se adopten para luchar contra el grooming, el 13 de noviembre -día internacional contra el grooming, todas las instituciones de educación preescolar, primaria y secundaria en el país de naturaleza pública y privada, deberán realizar actividades para educar y alertar a los niños, niñas y adolescentes acerca de los peligros del grooming o ciberacoso sexual de menores. El gobierno nacional reglamentará la materia y podrá igualmente adelantar campañas públicas para prevenir y luchar contra el ciber acoso sexual de menores.</w:t>
            </w:r>
          </w:p>
        </w:tc>
        <w:tc>
          <w:tcPr>
            <w:tcW w:w="3416" w:type="dxa"/>
          </w:tcPr>
          <w:p w14:paraId="073CB5EE" w14:textId="77777777" w:rsidR="0021716C" w:rsidRDefault="00A64DE5">
            <w:pPr>
              <w:widowControl w:val="0"/>
              <w:jc w:val="both"/>
              <w:rPr>
                <w:rFonts w:ascii="Calibri" w:eastAsia="Calibri" w:hAnsi="Calibri" w:cs="Calibri"/>
                <w:sz w:val="18"/>
                <w:szCs w:val="18"/>
              </w:rPr>
            </w:pPr>
            <w:r>
              <w:rPr>
                <w:rFonts w:ascii="Calibri" w:eastAsia="Calibri" w:hAnsi="Calibri" w:cs="Calibri"/>
                <w:b/>
                <w:sz w:val="18"/>
                <w:szCs w:val="18"/>
              </w:rPr>
              <w:t xml:space="preserve">Artículo </w:t>
            </w:r>
            <w:r>
              <w:rPr>
                <w:rFonts w:ascii="Calibri" w:eastAsia="Calibri" w:hAnsi="Calibri" w:cs="Calibri"/>
                <w:b/>
                <w:sz w:val="18"/>
                <w:szCs w:val="18"/>
                <w:u w:val="single"/>
              </w:rPr>
              <w:t>8.</w:t>
            </w:r>
            <w:r>
              <w:rPr>
                <w:rFonts w:ascii="Calibri" w:eastAsia="Calibri" w:hAnsi="Calibri" w:cs="Calibri"/>
                <w:b/>
                <w:sz w:val="18"/>
                <w:szCs w:val="18"/>
              </w:rPr>
              <w:t xml:space="preserve"> Día nacional contra el grooming.</w:t>
            </w:r>
            <w:r>
              <w:rPr>
                <w:rFonts w:ascii="Calibri" w:eastAsia="Calibri" w:hAnsi="Calibri" w:cs="Calibri"/>
                <w:sz w:val="18"/>
                <w:szCs w:val="18"/>
              </w:rPr>
              <w:t xml:space="preserve"> Sin perjuicio de las políticas, planes y programas que se adopten para luchar contra el grooming, el 13 de noviembre -día internacional contra el grooming, todas las instituciones de educación preescolar, primaria y secundaria en el país de naturaleza pública y privada, deberán realizar actividades para educar y alertar a los niños, niñas y adolescentes acerca de los peligros del grooming o ciberacoso sexual de menores. El gobierno nacional reglamentará la materia y podrá igualmente adelantar campañas públicas para prevenir y luchar contra el ciber acoso sexual de menores.</w:t>
            </w:r>
          </w:p>
          <w:p w14:paraId="3F1C1B1E" w14:textId="77777777" w:rsidR="0021716C" w:rsidRDefault="0021716C">
            <w:pPr>
              <w:widowControl w:val="0"/>
              <w:jc w:val="both"/>
              <w:rPr>
                <w:rFonts w:ascii="Calibri" w:eastAsia="Calibri" w:hAnsi="Calibri" w:cs="Calibri"/>
                <w:sz w:val="18"/>
                <w:szCs w:val="18"/>
              </w:rPr>
            </w:pPr>
          </w:p>
          <w:p w14:paraId="34491575" w14:textId="77777777" w:rsidR="0021716C" w:rsidRDefault="00A64DE5">
            <w:pPr>
              <w:widowControl w:val="0"/>
              <w:jc w:val="both"/>
              <w:rPr>
                <w:rFonts w:ascii="Calibri" w:eastAsia="Calibri" w:hAnsi="Calibri" w:cs="Calibri"/>
                <w:b/>
                <w:sz w:val="18"/>
                <w:szCs w:val="18"/>
                <w:u w:val="single"/>
              </w:rPr>
            </w:pPr>
            <w:r>
              <w:rPr>
                <w:rFonts w:ascii="Calibri" w:eastAsia="Calibri" w:hAnsi="Calibri" w:cs="Calibri"/>
                <w:b/>
                <w:sz w:val="18"/>
                <w:szCs w:val="18"/>
                <w:u w:val="single"/>
              </w:rPr>
              <w:t>Los canales públicos y privados de televisión en Colombia deberán transmitir en esa fecha un programa para alertar a la ciudadanía acerca de los peligros del grooming o ciber acoso sexual de niños, niñas y adolescentes.</w:t>
            </w:r>
          </w:p>
        </w:tc>
        <w:tc>
          <w:tcPr>
            <w:tcW w:w="2672" w:type="dxa"/>
          </w:tcPr>
          <w:p w14:paraId="72C8EEE2" w14:textId="77777777" w:rsidR="0021716C" w:rsidRDefault="0021716C">
            <w:pPr>
              <w:widowControl w:val="0"/>
              <w:jc w:val="both"/>
              <w:rPr>
                <w:rFonts w:ascii="Calibri" w:eastAsia="Calibri" w:hAnsi="Calibri" w:cs="Calibri"/>
                <w:sz w:val="18"/>
                <w:szCs w:val="18"/>
              </w:rPr>
            </w:pPr>
          </w:p>
        </w:tc>
      </w:tr>
      <w:tr w:rsidR="0021716C" w14:paraId="3B6AE06A" w14:textId="77777777">
        <w:tc>
          <w:tcPr>
            <w:tcW w:w="3242" w:type="dxa"/>
          </w:tcPr>
          <w:p w14:paraId="7AB138E3" w14:textId="77777777" w:rsidR="0021716C" w:rsidRDefault="00A64DE5">
            <w:pPr>
              <w:jc w:val="both"/>
              <w:rPr>
                <w:rFonts w:ascii="Calibri" w:eastAsia="Calibri" w:hAnsi="Calibri" w:cs="Calibri"/>
                <w:b/>
                <w:sz w:val="18"/>
                <w:szCs w:val="18"/>
              </w:rPr>
            </w:pPr>
            <w:r>
              <w:rPr>
                <w:rFonts w:ascii="Calibri" w:eastAsia="Calibri" w:hAnsi="Calibri" w:cs="Calibri"/>
                <w:b/>
                <w:sz w:val="18"/>
                <w:szCs w:val="18"/>
              </w:rPr>
              <w:t xml:space="preserve">Artículo </w:t>
            </w:r>
            <w:r>
              <w:rPr>
                <w:rFonts w:ascii="Calibri" w:eastAsia="Calibri" w:hAnsi="Calibri" w:cs="Calibri"/>
                <w:b/>
                <w:strike/>
                <w:sz w:val="18"/>
                <w:szCs w:val="18"/>
              </w:rPr>
              <w:t>8</w:t>
            </w:r>
            <w:r>
              <w:rPr>
                <w:rFonts w:ascii="Calibri" w:eastAsia="Calibri" w:hAnsi="Calibri" w:cs="Calibri"/>
                <w:b/>
                <w:sz w:val="18"/>
                <w:szCs w:val="18"/>
              </w:rPr>
              <w:t xml:space="preserve">. </w:t>
            </w:r>
            <w:r>
              <w:rPr>
                <w:rFonts w:ascii="Calibri" w:eastAsia="Calibri" w:hAnsi="Calibri" w:cs="Calibri"/>
                <w:sz w:val="18"/>
                <w:szCs w:val="18"/>
              </w:rPr>
              <w:t>Autorizase al Gobierno Nacional para realizar todas las inclusiones presupuestales que exija el cumplimiento de la presente ley.</w:t>
            </w:r>
          </w:p>
          <w:p w14:paraId="7BE064D5" w14:textId="77777777" w:rsidR="0021716C" w:rsidRDefault="0021716C">
            <w:pPr>
              <w:widowControl w:val="0"/>
              <w:spacing w:after="160"/>
              <w:jc w:val="both"/>
              <w:rPr>
                <w:rFonts w:ascii="Calibri" w:eastAsia="Calibri" w:hAnsi="Calibri" w:cs="Calibri"/>
                <w:b/>
                <w:sz w:val="18"/>
                <w:szCs w:val="18"/>
              </w:rPr>
            </w:pPr>
          </w:p>
        </w:tc>
        <w:tc>
          <w:tcPr>
            <w:tcW w:w="3416" w:type="dxa"/>
          </w:tcPr>
          <w:p w14:paraId="6A892FB2" w14:textId="77777777" w:rsidR="0021716C" w:rsidRDefault="0021716C">
            <w:pPr>
              <w:widowControl w:val="0"/>
              <w:spacing w:after="160"/>
              <w:jc w:val="both"/>
              <w:rPr>
                <w:rFonts w:ascii="Calibri" w:eastAsia="Calibri" w:hAnsi="Calibri" w:cs="Calibri"/>
                <w:b/>
                <w:sz w:val="18"/>
                <w:szCs w:val="18"/>
              </w:rPr>
            </w:pPr>
          </w:p>
          <w:p w14:paraId="2BF7A44B" w14:textId="77777777" w:rsidR="0021716C" w:rsidRDefault="00A64DE5">
            <w:pPr>
              <w:widowControl w:val="0"/>
              <w:spacing w:after="160"/>
              <w:jc w:val="both"/>
              <w:rPr>
                <w:rFonts w:ascii="Calibri" w:eastAsia="Calibri" w:hAnsi="Calibri" w:cs="Calibri"/>
                <w:b/>
                <w:sz w:val="18"/>
                <w:szCs w:val="18"/>
              </w:rPr>
            </w:pPr>
            <w:r>
              <w:rPr>
                <w:rFonts w:ascii="Calibri" w:eastAsia="Calibri" w:hAnsi="Calibri" w:cs="Calibri"/>
                <w:b/>
                <w:sz w:val="18"/>
                <w:szCs w:val="18"/>
              </w:rPr>
              <w:t xml:space="preserve">Artículo </w:t>
            </w:r>
            <w:r>
              <w:rPr>
                <w:rFonts w:ascii="Calibri" w:eastAsia="Calibri" w:hAnsi="Calibri" w:cs="Calibri"/>
                <w:b/>
                <w:sz w:val="18"/>
                <w:szCs w:val="18"/>
                <w:u w:val="single"/>
              </w:rPr>
              <w:t>9</w:t>
            </w:r>
          </w:p>
        </w:tc>
        <w:tc>
          <w:tcPr>
            <w:tcW w:w="2672" w:type="dxa"/>
          </w:tcPr>
          <w:p w14:paraId="5666A8E9" w14:textId="77777777" w:rsidR="0021716C" w:rsidRDefault="00A64DE5">
            <w:pPr>
              <w:widowControl w:val="0"/>
              <w:jc w:val="both"/>
              <w:rPr>
                <w:rFonts w:ascii="Calibri" w:eastAsia="Calibri" w:hAnsi="Calibri" w:cs="Calibri"/>
                <w:sz w:val="18"/>
                <w:szCs w:val="18"/>
              </w:rPr>
            </w:pPr>
            <w:r>
              <w:rPr>
                <w:rFonts w:ascii="Calibri" w:eastAsia="Calibri" w:hAnsi="Calibri" w:cs="Calibri"/>
                <w:sz w:val="18"/>
                <w:szCs w:val="18"/>
              </w:rPr>
              <w:t xml:space="preserve"> Se corrige numeración</w:t>
            </w:r>
          </w:p>
        </w:tc>
      </w:tr>
      <w:tr w:rsidR="0021716C" w14:paraId="6B6AEC15" w14:textId="77777777">
        <w:tc>
          <w:tcPr>
            <w:tcW w:w="3242" w:type="dxa"/>
          </w:tcPr>
          <w:p w14:paraId="0E302052" w14:textId="77777777" w:rsidR="0021716C" w:rsidRDefault="00A64DE5">
            <w:pPr>
              <w:widowControl w:val="0"/>
              <w:spacing w:after="160" w:line="256" w:lineRule="auto"/>
              <w:jc w:val="both"/>
              <w:rPr>
                <w:rFonts w:ascii="Calibri" w:eastAsia="Calibri" w:hAnsi="Calibri" w:cs="Calibri"/>
                <w:b/>
                <w:sz w:val="18"/>
                <w:szCs w:val="18"/>
              </w:rPr>
            </w:pPr>
            <w:r>
              <w:rPr>
                <w:rFonts w:ascii="Calibri" w:eastAsia="Calibri" w:hAnsi="Calibri" w:cs="Calibri"/>
                <w:b/>
                <w:sz w:val="18"/>
                <w:szCs w:val="18"/>
              </w:rPr>
              <w:t xml:space="preserve">Artículo </w:t>
            </w:r>
            <w:r>
              <w:rPr>
                <w:rFonts w:ascii="Calibri" w:eastAsia="Calibri" w:hAnsi="Calibri" w:cs="Calibri"/>
                <w:b/>
                <w:strike/>
                <w:sz w:val="18"/>
                <w:szCs w:val="18"/>
              </w:rPr>
              <w:t>9</w:t>
            </w:r>
            <w:r>
              <w:rPr>
                <w:rFonts w:ascii="Calibri" w:eastAsia="Calibri" w:hAnsi="Calibri" w:cs="Calibri"/>
                <w:b/>
                <w:sz w:val="18"/>
                <w:szCs w:val="18"/>
              </w:rPr>
              <w:t xml:space="preserve">. Vigencia. </w:t>
            </w:r>
            <w:r>
              <w:rPr>
                <w:rFonts w:ascii="Calibri" w:eastAsia="Calibri" w:hAnsi="Calibri" w:cs="Calibri"/>
                <w:sz w:val="18"/>
                <w:szCs w:val="18"/>
              </w:rPr>
              <w:t>La presente ley entrará en vigor a partir de su promulgación.</w:t>
            </w:r>
          </w:p>
        </w:tc>
        <w:tc>
          <w:tcPr>
            <w:tcW w:w="3416" w:type="dxa"/>
          </w:tcPr>
          <w:p w14:paraId="6754AD26" w14:textId="77777777" w:rsidR="0021716C" w:rsidRDefault="00A64DE5">
            <w:pPr>
              <w:widowControl w:val="0"/>
              <w:jc w:val="both"/>
              <w:rPr>
                <w:rFonts w:ascii="Calibri" w:eastAsia="Calibri" w:hAnsi="Calibri" w:cs="Calibri"/>
                <w:sz w:val="18"/>
                <w:szCs w:val="18"/>
              </w:rPr>
            </w:pPr>
            <w:r>
              <w:rPr>
                <w:rFonts w:ascii="Calibri" w:eastAsia="Calibri" w:hAnsi="Calibri" w:cs="Calibri"/>
                <w:b/>
                <w:sz w:val="18"/>
                <w:szCs w:val="18"/>
              </w:rPr>
              <w:t xml:space="preserve">Artículo </w:t>
            </w:r>
            <w:proofErr w:type="gramStart"/>
            <w:r>
              <w:rPr>
                <w:rFonts w:ascii="Calibri" w:eastAsia="Calibri" w:hAnsi="Calibri" w:cs="Calibri"/>
                <w:b/>
                <w:sz w:val="18"/>
                <w:szCs w:val="18"/>
                <w:u w:val="single"/>
              </w:rPr>
              <w:t>10..</w:t>
            </w:r>
            <w:proofErr w:type="gramEnd"/>
            <w:r>
              <w:rPr>
                <w:sz w:val="18"/>
                <w:szCs w:val="18"/>
              </w:rPr>
              <w:t xml:space="preserve"> </w:t>
            </w:r>
            <w:r>
              <w:rPr>
                <w:rFonts w:ascii="Calibri" w:eastAsia="Calibri" w:hAnsi="Calibri" w:cs="Calibri"/>
                <w:sz w:val="18"/>
                <w:szCs w:val="18"/>
              </w:rPr>
              <w:t>La presente ley entrará en vigor a partir de su promulgación.</w:t>
            </w:r>
          </w:p>
        </w:tc>
        <w:tc>
          <w:tcPr>
            <w:tcW w:w="2672" w:type="dxa"/>
          </w:tcPr>
          <w:p w14:paraId="36836FF5" w14:textId="77777777" w:rsidR="0021716C" w:rsidRDefault="00A64DE5">
            <w:pPr>
              <w:widowControl w:val="0"/>
              <w:jc w:val="both"/>
              <w:rPr>
                <w:rFonts w:ascii="Calibri" w:eastAsia="Calibri" w:hAnsi="Calibri" w:cs="Calibri"/>
                <w:sz w:val="18"/>
                <w:szCs w:val="18"/>
              </w:rPr>
            </w:pPr>
            <w:r>
              <w:rPr>
                <w:rFonts w:ascii="Calibri" w:eastAsia="Calibri" w:hAnsi="Calibri" w:cs="Calibri"/>
                <w:sz w:val="18"/>
                <w:szCs w:val="18"/>
              </w:rPr>
              <w:t>Se corrige numeración</w:t>
            </w:r>
          </w:p>
        </w:tc>
      </w:tr>
    </w:tbl>
    <w:p w14:paraId="7FEFD8E9" w14:textId="77777777" w:rsidR="0021716C" w:rsidRDefault="0021716C">
      <w:pPr>
        <w:rPr>
          <w:b/>
        </w:rPr>
      </w:pPr>
    </w:p>
    <w:p w14:paraId="2F616971" w14:textId="77777777" w:rsidR="0021716C" w:rsidRDefault="0021716C">
      <w:pPr>
        <w:rPr>
          <w:b/>
        </w:rPr>
      </w:pPr>
    </w:p>
    <w:p w14:paraId="4716E533" w14:textId="77777777" w:rsidR="0021716C" w:rsidRDefault="00A64DE5">
      <w:pPr>
        <w:widowControl/>
        <w:numPr>
          <w:ilvl w:val="0"/>
          <w:numId w:val="1"/>
        </w:numPr>
        <w:pBdr>
          <w:top w:val="nil"/>
          <w:left w:val="nil"/>
          <w:bottom w:val="nil"/>
          <w:right w:val="nil"/>
          <w:between w:val="nil"/>
        </w:pBdr>
        <w:spacing w:after="160" w:line="259" w:lineRule="auto"/>
        <w:jc w:val="both"/>
        <w:rPr>
          <w:b/>
          <w:color w:val="000000"/>
        </w:rPr>
      </w:pPr>
      <w:r>
        <w:rPr>
          <w:b/>
          <w:color w:val="000000"/>
        </w:rPr>
        <w:t>CIRCUNSTANCIAS O EVENTOS QUE PODRÍAN GENERAR CONFLICTOS DE INTERÉS</w:t>
      </w:r>
    </w:p>
    <w:p w14:paraId="5463A480" w14:textId="77777777" w:rsidR="0021716C" w:rsidRDefault="00A64DE5">
      <w:pPr>
        <w:jc w:val="both"/>
      </w:pPr>
      <w:r>
        <w:t>De conformidad con lo establecido en el artículo 3° de la Ley 2003 del 19 de noviembre de 2019, que modifica el artículo 291 de la Ley 5ª de 1992, estableciendo la obligación del ponente del proyecto de presentar la descripción de las posibles circunstancias o eventos que podrán generar un conflicto de interés para la discusión y votación del proyecto, frente al presente proyecto, se considera que no genera conflictos de interés, dado que se trata de una norma de carácter general.</w:t>
      </w:r>
    </w:p>
    <w:p w14:paraId="0DAAAD93" w14:textId="77777777" w:rsidR="0021716C" w:rsidRDefault="0021716C">
      <w:pPr>
        <w:jc w:val="both"/>
      </w:pPr>
    </w:p>
    <w:p w14:paraId="67D1A988" w14:textId="77777777" w:rsidR="0021716C" w:rsidRDefault="00A64DE5">
      <w:pPr>
        <w:jc w:val="both"/>
        <w:rPr>
          <w:b/>
        </w:rPr>
      </w:pPr>
      <w:r>
        <w:t>No obstante, se recuerda que la descripción de los posibles conflictos de interés que se puedan presentar frente al trámite del presente proyecto de ley no exime del deber del Congresista de identificar causales adicionales y manifestarlas previamente a la votación.</w:t>
      </w:r>
    </w:p>
    <w:p w14:paraId="7161AB08" w14:textId="77777777" w:rsidR="0021716C" w:rsidRDefault="0021716C">
      <w:pPr>
        <w:jc w:val="both"/>
        <w:rPr>
          <w:b/>
        </w:rPr>
      </w:pPr>
    </w:p>
    <w:p w14:paraId="4AEB4FEF" w14:textId="77777777" w:rsidR="0021716C" w:rsidRDefault="00A64DE5">
      <w:pPr>
        <w:numPr>
          <w:ilvl w:val="0"/>
          <w:numId w:val="1"/>
        </w:numPr>
        <w:pBdr>
          <w:top w:val="nil"/>
          <w:left w:val="nil"/>
          <w:bottom w:val="nil"/>
          <w:right w:val="nil"/>
          <w:between w:val="nil"/>
        </w:pBdr>
        <w:jc w:val="both"/>
        <w:rPr>
          <w:b/>
          <w:color w:val="000000"/>
        </w:rPr>
      </w:pPr>
      <w:r>
        <w:rPr>
          <w:b/>
          <w:color w:val="000000"/>
        </w:rPr>
        <w:t>PROPOSICIÓN FINAL</w:t>
      </w:r>
    </w:p>
    <w:p w14:paraId="406671BF" w14:textId="4A9993B3" w:rsidR="0021716C" w:rsidRDefault="00A64DE5">
      <w:pPr>
        <w:jc w:val="both"/>
        <w:rPr>
          <w:i/>
        </w:rPr>
      </w:pPr>
      <w:r>
        <w:t xml:space="preserve">Con base en los anteriores argumentos, presento ponencia positiva y solicito a la Comisión Primera de la Cámara de Representantes, dar primer debate al Proyecto de Ley No. 147 de 2023 </w:t>
      </w:r>
      <w:r>
        <w:rPr>
          <w:b/>
        </w:rPr>
        <w:t xml:space="preserve">Cámara </w:t>
      </w:r>
      <w:r>
        <w:rPr>
          <w:b/>
          <w:i/>
        </w:rPr>
        <w:t>“POR MEDIO DE LA CUAL SE MODIFICA EL CÓDIGO PENAL, SE ESTABLECE EL TIPO PENAL DE CIBERACOSO SEXUAL DE MENORES Y SE DICTAN OTRAS DISPOSICIONES”</w:t>
      </w:r>
      <w:r w:rsidR="00720B13">
        <w:rPr>
          <w:b/>
          <w:i/>
        </w:rPr>
        <w:t xml:space="preserve"> </w:t>
      </w:r>
      <w:r w:rsidR="00720B13" w:rsidRPr="00720B13">
        <w:t>conforme al texto propuesto</w:t>
      </w:r>
      <w:r w:rsidR="00720B13">
        <w:rPr>
          <w:i/>
        </w:rPr>
        <w:t>.</w:t>
      </w:r>
      <w:r w:rsidR="00720B13" w:rsidRPr="00720B13">
        <w:rPr>
          <w:i/>
        </w:rPr>
        <w:t xml:space="preserve"> </w:t>
      </w:r>
    </w:p>
    <w:p w14:paraId="352671C5" w14:textId="77777777" w:rsidR="0021716C" w:rsidRDefault="0021716C">
      <w:pPr>
        <w:ind w:right="115"/>
        <w:jc w:val="both"/>
        <w:rPr>
          <w:i/>
        </w:rPr>
      </w:pPr>
    </w:p>
    <w:p w14:paraId="1EE7740D" w14:textId="77777777" w:rsidR="0021716C" w:rsidRDefault="00A64DE5">
      <w:pPr>
        <w:jc w:val="both"/>
      </w:pPr>
      <w:r>
        <w:t>De los honorables Congresistas,</w:t>
      </w:r>
    </w:p>
    <w:p w14:paraId="305BD643" w14:textId="77777777" w:rsidR="0021716C" w:rsidRDefault="0021716C">
      <w:pPr>
        <w:spacing w:line="300" w:lineRule="auto"/>
        <w:jc w:val="both"/>
      </w:pPr>
    </w:p>
    <w:p w14:paraId="4E37A361" w14:textId="77777777" w:rsidR="0021716C" w:rsidRDefault="0021716C">
      <w:pPr>
        <w:spacing w:line="300" w:lineRule="auto"/>
        <w:jc w:val="both"/>
      </w:pPr>
    </w:p>
    <w:p w14:paraId="47838E50" w14:textId="77777777" w:rsidR="0021716C" w:rsidRDefault="0021716C">
      <w:pPr>
        <w:spacing w:line="300" w:lineRule="auto"/>
        <w:jc w:val="both"/>
      </w:pPr>
    </w:p>
    <w:p w14:paraId="1CF7773E" w14:textId="77777777" w:rsidR="0021716C" w:rsidRDefault="0021716C">
      <w:pPr>
        <w:spacing w:line="300" w:lineRule="auto"/>
        <w:jc w:val="both"/>
      </w:pPr>
    </w:p>
    <w:p w14:paraId="5CA659BE" w14:textId="77777777" w:rsidR="0021716C" w:rsidRDefault="0021716C">
      <w:pPr>
        <w:spacing w:line="300" w:lineRule="auto"/>
        <w:jc w:val="both"/>
      </w:pPr>
    </w:p>
    <w:p w14:paraId="74CDAE27" w14:textId="77777777" w:rsidR="0021716C" w:rsidRDefault="00A64DE5">
      <w:pPr>
        <w:spacing w:line="300" w:lineRule="auto"/>
        <w:jc w:val="both"/>
        <w:rPr>
          <w:b/>
          <w:color w:val="000000"/>
          <w:sz w:val="20"/>
          <w:szCs w:val="20"/>
        </w:rPr>
      </w:pPr>
      <w:r>
        <w:rPr>
          <w:b/>
          <w:color w:val="000000"/>
          <w:sz w:val="20"/>
          <w:szCs w:val="20"/>
        </w:rPr>
        <w:t>H.R ANDRÉS FELIPE JIMÉNEZ VARGAS</w:t>
      </w:r>
    </w:p>
    <w:p w14:paraId="119F1019" w14:textId="77777777" w:rsidR="0021716C" w:rsidRDefault="00A64DE5">
      <w:pPr>
        <w:spacing w:line="300" w:lineRule="auto"/>
        <w:jc w:val="both"/>
        <w:rPr>
          <w:b/>
          <w:color w:val="000000"/>
          <w:sz w:val="20"/>
          <w:szCs w:val="20"/>
        </w:rPr>
      </w:pPr>
      <w:r>
        <w:rPr>
          <w:b/>
          <w:color w:val="000000"/>
          <w:sz w:val="20"/>
          <w:szCs w:val="20"/>
        </w:rPr>
        <w:t>PARTIDO CONSERVADOR</w:t>
      </w:r>
    </w:p>
    <w:p w14:paraId="1E39415C" w14:textId="77777777" w:rsidR="0021716C" w:rsidRDefault="0021716C">
      <w:pPr>
        <w:spacing w:line="300" w:lineRule="auto"/>
        <w:jc w:val="center"/>
        <w:rPr>
          <w:b/>
          <w:color w:val="000000"/>
          <w:sz w:val="20"/>
          <w:szCs w:val="20"/>
        </w:rPr>
      </w:pPr>
    </w:p>
    <w:p w14:paraId="158D3BB1" w14:textId="77777777" w:rsidR="0021716C" w:rsidRDefault="0021716C">
      <w:pPr>
        <w:spacing w:line="300" w:lineRule="auto"/>
        <w:jc w:val="center"/>
        <w:rPr>
          <w:b/>
          <w:color w:val="000000"/>
          <w:sz w:val="20"/>
          <w:szCs w:val="20"/>
        </w:rPr>
      </w:pPr>
    </w:p>
    <w:p w14:paraId="6637C3E6" w14:textId="77777777" w:rsidR="0021716C" w:rsidRDefault="0021716C">
      <w:pPr>
        <w:spacing w:line="300" w:lineRule="auto"/>
        <w:jc w:val="center"/>
        <w:rPr>
          <w:b/>
          <w:color w:val="000000"/>
          <w:sz w:val="20"/>
          <w:szCs w:val="20"/>
        </w:rPr>
      </w:pPr>
    </w:p>
    <w:p w14:paraId="04633D27" w14:textId="77777777" w:rsidR="0021716C" w:rsidRDefault="0021716C">
      <w:pPr>
        <w:spacing w:line="300" w:lineRule="auto"/>
        <w:jc w:val="center"/>
        <w:rPr>
          <w:b/>
          <w:color w:val="000000"/>
          <w:sz w:val="20"/>
          <w:szCs w:val="20"/>
        </w:rPr>
      </w:pPr>
    </w:p>
    <w:p w14:paraId="6E2DB88A" w14:textId="77777777" w:rsidR="0021716C" w:rsidRDefault="0021716C">
      <w:pPr>
        <w:spacing w:line="300" w:lineRule="auto"/>
        <w:jc w:val="center"/>
        <w:rPr>
          <w:b/>
          <w:color w:val="000000"/>
          <w:sz w:val="20"/>
          <w:szCs w:val="20"/>
        </w:rPr>
      </w:pPr>
    </w:p>
    <w:p w14:paraId="6B0D68E3" w14:textId="77777777" w:rsidR="0021716C" w:rsidRDefault="0021716C">
      <w:pPr>
        <w:spacing w:line="300" w:lineRule="auto"/>
        <w:jc w:val="center"/>
        <w:rPr>
          <w:b/>
          <w:color w:val="000000"/>
          <w:sz w:val="20"/>
          <w:szCs w:val="20"/>
        </w:rPr>
      </w:pPr>
    </w:p>
    <w:p w14:paraId="51E31B6B" w14:textId="77777777" w:rsidR="00B260CF" w:rsidRDefault="00B260CF">
      <w:pPr>
        <w:rPr>
          <w:b/>
          <w:color w:val="000000"/>
        </w:rPr>
      </w:pPr>
      <w:r>
        <w:rPr>
          <w:b/>
          <w:color w:val="000000"/>
        </w:rPr>
        <w:br w:type="page"/>
      </w:r>
    </w:p>
    <w:p w14:paraId="7C7DB5E3" w14:textId="1755CE96" w:rsidR="0021716C" w:rsidRDefault="00A64DE5">
      <w:pPr>
        <w:spacing w:line="300" w:lineRule="auto"/>
        <w:jc w:val="center"/>
        <w:rPr>
          <w:b/>
          <w:color w:val="000000"/>
        </w:rPr>
      </w:pPr>
      <w:r>
        <w:rPr>
          <w:b/>
          <w:color w:val="000000"/>
        </w:rPr>
        <w:lastRenderedPageBreak/>
        <w:t>TEXTO PROPUESTO PARA PRIMER DEBATE</w:t>
      </w:r>
    </w:p>
    <w:p w14:paraId="7DB7B52E" w14:textId="77777777" w:rsidR="0021716C" w:rsidRDefault="00A64DE5">
      <w:pPr>
        <w:spacing w:line="300" w:lineRule="auto"/>
        <w:jc w:val="center"/>
        <w:rPr>
          <w:b/>
          <w:color w:val="000000"/>
        </w:rPr>
      </w:pPr>
      <w:r>
        <w:rPr>
          <w:b/>
          <w:color w:val="000000"/>
        </w:rPr>
        <w:t>PROYECTO DE LEY No 147 DE 2023 CAMARA</w:t>
      </w:r>
    </w:p>
    <w:p w14:paraId="0BAE9F53" w14:textId="77777777" w:rsidR="0021716C" w:rsidRDefault="00A64DE5">
      <w:pPr>
        <w:jc w:val="center"/>
        <w:rPr>
          <w:b/>
          <w:color w:val="000000"/>
        </w:rPr>
      </w:pPr>
      <w:r>
        <w:rPr>
          <w:b/>
          <w:color w:val="000000"/>
        </w:rPr>
        <w:t>“POR MEDIO DE LA CUAL SE MODIFICA EL CÓDIGO PENAL, SE ESTABLECE EL TIPO PENAL DE CIBERACOSO SEXUAL DE MENORES Y SE DICTAN OTRAS DISPOSICIONES”</w:t>
      </w:r>
    </w:p>
    <w:p w14:paraId="4522DF23" w14:textId="77777777" w:rsidR="0021716C" w:rsidRDefault="0021716C">
      <w:pPr>
        <w:spacing w:line="300" w:lineRule="auto"/>
        <w:jc w:val="both"/>
        <w:rPr>
          <w:color w:val="000000"/>
        </w:rPr>
      </w:pPr>
    </w:p>
    <w:p w14:paraId="65D70D17" w14:textId="77777777" w:rsidR="0021716C" w:rsidRDefault="00A64DE5">
      <w:pPr>
        <w:spacing w:line="300" w:lineRule="auto"/>
        <w:jc w:val="center"/>
        <w:rPr>
          <w:b/>
          <w:color w:val="000000"/>
        </w:rPr>
      </w:pPr>
      <w:r>
        <w:rPr>
          <w:b/>
          <w:color w:val="000000"/>
        </w:rPr>
        <w:t>El Congreso de la República</w:t>
      </w:r>
    </w:p>
    <w:p w14:paraId="061E2139" w14:textId="77777777" w:rsidR="0021716C" w:rsidRDefault="0021716C">
      <w:pPr>
        <w:spacing w:line="300" w:lineRule="auto"/>
        <w:jc w:val="center"/>
        <w:rPr>
          <w:b/>
          <w:color w:val="000000"/>
        </w:rPr>
      </w:pPr>
    </w:p>
    <w:p w14:paraId="4CED3078" w14:textId="77777777" w:rsidR="0021716C" w:rsidRDefault="00A64DE5">
      <w:pPr>
        <w:spacing w:line="300" w:lineRule="auto"/>
        <w:jc w:val="center"/>
        <w:rPr>
          <w:b/>
          <w:color w:val="000000"/>
        </w:rPr>
      </w:pPr>
      <w:r>
        <w:rPr>
          <w:b/>
          <w:color w:val="000000"/>
        </w:rPr>
        <w:t>Decreta</w:t>
      </w:r>
    </w:p>
    <w:p w14:paraId="42693E3D" w14:textId="77777777" w:rsidR="0021716C" w:rsidRDefault="0021716C">
      <w:pPr>
        <w:spacing w:line="300" w:lineRule="auto"/>
        <w:jc w:val="center"/>
        <w:rPr>
          <w:b/>
          <w:color w:val="000000"/>
        </w:rPr>
      </w:pPr>
    </w:p>
    <w:p w14:paraId="5A859169" w14:textId="77777777" w:rsidR="0021716C" w:rsidRDefault="00A64DE5">
      <w:pPr>
        <w:spacing w:line="300" w:lineRule="auto"/>
        <w:jc w:val="center"/>
        <w:rPr>
          <w:b/>
          <w:color w:val="000000"/>
        </w:rPr>
      </w:pPr>
      <w:r>
        <w:rPr>
          <w:b/>
          <w:color w:val="000000"/>
        </w:rPr>
        <w:t>DISPOSICIONES PRELIMINARES</w:t>
      </w:r>
    </w:p>
    <w:p w14:paraId="51284E86" w14:textId="77777777" w:rsidR="0021716C" w:rsidRDefault="0021716C">
      <w:pPr>
        <w:spacing w:line="300" w:lineRule="auto"/>
        <w:jc w:val="both"/>
        <w:rPr>
          <w:color w:val="000000"/>
        </w:rPr>
      </w:pPr>
    </w:p>
    <w:p w14:paraId="12593B4E" w14:textId="77777777" w:rsidR="0021716C" w:rsidRDefault="00A64DE5">
      <w:pPr>
        <w:spacing w:line="300" w:lineRule="auto"/>
        <w:jc w:val="both"/>
        <w:rPr>
          <w:color w:val="000000"/>
        </w:rPr>
      </w:pPr>
      <w:r>
        <w:rPr>
          <w:b/>
          <w:color w:val="000000"/>
        </w:rPr>
        <w:t xml:space="preserve">Artículo 1º. Objeto. </w:t>
      </w:r>
      <w:r>
        <w:rPr>
          <w:color w:val="000000"/>
        </w:rPr>
        <w:t>La presente ley tiene por objeto prevenir, tipificar y sancionar el grooming o acoso sexual virtual de niños, niñas y adolescentes con el fin de protegerlos, así como promover medidas educativas para concientizar a toda la población acerca de la existencia de este delito.</w:t>
      </w:r>
    </w:p>
    <w:p w14:paraId="0444E3E6" w14:textId="77777777" w:rsidR="0021716C" w:rsidRDefault="0021716C">
      <w:pPr>
        <w:spacing w:line="300" w:lineRule="auto"/>
        <w:jc w:val="both"/>
        <w:rPr>
          <w:color w:val="000000"/>
        </w:rPr>
      </w:pPr>
    </w:p>
    <w:p w14:paraId="61E7A9BF" w14:textId="77777777" w:rsidR="0021716C" w:rsidRDefault="00A64DE5">
      <w:pPr>
        <w:spacing w:line="300" w:lineRule="auto"/>
        <w:jc w:val="both"/>
        <w:rPr>
          <w:color w:val="000000"/>
        </w:rPr>
      </w:pPr>
      <w:r>
        <w:rPr>
          <w:color w:val="000000"/>
        </w:rPr>
        <w:t>Artículo 2º.-Definición.Grooming o acoso sexual virtual en menores de catorce (14) años. A los fines de la presente ley se entiende por grooming el acoso sexual virtual a niños, niñas y adolescentes menores de catorce (14) años, consistente en acciones deliberadas por parte de una persona adulta para contactar a un niño, niña o adolescente mediante el uso de Internet, redes sociales, aplicaciones de mensajería instantánea y otros afines con fines sexuales.</w:t>
      </w:r>
    </w:p>
    <w:p w14:paraId="0F67F143" w14:textId="77777777" w:rsidR="0021716C" w:rsidRDefault="0021716C">
      <w:pPr>
        <w:spacing w:line="300" w:lineRule="auto"/>
        <w:jc w:val="both"/>
        <w:rPr>
          <w:color w:val="000000"/>
        </w:rPr>
      </w:pPr>
    </w:p>
    <w:p w14:paraId="219F47E5" w14:textId="77777777" w:rsidR="0021716C" w:rsidRDefault="00A64DE5">
      <w:pPr>
        <w:spacing w:line="300" w:lineRule="auto"/>
        <w:jc w:val="both"/>
        <w:rPr>
          <w:color w:val="000000"/>
        </w:rPr>
      </w:pPr>
      <w:r>
        <w:rPr>
          <w:b/>
          <w:color w:val="000000"/>
        </w:rPr>
        <w:t>Artículo 3º.-Tipos de Grooming.</w:t>
      </w:r>
      <w:r>
        <w:rPr>
          <w:color w:val="000000"/>
        </w:rPr>
        <w:t xml:space="preserve"> Pueden presentarse dos casos: 1. Sin fase previa de relación y generación de confianza. El acosador logra tener fotos o videos sexuales del niño, niña o adolescente mediante la obtención de contraseñas o hackeo de cuentas. Con el material sexual o erótico en mano, extorsiona al niño, niña o adolescente con mostrarlo si este no le entrega más material o accede a un encuentro personal. En este caso el material es obtenido a la fuerza, y el niño, niña o adolescente acosado puede no saber cómo se obtuvo. 2. Con fase previa de generación de confianza. En este caso, el material es entregado por el niño, niña o adolescente y la confianza se vuelve el instrumento indispensable. Para generar esa confianza la persona adulta se vale de distintas herramientas para mentir sobre su identidad y hacerse pasar por un par (menor de edad).</w:t>
      </w:r>
    </w:p>
    <w:p w14:paraId="7695EAA3" w14:textId="77777777" w:rsidR="0021716C" w:rsidRDefault="00A64DE5">
      <w:pPr>
        <w:spacing w:line="300" w:lineRule="auto"/>
        <w:jc w:val="both"/>
        <w:rPr>
          <w:color w:val="000000"/>
        </w:rPr>
      </w:pPr>
      <w:r>
        <w:rPr>
          <w:color w:val="000000"/>
        </w:rPr>
        <w:t>De los honorables representantes,</w:t>
      </w:r>
    </w:p>
    <w:p w14:paraId="7057763C" w14:textId="77777777" w:rsidR="0021716C" w:rsidRDefault="0021716C">
      <w:pPr>
        <w:spacing w:line="300" w:lineRule="auto"/>
        <w:jc w:val="both"/>
        <w:rPr>
          <w:b/>
          <w:color w:val="000000"/>
        </w:rPr>
      </w:pPr>
    </w:p>
    <w:p w14:paraId="665FC1EC" w14:textId="77777777" w:rsidR="0021716C" w:rsidRDefault="00A64DE5">
      <w:pPr>
        <w:spacing w:line="300" w:lineRule="auto"/>
        <w:jc w:val="both"/>
        <w:rPr>
          <w:color w:val="000000"/>
        </w:rPr>
      </w:pPr>
      <w:r>
        <w:rPr>
          <w:b/>
          <w:color w:val="000000"/>
        </w:rPr>
        <w:t>Artículo 4º.-Educación y formación para adultos.</w:t>
      </w:r>
      <w:r>
        <w:rPr>
          <w:color w:val="000000"/>
        </w:rPr>
        <w:t xml:space="preserve"> El Gobierno Nacional a través de los Ministerios de Educación y de las Tecnologías de la Información y las Telecomunicaciones adoptarán dentro de los seis (06) meses siguientes a la entrada en vigencia de esta ley, una política pública para prevención del grooming o acoso sexual virtual de niños, niñas y adolescentes menores de edad enfocada en fomentar la educación y la formación sistemática para padres y madres, tutor legal, educadores, </w:t>
      </w:r>
      <w:r>
        <w:rPr>
          <w:color w:val="000000"/>
        </w:rPr>
        <w:lastRenderedPageBreak/>
        <w:t>profesores, trabajadores sociales y cualquier otro profesional vinculado, con el fin de permitirles entender el mundo digital e identificar los peligros que pudieran dañar la integridad física o mental de los menores.</w:t>
      </w:r>
    </w:p>
    <w:p w14:paraId="029F6AC2" w14:textId="77777777" w:rsidR="0021716C" w:rsidRDefault="00A64DE5">
      <w:pPr>
        <w:spacing w:line="300" w:lineRule="auto"/>
        <w:jc w:val="both"/>
        <w:rPr>
          <w:color w:val="000000"/>
        </w:rPr>
      </w:pPr>
      <w:r>
        <w:rPr>
          <w:color w:val="000000"/>
        </w:rPr>
        <w:t>La Política deberá ser difundida ampliamente a través de campañas de televisión pública y los canales privados en Colombia, así como a través de otros medios de comunicación masiva.</w:t>
      </w:r>
    </w:p>
    <w:p w14:paraId="38CF36CB" w14:textId="77777777" w:rsidR="0021716C" w:rsidRDefault="00A64DE5">
      <w:pPr>
        <w:spacing w:line="300" w:lineRule="auto"/>
        <w:jc w:val="both"/>
        <w:rPr>
          <w:color w:val="000000"/>
        </w:rPr>
      </w:pPr>
      <w:r>
        <w:rPr>
          <w:color w:val="000000"/>
        </w:rPr>
        <w:t>A través de Señal Colombia deberá realizarse un programa permanente con el fin de alertar a la ciudadanía sobre la trata de niños, niñas y adolescentes con fines de explotación sexual y contra el grooming o ciber acoso sexual de niños, niñas y adolescentes, indicando la línea única para denuncias.</w:t>
      </w:r>
    </w:p>
    <w:p w14:paraId="0075EAEF" w14:textId="77777777" w:rsidR="0021716C" w:rsidRDefault="0021716C">
      <w:pPr>
        <w:spacing w:line="300" w:lineRule="auto"/>
        <w:jc w:val="both"/>
        <w:rPr>
          <w:b/>
          <w:color w:val="000000"/>
        </w:rPr>
      </w:pPr>
    </w:p>
    <w:p w14:paraId="46C28D7E" w14:textId="77777777" w:rsidR="0021716C" w:rsidRDefault="00A64DE5">
      <w:pPr>
        <w:spacing w:line="300" w:lineRule="auto"/>
        <w:jc w:val="both"/>
        <w:rPr>
          <w:b/>
          <w:color w:val="000000"/>
        </w:rPr>
      </w:pPr>
      <w:r>
        <w:rPr>
          <w:b/>
          <w:color w:val="000000"/>
        </w:rPr>
        <w:t xml:space="preserve">Artículo 5º.-Alfabetización virtual o cibernética para menores. </w:t>
      </w:r>
      <w:r>
        <w:rPr>
          <w:color w:val="000000"/>
        </w:rPr>
        <w:t>El Gobierno Nacional a través de los Ministerios de Educación y de las Tecnologías de la Información y la Comunicación deberán otorgar especial importancia a la alfabetización virtual o cibernética desde la primera infancia para que todas las personas aprendan a construir su huella digital correctamente; comprendan los riesgos existentes al compartir información personal en un espacio público como las redes sociales o internet; accedan a herramientas de navegación segura, como así también la transmisión de valores fundamentales acerca de la convivencia y el trato respetuoso y tolerante entre las personas.</w:t>
      </w:r>
    </w:p>
    <w:p w14:paraId="30BAFD3B" w14:textId="77777777" w:rsidR="0021716C" w:rsidRDefault="0021716C">
      <w:pPr>
        <w:spacing w:line="300" w:lineRule="auto"/>
        <w:jc w:val="both"/>
        <w:rPr>
          <w:b/>
          <w:color w:val="000000"/>
        </w:rPr>
      </w:pPr>
    </w:p>
    <w:p w14:paraId="1091994D" w14:textId="77777777" w:rsidR="0021716C" w:rsidRDefault="00A64DE5">
      <w:pPr>
        <w:spacing w:line="300" w:lineRule="auto"/>
        <w:jc w:val="both"/>
        <w:rPr>
          <w:color w:val="000000"/>
        </w:rPr>
      </w:pPr>
      <w:r>
        <w:rPr>
          <w:b/>
          <w:color w:val="000000"/>
        </w:rPr>
        <w:t xml:space="preserve">Artículo 6º.-Obligación de los proveedores de contenidos y servicios digitales. </w:t>
      </w:r>
      <w:r>
        <w:rPr>
          <w:color w:val="000000"/>
        </w:rPr>
        <w:t>Los proveedores de contenidos y servicios digitales deben: a) Aplicar los códigos de conducta conformes a la normativa vigente para prevenir, atender, sancionar y eliminar contenidos ilícitos e identidades falsas con el fin de cometer el delito aquí estipulado. b) Ofrecer una herramienta eficaz para el control parental que confine la navegación de los menores dentro de límites trazables y mediante acceso condicionado.</w:t>
      </w:r>
    </w:p>
    <w:p w14:paraId="3CB2E2C9" w14:textId="77777777" w:rsidR="0021716C" w:rsidRDefault="0021716C">
      <w:pPr>
        <w:spacing w:line="300" w:lineRule="auto"/>
        <w:jc w:val="both"/>
        <w:rPr>
          <w:color w:val="000000"/>
        </w:rPr>
      </w:pPr>
    </w:p>
    <w:p w14:paraId="35B2FB42" w14:textId="77777777" w:rsidR="0021716C" w:rsidRDefault="00A64DE5">
      <w:pPr>
        <w:spacing w:line="300" w:lineRule="auto"/>
        <w:jc w:val="both"/>
        <w:rPr>
          <w:b/>
          <w:color w:val="000000"/>
        </w:rPr>
      </w:pPr>
      <w:r>
        <w:rPr>
          <w:b/>
          <w:color w:val="000000"/>
        </w:rPr>
        <w:t>Artículo 7. Adiciónese el artículo 210 A al TITULO IV DELITOS CONTRA LA LIBERTAD, INTEGRIDAD Y FORMACION SEXUALES de la Ley 599 DE 2000 (julio 24) por la cual se expide el Código Penal, el cual quedará así:</w:t>
      </w:r>
    </w:p>
    <w:p w14:paraId="2E5DDC55" w14:textId="77777777" w:rsidR="0021716C" w:rsidRDefault="0021716C">
      <w:pPr>
        <w:spacing w:line="300" w:lineRule="auto"/>
        <w:jc w:val="both"/>
        <w:rPr>
          <w:b/>
          <w:color w:val="000000"/>
        </w:rPr>
      </w:pPr>
    </w:p>
    <w:p w14:paraId="61DA7C0C" w14:textId="77777777" w:rsidR="0021716C" w:rsidRDefault="00A64DE5">
      <w:pPr>
        <w:spacing w:line="300" w:lineRule="auto"/>
        <w:jc w:val="both"/>
        <w:rPr>
          <w:color w:val="000000"/>
        </w:rPr>
      </w:pPr>
      <w:r>
        <w:rPr>
          <w:b/>
          <w:color w:val="000000"/>
        </w:rPr>
        <w:t xml:space="preserve">Artículo 210 A Grooming o acoso sexual virtual en menores de 14 años: </w:t>
      </w:r>
      <w:r>
        <w:rPr>
          <w:color w:val="000000"/>
        </w:rPr>
        <w:t xml:space="preserve">El que, a través de internet, del teléfono o de cualquier otra tecnología de la información y la comunicación obtenga fotos o videos sexuales del niño, niña o adolescente menor de catorce (14) años mediante la obtención de contraseñas o hackeo de cuentas; y/o el que, con el material sexual o erótico en mano, extorsione al niño, niña o adolescente con mostrarlo si este no le entrega más material o accede a un encuentro personal; y/o el que, a través de internet, del teléfono o de cualquier otra tecnología de la información y la comunicación proponga concertar un encuentro con el niño, niña o adolescente menor de catorce (14) años a fin de cometer cualquiera de los delitos descritos en el CAPITULO SEGUNDO de este Código, será castigado con la pena de tres a cinco años de prisión y multa de 200 SMLMV, sin perjuicio de las penas correspondientes a los demás delitos en su caso cometidos. Las </w:t>
      </w:r>
      <w:r>
        <w:rPr>
          <w:color w:val="000000"/>
        </w:rPr>
        <w:lastRenderedPageBreak/>
        <w:t>penas se impondrán en su mitad superior cuando el acercamiento se obtenga mediante coacción, intimidación o engaño o por parientes del menor dentro del cuarto grado de consanguinidad, segundo de afinidad y segundo civil.</w:t>
      </w:r>
    </w:p>
    <w:p w14:paraId="15D5CA07" w14:textId="77777777" w:rsidR="0021716C" w:rsidRDefault="0021716C">
      <w:pPr>
        <w:spacing w:line="300" w:lineRule="auto"/>
        <w:jc w:val="both"/>
        <w:rPr>
          <w:color w:val="000000"/>
        </w:rPr>
      </w:pPr>
    </w:p>
    <w:p w14:paraId="45B43713" w14:textId="77777777" w:rsidR="0021716C" w:rsidRDefault="00A64DE5">
      <w:pPr>
        <w:spacing w:line="300" w:lineRule="auto"/>
        <w:jc w:val="both"/>
        <w:rPr>
          <w:color w:val="000000"/>
        </w:rPr>
      </w:pPr>
      <w:r>
        <w:rPr>
          <w:color w:val="000000"/>
        </w:rPr>
        <w:t>La persona condenada por este delito no podrá ser beneficiaria de ninguna reducción de pena ni podrá gozar del beneficio de libertad provisional ni condicional.</w:t>
      </w:r>
    </w:p>
    <w:p w14:paraId="2DB1A726" w14:textId="77777777" w:rsidR="0021716C" w:rsidRDefault="0021716C">
      <w:pPr>
        <w:spacing w:line="300" w:lineRule="auto"/>
        <w:jc w:val="both"/>
        <w:rPr>
          <w:b/>
          <w:color w:val="000000"/>
        </w:rPr>
      </w:pPr>
    </w:p>
    <w:p w14:paraId="13662F14" w14:textId="77777777" w:rsidR="0021716C" w:rsidRDefault="00A64DE5">
      <w:pPr>
        <w:spacing w:line="300" w:lineRule="auto"/>
        <w:jc w:val="both"/>
        <w:rPr>
          <w:color w:val="000000"/>
        </w:rPr>
      </w:pPr>
      <w:r>
        <w:rPr>
          <w:b/>
          <w:color w:val="000000"/>
        </w:rPr>
        <w:t>Artículo 8. Día nacional contra el grooming.</w:t>
      </w:r>
      <w:r>
        <w:rPr>
          <w:color w:val="000000"/>
        </w:rPr>
        <w:t xml:space="preserve"> Sin perjuicio de las políticas, planes y programas que se adopten para luchar contra el grooming, el 13 de noviembre -día internacional contra el grooming, todas las instituciones de educación preescolar, primaria y secundaria en el país de naturaleza pública y privada, deberán realizar actividades para educar y alertar a los niños, niñas y adolescentes acerca de los peligros del grooming o ciberacoso sexual de menores. El gobierno nacional reglamentará la materia y podrá igualmente adelantar campañas públicas para prevenir y luchar contra el ciber acoso sexual de menores.</w:t>
      </w:r>
    </w:p>
    <w:p w14:paraId="5228D6AD" w14:textId="77777777" w:rsidR="0021716C" w:rsidRDefault="0021716C">
      <w:pPr>
        <w:spacing w:line="300" w:lineRule="auto"/>
        <w:jc w:val="both"/>
        <w:rPr>
          <w:color w:val="000000"/>
        </w:rPr>
      </w:pPr>
    </w:p>
    <w:p w14:paraId="03C07E79" w14:textId="77777777" w:rsidR="0021716C" w:rsidRDefault="00A64DE5">
      <w:pPr>
        <w:spacing w:line="300" w:lineRule="auto"/>
        <w:jc w:val="both"/>
        <w:rPr>
          <w:color w:val="000000"/>
        </w:rPr>
      </w:pPr>
      <w:r>
        <w:rPr>
          <w:color w:val="000000"/>
        </w:rPr>
        <w:t>Los canales públicos y privados de televisión en Colombia deberán transmitir en esa fecha un programa para alertar a la ciudadanía acerca de los peligros del grooming o ciber acoso sexual de niños, niñas y adolescentes.</w:t>
      </w:r>
    </w:p>
    <w:p w14:paraId="0AC09059" w14:textId="77777777" w:rsidR="0021716C" w:rsidRDefault="0021716C">
      <w:pPr>
        <w:spacing w:line="300" w:lineRule="auto"/>
        <w:jc w:val="both"/>
        <w:rPr>
          <w:b/>
          <w:color w:val="000000"/>
        </w:rPr>
      </w:pPr>
    </w:p>
    <w:p w14:paraId="0D800690" w14:textId="77777777" w:rsidR="00A64DE5" w:rsidRDefault="00A64DE5">
      <w:pPr>
        <w:jc w:val="both"/>
        <w:rPr>
          <w:b/>
          <w:color w:val="000000"/>
        </w:rPr>
      </w:pPr>
    </w:p>
    <w:p w14:paraId="186E5624" w14:textId="7F417705" w:rsidR="0021716C" w:rsidRDefault="00A64DE5">
      <w:pPr>
        <w:jc w:val="both"/>
        <w:rPr>
          <w:color w:val="000000"/>
        </w:rPr>
      </w:pPr>
      <w:r>
        <w:rPr>
          <w:b/>
          <w:color w:val="000000"/>
        </w:rPr>
        <w:t>Artículo 9.</w:t>
      </w:r>
      <w:r>
        <w:rPr>
          <w:color w:val="000000"/>
        </w:rPr>
        <w:t xml:space="preserve"> Autorizase al Gobierno Nacional para realizar todas las inclusiones presupuestales que exija el cumplimiento de la presente ley.</w:t>
      </w:r>
    </w:p>
    <w:p w14:paraId="5BEB5235" w14:textId="77777777" w:rsidR="0021716C" w:rsidRDefault="0021716C">
      <w:pPr>
        <w:spacing w:line="300" w:lineRule="auto"/>
        <w:jc w:val="both"/>
        <w:rPr>
          <w:b/>
          <w:color w:val="000000"/>
        </w:rPr>
      </w:pPr>
    </w:p>
    <w:p w14:paraId="6DBD9EC2" w14:textId="77777777" w:rsidR="0021716C" w:rsidRDefault="00A64DE5">
      <w:pPr>
        <w:spacing w:line="300" w:lineRule="auto"/>
        <w:jc w:val="both"/>
        <w:rPr>
          <w:color w:val="000000"/>
        </w:rPr>
      </w:pPr>
      <w:r>
        <w:rPr>
          <w:b/>
          <w:color w:val="000000"/>
        </w:rPr>
        <w:t>Artículo 10. Vigencia.</w:t>
      </w:r>
      <w:r>
        <w:rPr>
          <w:color w:val="000000"/>
        </w:rPr>
        <w:t xml:space="preserve"> La presente ley entrará en vigor a partir de su promulgación.</w:t>
      </w:r>
    </w:p>
    <w:p w14:paraId="1E805AB6" w14:textId="77777777" w:rsidR="0021716C" w:rsidRDefault="0021716C">
      <w:pPr>
        <w:spacing w:line="300" w:lineRule="auto"/>
        <w:jc w:val="both"/>
        <w:rPr>
          <w:b/>
          <w:color w:val="000000"/>
        </w:rPr>
      </w:pPr>
    </w:p>
    <w:p w14:paraId="3D24B0B0" w14:textId="77777777" w:rsidR="0021716C" w:rsidRDefault="0021716C">
      <w:pPr>
        <w:spacing w:line="300" w:lineRule="auto"/>
        <w:jc w:val="both"/>
        <w:rPr>
          <w:b/>
          <w:color w:val="000000"/>
        </w:rPr>
      </w:pPr>
    </w:p>
    <w:p w14:paraId="439B2F19" w14:textId="77777777" w:rsidR="0021716C" w:rsidRDefault="00A64DE5">
      <w:pPr>
        <w:spacing w:line="300" w:lineRule="auto"/>
        <w:jc w:val="both"/>
        <w:rPr>
          <w:color w:val="000000"/>
        </w:rPr>
      </w:pPr>
      <w:r>
        <w:rPr>
          <w:color w:val="000000"/>
        </w:rPr>
        <w:t xml:space="preserve">De los honorables Representantes, </w:t>
      </w:r>
    </w:p>
    <w:p w14:paraId="336A9FC9" w14:textId="77777777" w:rsidR="0021716C" w:rsidRDefault="0021716C">
      <w:pPr>
        <w:spacing w:line="300" w:lineRule="auto"/>
        <w:jc w:val="both"/>
        <w:rPr>
          <w:b/>
          <w:color w:val="000000"/>
        </w:rPr>
      </w:pPr>
    </w:p>
    <w:p w14:paraId="1C80A35C" w14:textId="77777777" w:rsidR="0021716C" w:rsidRDefault="0021716C">
      <w:pPr>
        <w:spacing w:line="300" w:lineRule="auto"/>
        <w:jc w:val="both"/>
        <w:rPr>
          <w:b/>
          <w:color w:val="000000"/>
        </w:rPr>
      </w:pPr>
    </w:p>
    <w:p w14:paraId="0E07C2E3" w14:textId="77777777" w:rsidR="0021716C" w:rsidRDefault="0021716C">
      <w:pPr>
        <w:spacing w:line="300" w:lineRule="auto"/>
        <w:jc w:val="both"/>
        <w:rPr>
          <w:b/>
          <w:color w:val="000000"/>
        </w:rPr>
      </w:pPr>
    </w:p>
    <w:p w14:paraId="5ACC365C" w14:textId="77777777" w:rsidR="0021716C" w:rsidRDefault="0021716C">
      <w:pPr>
        <w:spacing w:line="300" w:lineRule="auto"/>
        <w:jc w:val="both"/>
        <w:rPr>
          <w:b/>
          <w:color w:val="000000"/>
        </w:rPr>
      </w:pPr>
    </w:p>
    <w:p w14:paraId="674E5497" w14:textId="77777777" w:rsidR="0021716C" w:rsidRDefault="0021716C">
      <w:pPr>
        <w:spacing w:line="300" w:lineRule="auto"/>
        <w:jc w:val="both"/>
        <w:rPr>
          <w:b/>
          <w:color w:val="000000"/>
        </w:rPr>
      </w:pPr>
    </w:p>
    <w:p w14:paraId="431017A5" w14:textId="77777777" w:rsidR="0021716C" w:rsidRDefault="00A64DE5">
      <w:pPr>
        <w:spacing w:line="300" w:lineRule="auto"/>
        <w:jc w:val="both"/>
        <w:rPr>
          <w:b/>
          <w:color w:val="000000"/>
        </w:rPr>
      </w:pPr>
      <w:r>
        <w:rPr>
          <w:b/>
          <w:color w:val="000000"/>
        </w:rPr>
        <w:t>Andrés Felipe Jiménez Vargas</w:t>
      </w:r>
    </w:p>
    <w:p w14:paraId="5B67F945" w14:textId="77777777" w:rsidR="0021716C" w:rsidRDefault="00A64DE5">
      <w:pPr>
        <w:spacing w:line="300" w:lineRule="auto"/>
        <w:jc w:val="both"/>
        <w:rPr>
          <w:color w:val="000000"/>
        </w:rPr>
      </w:pPr>
      <w:r>
        <w:rPr>
          <w:color w:val="000000"/>
        </w:rPr>
        <w:t>Honorable Representante</w:t>
      </w:r>
    </w:p>
    <w:p w14:paraId="3ED2AE39" w14:textId="77777777" w:rsidR="0021716C" w:rsidRDefault="00A64DE5">
      <w:pPr>
        <w:spacing w:line="300" w:lineRule="auto"/>
        <w:jc w:val="both"/>
        <w:rPr>
          <w:color w:val="000000"/>
        </w:rPr>
      </w:pPr>
      <w:r>
        <w:rPr>
          <w:color w:val="000000"/>
        </w:rPr>
        <w:t>Partido Conservador</w:t>
      </w:r>
    </w:p>
    <w:sectPr w:rsidR="0021716C" w:rsidSect="00A64DE5">
      <w:headerReference w:type="default" r:id="rId7"/>
      <w:footerReference w:type="default" r:id="rId8"/>
      <w:pgSz w:w="12240" w:h="15840"/>
      <w:pgMar w:top="1880" w:right="1580" w:bottom="1276" w:left="1500" w:header="57" w:footer="8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EF67" w14:textId="77777777" w:rsidR="00C9718B" w:rsidRDefault="00A64DE5">
      <w:r>
        <w:separator/>
      </w:r>
    </w:p>
  </w:endnote>
  <w:endnote w:type="continuationSeparator" w:id="0">
    <w:p w14:paraId="2A393BC6" w14:textId="77777777" w:rsidR="00C9718B" w:rsidRDefault="00A6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6970" w14:textId="77777777" w:rsidR="0021716C" w:rsidRDefault="00A64DE5">
    <w:pPr>
      <w:pBdr>
        <w:top w:val="nil"/>
        <w:left w:val="nil"/>
        <w:bottom w:val="nil"/>
        <w:right w:val="nil"/>
        <w:between w:val="nil"/>
      </w:pBdr>
      <w:tabs>
        <w:tab w:val="center" w:pos="4419"/>
        <w:tab w:val="right" w:pos="8838"/>
      </w:tabs>
      <w:jc w:val="center"/>
      <w:rPr>
        <w:color w:val="000000"/>
        <w:sz w:val="18"/>
        <w:szCs w:val="18"/>
      </w:rPr>
    </w:pPr>
    <w:proofErr w:type="spellStart"/>
    <w:r>
      <w:rPr>
        <w:rFonts w:ascii="Lato" w:eastAsia="Lato" w:hAnsi="Lato" w:cs="Lato"/>
        <w:color w:val="FFFFFF"/>
        <w:sz w:val="18"/>
        <w:szCs w:val="18"/>
        <w:shd w:val="clear" w:color="auto" w:fill="BD9E55"/>
      </w:rPr>
      <w:t>Ediﬁcio</w:t>
    </w:r>
    <w:proofErr w:type="spellEnd"/>
    <w:r>
      <w:rPr>
        <w:rFonts w:ascii="Lato" w:eastAsia="Lato" w:hAnsi="Lato" w:cs="Lato"/>
        <w:color w:val="FFFFFF"/>
        <w:sz w:val="18"/>
        <w:szCs w:val="18"/>
        <w:shd w:val="clear" w:color="auto" w:fill="BD9E55"/>
      </w:rPr>
      <w:t xml:space="preserve"> Nuevo del Congreso: Carrera 7 No. 8 – 68 Oficina301 b, Email: andres.jimenez@camara.gov.co:</w:t>
    </w:r>
  </w:p>
  <w:p w14:paraId="2B99DED5" w14:textId="77777777" w:rsidR="0021716C" w:rsidRDefault="0021716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29899" w14:textId="77777777" w:rsidR="00C9718B" w:rsidRDefault="00A64DE5">
      <w:r>
        <w:separator/>
      </w:r>
    </w:p>
  </w:footnote>
  <w:footnote w:type="continuationSeparator" w:id="0">
    <w:p w14:paraId="2E367FA4" w14:textId="77777777" w:rsidR="00C9718B" w:rsidRDefault="00A6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0FEE" w14:textId="77777777" w:rsidR="0021716C" w:rsidRDefault="00A64DE5">
    <w:pPr>
      <w:pBdr>
        <w:top w:val="nil"/>
        <w:left w:val="nil"/>
        <w:bottom w:val="nil"/>
        <w:right w:val="nil"/>
        <w:between w:val="nil"/>
      </w:pBdr>
      <w:tabs>
        <w:tab w:val="center" w:pos="4419"/>
        <w:tab w:val="right" w:pos="8838"/>
      </w:tabs>
      <w:jc w:val="center"/>
      <w:rPr>
        <w:color w:val="000000"/>
      </w:rPr>
    </w:pPr>
    <w:r>
      <w:rPr>
        <w:noProof/>
        <w:color w:val="000000"/>
        <w:lang w:val="es-CO"/>
      </w:rPr>
      <w:drawing>
        <wp:inline distT="0" distB="0" distL="0" distR="0" wp14:anchorId="7A96DC13" wp14:editId="0885C914">
          <wp:extent cx="2711440" cy="80069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11440" cy="800694"/>
                  </a:xfrm>
                  <a:prstGeom prst="rect">
                    <a:avLst/>
                  </a:prstGeom>
                  <a:ln/>
                </pic:spPr>
              </pic:pic>
            </a:graphicData>
          </a:graphic>
        </wp:inline>
      </w:drawing>
    </w:r>
  </w:p>
  <w:p w14:paraId="7428FE31" w14:textId="77777777" w:rsidR="0021716C" w:rsidRDefault="0021716C">
    <w:pPr>
      <w:pBdr>
        <w:top w:val="nil"/>
        <w:left w:val="nil"/>
        <w:bottom w:val="nil"/>
        <w:right w:val="nil"/>
        <w:between w:val="nil"/>
      </w:pBdr>
      <w:tabs>
        <w:tab w:val="center" w:pos="4419"/>
        <w:tab w:val="right" w:pos="8838"/>
      </w:tabs>
      <w:jc w:val="center"/>
      <w:rPr>
        <w:color w:val="000000"/>
      </w:rPr>
    </w:pPr>
  </w:p>
  <w:p w14:paraId="63AC8ABF" w14:textId="77777777" w:rsidR="0021716C" w:rsidRDefault="00A64DE5">
    <w:pPr>
      <w:pBdr>
        <w:top w:val="nil"/>
        <w:left w:val="nil"/>
        <w:bottom w:val="nil"/>
        <w:right w:val="nil"/>
        <w:between w:val="nil"/>
      </w:pBdr>
      <w:tabs>
        <w:tab w:val="center" w:pos="4419"/>
        <w:tab w:val="right" w:pos="8838"/>
      </w:tabs>
      <w:jc w:val="center"/>
      <w:rPr>
        <w:b/>
        <w:color w:val="996633"/>
      </w:rPr>
    </w:pPr>
    <w:r>
      <w:rPr>
        <w:b/>
        <w:color w:val="996633"/>
      </w:rPr>
      <w:t>HONORABLE REPRESENTANTE ANDRÉS FELIPE JIMÉNEZ VARGAS</w:t>
    </w:r>
  </w:p>
  <w:p w14:paraId="6D539F6B" w14:textId="77777777" w:rsidR="0021716C" w:rsidRDefault="0021716C">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C1A20"/>
    <w:multiLevelType w:val="multilevel"/>
    <w:tmpl w:val="F55C877A"/>
    <w:lvl w:ilvl="0">
      <w:start w:val="1"/>
      <w:numFmt w:val="decimal"/>
      <w:lvlText w:val="%1."/>
      <w:lvlJc w:val="left"/>
      <w:pPr>
        <w:ind w:left="562" w:hanging="360"/>
      </w:pPr>
    </w:lvl>
    <w:lvl w:ilvl="1">
      <w:start w:val="1"/>
      <w:numFmt w:val="lowerLetter"/>
      <w:lvlText w:val="%2."/>
      <w:lvlJc w:val="left"/>
      <w:pPr>
        <w:ind w:left="1282" w:hanging="360"/>
      </w:pPr>
    </w:lvl>
    <w:lvl w:ilvl="2">
      <w:start w:val="1"/>
      <w:numFmt w:val="lowerRoman"/>
      <w:lvlText w:val="%3."/>
      <w:lvlJc w:val="right"/>
      <w:pPr>
        <w:ind w:left="2002" w:hanging="180"/>
      </w:pPr>
    </w:lvl>
    <w:lvl w:ilvl="3">
      <w:start w:val="1"/>
      <w:numFmt w:val="decimal"/>
      <w:lvlText w:val="%4."/>
      <w:lvlJc w:val="left"/>
      <w:pPr>
        <w:ind w:left="2722" w:hanging="360"/>
      </w:pPr>
    </w:lvl>
    <w:lvl w:ilvl="4">
      <w:start w:val="1"/>
      <w:numFmt w:val="lowerLetter"/>
      <w:lvlText w:val="%5."/>
      <w:lvlJc w:val="left"/>
      <w:pPr>
        <w:ind w:left="3442" w:hanging="360"/>
      </w:pPr>
    </w:lvl>
    <w:lvl w:ilvl="5">
      <w:start w:val="1"/>
      <w:numFmt w:val="lowerRoman"/>
      <w:lvlText w:val="%6."/>
      <w:lvlJc w:val="right"/>
      <w:pPr>
        <w:ind w:left="4162" w:hanging="180"/>
      </w:pPr>
    </w:lvl>
    <w:lvl w:ilvl="6">
      <w:start w:val="1"/>
      <w:numFmt w:val="decimal"/>
      <w:lvlText w:val="%7."/>
      <w:lvlJc w:val="left"/>
      <w:pPr>
        <w:ind w:left="4882" w:hanging="360"/>
      </w:pPr>
    </w:lvl>
    <w:lvl w:ilvl="7">
      <w:start w:val="1"/>
      <w:numFmt w:val="lowerLetter"/>
      <w:lvlText w:val="%8."/>
      <w:lvlJc w:val="left"/>
      <w:pPr>
        <w:ind w:left="5602" w:hanging="360"/>
      </w:pPr>
    </w:lvl>
    <w:lvl w:ilvl="8">
      <w:start w:val="1"/>
      <w:numFmt w:val="lowerRoman"/>
      <w:lvlText w:val="%9."/>
      <w:lvlJc w:val="right"/>
      <w:pPr>
        <w:ind w:left="63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16C"/>
    <w:rsid w:val="000249B5"/>
    <w:rsid w:val="0021716C"/>
    <w:rsid w:val="00720B13"/>
    <w:rsid w:val="00A64DE5"/>
    <w:rsid w:val="00B260CF"/>
    <w:rsid w:val="00C971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2A47"/>
  <w15:docId w15:val="{8667A094-7920-4219-AC3E-CB0E8CFC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02"/>
      <w:outlineLvl w:val="0"/>
    </w:pPr>
    <w:rPr>
      <w:b/>
    </w:rPr>
  </w:style>
  <w:style w:type="paragraph" w:styleId="Ttulo2">
    <w:name w:val="heading 2"/>
    <w:basedOn w:val="Normal"/>
    <w:next w:val="Normal"/>
    <w:uiPriority w:val="9"/>
    <w:unhideWhenUsed/>
    <w:qFormat/>
    <w:pPr>
      <w:ind w:left="202" w:right="114"/>
      <w:jc w:val="both"/>
      <w:outlineLvl w:val="1"/>
    </w:pPr>
  </w:style>
  <w:style w:type="paragraph" w:styleId="Ttulo3">
    <w:name w:val="heading 3"/>
    <w:basedOn w:val="Normal"/>
    <w:next w:val="Normal"/>
    <w:uiPriority w:val="9"/>
    <w:semiHidden/>
    <w:unhideWhenUsed/>
    <w:qFormat/>
    <w:pPr>
      <w:ind w:left="202" w:right="114"/>
      <w:jc w:val="both"/>
      <w:outlineLvl w:val="2"/>
    </w:pPr>
    <w:rPr>
      <w:i/>
    </w:rPr>
  </w:style>
  <w:style w:type="paragraph" w:styleId="Ttulo4">
    <w:name w:val="heading 4"/>
    <w:basedOn w:val="Normal"/>
    <w:next w:val="Normal"/>
    <w:uiPriority w:val="9"/>
    <w:semiHidden/>
    <w:unhideWhenUsed/>
    <w:qFormat/>
    <w:pPr>
      <w:ind w:left="768"/>
      <w:jc w:val="both"/>
      <w:outlineLvl w:val="3"/>
    </w:pPr>
    <w:rPr>
      <w:b/>
      <w:i/>
      <w:sz w:val="20"/>
      <w:szCs w:val="20"/>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Cambria" w:eastAsia="Cambria" w:hAnsi="Cambria" w:cs="Cambria"/>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A64DE5"/>
    <w:pPr>
      <w:tabs>
        <w:tab w:val="center" w:pos="4419"/>
        <w:tab w:val="right" w:pos="8838"/>
      </w:tabs>
    </w:pPr>
  </w:style>
  <w:style w:type="character" w:customStyle="1" w:styleId="EncabezadoCar">
    <w:name w:val="Encabezado Car"/>
    <w:basedOn w:val="Fuentedeprrafopredeter"/>
    <w:link w:val="Encabezado"/>
    <w:uiPriority w:val="99"/>
    <w:rsid w:val="00A64DE5"/>
  </w:style>
  <w:style w:type="paragraph" w:styleId="Piedepgina">
    <w:name w:val="footer"/>
    <w:basedOn w:val="Normal"/>
    <w:link w:val="PiedepginaCar"/>
    <w:uiPriority w:val="99"/>
    <w:unhideWhenUsed/>
    <w:rsid w:val="00A64DE5"/>
    <w:pPr>
      <w:tabs>
        <w:tab w:val="center" w:pos="4419"/>
        <w:tab w:val="right" w:pos="8838"/>
      </w:tabs>
    </w:pPr>
  </w:style>
  <w:style w:type="character" w:customStyle="1" w:styleId="PiedepginaCar">
    <w:name w:val="Pie de página Car"/>
    <w:basedOn w:val="Fuentedeprrafopredeter"/>
    <w:link w:val="Piedepgina"/>
    <w:uiPriority w:val="99"/>
    <w:rsid w:val="00A64DE5"/>
  </w:style>
  <w:style w:type="paragraph" w:styleId="Textodeglobo">
    <w:name w:val="Balloon Text"/>
    <w:basedOn w:val="Normal"/>
    <w:link w:val="TextodegloboCar"/>
    <w:uiPriority w:val="99"/>
    <w:semiHidden/>
    <w:unhideWhenUsed/>
    <w:rsid w:val="00720B13"/>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B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5714</Words>
  <Characters>31431</Characters>
  <Application>Microsoft Office Word</Application>
  <DocSecurity>0</DocSecurity>
  <Lines>261</Lines>
  <Paragraphs>74</Paragraphs>
  <ScaleCrop>false</ScaleCrop>
  <Company/>
  <LinksUpToDate>false</LinksUpToDate>
  <CharactersWithSpaces>37071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Pinilla Gonzalez</dc:creator>
  <cp:lastModifiedBy>Aura Esther Alvarez Rico</cp:lastModifiedBy>
  <cp:revision>6</cp:revision>
  <cp:lastPrinted>2024-02-20T18:05:00Z</cp:lastPrinted>
  <dcterms:created xsi:type="dcterms:W3CDTF">2024-02-20T16:49:00Z</dcterms:created>
  <dcterms:modified xsi:type="dcterms:W3CDTF">2024-02-20T18:11:00Z</dcterms:modified>
</cp:coreProperties>
</file>