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9B" w:rsidRDefault="003D316D">
      <w:pPr>
        <w:jc w:val="both"/>
        <w:rPr>
          <w:rFonts w:ascii="Book Antiqua" w:eastAsia="Book Antiqua" w:hAnsi="Book Antiqua" w:cs="Book Antiqua"/>
          <w:sz w:val="20"/>
          <w:szCs w:val="20"/>
        </w:rPr>
      </w:pPr>
      <w:r>
        <w:rPr>
          <w:rFonts w:ascii="Book Antiqua" w:eastAsia="Book Antiqua" w:hAnsi="Book Antiqua" w:cs="Book Antiqua"/>
          <w:sz w:val="20"/>
          <w:szCs w:val="20"/>
        </w:rPr>
        <w:t>Bogotá D.C</w:t>
      </w:r>
      <w:r w:rsidRPr="005178DE">
        <w:rPr>
          <w:rFonts w:ascii="Book Antiqua" w:eastAsia="Book Antiqua" w:hAnsi="Book Antiqua" w:cs="Book Antiqua"/>
          <w:sz w:val="20"/>
          <w:szCs w:val="20"/>
        </w:rPr>
        <w:t>,</w:t>
      </w:r>
      <w:r w:rsidRPr="005178DE">
        <w:rPr>
          <w:rFonts w:ascii="Book Antiqua" w:eastAsia="Book Antiqua" w:hAnsi="Book Antiqua" w:cs="Book Antiqua"/>
          <w:sz w:val="20"/>
          <w:szCs w:val="20"/>
        </w:rPr>
        <w:t xml:space="preserve"> </w:t>
      </w:r>
      <w:proofErr w:type="gramStart"/>
      <w:r w:rsidR="005178DE" w:rsidRPr="005178DE">
        <w:rPr>
          <w:rFonts w:ascii="Book Antiqua" w:eastAsia="Book Antiqua" w:hAnsi="Book Antiqua" w:cs="Book Antiqua"/>
          <w:sz w:val="20"/>
          <w:szCs w:val="20"/>
        </w:rPr>
        <w:t>Mayo</w:t>
      </w:r>
      <w:proofErr w:type="gramEnd"/>
      <w:r w:rsidR="005178DE">
        <w:rPr>
          <w:rFonts w:ascii="Book Antiqua" w:eastAsia="Book Antiqua" w:hAnsi="Book Antiqua" w:cs="Book Antiqua"/>
          <w:sz w:val="20"/>
          <w:szCs w:val="20"/>
        </w:rPr>
        <w:t xml:space="preserve"> 20</w:t>
      </w:r>
      <w:r>
        <w:rPr>
          <w:rFonts w:ascii="Book Antiqua" w:eastAsia="Book Antiqua" w:hAnsi="Book Antiqua" w:cs="Book Antiqua"/>
          <w:sz w:val="20"/>
          <w:szCs w:val="20"/>
        </w:rPr>
        <w:t xml:space="preserve"> </w:t>
      </w:r>
      <w:r>
        <w:rPr>
          <w:rFonts w:ascii="Book Antiqua" w:eastAsia="Book Antiqua" w:hAnsi="Book Antiqua" w:cs="Book Antiqua"/>
          <w:sz w:val="20"/>
          <w:szCs w:val="20"/>
        </w:rPr>
        <w:t>de 2024</w:t>
      </w:r>
    </w:p>
    <w:p w:rsidR="00AB749B" w:rsidRDefault="00AB749B">
      <w:pPr>
        <w:jc w:val="both"/>
        <w:rPr>
          <w:rFonts w:ascii="Book Antiqua" w:eastAsia="Book Antiqua" w:hAnsi="Book Antiqua" w:cs="Book Antiqua"/>
          <w:sz w:val="20"/>
          <w:szCs w:val="20"/>
        </w:rPr>
      </w:pPr>
    </w:p>
    <w:p w:rsidR="00AB749B" w:rsidRDefault="00AB749B">
      <w:pPr>
        <w:jc w:val="center"/>
        <w:rPr>
          <w:rFonts w:ascii="Book Antiqua" w:eastAsia="Book Antiqua" w:hAnsi="Book Antiqua" w:cs="Book Antiqua"/>
          <w:b/>
          <w:sz w:val="20"/>
          <w:szCs w:val="20"/>
        </w:rPr>
      </w:pPr>
    </w:p>
    <w:p w:rsidR="00AB749B" w:rsidRDefault="003D316D">
      <w:pPr>
        <w:jc w:val="center"/>
        <w:rPr>
          <w:rFonts w:ascii="Book Antiqua" w:eastAsia="Book Antiqua" w:hAnsi="Book Antiqua" w:cs="Book Antiqua"/>
          <w:b/>
          <w:sz w:val="20"/>
          <w:szCs w:val="20"/>
        </w:rPr>
      </w:pPr>
      <w:bookmarkStart w:id="0" w:name="_GoBack"/>
      <w:r>
        <w:rPr>
          <w:rFonts w:ascii="Book Antiqua" w:eastAsia="Book Antiqua" w:hAnsi="Book Antiqua" w:cs="Book Antiqua"/>
          <w:b/>
          <w:sz w:val="20"/>
          <w:szCs w:val="20"/>
        </w:rPr>
        <w:t>INFORME DE PONENCIA PARA PRIMER DEBATE AL PROYECTO DE LEY NÚMERO 432 - 2024 CÁMARA</w:t>
      </w:r>
    </w:p>
    <w:bookmarkEnd w:id="0"/>
    <w:p w:rsidR="00AB749B" w:rsidRDefault="00AB749B">
      <w:pPr>
        <w:jc w:val="center"/>
        <w:rPr>
          <w:rFonts w:ascii="Book Antiqua" w:eastAsia="Book Antiqua" w:hAnsi="Book Antiqua" w:cs="Book Antiqua"/>
          <w:b/>
          <w:sz w:val="20"/>
          <w:szCs w:val="20"/>
        </w:rPr>
      </w:pPr>
    </w:p>
    <w:p w:rsidR="00AB749B" w:rsidRDefault="003D316D">
      <w:pPr>
        <w:jc w:val="center"/>
        <w:rPr>
          <w:rFonts w:ascii="Book Antiqua" w:eastAsia="Book Antiqua" w:hAnsi="Book Antiqua" w:cs="Book Antiqua"/>
          <w:i/>
          <w:sz w:val="20"/>
          <w:szCs w:val="20"/>
        </w:rPr>
      </w:pPr>
      <w:r>
        <w:rPr>
          <w:rFonts w:ascii="Book Antiqua" w:eastAsia="Book Antiqua" w:hAnsi="Book Antiqua" w:cs="Book Antiqua"/>
          <w:i/>
          <w:color w:val="333333"/>
          <w:sz w:val="20"/>
          <w:szCs w:val="20"/>
        </w:rPr>
        <w:t>“Por medio de la cual se desarrolla el sistema de turnos en el pago de cuentas de las entidades estatales - ley fin de las extorsiones bajo la mesa”</w:t>
      </w:r>
    </w:p>
    <w:p w:rsidR="00AB749B" w:rsidRDefault="00AB749B">
      <w:pPr>
        <w:spacing w:line="276" w:lineRule="auto"/>
        <w:rPr>
          <w:rFonts w:ascii="Book Antiqua" w:eastAsia="Book Antiqua" w:hAnsi="Book Antiqua" w:cs="Book Antiqua"/>
          <w:sz w:val="20"/>
          <w:szCs w:val="20"/>
        </w:rPr>
      </w:pPr>
    </w:p>
    <w:p w:rsidR="00AB749B" w:rsidRDefault="00AB749B">
      <w:pPr>
        <w:spacing w:line="276" w:lineRule="auto"/>
        <w:rPr>
          <w:rFonts w:ascii="Book Antiqua" w:eastAsia="Book Antiqua" w:hAnsi="Book Antiqua" w:cs="Book Antiqua"/>
          <w:sz w:val="20"/>
          <w:szCs w:val="20"/>
        </w:rPr>
      </w:pPr>
    </w:p>
    <w:p w:rsidR="00AB749B" w:rsidRDefault="003D316D">
      <w:pPr>
        <w:spacing w:line="276" w:lineRule="auto"/>
        <w:rPr>
          <w:rFonts w:ascii="Book Antiqua" w:eastAsia="Book Antiqua" w:hAnsi="Book Antiqua" w:cs="Book Antiqua"/>
          <w:sz w:val="20"/>
          <w:szCs w:val="20"/>
        </w:rPr>
      </w:pPr>
      <w:r>
        <w:rPr>
          <w:rFonts w:ascii="Book Antiqua" w:eastAsia="Book Antiqua" w:hAnsi="Book Antiqua" w:cs="Book Antiqua"/>
          <w:sz w:val="20"/>
          <w:szCs w:val="20"/>
        </w:rPr>
        <w:t>Honorable Representante</w:t>
      </w:r>
    </w:p>
    <w:p w:rsidR="00AB749B" w:rsidRDefault="003D316D">
      <w:pPr>
        <w:spacing w:line="276" w:lineRule="auto"/>
        <w:rPr>
          <w:rFonts w:ascii="Book Antiqua" w:eastAsia="Book Antiqua" w:hAnsi="Book Antiqua" w:cs="Book Antiqua"/>
          <w:b/>
          <w:sz w:val="20"/>
          <w:szCs w:val="20"/>
        </w:rPr>
      </w:pPr>
      <w:r>
        <w:rPr>
          <w:rFonts w:ascii="Book Antiqua" w:eastAsia="Book Antiqua" w:hAnsi="Book Antiqua" w:cs="Book Antiqua"/>
          <w:b/>
          <w:sz w:val="21"/>
          <w:szCs w:val="21"/>
        </w:rPr>
        <w:t>OSCAR HERNÁN SÁNCHEZ LEÓN</w:t>
      </w:r>
    </w:p>
    <w:p w:rsidR="00AB749B" w:rsidRDefault="003D316D">
      <w:pPr>
        <w:spacing w:line="276" w:lineRule="auto"/>
        <w:rPr>
          <w:rFonts w:ascii="Book Antiqua" w:eastAsia="Book Antiqua" w:hAnsi="Book Antiqua" w:cs="Book Antiqua"/>
          <w:sz w:val="20"/>
          <w:szCs w:val="20"/>
        </w:rPr>
      </w:pPr>
      <w:r>
        <w:rPr>
          <w:rFonts w:ascii="Book Antiqua" w:eastAsia="Book Antiqua" w:hAnsi="Book Antiqua" w:cs="Book Antiqua"/>
          <w:sz w:val="20"/>
          <w:szCs w:val="20"/>
        </w:rPr>
        <w:t>Presidente Comisión Primera Constitucional</w:t>
      </w:r>
    </w:p>
    <w:p w:rsidR="00AB749B" w:rsidRDefault="003D316D">
      <w:pPr>
        <w:spacing w:line="276" w:lineRule="auto"/>
        <w:rPr>
          <w:rFonts w:ascii="Book Antiqua" w:eastAsia="Book Antiqua" w:hAnsi="Book Antiqua" w:cs="Book Antiqua"/>
          <w:sz w:val="20"/>
          <w:szCs w:val="20"/>
        </w:rPr>
      </w:pPr>
      <w:r>
        <w:rPr>
          <w:rFonts w:ascii="Book Antiqua" w:eastAsia="Book Antiqua" w:hAnsi="Book Antiqua" w:cs="Book Antiqua"/>
          <w:sz w:val="20"/>
          <w:szCs w:val="20"/>
        </w:rPr>
        <w:t>Cámara de Re</w:t>
      </w:r>
      <w:r>
        <w:rPr>
          <w:rFonts w:ascii="Book Antiqua" w:eastAsia="Book Antiqua" w:hAnsi="Book Antiqua" w:cs="Book Antiqua"/>
          <w:sz w:val="20"/>
          <w:szCs w:val="20"/>
        </w:rPr>
        <w:t>presentantes</w:t>
      </w:r>
    </w:p>
    <w:p w:rsidR="00AB749B" w:rsidRDefault="003D316D">
      <w:pPr>
        <w:spacing w:line="276" w:lineRule="auto"/>
        <w:rPr>
          <w:rFonts w:ascii="Book Antiqua" w:eastAsia="Book Antiqua" w:hAnsi="Book Antiqua" w:cs="Book Antiqua"/>
          <w:b/>
          <w:sz w:val="20"/>
          <w:szCs w:val="20"/>
        </w:rPr>
      </w:pPr>
      <w:r>
        <w:rPr>
          <w:rFonts w:ascii="Book Antiqua" w:eastAsia="Book Antiqua" w:hAnsi="Book Antiqua" w:cs="Book Antiqua"/>
          <w:sz w:val="20"/>
          <w:szCs w:val="20"/>
        </w:rPr>
        <w:t>Ciudad.</w:t>
      </w:r>
    </w:p>
    <w:p w:rsidR="00AB749B" w:rsidRDefault="003D316D">
      <w:pPr>
        <w:spacing w:line="276" w:lineRule="auto"/>
        <w:rPr>
          <w:rFonts w:ascii="Book Antiqua" w:eastAsia="Book Antiqua" w:hAnsi="Book Antiqua" w:cs="Book Antiqua"/>
          <w:b/>
          <w:sz w:val="20"/>
          <w:szCs w:val="20"/>
        </w:rPr>
      </w:pPr>
      <w:r>
        <w:rPr>
          <w:rFonts w:ascii="Book Antiqua" w:eastAsia="Book Antiqua" w:hAnsi="Book Antiqua" w:cs="Book Antiqua"/>
          <w:b/>
          <w:sz w:val="20"/>
          <w:szCs w:val="20"/>
        </w:rPr>
        <w:t xml:space="preserve"> </w:t>
      </w:r>
    </w:p>
    <w:p w:rsidR="00AB749B" w:rsidRDefault="003D316D">
      <w:pPr>
        <w:shd w:val="clear" w:color="auto" w:fill="FFFFFF"/>
        <w:spacing w:line="276" w:lineRule="auto"/>
        <w:ind w:left="3260"/>
        <w:jc w:val="both"/>
        <w:rPr>
          <w:rFonts w:ascii="Book Antiqua" w:eastAsia="Book Antiqua" w:hAnsi="Book Antiqua" w:cs="Book Antiqua"/>
          <w:b/>
          <w:sz w:val="20"/>
          <w:szCs w:val="20"/>
        </w:rPr>
      </w:pPr>
      <w:r>
        <w:rPr>
          <w:rFonts w:ascii="Book Antiqua" w:eastAsia="Book Antiqua" w:hAnsi="Book Antiqua" w:cs="Book Antiqua"/>
          <w:b/>
          <w:sz w:val="20"/>
          <w:szCs w:val="20"/>
        </w:rPr>
        <w:t>Referencia:</w:t>
      </w:r>
      <w:r>
        <w:rPr>
          <w:rFonts w:ascii="Book Antiqua" w:eastAsia="Book Antiqua" w:hAnsi="Book Antiqua" w:cs="Book Antiqua"/>
          <w:sz w:val="20"/>
          <w:szCs w:val="20"/>
        </w:rPr>
        <w:t xml:space="preserve"> Informe de Ponencia para primer debate al Proyecto de Ley número 432 de 2024 Cámara.</w:t>
      </w:r>
      <w:r>
        <w:rPr>
          <w:rFonts w:ascii="Book Antiqua" w:eastAsia="Book Antiqua" w:hAnsi="Book Antiqua" w:cs="Book Antiqua"/>
          <w:b/>
          <w:sz w:val="20"/>
          <w:szCs w:val="20"/>
        </w:rPr>
        <w:t xml:space="preserve"> </w:t>
      </w:r>
    </w:p>
    <w:p w:rsidR="00AB749B" w:rsidRDefault="003D316D">
      <w:pPr>
        <w:spacing w:line="276" w:lineRule="auto"/>
        <w:rPr>
          <w:rFonts w:ascii="Book Antiqua" w:eastAsia="Book Antiqua" w:hAnsi="Book Antiqua" w:cs="Book Antiqua"/>
          <w:sz w:val="20"/>
          <w:szCs w:val="20"/>
        </w:rPr>
      </w:pPr>
      <w:r>
        <w:rPr>
          <w:rFonts w:ascii="Book Antiqua" w:eastAsia="Book Antiqua" w:hAnsi="Book Antiqua" w:cs="Book Antiqua"/>
          <w:sz w:val="20"/>
          <w:szCs w:val="20"/>
        </w:rPr>
        <w:t xml:space="preserve"> </w:t>
      </w:r>
    </w:p>
    <w:p w:rsidR="00AB749B" w:rsidRDefault="003D316D">
      <w:pPr>
        <w:spacing w:line="276" w:lineRule="auto"/>
        <w:jc w:val="both"/>
        <w:rPr>
          <w:rFonts w:ascii="Book Antiqua" w:eastAsia="Book Antiqua" w:hAnsi="Book Antiqua" w:cs="Book Antiqua"/>
          <w:sz w:val="20"/>
          <w:szCs w:val="20"/>
        </w:rPr>
      </w:pPr>
      <w:r>
        <w:rPr>
          <w:rFonts w:ascii="Book Antiqua" w:eastAsia="Book Antiqua" w:hAnsi="Book Antiqua" w:cs="Book Antiqua"/>
          <w:sz w:val="20"/>
          <w:szCs w:val="20"/>
        </w:rPr>
        <w:t>Honorables Representantes:</w:t>
      </w:r>
    </w:p>
    <w:p w:rsidR="005178DE" w:rsidRDefault="005178DE">
      <w:pPr>
        <w:spacing w:line="276" w:lineRule="auto"/>
        <w:jc w:val="both"/>
        <w:rPr>
          <w:rFonts w:ascii="Book Antiqua" w:eastAsia="Book Antiqua" w:hAnsi="Book Antiqua" w:cs="Book Antiqua"/>
          <w:sz w:val="20"/>
          <w:szCs w:val="20"/>
        </w:rPr>
      </w:pPr>
    </w:p>
    <w:p w:rsidR="00AB749B" w:rsidRDefault="003D316D">
      <w:pPr>
        <w:shd w:val="clear" w:color="auto" w:fill="FFFFFF"/>
        <w:spacing w:line="276" w:lineRule="auto"/>
        <w:jc w:val="both"/>
        <w:rPr>
          <w:rFonts w:ascii="Book Antiqua" w:eastAsia="Book Antiqua" w:hAnsi="Book Antiqua" w:cs="Book Antiqua"/>
          <w:b/>
          <w:sz w:val="20"/>
          <w:szCs w:val="20"/>
        </w:rPr>
      </w:pPr>
      <w:r>
        <w:rPr>
          <w:rFonts w:ascii="Book Antiqua" w:eastAsia="Book Antiqua" w:hAnsi="Book Antiqua" w:cs="Book Antiqua"/>
          <w:sz w:val="20"/>
          <w:szCs w:val="20"/>
        </w:rPr>
        <w:t>En cumplimiento de la designación realizada por la Honorable Mesa Directiva de la Comisión Primera Const</w:t>
      </w:r>
      <w:r>
        <w:rPr>
          <w:rFonts w:ascii="Book Antiqua" w:eastAsia="Book Antiqua" w:hAnsi="Book Antiqua" w:cs="Book Antiqua"/>
          <w:sz w:val="20"/>
          <w:szCs w:val="20"/>
        </w:rPr>
        <w:t>itucional de la Cámara de Representantes del Congreso de la República y de conformidad con lo establecido en el artículo 156 de la Ley 5ª de 1992, rindo Informe de Ponencia para primer debate al Proyecto de Ley número 432 de 2024 Cámara, “Por medio de la c</w:t>
      </w:r>
      <w:r>
        <w:rPr>
          <w:rFonts w:ascii="Book Antiqua" w:eastAsia="Book Antiqua" w:hAnsi="Book Antiqua" w:cs="Book Antiqua"/>
          <w:sz w:val="20"/>
          <w:szCs w:val="20"/>
        </w:rPr>
        <w:t>ual se desarrolla el sistema de turnos en el pago de cuentas de las entidades estatales - ley fin de las extorsiones bajo la mesa”</w:t>
      </w:r>
    </w:p>
    <w:p w:rsidR="00AB749B" w:rsidRDefault="00AB749B">
      <w:pPr>
        <w:tabs>
          <w:tab w:val="left" w:pos="7132"/>
        </w:tabs>
        <w:rPr>
          <w:rFonts w:ascii="Book Antiqua" w:eastAsia="Book Antiqua" w:hAnsi="Book Antiqua" w:cs="Book Antiqua"/>
          <w:b/>
          <w:sz w:val="20"/>
          <w:szCs w:val="20"/>
        </w:rPr>
      </w:pPr>
    </w:p>
    <w:p w:rsidR="00AB749B" w:rsidRDefault="00AB749B">
      <w:pPr>
        <w:tabs>
          <w:tab w:val="left" w:pos="7132"/>
        </w:tabs>
        <w:jc w:val="center"/>
        <w:rPr>
          <w:rFonts w:ascii="Book Antiqua" w:eastAsia="Book Antiqua" w:hAnsi="Book Antiqua" w:cs="Book Antiqua"/>
          <w:b/>
          <w:sz w:val="20"/>
          <w:szCs w:val="20"/>
        </w:rPr>
      </w:pPr>
    </w:p>
    <w:p w:rsidR="00AB749B" w:rsidRDefault="003D316D">
      <w:pPr>
        <w:tabs>
          <w:tab w:val="left" w:pos="7132"/>
        </w:tabs>
        <w:jc w:val="center"/>
        <w:rPr>
          <w:rFonts w:ascii="Book Antiqua" w:eastAsia="Book Antiqua" w:hAnsi="Book Antiqua" w:cs="Book Antiqua"/>
          <w:b/>
          <w:sz w:val="20"/>
          <w:szCs w:val="20"/>
        </w:rPr>
      </w:pPr>
      <w:r>
        <w:rPr>
          <w:rFonts w:ascii="Book Antiqua" w:eastAsia="Book Antiqua" w:hAnsi="Book Antiqua" w:cs="Book Antiqua"/>
          <w:b/>
          <w:sz w:val="20"/>
          <w:szCs w:val="20"/>
        </w:rPr>
        <w:t>INFORME DE PONENCIA PARA PRIMER DEBATE EN LA COMISIÓN PRIMERA DE LA CÁMARA DE REPRESENTANTES AL PROYECTO DE LEY No. 432 - 2024 Cámara</w:t>
      </w:r>
    </w:p>
    <w:p w:rsidR="00AB749B" w:rsidRDefault="00AB749B">
      <w:pPr>
        <w:tabs>
          <w:tab w:val="left" w:pos="7132"/>
        </w:tabs>
        <w:jc w:val="center"/>
        <w:rPr>
          <w:rFonts w:ascii="Book Antiqua" w:eastAsia="Book Antiqua" w:hAnsi="Book Antiqua" w:cs="Book Antiqua"/>
          <w:b/>
          <w:sz w:val="20"/>
          <w:szCs w:val="20"/>
        </w:rPr>
      </w:pPr>
    </w:p>
    <w:p w:rsidR="00AB749B" w:rsidRPr="005178DE" w:rsidRDefault="003D316D" w:rsidP="005178DE">
      <w:pPr>
        <w:spacing w:line="276" w:lineRule="auto"/>
        <w:jc w:val="center"/>
        <w:rPr>
          <w:rFonts w:ascii="Book Antiqua" w:eastAsia="Book Antiqua" w:hAnsi="Book Antiqua" w:cs="Book Antiqua"/>
          <w:i/>
          <w:sz w:val="20"/>
          <w:szCs w:val="20"/>
        </w:rPr>
      </w:pPr>
      <w:r>
        <w:rPr>
          <w:rFonts w:ascii="Book Antiqua" w:eastAsia="Book Antiqua" w:hAnsi="Book Antiqua" w:cs="Book Antiqua"/>
          <w:i/>
          <w:color w:val="333333"/>
          <w:sz w:val="20"/>
          <w:szCs w:val="20"/>
        </w:rPr>
        <w:t>“Por medio de la cual se desarrolla el sistema de turnos en el pago de cuentas de las entidades estatales - ley fin de la</w:t>
      </w:r>
      <w:r>
        <w:rPr>
          <w:rFonts w:ascii="Book Antiqua" w:eastAsia="Book Antiqua" w:hAnsi="Book Antiqua" w:cs="Book Antiqua"/>
          <w:i/>
          <w:color w:val="333333"/>
          <w:sz w:val="20"/>
          <w:szCs w:val="20"/>
        </w:rPr>
        <w:t>s extorsiones bajo la mesa”</w:t>
      </w:r>
    </w:p>
    <w:p w:rsidR="00AB749B" w:rsidRDefault="00AB749B">
      <w:pPr>
        <w:tabs>
          <w:tab w:val="left" w:pos="7132"/>
        </w:tabs>
        <w:rPr>
          <w:rFonts w:ascii="Book Antiqua" w:eastAsia="Book Antiqua" w:hAnsi="Book Antiqua" w:cs="Book Antiqua"/>
          <w:sz w:val="20"/>
          <w:szCs w:val="20"/>
        </w:rPr>
      </w:pPr>
    </w:p>
    <w:p w:rsidR="00AB749B" w:rsidRDefault="003D316D">
      <w:pPr>
        <w:numPr>
          <w:ilvl w:val="0"/>
          <w:numId w:val="3"/>
        </w:numPr>
        <w:tabs>
          <w:tab w:val="left" w:pos="7132"/>
        </w:tabs>
        <w:rPr>
          <w:rFonts w:ascii="Book Antiqua" w:eastAsia="Book Antiqua" w:hAnsi="Book Antiqua" w:cs="Book Antiqua"/>
          <w:b/>
          <w:sz w:val="20"/>
          <w:szCs w:val="20"/>
        </w:rPr>
      </w:pPr>
      <w:r>
        <w:rPr>
          <w:rFonts w:ascii="Book Antiqua" w:eastAsia="Book Antiqua" w:hAnsi="Book Antiqua" w:cs="Book Antiqua"/>
          <w:b/>
          <w:sz w:val="20"/>
          <w:szCs w:val="20"/>
        </w:rPr>
        <w:t>TRÁMITE DE LA INICIATIVA</w:t>
      </w:r>
    </w:p>
    <w:p w:rsidR="00AB749B" w:rsidRDefault="00AB749B">
      <w:pPr>
        <w:tabs>
          <w:tab w:val="left" w:pos="7132"/>
        </w:tabs>
        <w:jc w:val="both"/>
        <w:rPr>
          <w:rFonts w:ascii="Book Antiqua" w:eastAsia="Book Antiqua" w:hAnsi="Book Antiqua" w:cs="Book Antiqua"/>
          <w:sz w:val="20"/>
          <w:szCs w:val="20"/>
        </w:rPr>
      </w:pPr>
    </w:p>
    <w:p w:rsidR="00AB749B" w:rsidRDefault="003D316D">
      <w:pPr>
        <w:tabs>
          <w:tab w:val="left" w:pos="7132"/>
        </w:tabs>
        <w:jc w:val="both"/>
        <w:rPr>
          <w:rFonts w:ascii="Book Antiqua" w:eastAsia="Book Antiqua" w:hAnsi="Book Antiqua" w:cs="Book Antiqua"/>
          <w:sz w:val="20"/>
          <w:szCs w:val="20"/>
        </w:rPr>
      </w:pPr>
      <w:r>
        <w:rPr>
          <w:rFonts w:ascii="Book Antiqua" w:eastAsia="Book Antiqua" w:hAnsi="Book Antiqua" w:cs="Book Antiqua"/>
          <w:sz w:val="20"/>
          <w:szCs w:val="20"/>
        </w:rPr>
        <w:t>El proyecto de Ley No. 432 de 2024 Cámara, fue radicad</w:t>
      </w:r>
      <w:r w:rsidR="005178DE">
        <w:rPr>
          <w:rFonts w:ascii="Book Antiqua" w:eastAsia="Book Antiqua" w:hAnsi="Book Antiqua" w:cs="Book Antiqua"/>
          <w:sz w:val="20"/>
          <w:szCs w:val="20"/>
        </w:rPr>
        <w:t xml:space="preserve">o el día 24 de abril del 2024, </w:t>
      </w:r>
      <w:r>
        <w:rPr>
          <w:rFonts w:ascii="Book Antiqua" w:eastAsia="Book Antiqua" w:hAnsi="Book Antiqua" w:cs="Book Antiqua"/>
          <w:sz w:val="20"/>
          <w:szCs w:val="20"/>
        </w:rPr>
        <w:t>por el Honorable Representante Álvaro Leonel Rueda Caballero, y fue publicado en la Gaceta 507 de 2024.</w:t>
      </w:r>
    </w:p>
    <w:p w:rsidR="00AB749B" w:rsidRDefault="00AB749B">
      <w:pPr>
        <w:tabs>
          <w:tab w:val="left" w:pos="7132"/>
        </w:tabs>
        <w:jc w:val="both"/>
        <w:rPr>
          <w:rFonts w:ascii="Book Antiqua" w:eastAsia="Book Antiqua" w:hAnsi="Book Antiqua" w:cs="Book Antiqua"/>
          <w:sz w:val="20"/>
          <w:szCs w:val="20"/>
        </w:rPr>
      </w:pPr>
    </w:p>
    <w:p w:rsidR="005178DE" w:rsidRDefault="003D316D">
      <w:pPr>
        <w:tabs>
          <w:tab w:val="left" w:pos="7132"/>
        </w:tabs>
        <w:jc w:val="both"/>
        <w:rPr>
          <w:rFonts w:ascii="Book Antiqua" w:eastAsia="Book Antiqua" w:hAnsi="Book Antiqua" w:cs="Book Antiqua"/>
          <w:sz w:val="20"/>
          <w:szCs w:val="20"/>
        </w:rPr>
      </w:pPr>
      <w:r>
        <w:rPr>
          <w:rFonts w:ascii="Book Antiqua" w:eastAsia="Book Antiqua" w:hAnsi="Book Antiqua" w:cs="Book Antiqua"/>
          <w:sz w:val="20"/>
          <w:szCs w:val="20"/>
        </w:rPr>
        <w:t xml:space="preserve">El 14 de </w:t>
      </w:r>
      <w:r>
        <w:rPr>
          <w:rFonts w:ascii="Book Antiqua" w:eastAsia="Book Antiqua" w:hAnsi="Book Antiqua" w:cs="Book Antiqua"/>
          <w:sz w:val="20"/>
          <w:szCs w:val="20"/>
        </w:rPr>
        <w:t xml:space="preserve">mayo de 2024, mediante oficio No. C.P.C.P.3.1-1072-2024, la Mesa Directiva de la Comisión Primera de </w:t>
      </w:r>
      <w:r w:rsidR="005178DE">
        <w:rPr>
          <w:rFonts w:ascii="Book Antiqua" w:eastAsia="Book Antiqua" w:hAnsi="Book Antiqua" w:cs="Book Antiqua"/>
          <w:sz w:val="20"/>
          <w:szCs w:val="20"/>
        </w:rPr>
        <w:t>la Cámara de Representantes, se</w:t>
      </w:r>
      <w:r>
        <w:rPr>
          <w:rFonts w:ascii="Book Antiqua" w:eastAsia="Book Antiqua" w:hAnsi="Book Antiqua" w:cs="Book Antiqua"/>
          <w:sz w:val="20"/>
          <w:szCs w:val="20"/>
        </w:rPr>
        <w:t xml:space="preserve"> notificó la designación como ponente para primer debate del PL 432 - 2024.</w:t>
      </w:r>
    </w:p>
    <w:p w:rsidR="005178DE" w:rsidRDefault="005178DE">
      <w:pPr>
        <w:tabs>
          <w:tab w:val="left" w:pos="7132"/>
        </w:tabs>
        <w:jc w:val="both"/>
        <w:rPr>
          <w:rFonts w:ascii="Book Antiqua" w:eastAsia="Book Antiqua" w:hAnsi="Book Antiqua" w:cs="Book Antiqua"/>
          <w:sz w:val="20"/>
          <w:szCs w:val="20"/>
        </w:rPr>
      </w:pPr>
    </w:p>
    <w:p w:rsidR="00AB749B" w:rsidRDefault="003D316D">
      <w:pPr>
        <w:numPr>
          <w:ilvl w:val="0"/>
          <w:numId w:val="3"/>
        </w:numPr>
        <w:tabs>
          <w:tab w:val="left" w:pos="7132"/>
        </w:tabs>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 OBJETO</w:t>
      </w:r>
    </w:p>
    <w:p w:rsidR="00AB749B" w:rsidRDefault="00AB749B">
      <w:pPr>
        <w:tabs>
          <w:tab w:val="left" w:pos="7132"/>
        </w:tabs>
        <w:jc w:val="both"/>
        <w:rPr>
          <w:rFonts w:ascii="Book Antiqua" w:eastAsia="Book Antiqua" w:hAnsi="Book Antiqua" w:cs="Book Antiqua"/>
          <w:b/>
          <w:sz w:val="20"/>
          <w:szCs w:val="20"/>
        </w:rPr>
      </w:pPr>
    </w:p>
    <w:p w:rsidR="00AB749B" w:rsidRDefault="003D316D">
      <w:pPr>
        <w:pBdr>
          <w:top w:val="nil"/>
          <w:left w:val="nil"/>
          <w:bottom w:val="nil"/>
          <w:right w:val="nil"/>
          <w:between w:val="nil"/>
        </w:pBdr>
        <w:spacing w:after="16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presente iniciativa tiene por objeto desarrollar el numeral 10 del artículo 4 de la Ley 80 de 1993, mediante la implementación de medidas que aseguren la transparencia en el pago de las obligaciones surgidas de la gestión contractual de las entidades es</w:t>
      </w:r>
      <w:r>
        <w:rPr>
          <w:rFonts w:ascii="Book Antiqua" w:eastAsia="Book Antiqua" w:hAnsi="Book Antiqua" w:cs="Book Antiqua"/>
          <w:color w:val="000000"/>
          <w:sz w:val="20"/>
          <w:szCs w:val="20"/>
        </w:rPr>
        <w:t xml:space="preserve">tatales. Para lograr este propósito, se desarrolla la </w:t>
      </w:r>
      <w:r>
        <w:rPr>
          <w:rFonts w:ascii="Book Antiqua" w:eastAsia="Book Antiqua" w:hAnsi="Book Antiqua" w:cs="Book Antiqua"/>
          <w:color w:val="000000"/>
          <w:sz w:val="20"/>
          <w:szCs w:val="20"/>
        </w:rPr>
        <w:lastRenderedPageBreak/>
        <w:t>ejecución del sistema de turnos para el pago de cuentas, que establece un orden secuencial y público para la cancelación de las obligaciones pendientes.</w:t>
      </w:r>
    </w:p>
    <w:p w:rsidR="00AB749B" w:rsidRDefault="00AB749B">
      <w:pPr>
        <w:tabs>
          <w:tab w:val="left" w:pos="7132"/>
        </w:tabs>
        <w:jc w:val="both"/>
        <w:rPr>
          <w:rFonts w:ascii="Book Antiqua" w:eastAsia="Book Antiqua" w:hAnsi="Book Antiqua" w:cs="Book Antiqua"/>
          <w:sz w:val="20"/>
          <w:szCs w:val="20"/>
        </w:rPr>
      </w:pPr>
    </w:p>
    <w:p w:rsidR="00AB749B" w:rsidRDefault="003D316D">
      <w:pPr>
        <w:numPr>
          <w:ilvl w:val="0"/>
          <w:numId w:val="3"/>
        </w:numPr>
        <w:tabs>
          <w:tab w:val="left" w:pos="7132"/>
        </w:tabs>
        <w:jc w:val="both"/>
        <w:rPr>
          <w:rFonts w:ascii="Book Antiqua" w:eastAsia="Book Antiqua" w:hAnsi="Book Antiqua" w:cs="Book Antiqua"/>
          <w:b/>
          <w:sz w:val="20"/>
          <w:szCs w:val="20"/>
        </w:rPr>
      </w:pPr>
      <w:r>
        <w:rPr>
          <w:rFonts w:ascii="Book Antiqua" w:eastAsia="Book Antiqua" w:hAnsi="Book Antiqua" w:cs="Book Antiqua"/>
          <w:b/>
          <w:sz w:val="20"/>
          <w:szCs w:val="20"/>
        </w:rPr>
        <w:t>CONTENIDO DE LA INICIATIVA</w:t>
      </w:r>
    </w:p>
    <w:p w:rsidR="00AB749B" w:rsidRDefault="00AB749B">
      <w:pPr>
        <w:tabs>
          <w:tab w:val="left" w:pos="7132"/>
        </w:tabs>
        <w:jc w:val="both"/>
        <w:rPr>
          <w:rFonts w:ascii="Book Antiqua" w:eastAsia="Book Antiqua" w:hAnsi="Book Antiqua" w:cs="Book Antiqua"/>
          <w:b/>
          <w:sz w:val="20"/>
          <w:szCs w:val="20"/>
        </w:rPr>
      </w:pPr>
    </w:p>
    <w:p w:rsidR="00AB749B" w:rsidRDefault="003D316D">
      <w:pPr>
        <w:tabs>
          <w:tab w:val="left" w:pos="7132"/>
        </w:tabs>
        <w:jc w:val="both"/>
        <w:rPr>
          <w:rFonts w:ascii="Book Antiqua" w:eastAsia="Book Antiqua" w:hAnsi="Book Antiqua" w:cs="Book Antiqua"/>
          <w:sz w:val="20"/>
          <w:szCs w:val="20"/>
        </w:rPr>
      </w:pPr>
      <w:r>
        <w:rPr>
          <w:rFonts w:ascii="Book Antiqua" w:eastAsia="Book Antiqua" w:hAnsi="Book Antiqua" w:cs="Book Antiqua"/>
          <w:sz w:val="20"/>
          <w:szCs w:val="20"/>
        </w:rPr>
        <w:t>El articulado propuesto para el presente proyecto</w:t>
      </w:r>
      <w:r w:rsidR="005178DE">
        <w:rPr>
          <w:rFonts w:ascii="Book Antiqua" w:eastAsia="Book Antiqua" w:hAnsi="Book Antiqua" w:cs="Book Antiqua"/>
          <w:sz w:val="20"/>
          <w:szCs w:val="20"/>
        </w:rPr>
        <w:t xml:space="preserve"> de ley, consta de cuatro (04) capítulos y doce (12) </w:t>
      </w:r>
      <w:r>
        <w:rPr>
          <w:rFonts w:ascii="Book Antiqua" w:eastAsia="Book Antiqua" w:hAnsi="Book Antiqua" w:cs="Book Antiqua"/>
          <w:sz w:val="20"/>
          <w:szCs w:val="20"/>
        </w:rPr>
        <w:t>artículos, distribuidos así:</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b/>
          <w:sz w:val="20"/>
          <w:szCs w:val="20"/>
        </w:rPr>
      </w:pPr>
      <w:r>
        <w:rPr>
          <w:rFonts w:ascii="Book Antiqua" w:eastAsia="Book Antiqua" w:hAnsi="Book Antiqua" w:cs="Book Antiqua"/>
          <w:b/>
          <w:sz w:val="20"/>
          <w:szCs w:val="20"/>
        </w:rPr>
        <w:t>Capítulo I. Disposiciones generales</w:t>
      </w:r>
    </w:p>
    <w:p w:rsidR="00AB749B" w:rsidRDefault="00AB749B">
      <w:pPr>
        <w:tabs>
          <w:tab w:val="left" w:pos="7132"/>
        </w:tabs>
        <w:spacing w:line="276" w:lineRule="auto"/>
        <w:rPr>
          <w:rFonts w:ascii="Book Antiqua" w:eastAsia="Book Antiqua" w:hAnsi="Book Antiqua" w:cs="Book Antiqua"/>
          <w:b/>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1. </w:t>
      </w:r>
      <w:r>
        <w:rPr>
          <w:rFonts w:ascii="Book Antiqua" w:eastAsia="Book Antiqua" w:hAnsi="Book Antiqua" w:cs="Book Antiqua"/>
          <w:sz w:val="20"/>
          <w:szCs w:val="20"/>
        </w:rPr>
        <w:t>Objeto</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b/>
          <w:sz w:val="20"/>
          <w:szCs w:val="20"/>
        </w:rPr>
      </w:pPr>
      <w:r>
        <w:rPr>
          <w:rFonts w:ascii="Book Antiqua" w:eastAsia="Book Antiqua" w:hAnsi="Book Antiqua" w:cs="Book Antiqua"/>
          <w:b/>
          <w:sz w:val="20"/>
          <w:szCs w:val="20"/>
        </w:rPr>
        <w:t>Capítulo II. Del sistema de turnos para el pago de cuentas de cob</w:t>
      </w:r>
      <w:r>
        <w:rPr>
          <w:rFonts w:ascii="Book Antiqua" w:eastAsia="Book Antiqua" w:hAnsi="Book Antiqua" w:cs="Book Antiqua"/>
          <w:b/>
          <w:sz w:val="20"/>
          <w:szCs w:val="20"/>
        </w:rPr>
        <w:t>ro</w:t>
      </w:r>
    </w:p>
    <w:p w:rsidR="00AB749B" w:rsidRDefault="00AB749B">
      <w:pPr>
        <w:tabs>
          <w:tab w:val="left" w:pos="7132"/>
        </w:tabs>
        <w:spacing w:line="276" w:lineRule="auto"/>
        <w:rPr>
          <w:rFonts w:ascii="Book Antiqua" w:eastAsia="Book Antiqua" w:hAnsi="Book Antiqua" w:cs="Book Antiqua"/>
          <w:b/>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Artículo 2.</w:t>
      </w:r>
      <w:r>
        <w:rPr>
          <w:rFonts w:ascii="Book Antiqua" w:eastAsia="Book Antiqua" w:hAnsi="Book Antiqua" w:cs="Book Antiqua"/>
          <w:sz w:val="20"/>
          <w:szCs w:val="20"/>
        </w:rPr>
        <w:t xml:space="preserve"> Definición de entidades estatales</w:t>
      </w:r>
    </w:p>
    <w:p w:rsidR="00AB749B" w:rsidRDefault="00AB749B">
      <w:pPr>
        <w:tabs>
          <w:tab w:val="left" w:pos="7132"/>
        </w:tabs>
        <w:spacing w:line="276" w:lineRule="auto"/>
        <w:rPr>
          <w:rFonts w:ascii="Book Antiqua" w:eastAsia="Book Antiqua" w:hAnsi="Book Antiqua" w:cs="Book Antiqua"/>
          <w:b/>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Artículo 3.</w:t>
      </w:r>
      <w:r>
        <w:rPr>
          <w:rFonts w:ascii="Book Antiqua" w:eastAsia="Book Antiqua" w:hAnsi="Book Antiqua" w:cs="Book Antiqua"/>
          <w:sz w:val="20"/>
          <w:szCs w:val="20"/>
        </w:rPr>
        <w:t xml:space="preserve"> Obligación de las entidades estatales</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Artículo 4.</w:t>
      </w:r>
      <w:r>
        <w:rPr>
          <w:rFonts w:ascii="Book Antiqua" w:eastAsia="Book Antiqua" w:hAnsi="Book Antiqua" w:cs="Book Antiqua"/>
          <w:sz w:val="20"/>
          <w:szCs w:val="20"/>
        </w:rPr>
        <w:t xml:space="preserve"> Registro público de consecutivos o radicados de las cuentas de cobro</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5. </w:t>
      </w:r>
      <w:r>
        <w:rPr>
          <w:rFonts w:ascii="Book Antiqua" w:eastAsia="Book Antiqua" w:hAnsi="Book Antiqua" w:cs="Book Antiqua"/>
          <w:sz w:val="20"/>
          <w:szCs w:val="20"/>
        </w:rPr>
        <w:t>Informe a la Contraloría General de la República</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Artículo 6</w:t>
      </w:r>
      <w:r>
        <w:rPr>
          <w:rFonts w:ascii="Book Antiqua" w:eastAsia="Book Antiqua" w:hAnsi="Book Antiqua" w:cs="Book Antiqua"/>
          <w:b/>
          <w:sz w:val="20"/>
          <w:szCs w:val="20"/>
        </w:rPr>
        <w:t xml:space="preserve">. </w:t>
      </w:r>
      <w:r>
        <w:rPr>
          <w:rFonts w:ascii="Book Antiqua" w:eastAsia="Book Antiqua" w:hAnsi="Book Antiqua" w:cs="Book Antiqua"/>
          <w:sz w:val="20"/>
          <w:szCs w:val="20"/>
        </w:rPr>
        <w:t>Certificación de carencia de recursos en el rubro</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b/>
          <w:sz w:val="20"/>
          <w:szCs w:val="20"/>
        </w:rPr>
      </w:pPr>
      <w:r>
        <w:rPr>
          <w:rFonts w:ascii="Book Antiqua" w:eastAsia="Book Antiqua" w:hAnsi="Book Antiqua" w:cs="Book Antiqua"/>
          <w:b/>
          <w:sz w:val="20"/>
          <w:szCs w:val="20"/>
        </w:rPr>
        <w:t xml:space="preserve">Artículo 7. </w:t>
      </w:r>
      <w:r>
        <w:rPr>
          <w:rFonts w:ascii="Book Antiqua" w:eastAsia="Book Antiqua" w:hAnsi="Book Antiqua" w:cs="Book Antiqua"/>
          <w:sz w:val="20"/>
          <w:szCs w:val="20"/>
        </w:rPr>
        <w:t>Sistema de turnos aplicable a todos los funcionarios que participen en el proceso de cuentas de cobro</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8. </w:t>
      </w:r>
      <w:r>
        <w:rPr>
          <w:rFonts w:ascii="Book Antiqua" w:eastAsia="Book Antiqua" w:hAnsi="Book Antiqua" w:cs="Book Antiqua"/>
          <w:sz w:val="20"/>
          <w:szCs w:val="20"/>
        </w:rPr>
        <w:t>Prioridad de las cuentas por pagar</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b/>
          <w:sz w:val="20"/>
          <w:szCs w:val="20"/>
        </w:rPr>
      </w:pPr>
      <w:r>
        <w:rPr>
          <w:rFonts w:ascii="Book Antiqua" w:eastAsia="Book Antiqua" w:hAnsi="Book Antiqua" w:cs="Book Antiqua"/>
          <w:b/>
          <w:sz w:val="20"/>
          <w:szCs w:val="20"/>
        </w:rPr>
        <w:t>Capítulo III. De las sanciones</w:t>
      </w:r>
    </w:p>
    <w:p w:rsidR="00AB749B" w:rsidRDefault="00AB749B">
      <w:pPr>
        <w:tabs>
          <w:tab w:val="left" w:pos="7132"/>
        </w:tabs>
        <w:spacing w:line="276" w:lineRule="auto"/>
        <w:rPr>
          <w:rFonts w:ascii="Book Antiqua" w:eastAsia="Book Antiqua" w:hAnsi="Book Antiqua" w:cs="Book Antiqua"/>
          <w:b/>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9. </w:t>
      </w:r>
      <w:r>
        <w:rPr>
          <w:rFonts w:ascii="Book Antiqua" w:eastAsia="Book Antiqua" w:hAnsi="Book Antiqua" w:cs="Book Antiqua"/>
          <w:sz w:val="20"/>
          <w:szCs w:val="20"/>
        </w:rPr>
        <w:t>Inobservancia como causal de mala conducta</w:t>
      </w:r>
    </w:p>
    <w:p w:rsidR="00AB749B" w:rsidRDefault="00AB749B">
      <w:pPr>
        <w:tabs>
          <w:tab w:val="left" w:pos="7132"/>
        </w:tabs>
        <w:spacing w:line="276" w:lineRule="auto"/>
        <w:rPr>
          <w:rFonts w:ascii="Book Antiqua" w:eastAsia="Book Antiqua" w:hAnsi="Book Antiqua" w:cs="Book Antiqua"/>
          <w:b/>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10. </w:t>
      </w:r>
      <w:r>
        <w:rPr>
          <w:rFonts w:ascii="Book Antiqua" w:eastAsia="Book Antiqua" w:hAnsi="Book Antiqua" w:cs="Book Antiqua"/>
          <w:sz w:val="20"/>
          <w:szCs w:val="20"/>
        </w:rPr>
        <w:t xml:space="preserve"> Modificación de los deberes del servidor público en el código disciplinario</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11. </w:t>
      </w:r>
      <w:r>
        <w:rPr>
          <w:rFonts w:ascii="Book Antiqua" w:eastAsia="Book Antiqua" w:hAnsi="Book Antiqua" w:cs="Book Antiqua"/>
          <w:sz w:val="20"/>
          <w:szCs w:val="20"/>
        </w:rPr>
        <w:t>Modificación de las faltas relacionadas con la hacienda pública en el código disciplinario</w:t>
      </w:r>
    </w:p>
    <w:p w:rsidR="00AB749B" w:rsidRDefault="00AB749B">
      <w:pPr>
        <w:tabs>
          <w:tab w:val="left" w:pos="7132"/>
        </w:tabs>
        <w:spacing w:line="276" w:lineRule="auto"/>
        <w:rPr>
          <w:rFonts w:ascii="Book Antiqua" w:eastAsia="Book Antiqua" w:hAnsi="Book Antiqua" w:cs="Book Antiqua"/>
          <w:sz w:val="20"/>
          <w:szCs w:val="20"/>
        </w:rPr>
      </w:pPr>
    </w:p>
    <w:p w:rsidR="00AB749B" w:rsidRDefault="003D316D">
      <w:pPr>
        <w:tabs>
          <w:tab w:val="left" w:pos="7132"/>
        </w:tabs>
        <w:spacing w:line="276" w:lineRule="auto"/>
        <w:rPr>
          <w:rFonts w:ascii="Book Antiqua" w:eastAsia="Book Antiqua" w:hAnsi="Book Antiqua" w:cs="Book Antiqua"/>
          <w:b/>
          <w:sz w:val="20"/>
          <w:szCs w:val="20"/>
        </w:rPr>
      </w:pPr>
      <w:r>
        <w:rPr>
          <w:rFonts w:ascii="Book Antiqua" w:eastAsia="Book Antiqua" w:hAnsi="Book Antiqua" w:cs="Book Antiqua"/>
          <w:b/>
          <w:sz w:val="20"/>
          <w:szCs w:val="20"/>
        </w:rPr>
        <w:t>Capítulo IV. Disposiciones finales</w:t>
      </w:r>
    </w:p>
    <w:p w:rsidR="00AB749B" w:rsidRDefault="00AB749B">
      <w:pPr>
        <w:tabs>
          <w:tab w:val="left" w:pos="7132"/>
        </w:tabs>
        <w:spacing w:line="276" w:lineRule="auto"/>
        <w:rPr>
          <w:rFonts w:ascii="Book Antiqua" w:eastAsia="Book Antiqua" w:hAnsi="Book Antiqua" w:cs="Book Antiqua"/>
          <w:sz w:val="20"/>
          <w:szCs w:val="20"/>
        </w:rPr>
      </w:pPr>
    </w:p>
    <w:p w:rsidR="00AB749B" w:rsidRPr="005178DE" w:rsidRDefault="003D316D" w:rsidP="005178DE">
      <w:pPr>
        <w:tabs>
          <w:tab w:val="left" w:pos="7132"/>
        </w:tabs>
        <w:spacing w:line="276" w:lineRule="auto"/>
        <w:rPr>
          <w:rFonts w:ascii="Book Antiqua" w:eastAsia="Book Antiqua" w:hAnsi="Book Antiqua" w:cs="Book Antiqua"/>
          <w:sz w:val="20"/>
          <w:szCs w:val="20"/>
        </w:rPr>
      </w:pPr>
      <w:r>
        <w:rPr>
          <w:rFonts w:ascii="Book Antiqua" w:eastAsia="Book Antiqua" w:hAnsi="Book Antiqua" w:cs="Book Antiqua"/>
          <w:b/>
          <w:sz w:val="20"/>
          <w:szCs w:val="20"/>
        </w:rPr>
        <w:t xml:space="preserve">Artículo 12. </w:t>
      </w:r>
      <w:r>
        <w:rPr>
          <w:rFonts w:ascii="Book Antiqua" w:eastAsia="Book Antiqua" w:hAnsi="Book Antiqua" w:cs="Book Antiqua"/>
          <w:sz w:val="20"/>
          <w:szCs w:val="20"/>
        </w:rPr>
        <w:t>Vigencia</w:t>
      </w:r>
    </w:p>
    <w:p w:rsidR="00AB749B" w:rsidRDefault="00AB749B">
      <w:pPr>
        <w:tabs>
          <w:tab w:val="left" w:pos="7132"/>
        </w:tabs>
        <w:spacing w:line="276" w:lineRule="auto"/>
        <w:jc w:val="both"/>
        <w:rPr>
          <w:rFonts w:ascii="Book Antiqua" w:eastAsia="Book Antiqua" w:hAnsi="Book Antiqua" w:cs="Book Antiqua"/>
          <w:sz w:val="20"/>
          <w:szCs w:val="20"/>
        </w:rPr>
      </w:pPr>
    </w:p>
    <w:p w:rsidR="00AB749B" w:rsidRDefault="003D316D">
      <w:pPr>
        <w:numPr>
          <w:ilvl w:val="0"/>
          <w:numId w:val="3"/>
        </w:numPr>
        <w:tabs>
          <w:tab w:val="left" w:pos="7132"/>
        </w:tabs>
        <w:spacing w:line="276"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ANTECEDENTES Y JUSTIFICACIÓN DEL PROYECTO DE LEY </w:t>
      </w:r>
    </w:p>
    <w:p w:rsidR="00AB749B" w:rsidRDefault="00AB749B">
      <w:pPr>
        <w:tabs>
          <w:tab w:val="left" w:pos="7132"/>
        </w:tabs>
        <w:spacing w:line="276" w:lineRule="auto"/>
        <w:jc w:val="both"/>
        <w:rPr>
          <w:rFonts w:ascii="Book Antiqua" w:eastAsia="Book Antiqua" w:hAnsi="Book Antiqua" w:cs="Book Antiqua"/>
          <w:b/>
          <w:sz w:val="20"/>
          <w:szCs w:val="20"/>
        </w:rPr>
      </w:pPr>
    </w:p>
    <w:p w:rsidR="00AB749B" w:rsidRDefault="003D316D">
      <w:pPr>
        <w:tabs>
          <w:tab w:val="left" w:pos="7132"/>
        </w:tabs>
        <w:spacing w:line="276"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Lamentablemente la corrupción ha sido una sombra persistente en el desarrollo político, económico y social de Colombia. A pesar de los esfuerzos </w:t>
      </w:r>
      <w:r>
        <w:rPr>
          <w:rFonts w:ascii="Book Antiqua" w:eastAsia="Book Antiqua" w:hAnsi="Book Antiqua" w:cs="Book Antiqua"/>
          <w:color w:val="000000"/>
          <w:sz w:val="20"/>
          <w:szCs w:val="20"/>
        </w:rPr>
        <w:t xml:space="preserve">continuos por parte del gobierno y la sociedad civil para </w:t>
      </w:r>
      <w:r>
        <w:rPr>
          <w:rFonts w:ascii="Book Antiqua" w:eastAsia="Book Antiqua" w:hAnsi="Book Antiqua" w:cs="Book Antiqua"/>
          <w:color w:val="000000"/>
          <w:sz w:val="20"/>
          <w:szCs w:val="20"/>
        </w:rPr>
        <w:lastRenderedPageBreak/>
        <w:t>combatirla, sigue siendo un obstáculo significativo para el progreso del país. Uno de los ámbitos donde la corrupción ha encontrado un terreno fértil es en la gestión contractual de las entidades es</w:t>
      </w:r>
      <w:r>
        <w:rPr>
          <w:rFonts w:ascii="Book Antiqua" w:eastAsia="Book Antiqua" w:hAnsi="Book Antiqua" w:cs="Book Antiqua"/>
          <w:color w:val="000000"/>
          <w:sz w:val="20"/>
          <w:szCs w:val="20"/>
        </w:rPr>
        <w:t>tatales, donde el manejo inadecuado de los recursos públicos y la falta de transparencia han sido problemas recurrentes que han generado un entorno propicio para la discrecionalidad, el favoritismo y el desvío de recursos hacia intereses privados en detrim</w:t>
      </w:r>
      <w:r>
        <w:rPr>
          <w:rFonts w:ascii="Book Antiqua" w:eastAsia="Book Antiqua" w:hAnsi="Book Antiqua" w:cs="Book Antiqua"/>
          <w:color w:val="000000"/>
          <w:sz w:val="20"/>
          <w:szCs w:val="20"/>
        </w:rPr>
        <w:t>ento del bien común.</w:t>
      </w:r>
    </w:p>
    <w:p w:rsidR="00AB749B" w:rsidRDefault="00AB749B">
      <w:pPr>
        <w:tabs>
          <w:tab w:val="left" w:pos="7132"/>
        </w:tabs>
        <w:spacing w:line="276" w:lineRule="auto"/>
        <w:jc w:val="both"/>
        <w:rPr>
          <w:rFonts w:ascii="Book Antiqua" w:eastAsia="Book Antiqua" w:hAnsi="Book Antiqua" w:cs="Book Antiqua"/>
          <w:color w:val="1155CC"/>
          <w:sz w:val="20"/>
          <w:szCs w:val="20"/>
        </w:rPr>
      </w:pPr>
    </w:p>
    <w:p w:rsidR="00AB749B" w:rsidRDefault="003D316D">
      <w:pPr>
        <w:tabs>
          <w:tab w:val="left" w:pos="7132"/>
        </w:tabs>
        <w:spacing w:line="276"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El artículo 24 de la Ley 80 de 1993 establece el principio de transparencia como principio en la contratación estatal y define las actuaciones a realizar en virtud del mismo. Sin embargo, a pesar de la existencia de esta disposición l</w:t>
      </w:r>
      <w:r>
        <w:rPr>
          <w:rFonts w:ascii="Book Antiqua" w:eastAsia="Book Antiqua" w:hAnsi="Book Antiqua" w:cs="Book Antiqua"/>
          <w:color w:val="000000"/>
          <w:sz w:val="20"/>
          <w:szCs w:val="20"/>
        </w:rPr>
        <w:t>egal, la falta de mecanismos efectivos para su aplicación ha permitido que persistan prácticas discrecionales en la gestión contractual de las entidades estatales. La ambigüedad existente en la normatividad vigente no solo afecta la credibilidad y la reput</w:t>
      </w:r>
      <w:r>
        <w:rPr>
          <w:rFonts w:ascii="Book Antiqua" w:eastAsia="Book Antiqua" w:hAnsi="Book Antiqua" w:cs="Book Antiqua"/>
          <w:color w:val="000000"/>
          <w:sz w:val="20"/>
          <w:szCs w:val="20"/>
        </w:rPr>
        <w:t>ación de las instituciones públicas, sino que también tiene un impacto directo en la economía del país, obstaculizando el desarrollo de proyectos y la ejecución oportuna de obras y servicios públicos.</w:t>
      </w:r>
    </w:p>
    <w:p w:rsidR="00AB749B" w:rsidRDefault="00AB749B">
      <w:pPr>
        <w:tabs>
          <w:tab w:val="left" w:pos="7132"/>
        </w:tabs>
        <w:spacing w:line="276" w:lineRule="auto"/>
        <w:jc w:val="both"/>
        <w:rPr>
          <w:rFonts w:ascii="Book Antiqua" w:eastAsia="Book Antiqua" w:hAnsi="Book Antiqua" w:cs="Book Antiqua"/>
          <w:color w:val="1155CC"/>
          <w:sz w:val="20"/>
          <w:szCs w:val="20"/>
        </w:rPr>
      </w:pPr>
    </w:p>
    <w:p w:rsidR="00AB749B" w:rsidRDefault="003D316D">
      <w:pPr>
        <w:tabs>
          <w:tab w:val="left" w:pos="7132"/>
        </w:tabs>
        <w:spacing w:line="276"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presente ley surge como una respuesta a esta proble</w:t>
      </w:r>
      <w:r>
        <w:rPr>
          <w:rFonts w:ascii="Book Antiqua" w:eastAsia="Book Antiqua" w:hAnsi="Book Antiqua" w:cs="Book Antiqua"/>
          <w:color w:val="000000"/>
          <w:sz w:val="20"/>
          <w:szCs w:val="20"/>
        </w:rPr>
        <w:t>mática, proponiendo medidas concretas para garantizar la transparencia en el pago de las obligaciones surgidas de la gestión contractual de las entidades estatales, buscando una herramienta efectiva para promover la equidad, la eficiencia y la integridad e</w:t>
      </w:r>
      <w:r>
        <w:rPr>
          <w:rFonts w:ascii="Book Antiqua" w:eastAsia="Book Antiqua" w:hAnsi="Book Antiqua" w:cs="Book Antiqua"/>
          <w:color w:val="000000"/>
          <w:sz w:val="20"/>
          <w:szCs w:val="20"/>
        </w:rPr>
        <w:t>n el manejo de los recursos públicos. Representa un paso significativo en la lucha contra la corrupción y la promoción de la transparencia de las entidades estatales en Colombia, y busca establecer mecanismos claros y equitativos que aseguren un manejo efi</w:t>
      </w:r>
      <w:r>
        <w:rPr>
          <w:rFonts w:ascii="Book Antiqua" w:eastAsia="Book Antiqua" w:hAnsi="Book Antiqua" w:cs="Book Antiqua"/>
          <w:color w:val="000000"/>
          <w:sz w:val="20"/>
          <w:szCs w:val="20"/>
        </w:rPr>
        <w:t>ciente y transparente de los recursos públicos.</w:t>
      </w:r>
    </w:p>
    <w:p w:rsidR="00AB749B" w:rsidRDefault="00AB749B">
      <w:pPr>
        <w:tabs>
          <w:tab w:val="left" w:pos="7132"/>
        </w:tabs>
        <w:spacing w:line="276" w:lineRule="auto"/>
        <w:jc w:val="both"/>
        <w:rPr>
          <w:rFonts w:ascii="Book Antiqua" w:eastAsia="Book Antiqua" w:hAnsi="Book Antiqua" w:cs="Book Antiqua"/>
          <w:color w:val="1155CC"/>
          <w:sz w:val="20"/>
          <w:szCs w:val="20"/>
        </w:rPr>
      </w:pPr>
    </w:p>
    <w:p w:rsidR="00AB749B" w:rsidRDefault="003D316D">
      <w:pPr>
        <w:tabs>
          <w:tab w:val="left" w:pos="7132"/>
        </w:tabs>
        <w:spacing w:line="276"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Uno de los problemas que existen en la gestión contractual de las entidades estatales es la ausencia de mecanismos claros y objetivos para el pago de las obligaciones surgidas de los contratos.</w:t>
      </w:r>
    </w:p>
    <w:p w:rsidR="00AB749B" w:rsidRDefault="00AB749B">
      <w:pPr>
        <w:tabs>
          <w:tab w:val="left" w:pos="7132"/>
        </w:tabs>
        <w:spacing w:line="276" w:lineRule="auto"/>
        <w:jc w:val="both"/>
        <w:rPr>
          <w:rFonts w:ascii="Book Antiqua" w:eastAsia="Book Antiqua" w:hAnsi="Book Antiqua" w:cs="Book Antiqua"/>
          <w:color w:val="000000"/>
          <w:sz w:val="20"/>
          <w:szCs w:val="20"/>
        </w:rPr>
      </w:pPr>
    </w:p>
    <w:p w:rsidR="00AB749B" w:rsidRDefault="003D316D">
      <w:pPr>
        <w:tabs>
          <w:tab w:val="left" w:pos="7132"/>
        </w:tabs>
        <w:spacing w:line="276"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implement</w:t>
      </w:r>
      <w:r>
        <w:rPr>
          <w:rFonts w:ascii="Book Antiqua" w:eastAsia="Book Antiqua" w:hAnsi="Book Antiqua" w:cs="Book Antiqua"/>
          <w:color w:val="000000"/>
          <w:sz w:val="20"/>
          <w:szCs w:val="20"/>
        </w:rPr>
        <w:t>ación del sistema de turnos para el pago de cuentas que se propone en el presente proyecto como medida que desarrolla el numeral 10 del artículo 4 de la Ley 80 de 1993, se fundamenta en la necesidad de establecer un marco normativo claro y efectivo que pro</w:t>
      </w:r>
      <w:r>
        <w:rPr>
          <w:rFonts w:ascii="Book Antiqua" w:eastAsia="Book Antiqua" w:hAnsi="Book Antiqua" w:cs="Book Antiqua"/>
          <w:color w:val="000000"/>
          <w:sz w:val="20"/>
          <w:szCs w:val="20"/>
        </w:rPr>
        <w:t>mueva y garantice el principio de transparencia y la rendición de cuentas en el manejo de los recursos públicos. Este sistema busca eliminar la discrecionalidad en el proceso de pago de obligaciones, estableciendo criterios objetivos y equitativos que fome</w:t>
      </w:r>
      <w:r>
        <w:rPr>
          <w:rFonts w:ascii="Book Antiqua" w:eastAsia="Book Antiqua" w:hAnsi="Book Antiqua" w:cs="Book Antiqua"/>
          <w:color w:val="000000"/>
          <w:sz w:val="20"/>
          <w:szCs w:val="20"/>
        </w:rPr>
        <w:t>nten un trato justo para todos los proveedores y contratistas del Estado.</w:t>
      </w:r>
    </w:p>
    <w:p w:rsidR="00AB749B" w:rsidRDefault="00AB749B">
      <w:pPr>
        <w:tabs>
          <w:tab w:val="left" w:pos="7132"/>
        </w:tabs>
        <w:spacing w:line="276" w:lineRule="auto"/>
        <w:jc w:val="both"/>
        <w:rPr>
          <w:rFonts w:ascii="Book Antiqua" w:eastAsia="Book Antiqua" w:hAnsi="Book Antiqua" w:cs="Book Antiqua"/>
          <w:color w:val="1155CC"/>
          <w:sz w:val="20"/>
          <w:szCs w:val="20"/>
        </w:rPr>
      </w:pPr>
    </w:p>
    <w:p w:rsidR="005178DE" w:rsidRPr="005178DE" w:rsidRDefault="003D316D" w:rsidP="005178DE">
      <w:pPr>
        <w:tabs>
          <w:tab w:val="left" w:pos="7132"/>
        </w:tabs>
        <w:spacing w:line="276" w:lineRule="auto"/>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El presente proyecto de ley busca abordar una problemática estructural de las entidades estatales en Colombia, estableciendo mecanismos efectivos para garantizar la transparencia, l</w:t>
      </w:r>
      <w:r>
        <w:rPr>
          <w:rFonts w:ascii="Book Antiqua" w:eastAsia="Book Antiqua" w:hAnsi="Book Antiqua" w:cs="Book Antiqua"/>
          <w:color w:val="000000"/>
          <w:sz w:val="20"/>
          <w:szCs w:val="20"/>
        </w:rPr>
        <w:t xml:space="preserve">a equidad y el trato justo en el pago de las obligaciones surgidas de los contratos estatales. </w:t>
      </w:r>
    </w:p>
    <w:p w:rsidR="005178DE" w:rsidRDefault="005178DE">
      <w:pPr>
        <w:tabs>
          <w:tab w:val="left" w:pos="7132"/>
        </w:tabs>
        <w:spacing w:line="276" w:lineRule="auto"/>
        <w:rPr>
          <w:rFonts w:ascii="Book Antiqua" w:eastAsia="Book Antiqua" w:hAnsi="Book Antiqua" w:cs="Book Antiqua"/>
          <w:sz w:val="20"/>
          <w:szCs w:val="20"/>
        </w:rPr>
      </w:pPr>
    </w:p>
    <w:p w:rsidR="00AB749B" w:rsidRDefault="003D316D">
      <w:pPr>
        <w:widowControl w:val="0"/>
        <w:numPr>
          <w:ilvl w:val="0"/>
          <w:numId w:val="3"/>
        </w:numPr>
        <w:pBdr>
          <w:top w:val="nil"/>
          <w:left w:val="nil"/>
          <w:bottom w:val="nil"/>
          <w:right w:val="nil"/>
          <w:between w:val="nil"/>
        </w:pBdr>
        <w:tabs>
          <w:tab w:val="left" w:pos="7132"/>
        </w:tabs>
        <w:spacing w:line="276"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MARCO LEGAL Y CONSTITUCIONAL</w:t>
      </w:r>
    </w:p>
    <w:p w:rsidR="00AB749B" w:rsidRDefault="00AB749B">
      <w:pPr>
        <w:widowControl w:val="0"/>
        <w:pBdr>
          <w:top w:val="nil"/>
          <w:left w:val="nil"/>
          <w:bottom w:val="nil"/>
          <w:right w:val="nil"/>
          <w:between w:val="nil"/>
        </w:pBdr>
        <w:tabs>
          <w:tab w:val="left" w:pos="7132"/>
        </w:tabs>
        <w:spacing w:line="276" w:lineRule="auto"/>
        <w:ind w:left="720"/>
        <w:rPr>
          <w:rFonts w:ascii="Book Antiqua" w:eastAsia="Book Antiqua" w:hAnsi="Book Antiqua" w:cs="Book Antiqua"/>
          <w:b/>
          <w:color w:val="000000"/>
          <w:sz w:val="20"/>
          <w:szCs w:val="20"/>
        </w:rPr>
      </w:pPr>
    </w:p>
    <w:p w:rsidR="00AB749B" w:rsidRDefault="003D316D">
      <w:pPr>
        <w:numPr>
          <w:ilvl w:val="0"/>
          <w:numId w:val="1"/>
        </w:numPr>
        <w:pBdr>
          <w:top w:val="nil"/>
          <w:left w:val="nil"/>
          <w:bottom w:val="nil"/>
          <w:right w:val="nil"/>
          <w:between w:val="nil"/>
        </w:pBdr>
        <w:ind w:hanging="360"/>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Constitucionales: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Se consagra la igualdad y prohibición de la discriminación arbitraria en el artículo 13.</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b/>
          <w:i/>
          <w:color w:val="000000"/>
          <w:sz w:val="20"/>
          <w:szCs w:val="20"/>
        </w:rPr>
        <w:t>“ARTICULO 13.</w:t>
      </w:r>
      <w:r>
        <w:rPr>
          <w:rFonts w:ascii="Book Antiqua" w:eastAsia="Book Antiqua" w:hAnsi="Book Antiqua" w:cs="Book Antiqua"/>
          <w:i/>
          <w:color w:val="000000"/>
          <w:sz w:val="20"/>
          <w:szCs w:val="20"/>
        </w:rPr>
        <w:t xml:space="preserve"> Todas las personas nacen libres e iguales ante la ley, recibirán la misma protección y trato de las autoridades y gozarán de los mismos derechos, libertades y oportunidades sin ninguna </w:t>
      </w:r>
      <w:r>
        <w:rPr>
          <w:rFonts w:ascii="Book Antiqua" w:eastAsia="Book Antiqua" w:hAnsi="Book Antiqua" w:cs="Book Antiqua"/>
          <w:i/>
          <w:color w:val="000000"/>
          <w:sz w:val="20"/>
          <w:szCs w:val="20"/>
        </w:rPr>
        <w:lastRenderedPageBreak/>
        <w:t xml:space="preserve">discriminación por razones de sexo, raza, origen nacional o familiar, </w:t>
      </w:r>
      <w:r>
        <w:rPr>
          <w:rFonts w:ascii="Book Antiqua" w:eastAsia="Book Antiqua" w:hAnsi="Book Antiqua" w:cs="Book Antiqua"/>
          <w:i/>
          <w:color w:val="000000"/>
          <w:sz w:val="20"/>
          <w:szCs w:val="20"/>
        </w:rPr>
        <w:t>lengua, religión, opinión política o filosófica.</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El Estado promoverá las condiciones para que la igualdad sea real y efectiva y adoptará medidas en favor de grupos discriminados o marginados.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El Estado protegerá especialmente a aquellas personas </w:t>
      </w:r>
      <w:proofErr w:type="gramStart"/>
      <w:r>
        <w:rPr>
          <w:rFonts w:ascii="Book Antiqua" w:eastAsia="Book Antiqua" w:hAnsi="Book Antiqua" w:cs="Book Antiqua"/>
          <w:i/>
          <w:color w:val="000000"/>
          <w:sz w:val="20"/>
          <w:szCs w:val="20"/>
        </w:rPr>
        <w:t>que</w:t>
      </w:r>
      <w:proofErr w:type="gramEnd"/>
      <w:r>
        <w:rPr>
          <w:rFonts w:ascii="Book Antiqua" w:eastAsia="Book Antiqua" w:hAnsi="Book Antiqua" w:cs="Book Antiqua"/>
          <w:i/>
          <w:color w:val="000000"/>
          <w:sz w:val="20"/>
          <w:szCs w:val="20"/>
        </w:rPr>
        <w:t xml:space="preserve"> por </w:t>
      </w:r>
      <w:r>
        <w:rPr>
          <w:rFonts w:ascii="Book Antiqua" w:eastAsia="Book Antiqua" w:hAnsi="Book Antiqua" w:cs="Book Antiqua"/>
          <w:i/>
          <w:color w:val="000000"/>
          <w:sz w:val="20"/>
          <w:szCs w:val="20"/>
        </w:rPr>
        <w:t>su condición económica, física o mental, se encuentren en circunstancia de debilidad manifiesta y sancionará los abusos o maltratos que contra ellas se cometan.”</w:t>
      </w:r>
    </w:p>
    <w:p w:rsidR="00AB749B" w:rsidRDefault="003D316D">
      <w:pPr>
        <w:pBdr>
          <w:top w:val="nil"/>
          <w:left w:val="nil"/>
          <w:bottom w:val="nil"/>
          <w:right w:val="nil"/>
          <w:between w:val="nil"/>
        </w:pBdr>
        <w:spacing w:before="280" w:after="28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Por su parte, el artículo 209 establece los principios que rigen la función administrativa, in</w:t>
      </w:r>
      <w:r>
        <w:rPr>
          <w:rFonts w:ascii="Book Antiqua" w:eastAsia="Book Antiqua" w:hAnsi="Book Antiqua" w:cs="Book Antiqua"/>
          <w:color w:val="000000"/>
          <w:sz w:val="20"/>
          <w:szCs w:val="20"/>
        </w:rPr>
        <w:t>cluyendo la eficiencia, la moralidad, la transparencia y la participación ciudadana.</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b/>
          <w:i/>
          <w:color w:val="000000"/>
          <w:sz w:val="20"/>
          <w:szCs w:val="20"/>
        </w:rPr>
        <w:t>“ARTÍCULO 209. </w:t>
      </w:r>
      <w:r>
        <w:rPr>
          <w:rFonts w:ascii="Book Antiqua" w:eastAsia="Book Antiqua" w:hAnsi="Book Antiqua" w:cs="Book Antiqua"/>
          <w:i/>
          <w:color w:val="000000"/>
          <w:sz w:val="20"/>
          <w:szCs w:val="20"/>
        </w:rPr>
        <w:t>La función administrativa está al servicio de los intereses generales y se desarrolla con fundamento en los principios de igualdad, moralidad, eficacia, economía, celeridad, imparcialidad y publicidad, mediante la descentralización, la delegación y la desc</w:t>
      </w:r>
      <w:r>
        <w:rPr>
          <w:rFonts w:ascii="Book Antiqua" w:eastAsia="Book Antiqua" w:hAnsi="Book Antiqua" w:cs="Book Antiqua"/>
          <w:i/>
          <w:color w:val="000000"/>
          <w:sz w:val="20"/>
          <w:szCs w:val="20"/>
        </w:rPr>
        <w:t>oncentración de funciones.</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Las autoridades administrativas deben coordinar sus actuaciones para el adecuado cumplimiento de los fines del Estado. La administración pública, en todos sus órdenes, tendrá un control interno que se ejercerá en los términos que</w:t>
      </w:r>
      <w:r>
        <w:rPr>
          <w:rFonts w:ascii="Book Antiqua" w:eastAsia="Book Antiqua" w:hAnsi="Book Antiqua" w:cs="Book Antiqua"/>
          <w:i/>
          <w:color w:val="000000"/>
          <w:sz w:val="20"/>
          <w:szCs w:val="20"/>
        </w:rPr>
        <w:t xml:space="preserve"> señale la ley.”</w:t>
      </w:r>
    </w:p>
    <w:p w:rsidR="00AB749B" w:rsidRDefault="003D316D">
      <w:pPr>
        <w:numPr>
          <w:ilvl w:val="0"/>
          <w:numId w:val="2"/>
        </w:numPr>
        <w:pBdr>
          <w:top w:val="nil"/>
          <w:left w:val="nil"/>
          <w:bottom w:val="nil"/>
          <w:right w:val="nil"/>
          <w:between w:val="nil"/>
        </w:pBdr>
        <w:shd w:val="clear" w:color="auto" w:fill="FFFFFF"/>
        <w:spacing w:after="280"/>
        <w:jc w:val="both"/>
        <w:rPr>
          <w:rFonts w:ascii="Book Antiqua" w:eastAsia="Book Antiqua" w:hAnsi="Book Antiqua" w:cs="Book Antiqua"/>
          <w:b/>
          <w:color w:val="333333"/>
          <w:sz w:val="20"/>
          <w:szCs w:val="20"/>
        </w:rPr>
      </w:pPr>
      <w:r>
        <w:rPr>
          <w:rFonts w:ascii="Book Antiqua" w:eastAsia="Book Antiqua" w:hAnsi="Book Antiqua" w:cs="Book Antiqua"/>
          <w:b/>
          <w:color w:val="333333"/>
          <w:sz w:val="20"/>
          <w:szCs w:val="20"/>
          <w:highlight w:val="white"/>
        </w:rPr>
        <w:t>Legales:</w:t>
      </w:r>
    </w:p>
    <w:p w:rsidR="00AB749B" w:rsidRDefault="003D316D">
      <w:pPr>
        <w:pBdr>
          <w:top w:val="nil"/>
          <w:left w:val="nil"/>
          <w:bottom w:val="nil"/>
          <w:right w:val="nil"/>
          <w:between w:val="nil"/>
        </w:pBdr>
        <w:shd w:val="clear" w:color="auto" w:fill="FFFFFF"/>
        <w:jc w:val="both"/>
        <w:rPr>
          <w:rFonts w:ascii="Book Antiqua" w:eastAsia="Book Antiqua" w:hAnsi="Book Antiqua" w:cs="Book Antiqua"/>
          <w:color w:val="000000"/>
          <w:sz w:val="20"/>
          <w:szCs w:val="20"/>
        </w:rPr>
      </w:pPr>
      <w:r>
        <w:rPr>
          <w:rFonts w:ascii="Book Antiqua" w:eastAsia="Book Antiqua" w:hAnsi="Book Antiqua" w:cs="Book Antiqua"/>
          <w:color w:val="333333"/>
          <w:sz w:val="20"/>
          <w:szCs w:val="20"/>
          <w:highlight w:val="white"/>
          <w:u w:val="single"/>
        </w:rPr>
        <w:t>LEY 80 DE 1993</w:t>
      </w:r>
    </w:p>
    <w:p w:rsidR="00AB749B" w:rsidRDefault="003D316D" w:rsidP="005178DE">
      <w:pPr>
        <w:pBdr>
          <w:top w:val="nil"/>
          <w:left w:val="nil"/>
          <w:bottom w:val="nil"/>
          <w:right w:val="nil"/>
          <w:between w:val="nil"/>
        </w:pBdr>
        <w:shd w:val="clear" w:color="auto" w:fill="FFFFFF"/>
        <w:jc w:val="both"/>
        <w:rPr>
          <w:rFonts w:ascii="Book Antiqua" w:eastAsia="Book Antiqua" w:hAnsi="Book Antiqua" w:cs="Book Antiqua"/>
          <w:color w:val="000000"/>
          <w:sz w:val="20"/>
          <w:szCs w:val="20"/>
        </w:rPr>
      </w:pPr>
      <w:r>
        <w:rPr>
          <w:rFonts w:ascii="Book Antiqua" w:eastAsia="Book Antiqua" w:hAnsi="Book Antiqua" w:cs="Book Antiqua"/>
          <w:color w:val="333333"/>
          <w:sz w:val="20"/>
          <w:szCs w:val="20"/>
          <w:highlight w:val="white"/>
        </w:rPr>
        <w:t xml:space="preserve">Esta ley establece los principios y procedimientos que deben regir la contratación pública, con el objetivo de garantizar la eficiencia, la transparencia y la legalidad en el manejo de los recursos estatales. Proporciona el fundamento legal necesario para </w:t>
      </w:r>
      <w:r>
        <w:rPr>
          <w:rFonts w:ascii="Book Antiqua" w:eastAsia="Book Antiqua" w:hAnsi="Book Antiqua" w:cs="Book Antiqua"/>
          <w:color w:val="333333"/>
          <w:sz w:val="20"/>
          <w:szCs w:val="20"/>
          <w:highlight w:val="white"/>
        </w:rPr>
        <w:t>establecer el sistema de turnos para el pago de cuentas de las entidades estatales.</w:t>
      </w:r>
    </w:p>
    <w:p w:rsidR="005178DE" w:rsidRPr="005178DE" w:rsidRDefault="005178DE" w:rsidP="005178DE">
      <w:pPr>
        <w:pBdr>
          <w:top w:val="nil"/>
          <w:left w:val="nil"/>
          <w:bottom w:val="nil"/>
          <w:right w:val="nil"/>
          <w:between w:val="nil"/>
        </w:pBdr>
        <w:shd w:val="clear" w:color="auto" w:fill="FFFFFF"/>
        <w:jc w:val="both"/>
        <w:rPr>
          <w:rFonts w:ascii="Book Antiqua" w:eastAsia="Book Antiqua" w:hAnsi="Book Antiqua" w:cs="Book Antiqua"/>
          <w:color w:val="000000"/>
          <w:sz w:val="20"/>
          <w:szCs w:val="20"/>
        </w:rPr>
      </w:pPr>
    </w:p>
    <w:p w:rsidR="00AB749B" w:rsidRDefault="003D316D">
      <w:pPr>
        <w:pBdr>
          <w:top w:val="nil"/>
          <w:left w:val="nil"/>
          <w:bottom w:val="nil"/>
          <w:right w:val="nil"/>
          <w:between w:val="nil"/>
        </w:pBdr>
        <w:shd w:val="clear" w:color="auto" w:fill="FFFFFF"/>
        <w:spacing w:after="280"/>
        <w:jc w:val="both"/>
        <w:rPr>
          <w:rFonts w:ascii="Book Antiqua" w:eastAsia="Book Antiqua" w:hAnsi="Book Antiqua" w:cs="Book Antiqua"/>
          <w:color w:val="000000"/>
          <w:sz w:val="20"/>
          <w:szCs w:val="20"/>
        </w:rPr>
      </w:pPr>
      <w:r>
        <w:rPr>
          <w:rFonts w:ascii="Book Antiqua" w:eastAsia="Book Antiqua" w:hAnsi="Book Antiqua" w:cs="Book Antiqua"/>
          <w:color w:val="333333"/>
          <w:sz w:val="20"/>
          <w:szCs w:val="20"/>
          <w:highlight w:val="white"/>
        </w:rPr>
        <w:t>El artículo 4 en su numeral 10 contempla el respeto del orden de presentación de las cuentas para el pago de las mismas, y la obligación de llevar un registro de presentación con el fin de verificar el cumplimiento al derecho de turno.</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w:t>
      </w:r>
      <w:r>
        <w:rPr>
          <w:rFonts w:ascii="Book Antiqua" w:eastAsia="Book Antiqua" w:hAnsi="Book Antiqua" w:cs="Book Antiqua"/>
          <w:b/>
          <w:i/>
          <w:color w:val="000000"/>
          <w:sz w:val="20"/>
          <w:szCs w:val="20"/>
        </w:rPr>
        <w:t>ARTÍCULO 4o. DE LOS</w:t>
      </w:r>
      <w:r>
        <w:rPr>
          <w:rFonts w:ascii="Book Antiqua" w:eastAsia="Book Antiqua" w:hAnsi="Book Antiqua" w:cs="Book Antiqua"/>
          <w:b/>
          <w:i/>
          <w:color w:val="000000"/>
          <w:sz w:val="20"/>
          <w:szCs w:val="20"/>
        </w:rPr>
        <w:t xml:space="preserve"> DERECHOS Y DEBERES DE LAS ENTIDADES ESTATALES.</w:t>
      </w:r>
      <w:r>
        <w:rPr>
          <w:rFonts w:ascii="Book Antiqua" w:eastAsia="Book Antiqua" w:hAnsi="Book Antiqua" w:cs="Book Antiqua"/>
          <w:i/>
          <w:color w:val="000000"/>
          <w:sz w:val="20"/>
          <w:szCs w:val="20"/>
        </w:rPr>
        <w:t> Para la consecución de los fines de que trata el artículo anterior, las entidades estatales:</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10. &lt;Numeral adicionado por el artículo </w:t>
      </w:r>
      <w:hyperlink r:id="rId8" w:anchor="19">
        <w:r>
          <w:rPr>
            <w:rFonts w:ascii="Book Antiqua" w:eastAsia="Book Antiqua" w:hAnsi="Book Antiqua" w:cs="Book Antiqua"/>
            <w:i/>
            <w:color w:val="0563C1"/>
            <w:sz w:val="20"/>
            <w:szCs w:val="20"/>
            <w:u w:val="single"/>
          </w:rPr>
          <w:t>19</w:t>
        </w:r>
      </w:hyperlink>
      <w:r>
        <w:rPr>
          <w:rFonts w:ascii="Book Antiqua" w:eastAsia="Book Antiqua" w:hAnsi="Book Antiqua" w:cs="Book Antiqua"/>
          <w:i/>
          <w:color w:val="000000"/>
          <w:sz w:val="20"/>
          <w:szCs w:val="20"/>
        </w:rPr>
        <w:t> de la Ley 1150 de 2007. El nuevo texto es el siguiente:&gt; Respetarán el orden de presentación de los pagos por parte de los contratistas. Sólo por razones de interés público, el jefe de la entidad podrá modificar dicho orden dejando constancia de tal actua</w:t>
      </w:r>
      <w:r>
        <w:rPr>
          <w:rFonts w:ascii="Book Antiqua" w:eastAsia="Book Antiqua" w:hAnsi="Book Antiqua" w:cs="Book Antiqua"/>
          <w:i/>
          <w:color w:val="000000"/>
          <w:sz w:val="20"/>
          <w:szCs w:val="20"/>
        </w:rPr>
        <w:t>ción.</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Para el efecto, las entidades deben llevar un registro de presentación por parte de los contratistas, de los documentos requeridos para hacer efectivos los pagos derivados de los contratos, de tal manera que estos puedan verificar el estricto respeto</w:t>
      </w:r>
      <w:r>
        <w:rPr>
          <w:rFonts w:ascii="Book Antiqua" w:eastAsia="Book Antiqua" w:hAnsi="Book Antiqua" w:cs="Book Antiqua"/>
          <w:i/>
          <w:color w:val="000000"/>
          <w:sz w:val="20"/>
          <w:szCs w:val="20"/>
        </w:rPr>
        <w:t xml:space="preserve"> al derecho de turno. Dicho registro será público.</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Lo dispuesto en este numeral no se aplicará respecto de aquellos pagos cuyos soportes hayan sido presentados en forma incompleta o se encuentren pendientes del cumplimiento de requisitos previstos en el co</w:t>
      </w:r>
      <w:r>
        <w:rPr>
          <w:rFonts w:ascii="Book Antiqua" w:eastAsia="Book Antiqua" w:hAnsi="Book Antiqua" w:cs="Book Antiqua"/>
          <w:i/>
          <w:color w:val="000000"/>
          <w:sz w:val="20"/>
          <w:szCs w:val="20"/>
        </w:rPr>
        <w:t>ntrato del cual se derivan.</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lastRenderedPageBreak/>
        <w:t>(…)”</w:t>
      </w:r>
    </w:p>
    <w:p w:rsidR="00AB749B" w:rsidRDefault="003D316D">
      <w:pPr>
        <w:pBdr>
          <w:top w:val="nil"/>
          <w:left w:val="nil"/>
          <w:bottom w:val="nil"/>
          <w:right w:val="nil"/>
          <w:between w:val="nil"/>
        </w:pBdr>
        <w:shd w:val="clear" w:color="auto" w:fill="FFFFFF"/>
        <w:jc w:val="both"/>
        <w:rPr>
          <w:rFonts w:ascii="Book Antiqua" w:eastAsia="Book Antiqua" w:hAnsi="Book Antiqua" w:cs="Book Antiqua"/>
          <w:color w:val="000000"/>
          <w:sz w:val="20"/>
          <w:szCs w:val="20"/>
        </w:rPr>
      </w:pPr>
      <w:r>
        <w:rPr>
          <w:rFonts w:ascii="Book Antiqua" w:eastAsia="Book Antiqua" w:hAnsi="Book Antiqua" w:cs="Book Antiqua"/>
          <w:color w:val="333333"/>
          <w:sz w:val="20"/>
          <w:szCs w:val="20"/>
          <w:highlight w:val="white"/>
        </w:rPr>
        <w:t>Por su parte, el artículo 24 contempla las actuaciones en virtud del principio de transparencia, en la contratación pública.</w:t>
      </w:r>
    </w:p>
    <w:p w:rsidR="00AB749B" w:rsidRDefault="00AB749B">
      <w:pPr>
        <w:pBdr>
          <w:top w:val="nil"/>
          <w:left w:val="nil"/>
          <w:bottom w:val="nil"/>
          <w:right w:val="nil"/>
          <w:between w:val="nil"/>
        </w:pBdr>
        <w:shd w:val="clear" w:color="auto" w:fill="FFFFFF"/>
        <w:jc w:val="both"/>
        <w:rPr>
          <w:rFonts w:ascii="Book Antiqua" w:eastAsia="Book Antiqua" w:hAnsi="Book Antiqua" w:cs="Book Antiqua"/>
          <w:color w:val="333333"/>
          <w:sz w:val="20"/>
          <w:szCs w:val="20"/>
          <w:highlight w:val="white"/>
          <w:u w:val="single"/>
        </w:rPr>
      </w:pPr>
    </w:p>
    <w:p w:rsidR="00AB749B" w:rsidRDefault="003D316D">
      <w:pPr>
        <w:pBdr>
          <w:top w:val="nil"/>
          <w:left w:val="nil"/>
          <w:bottom w:val="nil"/>
          <w:right w:val="nil"/>
          <w:between w:val="nil"/>
        </w:pBdr>
        <w:shd w:val="clear" w:color="auto" w:fill="FFFFFF"/>
        <w:jc w:val="both"/>
        <w:rPr>
          <w:rFonts w:ascii="Book Antiqua" w:eastAsia="Book Antiqua" w:hAnsi="Book Antiqua" w:cs="Book Antiqua"/>
          <w:color w:val="333333"/>
          <w:sz w:val="20"/>
          <w:szCs w:val="20"/>
          <w:highlight w:val="white"/>
        </w:rPr>
      </w:pPr>
      <w:r>
        <w:rPr>
          <w:rFonts w:ascii="Book Antiqua" w:eastAsia="Book Antiqua" w:hAnsi="Book Antiqua" w:cs="Book Antiqua"/>
          <w:color w:val="333333"/>
          <w:sz w:val="20"/>
          <w:szCs w:val="20"/>
          <w:highlight w:val="white"/>
          <w:u w:val="single"/>
        </w:rPr>
        <w:t>LEY 1952 DE 2019</w:t>
      </w:r>
    </w:p>
    <w:p w:rsidR="00AB749B" w:rsidRDefault="003D316D">
      <w:pPr>
        <w:pBdr>
          <w:top w:val="nil"/>
          <w:left w:val="nil"/>
          <w:bottom w:val="nil"/>
          <w:right w:val="nil"/>
          <w:between w:val="nil"/>
        </w:pBdr>
        <w:shd w:val="clear" w:color="auto" w:fill="FFFFFF"/>
        <w:jc w:val="both"/>
        <w:rPr>
          <w:rFonts w:ascii="Book Antiqua" w:eastAsia="Book Antiqua" w:hAnsi="Book Antiqua" w:cs="Book Antiqua"/>
          <w:color w:val="000000"/>
          <w:sz w:val="20"/>
          <w:szCs w:val="20"/>
        </w:rPr>
      </w:pPr>
      <w:r>
        <w:rPr>
          <w:rFonts w:ascii="Book Antiqua" w:eastAsia="Book Antiqua" w:hAnsi="Book Antiqua" w:cs="Book Antiqua"/>
          <w:color w:val="333333"/>
          <w:sz w:val="20"/>
          <w:szCs w:val="20"/>
          <w:highlight w:val="white"/>
        </w:rPr>
        <w:t>Esta ley establece las normas disciplinarias aplicables a los servidores públicos, incluyendo sanciones por el incumplimiento de sus deberes y obligaciones. El presente proyecto de ley establece sanciones para los representantes legales de las entidades es</w:t>
      </w:r>
      <w:r>
        <w:rPr>
          <w:rFonts w:ascii="Book Antiqua" w:eastAsia="Book Antiqua" w:hAnsi="Book Antiqua" w:cs="Book Antiqua"/>
          <w:color w:val="333333"/>
          <w:sz w:val="20"/>
          <w:szCs w:val="20"/>
          <w:highlight w:val="white"/>
        </w:rPr>
        <w:t>tatales y los tesoreros o pagadores en los casos de inobservancia de las obligaciones relacionadas con el sistema de turnos para el pago de cuentas.</w:t>
      </w:r>
    </w:p>
    <w:p w:rsidR="00AB749B" w:rsidRDefault="003D316D">
      <w:pPr>
        <w:pBdr>
          <w:top w:val="nil"/>
          <w:left w:val="nil"/>
          <w:bottom w:val="nil"/>
          <w:right w:val="nil"/>
          <w:between w:val="nil"/>
        </w:pBdr>
        <w:shd w:val="clear" w:color="auto" w:fill="FFFFFF"/>
        <w:spacing w:after="280"/>
        <w:jc w:val="both"/>
        <w:rPr>
          <w:rFonts w:ascii="Book Antiqua" w:eastAsia="Book Antiqua" w:hAnsi="Book Antiqua" w:cs="Book Antiqua"/>
          <w:color w:val="000000"/>
          <w:sz w:val="20"/>
          <w:szCs w:val="20"/>
        </w:rPr>
      </w:pPr>
      <w:r>
        <w:rPr>
          <w:rFonts w:ascii="Book Antiqua" w:eastAsia="Book Antiqua" w:hAnsi="Book Antiqua" w:cs="Book Antiqua"/>
          <w:color w:val="333333"/>
          <w:sz w:val="20"/>
          <w:szCs w:val="20"/>
          <w:highlight w:val="white"/>
        </w:rPr>
        <w:t>El artículo 26 define las conductas que constituyen falta disciplinaria para los servidores públicos.</w:t>
      </w:r>
    </w:p>
    <w:p w:rsidR="00AB749B" w:rsidRDefault="003D316D">
      <w:pPr>
        <w:pBdr>
          <w:top w:val="nil"/>
          <w:left w:val="nil"/>
          <w:bottom w:val="nil"/>
          <w:right w:val="nil"/>
          <w:between w:val="nil"/>
        </w:pBdr>
        <w:spacing w:before="280" w:after="280"/>
        <w:ind w:left="720"/>
        <w:jc w:val="both"/>
        <w:rPr>
          <w:rFonts w:ascii="Book Antiqua" w:eastAsia="Book Antiqua" w:hAnsi="Book Antiqua" w:cs="Book Antiqua"/>
          <w:color w:val="000000"/>
          <w:sz w:val="20"/>
          <w:szCs w:val="20"/>
        </w:rPr>
      </w:pPr>
      <w:r>
        <w:rPr>
          <w:rFonts w:ascii="Book Antiqua" w:eastAsia="Book Antiqua" w:hAnsi="Book Antiqua" w:cs="Book Antiqua"/>
          <w:b/>
          <w:i/>
          <w:color w:val="000000"/>
          <w:sz w:val="20"/>
          <w:szCs w:val="20"/>
        </w:rPr>
        <w:t>“ARTÍ</w:t>
      </w:r>
      <w:r>
        <w:rPr>
          <w:rFonts w:ascii="Book Antiqua" w:eastAsia="Book Antiqua" w:hAnsi="Book Antiqua" w:cs="Book Antiqua"/>
          <w:b/>
          <w:i/>
          <w:color w:val="000000"/>
          <w:sz w:val="20"/>
          <w:szCs w:val="20"/>
        </w:rPr>
        <w:t>CULO 26. LA FALTA DISCIPLINARIA. </w:t>
      </w:r>
      <w:r>
        <w:rPr>
          <w:rFonts w:ascii="Book Antiqua" w:eastAsia="Book Antiqua" w:hAnsi="Book Antiqua" w:cs="Book Antiqua"/>
          <w:i/>
          <w:color w:val="000000"/>
          <w:sz w:val="20"/>
          <w:szCs w:val="20"/>
        </w:rPr>
        <w:t>Constituye falta disciplinaria y, por lo tanto, da lugar a la imposición de la sanción disciplinaria correspondiente la incursión en cualquiera de las conductas previstas en este código que conlleven incumplimiento de deberes, extralimitación en el ejercic</w:t>
      </w:r>
      <w:r>
        <w:rPr>
          <w:rFonts w:ascii="Book Antiqua" w:eastAsia="Book Antiqua" w:hAnsi="Book Antiqua" w:cs="Book Antiqua"/>
          <w:i/>
          <w:color w:val="000000"/>
          <w:sz w:val="20"/>
          <w:szCs w:val="20"/>
        </w:rPr>
        <w:t>io de derechos y funciones, prohibiciones y violación del régimen de inhabilidades, incompatibilidades, impedimentos y conflicto de intereses, sin estar amparado por cualquiera de las causales de exclusión de responsabilidad contempladas en esta ley.”</w:t>
      </w:r>
    </w:p>
    <w:p w:rsidR="00AB749B" w:rsidRDefault="003D316D">
      <w:pPr>
        <w:pBdr>
          <w:top w:val="nil"/>
          <w:left w:val="nil"/>
          <w:bottom w:val="nil"/>
          <w:right w:val="nil"/>
          <w:between w:val="nil"/>
        </w:pBdr>
        <w:spacing w:before="280" w:after="28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El artículo 48 por su parte, establece las sanciones aplicables por el incumplimiento de los deberes y obligaciones de los servidores públicos.</w:t>
      </w:r>
    </w:p>
    <w:p w:rsidR="00AB749B" w:rsidRDefault="00AB749B">
      <w:pPr>
        <w:tabs>
          <w:tab w:val="left" w:pos="7132"/>
        </w:tabs>
        <w:spacing w:line="276" w:lineRule="auto"/>
        <w:rPr>
          <w:rFonts w:ascii="Book Antiqua" w:eastAsia="Book Antiqua" w:hAnsi="Book Antiqua" w:cs="Book Antiqua"/>
          <w:b/>
          <w:sz w:val="20"/>
          <w:szCs w:val="20"/>
        </w:rPr>
      </w:pPr>
    </w:p>
    <w:p w:rsidR="00AB749B" w:rsidRPr="005178DE" w:rsidRDefault="003D316D" w:rsidP="005178DE">
      <w:pPr>
        <w:widowControl w:val="0"/>
        <w:numPr>
          <w:ilvl w:val="0"/>
          <w:numId w:val="3"/>
        </w:numPr>
        <w:pBdr>
          <w:top w:val="nil"/>
          <w:left w:val="nil"/>
          <w:bottom w:val="nil"/>
          <w:right w:val="nil"/>
          <w:between w:val="nil"/>
        </w:pBdr>
        <w:tabs>
          <w:tab w:val="left" w:pos="7132"/>
        </w:tabs>
        <w:spacing w:line="276"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PLIEGO DE MODIFICACIONES</w:t>
      </w:r>
    </w:p>
    <w:p w:rsidR="00AB749B" w:rsidRDefault="00AB749B">
      <w:pPr>
        <w:tabs>
          <w:tab w:val="left" w:pos="7132"/>
        </w:tabs>
        <w:spacing w:line="276" w:lineRule="auto"/>
        <w:rPr>
          <w:rFonts w:ascii="Book Antiqua" w:eastAsia="Book Antiqua" w:hAnsi="Book Antiqua" w:cs="Book Antiqua"/>
          <w:b/>
          <w:sz w:val="20"/>
          <w:szCs w:val="20"/>
        </w:rPr>
      </w:pPr>
    </w:p>
    <w:tbl>
      <w:tblPr>
        <w:tblStyle w:val="a4"/>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410"/>
        <w:gridCol w:w="2880"/>
      </w:tblGrid>
      <w:tr w:rsidR="00AB749B">
        <w:tc>
          <w:tcPr>
            <w:tcW w:w="1755" w:type="dxa"/>
            <w:shd w:val="clear" w:color="auto" w:fill="auto"/>
            <w:tcMar>
              <w:top w:w="100" w:type="dxa"/>
              <w:left w:w="100" w:type="dxa"/>
              <w:bottom w:w="100" w:type="dxa"/>
              <w:right w:w="100" w:type="dxa"/>
            </w:tcMar>
          </w:tcPr>
          <w:p w:rsidR="00AB749B" w:rsidRDefault="00AB749B">
            <w:pPr>
              <w:widowControl w:val="0"/>
              <w:pBdr>
                <w:top w:val="nil"/>
                <w:left w:val="nil"/>
                <w:bottom w:val="nil"/>
                <w:right w:val="nil"/>
                <w:between w:val="nil"/>
              </w:pBdr>
              <w:rPr>
                <w:rFonts w:ascii="Book Antiqua" w:eastAsia="Book Antiqua" w:hAnsi="Book Antiqua" w:cs="Book Antiqua"/>
                <w:sz w:val="20"/>
                <w:szCs w:val="20"/>
              </w:rPr>
            </w:pP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center"/>
              <w:rPr>
                <w:rFonts w:ascii="Book Antiqua" w:eastAsia="Book Antiqua" w:hAnsi="Book Antiqua" w:cs="Book Antiqua"/>
                <w:b/>
                <w:sz w:val="20"/>
                <w:szCs w:val="20"/>
              </w:rPr>
            </w:pPr>
            <w:r>
              <w:rPr>
                <w:rFonts w:ascii="Book Antiqua" w:eastAsia="Book Antiqua" w:hAnsi="Book Antiqua" w:cs="Book Antiqua"/>
                <w:b/>
                <w:sz w:val="20"/>
                <w:szCs w:val="20"/>
              </w:rPr>
              <w:t>TEXTO RADICADO</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center"/>
              <w:rPr>
                <w:rFonts w:ascii="Book Antiqua" w:eastAsia="Book Antiqua" w:hAnsi="Book Antiqua" w:cs="Book Antiqua"/>
                <w:b/>
                <w:sz w:val="20"/>
                <w:szCs w:val="20"/>
              </w:rPr>
            </w:pPr>
            <w:r>
              <w:rPr>
                <w:rFonts w:ascii="Book Antiqua" w:eastAsia="Book Antiqua" w:hAnsi="Book Antiqua" w:cs="Book Antiqua"/>
                <w:b/>
                <w:sz w:val="20"/>
                <w:szCs w:val="20"/>
              </w:rPr>
              <w:t>PONENCIA PRIMER DEBATE</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CAPÍTULO I</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Disposiciones generales</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Artículo 1.</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b/>
                <w:color w:val="000000"/>
                <w:sz w:val="20"/>
                <w:szCs w:val="20"/>
              </w:rPr>
              <w:t>ARTÍCULO PRIMERO.</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Objeto.</w:t>
            </w:r>
            <w:r>
              <w:rPr>
                <w:rFonts w:ascii="Book Antiqua" w:eastAsia="Book Antiqua" w:hAnsi="Book Antiqua" w:cs="Book Antiqua"/>
                <w:color w:val="000000"/>
                <w:sz w:val="20"/>
                <w:szCs w:val="20"/>
              </w:rPr>
              <w:t xml:space="preserve"> La presente Ley tiene por objeto desarrollar el numeral 10 del artículo 4 de la Ley 80 de 1993, con el fin de implementar medidas que garanticen la transparencia en el pago de las obligaciones surgidas de la gestión contractual de las entidades estatales,</w:t>
            </w:r>
            <w:r>
              <w:rPr>
                <w:rFonts w:ascii="Book Antiqua" w:eastAsia="Book Antiqua" w:hAnsi="Book Antiqua" w:cs="Book Antiqua"/>
                <w:color w:val="000000"/>
                <w:sz w:val="20"/>
                <w:szCs w:val="20"/>
              </w:rPr>
              <w:t xml:space="preserve"> mediante la aplicación del sistema de turnos para el pago de cuentas de cobro.</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CAPÍTULO II</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Del sistema de turnos para el pago de cuentas de cobro</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bookmarkStart w:id="1" w:name="_heading=h.gjdgxs" w:colFirst="0" w:colLast="0"/>
            <w:bookmarkEnd w:id="1"/>
            <w:r>
              <w:rPr>
                <w:rFonts w:ascii="Book Antiqua" w:eastAsia="Book Antiqua" w:hAnsi="Book Antiqua" w:cs="Book Antiqua"/>
                <w:sz w:val="20"/>
                <w:szCs w:val="20"/>
              </w:rPr>
              <w:t>Artículo 2.</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ARTÍCULO SEGUNDO.</w:t>
            </w:r>
            <w:r>
              <w:rPr>
                <w:rFonts w:ascii="Book Antiqua" w:eastAsia="Book Antiqua" w:hAnsi="Book Antiqua" w:cs="Book Antiqua"/>
                <w:color w:val="000000"/>
                <w:sz w:val="20"/>
                <w:szCs w:val="20"/>
              </w:rPr>
              <w:t xml:space="preserve"> Para los efectos de esta ley se entenderá por entidades estatales las mencionadas en el numeral 1 del artículo 2 de la Ley 80 de 1993.</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Artículo 3.</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TERCERO.</w:t>
            </w:r>
            <w:r>
              <w:rPr>
                <w:rFonts w:ascii="Book Antiqua" w:eastAsia="Book Antiqua" w:hAnsi="Book Antiqua" w:cs="Book Antiqua"/>
                <w:color w:val="000000"/>
                <w:sz w:val="20"/>
                <w:szCs w:val="20"/>
              </w:rPr>
              <w:t xml:space="preserve"> Las entidades estatales están obligadas a respetar el turno para el pa</w:t>
            </w:r>
            <w:r>
              <w:rPr>
                <w:rFonts w:ascii="Book Antiqua" w:eastAsia="Book Antiqua" w:hAnsi="Book Antiqua" w:cs="Book Antiqua"/>
                <w:color w:val="000000"/>
                <w:sz w:val="20"/>
                <w:szCs w:val="20"/>
              </w:rPr>
              <w:t>go de las cuentas de cobro una vez reúnan los requisitos de ley para su pago. Para tal efecto, las entidades llevarán un consecutivo que será entregado al interesado una vez sea radicada la cuenta y será de público conocimiento. </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Para el pago de cada cuen</w:t>
            </w:r>
            <w:r>
              <w:rPr>
                <w:rFonts w:ascii="Book Antiqua" w:eastAsia="Book Antiqua" w:hAnsi="Book Antiqua" w:cs="Book Antiqua"/>
                <w:color w:val="000000"/>
                <w:sz w:val="20"/>
                <w:szCs w:val="20"/>
              </w:rPr>
              <w:t>ta deberá verificarse que se han pagado las cuentas con anterior radicado o consecutivo.</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sz w:val="20"/>
                <w:szCs w:val="20"/>
              </w:rPr>
              <w:t>Artículo 4.</w:t>
            </w:r>
          </w:p>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sz w:val="20"/>
                <w:szCs w:val="20"/>
              </w:rPr>
              <w:t xml:space="preserve"> </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CUARTO.</w:t>
            </w:r>
            <w:r>
              <w:rPr>
                <w:rFonts w:ascii="Book Antiqua" w:eastAsia="Book Antiqua" w:hAnsi="Book Antiqua" w:cs="Book Antiqua"/>
                <w:color w:val="000000"/>
                <w:sz w:val="20"/>
                <w:szCs w:val="20"/>
              </w:rPr>
              <w:t xml:space="preserve"> En el término de 6 meses, contados a partir de la entrada en vigencia de la presente ley, Colombia Compra Eficiente implementará un mecanismo unificado dentro del Sistema Electrónico de Contratación Pública (SECOP II) o el sistema que haga sus veces, para</w:t>
            </w:r>
            <w:r>
              <w:rPr>
                <w:rFonts w:ascii="Book Antiqua" w:eastAsia="Book Antiqua" w:hAnsi="Book Antiqua" w:cs="Book Antiqua"/>
                <w:color w:val="000000"/>
                <w:sz w:val="20"/>
                <w:szCs w:val="20"/>
              </w:rPr>
              <w:t xml:space="preserve"> llevar el registro público de los consecutivos o radicados de las cuentas de cobro de todas las entidades estatales del País. Este mecanismo será comunicado y socializado a través de circular expedida por Colombia Compra Eficiente a todas las entidades es</w:t>
            </w:r>
            <w:r>
              <w:rPr>
                <w:rFonts w:ascii="Book Antiqua" w:eastAsia="Book Antiqua" w:hAnsi="Book Antiqua" w:cs="Book Antiqua"/>
                <w:color w:val="000000"/>
                <w:sz w:val="20"/>
                <w:szCs w:val="20"/>
              </w:rPr>
              <w:t>tatales.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Las entidades estatales expedirán, publicaran y socializarán, dentro de los 6 meses siguientes a la entrada en vigencia de la presente ley, una guía que establezca el procedimiento administrativo implementado en la respectiva entidad para el pago</w:t>
            </w:r>
            <w:r>
              <w:rPr>
                <w:rFonts w:ascii="Book Antiqua" w:eastAsia="Book Antiqua" w:hAnsi="Book Antiqua" w:cs="Book Antiqua"/>
                <w:color w:val="000000"/>
                <w:sz w:val="20"/>
                <w:szCs w:val="20"/>
              </w:rPr>
              <w:t xml:space="preserve"> de las cuentas de cobro dando estricto cumplimiento al sistema de turnos en los términos que establece la presente Ley. </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guía de procedimiento de que trata este artículo deberá, dentro de los 6 meses siguientes a su expedición, ser presentada a Colombia Compra Eficiente, a la Contraloría General de la República y la Contraloría Territorial que las audite según sea el caso</w:t>
            </w:r>
            <w:r>
              <w:rPr>
                <w:rFonts w:ascii="Book Antiqua" w:eastAsia="Book Antiqua" w:hAnsi="Book Antiqua" w:cs="Book Antiqua"/>
                <w:color w:val="000000"/>
                <w:sz w:val="20"/>
                <w:szCs w:val="20"/>
              </w:rPr>
              <w:t>.</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 xml:space="preserve"> 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sz w:val="20"/>
                <w:szCs w:val="20"/>
              </w:rPr>
              <w:t>Artículo 5.</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ARTÍCULO QUINTO.</w:t>
            </w:r>
            <w:r>
              <w:rPr>
                <w:rFonts w:ascii="Book Antiqua" w:eastAsia="Book Antiqua" w:hAnsi="Book Antiqua" w:cs="Book Antiqua"/>
                <w:color w:val="000000"/>
                <w:sz w:val="20"/>
                <w:szCs w:val="20"/>
              </w:rPr>
              <w:t xml:space="preserve"> En los primeros 5 días de los meses de enero, marzo, mayo, julio, septiembre y noviembre las entidades estatales rendirán informe a la Contraloría General de la República sobre el cumplimiento de esta ob</w:t>
            </w:r>
            <w:r>
              <w:rPr>
                <w:rFonts w:ascii="Book Antiqua" w:eastAsia="Book Antiqua" w:hAnsi="Book Antiqua" w:cs="Book Antiqua"/>
                <w:color w:val="000000"/>
                <w:sz w:val="20"/>
                <w:szCs w:val="20"/>
              </w:rPr>
              <w:t xml:space="preserve">ligación de pago por el sistema de turnos. La Contraloría General de República dispondrá de 6 meses para implementar el aplicativo o </w:t>
            </w:r>
            <w:r>
              <w:rPr>
                <w:rFonts w:ascii="Book Antiqua" w:eastAsia="Book Antiqua" w:hAnsi="Book Antiqua" w:cs="Book Antiqua"/>
                <w:color w:val="000000"/>
                <w:sz w:val="20"/>
                <w:szCs w:val="20"/>
              </w:rPr>
              <w:lastRenderedPageBreak/>
              <w:t>módulo dentro de alguno de sus aplicativos que permita realizar dicho informe. La Contraloría General de la República podrá</w:t>
            </w:r>
            <w:r>
              <w:rPr>
                <w:rFonts w:ascii="Book Antiqua" w:eastAsia="Book Antiqua" w:hAnsi="Book Antiqua" w:cs="Book Antiqua"/>
                <w:color w:val="000000"/>
                <w:sz w:val="20"/>
                <w:szCs w:val="20"/>
              </w:rPr>
              <w:t xml:space="preserve"> apoyarse en las Contralorías Regionales para la revisión de dichos informes.</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 xml:space="preserve"> Sin modificaciones</w:t>
            </w:r>
          </w:p>
        </w:tc>
      </w:tr>
      <w:tr w:rsidR="00AB749B">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749B" w:rsidRDefault="003D316D">
            <w:pPr>
              <w:widowControl w:val="0"/>
              <w:spacing w:after="240"/>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Artículo 6.</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SEXTO.</w:t>
            </w:r>
            <w:r>
              <w:rPr>
                <w:rFonts w:ascii="Book Antiqua" w:eastAsia="Book Antiqua" w:hAnsi="Book Antiqua" w:cs="Book Antiqua"/>
                <w:color w:val="000000"/>
                <w:sz w:val="20"/>
                <w:szCs w:val="20"/>
              </w:rPr>
              <w:t xml:space="preserve"> Solo en el evento en que la tesorería de la entidad, o quien haga sus veces, certifique que no cuenta con los recurs</w:t>
            </w:r>
            <w:r w:rsidR="005178DE">
              <w:rPr>
                <w:rFonts w:ascii="Book Antiqua" w:eastAsia="Book Antiqua" w:hAnsi="Book Antiqua" w:cs="Book Antiqua"/>
                <w:color w:val="000000"/>
                <w:sz w:val="20"/>
                <w:szCs w:val="20"/>
              </w:rPr>
              <w:t>os en el rubro correspondiente </w:t>
            </w:r>
            <w:r>
              <w:rPr>
                <w:rFonts w:ascii="Book Antiqua" w:eastAsia="Book Antiqua" w:hAnsi="Book Antiqua" w:cs="Book Antiqua"/>
                <w:color w:val="000000"/>
                <w:sz w:val="20"/>
                <w:szCs w:val="20"/>
              </w:rPr>
              <w:t>para realizar el pago total de una cuenta de cobro, deberá reportarlo al acreedor de la misma, previo a seg</w:t>
            </w:r>
            <w:r>
              <w:rPr>
                <w:rFonts w:ascii="Book Antiqua" w:eastAsia="Book Antiqua" w:hAnsi="Book Antiqua" w:cs="Book Antiqua"/>
                <w:color w:val="000000"/>
                <w:sz w:val="20"/>
                <w:szCs w:val="20"/>
              </w:rPr>
              <w:t>uir con el siguiente turno, para que el interesado en el término de un (1) día hábil manifieste si acepta un pago parcial o una fecha cierta de pago total por parte de la entidad. </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En el evento de que el acreedor acepte el pago parcial, la entidad estará </w:t>
            </w:r>
            <w:r>
              <w:rPr>
                <w:rFonts w:ascii="Book Antiqua" w:eastAsia="Book Antiqua" w:hAnsi="Book Antiqua" w:cs="Book Antiqua"/>
                <w:color w:val="000000"/>
                <w:sz w:val="20"/>
                <w:szCs w:val="20"/>
              </w:rPr>
              <w:t>obligada a hacer el pago restante una vez cuente con los recursos suficientes para dicho pago. Este pago deberá estar acompañado de una certificación en la cual se evidencie la fecha en la cual ingresaron los recursos.</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749B" w:rsidRDefault="003D316D">
            <w:pPr>
              <w:jc w:val="both"/>
              <w:rPr>
                <w:rFonts w:ascii="Book Antiqua" w:eastAsia="Book Antiqua" w:hAnsi="Book Antiqua" w:cs="Book Antiqua"/>
                <w:sz w:val="20"/>
                <w:szCs w:val="20"/>
              </w:rPr>
            </w:pPr>
            <w:r>
              <w:rPr>
                <w:rFonts w:ascii="Book Antiqua" w:eastAsia="Book Antiqua" w:hAnsi="Book Antiqua" w:cs="Book Antiqua"/>
                <w:b/>
                <w:sz w:val="20"/>
                <w:szCs w:val="20"/>
              </w:rPr>
              <w:t>ARTÍCULO SEXTO.</w:t>
            </w:r>
            <w:r>
              <w:rPr>
                <w:rFonts w:ascii="Book Antiqua" w:eastAsia="Book Antiqua" w:hAnsi="Book Antiqua" w:cs="Book Antiqua"/>
                <w:sz w:val="20"/>
                <w:szCs w:val="20"/>
              </w:rPr>
              <w:t xml:space="preserve"> Solo en el evento en que la tesorería de la entidad, o quien haga sus veces, certifique que no cuenta con los recurs</w:t>
            </w:r>
            <w:r w:rsidR="005178DE">
              <w:rPr>
                <w:rFonts w:ascii="Book Antiqua" w:eastAsia="Book Antiqua" w:hAnsi="Book Antiqua" w:cs="Book Antiqua"/>
                <w:sz w:val="20"/>
                <w:szCs w:val="20"/>
              </w:rPr>
              <w:t>os en el rubro correspondiente </w:t>
            </w:r>
            <w:r>
              <w:rPr>
                <w:rFonts w:ascii="Book Antiqua" w:eastAsia="Book Antiqua" w:hAnsi="Book Antiqua" w:cs="Book Antiqua"/>
                <w:sz w:val="20"/>
                <w:szCs w:val="20"/>
              </w:rPr>
              <w:t>para realizar el pago total de una cuenta de cobro, deberá reportarlo al acreedor de la misma, previo a seg</w:t>
            </w:r>
            <w:r>
              <w:rPr>
                <w:rFonts w:ascii="Book Antiqua" w:eastAsia="Book Antiqua" w:hAnsi="Book Antiqua" w:cs="Book Antiqua"/>
                <w:sz w:val="20"/>
                <w:szCs w:val="20"/>
              </w:rPr>
              <w:t>uir con el siguiente turno, para que el interesado en el término de un (1) día hábil manifieste si acepta un pago parcial o una fecha cierta de pago total por parte de la entidad. </w:t>
            </w:r>
          </w:p>
          <w:p w:rsidR="00AB749B" w:rsidRDefault="00AB749B">
            <w:pPr>
              <w:rPr>
                <w:rFonts w:ascii="Book Antiqua" w:eastAsia="Book Antiqua" w:hAnsi="Book Antiqua" w:cs="Book Antiqua"/>
                <w:sz w:val="20"/>
                <w:szCs w:val="20"/>
              </w:rPr>
            </w:pPr>
          </w:p>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En el evento de que el acreedor acepte el pago parcial, la entidad estará obligada a hacer el pago restante una vez cuente con los recursos suficientes para dicho pago. Este pago deberá estar acompañado de una certificación en la cual se evidencie la fecha</w:t>
            </w:r>
            <w:r>
              <w:rPr>
                <w:rFonts w:ascii="Book Antiqua" w:eastAsia="Book Antiqua" w:hAnsi="Book Antiqua" w:cs="Book Antiqua"/>
                <w:sz w:val="20"/>
                <w:szCs w:val="20"/>
              </w:rPr>
              <w:t xml:space="preserve"> en la cual ingresaron los recursos.</w:t>
            </w:r>
          </w:p>
          <w:p w:rsidR="00AB749B" w:rsidRDefault="003D316D">
            <w:pPr>
              <w:widowControl w:val="0"/>
              <w:jc w:val="both"/>
              <w:rPr>
                <w:rFonts w:ascii="Book Antiqua" w:eastAsia="Book Antiqua" w:hAnsi="Book Antiqua" w:cs="Book Antiqua"/>
                <w:sz w:val="20"/>
                <w:szCs w:val="20"/>
              </w:rPr>
            </w:pPr>
            <w:r>
              <w:rPr>
                <w:rFonts w:ascii="Book Antiqua" w:eastAsia="Book Antiqua" w:hAnsi="Book Antiqua" w:cs="Book Antiqua"/>
                <w:sz w:val="20"/>
                <w:szCs w:val="20"/>
              </w:rPr>
              <w:t xml:space="preserve"> </w:t>
            </w:r>
          </w:p>
          <w:p w:rsidR="00AB749B" w:rsidRDefault="003D316D">
            <w:pPr>
              <w:widowControl w:val="0"/>
              <w:jc w:val="both"/>
              <w:rPr>
                <w:rFonts w:ascii="Book Antiqua" w:eastAsia="Book Antiqua" w:hAnsi="Book Antiqua" w:cs="Book Antiqua"/>
                <w:sz w:val="20"/>
                <w:szCs w:val="20"/>
                <w:u w:val="single"/>
              </w:rPr>
            </w:pPr>
            <w:r>
              <w:rPr>
                <w:rFonts w:ascii="Book Antiqua" w:eastAsia="Book Antiqua" w:hAnsi="Book Antiqua" w:cs="Book Antiqua"/>
                <w:b/>
                <w:sz w:val="20"/>
                <w:szCs w:val="20"/>
                <w:u w:val="single"/>
              </w:rPr>
              <w:t>PARÁGRAFO.</w:t>
            </w:r>
            <w:r>
              <w:rPr>
                <w:rFonts w:ascii="Book Antiqua" w:eastAsia="Book Antiqua" w:hAnsi="Book Antiqua" w:cs="Book Antiqua"/>
                <w:sz w:val="20"/>
                <w:szCs w:val="20"/>
                <w:u w:val="single"/>
              </w:rPr>
              <w:t xml:space="preserve"> Para </w:t>
            </w:r>
            <w:r w:rsidR="005178DE">
              <w:rPr>
                <w:rFonts w:ascii="Book Antiqua" w:eastAsia="Book Antiqua" w:hAnsi="Book Antiqua" w:cs="Book Antiqua"/>
                <w:sz w:val="20"/>
                <w:szCs w:val="20"/>
                <w:u w:val="single"/>
              </w:rPr>
              <w:t>los efectos</w:t>
            </w:r>
            <w:r>
              <w:rPr>
                <w:rFonts w:ascii="Book Antiqua" w:eastAsia="Book Antiqua" w:hAnsi="Book Antiqua" w:cs="Book Antiqua"/>
                <w:sz w:val="20"/>
                <w:szCs w:val="20"/>
                <w:u w:val="single"/>
              </w:rPr>
              <w:t xml:space="preserve"> del presente artículo sólo se entenderá que la entidad no cuenta con los recursos, si la liquidez de la fuente con la cual se debe pagar no es suficiente para realizar el pago. En los even</w:t>
            </w:r>
            <w:r>
              <w:rPr>
                <w:rFonts w:ascii="Book Antiqua" w:eastAsia="Book Antiqua" w:hAnsi="Book Antiqua" w:cs="Book Antiqua"/>
                <w:sz w:val="20"/>
                <w:szCs w:val="20"/>
                <w:u w:val="single"/>
              </w:rPr>
              <w:t xml:space="preserve">tos en que coexista la obligación de pagar deudas surgidas de relaciones legales y reglamentarias con empleados públicos, o relaciones laborales con </w:t>
            </w:r>
            <w:r w:rsidR="005178DE">
              <w:rPr>
                <w:rFonts w:ascii="Book Antiqua" w:eastAsia="Book Antiqua" w:hAnsi="Book Antiqua" w:cs="Book Antiqua"/>
                <w:sz w:val="20"/>
                <w:szCs w:val="20"/>
                <w:u w:val="single"/>
              </w:rPr>
              <w:t xml:space="preserve">trabajadores oficiales, y/o de </w:t>
            </w:r>
            <w:r>
              <w:rPr>
                <w:rFonts w:ascii="Book Antiqua" w:eastAsia="Book Antiqua" w:hAnsi="Book Antiqua" w:cs="Book Antiqua"/>
                <w:sz w:val="20"/>
                <w:szCs w:val="20"/>
                <w:u w:val="single"/>
              </w:rPr>
              <w:t xml:space="preserve">impuestos </w:t>
            </w:r>
            <w:r>
              <w:rPr>
                <w:rFonts w:ascii="Book Antiqua" w:eastAsia="Book Antiqua" w:hAnsi="Book Antiqua" w:cs="Book Antiqua"/>
                <w:sz w:val="20"/>
                <w:szCs w:val="20"/>
                <w:u w:val="single"/>
              </w:rPr>
              <w:lastRenderedPageBreak/>
              <w:t xml:space="preserve">con otras entidades que no sean accionistas o su equivalente, se </w:t>
            </w:r>
            <w:r>
              <w:rPr>
                <w:rFonts w:ascii="Book Antiqua" w:eastAsia="Book Antiqua" w:hAnsi="Book Antiqua" w:cs="Book Antiqua"/>
                <w:sz w:val="20"/>
                <w:szCs w:val="20"/>
                <w:u w:val="single"/>
              </w:rPr>
              <w:t>podrá descontar estos valores de la liquidez real de caja para el pago de las obligaciones a que se refiere esta Ley.</w:t>
            </w:r>
          </w:p>
          <w:p w:rsidR="00AB749B" w:rsidRDefault="00AB749B">
            <w:pPr>
              <w:widowControl w:val="0"/>
              <w:jc w:val="both"/>
              <w:rPr>
                <w:rFonts w:ascii="Book Antiqua" w:eastAsia="Book Antiqua" w:hAnsi="Book Antiqua" w:cs="Book Antiqua"/>
                <w:sz w:val="20"/>
                <w:szCs w:val="20"/>
              </w:rPr>
            </w:pP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lastRenderedPageBreak/>
              <w:t>Artículo 7.</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SÉPTIMO.</w:t>
            </w:r>
            <w:r>
              <w:rPr>
                <w:rFonts w:ascii="Book Antiqua" w:eastAsia="Book Antiqua" w:hAnsi="Book Antiqua" w:cs="Book Antiqua"/>
                <w:color w:val="000000"/>
                <w:sz w:val="20"/>
                <w:szCs w:val="20"/>
              </w:rPr>
              <w:t xml:space="preserve"> El sistema de turnos también se aplicará para los funcionarios que participen o intervengan de la presentación, aprobación, revisión y demás procedimientos o trámites administrativos necesarios para el pago de las cuentas de cobro.</w:t>
            </w:r>
          </w:p>
        </w:tc>
        <w:tc>
          <w:tcPr>
            <w:tcW w:w="2880"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b/>
                <w:sz w:val="20"/>
                <w:szCs w:val="20"/>
              </w:rPr>
            </w:pPr>
            <w:r>
              <w:rPr>
                <w:rFonts w:ascii="Book Antiqua" w:eastAsia="Book Antiqua" w:hAnsi="Book Antiqua" w:cs="Book Antiqua"/>
                <w:sz w:val="20"/>
                <w:szCs w:val="20"/>
              </w:rPr>
              <w:t>Sin modificaciones</w:t>
            </w: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Art</w:t>
            </w:r>
            <w:r>
              <w:rPr>
                <w:rFonts w:ascii="Book Antiqua" w:eastAsia="Book Antiqua" w:hAnsi="Book Antiqua" w:cs="Book Antiqua"/>
                <w:sz w:val="20"/>
                <w:szCs w:val="20"/>
              </w:rPr>
              <w:t>ículo 8</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OCTAVO.</w:t>
            </w:r>
            <w:r>
              <w:rPr>
                <w:rFonts w:ascii="Book Antiqua" w:eastAsia="Book Antiqua" w:hAnsi="Book Antiqua" w:cs="Book Antiqua"/>
                <w:color w:val="000000"/>
                <w:sz w:val="20"/>
                <w:szCs w:val="20"/>
              </w:rPr>
              <w:t xml:space="preserve"> En el evento de quedar debidamente conformadas mediante acto administrativo cuentas por pagar de una vigencia fiscal a la siguiente, le entidad deberá pagar primero las cuentas por pagar antes de pagar las cuentas de la nueva vigencia fiscal. </w:t>
            </w:r>
          </w:p>
        </w:tc>
        <w:tc>
          <w:tcPr>
            <w:tcW w:w="2880"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Sin modific</w:t>
            </w:r>
            <w:r>
              <w:rPr>
                <w:rFonts w:ascii="Book Antiqua" w:eastAsia="Book Antiqua" w:hAnsi="Book Antiqua" w:cs="Book Antiqua"/>
                <w:sz w:val="20"/>
                <w:szCs w:val="20"/>
              </w:rPr>
              <w:t>aciones</w:t>
            </w: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CAPÍTULO III</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De las sanciones</w:t>
            </w:r>
          </w:p>
        </w:tc>
        <w:tc>
          <w:tcPr>
            <w:tcW w:w="2880"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b/>
                <w:sz w:val="20"/>
                <w:szCs w:val="20"/>
              </w:rPr>
            </w:pPr>
            <w:r>
              <w:rPr>
                <w:rFonts w:ascii="Book Antiqua" w:eastAsia="Book Antiqua" w:hAnsi="Book Antiqua" w:cs="Book Antiqua"/>
                <w:sz w:val="20"/>
                <w:szCs w:val="20"/>
              </w:rPr>
              <w:t>Sin modificaciones</w:t>
            </w: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Artículo 9</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NOVENO.</w:t>
            </w:r>
            <w:r>
              <w:rPr>
                <w:rFonts w:ascii="Book Antiqua" w:eastAsia="Book Antiqua" w:hAnsi="Book Antiqua" w:cs="Book Antiqua"/>
                <w:color w:val="000000"/>
                <w:sz w:val="20"/>
                <w:szCs w:val="20"/>
              </w:rPr>
              <w:t xml:space="preserve"> La inobservancia de estas obligaciones constituirá causal de mala conducta, según la etapa en la que participen o intervengan el supervisor, el representante legal de la entidad y el tesorero y/o pagador o quién haga sus veces, y será sancionada de acuerd</w:t>
            </w:r>
            <w:r>
              <w:rPr>
                <w:rFonts w:ascii="Book Antiqua" w:eastAsia="Book Antiqua" w:hAnsi="Book Antiqua" w:cs="Book Antiqua"/>
                <w:color w:val="000000"/>
                <w:sz w:val="20"/>
                <w:szCs w:val="20"/>
              </w:rPr>
              <w:t>o con la Ley 1952 de 2019.</w:t>
            </w:r>
          </w:p>
        </w:tc>
        <w:tc>
          <w:tcPr>
            <w:tcW w:w="2880"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b/>
                <w:sz w:val="20"/>
                <w:szCs w:val="20"/>
              </w:rPr>
            </w:pPr>
            <w:r>
              <w:rPr>
                <w:rFonts w:ascii="Book Antiqua" w:eastAsia="Book Antiqua" w:hAnsi="Book Antiqua" w:cs="Book Antiqua"/>
                <w:sz w:val="20"/>
                <w:szCs w:val="20"/>
              </w:rPr>
              <w:t>Sin modificaciones</w:t>
            </w:r>
          </w:p>
          <w:p w:rsidR="00AB749B" w:rsidRDefault="00AB749B">
            <w:pPr>
              <w:widowControl w:val="0"/>
              <w:pBdr>
                <w:top w:val="nil"/>
                <w:left w:val="nil"/>
                <w:bottom w:val="nil"/>
                <w:right w:val="nil"/>
                <w:between w:val="nil"/>
              </w:pBdr>
              <w:rPr>
                <w:rFonts w:ascii="Book Antiqua" w:eastAsia="Book Antiqua" w:hAnsi="Book Antiqua" w:cs="Book Antiqua"/>
                <w:sz w:val="20"/>
                <w:szCs w:val="20"/>
              </w:rPr>
            </w:pP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Artículo 10</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DÉCIMO.</w:t>
            </w:r>
            <w:r>
              <w:rPr>
                <w:rFonts w:ascii="Book Antiqua" w:eastAsia="Book Antiqua" w:hAnsi="Book Antiqua" w:cs="Book Antiqua"/>
                <w:color w:val="000000"/>
                <w:sz w:val="20"/>
                <w:szCs w:val="20"/>
              </w:rPr>
              <w:t xml:space="preserve"> Adiciónese el numeral 44 al artículo 38 de la Ley 1952 de 2019:</w:t>
            </w: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“44. Cumplir con el sistema de turnos para la presentación, aprobación, revisión y pago de las cuentas de cobro de las entidades estatales.”</w:t>
            </w:r>
          </w:p>
        </w:tc>
        <w:tc>
          <w:tcPr>
            <w:tcW w:w="2880" w:type="dxa"/>
            <w:shd w:val="clear" w:color="auto" w:fill="auto"/>
            <w:tcMar>
              <w:top w:w="100" w:type="dxa"/>
              <w:left w:w="100" w:type="dxa"/>
              <w:bottom w:w="100" w:type="dxa"/>
              <w:right w:w="100" w:type="dxa"/>
            </w:tcMar>
          </w:tcPr>
          <w:p w:rsidR="00AB749B" w:rsidRDefault="00AB749B">
            <w:pPr>
              <w:widowControl w:val="0"/>
              <w:pBdr>
                <w:top w:val="nil"/>
                <w:left w:val="nil"/>
                <w:bottom w:val="nil"/>
                <w:right w:val="nil"/>
                <w:between w:val="nil"/>
              </w:pBdr>
              <w:rPr>
                <w:rFonts w:ascii="Book Antiqua" w:eastAsia="Book Antiqua" w:hAnsi="Book Antiqua" w:cs="Book Antiqua"/>
                <w:b/>
                <w:sz w:val="20"/>
                <w:szCs w:val="20"/>
              </w:rPr>
            </w:pPr>
          </w:p>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Artículo 11</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DÉCIMO PRIMERO.</w:t>
            </w:r>
            <w:r>
              <w:rPr>
                <w:rFonts w:ascii="Book Antiqua" w:eastAsia="Book Antiqua" w:hAnsi="Book Antiqua" w:cs="Book Antiqua"/>
                <w:color w:val="000000"/>
                <w:sz w:val="20"/>
                <w:szCs w:val="20"/>
              </w:rPr>
              <w:t xml:space="preserve"> Adiciónese el numeral 19 al artículo 57 de la Ley 1952 de 2019:</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“19. No cumplir con el sistema de turnos para el pago de cuentas de las entidades estatales, así como no cumplir con la presentación de los informes de que trata el sistema de turnos de la p</w:t>
            </w:r>
            <w:r>
              <w:rPr>
                <w:rFonts w:ascii="Book Antiqua" w:eastAsia="Book Antiqua" w:hAnsi="Book Antiqua" w:cs="Book Antiqua"/>
                <w:color w:val="000000"/>
                <w:sz w:val="20"/>
                <w:szCs w:val="20"/>
              </w:rPr>
              <w:t>resente Ley.”</w:t>
            </w:r>
          </w:p>
        </w:tc>
        <w:tc>
          <w:tcPr>
            <w:tcW w:w="2880"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b/>
                <w:sz w:val="20"/>
                <w:szCs w:val="20"/>
              </w:rPr>
            </w:pPr>
            <w:r>
              <w:rPr>
                <w:rFonts w:ascii="Book Antiqua" w:eastAsia="Book Antiqua" w:hAnsi="Book Antiqua" w:cs="Book Antiqua"/>
                <w:sz w:val="20"/>
                <w:szCs w:val="20"/>
              </w:rPr>
              <w:t>Sin modificaciones</w:t>
            </w: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lastRenderedPageBreak/>
              <w:t>CAPÍTULO IV</w:t>
            </w:r>
          </w:p>
        </w:tc>
        <w:tc>
          <w:tcPr>
            <w:tcW w:w="4410" w:type="dxa"/>
            <w:shd w:val="clear" w:color="auto" w:fill="auto"/>
            <w:tcMar>
              <w:top w:w="100" w:type="dxa"/>
              <w:left w:w="100" w:type="dxa"/>
              <w:bottom w:w="100" w:type="dxa"/>
              <w:right w:w="100" w:type="dxa"/>
            </w:tcMar>
          </w:tcPr>
          <w:p w:rsidR="00AB749B" w:rsidRDefault="003D316D">
            <w:pPr>
              <w:widowControl w:val="0"/>
              <w:shd w:val="clear" w:color="auto" w:fill="FFFFFF"/>
              <w:rPr>
                <w:rFonts w:ascii="Book Antiqua" w:eastAsia="Book Antiqua" w:hAnsi="Book Antiqua" w:cs="Book Antiqua"/>
                <w:sz w:val="20"/>
                <w:szCs w:val="20"/>
              </w:rPr>
            </w:pPr>
            <w:r>
              <w:rPr>
                <w:rFonts w:ascii="Book Antiqua" w:eastAsia="Book Antiqua" w:hAnsi="Book Antiqua" w:cs="Book Antiqua"/>
                <w:sz w:val="20"/>
                <w:szCs w:val="20"/>
              </w:rPr>
              <w:t>Disposiciones finales</w:t>
            </w:r>
          </w:p>
        </w:tc>
        <w:tc>
          <w:tcPr>
            <w:tcW w:w="2880"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sz w:val="20"/>
                <w:szCs w:val="20"/>
              </w:rPr>
            </w:pPr>
            <w:r>
              <w:rPr>
                <w:rFonts w:ascii="Book Antiqua" w:eastAsia="Book Antiqua" w:hAnsi="Book Antiqua" w:cs="Book Antiqua"/>
                <w:sz w:val="20"/>
                <w:szCs w:val="20"/>
              </w:rPr>
              <w:t>Sin modificaciones</w:t>
            </w:r>
          </w:p>
        </w:tc>
      </w:tr>
      <w:tr w:rsidR="00AB749B">
        <w:tc>
          <w:tcPr>
            <w:tcW w:w="1755" w:type="dxa"/>
            <w:shd w:val="clear" w:color="auto" w:fill="auto"/>
            <w:tcMar>
              <w:top w:w="100" w:type="dxa"/>
              <w:left w:w="100" w:type="dxa"/>
              <w:bottom w:w="100" w:type="dxa"/>
              <w:right w:w="100" w:type="dxa"/>
            </w:tcMar>
          </w:tcPr>
          <w:p w:rsidR="00AB749B" w:rsidRDefault="003D316D">
            <w:pPr>
              <w:widowControl w:val="0"/>
              <w:pBdr>
                <w:top w:val="nil"/>
                <w:left w:val="nil"/>
                <w:bottom w:val="nil"/>
                <w:right w:val="nil"/>
                <w:between w:val="nil"/>
              </w:pBdr>
              <w:rPr>
                <w:rFonts w:ascii="Book Antiqua" w:eastAsia="Book Antiqua" w:hAnsi="Book Antiqua" w:cs="Book Antiqua"/>
                <w:b/>
                <w:sz w:val="20"/>
                <w:szCs w:val="20"/>
              </w:rPr>
            </w:pPr>
            <w:r>
              <w:rPr>
                <w:rFonts w:ascii="Book Antiqua" w:eastAsia="Book Antiqua" w:hAnsi="Book Antiqua" w:cs="Book Antiqua"/>
                <w:sz w:val="20"/>
                <w:szCs w:val="20"/>
              </w:rPr>
              <w:t>Artículo 12</w:t>
            </w:r>
          </w:p>
        </w:tc>
        <w:tc>
          <w:tcPr>
            <w:tcW w:w="4410" w:type="dxa"/>
            <w:shd w:val="clear" w:color="auto" w:fill="auto"/>
            <w:tcMar>
              <w:top w:w="100" w:type="dxa"/>
              <w:left w:w="100" w:type="dxa"/>
              <w:bottom w:w="100" w:type="dxa"/>
              <w:right w:w="100" w:type="dxa"/>
            </w:tcMar>
          </w:tcPr>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DÉCIMO SEGUNDO.</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Vigencia.</w:t>
            </w:r>
            <w:r>
              <w:rPr>
                <w:rFonts w:ascii="Book Antiqua" w:eastAsia="Book Antiqua" w:hAnsi="Book Antiqua" w:cs="Book Antiqua"/>
                <w:color w:val="000000"/>
                <w:sz w:val="20"/>
                <w:szCs w:val="20"/>
              </w:rPr>
              <w:t xml:space="preserve"> La presente ley entrará en vigencia desde su promulgación y deroga todas las disposiciones que le sean contrarias.</w:t>
            </w:r>
          </w:p>
        </w:tc>
        <w:tc>
          <w:tcPr>
            <w:tcW w:w="2880" w:type="dxa"/>
            <w:shd w:val="clear" w:color="auto" w:fill="auto"/>
            <w:tcMar>
              <w:top w:w="100" w:type="dxa"/>
              <w:left w:w="100" w:type="dxa"/>
              <w:bottom w:w="100" w:type="dxa"/>
              <w:right w:w="100" w:type="dxa"/>
            </w:tcMar>
          </w:tcPr>
          <w:p w:rsidR="00AB749B" w:rsidRDefault="003D316D">
            <w:pPr>
              <w:widowControl w:val="0"/>
              <w:spacing w:line="276" w:lineRule="auto"/>
              <w:jc w:val="both"/>
              <w:rPr>
                <w:rFonts w:ascii="Book Antiqua" w:eastAsia="Book Antiqua" w:hAnsi="Book Antiqua" w:cs="Book Antiqua"/>
                <w:b/>
                <w:sz w:val="20"/>
                <w:szCs w:val="20"/>
                <w:u w:val="single"/>
              </w:rPr>
            </w:pPr>
            <w:r>
              <w:rPr>
                <w:rFonts w:ascii="Book Antiqua" w:eastAsia="Book Antiqua" w:hAnsi="Book Antiqua" w:cs="Book Antiqua"/>
                <w:sz w:val="20"/>
                <w:szCs w:val="20"/>
              </w:rPr>
              <w:t>Sin modificaciones</w:t>
            </w:r>
          </w:p>
          <w:p w:rsidR="00AB749B" w:rsidRDefault="00AB749B">
            <w:pPr>
              <w:widowControl w:val="0"/>
              <w:pBdr>
                <w:top w:val="nil"/>
                <w:left w:val="nil"/>
                <w:bottom w:val="nil"/>
                <w:right w:val="nil"/>
                <w:between w:val="nil"/>
              </w:pBdr>
              <w:rPr>
                <w:rFonts w:ascii="Book Antiqua" w:eastAsia="Book Antiqua" w:hAnsi="Book Antiqua" w:cs="Book Antiqua"/>
                <w:b/>
                <w:sz w:val="20"/>
                <w:szCs w:val="20"/>
              </w:rPr>
            </w:pPr>
          </w:p>
        </w:tc>
      </w:tr>
    </w:tbl>
    <w:p w:rsidR="00AB749B" w:rsidRDefault="00AB749B">
      <w:pPr>
        <w:tabs>
          <w:tab w:val="left" w:pos="7132"/>
        </w:tabs>
        <w:spacing w:line="276" w:lineRule="auto"/>
        <w:rPr>
          <w:rFonts w:ascii="Book Antiqua" w:eastAsia="Book Antiqua" w:hAnsi="Book Antiqua" w:cs="Book Antiqua"/>
          <w:b/>
          <w:sz w:val="20"/>
          <w:szCs w:val="20"/>
        </w:rPr>
      </w:pPr>
    </w:p>
    <w:p w:rsidR="00AB749B" w:rsidRDefault="00AB749B">
      <w:pPr>
        <w:tabs>
          <w:tab w:val="left" w:pos="7132"/>
        </w:tabs>
        <w:spacing w:line="276" w:lineRule="auto"/>
        <w:rPr>
          <w:rFonts w:ascii="Book Antiqua" w:eastAsia="Book Antiqua" w:hAnsi="Book Antiqua" w:cs="Book Antiqua"/>
          <w:b/>
          <w:sz w:val="20"/>
          <w:szCs w:val="20"/>
        </w:rPr>
      </w:pPr>
    </w:p>
    <w:p w:rsidR="00AB749B" w:rsidRDefault="003D316D">
      <w:pPr>
        <w:widowControl w:val="0"/>
        <w:numPr>
          <w:ilvl w:val="0"/>
          <w:numId w:val="3"/>
        </w:numPr>
        <w:pBdr>
          <w:top w:val="nil"/>
          <w:left w:val="nil"/>
          <w:bottom w:val="nil"/>
          <w:right w:val="nil"/>
          <w:between w:val="nil"/>
        </w:pBdr>
        <w:tabs>
          <w:tab w:val="left" w:pos="7132"/>
        </w:tabs>
        <w:spacing w:line="276" w:lineRule="auto"/>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 xml:space="preserve"> Conflicto de intereses</w:t>
      </w:r>
    </w:p>
    <w:p w:rsidR="00AB749B" w:rsidRDefault="00AB749B">
      <w:pPr>
        <w:shd w:val="clear" w:color="auto" w:fill="FFFFFF"/>
        <w:tabs>
          <w:tab w:val="left" w:pos="7132"/>
        </w:tabs>
        <w:spacing w:line="276" w:lineRule="auto"/>
        <w:jc w:val="both"/>
        <w:rPr>
          <w:rFonts w:ascii="Book Antiqua" w:eastAsia="Book Antiqua" w:hAnsi="Book Antiqua" w:cs="Book Antiqua"/>
          <w:sz w:val="20"/>
          <w:szCs w:val="20"/>
        </w:rPr>
      </w:pPr>
    </w:p>
    <w:p w:rsidR="00AB749B" w:rsidRDefault="003D316D">
      <w:pPr>
        <w:shd w:val="clear" w:color="auto" w:fill="FFFFFF"/>
        <w:tabs>
          <w:tab w:val="left" w:pos="7132"/>
        </w:tabs>
        <w:spacing w:line="276" w:lineRule="auto"/>
        <w:jc w:val="both"/>
        <w:rPr>
          <w:rFonts w:ascii="Book Antiqua" w:eastAsia="Book Antiqua" w:hAnsi="Book Antiqua" w:cs="Book Antiqua"/>
          <w:sz w:val="20"/>
          <w:szCs w:val="20"/>
        </w:rPr>
      </w:pPr>
      <w:r>
        <w:rPr>
          <w:rFonts w:ascii="Book Antiqua" w:eastAsia="Book Antiqua" w:hAnsi="Book Antiqua" w:cs="Book Antiqua"/>
          <w:sz w:val="20"/>
          <w:szCs w:val="20"/>
        </w:rPr>
        <w:t>El artículo 291 de la Ley 5ª de 1992 -Reglamento Interno del Congreso, modificado por el artículo 3° de la Ley 2003 de 2019, establece que: “</w:t>
      </w:r>
      <w:r>
        <w:rPr>
          <w:rFonts w:ascii="Book Antiqua" w:eastAsia="Book Antiqua" w:hAnsi="Book Antiqua" w:cs="Book Antiqua"/>
          <w:i/>
          <w:sz w:val="20"/>
          <w:szCs w:val="20"/>
        </w:rPr>
        <w:t>el autor del proyecto y el ponente presentarán en el cuerpo de la exposición de motivos un acápite que describa las circunstancias o eventos que podrían generar un conflicto de interés para la discusión y votación del proyecto, de acuerdo con el artículo 2</w:t>
      </w:r>
      <w:r>
        <w:rPr>
          <w:rFonts w:ascii="Book Antiqua" w:eastAsia="Book Antiqua" w:hAnsi="Book Antiqua" w:cs="Book Antiqua"/>
          <w:i/>
          <w:sz w:val="20"/>
          <w:szCs w:val="20"/>
        </w:rPr>
        <w:t>86. Estos serán criterios guías para que los otros congresistas tomen una decisión en torno a si se encuentran en una causal de impedimento, no obstante, otras causales que el Congresista pueda encontrar”</w:t>
      </w:r>
      <w:r>
        <w:rPr>
          <w:rFonts w:ascii="Book Antiqua" w:eastAsia="Book Antiqua" w:hAnsi="Book Antiqua" w:cs="Book Antiqua"/>
          <w:sz w:val="20"/>
          <w:szCs w:val="20"/>
        </w:rPr>
        <w:t xml:space="preserve">. </w:t>
      </w:r>
    </w:p>
    <w:p w:rsidR="00AB749B" w:rsidRDefault="00AB749B">
      <w:pPr>
        <w:shd w:val="clear" w:color="auto" w:fill="FFFFFF"/>
        <w:tabs>
          <w:tab w:val="left" w:pos="7132"/>
        </w:tabs>
        <w:spacing w:line="276" w:lineRule="auto"/>
        <w:jc w:val="both"/>
        <w:rPr>
          <w:rFonts w:ascii="Book Antiqua" w:eastAsia="Book Antiqua" w:hAnsi="Book Antiqua" w:cs="Book Antiqua"/>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highlight w:val="white"/>
        </w:rPr>
        <w:t>Sobre este asunto ha señalado el Consejo de Estado (2019):</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cono</w:t>
      </w:r>
      <w:r>
        <w:rPr>
          <w:rFonts w:ascii="Book Antiqua" w:eastAsia="Book Antiqua" w:hAnsi="Book Antiqua" w:cs="Book Antiqua"/>
          <w:i/>
          <w:color w:val="000000"/>
          <w:sz w:val="20"/>
          <w:szCs w:val="20"/>
          <w:highlight w:val="white"/>
        </w:rPr>
        <w:t>cido por el legislador; particular, que el mismo sea específico o personal, bien para el congresista o quienes se encuentren relacionados con él; y actual o inmediato, que concurra para el momento en que ocurrió la participación o votación del congresista,</w:t>
      </w:r>
      <w:r>
        <w:rPr>
          <w:rFonts w:ascii="Book Antiqua" w:eastAsia="Book Antiqua" w:hAnsi="Book Antiqua" w:cs="Book Antiqua"/>
          <w:i/>
          <w:color w:val="000000"/>
          <w:sz w:val="20"/>
          <w:szCs w:val="20"/>
          <w:highlight w:val="white"/>
        </w:rPr>
        <w:t xml:space="preserve"> lo que excluye sucesos contingentes, futuros o imprevisibles. También se tiene noticia que el interés puede ser de cualquier naturaleza, esto es, económico o moral, sin distinción alguna.</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highlight w:val="white"/>
        </w:rPr>
        <w:t>De igual forma, es pertinente señalar lo que la Ley 5 de 1992 disp</w:t>
      </w:r>
      <w:r>
        <w:rPr>
          <w:rFonts w:ascii="Book Antiqua" w:eastAsia="Book Antiqua" w:hAnsi="Book Antiqua" w:cs="Book Antiqua"/>
          <w:color w:val="000000"/>
          <w:sz w:val="20"/>
          <w:szCs w:val="20"/>
          <w:highlight w:val="white"/>
        </w:rPr>
        <w:t>one sobre la materia en el artículo 286, modificado por el artículo 1 de la Ley 2003 de 2019:</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highlight w:val="white"/>
        </w:rPr>
        <w:t>“Se entiende como conflicto de interés una situación donde la discusión o votación de un proyecto de ley o acto legislativo o artículo, pueda resultar en un bene</w:t>
      </w:r>
      <w:r>
        <w:rPr>
          <w:rFonts w:ascii="Book Antiqua" w:eastAsia="Book Antiqua" w:hAnsi="Book Antiqua" w:cs="Book Antiqua"/>
          <w:i/>
          <w:color w:val="000000"/>
          <w:sz w:val="20"/>
          <w:szCs w:val="20"/>
          <w:highlight w:val="white"/>
        </w:rPr>
        <w:t>ficio particular, actual y directo a favor del congresista.</w:t>
      </w: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highlight w:val="white"/>
        </w:rPr>
        <w:t>a) Beneficio particular: aquel que otorga un privilegio o genera ganancias o crea indemnizaciones económicas o elimina obligaciones a favor del congresista de las que no gozan el resto de los ciud</w:t>
      </w:r>
      <w:r>
        <w:rPr>
          <w:rFonts w:ascii="Book Antiqua" w:eastAsia="Book Antiqua" w:hAnsi="Book Antiqua" w:cs="Book Antiqua"/>
          <w:i/>
          <w:color w:val="000000"/>
          <w:sz w:val="20"/>
          <w:szCs w:val="20"/>
          <w:highlight w:val="white"/>
        </w:rPr>
        <w:t>adanos. Modifique normas que afecten investigaciones penales, disciplinarias, fiscales o administrativas a las que se encuentre formalmente vinculado.</w:t>
      </w: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highlight w:val="white"/>
        </w:rPr>
        <w:t>b) Beneficio actual: aquel que efectivamente se configura en las circunstancias presentes y existentes al</w:t>
      </w:r>
      <w:r>
        <w:rPr>
          <w:rFonts w:ascii="Book Antiqua" w:eastAsia="Book Antiqua" w:hAnsi="Book Antiqua" w:cs="Book Antiqua"/>
          <w:i/>
          <w:color w:val="000000"/>
          <w:sz w:val="20"/>
          <w:szCs w:val="20"/>
          <w:highlight w:val="white"/>
        </w:rPr>
        <w:t xml:space="preserve"> momento en el que el congresista participa de la decisión. </w:t>
      </w: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highlight w:val="white"/>
        </w:rPr>
        <w:t xml:space="preserve">c) Beneficio directo: aquel que se produzca de forma específica respecto del congresista, de su cónyuge, compañero o compañera permanente, o parientes dentro del segundo grado de consanguinidad, </w:t>
      </w:r>
      <w:r>
        <w:rPr>
          <w:rFonts w:ascii="Book Antiqua" w:eastAsia="Book Antiqua" w:hAnsi="Book Antiqua" w:cs="Book Antiqua"/>
          <w:i/>
          <w:color w:val="000000"/>
          <w:sz w:val="20"/>
          <w:szCs w:val="20"/>
          <w:highlight w:val="white"/>
        </w:rPr>
        <w:t>segundo de afinidad o primero civil.”</w:t>
      </w:r>
    </w:p>
    <w:p w:rsidR="00AB749B" w:rsidRDefault="00AB749B">
      <w:pPr>
        <w:shd w:val="clear" w:color="auto" w:fill="FFFFFF"/>
        <w:tabs>
          <w:tab w:val="left" w:pos="7132"/>
        </w:tabs>
        <w:spacing w:line="276" w:lineRule="auto"/>
        <w:jc w:val="both"/>
        <w:rPr>
          <w:rFonts w:ascii="Book Antiqua" w:eastAsia="Book Antiqua" w:hAnsi="Book Antiqua" w:cs="Book Antiqua"/>
          <w:sz w:val="20"/>
          <w:szCs w:val="20"/>
        </w:rPr>
      </w:pPr>
    </w:p>
    <w:p w:rsidR="00AB749B" w:rsidRDefault="003D316D">
      <w:pPr>
        <w:shd w:val="clear" w:color="auto" w:fill="FFFFFF"/>
        <w:tabs>
          <w:tab w:val="left" w:pos="7132"/>
        </w:tabs>
        <w:spacing w:line="276" w:lineRule="auto"/>
        <w:jc w:val="both"/>
        <w:rPr>
          <w:rFonts w:ascii="Book Antiqua" w:eastAsia="Book Antiqua" w:hAnsi="Book Antiqua" w:cs="Book Antiqua"/>
          <w:sz w:val="20"/>
          <w:szCs w:val="20"/>
        </w:rPr>
      </w:pPr>
      <w:r>
        <w:rPr>
          <w:rFonts w:ascii="Book Antiqua" w:eastAsia="Book Antiqua" w:hAnsi="Book Antiqua" w:cs="Book Antiqua"/>
          <w:sz w:val="20"/>
          <w:szCs w:val="20"/>
        </w:rPr>
        <w:t>De lo anterior y de manera meramente orientativa, se considera que para la discusión y aprobación de este Proyecto de Ley no existen circunstancias que pudieran dar lugar a un eventual conflicto de interés por parte d</w:t>
      </w:r>
      <w:r>
        <w:rPr>
          <w:rFonts w:ascii="Book Antiqua" w:eastAsia="Book Antiqua" w:hAnsi="Book Antiqua" w:cs="Book Antiqua"/>
          <w:sz w:val="20"/>
          <w:szCs w:val="20"/>
        </w:rPr>
        <w:t>e los Honorables Congresistas, pues es una iniciativa de carácter general, impersonal y abstracta, con lo cual no se materializa una situación concreta que permita enmarcar un beneficio particular, directo ni actual. En suma, se considera que este proyecto</w:t>
      </w:r>
      <w:r>
        <w:rPr>
          <w:rFonts w:ascii="Book Antiqua" w:eastAsia="Book Antiqua" w:hAnsi="Book Antiqua" w:cs="Book Antiqua"/>
          <w:sz w:val="20"/>
          <w:szCs w:val="20"/>
        </w:rPr>
        <w:t xml:space="preserve"> se enmarca en lo dispuesto por el </w:t>
      </w:r>
      <w:r>
        <w:rPr>
          <w:rFonts w:ascii="Book Antiqua" w:eastAsia="Book Antiqua" w:hAnsi="Book Antiqua" w:cs="Book Antiqua"/>
          <w:sz w:val="20"/>
          <w:szCs w:val="20"/>
        </w:rPr>
        <w:lastRenderedPageBreak/>
        <w:t>literal a del artículo primero de la Ley 2003 de 2019 sobre las hipótesis de cuando se entiende que no hay conflicto de interés.</w:t>
      </w:r>
    </w:p>
    <w:p w:rsidR="00AB749B" w:rsidRDefault="003D316D">
      <w:pPr>
        <w:spacing w:before="240" w:line="276" w:lineRule="auto"/>
        <w:jc w:val="both"/>
        <w:rPr>
          <w:rFonts w:ascii="Book Antiqua" w:eastAsia="Book Antiqua" w:hAnsi="Book Antiqua" w:cs="Book Antiqua"/>
          <w:sz w:val="20"/>
          <w:szCs w:val="20"/>
        </w:rPr>
      </w:pPr>
      <w:r>
        <w:rPr>
          <w:rFonts w:ascii="Book Antiqua" w:eastAsia="Book Antiqua" w:hAnsi="Book Antiqua" w:cs="Book Antiqua"/>
          <w:sz w:val="20"/>
          <w:szCs w:val="20"/>
        </w:rPr>
        <w:t>En todo caso, es pertinente aclarar que los conflictos de interés son personales y correspon</w:t>
      </w:r>
      <w:r>
        <w:rPr>
          <w:rFonts w:ascii="Book Antiqua" w:eastAsia="Book Antiqua" w:hAnsi="Book Antiqua" w:cs="Book Antiqua"/>
          <w:sz w:val="20"/>
          <w:szCs w:val="20"/>
        </w:rPr>
        <w:t>de a cada Congresista evaluarlos, pudiendo manifestar cuando considere que está inmerso en impedimento.</w:t>
      </w:r>
    </w:p>
    <w:p w:rsidR="00AB749B" w:rsidRDefault="003D316D">
      <w:pPr>
        <w:widowControl w:val="0"/>
        <w:numPr>
          <w:ilvl w:val="0"/>
          <w:numId w:val="3"/>
        </w:numPr>
        <w:pBdr>
          <w:top w:val="nil"/>
          <w:left w:val="nil"/>
          <w:bottom w:val="nil"/>
          <w:right w:val="nil"/>
          <w:between w:val="nil"/>
        </w:pBdr>
        <w:spacing w:before="240" w:line="276"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Impacto Fiscal</w:t>
      </w:r>
    </w:p>
    <w:p w:rsidR="00AB749B" w:rsidRDefault="00AB749B">
      <w:pPr>
        <w:widowControl w:val="0"/>
        <w:pBdr>
          <w:top w:val="nil"/>
          <w:left w:val="nil"/>
          <w:bottom w:val="nil"/>
          <w:right w:val="nil"/>
          <w:between w:val="nil"/>
        </w:pBdr>
        <w:spacing w:before="240" w:line="276" w:lineRule="auto"/>
        <w:jc w:val="both"/>
        <w:rPr>
          <w:rFonts w:ascii="Book Antiqua" w:eastAsia="Book Antiqua" w:hAnsi="Book Antiqua" w:cs="Book Antiqua"/>
          <w:b/>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La Ley 819 de 2003 “Por la cual se dictan normas orgánicas en materia de presupuesto, responsabilidad y transparencia fiscal y se dictan otras disposiciones”, en el artículo 7 establece: </w:t>
      </w:r>
    </w:p>
    <w:p w:rsidR="00AB749B" w:rsidRDefault="00AB749B">
      <w:pPr>
        <w:pBdr>
          <w:top w:val="nil"/>
          <w:left w:val="nil"/>
          <w:bottom w:val="nil"/>
          <w:right w:val="nil"/>
          <w:between w:val="nil"/>
        </w:pBdr>
        <w:ind w:left="720"/>
        <w:jc w:val="both"/>
        <w:rPr>
          <w:rFonts w:ascii="Book Antiqua" w:eastAsia="Book Antiqua" w:hAnsi="Book Antiqua" w:cs="Book Antiqua"/>
          <w:i/>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w:t>
      </w:r>
      <w:r>
        <w:rPr>
          <w:rFonts w:ascii="Book Antiqua" w:eastAsia="Book Antiqua" w:hAnsi="Book Antiqua" w:cs="Book Antiqua"/>
          <w:b/>
          <w:i/>
          <w:color w:val="000000"/>
          <w:sz w:val="20"/>
          <w:szCs w:val="20"/>
        </w:rPr>
        <w:t xml:space="preserve">ARTÍCULO 7o. ANÁLISIS DEL IMPACTO FISCAL DE LAS NORMAS. </w:t>
      </w:r>
      <w:r>
        <w:rPr>
          <w:rFonts w:ascii="Book Antiqua" w:eastAsia="Book Antiqua" w:hAnsi="Book Antiqua" w:cs="Book Antiqua"/>
          <w:i/>
          <w:color w:val="000000"/>
          <w:sz w:val="20"/>
          <w:szCs w:val="20"/>
        </w:rPr>
        <w:t xml:space="preserve">En todo momento, el impacto fiscal de cualquier proyecto de ley, ordenanza o acuerdo, que ordene gasto o que otorgue beneficios tributarios, </w:t>
      </w:r>
      <w:proofErr w:type="spellStart"/>
      <w:r>
        <w:rPr>
          <w:rFonts w:ascii="Book Antiqua" w:eastAsia="Book Antiqua" w:hAnsi="Book Antiqua" w:cs="Book Antiqua"/>
          <w:i/>
          <w:color w:val="000000"/>
          <w:sz w:val="20"/>
          <w:szCs w:val="20"/>
        </w:rPr>
        <w:t>debera</w:t>
      </w:r>
      <w:proofErr w:type="spellEnd"/>
      <w:r>
        <w:rPr>
          <w:rFonts w:ascii="Book Antiqua" w:eastAsia="Book Antiqua" w:hAnsi="Book Antiqua" w:cs="Book Antiqua"/>
          <w:i/>
          <w:color w:val="000000"/>
          <w:sz w:val="20"/>
          <w:szCs w:val="20"/>
        </w:rPr>
        <w:t xml:space="preserve">́ hacerse </w:t>
      </w:r>
      <w:proofErr w:type="spellStart"/>
      <w:r>
        <w:rPr>
          <w:rFonts w:ascii="Book Antiqua" w:eastAsia="Book Antiqua" w:hAnsi="Book Antiqua" w:cs="Book Antiqua"/>
          <w:i/>
          <w:color w:val="000000"/>
          <w:sz w:val="20"/>
          <w:szCs w:val="20"/>
        </w:rPr>
        <w:t>explícito</w:t>
      </w:r>
      <w:proofErr w:type="spellEnd"/>
      <w:r>
        <w:rPr>
          <w:rFonts w:ascii="Book Antiqua" w:eastAsia="Book Antiqua" w:hAnsi="Book Antiqua" w:cs="Book Antiqua"/>
          <w:i/>
          <w:color w:val="000000"/>
          <w:sz w:val="20"/>
          <w:szCs w:val="20"/>
        </w:rPr>
        <w:t xml:space="preserve"> y </w:t>
      </w:r>
      <w:proofErr w:type="spellStart"/>
      <w:r>
        <w:rPr>
          <w:rFonts w:ascii="Book Antiqua" w:eastAsia="Book Antiqua" w:hAnsi="Book Antiqua" w:cs="Book Antiqua"/>
          <w:i/>
          <w:color w:val="000000"/>
          <w:sz w:val="20"/>
          <w:szCs w:val="20"/>
        </w:rPr>
        <w:t>debera</w:t>
      </w:r>
      <w:proofErr w:type="spellEnd"/>
      <w:r>
        <w:rPr>
          <w:rFonts w:ascii="Book Antiqua" w:eastAsia="Book Antiqua" w:hAnsi="Book Antiqua" w:cs="Book Antiqua"/>
          <w:i/>
          <w:color w:val="000000"/>
          <w:sz w:val="20"/>
          <w:szCs w:val="20"/>
        </w:rPr>
        <w:t xml:space="preserve">́ ser compatible con el Marco Fiscal de Mediano Plazo. </w:t>
      </w:r>
    </w:p>
    <w:p w:rsidR="00AB749B" w:rsidRDefault="00AB749B">
      <w:pPr>
        <w:pBdr>
          <w:top w:val="nil"/>
          <w:left w:val="nil"/>
          <w:bottom w:val="nil"/>
          <w:right w:val="nil"/>
          <w:between w:val="nil"/>
        </w:pBdr>
        <w:ind w:left="720"/>
        <w:jc w:val="both"/>
        <w:rPr>
          <w:rFonts w:ascii="Book Antiqua" w:eastAsia="Book Antiqua" w:hAnsi="Book Antiqua" w:cs="Book Antiqua"/>
          <w:i/>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Para estos </w:t>
      </w:r>
      <w:proofErr w:type="spellStart"/>
      <w:r>
        <w:rPr>
          <w:rFonts w:ascii="Book Antiqua" w:eastAsia="Book Antiqua" w:hAnsi="Book Antiqua" w:cs="Book Antiqua"/>
          <w:i/>
          <w:color w:val="000000"/>
          <w:sz w:val="20"/>
          <w:szCs w:val="20"/>
        </w:rPr>
        <w:t>propósitos</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debera</w:t>
      </w:r>
      <w:proofErr w:type="spellEnd"/>
      <w:r>
        <w:rPr>
          <w:rFonts w:ascii="Book Antiqua" w:eastAsia="Book Antiqua" w:hAnsi="Book Antiqua" w:cs="Book Antiqua"/>
          <w:i/>
          <w:color w:val="000000"/>
          <w:sz w:val="20"/>
          <w:szCs w:val="20"/>
        </w:rPr>
        <w:t xml:space="preserve">́ incluirse expresamente en la </w:t>
      </w:r>
      <w:proofErr w:type="spellStart"/>
      <w:r>
        <w:rPr>
          <w:rFonts w:ascii="Book Antiqua" w:eastAsia="Book Antiqua" w:hAnsi="Book Antiqua" w:cs="Book Antiqua"/>
          <w:i/>
          <w:color w:val="000000"/>
          <w:sz w:val="20"/>
          <w:szCs w:val="20"/>
        </w:rPr>
        <w:t>exposición</w:t>
      </w:r>
      <w:proofErr w:type="spellEnd"/>
      <w:r>
        <w:rPr>
          <w:rFonts w:ascii="Book Antiqua" w:eastAsia="Book Antiqua" w:hAnsi="Book Antiqua" w:cs="Book Antiqua"/>
          <w:i/>
          <w:color w:val="000000"/>
          <w:sz w:val="20"/>
          <w:szCs w:val="20"/>
        </w:rPr>
        <w:t xml:space="preserve"> de motivos y en las ponencias de </w:t>
      </w:r>
      <w:proofErr w:type="spellStart"/>
      <w:r>
        <w:rPr>
          <w:rFonts w:ascii="Book Antiqua" w:eastAsia="Book Antiqua" w:hAnsi="Book Antiqua" w:cs="Book Antiqua"/>
          <w:i/>
          <w:color w:val="000000"/>
          <w:sz w:val="20"/>
          <w:szCs w:val="20"/>
        </w:rPr>
        <w:t>trámite</w:t>
      </w:r>
      <w:proofErr w:type="spellEnd"/>
      <w:r>
        <w:rPr>
          <w:rFonts w:ascii="Book Antiqua" w:eastAsia="Book Antiqua" w:hAnsi="Book Antiqua" w:cs="Book Antiqua"/>
          <w:i/>
          <w:color w:val="000000"/>
          <w:sz w:val="20"/>
          <w:szCs w:val="20"/>
        </w:rPr>
        <w:t xml:space="preserve"> respectivas los costos fiscales de la iniciativa y la fuente de ingreso adicional generada para el financiamiento de dicho costo. </w:t>
      </w:r>
    </w:p>
    <w:p w:rsidR="00AB749B" w:rsidRDefault="00AB749B">
      <w:pPr>
        <w:pBdr>
          <w:top w:val="nil"/>
          <w:left w:val="nil"/>
          <w:bottom w:val="nil"/>
          <w:right w:val="nil"/>
          <w:between w:val="nil"/>
        </w:pBdr>
        <w:ind w:left="720"/>
        <w:jc w:val="both"/>
        <w:rPr>
          <w:rFonts w:ascii="Book Antiqua" w:eastAsia="Book Antiqua" w:hAnsi="Book Antiqua" w:cs="Book Antiqua"/>
          <w:i/>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El Minist</w:t>
      </w:r>
      <w:r>
        <w:rPr>
          <w:rFonts w:ascii="Book Antiqua" w:eastAsia="Book Antiqua" w:hAnsi="Book Antiqua" w:cs="Book Antiqua"/>
          <w:i/>
          <w:color w:val="000000"/>
          <w:sz w:val="20"/>
          <w:szCs w:val="20"/>
        </w:rPr>
        <w:t xml:space="preserve">erio de Hacienda y </w:t>
      </w:r>
      <w:proofErr w:type="spellStart"/>
      <w:r>
        <w:rPr>
          <w:rFonts w:ascii="Book Antiqua" w:eastAsia="Book Antiqua" w:hAnsi="Book Antiqua" w:cs="Book Antiqua"/>
          <w:i/>
          <w:color w:val="000000"/>
          <w:sz w:val="20"/>
          <w:szCs w:val="20"/>
        </w:rPr>
        <w:t>Crédito</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Público</w:t>
      </w:r>
      <w:proofErr w:type="spellEnd"/>
      <w:r>
        <w:rPr>
          <w:rFonts w:ascii="Book Antiqua" w:eastAsia="Book Antiqua" w:hAnsi="Book Antiqua" w:cs="Book Antiqua"/>
          <w:i/>
          <w:color w:val="000000"/>
          <w:sz w:val="20"/>
          <w:szCs w:val="20"/>
        </w:rPr>
        <w:t xml:space="preserve">, en cualquier tiempo durante el respectivo </w:t>
      </w:r>
      <w:proofErr w:type="spellStart"/>
      <w:r>
        <w:rPr>
          <w:rFonts w:ascii="Book Antiqua" w:eastAsia="Book Antiqua" w:hAnsi="Book Antiqua" w:cs="Book Antiqua"/>
          <w:i/>
          <w:color w:val="000000"/>
          <w:sz w:val="20"/>
          <w:szCs w:val="20"/>
        </w:rPr>
        <w:t>trámite</w:t>
      </w:r>
      <w:proofErr w:type="spellEnd"/>
      <w:r>
        <w:rPr>
          <w:rFonts w:ascii="Book Antiqua" w:eastAsia="Book Antiqua" w:hAnsi="Book Antiqua" w:cs="Book Antiqua"/>
          <w:i/>
          <w:color w:val="000000"/>
          <w:sz w:val="20"/>
          <w:szCs w:val="20"/>
        </w:rPr>
        <w:t xml:space="preserve"> en el Congreso de la </w:t>
      </w:r>
      <w:proofErr w:type="spellStart"/>
      <w:r>
        <w:rPr>
          <w:rFonts w:ascii="Book Antiqua" w:eastAsia="Book Antiqua" w:hAnsi="Book Antiqua" w:cs="Book Antiqua"/>
          <w:i/>
          <w:color w:val="000000"/>
          <w:sz w:val="20"/>
          <w:szCs w:val="20"/>
        </w:rPr>
        <w:t>República</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debera</w:t>
      </w:r>
      <w:proofErr w:type="spellEnd"/>
      <w:r>
        <w:rPr>
          <w:rFonts w:ascii="Book Antiqua" w:eastAsia="Book Antiqua" w:hAnsi="Book Antiqua" w:cs="Book Antiqua"/>
          <w:i/>
          <w:color w:val="000000"/>
          <w:sz w:val="20"/>
          <w:szCs w:val="20"/>
        </w:rPr>
        <w:t xml:space="preserve">́ rendir su concepto frente a la consistencia de lo dispuesto en el inciso anterior. En </w:t>
      </w:r>
      <w:proofErr w:type="spellStart"/>
      <w:r>
        <w:rPr>
          <w:rFonts w:ascii="Book Antiqua" w:eastAsia="Book Antiqua" w:hAnsi="Book Antiqua" w:cs="Book Antiqua"/>
          <w:i/>
          <w:color w:val="000000"/>
          <w:sz w:val="20"/>
          <w:szCs w:val="20"/>
        </w:rPr>
        <w:t>ningún</w:t>
      </w:r>
      <w:proofErr w:type="spellEnd"/>
      <w:r>
        <w:rPr>
          <w:rFonts w:ascii="Book Antiqua" w:eastAsia="Book Antiqua" w:hAnsi="Book Antiqua" w:cs="Book Antiqua"/>
          <w:i/>
          <w:color w:val="000000"/>
          <w:sz w:val="20"/>
          <w:szCs w:val="20"/>
        </w:rPr>
        <w:t xml:space="preserve"> caso este concepto </w:t>
      </w:r>
      <w:proofErr w:type="spellStart"/>
      <w:r>
        <w:rPr>
          <w:rFonts w:ascii="Book Antiqua" w:eastAsia="Book Antiqua" w:hAnsi="Book Antiqua" w:cs="Book Antiqua"/>
          <w:i/>
          <w:color w:val="000000"/>
          <w:sz w:val="20"/>
          <w:szCs w:val="20"/>
        </w:rPr>
        <w:t>podra</w:t>
      </w:r>
      <w:proofErr w:type="spellEnd"/>
      <w:r>
        <w:rPr>
          <w:rFonts w:ascii="Book Antiqua" w:eastAsia="Book Antiqua" w:hAnsi="Book Antiqua" w:cs="Book Antiqua"/>
          <w:i/>
          <w:color w:val="000000"/>
          <w:sz w:val="20"/>
          <w:szCs w:val="20"/>
        </w:rPr>
        <w:t xml:space="preserve">́ ir en </w:t>
      </w:r>
      <w:proofErr w:type="spellStart"/>
      <w:r>
        <w:rPr>
          <w:rFonts w:ascii="Book Antiqua" w:eastAsia="Book Antiqua" w:hAnsi="Book Antiqua" w:cs="Book Antiqua"/>
          <w:i/>
          <w:color w:val="000000"/>
          <w:sz w:val="20"/>
          <w:szCs w:val="20"/>
        </w:rPr>
        <w:t>contravía</w:t>
      </w:r>
      <w:proofErr w:type="spellEnd"/>
      <w:r>
        <w:rPr>
          <w:rFonts w:ascii="Book Antiqua" w:eastAsia="Book Antiqua" w:hAnsi="Book Antiqua" w:cs="Book Antiqua"/>
          <w:i/>
          <w:color w:val="000000"/>
          <w:sz w:val="20"/>
          <w:szCs w:val="20"/>
        </w:rPr>
        <w:t xml:space="preserve"> del Marco Fiscal de Mediano Plazo. Este informe </w:t>
      </w:r>
      <w:proofErr w:type="spellStart"/>
      <w:r>
        <w:rPr>
          <w:rFonts w:ascii="Book Antiqua" w:eastAsia="Book Antiqua" w:hAnsi="Book Antiqua" w:cs="Book Antiqua"/>
          <w:i/>
          <w:color w:val="000000"/>
          <w:sz w:val="20"/>
          <w:szCs w:val="20"/>
        </w:rPr>
        <w:t>sera</w:t>
      </w:r>
      <w:proofErr w:type="spellEnd"/>
      <w:r>
        <w:rPr>
          <w:rFonts w:ascii="Book Antiqua" w:eastAsia="Book Antiqua" w:hAnsi="Book Antiqua" w:cs="Book Antiqua"/>
          <w:i/>
          <w:color w:val="000000"/>
          <w:sz w:val="20"/>
          <w:szCs w:val="20"/>
        </w:rPr>
        <w:t xml:space="preserve">́ publicado en la Gaceta del Congreso. </w:t>
      </w:r>
    </w:p>
    <w:p w:rsidR="00AB749B" w:rsidRDefault="00AB749B">
      <w:pPr>
        <w:pBdr>
          <w:top w:val="nil"/>
          <w:left w:val="nil"/>
          <w:bottom w:val="nil"/>
          <w:right w:val="nil"/>
          <w:between w:val="nil"/>
        </w:pBdr>
        <w:ind w:left="720"/>
        <w:jc w:val="both"/>
        <w:rPr>
          <w:rFonts w:ascii="Book Antiqua" w:eastAsia="Book Antiqua" w:hAnsi="Book Antiqua" w:cs="Book Antiqua"/>
          <w:i/>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Los proyectos de ley de iniciativa gubernamental, que planteen un gasto adicional o una </w:t>
      </w:r>
      <w:proofErr w:type="spellStart"/>
      <w:r>
        <w:rPr>
          <w:rFonts w:ascii="Book Antiqua" w:eastAsia="Book Antiqua" w:hAnsi="Book Antiqua" w:cs="Book Antiqua"/>
          <w:i/>
          <w:color w:val="000000"/>
          <w:sz w:val="20"/>
          <w:szCs w:val="20"/>
        </w:rPr>
        <w:t>reducción</w:t>
      </w:r>
      <w:proofErr w:type="spellEnd"/>
      <w:r>
        <w:rPr>
          <w:rFonts w:ascii="Book Antiqua" w:eastAsia="Book Antiqua" w:hAnsi="Book Antiqua" w:cs="Book Antiqua"/>
          <w:i/>
          <w:color w:val="000000"/>
          <w:sz w:val="20"/>
          <w:szCs w:val="20"/>
        </w:rPr>
        <w:t xml:space="preserve"> de ingresos, </w:t>
      </w:r>
      <w:proofErr w:type="spellStart"/>
      <w:r>
        <w:rPr>
          <w:rFonts w:ascii="Book Antiqua" w:eastAsia="Book Antiqua" w:hAnsi="Book Antiqua" w:cs="Book Antiqua"/>
          <w:i/>
          <w:color w:val="000000"/>
          <w:sz w:val="20"/>
          <w:szCs w:val="20"/>
        </w:rPr>
        <w:t>deberán</w:t>
      </w:r>
      <w:proofErr w:type="spellEnd"/>
      <w:r>
        <w:rPr>
          <w:rFonts w:ascii="Book Antiqua" w:eastAsia="Book Antiqua" w:hAnsi="Book Antiqua" w:cs="Book Antiqua"/>
          <w:i/>
          <w:color w:val="000000"/>
          <w:sz w:val="20"/>
          <w:szCs w:val="20"/>
        </w:rPr>
        <w:t xml:space="preserve"> contener la correspondiente fue</w:t>
      </w:r>
      <w:r>
        <w:rPr>
          <w:rFonts w:ascii="Book Antiqua" w:eastAsia="Book Antiqua" w:hAnsi="Book Antiqua" w:cs="Book Antiqua"/>
          <w:i/>
          <w:color w:val="000000"/>
          <w:sz w:val="20"/>
          <w:szCs w:val="20"/>
        </w:rPr>
        <w:t xml:space="preserve">nte sustitutiva por </w:t>
      </w:r>
      <w:proofErr w:type="spellStart"/>
      <w:r>
        <w:rPr>
          <w:rFonts w:ascii="Book Antiqua" w:eastAsia="Book Antiqua" w:hAnsi="Book Antiqua" w:cs="Book Antiqua"/>
          <w:i/>
          <w:color w:val="000000"/>
          <w:sz w:val="20"/>
          <w:szCs w:val="20"/>
        </w:rPr>
        <w:t>disminución</w:t>
      </w:r>
      <w:proofErr w:type="spellEnd"/>
      <w:r>
        <w:rPr>
          <w:rFonts w:ascii="Book Antiqua" w:eastAsia="Book Antiqua" w:hAnsi="Book Antiqua" w:cs="Book Antiqua"/>
          <w:i/>
          <w:color w:val="000000"/>
          <w:sz w:val="20"/>
          <w:szCs w:val="20"/>
        </w:rPr>
        <w:t xml:space="preserve"> de gasto o aumentos de ingresos, lo cual </w:t>
      </w:r>
      <w:proofErr w:type="spellStart"/>
      <w:r>
        <w:rPr>
          <w:rFonts w:ascii="Book Antiqua" w:eastAsia="Book Antiqua" w:hAnsi="Book Antiqua" w:cs="Book Antiqua"/>
          <w:i/>
          <w:color w:val="000000"/>
          <w:sz w:val="20"/>
          <w:szCs w:val="20"/>
        </w:rPr>
        <w:t>debera</w:t>
      </w:r>
      <w:proofErr w:type="spellEnd"/>
      <w:r>
        <w:rPr>
          <w:rFonts w:ascii="Book Antiqua" w:eastAsia="Book Antiqua" w:hAnsi="Book Antiqua" w:cs="Book Antiqua"/>
          <w:i/>
          <w:color w:val="000000"/>
          <w:sz w:val="20"/>
          <w:szCs w:val="20"/>
        </w:rPr>
        <w:t xml:space="preserve">́ ser analizado y aprobado por el Ministerio de Hacienda y </w:t>
      </w:r>
      <w:proofErr w:type="spellStart"/>
      <w:r>
        <w:rPr>
          <w:rFonts w:ascii="Book Antiqua" w:eastAsia="Book Antiqua" w:hAnsi="Book Antiqua" w:cs="Book Antiqua"/>
          <w:i/>
          <w:color w:val="000000"/>
          <w:sz w:val="20"/>
          <w:szCs w:val="20"/>
        </w:rPr>
        <w:t>Crédito</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Público</w:t>
      </w:r>
      <w:proofErr w:type="spellEnd"/>
      <w:r>
        <w:rPr>
          <w:rFonts w:ascii="Book Antiqua" w:eastAsia="Book Antiqua" w:hAnsi="Book Antiqua" w:cs="Book Antiqua"/>
          <w:i/>
          <w:color w:val="000000"/>
          <w:sz w:val="20"/>
          <w:szCs w:val="20"/>
        </w:rPr>
        <w:t xml:space="preserve">. </w:t>
      </w: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En las entidades territoriales, el </w:t>
      </w:r>
      <w:proofErr w:type="spellStart"/>
      <w:r>
        <w:rPr>
          <w:rFonts w:ascii="Book Antiqua" w:eastAsia="Book Antiqua" w:hAnsi="Book Antiqua" w:cs="Book Antiqua"/>
          <w:i/>
          <w:color w:val="000000"/>
          <w:sz w:val="20"/>
          <w:szCs w:val="20"/>
        </w:rPr>
        <w:t>trámite</w:t>
      </w:r>
      <w:proofErr w:type="spellEnd"/>
      <w:r>
        <w:rPr>
          <w:rFonts w:ascii="Book Antiqua" w:eastAsia="Book Antiqua" w:hAnsi="Book Antiqua" w:cs="Book Antiqua"/>
          <w:i/>
          <w:color w:val="000000"/>
          <w:sz w:val="20"/>
          <w:szCs w:val="20"/>
        </w:rPr>
        <w:t xml:space="preserve"> previsto en el inciso anterior </w:t>
      </w:r>
      <w:proofErr w:type="spellStart"/>
      <w:r>
        <w:rPr>
          <w:rFonts w:ascii="Book Antiqua" w:eastAsia="Book Antiqua" w:hAnsi="Book Antiqua" w:cs="Book Antiqua"/>
          <w:i/>
          <w:color w:val="000000"/>
          <w:sz w:val="20"/>
          <w:szCs w:val="20"/>
        </w:rPr>
        <w:t>sera</w:t>
      </w:r>
      <w:proofErr w:type="spellEnd"/>
      <w:r>
        <w:rPr>
          <w:rFonts w:ascii="Book Antiqua" w:eastAsia="Book Antiqua" w:hAnsi="Book Antiqua" w:cs="Book Antiqua"/>
          <w:i/>
          <w:color w:val="000000"/>
          <w:sz w:val="20"/>
          <w:szCs w:val="20"/>
        </w:rPr>
        <w:t xml:space="preserve">́ surtido ante la </w:t>
      </w:r>
      <w:r>
        <w:rPr>
          <w:rFonts w:ascii="Book Antiqua" w:eastAsia="Book Antiqua" w:hAnsi="Book Antiqua" w:cs="Book Antiqua"/>
          <w:i/>
          <w:color w:val="000000"/>
          <w:sz w:val="20"/>
          <w:szCs w:val="20"/>
        </w:rPr>
        <w:t xml:space="preserve">respectiva </w:t>
      </w:r>
      <w:proofErr w:type="spellStart"/>
      <w:r>
        <w:rPr>
          <w:rFonts w:ascii="Book Antiqua" w:eastAsia="Book Antiqua" w:hAnsi="Book Antiqua" w:cs="Book Antiqua"/>
          <w:i/>
          <w:color w:val="000000"/>
          <w:sz w:val="20"/>
          <w:szCs w:val="20"/>
        </w:rPr>
        <w:t>Secretaría</w:t>
      </w:r>
      <w:proofErr w:type="spellEnd"/>
      <w:r>
        <w:rPr>
          <w:rFonts w:ascii="Book Antiqua" w:eastAsia="Book Antiqua" w:hAnsi="Book Antiqua" w:cs="Book Antiqua"/>
          <w:i/>
          <w:color w:val="000000"/>
          <w:sz w:val="20"/>
          <w:szCs w:val="20"/>
        </w:rPr>
        <w:t xml:space="preserve"> de Hacienda o quien haga sus veces.” </w:t>
      </w: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rPr>
        <w:br/>
      </w:r>
      <w:r>
        <w:rPr>
          <w:rFonts w:ascii="Book Antiqua" w:eastAsia="Book Antiqua" w:hAnsi="Book Antiqua" w:cs="Book Antiqua"/>
          <w:color w:val="0D0D0D"/>
          <w:sz w:val="20"/>
          <w:szCs w:val="20"/>
          <w:highlight w:val="white"/>
        </w:rPr>
        <w:t xml:space="preserve">De esta manera, la Corte Constitucional expresó en la Sentencia C-911 de 2007, bajo la ponencia del Magistrado Jaime Araujo Rentería, que el análisis del impacto fiscal de un proyecto de ley no </w:t>
      </w:r>
      <w:r>
        <w:rPr>
          <w:rFonts w:ascii="Book Antiqua" w:eastAsia="Book Antiqua" w:hAnsi="Book Antiqua" w:cs="Book Antiqua"/>
          <w:color w:val="0D0D0D"/>
          <w:sz w:val="20"/>
          <w:szCs w:val="20"/>
          <w:highlight w:val="white"/>
        </w:rPr>
        <w:t>debe ser visto como un impedimento insuperable para la labor legislativa. Es el Ministerio de Hacienda, como entidad competente y dotada de las herramientas necesarias, quien debe llevar a cabo estos estudios para complementar las exposiciones de motivos d</w:t>
      </w:r>
      <w:r>
        <w:rPr>
          <w:rFonts w:ascii="Book Antiqua" w:eastAsia="Book Antiqua" w:hAnsi="Book Antiqua" w:cs="Book Antiqua"/>
          <w:color w:val="0D0D0D"/>
          <w:sz w:val="20"/>
          <w:szCs w:val="20"/>
          <w:highlight w:val="white"/>
        </w:rPr>
        <w:t>e las iniciativas legislativas, actuando como una entidad de apoyo.</w:t>
      </w:r>
      <w:r>
        <w:rPr>
          <w:rFonts w:ascii="Book Antiqua" w:eastAsia="Book Antiqua" w:hAnsi="Book Antiqua" w:cs="Book Antiqua"/>
          <w:i/>
          <w:color w:val="000000"/>
          <w:sz w:val="20"/>
          <w:szCs w:val="20"/>
        </w:rPr>
        <w:t xml:space="preserve"> </w:t>
      </w:r>
    </w:p>
    <w:p w:rsidR="00AB749B" w:rsidRDefault="00AB749B">
      <w:pPr>
        <w:pBdr>
          <w:top w:val="nil"/>
          <w:left w:val="nil"/>
          <w:bottom w:val="nil"/>
          <w:right w:val="nil"/>
          <w:between w:val="nil"/>
        </w:pBdr>
        <w:shd w:val="clear" w:color="auto" w:fill="FFFFFF"/>
        <w:ind w:left="720"/>
        <w:jc w:val="both"/>
        <w:rPr>
          <w:rFonts w:ascii="Book Antiqua" w:eastAsia="Book Antiqua" w:hAnsi="Book Antiqua" w:cs="Book Antiqua"/>
          <w:i/>
          <w:sz w:val="20"/>
          <w:szCs w:val="20"/>
        </w:rPr>
      </w:pPr>
    </w:p>
    <w:p w:rsidR="00AB749B" w:rsidRDefault="003D316D">
      <w:pPr>
        <w:pBdr>
          <w:top w:val="nil"/>
          <w:left w:val="nil"/>
          <w:bottom w:val="nil"/>
          <w:right w:val="nil"/>
          <w:between w:val="nil"/>
        </w:pBdr>
        <w:shd w:val="clear" w:color="auto" w:fill="FFFFFF"/>
        <w:ind w:left="720"/>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“Precisamente, los </w:t>
      </w:r>
      <w:proofErr w:type="spellStart"/>
      <w:r>
        <w:rPr>
          <w:rFonts w:ascii="Book Antiqua" w:eastAsia="Book Antiqua" w:hAnsi="Book Antiqua" w:cs="Book Antiqua"/>
          <w:i/>
          <w:color w:val="000000"/>
          <w:sz w:val="20"/>
          <w:szCs w:val="20"/>
        </w:rPr>
        <w:t>obstáculos</w:t>
      </w:r>
      <w:proofErr w:type="spellEnd"/>
      <w:r>
        <w:rPr>
          <w:rFonts w:ascii="Book Antiqua" w:eastAsia="Book Antiqua" w:hAnsi="Book Antiqua" w:cs="Book Antiqua"/>
          <w:i/>
          <w:color w:val="000000"/>
          <w:sz w:val="20"/>
          <w:szCs w:val="20"/>
        </w:rPr>
        <w:t xml:space="preserve"> casi insuperables que se </w:t>
      </w:r>
      <w:proofErr w:type="spellStart"/>
      <w:r>
        <w:rPr>
          <w:rFonts w:ascii="Book Antiqua" w:eastAsia="Book Antiqua" w:hAnsi="Book Antiqua" w:cs="Book Antiqua"/>
          <w:i/>
          <w:color w:val="000000"/>
          <w:sz w:val="20"/>
          <w:szCs w:val="20"/>
        </w:rPr>
        <w:t>generarían</w:t>
      </w:r>
      <w:proofErr w:type="spellEnd"/>
      <w:r>
        <w:rPr>
          <w:rFonts w:ascii="Book Antiqua" w:eastAsia="Book Antiqua" w:hAnsi="Book Antiqua" w:cs="Book Antiqua"/>
          <w:i/>
          <w:color w:val="000000"/>
          <w:sz w:val="20"/>
          <w:szCs w:val="20"/>
        </w:rPr>
        <w:t xml:space="preserve"> para la actividad legislativa del Congreso de la </w:t>
      </w:r>
      <w:proofErr w:type="spellStart"/>
      <w:r>
        <w:rPr>
          <w:rFonts w:ascii="Book Antiqua" w:eastAsia="Book Antiqua" w:hAnsi="Book Antiqua" w:cs="Book Antiqua"/>
          <w:i/>
          <w:color w:val="000000"/>
          <w:sz w:val="20"/>
          <w:szCs w:val="20"/>
        </w:rPr>
        <w:t>República</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conducirían</w:t>
      </w:r>
      <w:proofErr w:type="spellEnd"/>
      <w:r>
        <w:rPr>
          <w:rFonts w:ascii="Book Antiqua" w:eastAsia="Book Antiqua" w:hAnsi="Book Antiqua" w:cs="Book Antiqua"/>
          <w:i/>
          <w:color w:val="000000"/>
          <w:sz w:val="20"/>
          <w:szCs w:val="20"/>
        </w:rPr>
        <w:t xml:space="preserve"> a concederle una forma de poder de veto al ministro de Hacienda sobre las iniciativas de ley en el Parlamento. El M</w:t>
      </w:r>
      <w:r>
        <w:rPr>
          <w:rFonts w:ascii="Book Antiqua" w:eastAsia="Book Antiqua" w:hAnsi="Book Antiqua" w:cs="Book Antiqua"/>
          <w:i/>
          <w:color w:val="000000"/>
          <w:sz w:val="20"/>
          <w:szCs w:val="20"/>
        </w:rPr>
        <w:t xml:space="preserve">inisterio de Hacienda es quien cuenta con los elementos necesarios para poder efectuar estimativos de los costos fiscales, para establecer de </w:t>
      </w:r>
      <w:proofErr w:type="spellStart"/>
      <w:r>
        <w:rPr>
          <w:rFonts w:ascii="Book Antiqua" w:eastAsia="Book Antiqua" w:hAnsi="Book Antiqua" w:cs="Book Antiqua"/>
          <w:i/>
          <w:color w:val="000000"/>
          <w:sz w:val="20"/>
          <w:szCs w:val="20"/>
        </w:rPr>
        <w:t>dónde</w:t>
      </w:r>
      <w:proofErr w:type="spellEnd"/>
      <w:r>
        <w:rPr>
          <w:rFonts w:ascii="Book Antiqua" w:eastAsia="Book Antiqua" w:hAnsi="Book Antiqua" w:cs="Book Antiqua"/>
          <w:i/>
          <w:color w:val="000000"/>
          <w:sz w:val="20"/>
          <w:szCs w:val="20"/>
        </w:rPr>
        <w:t xml:space="preserve"> pueden surgir los recursos necesarios para asumir los costos de un proyecto y para determinar la compatibil</w:t>
      </w:r>
      <w:r>
        <w:rPr>
          <w:rFonts w:ascii="Book Antiqua" w:eastAsia="Book Antiqua" w:hAnsi="Book Antiqua" w:cs="Book Antiqua"/>
          <w:i/>
          <w:color w:val="000000"/>
          <w:sz w:val="20"/>
          <w:szCs w:val="20"/>
        </w:rPr>
        <w:t xml:space="preserve">idad de los proyectos con el Marco Fiscal de Mediano Plazo. A </w:t>
      </w:r>
      <w:proofErr w:type="spellStart"/>
      <w:r>
        <w:rPr>
          <w:rFonts w:ascii="Book Antiqua" w:eastAsia="Book Antiqua" w:hAnsi="Book Antiqua" w:cs="Book Antiqua"/>
          <w:i/>
          <w:color w:val="000000"/>
          <w:sz w:val="20"/>
          <w:szCs w:val="20"/>
        </w:rPr>
        <w:t>él</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tendrían</w:t>
      </w:r>
      <w:proofErr w:type="spellEnd"/>
      <w:r>
        <w:rPr>
          <w:rFonts w:ascii="Book Antiqua" w:eastAsia="Book Antiqua" w:hAnsi="Book Antiqua" w:cs="Book Antiqua"/>
          <w:i/>
          <w:color w:val="000000"/>
          <w:sz w:val="20"/>
          <w:szCs w:val="20"/>
        </w:rPr>
        <w:t xml:space="preserve"> que acudir los congresistas o las bancadas que quieren presentar un proyecto de ley que implique gastos. De esta manera, el Ministerio </w:t>
      </w:r>
      <w:proofErr w:type="spellStart"/>
      <w:r>
        <w:rPr>
          <w:rFonts w:ascii="Book Antiqua" w:eastAsia="Book Antiqua" w:hAnsi="Book Antiqua" w:cs="Book Antiqua"/>
          <w:i/>
          <w:color w:val="000000"/>
          <w:sz w:val="20"/>
          <w:szCs w:val="20"/>
        </w:rPr>
        <w:t>decidiría</w:t>
      </w:r>
      <w:proofErr w:type="spellEnd"/>
      <w:r>
        <w:rPr>
          <w:rFonts w:ascii="Book Antiqua" w:eastAsia="Book Antiqua" w:hAnsi="Book Antiqua" w:cs="Book Antiqua"/>
          <w:i/>
          <w:color w:val="000000"/>
          <w:sz w:val="20"/>
          <w:szCs w:val="20"/>
        </w:rPr>
        <w:t xml:space="preserve"> qué peticiones atiende y el orden</w:t>
      </w:r>
      <w:r>
        <w:rPr>
          <w:rFonts w:ascii="Book Antiqua" w:eastAsia="Book Antiqua" w:hAnsi="Book Antiqua" w:cs="Book Antiqua"/>
          <w:i/>
          <w:color w:val="000000"/>
          <w:sz w:val="20"/>
          <w:szCs w:val="20"/>
        </w:rPr>
        <w:t xml:space="preserve"> de prioridad para hacerlo. Con ello </w:t>
      </w:r>
      <w:proofErr w:type="spellStart"/>
      <w:r>
        <w:rPr>
          <w:rFonts w:ascii="Book Antiqua" w:eastAsia="Book Antiqua" w:hAnsi="Book Antiqua" w:cs="Book Antiqua"/>
          <w:i/>
          <w:color w:val="000000"/>
          <w:sz w:val="20"/>
          <w:szCs w:val="20"/>
        </w:rPr>
        <w:t>adquiriría</w:t>
      </w:r>
      <w:proofErr w:type="spellEnd"/>
      <w:r>
        <w:rPr>
          <w:rFonts w:ascii="Book Antiqua" w:eastAsia="Book Antiqua" w:hAnsi="Book Antiqua" w:cs="Book Antiqua"/>
          <w:i/>
          <w:color w:val="000000"/>
          <w:sz w:val="20"/>
          <w:szCs w:val="20"/>
        </w:rPr>
        <w:t xml:space="preserve"> el poder de determinar la agenda legislativa, en desmedro de la </w:t>
      </w:r>
      <w:proofErr w:type="spellStart"/>
      <w:r>
        <w:rPr>
          <w:rFonts w:ascii="Book Antiqua" w:eastAsia="Book Antiqua" w:hAnsi="Book Antiqua" w:cs="Book Antiqua"/>
          <w:i/>
          <w:color w:val="000000"/>
          <w:sz w:val="20"/>
          <w:szCs w:val="20"/>
        </w:rPr>
        <w:t>autonomía</w:t>
      </w:r>
      <w:proofErr w:type="spellEnd"/>
      <w:r>
        <w:rPr>
          <w:rFonts w:ascii="Book Antiqua" w:eastAsia="Book Antiqua" w:hAnsi="Book Antiqua" w:cs="Book Antiqua"/>
          <w:i/>
          <w:color w:val="000000"/>
          <w:sz w:val="20"/>
          <w:szCs w:val="20"/>
        </w:rPr>
        <w:t xml:space="preserve"> del Congreso” </w:t>
      </w:r>
    </w:p>
    <w:p w:rsidR="00AB749B" w:rsidRDefault="003D316D">
      <w:pPr>
        <w:pBdr>
          <w:top w:val="nil"/>
          <w:left w:val="nil"/>
          <w:bottom w:val="nil"/>
          <w:right w:val="nil"/>
          <w:between w:val="nil"/>
        </w:pBdr>
        <w:jc w:val="both"/>
        <w:rPr>
          <w:rFonts w:ascii="Book Antiqua" w:eastAsia="Book Antiqua" w:hAnsi="Book Antiqua" w:cs="Book Antiqua"/>
          <w:i/>
          <w:color w:val="000000"/>
          <w:sz w:val="20"/>
          <w:szCs w:val="20"/>
        </w:rPr>
      </w:pPr>
      <w:r>
        <w:rPr>
          <w:rFonts w:ascii="Book Antiqua" w:eastAsia="Book Antiqua" w:hAnsi="Book Antiqua" w:cs="Book Antiqua"/>
          <w:color w:val="000000"/>
        </w:rPr>
        <w:br/>
      </w:r>
      <w:r>
        <w:rPr>
          <w:rFonts w:ascii="Book Antiqua" w:eastAsia="Book Antiqua" w:hAnsi="Book Antiqua" w:cs="Book Antiqua"/>
          <w:color w:val="0D0D0D"/>
          <w:sz w:val="20"/>
          <w:szCs w:val="20"/>
          <w:highlight w:val="white"/>
        </w:rPr>
        <w:t xml:space="preserve">La Corte Constitucional, en la Sentencia C-866 de 2020, con ponencia del Magistrado Jorge Ignacio </w:t>
      </w:r>
      <w:proofErr w:type="spellStart"/>
      <w:r>
        <w:rPr>
          <w:rFonts w:ascii="Book Antiqua" w:eastAsia="Book Antiqua" w:hAnsi="Book Antiqua" w:cs="Book Antiqua"/>
          <w:color w:val="0D0D0D"/>
          <w:sz w:val="20"/>
          <w:szCs w:val="20"/>
          <w:highlight w:val="white"/>
        </w:rPr>
        <w:t>Pretelt</w:t>
      </w:r>
      <w:proofErr w:type="spellEnd"/>
      <w:r>
        <w:rPr>
          <w:rFonts w:ascii="Book Antiqua" w:eastAsia="Book Antiqua" w:hAnsi="Book Antiqua" w:cs="Book Antiqua"/>
          <w:color w:val="0D0D0D"/>
          <w:sz w:val="20"/>
          <w:szCs w:val="20"/>
          <w:highlight w:val="white"/>
        </w:rPr>
        <w:t xml:space="preserve"> </w:t>
      </w:r>
      <w:proofErr w:type="spellStart"/>
      <w:r>
        <w:rPr>
          <w:rFonts w:ascii="Book Antiqua" w:eastAsia="Book Antiqua" w:hAnsi="Book Antiqua" w:cs="Book Antiqua"/>
          <w:color w:val="0D0D0D"/>
          <w:sz w:val="20"/>
          <w:szCs w:val="20"/>
          <w:highlight w:val="white"/>
        </w:rPr>
        <w:t>Chaljub</w:t>
      </w:r>
      <w:proofErr w:type="spellEnd"/>
      <w:r>
        <w:rPr>
          <w:rFonts w:ascii="Book Antiqua" w:eastAsia="Book Antiqua" w:hAnsi="Book Antiqua" w:cs="Book Antiqua"/>
          <w:color w:val="0D0D0D"/>
          <w:sz w:val="20"/>
          <w:szCs w:val="20"/>
          <w:highlight w:val="white"/>
        </w:rPr>
        <w:t>, h</w:t>
      </w:r>
      <w:r>
        <w:rPr>
          <w:rFonts w:ascii="Book Antiqua" w:eastAsia="Book Antiqua" w:hAnsi="Book Antiqua" w:cs="Book Antiqua"/>
          <w:color w:val="0D0D0D"/>
          <w:sz w:val="20"/>
          <w:szCs w:val="20"/>
          <w:highlight w:val="white"/>
        </w:rPr>
        <w:t xml:space="preserve">a delineado las </w:t>
      </w:r>
      <w:proofErr w:type="spellStart"/>
      <w:r>
        <w:rPr>
          <w:rFonts w:ascii="Book Antiqua" w:eastAsia="Book Antiqua" w:hAnsi="Book Antiqua" w:cs="Book Antiqua"/>
          <w:color w:val="0D0D0D"/>
          <w:sz w:val="20"/>
          <w:szCs w:val="20"/>
          <w:highlight w:val="white"/>
        </w:rPr>
        <w:t>subreglas</w:t>
      </w:r>
      <w:proofErr w:type="spellEnd"/>
      <w:r>
        <w:rPr>
          <w:rFonts w:ascii="Book Antiqua" w:eastAsia="Book Antiqua" w:hAnsi="Book Antiqua" w:cs="Book Antiqua"/>
          <w:color w:val="0D0D0D"/>
          <w:sz w:val="20"/>
          <w:szCs w:val="20"/>
          <w:highlight w:val="white"/>
        </w:rPr>
        <w:t xml:space="preserve"> para el análisis del impacto fiscal de las iniciativas legislativas así:</w:t>
      </w:r>
      <w:r>
        <w:rPr>
          <w:rFonts w:ascii="Book Antiqua" w:eastAsia="Book Antiqua" w:hAnsi="Book Antiqua" w:cs="Book Antiqua"/>
          <w:i/>
          <w:color w:val="000000"/>
          <w:sz w:val="20"/>
          <w:szCs w:val="20"/>
        </w:rPr>
        <w:t xml:space="preserve"> </w:t>
      </w:r>
    </w:p>
    <w:p w:rsidR="00AB749B" w:rsidRDefault="00AB749B">
      <w:pPr>
        <w:pBdr>
          <w:top w:val="nil"/>
          <w:left w:val="nil"/>
          <w:bottom w:val="nil"/>
          <w:right w:val="nil"/>
          <w:between w:val="nil"/>
        </w:pBdr>
        <w:ind w:left="360"/>
        <w:jc w:val="both"/>
        <w:rPr>
          <w:rFonts w:ascii="Book Antiqua" w:eastAsia="Book Antiqua" w:hAnsi="Book Antiqua" w:cs="Book Antiqua"/>
          <w:i/>
          <w:sz w:val="20"/>
          <w:szCs w:val="20"/>
        </w:rPr>
      </w:pPr>
    </w:p>
    <w:p w:rsidR="00AB749B" w:rsidRDefault="003D316D">
      <w:pPr>
        <w:pBdr>
          <w:top w:val="nil"/>
          <w:left w:val="nil"/>
          <w:bottom w:val="nil"/>
          <w:right w:val="nil"/>
          <w:between w:val="nil"/>
        </w:pBdr>
        <w:ind w:left="360"/>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“En hilo de lo expuesto, es posible deducir las siguientes </w:t>
      </w:r>
      <w:proofErr w:type="spellStart"/>
      <w:r>
        <w:rPr>
          <w:rFonts w:ascii="Book Antiqua" w:eastAsia="Book Antiqua" w:hAnsi="Book Antiqua" w:cs="Book Antiqua"/>
          <w:i/>
          <w:color w:val="000000"/>
          <w:sz w:val="20"/>
          <w:szCs w:val="20"/>
        </w:rPr>
        <w:t>subreglas</w:t>
      </w:r>
      <w:proofErr w:type="spellEnd"/>
      <w:r>
        <w:rPr>
          <w:rFonts w:ascii="Book Antiqua" w:eastAsia="Book Antiqua" w:hAnsi="Book Antiqua" w:cs="Book Antiqua"/>
          <w:i/>
          <w:color w:val="000000"/>
          <w:sz w:val="20"/>
          <w:szCs w:val="20"/>
        </w:rPr>
        <w:t xml:space="preserve"> sobre el alcance del </w:t>
      </w:r>
      <w:proofErr w:type="spellStart"/>
      <w:r>
        <w:rPr>
          <w:rFonts w:ascii="Book Antiqua" w:eastAsia="Book Antiqua" w:hAnsi="Book Antiqua" w:cs="Book Antiqua"/>
          <w:i/>
          <w:color w:val="000000"/>
          <w:sz w:val="20"/>
          <w:szCs w:val="20"/>
        </w:rPr>
        <w:t>artículo</w:t>
      </w:r>
      <w:proofErr w:type="spellEnd"/>
      <w:r>
        <w:rPr>
          <w:rFonts w:ascii="Book Antiqua" w:eastAsia="Book Antiqua" w:hAnsi="Book Antiqua" w:cs="Book Antiqua"/>
          <w:i/>
          <w:color w:val="000000"/>
          <w:sz w:val="20"/>
          <w:szCs w:val="20"/>
        </w:rPr>
        <w:t xml:space="preserve"> 7o de la Ley 819 de 2003: (i) las obligaciones previstas en el </w:t>
      </w:r>
      <w:proofErr w:type="spellStart"/>
      <w:r>
        <w:rPr>
          <w:rFonts w:ascii="Book Antiqua" w:eastAsia="Book Antiqua" w:hAnsi="Book Antiqua" w:cs="Book Antiqua"/>
          <w:i/>
          <w:color w:val="000000"/>
          <w:sz w:val="20"/>
          <w:szCs w:val="20"/>
        </w:rPr>
        <w:t>artículo</w:t>
      </w:r>
      <w:proofErr w:type="spellEnd"/>
      <w:r>
        <w:rPr>
          <w:rFonts w:ascii="Book Antiqua" w:eastAsia="Book Antiqua" w:hAnsi="Book Antiqua" w:cs="Book Antiqua"/>
          <w:i/>
          <w:color w:val="000000"/>
          <w:sz w:val="20"/>
          <w:szCs w:val="20"/>
        </w:rPr>
        <w:t xml:space="preserve"> 7o de la Ley 819 de 2003 constituyen un </w:t>
      </w:r>
      <w:proofErr w:type="spellStart"/>
      <w:r>
        <w:rPr>
          <w:rFonts w:ascii="Book Antiqua" w:eastAsia="Book Antiqua" w:hAnsi="Book Antiqua" w:cs="Book Antiqua"/>
          <w:i/>
          <w:color w:val="000000"/>
          <w:sz w:val="20"/>
          <w:szCs w:val="20"/>
        </w:rPr>
        <w:t>parámetro</w:t>
      </w:r>
      <w:proofErr w:type="spellEnd"/>
      <w:r>
        <w:rPr>
          <w:rFonts w:ascii="Book Antiqua" w:eastAsia="Book Antiqua" w:hAnsi="Book Antiqua" w:cs="Book Antiqua"/>
          <w:i/>
          <w:color w:val="000000"/>
          <w:sz w:val="20"/>
          <w:szCs w:val="20"/>
        </w:rPr>
        <w:t xml:space="preserve"> de racionalidad legislativa, que</w:t>
      </w:r>
      <w:r>
        <w:rPr>
          <w:rFonts w:ascii="Book Antiqua" w:eastAsia="Book Antiqua" w:hAnsi="Book Antiqua" w:cs="Book Antiqua"/>
          <w:i/>
          <w:color w:val="000000"/>
          <w:sz w:val="20"/>
          <w:szCs w:val="20"/>
        </w:rPr>
        <w:t xml:space="preserve"> cumple fines constitucionalmente relevantes como el orden de las finanzas </w:t>
      </w:r>
      <w:proofErr w:type="spellStart"/>
      <w:r>
        <w:rPr>
          <w:rFonts w:ascii="Book Antiqua" w:eastAsia="Book Antiqua" w:hAnsi="Book Antiqua" w:cs="Book Antiqua"/>
          <w:i/>
          <w:color w:val="000000"/>
          <w:sz w:val="20"/>
          <w:szCs w:val="20"/>
        </w:rPr>
        <w:t>públicas</w:t>
      </w:r>
      <w:proofErr w:type="spellEnd"/>
      <w:r>
        <w:rPr>
          <w:rFonts w:ascii="Book Antiqua" w:eastAsia="Book Antiqua" w:hAnsi="Book Antiqua" w:cs="Book Antiqua"/>
          <w:i/>
          <w:color w:val="000000"/>
          <w:sz w:val="20"/>
          <w:szCs w:val="20"/>
        </w:rPr>
        <w:t xml:space="preserve"> y la estabilidad </w:t>
      </w:r>
      <w:proofErr w:type="spellStart"/>
      <w:r>
        <w:rPr>
          <w:rFonts w:ascii="Book Antiqua" w:eastAsia="Book Antiqua" w:hAnsi="Book Antiqua" w:cs="Book Antiqua"/>
          <w:i/>
          <w:color w:val="000000"/>
          <w:sz w:val="20"/>
          <w:szCs w:val="20"/>
        </w:rPr>
        <w:t>macroeconómica</w:t>
      </w:r>
      <w:proofErr w:type="spellEnd"/>
      <w:r>
        <w:rPr>
          <w:rFonts w:ascii="Book Antiqua" w:eastAsia="Book Antiqua" w:hAnsi="Book Antiqua" w:cs="Book Antiqua"/>
          <w:i/>
          <w:color w:val="000000"/>
          <w:sz w:val="20"/>
          <w:szCs w:val="20"/>
        </w:rPr>
        <w:t xml:space="preserve">; (ii) el cumplimiento de lo dispuesto en el </w:t>
      </w:r>
      <w:proofErr w:type="spellStart"/>
      <w:r>
        <w:rPr>
          <w:rFonts w:ascii="Book Antiqua" w:eastAsia="Book Antiqua" w:hAnsi="Book Antiqua" w:cs="Book Antiqua"/>
          <w:i/>
          <w:color w:val="000000"/>
          <w:sz w:val="20"/>
          <w:szCs w:val="20"/>
        </w:rPr>
        <w:t>artículo</w:t>
      </w:r>
      <w:proofErr w:type="spellEnd"/>
      <w:r>
        <w:rPr>
          <w:rFonts w:ascii="Book Antiqua" w:eastAsia="Book Antiqua" w:hAnsi="Book Antiqua" w:cs="Book Antiqua"/>
          <w:i/>
          <w:color w:val="000000"/>
          <w:sz w:val="20"/>
          <w:szCs w:val="20"/>
        </w:rPr>
        <w:t xml:space="preserve"> 7o de la Ley 819 de 2003 corresponde al Congreso, pero principalmente al Ministro de</w:t>
      </w:r>
      <w:r>
        <w:rPr>
          <w:rFonts w:ascii="Book Antiqua" w:eastAsia="Book Antiqua" w:hAnsi="Book Antiqua" w:cs="Book Antiqua"/>
          <w:i/>
          <w:color w:val="000000"/>
          <w:sz w:val="20"/>
          <w:szCs w:val="20"/>
        </w:rPr>
        <w:t xml:space="preserve"> Hacienda y </w:t>
      </w:r>
      <w:proofErr w:type="spellStart"/>
      <w:r>
        <w:rPr>
          <w:rFonts w:ascii="Book Antiqua" w:eastAsia="Book Antiqua" w:hAnsi="Book Antiqua" w:cs="Book Antiqua"/>
          <w:i/>
          <w:color w:val="000000"/>
          <w:sz w:val="20"/>
          <w:szCs w:val="20"/>
        </w:rPr>
        <w:t>Crédito</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Público</w:t>
      </w:r>
      <w:proofErr w:type="spellEnd"/>
      <w:r>
        <w:rPr>
          <w:rFonts w:ascii="Book Antiqua" w:eastAsia="Book Antiqua" w:hAnsi="Book Antiqua" w:cs="Book Antiqua"/>
          <w:i/>
          <w:color w:val="000000"/>
          <w:sz w:val="20"/>
          <w:szCs w:val="20"/>
        </w:rPr>
        <w:t xml:space="preserve">, en tanto que “es el que cuenta con los datos, los equipos de funcionarios y la experticia en materia </w:t>
      </w:r>
      <w:proofErr w:type="spellStart"/>
      <w:r>
        <w:rPr>
          <w:rFonts w:ascii="Book Antiqua" w:eastAsia="Book Antiqua" w:hAnsi="Book Antiqua" w:cs="Book Antiqua"/>
          <w:i/>
          <w:color w:val="000000"/>
          <w:sz w:val="20"/>
          <w:szCs w:val="20"/>
        </w:rPr>
        <w:t>económica</w:t>
      </w:r>
      <w:proofErr w:type="spellEnd"/>
      <w:r>
        <w:rPr>
          <w:rFonts w:ascii="Book Antiqua" w:eastAsia="Book Antiqua" w:hAnsi="Book Antiqua" w:cs="Book Antiqua"/>
          <w:i/>
          <w:color w:val="000000"/>
          <w:sz w:val="20"/>
          <w:szCs w:val="20"/>
        </w:rPr>
        <w:t xml:space="preserve">. </w:t>
      </w:r>
      <w:r>
        <w:rPr>
          <w:rFonts w:ascii="Book Antiqua" w:eastAsia="Book Antiqua" w:hAnsi="Book Antiqua" w:cs="Book Antiqua"/>
          <w:b/>
          <w:i/>
          <w:color w:val="000000"/>
          <w:sz w:val="20"/>
          <w:szCs w:val="20"/>
        </w:rPr>
        <w:t xml:space="preserve">Por lo tanto, en el caso de que los congresistas tramiten un proyecto incorporando estimativos </w:t>
      </w:r>
      <w:proofErr w:type="spellStart"/>
      <w:r>
        <w:rPr>
          <w:rFonts w:ascii="Book Antiqua" w:eastAsia="Book Antiqua" w:hAnsi="Book Antiqua" w:cs="Book Antiqua"/>
          <w:b/>
          <w:i/>
          <w:color w:val="000000"/>
          <w:sz w:val="20"/>
          <w:szCs w:val="20"/>
        </w:rPr>
        <w:t>erróneos</w:t>
      </w:r>
      <w:proofErr w:type="spellEnd"/>
      <w:r>
        <w:rPr>
          <w:rFonts w:ascii="Book Antiqua" w:eastAsia="Book Antiqua" w:hAnsi="Book Antiqua" w:cs="Book Antiqua"/>
          <w:b/>
          <w:i/>
          <w:color w:val="000000"/>
          <w:sz w:val="20"/>
          <w:szCs w:val="20"/>
        </w:rPr>
        <w:t xml:space="preserve"> sobre e</w:t>
      </w:r>
      <w:r>
        <w:rPr>
          <w:rFonts w:ascii="Book Antiqua" w:eastAsia="Book Antiqua" w:hAnsi="Book Antiqua" w:cs="Book Antiqua"/>
          <w:b/>
          <w:i/>
          <w:color w:val="000000"/>
          <w:sz w:val="20"/>
          <w:szCs w:val="20"/>
        </w:rPr>
        <w:t>l impacto fiscal, sobre la manera de atender esos nuevos gastos o sobre la compatibilidad del proyecto con el Marco Fiscal de Mediano Plazo, le corresponde al Ministro de Hacienda intervenir en el proceso legislativo para ilustrar al Congreso acerca de las</w:t>
      </w:r>
      <w:r>
        <w:rPr>
          <w:rFonts w:ascii="Book Antiqua" w:eastAsia="Book Antiqua" w:hAnsi="Book Antiqua" w:cs="Book Antiqua"/>
          <w:b/>
          <w:i/>
          <w:color w:val="000000"/>
          <w:sz w:val="20"/>
          <w:szCs w:val="20"/>
        </w:rPr>
        <w:t xml:space="preserve"> consecuencias </w:t>
      </w:r>
      <w:proofErr w:type="spellStart"/>
      <w:r>
        <w:rPr>
          <w:rFonts w:ascii="Book Antiqua" w:eastAsia="Book Antiqua" w:hAnsi="Book Antiqua" w:cs="Book Antiqua"/>
          <w:b/>
          <w:i/>
          <w:color w:val="000000"/>
          <w:sz w:val="20"/>
          <w:szCs w:val="20"/>
        </w:rPr>
        <w:t>económicas</w:t>
      </w:r>
      <w:proofErr w:type="spellEnd"/>
      <w:r>
        <w:rPr>
          <w:rFonts w:ascii="Book Antiqua" w:eastAsia="Book Antiqua" w:hAnsi="Book Antiqua" w:cs="Book Antiqua"/>
          <w:b/>
          <w:i/>
          <w:color w:val="000000"/>
          <w:sz w:val="20"/>
          <w:szCs w:val="20"/>
        </w:rPr>
        <w:t xml:space="preserve"> del proyecto”; (iii) </w:t>
      </w:r>
      <w:r>
        <w:rPr>
          <w:rFonts w:ascii="Book Antiqua" w:eastAsia="Book Antiqua" w:hAnsi="Book Antiqua" w:cs="Book Antiqua"/>
          <w:b/>
          <w:i/>
          <w:color w:val="000000"/>
          <w:sz w:val="20"/>
          <w:szCs w:val="20"/>
          <w:u w:val="single"/>
        </w:rPr>
        <w:t xml:space="preserve">en caso de que el Ministro de Hacienda y </w:t>
      </w:r>
      <w:proofErr w:type="spellStart"/>
      <w:r>
        <w:rPr>
          <w:rFonts w:ascii="Book Antiqua" w:eastAsia="Book Antiqua" w:hAnsi="Book Antiqua" w:cs="Book Antiqua"/>
          <w:b/>
          <w:i/>
          <w:color w:val="000000"/>
          <w:sz w:val="20"/>
          <w:szCs w:val="20"/>
          <w:u w:val="single"/>
        </w:rPr>
        <w:t>Crédito</w:t>
      </w:r>
      <w:proofErr w:type="spellEnd"/>
      <w:r>
        <w:rPr>
          <w:rFonts w:ascii="Book Antiqua" w:eastAsia="Book Antiqua" w:hAnsi="Book Antiqua" w:cs="Book Antiqua"/>
          <w:b/>
          <w:i/>
          <w:color w:val="000000"/>
          <w:sz w:val="20"/>
          <w:szCs w:val="20"/>
          <w:u w:val="single"/>
        </w:rPr>
        <w:t xml:space="preserve"> </w:t>
      </w:r>
      <w:proofErr w:type="spellStart"/>
      <w:r>
        <w:rPr>
          <w:rFonts w:ascii="Book Antiqua" w:eastAsia="Book Antiqua" w:hAnsi="Book Antiqua" w:cs="Book Antiqua"/>
          <w:b/>
          <w:i/>
          <w:color w:val="000000"/>
          <w:sz w:val="20"/>
          <w:szCs w:val="20"/>
          <w:u w:val="single"/>
        </w:rPr>
        <w:t>Público</w:t>
      </w:r>
      <w:proofErr w:type="spellEnd"/>
      <w:r>
        <w:rPr>
          <w:rFonts w:ascii="Book Antiqua" w:eastAsia="Book Antiqua" w:hAnsi="Book Antiqua" w:cs="Book Antiqua"/>
          <w:b/>
          <w:i/>
          <w:color w:val="000000"/>
          <w:sz w:val="20"/>
          <w:szCs w:val="20"/>
          <w:u w:val="single"/>
        </w:rPr>
        <w:t xml:space="preserve"> no intervenga en el proceso legislativo u omita conceptuar sobre la viabilidad </w:t>
      </w:r>
      <w:proofErr w:type="spellStart"/>
      <w:r>
        <w:rPr>
          <w:rFonts w:ascii="Book Antiqua" w:eastAsia="Book Antiqua" w:hAnsi="Book Antiqua" w:cs="Book Antiqua"/>
          <w:b/>
          <w:i/>
          <w:color w:val="000000"/>
          <w:sz w:val="20"/>
          <w:szCs w:val="20"/>
          <w:u w:val="single"/>
        </w:rPr>
        <w:t>económica</w:t>
      </w:r>
      <w:proofErr w:type="spellEnd"/>
      <w:r>
        <w:rPr>
          <w:rFonts w:ascii="Book Antiqua" w:eastAsia="Book Antiqua" w:hAnsi="Book Antiqua" w:cs="Book Antiqua"/>
          <w:b/>
          <w:i/>
          <w:color w:val="000000"/>
          <w:sz w:val="20"/>
          <w:szCs w:val="20"/>
          <w:u w:val="single"/>
        </w:rPr>
        <w:t xml:space="preserve"> del proyecto no lo vicia de inconstitucionalidad, puesto qu</w:t>
      </w:r>
      <w:r>
        <w:rPr>
          <w:rFonts w:ascii="Book Antiqua" w:eastAsia="Book Antiqua" w:hAnsi="Book Antiqua" w:cs="Book Antiqua"/>
          <w:b/>
          <w:i/>
          <w:color w:val="000000"/>
          <w:sz w:val="20"/>
          <w:szCs w:val="20"/>
          <w:u w:val="single"/>
        </w:rPr>
        <w:t xml:space="preserve">e este requisito no puede entenderse como un poder de veto sobre la </w:t>
      </w:r>
      <w:proofErr w:type="spellStart"/>
      <w:r>
        <w:rPr>
          <w:rFonts w:ascii="Book Antiqua" w:eastAsia="Book Antiqua" w:hAnsi="Book Antiqua" w:cs="Book Antiqua"/>
          <w:b/>
          <w:i/>
          <w:color w:val="000000"/>
          <w:sz w:val="20"/>
          <w:szCs w:val="20"/>
          <w:u w:val="single"/>
        </w:rPr>
        <w:t>actuación</w:t>
      </w:r>
      <w:proofErr w:type="spellEnd"/>
      <w:r>
        <w:rPr>
          <w:rFonts w:ascii="Book Antiqua" w:eastAsia="Book Antiqua" w:hAnsi="Book Antiqua" w:cs="Book Antiqua"/>
          <w:b/>
          <w:i/>
          <w:color w:val="000000"/>
          <w:sz w:val="20"/>
          <w:szCs w:val="20"/>
          <w:u w:val="single"/>
        </w:rPr>
        <w:t xml:space="preserve"> del Congreso o una barrera para que el Legislador ejerza su </w:t>
      </w:r>
      <w:proofErr w:type="spellStart"/>
      <w:r>
        <w:rPr>
          <w:rFonts w:ascii="Book Antiqua" w:eastAsia="Book Antiqua" w:hAnsi="Book Antiqua" w:cs="Book Antiqua"/>
          <w:b/>
          <w:i/>
          <w:color w:val="000000"/>
          <w:sz w:val="20"/>
          <w:szCs w:val="20"/>
          <w:u w:val="single"/>
        </w:rPr>
        <w:t>función</w:t>
      </w:r>
      <w:proofErr w:type="spellEnd"/>
      <w:r>
        <w:rPr>
          <w:rFonts w:ascii="Book Antiqua" w:eastAsia="Book Antiqua" w:hAnsi="Book Antiqua" w:cs="Book Antiqua"/>
          <w:b/>
          <w:i/>
          <w:color w:val="000000"/>
          <w:sz w:val="20"/>
          <w:szCs w:val="20"/>
          <w:u w:val="single"/>
        </w:rPr>
        <w:t xml:space="preserve"> legislativa, lo cual “se muestra incompatible con el balance entre los poderes </w:t>
      </w:r>
      <w:proofErr w:type="spellStart"/>
      <w:r>
        <w:rPr>
          <w:rFonts w:ascii="Book Antiqua" w:eastAsia="Book Antiqua" w:hAnsi="Book Antiqua" w:cs="Book Antiqua"/>
          <w:b/>
          <w:i/>
          <w:color w:val="000000"/>
          <w:sz w:val="20"/>
          <w:szCs w:val="20"/>
          <w:u w:val="single"/>
        </w:rPr>
        <w:t>públicos</w:t>
      </w:r>
      <w:proofErr w:type="spellEnd"/>
      <w:r>
        <w:rPr>
          <w:rFonts w:ascii="Book Antiqua" w:eastAsia="Book Antiqua" w:hAnsi="Book Antiqua" w:cs="Book Antiqua"/>
          <w:b/>
          <w:i/>
          <w:color w:val="000000"/>
          <w:sz w:val="20"/>
          <w:szCs w:val="20"/>
          <w:u w:val="single"/>
        </w:rPr>
        <w:t xml:space="preserve"> y el principio </w:t>
      </w:r>
      <w:proofErr w:type="spellStart"/>
      <w:r>
        <w:rPr>
          <w:rFonts w:ascii="Book Antiqua" w:eastAsia="Book Antiqua" w:hAnsi="Book Antiqua" w:cs="Book Antiqua"/>
          <w:b/>
          <w:i/>
          <w:color w:val="000000"/>
          <w:sz w:val="20"/>
          <w:szCs w:val="20"/>
          <w:u w:val="single"/>
        </w:rPr>
        <w:t>demo</w:t>
      </w:r>
      <w:r>
        <w:rPr>
          <w:rFonts w:ascii="Book Antiqua" w:eastAsia="Book Antiqua" w:hAnsi="Book Antiqua" w:cs="Book Antiqua"/>
          <w:b/>
          <w:i/>
          <w:color w:val="000000"/>
          <w:sz w:val="20"/>
          <w:szCs w:val="20"/>
          <w:u w:val="single"/>
        </w:rPr>
        <w:t>crático</w:t>
      </w:r>
      <w:proofErr w:type="spellEnd"/>
      <w:r>
        <w:rPr>
          <w:rFonts w:ascii="Book Antiqua" w:eastAsia="Book Antiqua" w:hAnsi="Book Antiqua" w:cs="Book Antiqua"/>
          <w:b/>
          <w:i/>
          <w:color w:val="000000"/>
          <w:sz w:val="20"/>
          <w:szCs w:val="20"/>
          <w:u w:val="single"/>
        </w:rPr>
        <w:t>”</w:t>
      </w:r>
      <w:r>
        <w:rPr>
          <w:rFonts w:ascii="Book Antiqua" w:eastAsia="Book Antiqua" w:hAnsi="Book Antiqua" w:cs="Book Antiqua"/>
          <w:b/>
          <w:i/>
          <w:color w:val="000000"/>
          <w:sz w:val="20"/>
          <w:szCs w:val="20"/>
        </w:rPr>
        <w:t>;</w:t>
      </w:r>
      <w:r>
        <w:rPr>
          <w:rFonts w:ascii="Book Antiqua" w:eastAsia="Book Antiqua" w:hAnsi="Book Antiqua" w:cs="Book Antiqua"/>
          <w:i/>
          <w:color w:val="000000"/>
          <w:sz w:val="20"/>
          <w:szCs w:val="20"/>
        </w:rPr>
        <w:t xml:space="preserve"> y (iv) el informe presentado por el Ministro de Hacienda y </w:t>
      </w:r>
      <w:proofErr w:type="spellStart"/>
      <w:r>
        <w:rPr>
          <w:rFonts w:ascii="Book Antiqua" w:eastAsia="Book Antiqua" w:hAnsi="Book Antiqua" w:cs="Book Antiqua"/>
          <w:i/>
          <w:color w:val="000000"/>
          <w:sz w:val="20"/>
          <w:szCs w:val="20"/>
        </w:rPr>
        <w:t>Crédito</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Público</w:t>
      </w:r>
      <w:proofErr w:type="spellEnd"/>
      <w:r>
        <w:rPr>
          <w:rFonts w:ascii="Book Antiqua" w:eastAsia="Book Antiqua" w:hAnsi="Book Antiqua" w:cs="Book Antiqua"/>
          <w:i/>
          <w:color w:val="000000"/>
          <w:sz w:val="20"/>
          <w:szCs w:val="20"/>
        </w:rPr>
        <w:t xml:space="preserve"> no obliga a las </w:t>
      </w:r>
      <w:proofErr w:type="spellStart"/>
      <w:r>
        <w:rPr>
          <w:rFonts w:ascii="Book Antiqua" w:eastAsia="Book Antiqua" w:hAnsi="Book Antiqua" w:cs="Book Antiqua"/>
          <w:i/>
          <w:color w:val="000000"/>
          <w:sz w:val="20"/>
          <w:szCs w:val="20"/>
        </w:rPr>
        <w:t>células</w:t>
      </w:r>
      <w:proofErr w:type="spellEnd"/>
      <w:r>
        <w:rPr>
          <w:rFonts w:ascii="Book Antiqua" w:eastAsia="Book Antiqua" w:hAnsi="Book Antiqua" w:cs="Book Antiqua"/>
          <w:i/>
          <w:color w:val="000000"/>
          <w:sz w:val="20"/>
          <w:szCs w:val="20"/>
        </w:rPr>
        <w:t xml:space="preserve"> legislativas a acoger su </w:t>
      </w:r>
      <w:proofErr w:type="spellStart"/>
      <w:r>
        <w:rPr>
          <w:rFonts w:ascii="Book Antiqua" w:eastAsia="Book Antiqua" w:hAnsi="Book Antiqua" w:cs="Book Antiqua"/>
          <w:i/>
          <w:color w:val="000000"/>
          <w:sz w:val="20"/>
          <w:szCs w:val="20"/>
        </w:rPr>
        <w:t>posición</w:t>
      </w:r>
      <w:proofErr w:type="spellEnd"/>
      <w:r>
        <w:rPr>
          <w:rFonts w:ascii="Book Antiqua" w:eastAsia="Book Antiqua" w:hAnsi="Book Antiqua" w:cs="Book Antiqua"/>
          <w:i/>
          <w:color w:val="000000"/>
          <w:sz w:val="20"/>
          <w:szCs w:val="20"/>
        </w:rPr>
        <w:t xml:space="preserve">, sin embargo, sí genera una </w:t>
      </w:r>
      <w:proofErr w:type="spellStart"/>
      <w:r>
        <w:rPr>
          <w:rFonts w:ascii="Book Antiqua" w:eastAsia="Book Antiqua" w:hAnsi="Book Antiqua" w:cs="Book Antiqua"/>
          <w:i/>
          <w:color w:val="000000"/>
          <w:sz w:val="20"/>
          <w:szCs w:val="20"/>
        </w:rPr>
        <w:t>obligación</w:t>
      </w:r>
      <w:proofErr w:type="spellEnd"/>
      <w:r>
        <w:rPr>
          <w:rFonts w:ascii="Book Antiqua" w:eastAsia="Book Antiqua" w:hAnsi="Book Antiqua" w:cs="Book Antiqua"/>
          <w:i/>
          <w:color w:val="000000"/>
          <w:sz w:val="20"/>
          <w:szCs w:val="20"/>
        </w:rPr>
        <w:t xml:space="preserve"> en cabeza del Congreso de valorarlo y analizarlo. </w:t>
      </w:r>
      <w:proofErr w:type="spellStart"/>
      <w:r>
        <w:rPr>
          <w:rFonts w:ascii="Book Antiqua" w:eastAsia="Book Antiqua" w:hAnsi="Book Antiqua" w:cs="Book Antiqua"/>
          <w:i/>
          <w:color w:val="000000"/>
          <w:sz w:val="20"/>
          <w:szCs w:val="20"/>
        </w:rPr>
        <w:t>Sólo</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asi</w:t>
      </w:r>
      <w:proofErr w:type="spellEnd"/>
      <w:r>
        <w:rPr>
          <w:rFonts w:ascii="Book Antiqua" w:eastAsia="Book Antiqua" w:hAnsi="Book Antiqua" w:cs="Book Antiqua"/>
          <w:i/>
          <w:color w:val="000000"/>
          <w:sz w:val="20"/>
          <w:szCs w:val="20"/>
        </w:rPr>
        <w:t>́ se gar</w:t>
      </w:r>
      <w:r>
        <w:rPr>
          <w:rFonts w:ascii="Book Antiqua" w:eastAsia="Book Antiqua" w:hAnsi="Book Antiqua" w:cs="Book Antiqua"/>
          <w:i/>
          <w:color w:val="000000"/>
          <w:sz w:val="20"/>
          <w:szCs w:val="20"/>
        </w:rPr>
        <w:t xml:space="preserve">antiza una debida </w:t>
      </w:r>
      <w:proofErr w:type="spellStart"/>
      <w:r>
        <w:rPr>
          <w:rFonts w:ascii="Book Antiqua" w:eastAsia="Book Antiqua" w:hAnsi="Book Antiqua" w:cs="Book Antiqua"/>
          <w:i/>
          <w:color w:val="000000"/>
          <w:sz w:val="20"/>
          <w:szCs w:val="20"/>
        </w:rPr>
        <w:t>colaboración</w:t>
      </w:r>
      <w:proofErr w:type="spellEnd"/>
      <w:r>
        <w:rPr>
          <w:rFonts w:ascii="Book Antiqua" w:eastAsia="Book Antiqua" w:hAnsi="Book Antiqua" w:cs="Book Antiqua"/>
          <w:i/>
          <w:color w:val="000000"/>
          <w:sz w:val="20"/>
          <w:szCs w:val="20"/>
        </w:rPr>
        <w:t xml:space="preserve"> entre las ramas del poder </w:t>
      </w:r>
      <w:proofErr w:type="spellStart"/>
      <w:r>
        <w:rPr>
          <w:rFonts w:ascii="Book Antiqua" w:eastAsia="Book Antiqua" w:hAnsi="Book Antiqua" w:cs="Book Antiqua"/>
          <w:i/>
          <w:color w:val="000000"/>
          <w:sz w:val="20"/>
          <w:szCs w:val="20"/>
        </w:rPr>
        <w:t>público</w:t>
      </w:r>
      <w:proofErr w:type="spellEnd"/>
      <w:r>
        <w:rPr>
          <w:rFonts w:ascii="Book Antiqua" w:eastAsia="Book Antiqua" w:hAnsi="Book Antiqua" w:cs="Book Antiqua"/>
          <w:i/>
          <w:color w:val="000000"/>
          <w:sz w:val="20"/>
          <w:szCs w:val="20"/>
        </w:rPr>
        <w:t xml:space="preserve"> y se armoniza el principio </w:t>
      </w:r>
      <w:proofErr w:type="spellStart"/>
      <w:r>
        <w:rPr>
          <w:rFonts w:ascii="Book Antiqua" w:eastAsia="Book Antiqua" w:hAnsi="Book Antiqua" w:cs="Book Antiqua"/>
          <w:i/>
          <w:color w:val="000000"/>
          <w:sz w:val="20"/>
          <w:szCs w:val="20"/>
        </w:rPr>
        <w:t>democrático</w:t>
      </w:r>
      <w:proofErr w:type="spellEnd"/>
      <w:r>
        <w:rPr>
          <w:rFonts w:ascii="Book Antiqua" w:eastAsia="Book Antiqua" w:hAnsi="Book Antiqua" w:cs="Book Antiqua"/>
          <w:i/>
          <w:color w:val="000000"/>
          <w:sz w:val="20"/>
          <w:szCs w:val="20"/>
        </w:rPr>
        <w:t xml:space="preserve"> con la estabilidad </w:t>
      </w:r>
      <w:proofErr w:type="spellStart"/>
      <w:r>
        <w:rPr>
          <w:rFonts w:ascii="Book Antiqua" w:eastAsia="Book Antiqua" w:hAnsi="Book Antiqua" w:cs="Book Antiqua"/>
          <w:i/>
          <w:color w:val="000000"/>
          <w:sz w:val="20"/>
          <w:szCs w:val="20"/>
        </w:rPr>
        <w:t>macroeconómica</w:t>
      </w:r>
      <w:proofErr w:type="spellEnd"/>
      <w:r>
        <w:rPr>
          <w:rFonts w:ascii="Book Antiqua" w:eastAsia="Book Antiqua" w:hAnsi="Book Antiqua" w:cs="Book Antiqua"/>
          <w:i/>
          <w:color w:val="000000"/>
          <w:sz w:val="20"/>
          <w:szCs w:val="20"/>
        </w:rPr>
        <w:t xml:space="preserve">” </w:t>
      </w:r>
      <w:r>
        <w:rPr>
          <w:rFonts w:ascii="Book Antiqua" w:eastAsia="Book Antiqua" w:hAnsi="Book Antiqua" w:cs="Book Antiqua"/>
          <w:color w:val="000000"/>
          <w:sz w:val="20"/>
          <w:szCs w:val="20"/>
        </w:rPr>
        <w:t>(Subrayado y negrilla propio)</w:t>
      </w:r>
    </w:p>
    <w:p w:rsidR="00AB749B" w:rsidRDefault="00AB749B">
      <w:pPr>
        <w:pBdr>
          <w:top w:val="nil"/>
          <w:left w:val="nil"/>
          <w:bottom w:val="nil"/>
          <w:right w:val="nil"/>
          <w:between w:val="nil"/>
        </w:pBdr>
        <w:jc w:val="both"/>
        <w:rPr>
          <w:rFonts w:ascii="Book Antiqua" w:eastAsia="Book Antiqua" w:hAnsi="Book Antiqua" w:cs="Book Antiqua"/>
          <w:sz w:val="20"/>
          <w:szCs w:val="20"/>
          <w:highlight w:val="white"/>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highlight w:val="white"/>
        </w:rPr>
        <w:t>Durante el trámite legislativo, el Ministerio de Hacienda y Crédito Público puede decidir deliberadamente si es necesario o no realizar un estudio del impacto fiscal de las normas en proceso. Sin embargo, la falta de un pronunciamiento al respecto no impid</w:t>
      </w:r>
      <w:r>
        <w:rPr>
          <w:rFonts w:ascii="Book Antiqua" w:eastAsia="Book Antiqua" w:hAnsi="Book Antiqua" w:cs="Book Antiqua"/>
          <w:color w:val="000000"/>
          <w:sz w:val="20"/>
          <w:szCs w:val="20"/>
          <w:highlight w:val="white"/>
        </w:rPr>
        <w:t>e una posible declaración de inconstitucionalidad en el futuro.</w:t>
      </w: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highlight w:val="white"/>
        </w:rPr>
      </w:pPr>
      <w:r>
        <w:rPr>
          <w:rFonts w:ascii="Book Antiqua" w:eastAsia="Book Antiqua" w:hAnsi="Book Antiqua" w:cs="Book Antiqua"/>
          <w:color w:val="000000"/>
          <w:sz w:val="20"/>
          <w:szCs w:val="20"/>
        </w:rPr>
        <w:br/>
      </w:r>
      <w:r>
        <w:rPr>
          <w:rFonts w:ascii="Book Antiqua" w:eastAsia="Book Antiqua" w:hAnsi="Book Antiqua" w:cs="Book Antiqua"/>
          <w:color w:val="000000"/>
          <w:sz w:val="20"/>
          <w:szCs w:val="20"/>
          <w:highlight w:val="white"/>
        </w:rPr>
        <w:t>La Corte Constitucional en Sentencia C-110 de 2019, con Magistrado Ponente Alejandro Linares Cantillo, reiteró que la responsabilidad principal de realizar el estudio del impacto fiscal de un</w:t>
      </w:r>
      <w:r>
        <w:rPr>
          <w:rFonts w:ascii="Book Antiqua" w:eastAsia="Book Antiqua" w:hAnsi="Book Antiqua" w:cs="Book Antiqua"/>
          <w:color w:val="000000"/>
          <w:sz w:val="20"/>
          <w:szCs w:val="20"/>
          <w:highlight w:val="white"/>
        </w:rPr>
        <w:t>a norma recae en el Ministerio de Hacienda y Crédito Público, debido a su conocimiento técnico y su rol principal como ejecutor del gasto público.</w:t>
      </w:r>
    </w:p>
    <w:p w:rsidR="00AB749B" w:rsidRDefault="00AB749B">
      <w:pPr>
        <w:pBdr>
          <w:top w:val="nil"/>
          <w:left w:val="nil"/>
          <w:bottom w:val="nil"/>
          <w:right w:val="nil"/>
          <w:between w:val="nil"/>
        </w:pBdr>
        <w:ind w:left="360"/>
        <w:jc w:val="both"/>
        <w:rPr>
          <w:rFonts w:ascii="Book Antiqua" w:eastAsia="Book Antiqua" w:hAnsi="Book Antiqua" w:cs="Book Antiqua"/>
          <w:i/>
          <w:sz w:val="20"/>
          <w:szCs w:val="20"/>
        </w:rPr>
      </w:pPr>
    </w:p>
    <w:p w:rsidR="00AB749B" w:rsidRDefault="003D316D">
      <w:pPr>
        <w:pBdr>
          <w:top w:val="nil"/>
          <w:left w:val="nil"/>
          <w:bottom w:val="nil"/>
          <w:right w:val="nil"/>
          <w:between w:val="nil"/>
        </w:pBdr>
        <w:ind w:left="360"/>
        <w:jc w:val="both"/>
        <w:rPr>
          <w:rFonts w:ascii="Book Antiqua" w:eastAsia="Book Antiqua" w:hAnsi="Book Antiqua" w:cs="Book Antiqua"/>
          <w:color w:val="000000"/>
          <w:sz w:val="20"/>
          <w:szCs w:val="20"/>
        </w:rPr>
      </w:pPr>
      <w:r>
        <w:rPr>
          <w:rFonts w:ascii="Book Antiqua" w:eastAsia="Book Antiqua" w:hAnsi="Book Antiqua" w:cs="Book Antiqua"/>
          <w:i/>
          <w:color w:val="000000"/>
          <w:sz w:val="20"/>
          <w:szCs w:val="20"/>
        </w:rPr>
        <w:t xml:space="preserve">“80.3. Con el </w:t>
      </w:r>
      <w:proofErr w:type="spellStart"/>
      <w:r>
        <w:rPr>
          <w:rFonts w:ascii="Book Antiqua" w:eastAsia="Book Antiqua" w:hAnsi="Book Antiqua" w:cs="Book Antiqua"/>
          <w:i/>
          <w:color w:val="000000"/>
          <w:sz w:val="20"/>
          <w:szCs w:val="20"/>
        </w:rPr>
        <w:t>propósito</w:t>
      </w:r>
      <w:proofErr w:type="spellEnd"/>
      <w:r>
        <w:rPr>
          <w:rFonts w:ascii="Book Antiqua" w:eastAsia="Book Antiqua" w:hAnsi="Book Antiqua" w:cs="Book Antiqua"/>
          <w:i/>
          <w:color w:val="000000"/>
          <w:sz w:val="20"/>
          <w:szCs w:val="20"/>
        </w:rPr>
        <w:t xml:space="preserve"> de unificar la </w:t>
      </w:r>
      <w:proofErr w:type="spellStart"/>
      <w:r>
        <w:rPr>
          <w:rFonts w:ascii="Book Antiqua" w:eastAsia="Book Antiqua" w:hAnsi="Book Antiqua" w:cs="Book Antiqua"/>
          <w:i/>
          <w:color w:val="000000"/>
          <w:sz w:val="20"/>
          <w:szCs w:val="20"/>
        </w:rPr>
        <w:t>interpretación</w:t>
      </w:r>
      <w:proofErr w:type="spellEnd"/>
      <w:r>
        <w:rPr>
          <w:rFonts w:ascii="Book Antiqua" w:eastAsia="Book Antiqua" w:hAnsi="Book Antiqua" w:cs="Book Antiqua"/>
          <w:i/>
          <w:color w:val="000000"/>
          <w:sz w:val="20"/>
          <w:szCs w:val="20"/>
        </w:rPr>
        <w:t xml:space="preserve"> en esta materia, la Corte estima necesario precisar </w:t>
      </w:r>
      <w:r>
        <w:rPr>
          <w:rFonts w:ascii="Book Antiqua" w:eastAsia="Book Antiqua" w:hAnsi="Book Antiqua" w:cs="Book Antiqua"/>
          <w:i/>
          <w:color w:val="000000"/>
          <w:sz w:val="20"/>
          <w:szCs w:val="20"/>
        </w:rPr>
        <w:t xml:space="preserve">(i) que el Congreso tiene la responsabilidad -como lo dejó dicho la sentencia C-502 de 2007 y con fundamento en el </w:t>
      </w:r>
      <w:proofErr w:type="spellStart"/>
      <w:r>
        <w:rPr>
          <w:rFonts w:ascii="Book Antiqua" w:eastAsia="Book Antiqua" w:hAnsi="Book Antiqua" w:cs="Book Antiqua"/>
          <w:i/>
          <w:color w:val="000000"/>
          <w:sz w:val="20"/>
          <w:szCs w:val="20"/>
        </w:rPr>
        <w:t>artículo</w:t>
      </w:r>
      <w:proofErr w:type="spellEnd"/>
      <w:r>
        <w:rPr>
          <w:rFonts w:ascii="Book Antiqua" w:eastAsia="Book Antiqua" w:hAnsi="Book Antiqua" w:cs="Book Antiqua"/>
          <w:i/>
          <w:color w:val="000000"/>
          <w:sz w:val="20"/>
          <w:szCs w:val="20"/>
        </w:rPr>
        <w:t xml:space="preserve"> 7 de la ley 819 de 2003- de valorar las incidencias fiscales del proyecto de ley. Tal carga (ii) no exige un </w:t>
      </w:r>
      <w:proofErr w:type="spellStart"/>
      <w:r>
        <w:rPr>
          <w:rFonts w:ascii="Book Antiqua" w:eastAsia="Book Antiqua" w:hAnsi="Book Antiqua" w:cs="Book Antiqua"/>
          <w:i/>
          <w:color w:val="000000"/>
          <w:sz w:val="20"/>
          <w:szCs w:val="20"/>
        </w:rPr>
        <w:t>análisis</w:t>
      </w:r>
      <w:proofErr w:type="spellEnd"/>
      <w:r>
        <w:rPr>
          <w:rFonts w:ascii="Book Antiqua" w:eastAsia="Book Antiqua" w:hAnsi="Book Antiqua" w:cs="Book Antiqua"/>
          <w:i/>
          <w:color w:val="000000"/>
          <w:sz w:val="20"/>
          <w:szCs w:val="20"/>
        </w:rPr>
        <w:t xml:space="preserve"> detallado o</w:t>
      </w:r>
      <w:r>
        <w:rPr>
          <w:rFonts w:ascii="Book Antiqua" w:eastAsia="Book Antiqua" w:hAnsi="Book Antiqua" w:cs="Book Antiqua"/>
          <w:i/>
          <w:color w:val="000000"/>
          <w:sz w:val="20"/>
          <w:szCs w:val="20"/>
        </w:rPr>
        <w:t xml:space="preserve"> exhaustivo del costo fiscal y las fuentes de financiamiento. Sin embargo, (iii) sí demanda una </w:t>
      </w:r>
      <w:proofErr w:type="spellStart"/>
      <w:r>
        <w:rPr>
          <w:rFonts w:ascii="Book Antiqua" w:eastAsia="Book Antiqua" w:hAnsi="Book Antiqua" w:cs="Book Antiqua"/>
          <w:i/>
          <w:color w:val="000000"/>
          <w:sz w:val="20"/>
          <w:szCs w:val="20"/>
        </w:rPr>
        <w:t>mínima</w:t>
      </w:r>
      <w:proofErr w:type="spellEnd"/>
      <w:r>
        <w:rPr>
          <w:rFonts w:ascii="Book Antiqua" w:eastAsia="Book Antiqua" w:hAnsi="Book Antiqua" w:cs="Book Antiqua"/>
          <w:i/>
          <w:color w:val="000000"/>
          <w:sz w:val="20"/>
          <w:szCs w:val="20"/>
        </w:rPr>
        <w:t xml:space="preserve"> </w:t>
      </w:r>
      <w:proofErr w:type="spellStart"/>
      <w:r>
        <w:rPr>
          <w:rFonts w:ascii="Book Antiqua" w:eastAsia="Book Antiqua" w:hAnsi="Book Antiqua" w:cs="Book Antiqua"/>
          <w:i/>
          <w:color w:val="000000"/>
          <w:sz w:val="20"/>
          <w:szCs w:val="20"/>
        </w:rPr>
        <w:t>consideración</w:t>
      </w:r>
      <w:proofErr w:type="spellEnd"/>
      <w:r>
        <w:rPr>
          <w:rFonts w:ascii="Book Antiqua" w:eastAsia="Book Antiqua" w:hAnsi="Book Antiqua" w:cs="Book Antiqua"/>
          <w:i/>
          <w:color w:val="000000"/>
          <w:sz w:val="20"/>
          <w:szCs w:val="20"/>
        </w:rPr>
        <w:t xml:space="preserve"> al respecto, de modo que sea posible establecer los referentes </w:t>
      </w:r>
      <w:proofErr w:type="spellStart"/>
      <w:r>
        <w:rPr>
          <w:rFonts w:ascii="Book Antiqua" w:eastAsia="Book Antiqua" w:hAnsi="Book Antiqua" w:cs="Book Antiqua"/>
          <w:i/>
          <w:color w:val="000000"/>
          <w:sz w:val="20"/>
          <w:szCs w:val="20"/>
        </w:rPr>
        <w:t>básicos</w:t>
      </w:r>
      <w:proofErr w:type="spellEnd"/>
      <w:r>
        <w:rPr>
          <w:rFonts w:ascii="Book Antiqua" w:eastAsia="Book Antiqua" w:hAnsi="Book Antiqua" w:cs="Book Antiqua"/>
          <w:i/>
          <w:color w:val="000000"/>
          <w:sz w:val="20"/>
          <w:szCs w:val="20"/>
        </w:rPr>
        <w:t xml:space="preserve"> para analizar los efectos fiscales del proyecto de ley. En todo </w:t>
      </w:r>
      <w:r>
        <w:rPr>
          <w:rFonts w:ascii="Book Antiqua" w:eastAsia="Book Antiqua" w:hAnsi="Book Antiqua" w:cs="Book Antiqua"/>
          <w:i/>
          <w:color w:val="000000"/>
          <w:sz w:val="20"/>
          <w:szCs w:val="20"/>
        </w:rPr>
        <w:t xml:space="preserve">caso </w:t>
      </w:r>
      <w:r>
        <w:rPr>
          <w:rFonts w:ascii="Book Antiqua" w:eastAsia="Book Antiqua" w:hAnsi="Book Antiqua" w:cs="Book Antiqua"/>
          <w:b/>
          <w:i/>
          <w:color w:val="000000"/>
          <w:sz w:val="20"/>
          <w:szCs w:val="20"/>
        </w:rPr>
        <w:t xml:space="preserve">(iv) la carga principal se encuentra radicada en el MHCP por sus conocimientos </w:t>
      </w:r>
      <w:proofErr w:type="spellStart"/>
      <w:r>
        <w:rPr>
          <w:rFonts w:ascii="Book Antiqua" w:eastAsia="Book Antiqua" w:hAnsi="Book Antiqua" w:cs="Book Antiqua"/>
          <w:b/>
          <w:i/>
          <w:color w:val="000000"/>
          <w:sz w:val="20"/>
          <w:szCs w:val="20"/>
        </w:rPr>
        <w:t>técnicos</w:t>
      </w:r>
      <w:proofErr w:type="spellEnd"/>
      <w:r>
        <w:rPr>
          <w:rFonts w:ascii="Book Antiqua" w:eastAsia="Book Antiqua" w:hAnsi="Book Antiqua" w:cs="Book Antiqua"/>
          <w:b/>
          <w:i/>
          <w:color w:val="000000"/>
          <w:sz w:val="20"/>
          <w:szCs w:val="20"/>
        </w:rPr>
        <w:t xml:space="preserve"> y por su </w:t>
      </w:r>
      <w:proofErr w:type="spellStart"/>
      <w:r>
        <w:rPr>
          <w:rFonts w:ascii="Book Antiqua" w:eastAsia="Book Antiqua" w:hAnsi="Book Antiqua" w:cs="Book Antiqua"/>
          <w:b/>
          <w:i/>
          <w:color w:val="000000"/>
          <w:sz w:val="20"/>
          <w:szCs w:val="20"/>
        </w:rPr>
        <w:t>condición</w:t>
      </w:r>
      <w:proofErr w:type="spellEnd"/>
      <w:r>
        <w:rPr>
          <w:rFonts w:ascii="Book Antiqua" w:eastAsia="Book Antiqua" w:hAnsi="Book Antiqua" w:cs="Book Antiqua"/>
          <w:b/>
          <w:i/>
          <w:color w:val="000000"/>
          <w:sz w:val="20"/>
          <w:szCs w:val="20"/>
        </w:rPr>
        <w:t xml:space="preserve"> de principal ejecutor del gasto </w:t>
      </w:r>
      <w:proofErr w:type="spellStart"/>
      <w:r>
        <w:rPr>
          <w:rFonts w:ascii="Book Antiqua" w:eastAsia="Book Antiqua" w:hAnsi="Book Antiqua" w:cs="Book Antiqua"/>
          <w:b/>
          <w:i/>
          <w:color w:val="000000"/>
          <w:sz w:val="20"/>
          <w:szCs w:val="20"/>
        </w:rPr>
        <w:t>público</w:t>
      </w:r>
      <w:proofErr w:type="spellEnd"/>
      <w:r>
        <w:rPr>
          <w:rFonts w:ascii="Book Antiqua" w:eastAsia="Book Antiqua" w:hAnsi="Book Antiqua" w:cs="Book Antiqua"/>
          <w:i/>
          <w:color w:val="000000"/>
          <w:sz w:val="20"/>
          <w:szCs w:val="20"/>
        </w:rPr>
        <w:t xml:space="preserve">. En consecuencia, (v) el incumplimiento del Gobierno no afecta la </w:t>
      </w:r>
      <w:proofErr w:type="spellStart"/>
      <w:r>
        <w:rPr>
          <w:rFonts w:ascii="Book Antiqua" w:eastAsia="Book Antiqua" w:hAnsi="Book Antiqua" w:cs="Book Antiqua"/>
          <w:i/>
          <w:color w:val="000000"/>
          <w:sz w:val="20"/>
          <w:szCs w:val="20"/>
        </w:rPr>
        <w:t>decisión</w:t>
      </w:r>
      <w:proofErr w:type="spellEnd"/>
      <w:r>
        <w:rPr>
          <w:rFonts w:ascii="Book Antiqua" w:eastAsia="Book Antiqua" w:hAnsi="Book Antiqua" w:cs="Book Antiqua"/>
          <w:i/>
          <w:color w:val="000000"/>
          <w:sz w:val="20"/>
          <w:szCs w:val="20"/>
        </w:rPr>
        <w:t xml:space="preserve"> del Congreso cuando este </w:t>
      </w:r>
      <w:r>
        <w:rPr>
          <w:rFonts w:ascii="Book Antiqua" w:eastAsia="Book Antiqua" w:hAnsi="Book Antiqua" w:cs="Book Antiqua"/>
          <w:i/>
          <w:color w:val="000000"/>
          <w:sz w:val="20"/>
          <w:szCs w:val="20"/>
        </w:rPr>
        <w:t xml:space="preserve">ha cumplido su deber. A su vez (vi) si el Gobierno atiende su </w:t>
      </w:r>
      <w:proofErr w:type="spellStart"/>
      <w:r>
        <w:rPr>
          <w:rFonts w:ascii="Book Antiqua" w:eastAsia="Book Antiqua" w:hAnsi="Book Antiqua" w:cs="Book Antiqua"/>
          <w:i/>
          <w:color w:val="000000"/>
          <w:sz w:val="20"/>
          <w:szCs w:val="20"/>
        </w:rPr>
        <w:t>obligación</w:t>
      </w:r>
      <w:proofErr w:type="spellEnd"/>
      <w:r>
        <w:rPr>
          <w:rFonts w:ascii="Book Antiqua" w:eastAsia="Book Antiqua" w:hAnsi="Book Antiqua" w:cs="Book Antiqua"/>
          <w:i/>
          <w:color w:val="000000"/>
          <w:sz w:val="20"/>
          <w:szCs w:val="20"/>
        </w:rPr>
        <w:t xml:space="preserve"> de emitir su concepto, se radica en el Congreso el deber de estudiarlo y discutirlo–ver </w:t>
      </w:r>
      <w:proofErr w:type="spellStart"/>
      <w:r>
        <w:rPr>
          <w:rFonts w:ascii="Book Antiqua" w:eastAsia="Book Antiqua" w:hAnsi="Book Antiqua" w:cs="Book Antiqua"/>
          <w:i/>
          <w:color w:val="000000"/>
          <w:sz w:val="20"/>
          <w:szCs w:val="20"/>
        </w:rPr>
        <w:t>núm</w:t>
      </w:r>
      <w:proofErr w:type="spellEnd"/>
      <w:r>
        <w:rPr>
          <w:rFonts w:ascii="Book Antiqua" w:eastAsia="Book Antiqua" w:hAnsi="Book Antiqua" w:cs="Book Antiqua"/>
          <w:i/>
          <w:color w:val="000000"/>
          <w:sz w:val="20"/>
          <w:szCs w:val="20"/>
        </w:rPr>
        <w:t>. 79.3 y 90-.”</w:t>
      </w:r>
    </w:p>
    <w:p w:rsidR="00AB749B" w:rsidRDefault="00AB749B">
      <w:pPr>
        <w:pBdr>
          <w:top w:val="nil"/>
          <w:left w:val="nil"/>
          <w:bottom w:val="nil"/>
          <w:right w:val="nil"/>
          <w:between w:val="nil"/>
        </w:pBdr>
        <w:jc w:val="both"/>
        <w:rPr>
          <w:rFonts w:ascii="Book Antiqua" w:eastAsia="Book Antiqua" w:hAnsi="Book Antiqua" w:cs="Book Antiqua"/>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sz w:val="20"/>
          <w:szCs w:val="20"/>
        </w:rPr>
        <w:t xml:space="preserve">Lo anterior ha sido confirmado por la Corte Constitucional en su jurisprudencia reciente. Por ejemplo, en la Sentencia C-520 de 2019, con la Magistrada Ponente Cristina Pardo </w:t>
      </w:r>
      <w:proofErr w:type="spellStart"/>
      <w:r>
        <w:rPr>
          <w:rFonts w:ascii="Book Antiqua" w:eastAsia="Book Antiqua" w:hAnsi="Book Antiqua" w:cs="Book Antiqua"/>
          <w:color w:val="000000"/>
          <w:sz w:val="20"/>
          <w:szCs w:val="20"/>
        </w:rPr>
        <w:t>Schlesinger</w:t>
      </w:r>
      <w:proofErr w:type="spellEnd"/>
      <w:r>
        <w:rPr>
          <w:rFonts w:ascii="Book Antiqua" w:eastAsia="Book Antiqua" w:hAnsi="Book Antiqua" w:cs="Book Antiqua"/>
          <w:color w:val="000000"/>
          <w:sz w:val="20"/>
          <w:szCs w:val="20"/>
        </w:rPr>
        <w:t>, se señaló que el análisis de impacto fiscal en el trámite legislativ</w:t>
      </w:r>
      <w:r>
        <w:rPr>
          <w:rFonts w:ascii="Book Antiqua" w:eastAsia="Book Antiqua" w:hAnsi="Book Antiqua" w:cs="Book Antiqua"/>
          <w:color w:val="000000"/>
          <w:sz w:val="20"/>
          <w:szCs w:val="20"/>
        </w:rPr>
        <w:t>o ha flexibilizado las obligaciones establecidas en el artículo 7 de la Ley 819 de 2003, con el fin de evitar que se convierta en una barrera formal que limite desproporcionadamente la actividad del legislador, tal como se consideró a continuación</w:t>
      </w:r>
      <w:r>
        <w:rPr>
          <w:rFonts w:ascii="Book Antiqua" w:eastAsia="Book Antiqua" w:hAnsi="Book Antiqua" w:cs="Book Antiqua"/>
          <w:color w:val="000000"/>
        </w:rPr>
        <w:t>:</w:t>
      </w:r>
    </w:p>
    <w:p w:rsidR="00AB749B" w:rsidRDefault="00AB749B">
      <w:pPr>
        <w:pBdr>
          <w:top w:val="nil"/>
          <w:left w:val="nil"/>
          <w:bottom w:val="nil"/>
          <w:right w:val="nil"/>
          <w:between w:val="nil"/>
        </w:pBdr>
        <w:ind w:left="360"/>
        <w:jc w:val="both"/>
        <w:rPr>
          <w:rFonts w:ascii="Book Antiqua" w:eastAsia="Book Antiqua" w:hAnsi="Book Antiqua" w:cs="Book Antiqua"/>
          <w:sz w:val="20"/>
          <w:szCs w:val="20"/>
        </w:rPr>
      </w:pPr>
    </w:p>
    <w:p w:rsidR="00AB749B" w:rsidRDefault="003D316D">
      <w:pPr>
        <w:pBdr>
          <w:top w:val="nil"/>
          <w:left w:val="nil"/>
          <w:bottom w:val="nil"/>
          <w:right w:val="nil"/>
          <w:between w:val="nil"/>
        </w:pBdr>
        <w:ind w:left="36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ju</w:t>
      </w:r>
      <w:r>
        <w:rPr>
          <w:rFonts w:ascii="Book Antiqua" w:eastAsia="Book Antiqua" w:hAnsi="Book Antiqua" w:cs="Book Antiqua"/>
          <w:color w:val="000000"/>
          <w:sz w:val="20"/>
          <w:szCs w:val="20"/>
        </w:rPr>
        <w:t xml:space="preserve">risprudencia de esta </w:t>
      </w:r>
      <w:proofErr w:type="spellStart"/>
      <w:r>
        <w:rPr>
          <w:rFonts w:ascii="Book Antiqua" w:eastAsia="Book Antiqua" w:hAnsi="Book Antiqua" w:cs="Book Antiqua"/>
          <w:color w:val="000000"/>
          <w:sz w:val="20"/>
          <w:szCs w:val="20"/>
        </w:rPr>
        <w:t>Corporación</w:t>
      </w:r>
      <w:proofErr w:type="spellEnd"/>
      <w:r>
        <w:rPr>
          <w:rFonts w:ascii="Book Antiqua" w:eastAsia="Book Antiqua" w:hAnsi="Book Antiqua" w:cs="Book Antiqua"/>
          <w:color w:val="000000"/>
          <w:sz w:val="20"/>
          <w:szCs w:val="20"/>
        </w:rPr>
        <w:t xml:space="preserve"> ha flexibilizado las obligaciones que surgen de lo dispuesto en el </w:t>
      </w:r>
      <w:proofErr w:type="spellStart"/>
      <w:r>
        <w:rPr>
          <w:rFonts w:ascii="Book Antiqua" w:eastAsia="Book Antiqua" w:hAnsi="Book Antiqua" w:cs="Book Antiqua"/>
          <w:color w:val="000000"/>
          <w:sz w:val="20"/>
          <w:szCs w:val="20"/>
        </w:rPr>
        <w:t>artículo</w:t>
      </w:r>
      <w:proofErr w:type="spellEnd"/>
      <w:r>
        <w:rPr>
          <w:rFonts w:ascii="Book Antiqua" w:eastAsia="Book Antiqua" w:hAnsi="Book Antiqua" w:cs="Book Antiqua"/>
          <w:color w:val="000000"/>
          <w:sz w:val="20"/>
          <w:szCs w:val="20"/>
        </w:rPr>
        <w:t xml:space="preserve"> 7 de la Ley 819 de 2003, de forma que no se transforme en una barrera formal que </w:t>
      </w:r>
      <w:proofErr w:type="spellStart"/>
      <w:r>
        <w:rPr>
          <w:rFonts w:ascii="Book Antiqua" w:eastAsia="Book Antiqua" w:hAnsi="Book Antiqua" w:cs="Book Antiqua"/>
          <w:color w:val="000000"/>
          <w:sz w:val="20"/>
          <w:szCs w:val="20"/>
        </w:rPr>
        <w:t>contraríe</w:t>
      </w:r>
      <w:proofErr w:type="spellEnd"/>
      <w:r>
        <w:rPr>
          <w:rFonts w:ascii="Book Antiqua" w:eastAsia="Book Antiqua" w:hAnsi="Book Antiqua" w:cs="Book Antiqua"/>
          <w:color w:val="000000"/>
          <w:sz w:val="20"/>
          <w:szCs w:val="20"/>
        </w:rPr>
        <w:t xml:space="preserve"> o </w:t>
      </w:r>
      <w:proofErr w:type="spellStart"/>
      <w:r>
        <w:rPr>
          <w:rFonts w:ascii="Book Antiqua" w:eastAsia="Book Antiqua" w:hAnsi="Book Antiqua" w:cs="Book Antiqua"/>
          <w:color w:val="000000"/>
          <w:sz w:val="20"/>
          <w:szCs w:val="20"/>
        </w:rPr>
        <w:t>límite</w:t>
      </w:r>
      <w:proofErr w:type="spellEnd"/>
      <w:r>
        <w:rPr>
          <w:rFonts w:ascii="Book Antiqua" w:eastAsia="Book Antiqua" w:hAnsi="Book Antiqua" w:cs="Book Antiqua"/>
          <w:color w:val="000000"/>
          <w:sz w:val="20"/>
          <w:szCs w:val="20"/>
        </w:rPr>
        <w:t xml:space="preserve"> de desproporcionadamente la actividad del l</w:t>
      </w:r>
      <w:r>
        <w:rPr>
          <w:rFonts w:ascii="Book Antiqua" w:eastAsia="Book Antiqua" w:hAnsi="Book Antiqua" w:cs="Book Antiqua"/>
          <w:color w:val="000000"/>
          <w:sz w:val="20"/>
          <w:szCs w:val="20"/>
        </w:rPr>
        <w:t xml:space="preserve">egislador, dicha </w:t>
      </w:r>
      <w:proofErr w:type="spellStart"/>
      <w:r>
        <w:rPr>
          <w:rFonts w:ascii="Book Antiqua" w:eastAsia="Book Antiqua" w:hAnsi="Book Antiqua" w:cs="Book Antiqua"/>
          <w:color w:val="000000"/>
          <w:sz w:val="20"/>
          <w:szCs w:val="20"/>
        </w:rPr>
        <w:t>flexibilización</w:t>
      </w:r>
      <w:proofErr w:type="spellEnd"/>
      <w:r>
        <w:rPr>
          <w:rFonts w:ascii="Book Antiqua" w:eastAsia="Book Antiqua" w:hAnsi="Book Antiqua" w:cs="Book Antiqua"/>
          <w:color w:val="000000"/>
          <w:sz w:val="20"/>
          <w:szCs w:val="20"/>
        </w:rPr>
        <w:t xml:space="preserve"> no </w:t>
      </w:r>
      <w:r>
        <w:rPr>
          <w:rFonts w:ascii="Book Antiqua" w:eastAsia="Book Antiqua" w:hAnsi="Book Antiqua" w:cs="Book Antiqua"/>
          <w:color w:val="000000"/>
          <w:sz w:val="20"/>
          <w:szCs w:val="20"/>
        </w:rPr>
        <w:lastRenderedPageBreak/>
        <w:t xml:space="preserve">puede interpretarse como una </w:t>
      </w:r>
      <w:proofErr w:type="spellStart"/>
      <w:r>
        <w:rPr>
          <w:rFonts w:ascii="Book Antiqua" w:eastAsia="Book Antiqua" w:hAnsi="Book Antiqua" w:cs="Book Antiqua"/>
          <w:color w:val="000000"/>
          <w:sz w:val="20"/>
          <w:szCs w:val="20"/>
        </w:rPr>
        <w:t>autorización</w:t>
      </w:r>
      <w:proofErr w:type="spellEnd"/>
      <w:r>
        <w:rPr>
          <w:rFonts w:ascii="Book Antiqua" w:eastAsia="Book Antiqua" w:hAnsi="Book Antiqua" w:cs="Book Antiqua"/>
          <w:color w:val="000000"/>
          <w:sz w:val="20"/>
          <w:szCs w:val="20"/>
        </w:rPr>
        <w:t xml:space="preserve"> para que el legislador o el Gobierno puedan eximirse de cumplir con lo dispuesto en la Ley </w:t>
      </w:r>
      <w:proofErr w:type="spellStart"/>
      <w:r>
        <w:rPr>
          <w:rFonts w:ascii="Book Antiqua" w:eastAsia="Book Antiqua" w:hAnsi="Book Antiqua" w:cs="Book Antiqua"/>
          <w:color w:val="000000"/>
          <w:sz w:val="20"/>
          <w:szCs w:val="20"/>
        </w:rPr>
        <w:t>Orgánica</w:t>
      </w:r>
      <w:proofErr w:type="spellEnd"/>
      <w:r>
        <w:rPr>
          <w:rFonts w:ascii="Book Antiqua" w:eastAsia="Book Antiqua" w:hAnsi="Book Antiqua" w:cs="Book Antiqua"/>
          <w:color w:val="000000"/>
          <w:sz w:val="20"/>
          <w:szCs w:val="20"/>
        </w:rPr>
        <w:t xml:space="preserve"> del Presupuesto”</w:t>
      </w:r>
    </w:p>
    <w:p w:rsidR="00AB749B" w:rsidRDefault="00AB749B">
      <w:pPr>
        <w:pBdr>
          <w:top w:val="nil"/>
          <w:left w:val="nil"/>
          <w:bottom w:val="nil"/>
          <w:right w:val="nil"/>
          <w:between w:val="nil"/>
        </w:pBdr>
        <w:rPr>
          <w:rFonts w:ascii="Book Antiqua" w:eastAsia="Book Antiqua" w:hAnsi="Book Antiqua" w:cs="Book Antiqua"/>
          <w:sz w:val="20"/>
          <w:szCs w:val="20"/>
        </w:rPr>
      </w:pPr>
    </w:p>
    <w:p w:rsidR="00AB749B" w:rsidRDefault="003D316D">
      <w:pPr>
        <w:pBdr>
          <w:top w:val="nil"/>
          <w:left w:val="nil"/>
          <w:bottom w:val="nil"/>
          <w:right w:val="nil"/>
          <w:between w:val="nil"/>
        </w:pBd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Finalmente, la misma sentencia fija las </w:t>
      </w:r>
      <w:proofErr w:type="spellStart"/>
      <w:r>
        <w:rPr>
          <w:rFonts w:ascii="Book Antiqua" w:eastAsia="Book Antiqua" w:hAnsi="Book Antiqua" w:cs="Book Antiqua"/>
          <w:color w:val="000000"/>
          <w:sz w:val="20"/>
          <w:szCs w:val="20"/>
        </w:rPr>
        <w:t>subreglas</w:t>
      </w:r>
      <w:proofErr w:type="spellEnd"/>
      <w:r>
        <w:rPr>
          <w:rFonts w:ascii="Book Antiqua" w:eastAsia="Book Antiqua" w:hAnsi="Book Antiqua" w:cs="Book Antiqua"/>
          <w:color w:val="000000"/>
          <w:sz w:val="20"/>
          <w:szCs w:val="20"/>
        </w:rPr>
        <w:t xml:space="preserve"> constit</w:t>
      </w:r>
      <w:r>
        <w:rPr>
          <w:rFonts w:ascii="Book Antiqua" w:eastAsia="Book Antiqua" w:hAnsi="Book Antiqua" w:cs="Book Antiqua"/>
          <w:color w:val="000000"/>
          <w:sz w:val="20"/>
          <w:szCs w:val="20"/>
        </w:rPr>
        <w:t xml:space="preserve">ucionales: </w:t>
      </w:r>
    </w:p>
    <w:p w:rsidR="00AB749B" w:rsidRDefault="00AB749B">
      <w:pPr>
        <w:pBdr>
          <w:top w:val="nil"/>
          <w:left w:val="nil"/>
          <w:bottom w:val="nil"/>
          <w:right w:val="nil"/>
          <w:between w:val="nil"/>
        </w:pBdr>
        <w:ind w:left="720"/>
        <w:jc w:val="both"/>
        <w:rPr>
          <w:rFonts w:ascii="Book Antiqua" w:eastAsia="Book Antiqua" w:hAnsi="Book Antiqua" w:cs="Book Antiqua"/>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 Verificar si la norma examinada ordena un gasto o establece un beneficio tributario, o si simplemente autoriza al Gobierno nacional a incluir un gasto, pues en este </w:t>
      </w:r>
      <w:proofErr w:type="spellStart"/>
      <w:r>
        <w:rPr>
          <w:rFonts w:ascii="Book Antiqua" w:eastAsia="Book Antiqua" w:hAnsi="Book Antiqua" w:cs="Book Antiqua"/>
          <w:color w:val="000000"/>
          <w:sz w:val="20"/>
          <w:szCs w:val="20"/>
        </w:rPr>
        <w:t>último</w:t>
      </w:r>
      <w:proofErr w:type="spellEnd"/>
      <w:r>
        <w:rPr>
          <w:rFonts w:ascii="Book Antiqua" w:eastAsia="Book Antiqua" w:hAnsi="Book Antiqua" w:cs="Book Antiqua"/>
          <w:color w:val="000000"/>
          <w:sz w:val="20"/>
          <w:szCs w:val="20"/>
        </w:rPr>
        <w:t xml:space="preserve"> caso no se hace exigible lo dispuesto en la Ley </w:t>
      </w:r>
      <w:proofErr w:type="spellStart"/>
      <w:r>
        <w:rPr>
          <w:rFonts w:ascii="Book Antiqua" w:eastAsia="Book Antiqua" w:hAnsi="Book Antiqua" w:cs="Book Antiqua"/>
          <w:color w:val="000000"/>
          <w:sz w:val="20"/>
          <w:szCs w:val="20"/>
        </w:rPr>
        <w:t>Orgánica</w:t>
      </w:r>
      <w:proofErr w:type="spellEnd"/>
      <w:r>
        <w:rPr>
          <w:rFonts w:ascii="Book Antiqua" w:eastAsia="Book Antiqua" w:hAnsi="Book Antiqua" w:cs="Book Antiqua"/>
          <w:color w:val="000000"/>
          <w:sz w:val="20"/>
          <w:szCs w:val="20"/>
        </w:rPr>
        <w:t xml:space="preserve"> de Presupuesto; </w:t>
      </w:r>
    </w:p>
    <w:p w:rsidR="00AB749B" w:rsidRDefault="00AB749B">
      <w:pPr>
        <w:pBdr>
          <w:top w:val="nil"/>
          <w:left w:val="nil"/>
          <w:bottom w:val="nil"/>
          <w:right w:val="nil"/>
          <w:between w:val="nil"/>
        </w:pBdr>
        <w:ind w:left="720"/>
        <w:jc w:val="both"/>
        <w:rPr>
          <w:rFonts w:ascii="Book Antiqua" w:eastAsia="Book Antiqua" w:hAnsi="Book Antiqua" w:cs="Book Antiqua"/>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w:t>
      </w:r>
      <w:r>
        <w:rPr>
          <w:rFonts w:ascii="Book Antiqua" w:eastAsia="Book Antiqua" w:hAnsi="Book Antiqua" w:cs="Book Antiqua"/>
          <w:color w:val="000000"/>
          <w:sz w:val="20"/>
          <w:szCs w:val="20"/>
        </w:rPr>
        <w:t xml:space="preserve">ii.) Comprobar si efectivamente, en las exposiciones de motivos de los proyectos y en las ponencias para debate se incluyeron expresamente informes y </w:t>
      </w:r>
      <w:proofErr w:type="spellStart"/>
      <w:r>
        <w:rPr>
          <w:rFonts w:ascii="Book Antiqua" w:eastAsia="Book Antiqua" w:hAnsi="Book Antiqua" w:cs="Book Antiqua"/>
          <w:color w:val="000000"/>
          <w:sz w:val="20"/>
          <w:szCs w:val="20"/>
        </w:rPr>
        <w:t>análisis</w:t>
      </w:r>
      <w:proofErr w:type="spellEnd"/>
      <w:r>
        <w:rPr>
          <w:rFonts w:ascii="Book Antiqua" w:eastAsia="Book Antiqua" w:hAnsi="Book Antiqua" w:cs="Book Antiqua"/>
          <w:color w:val="000000"/>
          <w:sz w:val="20"/>
          <w:szCs w:val="20"/>
        </w:rPr>
        <w:t xml:space="preserve"> sobre los efectos fiscales de las medidas y se </w:t>
      </w:r>
      <w:proofErr w:type="spellStart"/>
      <w:r>
        <w:rPr>
          <w:rFonts w:ascii="Book Antiqua" w:eastAsia="Book Antiqua" w:hAnsi="Book Antiqua" w:cs="Book Antiqua"/>
          <w:color w:val="000000"/>
          <w:sz w:val="20"/>
          <w:szCs w:val="20"/>
        </w:rPr>
        <w:t>previo</w:t>
      </w:r>
      <w:proofErr w:type="spellEnd"/>
      <w:r>
        <w:rPr>
          <w:rFonts w:ascii="Book Antiqua" w:eastAsia="Book Antiqua" w:hAnsi="Book Antiqua" w:cs="Book Antiqua"/>
          <w:color w:val="000000"/>
          <w:sz w:val="20"/>
          <w:szCs w:val="20"/>
        </w:rPr>
        <w:t>́, al menos someramente, la fuente de ingre</w:t>
      </w:r>
      <w:r>
        <w:rPr>
          <w:rFonts w:ascii="Book Antiqua" w:eastAsia="Book Antiqua" w:hAnsi="Book Antiqua" w:cs="Book Antiqua"/>
          <w:color w:val="000000"/>
          <w:sz w:val="20"/>
          <w:szCs w:val="20"/>
        </w:rPr>
        <w:t xml:space="preserve">so adicional para cubrir los mencionados costos; </w:t>
      </w:r>
    </w:p>
    <w:p w:rsidR="00AB749B" w:rsidRDefault="00AB749B">
      <w:pPr>
        <w:pBdr>
          <w:top w:val="nil"/>
          <w:left w:val="nil"/>
          <w:bottom w:val="nil"/>
          <w:right w:val="nil"/>
          <w:between w:val="nil"/>
        </w:pBdr>
        <w:ind w:left="720"/>
        <w:jc w:val="both"/>
        <w:rPr>
          <w:rFonts w:ascii="Book Antiqua" w:eastAsia="Book Antiqua" w:hAnsi="Book Antiqua" w:cs="Book Antiqua"/>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(iii.) Establecer si el Ministerio de Hacienda </w:t>
      </w:r>
      <w:proofErr w:type="spellStart"/>
      <w:r>
        <w:rPr>
          <w:rFonts w:ascii="Book Antiqua" w:eastAsia="Book Antiqua" w:hAnsi="Book Antiqua" w:cs="Book Antiqua"/>
          <w:color w:val="000000"/>
          <w:sz w:val="20"/>
          <w:szCs w:val="20"/>
        </w:rPr>
        <w:t>rindio</w:t>
      </w:r>
      <w:proofErr w:type="spellEnd"/>
      <w:r>
        <w:rPr>
          <w:rFonts w:ascii="Book Antiqua" w:eastAsia="Book Antiqua" w:hAnsi="Book Antiqua" w:cs="Book Antiqua"/>
          <w:color w:val="000000"/>
          <w:sz w:val="20"/>
          <w:szCs w:val="20"/>
        </w:rPr>
        <w:t xml:space="preserve">́ concepto acerca de los costos fiscales que se han estimado para cada una de las iniciativas legislativas bajo el entendido de que la no </w:t>
      </w:r>
      <w:proofErr w:type="spellStart"/>
      <w:r>
        <w:rPr>
          <w:rFonts w:ascii="Book Antiqua" w:eastAsia="Book Antiqua" w:hAnsi="Book Antiqua" w:cs="Book Antiqua"/>
          <w:color w:val="000000"/>
          <w:sz w:val="20"/>
          <w:szCs w:val="20"/>
        </w:rPr>
        <w:t>presentación</w:t>
      </w:r>
      <w:proofErr w:type="spellEnd"/>
      <w:r>
        <w:rPr>
          <w:rFonts w:ascii="Book Antiqua" w:eastAsia="Book Antiqua" w:hAnsi="Book Antiqua" w:cs="Book Antiqua"/>
          <w:color w:val="000000"/>
          <w:sz w:val="20"/>
          <w:szCs w:val="20"/>
        </w:rPr>
        <w:t xml:space="preserve"> </w:t>
      </w:r>
      <w:r>
        <w:rPr>
          <w:rFonts w:ascii="Book Antiqua" w:eastAsia="Book Antiqua" w:hAnsi="Book Antiqua" w:cs="Book Antiqua"/>
          <w:color w:val="000000"/>
          <w:sz w:val="20"/>
          <w:szCs w:val="20"/>
        </w:rPr>
        <w:t xml:space="preserve">del concepto no constituye un veto a la actividad del legislador; </w:t>
      </w:r>
    </w:p>
    <w:p w:rsidR="00AB749B" w:rsidRDefault="00AB749B">
      <w:pPr>
        <w:pBdr>
          <w:top w:val="nil"/>
          <w:left w:val="nil"/>
          <w:bottom w:val="nil"/>
          <w:right w:val="nil"/>
          <w:between w:val="nil"/>
        </w:pBdr>
        <w:ind w:left="720"/>
        <w:jc w:val="both"/>
        <w:rPr>
          <w:rFonts w:ascii="Book Antiqua" w:eastAsia="Book Antiqua" w:hAnsi="Book Antiqua" w:cs="Book Antiqua"/>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(iv.) En caso de que el Ministerio de Hacienda haya rendido concepto, revisar que el mismo haya sido valorado y analizado en el Congreso de la </w:t>
      </w:r>
      <w:proofErr w:type="spellStart"/>
      <w:r>
        <w:rPr>
          <w:rFonts w:ascii="Book Antiqua" w:eastAsia="Book Antiqua" w:hAnsi="Book Antiqua" w:cs="Book Antiqua"/>
          <w:color w:val="000000"/>
          <w:sz w:val="20"/>
          <w:szCs w:val="20"/>
        </w:rPr>
        <w:t>República</w:t>
      </w:r>
      <w:proofErr w:type="spellEnd"/>
      <w:r>
        <w:rPr>
          <w:rFonts w:ascii="Book Antiqua" w:eastAsia="Book Antiqua" w:hAnsi="Book Antiqua" w:cs="Book Antiqua"/>
          <w:color w:val="000000"/>
          <w:sz w:val="20"/>
          <w:szCs w:val="20"/>
        </w:rPr>
        <w:t>, aunque no necesariamente acogido.</w:t>
      </w:r>
      <w:r>
        <w:rPr>
          <w:rFonts w:ascii="Book Antiqua" w:eastAsia="Book Antiqua" w:hAnsi="Book Antiqua" w:cs="Book Antiqua"/>
          <w:color w:val="000000"/>
          <w:sz w:val="20"/>
          <w:szCs w:val="20"/>
        </w:rPr>
        <w:t xml:space="preserve"> </w:t>
      </w:r>
    </w:p>
    <w:p w:rsidR="00AB749B" w:rsidRDefault="00AB749B">
      <w:pPr>
        <w:pBdr>
          <w:top w:val="nil"/>
          <w:left w:val="nil"/>
          <w:bottom w:val="nil"/>
          <w:right w:val="nil"/>
          <w:between w:val="nil"/>
        </w:pBdr>
        <w:ind w:left="720"/>
        <w:jc w:val="both"/>
        <w:rPr>
          <w:rFonts w:ascii="Book Antiqua" w:eastAsia="Book Antiqua" w:hAnsi="Book Antiqua" w:cs="Book Antiqua"/>
          <w:sz w:val="20"/>
          <w:szCs w:val="20"/>
        </w:rPr>
      </w:pPr>
    </w:p>
    <w:p w:rsidR="00AB749B" w:rsidRDefault="003D316D">
      <w:pPr>
        <w:pBdr>
          <w:top w:val="nil"/>
          <w:left w:val="nil"/>
          <w:bottom w:val="nil"/>
          <w:right w:val="nil"/>
          <w:between w:val="nil"/>
        </w:pBdr>
        <w:ind w:left="72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(v.) Analizar la proporcionalidad de la exigencia en cuanto a la </w:t>
      </w:r>
      <w:proofErr w:type="spellStart"/>
      <w:r>
        <w:rPr>
          <w:rFonts w:ascii="Book Antiqua" w:eastAsia="Book Antiqua" w:hAnsi="Book Antiqua" w:cs="Book Antiqua"/>
          <w:color w:val="000000"/>
          <w:sz w:val="20"/>
          <w:szCs w:val="20"/>
        </w:rPr>
        <w:t>evaluación</w:t>
      </w:r>
      <w:proofErr w:type="spellEnd"/>
      <w:r>
        <w:rPr>
          <w:rFonts w:ascii="Book Antiqua" w:eastAsia="Book Antiqua" w:hAnsi="Book Antiqua" w:cs="Book Antiqua"/>
          <w:color w:val="000000"/>
          <w:sz w:val="20"/>
          <w:szCs w:val="20"/>
        </w:rPr>
        <w:t xml:space="preserve"> del impacto fiscal de las medidas, tomando en </w:t>
      </w:r>
      <w:proofErr w:type="spellStart"/>
      <w:r>
        <w:rPr>
          <w:rFonts w:ascii="Book Antiqua" w:eastAsia="Book Antiqua" w:hAnsi="Book Antiqua" w:cs="Book Antiqua"/>
          <w:color w:val="000000"/>
          <w:sz w:val="20"/>
          <w:szCs w:val="20"/>
        </w:rPr>
        <w:t>consideración</w:t>
      </w:r>
      <w:proofErr w:type="spellEnd"/>
      <w:r>
        <w:rPr>
          <w:rFonts w:ascii="Book Antiqua" w:eastAsia="Book Antiqua" w:hAnsi="Book Antiqua" w:cs="Book Antiqua"/>
          <w:color w:val="000000"/>
          <w:sz w:val="20"/>
          <w:szCs w:val="20"/>
        </w:rPr>
        <w:t xml:space="preserve"> el objeto regulado y la naturaleza de la norma, a fin de ponderar la racionalidad fiscal que implica la </w:t>
      </w:r>
      <w:proofErr w:type="spellStart"/>
      <w:r>
        <w:rPr>
          <w:rFonts w:ascii="Book Antiqua" w:eastAsia="Book Antiqua" w:hAnsi="Book Antiqua" w:cs="Book Antiqua"/>
          <w:color w:val="000000"/>
          <w:sz w:val="20"/>
          <w:szCs w:val="20"/>
        </w:rPr>
        <w:t>evaluación</w:t>
      </w:r>
      <w:proofErr w:type="spellEnd"/>
      <w:r>
        <w:rPr>
          <w:rFonts w:ascii="Book Antiqua" w:eastAsia="Book Antiqua" w:hAnsi="Book Antiqua" w:cs="Book Antiqua"/>
          <w:color w:val="000000"/>
          <w:sz w:val="20"/>
          <w:szCs w:val="20"/>
        </w:rPr>
        <w:t xml:space="preserve"> de impacto, frente al </w:t>
      </w:r>
      <w:proofErr w:type="spellStart"/>
      <w:r>
        <w:rPr>
          <w:rFonts w:ascii="Book Antiqua" w:eastAsia="Book Antiqua" w:hAnsi="Book Antiqua" w:cs="Book Antiqua"/>
          <w:color w:val="000000"/>
          <w:sz w:val="20"/>
          <w:szCs w:val="20"/>
        </w:rPr>
        <w:t>ámbito</w:t>
      </w:r>
      <w:proofErr w:type="spellEnd"/>
      <w:r>
        <w:rPr>
          <w:rFonts w:ascii="Book Antiqua" w:eastAsia="Book Antiqua" w:hAnsi="Book Antiqua" w:cs="Book Antiqua"/>
          <w:color w:val="000000"/>
          <w:sz w:val="20"/>
          <w:szCs w:val="20"/>
        </w:rPr>
        <w:t xml:space="preserve"> de </w:t>
      </w:r>
      <w:proofErr w:type="spellStart"/>
      <w:r>
        <w:rPr>
          <w:rFonts w:ascii="Book Antiqua" w:eastAsia="Book Antiqua" w:hAnsi="Book Antiqua" w:cs="Book Antiqua"/>
          <w:color w:val="000000"/>
          <w:sz w:val="20"/>
          <w:szCs w:val="20"/>
        </w:rPr>
        <w:t>configuración</w:t>
      </w:r>
      <w:proofErr w:type="spellEnd"/>
      <w:r>
        <w:rPr>
          <w:rFonts w:ascii="Book Antiqua" w:eastAsia="Book Antiqua" w:hAnsi="Book Antiqua" w:cs="Book Antiqua"/>
          <w:color w:val="000000"/>
          <w:sz w:val="20"/>
          <w:szCs w:val="20"/>
        </w:rPr>
        <w:t xml:space="preserve"> que tiene el legislador </w:t>
      </w:r>
      <w:proofErr w:type="spellStart"/>
      <w:r>
        <w:rPr>
          <w:rFonts w:ascii="Book Antiqua" w:eastAsia="Book Antiqua" w:hAnsi="Book Antiqua" w:cs="Book Antiqua"/>
          <w:color w:val="000000"/>
          <w:sz w:val="20"/>
          <w:szCs w:val="20"/>
        </w:rPr>
        <w:t>según</w:t>
      </w:r>
      <w:proofErr w:type="spellEnd"/>
      <w:r>
        <w:rPr>
          <w:rFonts w:ascii="Book Antiqua" w:eastAsia="Book Antiqua" w:hAnsi="Book Antiqua" w:cs="Book Antiqua"/>
          <w:color w:val="000000"/>
          <w:sz w:val="20"/>
          <w:szCs w:val="20"/>
        </w:rPr>
        <w:t xml:space="preserve"> se trate de cada medida en particular” </w:t>
      </w:r>
    </w:p>
    <w:p w:rsidR="00AB749B" w:rsidRDefault="00AB749B">
      <w:pPr>
        <w:spacing w:line="276" w:lineRule="auto"/>
        <w:rPr>
          <w:rFonts w:ascii="Book Antiqua" w:eastAsia="Book Antiqua" w:hAnsi="Book Antiqua" w:cs="Book Antiqua"/>
          <w:color w:val="333333"/>
          <w:sz w:val="20"/>
          <w:szCs w:val="20"/>
        </w:rPr>
      </w:pPr>
    </w:p>
    <w:p w:rsidR="00AB749B" w:rsidRDefault="003D316D" w:rsidP="005178DE">
      <w:pPr>
        <w:spacing w:line="276" w:lineRule="auto"/>
        <w:rPr>
          <w:rFonts w:ascii="Book Antiqua" w:eastAsia="Book Antiqua" w:hAnsi="Book Antiqua" w:cs="Book Antiqua"/>
          <w:color w:val="333333"/>
          <w:sz w:val="20"/>
          <w:szCs w:val="20"/>
        </w:rPr>
      </w:pPr>
      <w:r>
        <w:rPr>
          <w:rFonts w:ascii="Book Antiqua" w:eastAsia="Book Antiqua" w:hAnsi="Book Antiqua" w:cs="Book Antiqua"/>
          <w:color w:val="333333"/>
          <w:sz w:val="20"/>
          <w:szCs w:val="20"/>
        </w:rPr>
        <w:t>Ahora bien, se considera que el presente Proyecto de Ley no constituye impacto fiscal pues no implica la ordenación de gastos ni la gen</w:t>
      </w:r>
      <w:r>
        <w:rPr>
          <w:rFonts w:ascii="Book Antiqua" w:eastAsia="Book Antiqua" w:hAnsi="Book Antiqua" w:cs="Book Antiqua"/>
          <w:color w:val="333333"/>
          <w:sz w:val="20"/>
          <w:szCs w:val="20"/>
        </w:rPr>
        <w:t>eración de beneficios tributarios.</w:t>
      </w:r>
    </w:p>
    <w:p w:rsidR="00AB749B" w:rsidRDefault="003D316D">
      <w:pPr>
        <w:widowControl w:val="0"/>
        <w:numPr>
          <w:ilvl w:val="0"/>
          <w:numId w:val="3"/>
        </w:numPr>
        <w:pBdr>
          <w:top w:val="nil"/>
          <w:left w:val="nil"/>
          <w:bottom w:val="nil"/>
          <w:right w:val="nil"/>
          <w:between w:val="nil"/>
        </w:pBdr>
        <w:spacing w:before="240" w:line="276"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 xml:space="preserve"> Proposición </w:t>
      </w:r>
    </w:p>
    <w:p w:rsidR="00AB749B" w:rsidRDefault="00AB749B">
      <w:pPr>
        <w:spacing w:line="276" w:lineRule="auto"/>
        <w:jc w:val="both"/>
        <w:rPr>
          <w:rFonts w:ascii="Book Antiqua" w:eastAsia="Book Antiqua" w:hAnsi="Book Antiqua" w:cs="Book Antiqua"/>
          <w:b/>
          <w:sz w:val="20"/>
          <w:szCs w:val="20"/>
        </w:rPr>
      </w:pPr>
    </w:p>
    <w:p w:rsidR="005178DE" w:rsidRDefault="003D316D">
      <w:pPr>
        <w:spacing w:line="276" w:lineRule="auto"/>
        <w:jc w:val="both"/>
        <w:rPr>
          <w:rFonts w:ascii="Book Antiqua" w:eastAsia="Book Antiqua" w:hAnsi="Book Antiqua" w:cs="Book Antiqua"/>
          <w:color w:val="333333"/>
          <w:sz w:val="20"/>
          <w:szCs w:val="20"/>
        </w:rPr>
      </w:pPr>
      <w:r>
        <w:rPr>
          <w:rFonts w:ascii="Book Antiqua" w:eastAsia="Book Antiqua" w:hAnsi="Book Antiqua" w:cs="Book Antiqua"/>
          <w:sz w:val="20"/>
          <w:szCs w:val="20"/>
        </w:rPr>
        <w:t>Con fundamento en las anteriores consideraciones, presento</w:t>
      </w:r>
      <w:r>
        <w:rPr>
          <w:rFonts w:ascii="Book Antiqua" w:eastAsia="Book Antiqua" w:hAnsi="Book Antiqua" w:cs="Book Antiqua"/>
          <w:sz w:val="20"/>
          <w:szCs w:val="20"/>
        </w:rPr>
        <w:t xml:space="preserve"> ponencia positiva y solicito a los Honorables Representantes que integran la Comisión Primera de la Cámara de Representantes dar Primer Debate al Proyecto de Ley número 432 de 2024 Cámara “</w:t>
      </w:r>
      <w:r>
        <w:rPr>
          <w:rFonts w:ascii="Book Antiqua" w:eastAsia="Book Antiqua" w:hAnsi="Book Antiqua" w:cs="Book Antiqua"/>
          <w:i/>
          <w:color w:val="333333"/>
          <w:sz w:val="20"/>
          <w:szCs w:val="20"/>
        </w:rPr>
        <w:t>Por medio de la cual se desarrolla el sistema de turnos en el pago</w:t>
      </w:r>
      <w:r>
        <w:rPr>
          <w:rFonts w:ascii="Book Antiqua" w:eastAsia="Book Antiqua" w:hAnsi="Book Antiqua" w:cs="Book Antiqua"/>
          <w:i/>
          <w:color w:val="333333"/>
          <w:sz w:val="20"/>
          <w:szCs w:val="20"/>
        </w:rPr>
        <w:t xml:space="preserve"> de cuentas de las entidades estatales - ley fin de las extorsiones bajo la mesa”, </w:t>
      </w:r>
      <w:r>
        <w:rPr>
          <w:rFonts w:ascii="Book Antiqua" w:eastAsia="Book Antiqua" w:hAnsi="Book Antiqua" w:cs="Book Antiqua"/>
          <w:color w:val="333333"/>
          <w:sz w:val="20"/>
          <w:szCs w:val="20"/>
        </w:rPr>
        <w:t>conforme al texto propuesto.</w:t>
      </w:r>
    </w:p>
    <w:p w:rsidR="00AB749B" w:rsidRDefault="00AB749B">
      <w:pPr>
        <w:spacing w:line="276" w:lineRule="auto"/>
        <w:jc w:val="both"/>
        <w:rPr>
          <w:rFonts w:ascii="Book Antiqua" w:eastAsia="Book Antiqua" w:hAnsi="Book Antiqua" w:cs="Book Antiqua"/>
          <w:color w:val="333333"/>
          <w:sz w:val="20"/>
          <w:szCs w:val="20"/>
        </w:rPr>
      </w:pPr>
    </w:p>
    <w:p w:rsidR="005178DE" w:rsidRDefault="005178DE">
      <w:pPr>
        <w:spacing w:line="276" w:lineRule="auto"/>
        <w:jc w:val="both"/>
        <w:rPr>
          <w:rFonts w:ascii="Book Antiqua" w:eastAsia="Book Antiqua" w:hAnsi="Book Antiqua" w:cs="Book Antiqua"/>
          <w:i/>
          <w:sz w:val="20"/>
          <w:szCs w:val="20"/>
          <w:highlight w:val="white"/>
        </w:rPr>
      </w:pPr>
    </w:p>
    <w:p w:rsidR="00AB749B" w:rsidRDefault="003D316D">
      <w:pPr>
        <w:spacing w:line="276" w:lineRule="auto"/>
        <w:jc w:val="both"/>
        <w:rPr>
          <w:rFonts w:ascii="Book Antiqua" w:eastAsia="Book Antiqua" w:hAnsi="Book Antiqua" w:cs="Book Antiqua"/>
          <w:sz w:val="20"/>
          <w:szCs w:val="20"/>
          <w:highlight w:val="white"/>
        </w:rPr>
      </w:pPr>
      <w:r>
        <w:rPr>
          <w:rFonts w:ascii="Book Antiqua" w:eastAsia="Book Antiqua" w:hAnsi="Book Antiqua" w:cs="Book Antiqua"/>
          <w:sz w:val="20"/>
          <w:szCs w:val="20"/>
          <w:highlight w:val="white"/>
        </w:rPr>
        <w:t xml:space="preserve">Cordialmente, </w:t>
      </w:r>
    </w:p>
    <w:p w:rsidR="00AB749B" w:rsidRDefault="00AB749B">
      <w:pPr>
        <w:spacing w:line="276" w:lineRule="auto"/>
        <w:jc w:val="both"/>
        <w:rPr>
          <w:rFonts w:ascii="Book Antiqua" w:eastAsia="Book Antiqua" w:hAnsi="Book Antiqua" w:cs="Book Antiqua"/>
          <w:sz w:val="20"/>
          <w:szCs w:val="20"/>
          <w:highlight w:val="white"/>
        </w:rPr>
      </w:pP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 </w:t>
      </w:r>
    </w:p>
    <w:p w:rsidR="00AB749B" w:rsidRDefault="00AB749B">
      <w:pPr>
        <w:shd w:val="clear" w:color="auto" w:fill="FFFFFF"/>
        <w:spacing w:line="276" w:lineRule="auto"/>
        <w:jc w:val="both"/>
        <w:rPr>
          <w:rFonts w:ascii="Book Antiqua" w:eastAsia="Book Antiqua" w:hAnsi="Book Antiqua" w:cs="Book Antiqua"/>
          <w:b/>
          <w:sz w:val="20"/>
          <w:szCs w:val="20"/>
          <w:highlight w:val="white"/>
        </w:rPr>
      </w:pPr>
    </w:p>
    <w:p w:rsidR="00AB749B" w:rsidRDefault="00AB749B">
      <w:pPr>
        <w:shd w:val="clear" w:color="auto" w:fill="FFFFFF"/>
        <w:spacing w:line="276" w:lineRule="auto"/>
        <w:jc w:val="both"/>
        <w:rPr>
          <w:rFonts w:ascii="Book Antiqua" w:eastAsia="Book Antiqua" w:hAnsi="Book Antiqua" w:cs="Book Antiqua"/>
          <w:b/>
          <w:sz w:val="20"/>
          <w:szCs w:val="20"/>
          <w:highlight w:val="white"/>
        </w:rPr>
      </w:pP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ALVARO LEONEL RUEDA CABALLERO </w:t>
      </w:r>
    </w:p>
    <w:p w:rsidR="00AB749B" w:rsidRDefault="003D316D">
      <w:pPr>
        <w:shd w:val="clear" w:color="auto" w:fill="FFFFFF"/>
        <w:spacing w:line="276" w:lineRule="auto"/>
        <w:jc w:val="both"/>
        <w:rPr>
          <w:rFonts w:ascii="Book Antiqua" w:eastAsia="Book Antiqua" w:hAnsi="Book Antiqua" w:cs="Book Antiqua"/>
          <w:sz w:val="20"/>
          <w:szCs w:val="20"/>
          <w:highlight w:val="white"/>
        </w:rPr>
      </w:pPr>
      <w:r>
        <w:rPr>
          <w:rFonts w:ascii="Book Antiqua" w:eastAsia="Book Antiqua" w:hAnsi="Book Antiqua" w:cs="Book Antiqua"/>
          <w:sz w:val="20"/>
          <w:szCs w:val="20"/>
          <w:highlight w:val="white"/>
        </w:rPr>
        <w:t>Representante a la Cámara por Santander</w:t>
      </w:r>
    </w:p>
    <w:p w:rsidR="00AB749B" w:rsidRDefault="003D316D">
      <w:pPr>
        <w:shd w:val="clear" w:color="auto" w:fill="FFFFFF"/>
        <w:spacing w:line="276" w:lineRule="auto"/>
        <w:jc w:val="both"/>
        <w:rPr>
          <w:rFonts w:ascii="Book Antiqua" w:eastAsia="Book Antiqua" w:hAnsi="Book Antiqua" w:cs="Book Antiqua"/>
          <w:sz w:val="20"/>
          <w:szCs w:val="20"/>
          <w:highlight w:val="white"/>
        </w:rPr>
      </w:pPr>
      <w:r>
        <w:rPr>
          <w:rFonts w:ascii="Book Antiqua" w:eastAsia="Book Antiqua" w:hAnsi="Book Antiqua" w:cs="Book Antiqua"/>
          <w:sz w:val="20"/>
          <w:szCs w:val="20"/>
          <w:highlight w:val="white"/>
        </w:rPr>
        <w:t>Partido Liberal Colombiano</w:t>
      </w: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 </w:t>
      </w:r>
    </w:p>
    <w:p w:rsidR="00AB749B" w:rsidRDefault="003D316D">
      <w:pPr>
        <w:spacing w:before="240" w:line="276"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lastRenderedPageBreak/>
        <w:t>TEXTO PROPUESTO PARA PRIMER DEBATE EN LA COMISIÓN PRIMERA DE LA CÁMARA DE REPRESENTANTES AL PROYECTO DE LEY NÚMERO 432 - 2024 CÁMARA</w:t>
      </w:r>
    </w:p>
    <w:p w:rsidR="00AB749B" w:rsidRDefault="00AB749B">
      <w:pPr>
        <w:pBdr>
          <w:top w:val="nil"/>
          <w:left w:val="nil"/>
          <w:bottom w:val="nil"/>
          <w:right w:val="nil"/>
          <w:between w:val="nil"/>
        </w:pBdr>
        <w:jc w:val="center"/>
        <w:rPr>
          <w:rFonts w:ascii="Book Antiqua" w:eastAsia="Book Antiqua" w:hAnsi="Book Antiqua" w:cs="Book Antiqua"/>
          <w:i/>
          <w:color w:val="333333"/>
          <w:sz w:val="20"/>
          <w:szCs w:val="20"/>
        </w:rPr>
      </w:pP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i/>
          <w:color w:val="333333"/>
          <w:sz w:val="20"/>
          <w:szCs w:val="20"/>
        </w:rPr>
        <w:t>“Por medio de la cual se desarrolla el sistema de turnos en el pago de cuentas de las entidades estatales – Ley fin de las</w:t>
      </w:r>
      <w:r>
        <w:rPr>
          <w:rFonts w:ascii="Book Antiqua" w:eastAsia="Book Antiqua" w:hAnsi="Book Antiqua" w:cs="Book Antiqua"/>
          <w:i/>
          <w:color w:val="333333"/>
          <w:sz w:val="20"/>
          <w:szCs w:val="20"/>
        </w:rPr>
        <w:t xml:space="preserve"> extorsiones bajo la mesa”</w:t>
      </w:r>
    </w:p>
    <w:p w:rsidR="00AB749B" w:rsidRDefault="00AB749B">
      <w:pPr>
        <w:rPr>
          <w:rFonts w:ascii="Book Antiqua" w:eastAsia="Book Antiqua" w:hAnsi="Book Antiqua" w:cs="Book Antiqua"/>
          <w:sz w:val="20"/>
          <w:szCs w:val="20"/>
        </w:rPr>
      </w:pPr>
    </w:p>
    <w:p w:rsidR="00AB749B" w:rsidRDefault="003D316D">
      <w:pPr>
        <w:spacing w:before="240" w:line="276" w:lineRule="auto"/>
        <w:ind w:right="3960"/>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                                                                                DECRETA:</w:t>
      </w:r>
    </w:p>
    <w:p w:rsidR="00AB749B" w:rsidRDefault="003D316D">
      <w:pPr>
        <w:spacing w:line="276" w:lineRule="auto"/>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 </w:t>
      </w: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333333"/>
          <w:sz w:val="20"/>
          <w:szCs w:val="20"/>
        </w:rPr>
        <w:t>CAPÍTULO I</w:t>
      </w: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333333"/>
          <w:sz w:val="20"/>
          <w:szCs w:val="20"/>
        </w:rPr>
        <w:t>DISPOSICIONES GENERALES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PRIMERO.</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Objeto.</w:t>
      </w:r>
      <w:r>
        <w:rPr>
          <w:rFonts w:ascii="Book Antiqua" w:eastAsia="Book Antiqua" w:hAnsi="Book Antiqua" w:cs="Book Antiqua"/>
          <w:color w:val="000000"/>
          <w:sz w:val="20"/>
          <w:szCs w:val="20"/>
        </w:rPr>
        <w:t xml:space="preserve"> La presente Ley tiene por objeto desarrollar el numeral 10 del artículo 4 de la Ley 80 de 1993, con el fin de implementar medidas que garanticen la transparencia en el pago de las obligaciones surgidas de la gestión contractual de las entidades estatales,</w:t>
      </w:r>
      <w:r>
        <w:rPr>
          <w:rFonts w:ascii="Book Antiqua" w:eastAsia="Book Antiqua" w:hAnsi="Book Antiqua" w:cs="Book Antiqua"/>
          <w:color w:val="000000"/>
          <w:sz w:val="20"/>
          <w:szCs w:val="20"/>
        </w:rPr>
        <w:t xml:space="preserve"> mediante la aplicación del sistema de turnos para el pago de cuentas de cobro.</w:t>
      </w:r>
    </w:p>
    <w:p w:rsidR="00AB749B" w:rsidRDefault="00AB749B">
      <w:pPr>
        <w:spacing w:after="240"/>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CAPÍTULO II</w:t>
      </w: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DEL SISTEMA DE TURNOS PARA EL PAGO DE CUENTAS DE COBRO</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SEGUNDO.</w:t>
      </w:r>
      <w:r>
        <w:rPr>
          <w:rFonts w:ascii="Book Antiqua" w:eastAsia="Book Antiqua" w:hAnsi="Book Antiqua" w:cs="Book Antiqua"/>
          <w:color w:val="000000"/>
          <w:sz w:val="20"/>
          <w:szCs w:val="20"/>
        </w:rPr>
        <w:t xml:space="preserve"> Para los efectos de esta ley se entenderá por entidades estatales las mencionadas en el n</w:t>
      </w:r>
      <w:r>
        <w:rPr>
          <w:rFonts w:ascii="Book Antiqua" w:eastAsia="Book Antiqua" w:hAnsi="Book Antiqua" w:cs="Book Antiqua"/>
          <w:color w:val="000000"/>
          <w:sz w:val="20"/>
          <w:szCs w:val="20"/>
        </w:rPr>
        <w:t>umeral 1 del artículo 2 de la Ley 80 de 1993.</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TERCERO.</w:t>
      </w:r>
      <w:r>
        <w:rPr>
          <w:rFonts w:ascii="Book Antiqua" w:eastAsia="Book Antiqua" w:hAnsi="Book Antiqua" w:cs="Book Antiqua"/>
          <w:color w:val="000000"/>
          <w:sz w:val="20"/>
          <w:szCs w:val="20"/>
        </w:rPr>
        <w:t xml:space="preserve"> Las entidades estatales están obligadas a respetar el turno para el pago de las cuentas de cobro una vez reúnan los requisitos de ley para su pago. Para tal efecto, las entidades llevarán un </w:t>
      </w:r>
      <w:r>
        <w:rPr>
          <w:rFonts w:ascii="Book Antiqua" w:eastAsia="Book Antiqua" w:hAnsi="Book Antiqua" w:cs="Book Antiqua"/>
          <w:color w:val="000000"/>
          <w:sz w:val="20"/>
          <w:szCs w:val="20"/>
        </w:rPr>
        <w:t>consecutivo que será entregado al interesado una vez sea radicada la cuenta y será de público conocimiento. </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Para el pago de cada cuenta deberá verificarse que se han pagado las cuentas con anterior radicado o consecutivo.</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CUARTO.</w:t>
      </w:r>
      <w:r>
        <w:rPr>
          <w:rFonts w:ascii="Book Antiqua" w:eastAsia="Book Antiqua" w:hAnsi="Book Antiqua" w:cs="Book Antiqua"/>
          <w:color w:val="000000"/>
          <w:sz w:val="20"/>
          <w:szCs w:val="20"/>
        </w:rPr>
        <w:t xml:space="preserve"> En el término de 6 meses, contados a partir de la entrada en vigencia de la presente ley, Colombia Compra Eficiente implementará un mecanismo unificado dentro del Sistema Electrónico de Contratación Pública (SECOP II) o el sistema que haga sus veces, para</w:t>
      </w:r>
      <w:r>
        <w:rPr>
          <w:rFonts w:ascii="Book Antiqua" w:eastAsia="Book Antiqua" w:hAnsi="Book Antiqua" w:cs="Book Antiqua"/>
          <w:color w:val="000000"/>
          <w:sz w:val="20"/>
          <w:szCs w:val="20"/>
        </w:rPr>
        <w:t xml:space="preserve"> llevar el registro público de los consecutivos o radicados de las cuentas de cobro de todas las entidades estatales del País. Este mecanismo será comunicado y socializado a través de circular expedida por Colombia Compra Eficiente a todas las entidades es</w:t>
      </w:r>
      <w:r>
        <w:rPr>
          <w:rFonts w:ascii="Book Antiqua" w:eastAsia="Book Antiqua" w:hAnsi="Book Antiqua" w:cs="Book Antiqua"/>
          <w:color w:val="000000"/>
          <w:sz w:val="20"/>
          <w:szCs w:val="20"/>
        </w:rPr>
        <w:t>tatales.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Las entidades estatales expedirán, publicaran y socializarán, dentro de los 6 meses siguientes a la entrada en vigencia de la presente ley, una guía que establezca el procedimiento administrativo implementado en la respectiva entidad para el pago</w:t>
      </w:r>
      <w:r>
        <w:rPr>
          <w:rFonts w:ascii="Book Antiqua" w:eastAsia="Book Antiqua" w:hAnsi="Book Antiqua" w:cs="Book Antiqua"/>
          <w:color w:val="000000"/>
          <w:sz w:val="20"/>
          <w:szCs w:val="20"/>
        </w:rPr>
        <w:t xml:space="preserve"> de las cuentas de cobro dando estricto cumplimiento al sistema de turnos en los términos que establece la presente Ley. </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guía de procedimiento de que trata este artículo deberá, dentro de los 6 meses siguientes a su expedición, ser presentada a Colomb</w:t>
      </w:r>
      <w:r>
        <w:rPr>
          <w:rFonts w:ascii="Book Antiqua" w:eastAsia="Book Antiqua" w:hAnsi="Book Antiqua" w:cs="Book Antiqua"/>
          <w:color w:val="000000"/>
          <w:sz w:val="20"/>
          <w:szCs w:val="20"/>
        </w:rPr>
        <w:t>ia Compra Eficiente, a la Contraloría General de la República y la Contraloría Territorial que las audite según sea el caso.</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QUINTO.</w:t>
      </w:r>
      <w:r>
        <w:rPr>
          <w:rFonts w:ascii="Book Antiqua" w:eastAsia="Book Antiqua" w:hAnsi="Book Antiqua" w:cs="Book Antiqua"/>
          <w:color w:val="000000"/>
          <w:sz w:val="20"/>
          <w:szCs w:val="20"/>
        </w:rPr>
        <w:t xml:space="preserve"> En los primeros 5 días de los meses de enero, marzo, mayo, julio, septiembre y noviembre las entidades estatales </w:t>
      </w:r>
      <w:r>
        <w:rPr>
          <w:rFonts w:ascii="Book Antiqua" w:eastAsia="Book Antiqua" w:hAnsi="Book Antiqua" w:cs="Book Antiqua"/>
          <w:color w:val="000000"/>
          <w:sz w:val="20"/>
          <w:szCs w:val="20"/>
        </w:rPr>
        <w:t xml:space="preserve">rendirán informe a la Contraloría General de la República sobre el cumplimiento de esta obligación de pago por el sistema de turnos. La Contraloría General de República </w:t>
      </w:r>
      <w:r>
        <w:rPr>
          <w:rFonts w:ascii="Book Antiqua" w:eastAsia="Book Antiqua" w:hAnsi="Book Antiqua" w:cs="Book Antiqua"/>
          <w:color w:val="000000"/>
          <w:sz w:val="20"/>
          <w:szCs w:val="20"/>
        </w:rPr>
        <w:lastRenderedPageBreak/>
        <w:t>dispondrá de 6 meses para implementar el aplicativo o módulo dentro de alguno de sus ap</w:t>
      </w:r>
      <w:r>
        <w:rPr>
          <w:rFonts w:ascii="Book Antiqua" w:eastAsia="Book Antiqua" w:hAnsi="Book Antiqua" w:cs="Book Antiqua"/>
          <w:color w:val="000000"/>
          <w:sz w:val="20"/>
          <w:szCs w:val="20"/>
        </w:rPr>
        <w:t>licativos que permita realizar dicho informe. La Contraloría General de la República podrá apoyarse en las Contralorías Regionales para la revisión de dichos informes.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SEXTO.</w:t>
      </w:r>
      <w:r>
        <w:rPr>
          <w:rFonts w:ascii="Book Antiqua" w:eastAsia="Book Antiqua" w:hAnsi="Book Antiqua" w:cs="Book Antiqua"/>
          <w:color w:val="000000"/>
          <w:sz w:val="20"/>
          <w:szCs w:val="20"/>
        </w:rPr>
        <w:t xml:space="preserve"> Solo en el evento en que la tesorería de la entidad, o quien haga sus v</w:t>
      </w:r>
      <w:r>
        <w:rPr>
          <w:rFonts w:ascii="Book Antiqua" w:eastAsia="Book Antiqua" w:hAnsi="Book Antiqua" w:cs="Book Antiqua"/>
          <w:color w:val="000000"/>
          <w:sz w:val="20"/>
          <w:szCs w:val="20"/>
        </w:rPr>
        <w:t>eces, certifique que no cuenta con los recurs</w:t>
      </w:r>
      <w:r w:rsidR="005178DE">
        <w:rPr>
          <w:rFonts w:ascii="Book Antiqua" w:eastAsia="Book Antiqua" w:hAnsi="Book Antiqua" w:cs="Book Antiqua"/>
          <w:color w:val="000000"/>
          <w:sz w:val="20"/>
          <w:szCs w:val="20"/>
        </w:rPr>
        <w:t>os en el rubro correspondiente </w:t>
      </w:r>
      <w:r>
        <w:rPr>
          <w:rFonts w:ascii="Book Antiqua" w:eastAsia="Book Antiqua" w:hAnsi="Book Antiqua" w:cs="Book Antiqua"/>
          <w:color w:val="000000"/>
          <w:sz w:val="20"/>
          <w:szCs w:val="20"/>
        </w:rPr>
        <w:t>para realizar el pago total de una cuenta de cobro, deberá reportarlo al acreedor de la misma, previo a seguir con el siguiente turno, para que el interesado en el término de un (</w:t>
      </w:r>
      <w:r>
        <w:rPr>
          <w:rFonts w:ascii="Book Antiqua" w:eastAsia="Book Antiqua" w:hAnsi="Book Antiqua" w:cs="Book Antiqua"/>
          <w:color w:val="000000"/>
          <w:sz w:val="20"/>
          <w:szCs w:val="20"/>
        </w:rPr>
        <w:t>1) día hábil manifieste si acepta un pago parcial o una fecha cierta de pago total por parte de la entidad. </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En el evento de que el acreedor acepte el pago parcial, la entidad estará obligada a hacer el pago restante una vez cuente con los recursos sufici</w:t>
      </w:r>
      <w:r>
        <w:rPr>
          <w:rFonts w:ascii="Book Antiqua" w:eastAsia="Book Antiqua" w:hAnsi="Book Antiqua" w:cs="Book Antiqua"/>
          <w:color w:val="000000"/>
          <w:sz w:val="20"/>
          <w:szCs w:val="20"/>
        </w:rPr>
        <w:t>entes para dicho pago. Este pago deberá estar acompañado de una certificación en la cual se evidencie la fecha en la cual ingresaron los recursos.</w:t>
      </w:r>
    </w:p>
    <w:p w:rsidR="00AB749B" w:rsidRDefault="00AB749B">
      <w:pPr>
        <w:pBdr>
          <w:top w:val="nil"/>
          <w:left w:val="nil"/>
          <w:bottom w:val="nil"/>
          <w:right w:val="nil"/>
          <w:between w:val="nil"/>
        </w:pBdr>
        <w:jc w:val="both"/>
        <w:rPr>
          <w:rFonts w:ascii="Book Antiqua" w:eastAsia="Book Antiqua" w:hAnsi="Book Antiqua" w:cs="Book Antiqua"/>
          <w:sz w:val="20"/>
          <w:szCs w:val="20"/>
        </w:rPr>
      </w:pPr>
    </w:p>
    <w:p w:rsidR="00AB749B" w:rsidRDefault="003D316D">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b/>
          <w:sz w:val="20"/>
          <w:szCs w:val="20"/>
        </w:rPr>
        <w:t>PARÁGRAFO.</w:t>
      </w:r>
      <w:r w:rsidR="005178DE">
        <w:rPr>
          <w:rFonts w:ascii="Book Antiqua" w:eastAsia="Book Antiqua" w:hAnsi="Book Antiqua" w:cs="Book Antiqua"/>
          <w:sz w:val="20"/>
          <w:szCs w:val="20"/>
        </w:rPr>
        <w:t xml:space="preserve"> Para los </w:t>
      </w:r>
      <w:r>
        <w:rPr>
          <w:rFonts w:ascii="Book Antiqua" w:eastAsia="Book Antiqua" w:hAnsi="Book Antiqua" w:cs="Book Antiqua"/>
          <w:sz w:val="20"/>
          <w:szCs w:val="20"/>
        </w:rPr>
        <w:t>efectos del presente artículo sólo se entenderá que la entidad no cuenta con los recurs</w:t>
      </w:r>
      <w:r>
        <w:rPr>
          <w:rFonts w:ascii="Book Antiqua" w:eastAsia="Book Antiqua" w:hAnsi="Book Antiqua" w:cs="Book Antiqua"/>
          <w:sz w:val="20"/>
          <w:szCs w:val="20"/>
        </w:rPr>
        <w:t>os, si la liquidez de la fuente con la cual se debe pagar no es suficiente para realizar el pago. En los eventos en que coexista la obligación de pagar deudas surgidas de relaciones legales y reglamentarias con empleados públicos, o relaciones laborales co</w:t>
      </w:r>
      <w:r>
        <w:rPr>
          <w:rFonts w:ascii="Book Antiqua" w:eastAsia="Book Antiqua" w:hAnsi="Book Antiqua" w:cs="Book Antiqua"/>
          <w:sz w:val="20"/>
          <w:szCs w:val="20"/>
        </w:rPr>
        <w:t xml:space="preserve">n trabajadores oficiales, y/o </w:t>
      </w:r>
      <w:proofErr w:type="gramStart"/>
      <w:r>
        <w:rPr>
          <w:rFonts w:ascii="Book Antiqua" w:eastAsia="Book Antiqua" w:hAnsi="Book Antiqua" w:cs="Book Antiqua"/>
          <w:sz w:val="20"/>
          <w:szCs w:val="20"/>
        </w:rPr>
        <w:t>de  impuestos</w:t>
      </w:r>
      <w:proofErr w:type="gramEnd"/>
      <w:r>
        <w:rPr>
          <w:rFonts w:ascii="Book Antiqua" w:eastAsia="Book Antiqua" w:hAnsi="Book Antiqua" w:cs="Book Antiqua"/>
          <w:sz w:val="20"/>
          <w:szCs w:val="20"/>
        </w:rPr>
        <w:t xml:space="preserve"> con otras entidades que no sean accionistas o su equivalente, se podrá descontar estos valores de la liquidez real de caja para el pago de las obligaciones a que se refiere esta Ley.</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SÉPTIMO.</w:t>
      </w:r>
      <w:r>
        <w:rPr>
          <w:rFonts w:ascii="Book Antiqua" w:eastAsia="Book Antiqua" w:hAnsi="Book Antiqua" w:cs="Book Antiqua"/>
          <w:color w:val="000000"/>
          <w:sz w:val="20"/>
          <w:szCs w:val="20"/>
        </w:rPr>
        <w:t xml:space="preserve"> El sistema de turnos también se aplicará para los funcionarios que participen o intervengan de la presentación, aprobación, revisión y demás procedimientos o trámites administrativos necesarios para el pago de las cuentas de cobro.</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OCTAVO.</w:t>
      </w:r>
      <w:r>
        <w:rPr>
          <w:rFonts w:ascii="Book Antiqua" w:eastAsia="Book Antiqua" w:hAnsi="Book Antiqua" w:cs="Book Antiqua"/>
          <w:color w:val="000000"/>
          <w:sz w:val="20"/>
          <w:szCs w:val="20"/>
        </w:rPr>
        <w:t xml:space="preserve"> En el</w:t>
      </w:r>
      <w:r>
        <w:rPr>
          <w:rFonts w:ascii="Book Antiqua" w:eastAsia="Book Antiqua" w:hAnsi="Book Antiqua" w:cs="Book Antiqua"/>
          <w:color w:val="000000"/>
          <w:sz w:val="20"/>
          <w:szCs w:val="20"/>
        </w:rPr>
        <w:t xml:space="preserve"> evento de quedar debidamente conformadas mediante acto administrativo cuentas por pagar de una vigencia fiscal a la siguiente, le entidad deberá pagar primero las cuentas por pagar antes de pagar las cuentas de la nueva vigencia fiscal. </w:t>
      </w:r>
    </w:p>
    <w:p w:rsidR="00AB749B" w:rsidRDefault="00AB749B">
      <w:pPr>
        <w:spacing w:after="240"/>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CAPÍTULO III</w:t>
      </w: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DE LAS SANCIONES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NOVENO.</w:t>
      </w:r>
      <w:r>
        <w:rPr>
          <w:rFonts w:ascii="Book Antiqua" w:eastAsia="Book Antiqua" w:hAnsi="Book Antiqua" w:cs="Book Antiqua"/>
          <w:color w:val="000000"/>
          <w:sz w:val="20"/>
          <w:szCs w:val="20"/>
        </w:rPr>
        <w:t xml:space="preserve"> La inobservancia de estas obligaciones constituirá causal de mala conducta, según la etapa en la que participen o intervengan el supervisor, el representante legal de la entidad y el tesorero y/o pagador o quién haga sus </w:t>
      </w:r>
      <w:r>
        <w:rPr>
          <w:rFonts w:ascii="Book Antiqua" w:eastAsia="Book Antiqua" w:hAnsi="Book Antiqua" w:cs="Book Antiqua"/>
          <w:color w:val="000000"/>
          <w:sz w:val="20"/>
          <w:szCs w:val="20"/>
        </w:rPr>
        <w:t>veces, y será sancionada de acuerdo con la Ley 1952 de 2019.</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DÉCIMO.</w:t>
      </w:r>
      <w:r>
        <w:rPr>
          <w:rFonts w:ascii="Book Antiqua" w:eastAsia="Book Antiqua" w:hAnsi="Book Antiqua" w:cs="Book Antiqua"/>
          <w:color w:val="000000"/>
          <w:sz w:val="20"/>
          <w:szCs w:val="20"/>
        </w:rPr>
        <w:t xml:space="preserve"> Adiciónese el numeral 44 al artículo 38 de la Ley 1952 de 2019:</w:t>
      </w: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“44. Cumplir con el sistema de turnos para la presentación, aprobación, revisión y pago de las cuentas de cobro d</w:t>
      </w:r>
      <w:r>
        <w:rPr>
          <w:rFonts w:ascii="Book Antiqua" w:eastAsia="Book Antiqua" w:hAnsi="Book Antiqua" w:cs="Book Antiqua"/>
          <w:color w:val="000000"/>
          <w:sz w:val="20"/>
          <w:szCs w:val="20"/>
        </w:rPr>
        <w:t>e las entidades estatales.”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DÉCIMO PRIMERO.</w:t>
      </w:r>
      <w:r>
        <w:rPr>
          <w:rFonts w:ascii="Book Antiqua" w:eastAsia="Book Antiqua" w:hAnsi="Book Antiqua" w:cs="Book Antiqua"/>
          <w:color w:val="000000"/>
          <w:sz w:val="20"/>
          <w:szCs w:val="20"/>
        </w:rPr>
        <w:t xml:space="preserve"> Adiciónese el numeral 19 al artículo 57 de la Ley 1952 de 2019:</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ind w:left="708"/>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“19. No cumplir con el sistema de turnos para el pago de cuentas de las entidades estatales, así como no cumplir con la presentación de l</w:t>
      </w:r>
      <w:r>
        <w:rPr>
          <w:rFonts w:ascii="Book Antiqua" w:eastAsia="Book Antiqua" w:hAnsi="Book Antiqua" w:cs="Book Antiqua"/>
          <w:color w:val="000000"/>
          <w:sz w:val="20"/>
          <w:szCs w:val="20"/>
        </w:rPr>
        <w:t>os informes de que trata el sistema de turnos de la presente Ley.”</w:t>
      </w:r>
    </w:p>
    <w:p w:rsidR="00AB749B" w:rsidRDefault="00AB749B">
      <w:pPr>
        <w:spacing w:after="240"/>
        <w:rPr>
          <w:rFonts w:ascii="Book Antiqua" w:eastAsia="Book Antiqua" w:hAnsi="Book Antiqua" w:cs="Book Antiqua"/>
          <w:color w:val="000000"/>
          <w:sz w:val="20"/>
          <w:szCs w:val="20"/>
        </w:rPr>
      </w:pPr>
    </w:p>
    <w:p w:rsidR="005178DE" w:rsidRDefault="005178DE">
      <w:pPr>
        <w:spacing w:after="240"/>
        <w:rPr>
          <w:rFonts w:ascii="Book Antiqua" w:eastAsia="Book Antiqua" w:hAnsi="Book Antiqua" w:cs="Book Antiqua"/>
          <w:color w:val="000000"/>
          <w:sz w:val="20"/>
          <w:szCs w:val="20"/>
        </w:rPr>
      </w:pPr>
    </w:p>
    <w:p w:rsidR="005178DE" w:rsidRDefault="005178DE">
      <w:pPr>
        <w:spacing w:after="240"/>
        <w:rPr>
          <w:rFonts w:ascii="Book Antiqua" w:eastAsia="Book Antiqua" w:hAnsi="Book Antiqua" w:cs="Book Antiqua"/>
          <w:color w:val="000000"/>
          <w:sz w:val="20"/>
          <w:szCs w:val="20"/>
        </w:rPr>
      </w:pPr>
    </w:p>
    <w:p w:rsidR="005178DE" w:rsidRDefault="005178DE">
      <w:pPr>
        <w:spacing w:after="240"/>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CAPÍTULO IV</w:t>
      </w:r>
    </w:p>
    <w:p w:rsidR="00AB749B" w:rsidRDefault="003D316D">
      <w:pPr>
        <w:pBdr>
          <w:top w:val="nil"/>
          <w:left w:val="nil"/>
          <w:bottom w:val="nil"/>
          <w:right w:val="nil"/>
          <w:between w:val="nil"/>
        </w:pBdr>
        <w:jc w:val="center"/>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DISPOSICIONES FINALES</w:t>
      </w:r>
    </w:p>
    <w:p w:rsidR="00AB749B" w:rsidRDefault="00AB749B">
      <w:pPr>
        <w:rPr>
          <w:rFonts w:ascii="Book Antiqua" w:eastAsia="Book Antiqua" w:hAnsi="Book Antiqua" w:cs="Book Antiqua"/>
          <w:color w:val="000000"/>
          <w:sz w:val="20"/>
          <w:szCs w:val="20"/>
        </w:rPr>
      </w:pPr>
    </w:p>
    <w:p w:rsidR="00AB749B" w:rsidRDefault="003D316D">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DÉCIMO SEGUNDO.</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Vigencia.</w:t>
      </w:r>
      <w:r>
        <w:rPr>
          <w:rFonts w:ascii="Book Antiqua" w:eastAsia="Book Antiqua" w:hAnsi="Book Antiqua" w:cs="Book Antiqua"/>
          <w:color w:val="000000"/>
          <w:sz w:val="20"/>
          <w:szCs w:val="20"/>
        </w:rPr>
        <w:t xml:space="preserve"> La presente ley entrará en vigencia desde su promulgación y deroga todas las disposiciones que le sean contrarias.</w:t>
      </w:r>
    </w:p>
    <w:p w:rsidR="00AB749B" w:rsidRDefault="00AB749B">
      <w:pPr>
        <w:spacing w:after="240"/>
        <w:rPr>
          <w:rFonts w:ascii="Book Antiqua" w:eastAsia="Book Antiqua" w:hAnsi="Book Antiqua" w:cs="Book Antiqua"/>
          <w:sz w:val="20"/>
          <w:szCs w:val="20"/>
        </w:rPr>
      </w:pPr>
    </w:p>
    <w:p w:rsidR="00AB749B" w:rsidRDefault="00AB749B">
      <w:pPr>
        <w:rPr>
          <w:rFonts w:ascii="Book Antiqua" w:eastAsia="Book Antiqua" w:hAnsi="Book Antiqua" w:cs="Book Antiqua"/>
          <w:sz w:val="20"/>
          <w:szCs w:val="20"/>
        </w:rPr>
      </w:pPr>
    </w:p>
    <w:p w:rsidR="005178DE" w:rsidRDefault="005178DE">
      <w:pPr>
        <w:rPr>
          <w:rFonts w:ascii="Book Antiqua" w:eastAsia="Book Antiqua" w:hAnsi="Book Antiqua" w:cs="Book Antiqua"/>
          <w:sz w:val="20"/>
          <w:szCs w:val="20"/>
        </w:rPr>
      </w:pPr>
    </w:p>
    <w:p w:rsidR="00AB749B" w:rsidRDefault="003D316D">
      <w:pPr>
        <w:spacing w:line="276"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 </w:t>
      </w:r>
    </w:p>
    <w:p w:rsidR="00AB749B" w:rsidRDefault="003D316D">
      <w:pPr>
        <w:spacing w:before="240" w:line="276" w:lineRule="auto"/>
        <w:rPr>
          <w:rFonts w:ascii="Book Antiqua" w:eastAsia="Book Antiqua" w:hAnsi="Book Antiqua" w:cs="Book Antiqua"/>
          <w:sz w:val="20"/>
          <w:szCs w:val="20"/>
        </w:rPr>
      </w:pPr>
      <w:r>
        <w:rPr>
          <w:rFonts w:ascii="Book Antiqua" w:eastAsia="Book Antiqua" w:hAnsi="Book Antiqua" w:cs="Book Antiqua"/>
          <w:sz w:val="20"/>
          <w:szCs w:val="20"/>
        </w:rPr>
        <w:t>Cordialmente,</w:t>
      </w:r>
    </w:p>
    <w:p w:rsidR="00AB749B" w:rsidRDefault="00AB749B">
      <w:pPr>
        <w:spacing w:line="276" w:lineRule="auto"/>
        <w:jc w:val="both"/>
        <w:rPr>
          <w:rFonts w:ascii="Book Antiqua" w:eastAsia="Book Antiqua" w:hAnsi="Book Antiqua" w:cs="Book Antiqua"/>
          <w:sz w:val="20"/>
          <w:szCs w:val="20"/>
          <w:highlight w:val="white"/>
        </w:rPr>
      </w:pP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 </w:t>
      </w:r>
    </w:p>
    <w:p w:rsidR="005178DE" w:rsidRDefault="005178DE">
      <w:pPr>
        <w:shd w:val="clear" w:color="auto" w:fill="FFFFFF"/>
        <w:spacing w:line="276" w:lineRule="auto"/>
        <w:jc w:val="both"/>
        <w:rPr>
          <w:rFonts w:ascii="Book Antiqua" w:eastAsia="Book Antiqua" w:hAnsi="Book Antiqua" w:cs="Book Antiqua"/>
          <w:b/>
          <w:sz w:val="20"/>
          <w:szCs w:val="20"/>
          <w:highlight w:val="white"/>
        </w:rPr>
      </w:pPr>
    </w:p>
    <w:p w:rsidR="00AB749B" w:rsidRDefault="00AB749B">
      <w:pPr>
        <w:shd w:val="clear" w:color="auto" w:fill="FFFFFF"/>
        <w:spacing w:line="276" w:lineRule="auto"/>
        <w:jc w:val="both"/>
        <w:rPr>
          <w:rFonts w:ascii="Book Antiqua" w:eastAsia="Book Antiqua" w:hAnsi="Book Antiqua" w:cs="Book Antiqua"/>
          <w:b/>
          <w:sz w:val="20"/>
          <w:szCs w:val="20"/>
          <w:highlight w:val="white"/>
        </w:rPr>
      </w:pPr>
    </w:p>
    <w:p w:rsidR="00AB749B" w:rsidRDefault="00AB749B">
      <w:pPr>
        <w:shd w:val="clear" w:color="auto" w:fill="FFFFFF"/>
        <w:spacing w:line="276" w:lineRule="auto"/>
        <w:jc w:val="both"/>
        <w:rPr>
          <w:rFonts w:ascii="Book Antiqua" w:eastAsia="Book Antiqua" w:hAnsi="Book Antiqua" w:cs="Book Antiqua"/>
          <w:b/>
          <w:sz w:val="20"/>
          <w:szCs w:val="20"/>
          <w:highlight w:val="white"/>
        </w:rPr>
      </w:pP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ALVARO LEONEL RUEDA CABALLERO </w:t>
      </w:r>
    </w:p>
    <w:p w:rsidR="00AB749B" w:rsidRDefault="003D316D">
      <w:pPr>
        <w:shd w:val="clear" w:color="auto" w:fill="FFFFFF"/>
        <w:spacing w:line="276" w:lineRule="auto"/>
        <w:jc w:val="both"/>
        <w:rPr>
          <w:rFonts w:ascii="Book Antiqua" w:eastAsia="Book Antiqua" w:hAnsi="Book Antiqua" w:cs="Book Antiqua"/>
          <w:sz w:val="20"/>
          <w:szCs w:val="20"/>
          <w:highlight w:val="white"/>
        </w:rPr>
      </w:pPr>
      <w:r>
        <w:rPr>
          <w:rFonts w:ascii="Book Antiqua" w:eastAsia="Book Antiqua" w:hAnsi="Book Antiqua" w:cs="Book Antiqua"/>
          <w:sz w:val="20"/>
          <w:szCs w:val="20"/>
          <w:highlight w:val="white"/>
        </w:rPr>
        <w:t>Representante a la Cámara por Santander</w:t>
      </w:r>
    </w:p>
    <w:p w:rsidR="00AB749B" w:rsidRDefault="003D316D">
      <w:pPr>
        <w:shd w:val="clear" w:color="auto" w:fill="FFFFFF"/>
        <w:spacing w:line="276" w:lineRule="auto"/>
        <w:jc w:val="both"/>
        <w:rPr>
          <w:rFonts w:ascii="Book Antiqua" w:eastAsia="Book Antiqua" w:hAnsi="Book Antiqua" w:cs="Book Antiqua"/>
          <w:sz w:val="20"/>
          <w:szCs w:val="20"/>
          <w:highlight w:val="white"/>
        </w:rPr>
      </w:pPr>
      <w:r>
        <w:rPr>
          <w:rFonts w:ascii="Book Antiqua" w:eastAsia="Book Antiqua" w:hAnsi="Book Antiqua" w:cs="Book Antiqua"/>
          <w:sz w:val="20"/>
          <w:szCs w:val="20"/>
          <w:highlight w:val="white"/>
        </w:rPr>
        <w:t>Partido Liberal Colombiano</w:t>
      </w: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 </w:t>
      </w:r>
    </w:p>
    <w:p w:rsidR="00AB749B" w:rsidRDefault="003D316D">
      <w:pPr>
        <w:shd w:val="clear" w:color="auto" w:fill="FFFFFF"/>
        <w:spacing w:line="276" w:lineRule="auto"/>
        <w:jc w:val="both"/>
        <w:rPr>
          <w:rFonts w:ascii="Book Antiqua" w:eastAsia="Book Antiqua" w:hAnsi="Book Antiqua" w:cs="Book Antiqua"/>
          <w:b/>
          <w:sz w:val="20"/>
          <w:szCs w:val="20"/>
          <w:highlight w:val="white"/>
        </w:rPr>
      </w:pPr>
      <w:r>
        <w:rPr>
          <w:rFonts w:ascii="Book Antiqua" w:eastAsia="Book Antiqua" w:hAnsi="Book Antiqua" w:cs="Book Antiqua"/>
          <w:b/>
          <w:sz w:val="20"/>
          <w:szCs w:val="20"/>
          <w:highlight w:val="white"/>
        </w:rPr>
        <w:t xml:space="preserve"> </w:t>
      </w:r>
    </w:p>
    <w:p w:rsidR="00AB749B" w:rsidRDefault="00AB749B">
      <w:pPr>
        <w:spacing w:before="240" w:line="276" w:lineRule="auto"/>
        <w:rPr>
          <w:rFonts w:ascii="Book Antiqua" w:eastAsia="Book Antiqua" w:hAnsi="Book Antiqua" w:cs="Book Antiqua"/>
          <w:sz w:val="20"/>
          <w:szCs w:val="20"/>
        </w:rPr>
      </w:pPr>
    </w:p>
    <w:sectPr w:rsidR="00AB749B">
      <w:headerReference w:type="default" r:id="rId9"/>
      <w:footerReference w:type="default" r:id="rId10"/>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16D" w:rsidRDefault="003D316D">
      <w:r>
        <w:separator/>
      </w:r>
    </w:p>
  </w:endnote>
  <w:endnote w:type="continuationSeparator" w:id="0">
    <w:p w:rsidR="003D316D" w:rsidRDefault="003D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49B" w:rsidRDefault="003D316D">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0288" behindDoc="1" locked="0" layoutInCell="1" hidden="0" allowOverlap="1">
              <wp:simplePos x="0" y="0"/>
              <wp:positionH relativeFrom="column">
                <wp:posOffset>812800</wp:posOffset>
              </wp:positionH>
              <wp:positionV relativeFrom="paragraph">
                <wp:posOffset>9067800</wp:posOffset>
              </wp:positionV>
              <wp:extent cx="3966845" cy="431800"/>
              <wp:effectExtent l="0" t="0" r="0" b="0"/>
              <wp:wrapNone/>
              <wp:docPr id="54" name="Rectángulo 54"/>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rsidR="00AB749B" w:rsidRDefault="003D316D">
                          <w:pPr>
                            <w:spacing w:before="20" w:line="245" w:lineRule="auto"/>
                            <w:ind w:left="527" w:firstLine="5269"/>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rsidR="00AB749B" w:rsidRDefault="003D316D">
                          <w:pPr>
                            <w:spacing w:line="245" w:lineRule="auto"/>
                            <w:ind w:left="20" w:firstLine="20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812800</wp:posOffset>
              </wp:positionH>
              <wp:positionV relativeFrom="paragraph">
                <wp:posOffset>9067800</wp:posOffset>
              </wp:positionV>
              <wp:extent cx="3966845" cy="431800"/>
              <wp:effectExtent b="0" l="0" r="0" t="0"/>
              <wp:wrapNone/>
              <wp:docPr id="5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966845" cy="4318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16D" w:rsidRDefault="003D316D">
      <w:r>
        <w:separator/>
      </w:r>
    </w:p>
  </w:footnote>
  <w:footnote w:type="continuationSeparator" w:id="0">
    <w:p w:rsidR="003D316D" w:rsidRDefault="003D31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49B" w:rsidRDefault="003D316D">
    <w:pPr>
      <w:pBdr>
        <w:top w:val="nil"/>
        <w:left w:val="nil"/>
        <w:bottom w:val="nil"/>
        <w:right w:val="nil"/>
        <w:between w:val="nil"/>
      </w:pBdr>
      <w:spacing w:line="14" w:lineRule="auto"/>
      <w:jc w:val="right"/>
      <w:rPr>
        <w:color w:val="000000"/>
        <w:sz w:val="20"/>
        <w:szCs w:val="20"/>
      </w:rPr>
    </w:pPr>
    <w:r>
      <w:rPr>
        <w:rFonts w:ascii="Calibri" w:eastAsia="Calibri" w:hAnsi="Calibri" w:cs="Calibri"/>
        <w:noProof/>
        <w:color w:val="000000"/>
      </w:rPr>
      <w:drawing>
        <wp:anchor distT="0" distB="0" distL="114300" distR="114300" simplePos="0" relativeHeight="251658240" behindDoc="0" locked="0" layoutInCell="1" hidden="0" allowOverlap="1">
          <wp:simplePos x="0" y="0"/>
          <wp:positionH relativeFrom="margin">
            <wp:align>right</wp:align>
          </wp:positionH>
          <wp:positionV relativeFrom="topMargin">
            <wp:align>bottom</wp:align>
          </wp:positionV>
          <wp:extent cx="1600200" cy="800100"/>
          <wp:effectExtent l="0" t="0" r="0" b="0"/>
          <wp:wrapSquare wrapText="bothSides" distT="0" distB="0" distL="114300" distR="114300"/>
          <wp:docPr id="55" name="image2.png" descr="https://lh7-us.googleusercontent.com/--QWYzQ7gES9ptw-nIKQLsINZbEJ761xhOMok6MmDfKL6zTE4wLc7vPgFs1zd342UYXpdoVhEC0tgecxCIq-cFJXavTGZSzDvmNfPMcqXdyzV8EXGHNadCiajalF9lml4RwnOX06QBf-cdBtl8Ubhg"/>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QWYzQ7gES9ptw-nIKQLsINZbEJ761xhOMok6MmDfKL6zTE4wLc7vPgFs1zd342UYXpdoVhEC0tgecxCIq-cFJXavTGZSzDvmNfPMcqXdyzV8EXGHNadCiajalF9lml4RwnOX06QBf-cdBtl8Ubhg"/>
                  <pic:cNvPicPr preferRelativeResize="0"/>
                </pic:nvPicPr>
                <pic:blipFill>
                  <a:blip r:embed="rId1"/>
                  <a:srcRect/>
                  <a:stretch>
                    <a:fillRect/>
                  </a:stretch>
                </pic:blipFill>
                <pic:spPr>
                  <a:xfrm>
                    <a:off x="0" y="0"/>
                    <a:ext cx="1600200" cy="800100"/>
                  </a:xfrm>
                  <a:prstGeom prst="rect">
                    <a:avLst/>
                  </a:prstGeom>
                  <a:ln/>
                </pic:spPr>
              </pic:pic>
            </a:graphicData>
          </a:graphic>
        </wp:anchor>
      </w:drawing>
    </w:r>
    <w:r>
      <w:rPr>
        <w:noProof/>
        <w:sz w:val="20"/>
        <w:szCs w:val="20"/>
      </w:rPr>
      <w:drawing>
        <wp:anchor distT="0" distB="0" distL="0" distR="0" simplePos="0" relativeHeight="251659264" behindDoc="1" locked="0" layoutInCell="1" hidden="0" allowOverlap="1">
          <wp:simplePos x="0" y="0"/>
          <wp:positionH relativeFrom="margin">
            <wp:posOffset>-85722</wp:posOffset>
          </wp:positionH>
          <wp:positionV relativeFrom="topMargin">
            <wp:posOffset>76200</wp:posOffset>
          </wp:positionV>
          <wp:extent cx="2505075" cy="807561"/>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505075" cy="8075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94491"/>
    <w:multiLevelType w:val="multilevel"/>
    <w:tmpl w:val="6F0C8BF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993175"/>
    <w:multiLevelType w:val="multilevel"/>
    <w:tmpl w:val="24202200"/>
    <w:lvl w:ilvl="0">
      <w:start w:val="1"/>
      <w:numFmt w:val="bullet"/>
      <w:lvlText w:val="●"/>
      <w:lvlJc w:val="left"/>
      <w:pPr>
        <w:ind w:left="644" w:hanging="359"/>
      </w:pPr>
      <w:rPr>
        <w:rFonts w:ascii="Noto Sans Symbols" w:eastAsia="Noto Sans Symbols" w:hAnsi="Noto Sans Symbols" w:cs="Noto Sans Symbols"/>
        <w:sz w:val="20"/>
        <w:szCs w:val="20"/>
      </w:rPr>
    </w:lvl>
    <w:lvl w:ilvl="1">
      <w:start w:val="1"/>
      <w:numFmt w:val="bullet"/>
      <w:lvlText w:val="o"/>
      <w:lvlJc w:val="left"/>
      <w:pPr>
        <w:ind w:left="1364" w:hanging="360"/>
      </w:pPr>
      <w:rPr>
        <w:rFonts w:ascii="Courier New" w:eastAsia="Courier New" w:hAnsi="Courier New" w:cs="Courier New"/>
        <w:sz w:val="20"/>
        <w:szCs w:val="20"/>
      </w:rPr>
    </w:lvl>
    <w:lvl w:ilvl="2">
      <w:start w:val="1"/>
      <w:numFmt w:val="bullet"/>
      <w:lvlText w:val="▪"/>
      <w:lvlJc w:val="left"/>
      <w:pPr>
        <w:ind w:left="2084" w:hanging="360"/>
      </w:pPr>
      <w:rPr>
        <w:rFonts w:ascii="Noto Sans Symbols" w:eastAsia="Noto Sans Symbols" w:hAnsi="Noto Sans Symbols" w:cs="Noto Sans Symbols"/>
        <w:sz w:val="20"/>
        <w:szCs w:val="20"/>
      </w:rPr>
    </w:lvl>
    <w:lvl w:ilvl="3">
      <w:start w:val="1"/>
      <w:numFmt w:val="bullet"/>
      <w:lvlText w:val="▪"/>
      <w:lvlJc w:val="left"/>
      <w:pPr>
        <w:ind w:left="2804" w:hanging="360"/>
      </w:pPr>
      <w:rPr>
        <w:rFonts w:ascii="Noto Sans Symbols" w:eastAsia="Noto Sans Symbols" w:hAnsi="Noto Sans Symbols" w:cs="Noto Sans Symbols"/>
        <w:sz w:val="20"/>
        <w:szCs w:val="20"/>
      </w:rPr>
    </w:lvl>
    <w:lvl w:ilvl="4">
      <w:start w:val="1"/>
      <w:numFmt w:val="bullet"/>
      <w:lvlText w:val="▪"/>
      <w:lvlJc w:val="left"/>
      <w:pPr>
        <w:ind w:left="3524" w:hanging="360"/>
      </w:pPr>
      <w:rPr>
        <w:rFonts w:ascii="Noto Sans Symbols" w:eastAsia="Noto Sans Symbols" w:hAnsi="Noto Sans Symbols" w:cs="Noto Sans Symbols"/>
        <w:sz w:val="20"/>
        <w:szCs w:val="20"/>
      </w:rPr>
    </w:lvl>
    <w:lvl w:ilvl="5">
      <w:start w:val="1"/>
      <w:numFmt w:val="bullet"/>
      <w:lvlText w:val="▪"/>
      <w:lvlJc w:val="left"/>
      <w:pPr>
        <w:ind w:left="4244" w:hanging="360"/>
      </w:pPr>
      <w:rPr>
        <w:rFonts w:ascii="Noto Sans Symbols" w:eastAsia="Noto Sans Symbols" w:hAnsi="Noto Sans Symbols" w:cs="Noto Sans Symbols"/>
        <w:sz w:val="20"/>
        <w:szCs w:val="20"/>
      </w:rPr>
    </w:lvl>
    <w:lvl w:ilvl="6">
      <w:start w:val="1"/>
      <w:numFmt w:val="bullet"/>
      <w:lvlText w:val="▪"/>
      <w:lvlJc w:val="left"/>
      <w:pPr>
        <w:ind w:left="4964" w:hanging="360"/>
      </w:pPr>
      <w:rPr>
        <w:rFonts w:ascii="Noto Sans Symbols" w:eastAsia="Noto Sans Symbols" w:hAnsi="Noto Sans Symbols" w:cs="Noto Sans Symbols"/>
        <w:sz w:val="20"/>
        <w:szCs w:val="20"/>
      </w:rPr>
    </w:lvl>
    <w:lvl w:ilvl="7">
      <w:start w:val="1"/>
      <w:numFmt w:val="bullet"/>
      <w:lvlText w:val="▪"/>
      <w:lvlJc w:val="left"/>
      <w:pPr>
        <w:ind w:left="5684" w:hanging="360"/>
      </w:pPr>
      <w:rPr>
        <w:rFonts w:ascii="Noto Sans Symbols" w:eastAsia="Noto Sans Symbols" w:hAnsi="Noto Sans Symbols" w:cs="Noto Sans Symbols"/>
        <w:sz w:val="20"/>
        <w:szCs w:val="20"/>
      </w:rPr>
    </w:lvl>
    <w:lvl w:ilvl="8">
      <w:start w:val="1"/>
      <w:numFmt w:val="bullet"/>
      <w:lvlText w:val="▪"/>
      <w:lvlJc w:val="left"/>
      <w:pPr>
        <w:ind w:left="6404" w:hanging="360"/>
      </w:pPr>
      <w:rPr>
        <w:rFonts w:ascii="Noto Sans Symbols" w:eastAsia="Noto Sans Symbols" w:hAnsi="Noto Sans Symbols" w:cs="Noto Sans Symbols"/>
        <w:sz w:val="20"/>
        <w:szCs w:val="20"/>
      </w:rPr>
    </w:lvl>
  </w:abstractNum>
  <w:abstractNum w:abstractNumId="2" w15:restartNumberingAfterBreak="0">
    <w:nsid w:val="6E5D2FD7"/>
    <w:multiLevelType w:val="multilevel"/>
    <w:tmpl w:val="141E3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9B"/>
    <w:rsid w:val="00376F8F"/>
    <w:rsid w:val="003D316D"/>
    <w:rsid w:val="005178DE"/>
    <w:rsid w:val="00AB74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0241"/>
  <w15:docId w15:val="{AA9607D8-788B-45C4-94DD-DEE8D1E8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C70"/>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uiPriority w:val="99"/>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semiHidden/>
    <w:unhideWhenUsed/>
    <w:rsid w:val="00403C97"/>
    <w:rPr>
      <w:color w:val="0000FF"/>
      <w:u w:val="single"/>
    </w:rPr>
  </w:style>
  <w:style w:type="paragraph" w:styleId="Sinespaciado">
    <w:name w:val="No Spacing"/>
    <w:uiPriority w:val="1"/>
    <w:qFormat/>
    <w:rsid w:val="00713538"/>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150_200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B/hQO1Zyjjdia5joOQLeMayvw==">CgMxLjAyCGguZ2pkZ3hzOABqNQoUc3VnZ2VzdC56M2M5cGRtbHNkcW8SHUVyaWthIEp1bGlhbmEgU2FuZG92YWwgQ2FtcG9zajUKFHN1Z2dlc3QuYjI2ZWV2OHh6bm1iEh1FcmlrYSBKdWxpYW5hIFNhbmRvdmFsIENhbXBvc2o1ChRzdWdnZXN0LjhwenAyZjJ5aGV2ZxIdRXJpa2EgSnVsaWFuYSBTYW5kb3ZhbCBDYW1wb3NqNQoUc3VnZ2VzdC5za3MxMjB1OXdzYXUSHUVyaWthIEp1bGlhbmEgU2FuZG92YWwgQ2FtcG9zajUKFHN1Z2dlc3Quam1mYnJyamFuYTVrEh1FcmlrYSBKdWxpYW5hIFNhbmRvdmFsIENhbXBvc3IhMThlbnl0Y1YzRHl5Nlk2LUJjM3Rma0dqVjd1NFdKdkx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5772</Words>
  <Characters>31747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Ainara Lucia  Sanchez Melendez UTL</cp:lastModifiedBy>
  <cp:revision>2</cp:revision>
  <cp:lastPrinted>2024-05-20T19:28:00Z</cp:lastPrinted>
  <dcterms:created xsi:type="dcterms:W3CDTF">2024-05-20T20:02:00Z</dcterms:created>
  <dcterms:modified xsi:type="dcterms:W3CDTF">2024-05-20T20:02:00Z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