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6C9" w:rsidRPr="00D5138D" w:rsidRDefault="001656C9">
      <w:pPr>
        <w:jc w:val="both"/>
        <w:rPr>
          <w:rFonts w:ascii="Arial" w:eastAsia="Arial" w:hAnsi="Arial" w:cs="Arial"/>
        </w:rPr>
      </w:pPr>
    </w:p>
    <w:p w:rsidR="001656C9" w:rsidRPr="00D5138D" w:rsidRDefault="001656C9">
      <w:pPr>
        <w:jc w:val="both"/>
        <w:rPr>
          <w:rFonts w:ascii="Arial" w:eastAsia="Arial" w:hAnsi="Arial" w:cs="Arial"/>
          <w:b/>
        </w:rPr>
      </w:pPr>
    </w:p>
    <w:p w:rsidR="001656C9" w:rsidRPr="00D5138D" w:rsidRDefault="001656C9">
      <w:pPr>
        <w:jc w:val="both"/>
        <w:rPr>
          <w:rFonts w:ascii="Arial" w:eastAsia="Arial" w:hAnsi="Arial" w:cs="Arial"/>
        </w:rPr>
      </w:pPr>
    </w:p>
    <w:p w:rsidR="001656C9" w:rsidRPr="00D5138D" w:rsidRDefault="001656C9">
      <w:pPr>
        <w:jc w:val="both"/>
        <w:rPr>
          <w:rFonts w:ascii="Arial" w:eastAsia="Arial" w:hAnsi="Arial" w:cs="Arial"/>
        </w:rPr>
      </w:pPr>
    </w:p>
    <w:p w:rsidR="00D5138D" w:rsidRPr="00D5138D" w:rsidRDefault="00D5138D" w:rsidP="00D5138D">
      <w:pPr>
        <w:spacing w:line="360" w:lineRule="auto"/>
        <w:jc w:val="center"/>
        <w:rPr>
          <w:rFonts w:ascii="Arial" w:eastAsia="Times New Roman" w:hAnsi="Arial" w:cs="Arial"/>
          <w:b/>
          <w:bCs/>
          <w:color w:val="000000"/>
          <w:lang w:eastAsia="es-CO"/>
        </w:rPr>
      </w:pPr>
      <w:r w:rsidRPr="00D5138D">
        <w:rPr>
          <w:rFonts w:ascii="Arial" w:eastAsia="Times New Roman" w:hAnsi="Arial" w:cs="Arial"/>
          <w:b/>
          <w:bCs/>
          <w:color w:val="000000"/>
          <w:lang w:eastAsia="es-CO"/>
        </w:rPr>
        <w:t>INFORME DE PONE</w:t>
      </w:r>
      <w:r w:rsidR="00623984">
        <w:rPr>
          <w:rFonts w:ascii="Arial" w:eastAsia="Times New Roman" w:hAnsi="Arial" w:cs="Arial"/>
          <w:b/>
          <w:bCs/>
          <w:color w:val="000000"/>
          <w:lang w:eastAsia="es-CO"/>
        </w:rPr>
        <w:t>NCIA NEGATIVA PARA SEGUNDO DEBATE</w:t>
      </w:r>
      <w:r w:rsidRPr="00D5138D">
        <w:rPr>
          <w:rFonts w:ascii="Arial" w:eastAsia="Times New Roman" w:hAnsi="Arial" w:cs="Arial"/>
          <w:b/>
          <w:bCs/>
          <w:color w:val="000000"/>
          <w:lang w:eastAsia="es-CO"/>
        </w:rPr>
        <w:t xml:space="preserve"> AL PROYECTO DE ACTO LEGISLATIVO NO. 394 DE 2024 CAMARA “POR MEDIO DEL CUAL SE MODIFICA EL ARTÍCULO 107 DE LA CONSTITUCIÓN POLÍTICA DE COLOMBIA”</w:t>
      </w:r>
    </w:p>
    <w:p w:rsidR="00D5138D" w:rsidRPr="00D5138D" w:rsidRDefault="00D5138D" w:rsidP="00D5138D">
      <w:pPr>
        <w:rPr>
          <w:rFonts w:ascii="Arial" w:eastAsia="Times New Roman" w:hAnsi="Arial" w:cs="Arial"/>
          <w:lang w:eastAsia="es-CO"/>
        </w:rPr>
      </w:pPr>
    </w:p>
    <w:p w:rsidR="00D5138D" w:rsidRPr="00D5138D" w:rsidRDefault="00AD288F" w:rsidP="00D5138D">
      <w:pPr>
        <w:rPr>
          <w:rFonts w:ascii="Arial" w:eastAsia="Times New Roman" w:hAnsi="Arial" w:cs="Arial"/>
          <w:lang w:eastAsia="es-CO"/>
        </w:rPr>
      </w:pPr>
      <w:r>
        <w:rPr>
          <w:rFonts w:ascii="Arial" w:eastAsia="Times New Roman" w:hAnsi="Arial" w:cs="Arial"/>
          <w:color w:val="000000"/>
          <w:lang w:eastAsia="es-CO"/>
        </w:rPr>
        <w:t>Bogotá, D.C., mayo</w:t>
      </w:r>
      <w:r w:rsidR="00D5138D" w:rsidRPr="00D5138D">
        <w:rPr>
          <w:rFonts w:ascii="Arial" w:eastAsia="Times New Roman" w:hAnsi="Arial" w:cs="Arial"/>
          <w:color w:val="000000"/>
          <w:lang w:eastAsia="es-CO"/>
        </w:rPr>
        <w:t xml:space="preserve"> de 2024 </w:t>
      </w:r>
    </w:p>
    <w:p w:rsidR="00D5138D" w:rsidRPr="00D5138D" w:rsidRDefault="00D5138D" w:rsidP="00D5138D">
      <w:pPr>
        <w:rPr>
          <w:rFonts w:ascii="Arial" w:eastAsia="Times New Roman" w:hAnsi="Arial" w:cs="Arial"/>
          <w:lang w:eastAsia="es-CO"/>
        </w:rPr>
      </w:pPr>
    </w:p>
    <w:p w:rsidR="00D5138D" w:rsidRPr="00D5138D" w:rsidRDefault="00D5138D" w:rsidP="00D5138D">
      <w:pPr>
        <w:pStyle w:val="Sinespaciado"/>
        <w:rPr>
          <w:rFonts w:ascii="Arial" w:hAnsi="Arial" w:cs="Arial"/>
          <w:sz w:val="24"/>
          <w:szCs w:val="24"/>
          <w:lang w:eastAsia="es-CO"/>
        </w:rPr>
      </w:pPr>
      <w:r w:rsidRPr="00D5138D">
        <w:rPr>
          <w:rFonts w:ascii="Arial" w:hAnsi="Arial" w:cs="Arial"/>
          <w:sz w:val="24"/>
          <w:szCs w:val="24"/>
          <w:lang w:eastAsia="es-CO"/>
        </w:rPr>
        <w:t xml:space="preserve">Honorable Representante </w:t>
      </w:r>
      <w:r w:rsidRPr="00D5138D">
        <w:rPr>
          <w:rFonts w:ascii="Arial" w:hAnsi="Arial" w:cs="Arial"/>
          <w:sz w:val="24"/>
          <w:szCs w:val="24"/>
          <w:lang w:eastAsia="es-CO"/>
        </w:rPr>
        <w:br/>
      </w:r>
      <w:r w:rsidR="00623984">
        <w:rPr>
          <w:rFonts w:ascii="Arial" w:hAnsi="Arial" w:cs="Arial"/>
          <w:b/>
          <w:bCs/>
          <w:sz w:val="24"/>
          <w:szCs w:val="24"/>
          <w:lang w:eastAsia="es-CO"/>
        </w:rPr>
        <w:t>ANDRES DAVID CALLE AGUAS</w:t>
      </w:r>
      <w:r w:rsidRPr="00D5138D">
        <w:rPr>
          <w:rFonts w:ascii="Arial" w:hAnsi="Arial" w:cs="Arial"/>
          <w:sz w:val="24"/>
          <w:szCs w:val="24"/>
          <w:lang w:eastAsia="es-CO"/>
        </w:rPr>
        <w:br/>
        <w:t xml:space="preserve">Presidente </w:t>
      </w:r>
      <w:r w:rsidRPr="00D5138D">
        <w:rPr>
          <w:rFonts w:ascii="Arial" w:hAnsi="Arial" w:cs="Arial"/>
          <w:sz w:val="24"/>
          <w:szCs w:val="24"/>
          <w:lang w:eastAsia="es-CO"/>
        </w:rPr>
        <w:br/>
        <w:t>Comisión Primera Constitucional Permanente</w:t>
      </w:r>
      <w:r w:rsidRPr="00D5138D">
        <w:rPr>
          <w:rFonts w:ascii="Arial" w:hAnsi="Arial" w:cs="Arial"/>
          <w:sz w:val="24"/>
          <w:szCs w:val="24"/>
          <w:lang w:eastAsia="es-CO"/>
        </w:rPr>
        <w:br/>
        <w:t>Cámara de Representantes</w:t>
      </w:r>
    </w:p>
    <w:p w:rsidR="00D5138D" w:rsidRPr="00D5138D" w:rsidRDefault="00D5138D" w:rsidP="00D5138D">
      <w:pPr>
        <w:pStyle w:val="Sinespaciado"/>
        <w:rPr>
          <w:rFonts w:ascii="Arial" w:hAnsi="Arial" w:cs="Arial"/>
          <w:sz w:val="24"/>
          <w:szCs w:val="24"/>
          <w:lang w:eastAsia="es-CO"/>
        </w:rPr>
      </w:pPr>
      <w:r w:rsidRPr="00D5138D">
        <w:rPr>
          <w:rFonts w:ascii="Arial" w:hAnsi="Arial" w:cs="Arial"/>
          <w:sz w:val="24"/>
          <w:szCs w:val="24"/>
          <w:lang w:eastAsia="es-CO"/>
        </w:rPr>
        <w:t xml:space="preserve">Ciudad </w:t>
      </w:r>
    </w:p>
    <w:p w:rsidR="00D5138D" w:rsidRPr="00D5138D" w:rsidRDefault="00D5138D" w:rsidP="00D5138D">
      <w:pPr>
        <w:rPr>
          <w:rFonts w:ascii="Arial" w:eastAsia="Times New Roman" w:hAnsi="Arial" w:cs="Arial"/>
          <w:lang w:eastAsia="es-CO"/>
        </w:rPr>
      </w:pPr>
    </w:p>
    <w:p w:rsidR="00D5138D" w:rsidRPr="000C69B4" w:rsidRDefault="00D5138D" w:rsidP="000C69B4">
      <w:pPr>
        <w:pBdr>
          <w:top w:val="nil"/>
          <w:left w:val="nil"/>
          <w:bottom w:val="nil"/>
          <w:right w:val="nil"/>
          <w:between w:val="nil"/>
        </w:pBdr>
        <w:shd w:val="clear" w:color="auto" w:fill="FFFFFF"/>
        <w:spacing w:line="360" w:lineRule="auto"/>
        <w:ind w:right="476"/>
        <w:jc w:val="both"/>
        <w:rPr>
          <w:rFonts w:ascii="Arial" w:eastAsia="Arial" w:hAnsi="Arial" w:cs="Arial"/>
          <w:b/>
        </w:rPr>
      </w:pPr>
      <w:r w:rsidRPr="00D5138D">
        <w:rPr>
          <w:rFonts w:ascii="Arial" w:eastAsia="Times New Roman" w:hAnsi="Arial" w:cs="Arial"/>
          <w:b/>
          <w:color w:val="000000"/>
          <w:lang w:eastAsia="es-CO"/>
        </w:rPr>
        <w:t xml:space="preserve">Referencia: Informe </w:t>
      </w:r>
      <w:r w:rsidR="000C69B4">
        <w:rPr>
          <w:rFonts w:ascii="Arial" w:eastAsia="Times New Roman" w:hAnsi="Arial" w:cs="Arial"/>
          <w:b/>
          <w:color w:val="000000"/>
          <w:lang w:eastAsia="es-CO"/>
        </w:rPr>
        <w:t>de Ponencia negativa para segundo</w:t>
      </w:r>
      <w:r w:rsidRPr="00D5138D">
        <w:rPr>
          <w:rFonts w:ascii="Arial" w:eastAsia="Times New Roman" w:hAnsi="Arial" w:cs="Arial"/>
          <w:b/>
          <w:color w:val="000000"/>
          <w:lang w:eastAsia="es-CO"/>
        </w:rPr>
        <w:t xml:space="preserve"> debate </w:t>
      </w:r>
      <w:r w:rsidRPr="00D5138D">
        <w:rPr>
          <w:rFonts w:ascii="Arial" w:eastAsia="Arial" w:hAnsi="Arial" w:cs="Arial"/>
          <w:b/>
        </w:rPr>
        <w:t>del Proyecto de Acto Legislativo</w:t>
      </w:r>
      <w:r w:rsidR="00E36C87">
        <w:rPr>
          <w:rFonts w:ascii="Arial" w:eastAsia="Arial" w:hAnsi="Arial" w:cs="Arial"/>
          <w:b/>
        </w:rPr>
        <w:t xml:space="preserve"> No.</w:t>
      </w:r>
      <w:r w:rsidRPr="00D5138D">
        <w:rPr>
          <w:rFonts w:ascii="Arial" w:eastAsia="Arial" w:hAnsi="Arial" w:cs="Arial"/>
          <w:b/>
        </w:rPr>
        <w:t>394 de 2024 Cámara.</w:t>
      </w:r>
    </w:p>
    <w:p w:rsidR="00D5138D" w:rsidRPr="00D5138D" w:rsidRDefault="00D5138D" w:rsidP="00D5138D">
      <w:pPr>
        <w:rPr>
          <w:rFonts w:ascii="Arial" w:eastAsia="Times New Roman" w:hAnsi="Arial" w:cs="Arial"/>
          <w:lang w:eastAsia="es-CO"/>
        </w:rPr>
      </w:pPr>
    </w:p>
    <w:p w:rsidR="00D5138D" w:rsidRDefault="00D5138D" w:rsidP="00D5138D">
      <w:pPr>
        <w:spacing w:line="360" w:lineRule="auto"/>
        <w:rPr>
          <w:rFonts w:ascii="Arial" w:eastAsia="Times New Roman" w:hAnsi="Arial" w:cs="Arial"/>
          <w:color w:val="000000"/>
          <w:lang w:eastAsia="es-CO"/>
        </w:rPr>
      </w:pPr>
      <w:r w:rsidRPr="00D5138D">
        <w:rPr>
          <w:rFonts w:ascii="Arial" w:eastAsia="Times New Roman" w:hAnsi="Arial" w:cs="Arial"/>
          <w:color w:val="000000"/>
          <w:lang w:eastAsia="es-CO"/>
        </w:rPr>
        <w:t>Honorables Representantes: </w:t>
      </w:r>
    </w:p>
    <w:p w:rsidR="000C69B4" w:rsidRPr="00D5138D" w:rsidRDefault="000C69B4" w:rsidP="00D5138D">
      <w:pPr>
        <w:spacing w:line="360" w:lineRule="auto"/>
        <w:rPr>
          <w:rFonts w:ascii="Arial" w:eastAsia="Times New Roman" w:hAnsi="Arial" w:cs="Arial"/>
          <w:lang w:eastAsia="es-CO"/>
        </w:rPr>
      </w:pPr>
    </w:p>
    <w:p w:rsidR="00D5138D" w:rsidRPr="00D5138D" w:rsidRDefault="00D5138D" w:rsidP="00D5138D">
      <w:pPr>
        <w:spacing w:line="360" w:lineRule="auto"/>
        <w:jc w:val="both"/>
        <w:rPr>
          <w:rFonts w:ascii="Arial" w:eastAsia="Times New Roman" w:hAnsi="Arial" w:cs="Arial"/>
          <w:color w:val="000000"/>
          <w:lang w:eastAsia="es-CO"/>
        </w:rPr>
      </w:pPr>
      <w:r w:rsidRPr="00D5138D">
        <w:rPr>
          <w:rFonts w:ascii="Arial" w:eastAsia="Times New Roman" w:hAnsi="Arial" w:cs="Arial"/>
          <w:color w:val="000000"/>
          <w:lang w:eastAsia="es-CO"/>
        </w:rPr>
        <w:t xml:space="preserve">En cumplimiento del encargo hecho por </w:t>
      </w:r>
      <w:bookmarkStart w:id="0" w:name="_GoBack"/>
      <w:bookmarkEnd w:id="0"/>
      <w:r w:rsidRPr="00D5138D">
        <w:rPr>
          <w:rFonts w:ascii="Arial" w:eastAsia="Times New Roman" w:hAnsi="Arial" w:cs="Arial"/>
          <w:color w:val="000000"/>
          <w:lang w:eastAsia="es-CO"/>
        </w:rPr>
        <w:t>la Cámara de Representantes del Congreso de la República y</w:t>
      </w:r>
      <w:r w:rsidR="00E36C87">
        <w:rPr>
          <w:rFonts w:ascii="Arial" w:eastAsia="Times New Roman" w:hAnsi="Arial" w:cs="Arial"/>
          <w:color w:val="000000"/>
          <w:lang w:eastAsia="es-CO"/>
        </w:rPr>
        <w:t>,</w:t>
      </w:r>
      <w:r w:rsidRPr="00D5138D">
        <w:rPr>
          <w:rFonts w:ascii="Arial" w:eastAsia="Times New Roman" w:hAnsi="Arial" w:cs="Arial"/>
          <w:color w:val="000000"/>
          <w:lang w:eastAsia="es-CO"/>
        </w:rPr>
        <w:t xml:space="preserve"> de conformidad con lo establecido en el artículo</w:t>
      </w:r>
      <w:r w:rsidR="0029714E">
        <w:rPr>
          <w:rFonts w:ascii="Arial" w:eastAsia="Times New Roman" w:hAnsi="Arial" w:cs="Arial"/>
          <w:color w:val="000000"/>
          <w:lang w:eastAsia="es-CO"/>
        </w:rPr>
        <w:t xml:space="preserve"> 153</w:t>
      </w:r>
      <w:r w:rsidRPr="00D5138D">
        <w:rPr>
          <w:rFonts w:ascii="Arial" w:eastAsia="Times New Roman" w:hAnsi="Arial" w:cs="Arial"/>
          <w:color w:val="000000"/>
          <w:lang w:eastAsia="es-CO"/>
        </w:rPr>
        <w:t xml:space="preserve"> de la ley 5ª de 1992, me permito rendir informe de </w:t>
      </w:r>
      <w:r w:rsidRPr="00D5138D">
        <w:rPr>
          <w:rFonts w:ascii="Arial" w:eastAsia="Times New Roman" w:hAnsi="Arial" w:cs="Arial"/>
          <w:b/>
          <w:color w:val="000000"/>
          <w:lang w:eastAsia="es-CO"/>
        </w:rPr>
        <w:t>Ponencia Negativa</w:t>
      </w:r>
      <w:r w:rsidR="000C69B4">
        <w:rPr>
          <w:rFonts w:ascii="Arial" w:eastAsia="Times New Roman" w:hAnsi="Arial" w:cs="Arial"/>
          <w:color w:val="000000"/>
          <w:lang w:eastAsia="es-CO"/>
        </w:rPr>
        <w:t xml:space="preserve"> para segundo</w:t>
      </w:r>
      <w:r w:rsidRPr="00D5138D">
        <w:rPr>
          <w:rFonts w:ascii="Arial" w:eastAsia="Times New Roman" w:hAnsi="Arial" w:cs="Arial"/>
          <w:color w:val="000000"/>
          <w:lang w:eastAsia="es-CO"/>
        </w:rPr>
        <w:t xml:space="preserve"> debate en Cámara de Representantes al P</w:t>
      </w:r>
      <w:r w:rsidR="00E36C87">
        <w:rPr>
          <w:rFonts w:ascii="Arial" w:eastAsia="Times New Roman" w:hAnsi="Arial" w:cs="Arial"/>
          <w:color w:val="000000"/>
          <w:lang w:eastAsia="es-CO"/>
        </w:rPr>
        <w:t>royecto de Acto Legislativo No.</w:t>
      </w:r>
      <w:r w:rsidRPr="00D5138D">
        <w:rPr>
          <w:rFonts w:ascii="Arial" w:eastAsia="Times New Roman" w:hAnsi="Arial" w:cs="Arial"/>
          <w:color w:val="000000"/>
          <w:lang w:eastAsia="es-CO"/>
        </w:rPr>
        <w:t xml:space="preserve">394 de 2024 Cámara, </w:t>
      </w:r>
      <w:r w:rsidRPr="00D5138D">
        <w:rPr>
          <w:rFonts w:ascii="Arial" w:eastAsia="Arial" w:hAnsi="Arial" w:cs="Arial"/>
          <w:color w:val="000000"/>
        </w:rPr>
        <w:t>“</w:t>
      </w:r>
      <w:r w:rsidRPr="00D5138D">
        <w:rPr>
          <w:rFonts w:ascii="Arial" w:eastAsia="Arial" w:hAnsi="Arial" w:cs="Arial"/>
          <w:b/>
        </w:rPr>
        <w:t>Por medio del cual se modifica el artículo 107 de la Constitución Política de Colombia</w:t>
      </w:r>
      <w:r w:rsidRPr="00D5138D">
        <w:rPr>
          <w:rFonts w:ascii="Arial" w:eastAsia="Arial" w:hAnsi="Arial" w:cs="Arial"/>
          <w:b/>
          <w:color w:val="000000"/>
        </w:rPr>
        <w:t>”.</w:t>
      </w:r>
    </w:p>
    <w:p w:rsidR="00D5138D" w:rsidRPr="00D5138D" w:rsidRDefault="00D5138D" w:rsidP="00D5138D">
      <w:pPr>
        <w:jc w:val="both"/>
        <w:rPr>
          <w:rFonts w:ascii="Arial" w:eastAsia="Times New Roman" w:hAnsi="Arial" w:cs="Arial"/>
          <w:color w:val="000000"/>
          <w:lang w:eastAsia="es-CO"/>
        </w:rPr>
      </w:pPr>
    </w:p>
    <w:p w:rsidR="00D5138D" w:rsidRPr="00D5138D" w:rsidRDefault="00D5138D" w:rsidP="00D5138D">
      <w:pPr>
        <w:jc w:val="both"/>
        <w:rPr>
          <w:rFonts w:ascii="Arial" w:eastAsia="Times New Roman" w:hAnsi="Arial" w:cs="Arial"/>
          <w:color w:val="000000"/>
          <w:lang w:eastAsia="es-CO"/>
        </w:rPr>
      </w:pPr>
      <w:r w:rsidRPr="00D5138D">
        <w:rPr>
          <w:rFonts w:ascii="Arial" w:eastAsia="Times New Roman" w:hAnsi="Arial" w:cs="Arial"/>
          <w:color w:val="000000"/>
          <w:lang w:eastAsia="es-CO"/>
        </w:rPr>
        <w:t>Cordialmente,</w:t>
      </w:r>
    </w:p>
    <w:p w:rsidR="00D5138D" w:rsidRPr="00D5138D" w:rsidRDefault="00D5138D" w:rsidP="00D5138D">
      <w:pPr>
        <w:jc w:val="both"/>
        <w:rPr>
          <w:rFonts w:ascii="Arial" w:eastAsia="Times New Roman" w:hAnsi="Arial" w:cs="Arial"/>
          <w:color w:val="000000"/>
          <w:lang w:eastAsia="es-CO"/>
        </w:rPr>
      </w:pPr>
    </w:p>
    <w:p w:rsidR="00D5138D" w:rsidRDefault="00D5138D" w:rsidP="00D5138D">
      <w:pPr>
        <w:jc w:val="both"/>
        <w:rPr>
          <w:rFonts w:ascii="Arial" w:eastAsia="Times New Roman" w:hAnsi="Arial" w:cs="Arial"/>
          <w:color w:val="000000"/>
          <w:lang w:eastAsia="es-CO"/>
        </w:rPr>
      </w:pPr>
    </w:p>
    <w:p w:rsidR="00755197" w:rsidRPr="00D5138D" w:rsidRDefault="00755197" w:rsidP="00D5138D">
      <w:pPr>
        <w:jc w:val="both"/>
        <w:rPr>
          <w:rFonts w:ascii="Arial" w:eastAsia="Times New Roman" w:hAnsi="Arial" w:cs="Arial"/>
          <w:color w:val="000000"/>
          <w:lang w:eastAsia="es-CO"/>
        </w:rPr>
      </w:pPr>
    </w:p>
    <w:p w:rsidR="00D5138D" w:rsidRPr="00D5138D" w:rsidRDefault="00AC7683" w:rsidP="00D5138D">
      <w:pPr>
        <w:pStyle w:val="Sinespaciado"/>
        <w:rPr>
          <w:rFonts w:ascii="Arial" w:hAnsi="Arial" w:cs="Arial"/>
          <w:sz w:val="24"/>
          <w:szCs w:val="24"/>
          <w:lang w:eastAsia="es-CO"/>
        </w:rPr>
      </w:pPr>
      <w:r>
        <w:rPr>
          <w:rFonts w:ascii="Arial" w:hAnsi="Arial" w:cs="Arial"/>
          <w:sz w:val="24"/>
          <w:szCs w:val="24"/>
          <w:lang w:eastAsia="es-CO"/>
        </w:rPr>
        <w:t xml:space="preserve">Adriana </w:t>
      </w:r>
      <w:r w:rsidR="00D5138D" w:rsidRPr="00D5138D">
        <w:rPr>
          <w:rFonts w:ascii="Arial" w:hAnsi="Arial" w:cs="Arial"/>
          <w:sz w:val="24"/>
          <w:szCs w:val="24"/>
          <w:lang w:eastAsia="es-CO"/>
        </w:rPr>
        <w:t>Carolina Arbeláez Giraldo</w:t>
      </w:r>
    </w:p>
    <w:p w:rsidR="00D5138D" w:rsidRPr="00D5138D" w:rsidRDefault="00D5138D" w:rsidP="00D5138D">
      <w:pPr>
        <w:pStyle w:val="Sinespaciado"/>
        <w:rPr>
          <w:rFonts w:ascii="Arial" w:hAnsi="Arial" w:cs="Arial"/>
          <w:sz w:val="24"/>
          <w:szCs w:val="24"/>
          <w:lang w:eastAsia="es-CO"/>
        </w:rPr>
      </w:pPr>
      <w:r w:rsidRPr="00D5138D">
        <w:rPr>
          <w:rFonts w:ascii="Arial" w:hAnsi="Arial" w:cs="Arial"/>
          <w:sz w:val="24"/>
          <w:szCs w:val="24"/>
          <w:lang w:eastAsia="es-CO"/>
        </w:rPr>
        <w:t xml:space="preserve">Representante a la Cámara por Bogotá D.C </w:t>
      </w:r>
    </w:p>
    <w:p w:rsidR="00D5138D" w:rsidRPr="00D5138D" w:rsidRDefault="00D5138D" w:rsidP="00D5138D">
      <w:pPr>
        <w:jc w:val="both"/>
        <w:rPr>
          <w:rFonts w:ascii="Arial" w:eastAsia="Times New Roman" w:hAnsi="Arial" w:cs="Arial"/>
          <w:color w:val="000000"/>
          <w:lang w:eastAsia="es-CO"/>
        </w:rPr>
      </w:pPr>
    </w:p>
    <w:p w:rsidR="00D5138D" w:rsidRPr="00D5138D" w:rsidRDefault="00D5138D" w:rsidP="00D5138D">
      <w:pPr>
        <w:jc w:val="both"/>
        <w:rPr>
          <w:rFonts w:ascii="Arial" w:eastAsia="Times New Roman" w:hAnsi="Arial" w:cs="Arial"/>
          <w:color w:val="000000"/>
          <w:lang w:eastAsia="es-CO"/>
        </w:rPr>
      </w:pPr>
    </w:p>
    <w:p w:rsidR="00D5138D" w:rsidRPr="00D5138D" w:rsidRDefault="00D5138D" w:rsidP="00D5138D">
      <w:pPr>
        <w:jc w:val="both"/>
        <w:rPr>
          <w:rFonts w:ascii="Arial" w:eastAsia="Times New Roman" w:hAnsi="Arial" w:cs="Arial"/>
          <w:color w:val="000000"/>
          <w:lang w:eastAsia="es-CO"/>
        </w:rPr>
      </w:pPr>
    </w:p>
    <w:p w:rsidR="00D5138D" w:rsidRPr="00D5138D" w:rsidRDefault="00D5138D" w:rsidP="00D5138D">
      <w:pPr>
        <w:rPr>
          <w:rFonts w:ascii="Arial" w:eastAsia="Times New Roman" w:hAnsi="Arial" w:cs="Arial"/>
          <w:color w:val="000000"/>
          <w:lang w:eastAsia="es-CO"/>
        </w:rPr>
      </w:pPr>
      <w:r w:rsidRPr="00D5138D">
        <w:rPr>
          <w:rFonts w:ascii="Arial" w:eastAsia="Times New Roman" w:hAnsi="Arial" w:cs="Arial"/>
          <w:color w:val="000000"/>
          <w:lang w:eastAsia="es-CO"/>
        </w:rPr>
        <w:lastRenderedPageBreak/>
        <w:tab/>
      </w:r>
    </w:p>
    <w:p w:rsidR="00D5138D" w:rsidRPr="00D5138D" w:rsidRDefault="00D5138D" w:rsidP="00D5138D">
      <w:pPr>
        <w:rPr>
          <w:rFonts w:ascii="Arial" w:eastAsia="Times New Roman" w:hAnsi="Arial" w:cs="Arial"/>
          <w:color w:val="000000"/>
          <w:lang w:eastAsia="es-CO"/>
        </w:rPr>
      </w:pPr>
    </w:p>
    <w:p w:rsidR="00D5138D" w:rsidRPr="00D5138D" w:rsidRDefault="00D5138D" w:rsidP="00D5138D">
      <w:pPr>
        <w:rPr>
          <w:rFonts w:ascii="Arial" w:eastAsia="Times New Roman" w:hAnsi="Arial" w:cs="Arial"/>
          <w:color w:val="000000"/>
          <w:lang w:eastAsia="es-CO"/>
        </w:rPr>
      </w:pPr>
    </w:p>
    <w:p w:rsidR="00D5138D" w:rsidRPr="00D5138D" w:rsidRDefault="00D5138D" w:rsidP="00D5138D">
      <w:pPr>
        <w:rPr>
          <w:rFonts w:ascii="Arial" w:eastAsia="Times New Roman" w:hAnsi="Arial" w:cs="Arial"/>
          <w:lang w:eastAsia="es-CO"/>
        </w:rPr>
      </w:pPr>
    </w:p>
    <w:p w:rsidR="00D5138D" w:rsidRPr="00D5138D" w:rsidRDefault="00D5138D" w:rsidP="00D5138D">
      <w:pPr>
        <w:numPr>
          <w:ilvl w:val="0"/>
          <w:numId w:val="3"/>
        </w:numPr>
        <w:spacing w:after="160"/>
        <w:textAlignment w:val="baseline"/>
        <w:rPr>
          <w:rFonts w:ascii="Arial" w:eastAsia="Times New Roman" w:hAnsi="Arial" w:cs="Arial"/>
          <w:b/>
          <w:bCs/>
          <w:color w:val="000000"/>
          <w:lang w:eastAsia="es-CO"/>
        </w:rPr>
      </w:pPr>
      <w:r w:rsidRPr="00D5138D">
        <w:rPr>
          <w:rFonts w:ascii="Arial" w:eastAsia="Times New Roman" w:hAnsi="Arial" w:cs="Arial"/>
          <w:b/>
          <w:bCs/>
          <w:color w:val="000000"/>
          <w:lang w:eastAsia="es-CO"/>
        </w:rPr>
        <w:t>TRÁMITE DE LA INICIATIVA.</w:t>
      </w:r>
    </w:p>
    <w:p w:rsidR="00D5138D" w:rsidRPr="00D5138D" w:rsidRDefault="00D5138D" w:rsidP="00D5138D">
      <w:pPr>
        <w:ind w:left="720"/>
        <w:textAlignment w:val="baseline"/>
        <w:rPr>
          <w:rFonts w:ascii="Arial" w:eastAsia="Times New Roman" w:hAnsi="Arial" w:cs="Arial"/>
          <w:b/>
          <w:bCs/>
          <w:color w:val="000000"/>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El 6 de marzo de 2024, se radicó el Proyecto de Acto Legislativo que busca modificar el artículo 107 de la Constitución Política de Colombia. Posteriormente, la Secretaría de la Cámara de Representantes le asignó el número 394 de 2024 Cámara, y fue publicado en la Gaceta del Congreso No.221 de 2024.</w:t>
      </w:r>
    </w:p>
    <w:p w:rsidR="00D5138D" w:rsidRPr="00D5138D" w:rsidRDefault="00D5138D" w:rsidP="00D5138D">
      <w:pPr>
        <w:pStyle w:val="Sinespaciado"/>
        <w:spacing w:line="360" w:lineRule="auto"/>
        <w:jc w:val="both"/>
        <w:rPr>
          <w:rFonts w:ascii="Arial" w:hAnsi="Arial" w:cs="Arial"/>
          <w:sz w:val="24"/>
          <w:szCs w:val="24"/>
          <w:lang w:eastAsia="es-CO"/>
        </w:rPr>
      </w:pPr>
    </w:p>
    <w:p w:rsidR="00D5138D" w:rsidRPr="00D5138D" w:rsidRDefault="00D5138D" w:rsidP="00D5138D">
      <w:pPr>
        <w:spacing w:line="360" w:lineRule="auto"/>
        <w:jc w:val="both"/>
        <w:rPr>
          <w:rFonts w:ascii="Arial" w:eastAsia="Arial" w:hAnsi="Arial" w:cs="Arial"/>
        </w:rPr>
      </w:pPr>
      <w:r w:rsidRPr="00D5138D">
        <w:rPr>
          <w:rFonts w:ascii="Arial" w:hAnsi="Arial" w:cs="Arial"/>
          <w:lang w:eastAsia="es-CO"/>
        </w:rPr>
        <w:t xml:space="preserve">En continuidad del trámite, la Mesa Directiva mediante oficio C.P.C.P. 3.1 – 0883 – 2024, designó como ponente coordinadora a la Representante </w:t>
      </w:r>
      <w:proofErr w:type="spellStart"/>
      <w:r w:rsidRPr="00D5138D">
        <w:rPr>
          <w:rFonts w:ascii="Arial" w:hAnsi="Arial" w:cs="Arial"/>
          <w:lang w:eastAsia="es-CO"/>
        </w:rPr>
        <w:t>Marelen</w:t>
      </w:r>
      <w:proofErr w:type="spellEnd"/>
      <w:r w:rsidRPr="00D5138D">
        <w:rPr>
          <w:rFonts w:ascii="Arial" w:hAnsi="Arial" w:cs="Arial"/>
          <w:lang w:eastAsia="es-CO"/>
        </w:rPr>
        <w:t xml:space="preserve"> Castillo Torres, </w:t>
      </w:r>
      <w:r w:rsidRPr="00D5138D">
        <w:rPr>
          <w:rFonts w:ascii="Arial" w:eastAsia="Arial" w:hAnsi="Arial" w:cs="Arial"/>
        </w:rPr>
        <w:t xml:space="preserve">Miguel Abraham Polo </w:t>
      </w:r>
      <w:proofErr w:type="spellStart"/>
      <w:r w:rsidRPr="00D5138D">
        <w:rPr>
          <w:rFonts w:ascii="Arial" w:eastAsia="Arial" w:hAnsi="Arial" w:cs="Arial"/>
        </w:rPr>
        <w:t>Polo</w:t>
      </w:r>
      <w:proofErr w:type="spellEnd"/>
      <w:r w:rsidRPr="00D5138D">
        <w:rPr>
          <w:rFonts w:ascii="Arial" w:eastAsia="Arial" w:hAnsi="Arial" w:cs="Arial"/>
        </w:rPr>
        <w:t xml:space="preserve">, Adriana Carolina Arbeláez Giraldo, Andrés Felipe Jiménez Vargas, Álvaro Leonel Rueda Caballero, Jorge Eliecer Tamayo Marulanda, Orlando Castillo </w:t>
      </w:r>
      <w:proofErr w:type="spellStart"/>
      <w:r w:rsidRPr="00D5138D">
        <w:rPr>
          <w:rFonts w:ascii="Arial" w:eastAsia="Arial" w:hAnsi="Arial" w:cs="Arial"/>
        </w:rPr>
        <w:t>Advíncula</w:t>
      </w:r>
      <w:proofErr w:type="spellEnd"/>
      <w:r w:rsidRPr="00D5138D">
        <w:rPr>
          <w:rFonts w:ascii="Arial" w:eastAsia="Arial" w:hAnsi="Arial" w:cs="Arial"/>
        </w:rPr>
        <w:t>, y Luis Alberto Albán Urbano.</w:t>
      </w:r>
    </w:p>
    <w:p w:rsidR="00D5138D" w:rsidRDefault="00D5138D" w:rsidP="00D5138D">
      <w:pPr>
        <w:spacing w:line="360" w:lineRule="auto"/>
        <w:jc w:val="both"/>
        <w:rPr>
          <w:rFonts w:ascii="Arial" w:eastAsia="Arial" w:hAnsi="Arial" w:cs="Arial"/>
        </w:rPr>
      </w:pPr>
    </w:p>
    <w:p w:rsidR="0029714E" w:rsidRPr="00D5138D" w:rsidRDefault="000C69B4" w:rsidP="0029714E">
      <w:pPr>
        <w:spacing w:line="360" w:lineRule="auto"/>
        <w:jc w:val="both"/>
        <w:rPr>
          <w:rFonts w:ascii="Arial" w:eastAsia="Times New Roman" w:hAnsi="Arial" w:cs="Arial"/>
          <w:color w:val="000000"/>
          <w:lang w:eastAsia="es-CO"/>
        </w:rPr>
      </w:pPr>
      <w:r>
        <w:rPr>
          <w:rFonts w:ascii="Arial" w:eastAsia="Arial" w:hAnsi="Arial" w:cs="Arial"/>
        </w:rPr>
        <w:t xml:space="preserve">El 23 de abril de 2024, la Comisión Primera Permanente de la </w:t>
      </w:r>
      <w:r w:rsidR="0029714E">
        <w:rPr>
          <w:rFonts w:ascii="Arial" w:eastAsia="Arial" w:hAnsi="Arial" w:cs="Arial"/>
        </w:rPr>
        <w:t>Cámara</w:t>
      </w:r>
      <w:r>
        <w:rPr>
          <w:rFonts w:ascii="Arial" w:eastAsia="Arial" w:hAnsi="Arial" w:cs="Arial"/>
        </w:rPr>
        <w:t xml:space="preserve"> de Representantes aprobó el Proyecto de Acto </w:t>
      </w:r>
      <w:r w:rsidR="0029714E">
        <w:rPr>
          <w:rFonts w:ascii="Arial" w:eastAsia="Arial" w:hAnsi="Arial" w:cs="Arial"/>
        </w:rPr>
        <w:t xml:space="preserve">Legislativo </w:t>
      </w:r>
      <w:r w:rsidR="0029714E">
        <w:rPr>
          <w:rFonts w:ascii="Arial" w:eastAsia="Times New Roman" w:hAnsi="Arial" w:cs="Arial"/>
          <w:color w:val="000000"/>
          <w:lang w:eastAsia="es-CO"/>
        </w:rPr>
        <w:t>No.</w:t>
      </w:r>
      <w:r w:rsidR="0029714E" w:rsidRPr="00D5138D">
        <w:rPr>
          <w:rFonts w:ascii="Arial" w:eastAsia="Times New Roman" w:hAnsi="Arial" w:cs="Arial"/>
          <w:color w:val="000000"/>
          <w:lang w:eastAsia="es-CO"/>
        </w:rPr>
        <w:t xml:space="preserve">394 de 2024 Cámara, </w:t>
      </w:r>
      <w:r w:rsidR="0029714E" w:rsidRPr="0029714E">
        <w:rPr>
          <w:rFonts w:ascii="Arial" w:eastAsia="Arial" w:hAnsi="Arial" w:cs="Arial"/>
          <w:color w:val="000000"/>
        </w:rPr>
        <w:t>“</w:t>
      </w:r>
      <w:r w:rsidR="0029714E" w:rsidRPr="0029714E">
        <w:rPr>
          <w:rFonts w:ascii="Arial" w:eastAsia="Arial" w:hAnsi="Arial" w:cs="Arial"/>
        </w:rPr>
        <w:t>Por medio del cual se modifica el artículo 107 de la Constitución Política de Colombia</w:t>
      </w:r>
      <w:r w:rsidR="0029714E" w:rsidRPr="0029714E">
        <w:rPr>
          <w:rFonts w:ascii="Arial" w:eastAsia="Arial" w:hAnsi="Arial" w:cs="Arial"/>
          <w:color w:val="000000"/>
        </w:rPr>
        <w:t>”.</w:t>
      </w:r>
    </w:p>
    <w:p w:rsidR="000C69B4" w:rsidRPr="00D5138D" w:rsidRDefault="000C69B4" w:rsidP="00D5138D">
      <w:pPr>
        <w:spacing w:line="360" w:lineRule="auto"/>
        <w:jc w:val="both"/>
        <w:rPr>
          <w:rFonts w:ascii="Arial" w:eastAsia="Arial" w:hAnsi="Arial" w:cs="Arial"/>
        </w:rPr>
      </w:pPr>
    </w:p>
    <w:p w:rsidR="00D5138D" w:rsidRPr="00D5138D" w:rsidRDefault="00D5138D" w:rsidP="00D5138D">
      <w:pPr>
        <w:pStyle w:val="Sinespaciado"/>
        <w:numPr>
          <w:ilvl w:val="0"/>
          <w:numId w:val="3"/>
        </w:numPr>
        <w:spacing w:line="360" w:lineRule="auto"/>
        <w:jc w:val="both"/>
        <w:rPr>
          <w:rFonts w:ascii="Arial" w:hAnsi="Arial" w:cs="Arial"/>
          <w:b/>
          <w:sz w:val="24"/>
          <w:szCs w:val="24"/>
          <w:lang w:eastAsia="es-CO"/>
        </w:rPr>
      </w:pPr>
      <w:r w:rsidRPr="00D5138D">
        <w:rPr>
          <w:rFonts w:ascii="Arial" w:hAnsi="Arial" w:cs="Arial"/>
          <w:b/>
          <w:sz w:val="24"/>
          <w:szCs w:val="24"/>
          <w:lang w:eastAsia="es-CO"/>
        </w:rPr>
        <w:t>OBJETO DEL PROYECTO DE ACTO LEGISLATIVO</w:t>
      </w:r>
    </w:p>
    <w:p w:rsidR="00D5138D" w:rsidRPr="00D5138D" w:rsidRDefault="00D5138D" w:rsidP="00D5138D">
      <w:pPr>
        <w:pStyle w:val="Sinespaciado"/>
        <w:spacing w:line="360" w:lineRule="auto"/>
        <w:jc w:val="both"/>
        <w:rPr>
          <w:rFonts w:ascii="Arial" w:hAnsi="Arial" w:cs="Arial"/>
          <w:b/>
          <w:sz w:val="24"/>
          <w:szCs w:val="24"/>
          <w:lang w:eastAsia="es-CO"/>
        </w:rPr>
      </w:pPr>
    </w:p>
    <w:p w:rsidR="00D5138D" w:rsidRDefault="00D5138D" w:rsidP="00D5138D">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 xml:space="preserve">Permitir, por una sola vez, a los integrantes de Cuerpos Colegiados de elección popular, renunciar al partido o movimiento político que los avaló sin renunciar a la curul o incurrir en doble militancia, con el fin que puedan inscribirse en un partido o movimiento político o en un grupo significativo de ciudadanos. Esta autorización tendría una vigencia de cuatro (4) meses siguientes a la entrada en vigencia del Acto Legislativo. </w:t>
      </w:r>
    </w:p>
    <w:p w:rsidR="0029714E" w:rsidRPr="00D5138D" w:rsidRDefault="0029714E" w:rsidP="00D5138D">
      <w:pPr>
        <w:pStyle w:val="Sinespaciado"/>
        <w:spacing w:line="360" w:lineRule="auto"/>
        <w:jc w:val="both"/>
        <w:rPr>
          <w:rFonts w:ascii="Arial" w:hAnsi="Arial" w:cs="Arial"/>
          <w:sz w:val="24"/>
          <w:szCs w:val="24"/>
          <w:lang w:eastAsia="es-CO"/>
        </w:rPr>
      </w:pPr>
    </w:p>
    <w:p w:rsidR="00D5138D" w:rsidRDefault="00D5138D" w:rsidP="00D5138D">
      <w:pPr>
        <w:pStyle w:val="Sinespaciado"/>
        <w:spacing w:line="360" w:lineRule="auto"/>
        <w:jc w:val="both"/>
        <w:rPr>
          <w:rFonts w:ascii="Arial" w:hAnsi="Arial" w:cs="Arial"/>
          <w:sz w:val="24"/>
          <w:szCs w:val="24"/>
          <w:lang w:eastAsia="es-CO"/>
        </w:rPr>
      </w:pPr>
    </w:p>
    <w:p w:rsidR="0029714E" w:rsidRDefault="0029714E" w:rsidP="00D5138D">
      <w:pPr>
        <w:pStyle w:val="Sinespaciado"/>
        <w:spacing w:line="360" w:lineRule="auto"/>
        <w:jc w:val="both"/>
        <w:rPr>
          <w:rFonts w:ascii="Arial" w:hAnsi="Arial" w:cs="Arial"/>
          <w:sz w:val="24"/>
          <w:szCs w:val="24"/>
          <w:lang w:eastAsia="es-CO"/>
        </w:rPr>
      </w:pPr>
    </w:p>
    <w:p w:rsidR="0029714E" w:rsidRDefault="0029714E" w:rsidP="00D5138D">
      <w:pPr>
        <w:pStyle w:val="Sinespaciado"/>
        <w:spacing w:line="360" w:lineRule="auto"/>
        <w:jc w:val="both"/>
        <w:rPr>
          <w:rFonts w:ascii="Arial" w:hAnsi="Arial" w:cs="Arial"/>
          <w:sz w:val="24"/>
          <w:szCs w:val="24"/>
          <w:lang w:eastAsia="es-CO"/>
        </w:rPr>
      </w:pPr>
    </w:p>
    <w:p w:rsidR="0029714E" w:rsidRPr="00D5138D" w:rsidRDefault="0029714E" w:rsidP="00D5138D">
      <w:pPr>
        <w:pStyle w:val="Sinespaciado"/>
        <w:spacing w:line="360" w:lineRule="auto"/>
        <w:jc w:val="both"/>
        <w:rPr>
          <w:rFonts w:ascii="Arial" w:hAnsi="Arial" w:cs="Arial"/>
          <w:sz w:val="24"/>
          <w:szCs w:val="24"/>
          <w:lang w:eastAsia="es-CO"/>
        </w:rPr>
      </w:pPr>
    </w:p>
    <w:p w:rsidR="00D5138D" w:rsidRPr="00D5138D" w:rsidRDefault="00D5138D" w:rsidP="00D5138D">
      <w:pPr>
        <w:pStyle w:val="Sinespaciado"/>
        <w:numPr>
          <w:ilvl w:val="0"/>
          <w:numId w:val="3"/>
        </w:numPr>
        <w:spacing w:line="360" w:lineRule="auto"/>
        <w:jc w:val="both"/>
        <w:rPr>
          <w:rFonts w:ascii="Arial" w:hAnsi="Arial" w:cs="Arial"/>
          <w:b/>
          <w:sz w:val="24"/>
          <w:szCs w:val="24"/>
          <w:lang w:eastAsia="es-CO"/>
        </w:rPr>
      </w:pPr>
      <w:r w:rsidRPr="00D5138D">
        <w:rPr>
          <w:rFonts w:ascii="Arial" w:hAnsi="Arial" w:cs="Arial"/>
          <w:b/>
          <w:sz w:val="24"/>
          <w:szCs w:val="24"/>
          <w:lang w:eastAsia="es-CO"/>
        </w:rPr>
        <w:t xml:space="preserve">CONSIDERACIONES PONENCIA </w:t>
      </w:r>
    </w:p>
    <w:p w:rsidR="00D5138D" w:rsidRPr="00D5138D" w:rsidRDefault="00D5138D" w:rsidP="00D5138D">
      <w:pPr>
        <w:pStyle w:val="Sinespaciado"/>
        <w:spacing w:line="360" w:lineRule="auto"/>
        <w:jc w:val="both"/>
        <w:rPr>
          <w:rFonts w:ascii="Arial" w:hAnsi="Arial" w:cs="Arial"/>
          <w:b/>
          <w:sz w:val="24"/>
          <w:szCs w:val="24"/>
          <w:lang w:eastAsia="es-CO"/>
        </w:rPr>
      </w:pPr>
    </w:p>
    <w:p w:rsidR="00D5138D" w:rsidRPr="00D5138D" w:rsidRDefault="00D5138D" w:rsidP="00D5138D">
      <w:pPr>
        <w:pStyle w:val="Sinespaciado"/>
        <w:tabs>
          <w:tab w:val="left" w:pos="1140"/>
        </w:tabs>
        <w:spacing w:line="360" w:lineRule="auto"/>
        <w:jc w:val="both"/>
        <w:rPr>
          <w:rFonts w:ascii="Arial" w:hAnsi="Arial" w:cs="Arial"/>
          <w:sz w:val="24"/>
          <w:szCs w:val="24"/>
          <w:lang w:eastAsia="es-CO"/>
        </w:rPr>
      </w:pPr>
    </w:p>
    <w:p w:rsidR="00423798" w:rsidRPr="00D5138D" w:rsidRDefault="00423798" w:rsidP="00423798">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 xml:space="preserve">Actualmente, según el Consejo Nacional Electoral, existen 36 partidos o movimientos políticos con personería jurídica vigente, lo que implica un multipartidismo que genera un riesgo para la democracia, ya que, ante un abanico </w:t>
      </w:r>
    </w:p>
    <w:p w:rsidR="00423798" w:rsidRDefault="00423798" w:rsidP="00423798">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tan amplio, difícilmente el elector pueda reconocer que partido canaliza desde su estructura o estatutos sus demandas ciudadanas. Así mismo, este número tan amplio de partidos dificulta los consensos y aumenta la polarización</w:t>
      </w:r>
      <w:r>
        <w:rPr>
          <w:rFonts w:ascii="Arial" w:hAnsi="Arial" w:cs="Arial"/>
          <w:sz w:val="24"/>
          <w:szCs w:val="24"/>
          <w:lang w:eastAsia="es-CO"/>
        </w:rPr>
        <w:t>.</w:t>
      </w:r>
    </w:p>
    <w:p w:rsidR="00423798" w:rsidRDefault="00423798" w:rsidP="00423798">
      <w:pPr>
        <w:pStyle w:val="Sinespaciado"/>
        <w:spacing w:line="360" w:lineRule="auto"/>
        <w:jc w:val="both"/>
        <w:rPr>
          <w:rFonts w:ascii="Arial" w:hAnsi="Arial" w:cs="Arial"/>
          <w:sz w:val="24"/>
          <w:szCs w:val="24"/>
          <w:lang w:eastAsia="es-CO"/>
        </w:rPr>
      </w:pPr>
    </w:p>
    <w:p w:rsidR="00423798" w:rsidRPr="00D5138D" w:rsidRDefault="00423798" w:rsidP="00423798">
      <w:pPr>
        <w:pStyle w:val="Sinespaciado"/>
        <w:spacing w:line="360" w:lineRule="auto"/>
        <w:jc w:val="both"/>
        <w:rPr>
          <w:rFonts w:ascii="Arial" w:hAnsi="Arial" w:cs="Arial"/>
          <w:sz w:val="24"/>
          <w:szCs w:val="24"/>
          <w:lang w:eastAsia="es-CO"/>
        </w:rPr>
      </w:pPr>
      <w:r>
        <w:rPr>
          <w:rFonts w:ascii="Arial" w:hAnsi="Arial" w:cs="Arial"/>
          <w:sz w:val="24"/>
          <w:szCs w:val="24"/>
          <w:lang w:eastAsia="es-CO"/>
        </w:rPr>
        <w:t xml:space="preserve">A esto debe agregarse que, en el 2009, se aprobaron el </w:t>
      </w:r>
      <w:r w:rsidRPr="00D5138D">
        <w:rPr>
          <w:rFonts w:ascii="Arial" w:hAnsi="Arial" w:cs="Arial"/>
          <w:sz w:val="24"/>
          <w:szCs w:val="24"/>
          <w:lang w:eastAsia="es-CO"/>
        </w:rPr>
        <w:t>Acto Legislativo 1 de 2009, “</w:t>
      </w:r>
      <w:r w:rsidRPr="00D5138D">
        <w:rPr>
          <w:rFonts w:ascii="Arial" w:hAnsi="Arial" w:cs="Arial"/>
          <w:i/>
          <w:sz w:val="24"/>
          <w:szCs w:val="24"/>
          <w:lang w:eastAsia="es-CO"/>
        </w:rPr>
        <w:t>Por el cual se modifican y adicionan unos artículos de la Constitución Política de Colombia</w:t>
      </w:r>
      <w:r>
        <w:rPr>
          <w:rFonts w:ascii="Arial" w:hAnsi="Arial" w:cs="Arial"/>
          <w:sz w:val="24"/>
          <w:szCs w:val="24"/>
          <w:lang w:eastAsia="es-CO"/>
        </w:rPr>
        <w:t>”, ordenando</w:t>
      </w:r>
      <w:r w:rsidRPr="00D5138D">
        <w:rPr>
          <w:rFonts w:ascii="Arial" w:hAnsi="Arial" w:cs="Arial"/>
          <w:sz w:val="24"/>
          <w:szCs w:val="24"/>
          <w:lang w:eastAsia="es-CO"/>
        </w:rPr>
        <w:t xml:space="preserve"> un parágrafo transitorio que dispuso</w:t>
      </w:r>
      <w:r>
        <w:rPr>
          <w:rFonts w:ascii="Arial" w:hAnsi="Arial" w:cs="Arial"/>
          <w:sz w:val="24"/>
          <w:szCs w:val="24"/>
          <w:lang w:eastAsia="es-CO"/>
        </w:rPr>
        <w:t>:</w:t>
      </w:r>
    </w:p>
    <w:p w:rsidR="00423798" w:rsidRPr="00D5138D" w:rsidRDefault="00423798" w:rsidP="00423798">
      <w:pPr>
        <w:pStyle w:val="Sinespaciado"/>
        <w:spacing w:line="360" w:lineRule="auto"/>
        <w:jc w:val="both"/>
        <w:rPr>
          <w:rFonts w:ascii="Arial" w:hAnsi="Arial" w:cs="Arial"/>
          <w:sz w:val="24"/>
          <w:szCs w:val="24"/>
          <w:lang w:eastAsia="es-CO"/>
        </w:rPr>
      </w:pPr>
    </w:p>
    <w:p w:rsidR="00423798" w:rsidRDefault="00423798" w:rsidP="00423798">
      <w:pPr>
        <w:pStyle w:val="Sinespaciado"/>
        <w:spacing w:line="360" w:lineRule="auto"/>
        <w:ind w:left="340" w:right="340"/>
        <w:jc w:val="both"/>
        <w:rPr>
          <w:rFonts w:ascii="Arial" w:hAnsi="Arial" w:cs="Arial"/>
          <w:sz w:val="24"/>
          <w:szCs w:val="24"/>
          <w:lang w:eastAsia="es-CO"/>
        </w:rPr>
      </w:pPr>
      <w:r w:rsidRPr="00D5138D">
        <w:rPr>
          <w:rFonts w:ascii="Arial" w:hAnsi="Arial" w:cs="Arial"/>
          <w:i/>
          <w:sz w:val="24"/>
          <w:szCs w:val="24"/>
          <w:lang w:eastAsia="es-CO"/>
        </w:rPr>
        <w:t xml:space="preserve">“Sin perjuicio de lo dispuesto por el artículo 134, dentro de los dos (2) meses siguientes a la entrada en vigencia del presente acto legislativo, </w:t>
      </w:r>
      <w:r w:rsidRPr="00423798">
        <w:rPr>
          <w:rFonts w:ascii="Arial" w:hAnsi="Arial" w:cs="Arial"/>
          <w:b/>
          <w:i/>
          <w:sz w:val="24"/>
          <w:szCs w:val="24"/>
          <w:lang w:eastAsia="es-CO"/>
        </w:rPr>
        <w:t>autorizase, por una sola vez,</w:t>
      </w:r>
      <w:r w:rsidRPr="00D5138D">
        <w:rPr>
          <w:rFonts w:ascii="Arial" w:hAnsi="Arial" w:cs="Arial"/>
          <w:i/>
          <w:sz w:val="24"/>
          <w:szCs w:val="24"/>
          <w:lang w:eastAsia="es-CO"/>
        </w:rPr>
        <w:t xml:space="preserve">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r>
        <w:rPr>
          <w:rFonts w:ascii="Arial" w:hAnsi="Arial" w:cs="Arial"/>
          <w:i/>
          <w:sz w:val="24"/>
          <w:szCs w:val="24"/>
          <w:lang w:eastAsia="es-CO"/>
        </w:rPr>
        <w:t xml:space="preserve"> </w:t>
      </w:r>
      <w:r>
        <w:rPr>
          <w:rFonts w:ascii="Arial" w:hAnsi="Arial" w:cs="Arial"/>
          <w:sz w:val="24"/>
          <w:szCs w:val="24"/>
          <w:lang w:eastAsia="es-CO"/>
        </w:rPr>
        <w:t>Negrilla fuera de texto.</w:t>
      </w:r>
    </w:p>
    <w:p w:rsidR="00DF74D8" w:rsidRPr="00423798" w:rsidRDefault="00DF74D8" w:rsidP="00423798">
      <w:pPr>
        <w:pStyle w:val="Sinespaciado"/>
        <w:spacing w:line="360" w:lineRule="auto"/>
        <w:ind w:left="340" w:right="340"/>
        <w:jc w:val="both"/>
        <w:rPr>
          <w:rFonts w:ascii="Arial" w:hAnsi="Arial" w:cs="Arial"/>
          <w:sz w:val="24"/>
          <w:szCs w:val="24"/>
          <w:lang w:eastAsia="es-CO"/>
        </w:rPr>
      </w:pPr>
    </w:p>
    <w:p w:rsidR="003F24F1" w:rsidRDefault="00933C25" w:rsidP="00423798">
      <w:pPr>
        <w:pStyle w:val="Sinespaciado"/>
        <w:spacing w:line="360" w:lineRule="auto"/>
        <w:jc w:val="both"/>
        <w:rPr>
          <w:rFonts w:ascii="Arial" w:hAnsi="Arial" w:cs="Arial"/>
          <w:sz w:val="24"/>
          <w:szCs w:val="24"/>
          <w:lang w:eastAsia="es-CO"/>
        </w:rPr>
      </w:pPr>
      <w:r>
        <w:rPr>
          <w:rFonts w:ascii="Arial" w:hAnsi="Arial" w:cs="Arial"/>
          <w:sz w:val="24"/>
          <w:szCs w:val="24"/>
          <w:lang w:eastAsia="es-CO"/>
        </w:rPr>
        <w:t xml:space="preserve">Este cambio normativo, fue aprobado por la Corte Constitucional en la Sentencia C- 303 de 2010, </w:t>
      </w:r>
      <w:r w:rsidR="00DF74D8">
        <w:rPr>
          <w:rFonts w:ascii="Arial" w:hAnsi="Arial" w:cs="Arial"/>
          <w:sz w:val="24"/>
          <w:szCs w:val="24"/>
          <w:lang w:eastAsia="es-CO"/>
        </w:rPr>
        <w:t>y fue permitida</w:t>
      </w:r>
      <w:r w:rsidR="00AD288F">
        <w:rPr>
          <w:rFonts w:ascii="Arial" w:hAnsi="Arial" w:cs="Arial"/>
          <w:sz w:val="24"/>
          <w:szCs w:val="24"/>
          <w:lang w:eastAsia="es-CO"/>
        </w:rPr>
        <w:t xml:space="preserve"> exclusivamente</w:t>
      </w:r>
      <w:r w:rsidR="00DF74D8">
        <w:rPr>
          <w:rFonts w:ascii="Arial" w:hAnsi="Arial" w:cs="Arial"/>
          <w:sz w:val="24"/>
          <w:szCs w:val="24"/>
          <w:lang w:eastAsia="es-CO"/>
        </w:rPr>
        <w:t xml:space="preserve"> porque hacia parte de una reforma que regulaba varios aspectos como la financiación política y electoral de los partidos y movimientos con personería jurídica, inhabilidades, votaciones públicas, imp</w:t>
      </w:r>
      <w:r w:rsidR="003F24F1">
        <w:rPr>
          <w:rFonts w:ascii="Arial" w:hAnsi="Arial" w:cs="Arial"/>
          <w:sz w:val="24"/>
          <w:szCs w:val="24"/>
          <w:lang w:eastAsia="es-CO"/>
        </w:rPr>
        <w:t xml:space="preserve">osibilidad de nombrar suplentes. Su motivación no se encontraba en interés </w:t>
      </w:r>
    </w:p>
    <w:p w:rsidR="003F24F1" w:rsidRDefault="003F24F1" w:rsidP="00423798">
      <w:pPr>
        <w:pStyle w:val="Sinespaciado"/>
        <w:spacing w:line="360" w:lineRule="auto"/>
        <w:jc w:val="both"/>
        <w:rPr>
          <w:rFonts w:ascii="Arial" w:hAnsi="Arial" w:cs="Arial"/>
          <w:sz w:val="24"/>
          <w:szCs w:val="24"/>
          <w:lang w:eastAsia="es-CO"/>
        </w:rPr>
      </w:pPr>
    </w:p>
    <w:p w:rsidR="003F24F1" w:rsidRDefault="003F24F1" w:rsidP="00423798">
      <w:pPr>
        <w:pStyle w:val="Sinespaciado"/>
        <w:spacing w:line="360" w:lineRule="auto"/>
        <w:jc w:val="both"/>
        <w:rPr>
          <w:rFonts w:ascii="Arial" w:hAnsi="Arial" w:cs="Arial"/>
          <w:sz w:val="24"/>
          <w:szCs w:val="24"/>
          <w:lang w:eastAsia="es-CO"/>
        </w:rPr>
      </w:pPr>
    </w:p>
    <w:p w:rsidR="003F24F1" w:rsidRDefault="003F24F1" w:rsidP="00423798">
      <w:pPr>
        <w:pStyle w:val="Sinespaciado"/>
        <w:spacing w:line="360" w:lineRule="auto"/>
        <w:jc w:val="both"/>
        <w:rPr>
          <w:rFonts w:ascii="Arial" w:hAnsi="Arial" w:cs="Arial"/>
          <w:sz w:val="24"/>
          <w:szCs w:val="24"/>
          <w:lang w:eastAsia="es-CO"/>
        </w:rPr>
      </w:pPr>
    </w:p>
    <w:p w:rsidR="003F24F1" w:rsidRDefault="003F24F1" w:rsidP="00423798">
      <w:pPr>
        <w:pStyle w:val="Sinespaciado"/>
        <w:spacing w:line="360" w:lineRule="auto"/>
        <w:jc w:val="both"/>
        <w:rPr>
          <w:rFonts w:ascii="Arial" w:hAnsi="Arial" w:cs="Arial"/>
          <w:sz w:val="24"/>
          <w:szCs w:val="24"/>
          <w:lang w:eastAsia="es-CO"/>
        </w:rPr>
      </w:pPr>
    </w:p>
    <w:p w:rsidR="00423798" w:rsidRDefault="003F24F1" w:rsidP="00423798">
      <w:pPr>
        <w:pStyle w:val="Sinespaciado"/>
        <w:spacing w:line="360" w:lineRule="auto"/>
        <w:jc w:val="both"/>
        <w:rPr>
          <w:rFonts w:ascii="Arial" w:hAnsi="Arial" w:cs="Arial"/>
          <w:sz w:val="24"/>
          <w:szCs w:val="24"/>
          <w:lang w:eastAsia="es-CO"/>
        </w:rPr>
      </w:pPr>
      <w:r>
        <w:rPr>
          <w:rFonts w:ascii="Arial" w:hAnsi="Arial" w:cs="Arial"/>
          <w:sz w:val="24"/>
          <w:szCs w:val="24"/>
          <w:lang w:eastAsia="es-CO"/>
        </w:rPr>
        <w:t>personales, sino en fortalecer</w:t>
      </w:r>
      <w:r w:rsidR="00DF74D8">
        <w:rPr>
          <w:rFonts w:ascii="Arial" w:hAnsi="Arial" w:cs="Arial"/>
          <w:sz w:val="24"/>
          <w:szCs w:val="24"/>
          <w:lang w:eastAsia="es-CO"/>
        </w:rPr>
        <w:t xml:space="preserve"> a los partidos y generar mecanismos de transparencia ante la comunidad.</w:t>
      </w:r>
    </w:p>
    <w:p w:rsidR="00DF74D8" w:rsidRDefault="00DF74D8" w:rsidP="00D5138D">
      <w:pPr>
        <w:pStyle w:val="Sinespaciado"/>
        <w:spacing w:line="360" w:lineRule="auto"/>
        <w:jc w:val="both"/>
        <w:rPr>
          <w:rFonts w:ascii="Arial" w:hAnsi="Arial" w:cs="Arial"/>
          <w:sz w:val="24"/>
          <w:szCs w:val="24"/>
          <w:lang w:eastAsia="es-CO"/>
        </w:rPr>
      </w:pPr>
    </w:p>
    <w:p w:rsidR="00933C25" w:rsidRDefault="00D5138D" w:rsidP="00D5138D">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 xml:space="preserve">Fortalecer los partidos políticos es necesario para consolidar de manera real y legitima la democracia, </w:t>
      </w:r>
      <w:r w:rsidR="00933C25">
        <w:rPr>
          <w:rFonts w:ascii="Arial" w:hAnsi="Arial" w:cs="Arial"/>
          <w:sz w:val="24"/>
          <w:szCs w:val="24"/>
          <w:lang w:eastAsia="es-CO"/>
        </w:rPr>
        <w:t xml:space="preserve">como lo mencionó la Misión de Observación Electoral –MOE-, en relación a la discusión del presente Proyecto de Ley, es necesario evitar todas aquellas prácticas que lesionan la confianza de los ciudadanos, como lo son la doble militancia o transfuguismo. </w:t>
      </w:r>
    </w:p>
    <w:p w:rsidR="00933C25" w:rsidRDefault="00933C25" w:rsidP="00D5138D">
      <w:pPr>
        <w:pStyle w:val="Sinespaciado"/>
        <w:spacing w:line="360" w:lineRule="auto"/>
        <w:jc w:val="both"/>
        <w:rPr>
          <w:rFonts w:ascii="Arial" w:hAnsi="Arial" w:cs="Arial"/>
          <w:sz w:val="24"/>
          <w:szCs w:val="24"/>
          <w:lang w:eastAsia="es-CO"/>
        </w:rPr>
      </w:pPr>
    </w:p>
    <w:p w:rsidR="00DF74D8" w:rsidRDefault="00DF74D8" w:rsidP="00D5138D">
      <w:pPr>
        <w:pStyle w:val="Sinespaciado"/>
        <w:spacing w:line="360" w:lineRule="auto"/>
        <w:jc w:val="both"/>
        <w:rPr>
          <w:rFonts w:ascii="Arial" w:hAnsi="Arial" w:cs="Arial"/>
          <w:sz w:val="24"/>
          <w:szCs w:val="24"/>
          <w:lang w:eastAsia="es-CO"/>
        </w:rPr>
      </w:pPr>
      <w:r>
        <w:rPr>
          <w:rFonts w:ascii="Arial" w:hAnsi="Arial" w:cs="Arial"/>
          <w:sz w:val="24"/>
          <w:szCs w:val="24"/>
          <w:lang w:eastAsia="es-CO"/>
        </w:rPr>
        <w:t xml:space="preserve">Esta posición se encuentra de manera reiterada en la Jurisprudencia Constitucional. La Sentencia SU 209 de 2021, </w:t>
      </w:r>
      <w:r w:rsidR="003F24F1">
        <w:rPr>
          <w:rFonts w:ascii="Arial" w:hAnsi="Arial" w:cs="Arial"/>
          <w:sz w:val="24"/>
          <w:szCs w:val="24"/>
          <w:lang w:eastAsia="es-CO"/>
        </w:rPr>
        <w:t>cita las sentencias de la Corte Constitucional que se han referido al asunto, destacando:</w:t>
      </w:r>
    </w:p>
    <w:p w:rsidR="00933C25" w:rsidRDefault="00933C25" w:rsidP="00D5138D">
      <w:pPr>
        <w:pStyle w:val="Sinespaciado"/>
        <w:spacing w:line="360" w:lineRule="auto"/>
        <w:jc w:val="both"/>
        <w:rPr>
          <w:rFonts w:ascii="Arial" w:hAnsi="Arial" w:cs="Arial"/>
          <w:sz w:val="24"/>
          <w:szCs w:val="24"/>
          <w:lang w:eastAsia="es-CO"/>
        </w:rPr>
      </w:pPr>
    </w:p>
    <w:p w:rsidR="00933C25" w:rsidRPr="003F24F1" w:rsidRDefault="003F24F1" w:rsidP="003F24F1">
      <w:pPr>
        <w:pStyle w:val="Sinespaciado"/>
        <w:spacing w:line="360" w:lineRule="auto"/>
        <w:ind w:left="340" w:right="340"/>
        <w:jc w:val="both"/>
        <w:rPr>
          <w:rFonts w:ascii="Arial" w:hAnsi="Arial" w:cs="Arial"/>
          <w:sz w:val="24"/>
          <w:szCs w:val="24"/>
          <w:lang w:eastAsia="es-CO"/>
        </w:rPr>
      </w:pPr>
      <w:r w:rsidRPr="003F24F1">
        <w:rPr>
          <w:i/>
          <w:color w:val="000000"/>
          <w:sz w:val="28"/>
          <w:szCs w:val="28"/>
          <w:shd w:val="clear" w:color="auto" w:fill="FFFFFF"/>
        </w:rPr>
        <w:t>«La prohibición de doble militancia enfocada al fortalecimiento de los partidos políticos y por ende con la finalidad de otorgarle legitimidad al sistema político en general “tiene como corolario la sanción del ‘transfuguismo político”, “entendido, en términos amplios, como una deslealtad democrática. En efecto, dicho fenómeno perverso, constante en partidos políticos latinoamericanos y que ha conducido a aquello que la doctrina denomina “</w:t>
      </w:r>
      <w:r w:rsidRPr="003F24F1">
        <w:rPr>
          <w:i/>
          <w:iCs/>
          <w:color w:val="000000"/>
          <w:sz w:val="28"/>
          <w:szCs w:val="28"/>
          <w:shd w:val="clear" w:color="auto" w:fill="FFFFFF"/>
        </w:rPr>
        <w:t xml:space="preserve">electoral </w:t>
      </w:r>
      <w:proofErr w:type="spellStart"/>
      <w:r w:rsidRPr="003F24F1">
        <w:rPr>
          <w:i/>
          <w:iCs/>
          <w:color w:val="000000"/>
          <w:sz w:val="28"/>
          <w:szCs w:val="28"/>
          <w:shd w:val="clear" w:color="auto" w:fill="FFFFFF"/>
        </w:rPr>
        <w:t>volatility</w:t>
      </w:r>
      <w:proofErr w:type="spellEnd"/>
      <w:r w:rsidRPr="003F24F1">
        <w:rPr>
          <w:i/>
          <w:color w:val="000000"/>
          <w:sz w:val="28"/>
          <w:szCs w:val="28"/>
          <w:shd w:val="clear" w:color="auto" w:fill="FFFFFF"/>
        </w:rPr>
        <w:t xml:space="preserve">”, </w:t>
      </w:r>
      <w:r w:rsidRPr="003F24F1">
        <w:rPr>
          <w:b/>
          <w:i/>
          <w:color w:val="000000"/>
          <w:sz w:val="28"/>
          <w:szCs w:val="28"/>
          <w:shd w:val="clear" w:color="auto" w:fill="FFFFFF"/>
        </w:rPr>
        <w:t>denota en el elegido una falta de firmeza ideológica, debilidad de convicciones, exceso de pragmatismo y anteposición de intereses personales y egoístas sobre aquellos programas e ideario del partido político que lo llevó a ocupar un cargo de representación popular, y por supuesto, un fraude a los electores.</w:t>
      </w:r>
      <w:r>
        <w:rPr>
          <w:b/>
          <w:i/>
          <w:color w:val="000000"/>
          <w:sz w:val="28"/>
          <w:szCs w:val="28"/>
          <w:shd w:val="clear" w:color="auto" w:fill="FFFFFF"/>
        </w:rPr>
        <w:t xml:space="preserve"> </w:t>
      </w:r>
      <w:r>
        <w:rPr>
          <w:color w:val="000000"/>
          <w:sz w:val="28"/>
          <w:szCs w:val="28"/>
          <w:shd w:val="clear" w:color="auto" w:fill="FFFFFF"/>
        </w:rPr>
        <w:t>(Negrillas fuera de texto)</w:t>
      </w:r>
    </w:p>
    <w:p w:rsidR="00933C25" w:rsidRDefault="00933C25" w:rsidP="00D5138D">
      <w:pPr>
        <w:pStyle w:val="Sinespaciado"/>
        <w:spacing w:line="360" w:lineRule="auto"/>
        <w:jc w:val="both"/>
        <w:rPr>
          <w:rFonts w:ascii="Arial" w:hAnsi="Arial" w:cs="Arial"/>
          <w:sz w:val="24"/>
          <w:szCs w:val="24"/>
          <w:lang w:eastAsia="es-CO"/>
        </w:rPr>
      </w:pPr>
    </w:p>
    <w:p w:rsidR="00933C25" w:rsidRDefault="00933C25" w:rsidP="00D5138D">
      <w:pPr>
        <w:pStyle w:val="Sinespaciado"/>
        <w:spacing w:line="360" w:lineRule="auto"/>
        <w:jc w:val="both"/>
        <w:rPr>
          <w:rFonts w:ascii="Arial" w:hAnsi="Arial" w:cs="Arial"/>
          <w:sz w:val="24"/>
          <w:szCs w:val="24"/>
          <w:lang w:eastAsia="es-CO"/>
        </w:rPr>
      </w:pPr>
    </w:p>
    <w:p w:rsidR="00933C25" w:rsidRDefault="00933C25" w:rsidP="00D5138D">
      <w:pPr>
        <w:pStyle w:val="Sinespaciado"/>
        <w:spacing w:line="360" w:lineRule="auto"/>
        <w:jc w:val="both"/>
        <w:rPr>
          <w:rFonts w:ascii="Arial" w:hAnsi="Arial" w:cs="Arial"/>
          <w:sz w:val="24"/>
          <w:szCs w:val="24"/>
          <w:lang w:eastAsia="es-CO"/>
        </w:rPr>
      </w:pPr>
    </w:p>
    <w:p w:rsidR="00933C25" w:rsidRDefault="00933C25" w:rsidP="00D5138D">
      <w:pPr>
        <w:pStyle w:val="Sinespaciado"/>
        <w:spacing w:line="360" w:lineRule="auto"/>
        <w:jc w:val="both"/>
        <w:rPr>
          <w:rFonts w:ascii="Arial" w:hAnsi="Arial" w:cs="Arial"/>
          <w:sz w:val="24"/>
          <w:szCs w:val="24"/>
          <w:lang w:eastAsia="es-CO"/>
        </w:rPr>
      </w:pPr>
    </w:p>
    <w:p w:rsidR="00933C25" w:rsidRDefault="00933C25" w:rsidP="00D5138D">
      <w:pPr>
        <w:pStyle w:val="Sinespaciado"/>
        <w:spacing w:line="360" w:lineRule="auto"/>
        <w:jc w:val="both"/>
        <w:rPr>
          <w:rFonts w:ascii="Arial" w:hAnsi="Arial" w:cs="Arial"/>
          <w:sz w:val="24"/>
          <w:szCs w:val="24"/>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Por lo anterior, contar con partidos constituidos, con permanencia y que permitan a los ciudadanos identificar, con la m</w:t>
      </w:r>
      <w:r w:rsidR="00AD288F">
        <w:rPr>
          <w:rFonts w:ascii="Arial" w:hAnsi="Arial" w:cs="Arial"/>
          <w:sz w:val="24"/>
          <w:szCs w:val="24"/>
          <w:lang w:eastAsia="es-CO"/>
        </w:rPr>
        <w:t>ayor facilidad posible, que partido político</w:t>
      </w:r>
      <w:r w:rsidRPr="00D5138D">
        <w:rPr>
          <w:rFonts w:ascii="Arial" w:hAnsi="Arial" w:cs="Arial"/>
          <w:sz w:val="24"/>
          <w:szCs w:val="24"/>
          <w:lang w:eastAsia="es-CO"/>
        </w:rPr>
        <w:t xml:space="preserve"> </w:t>
      </w:r>
      <w:r w:rsidR="00AD288F">
        <w:rPr>
          <w:rFonts w:ascii="Arial" w:hAnsi="Arial" w:cs="Arial"/>
          <w:sz w:val="24"/>
          <w:szCs w:val="24"/>
          <w:lang w:eastAsia="es-CO"/>
        </w:rPr>
        <w:t xml:space="preserve">es </w:t>
      </w:r>
      <w:r w:rsidRPr="00D5138D">
        <w:rPr>
          <w:rFonts w:ascii="Arial" w:hAnsi="Arial" w:cs="Arial"/>
          <w:sz w:val="24"/>
          <w:szCs w:val="24"/>
          <w:lang w:eastAsia="es-CO"/>
        </w:rPr>
        <w:t xml:space="preserve">más afín a su posición </w:t>
      </w:r>
      <w:r w:rsidR="00AD288F">
        <w:rPr>
          <w:rFonts w:ascii="Arial" w:hAnsi="Arial" w:cs="Arial"/>
          <w:sz w:val="24"/>
          <w:szCs w:val="24"/>
          <w:lang w:eastAsia="es-CO"/>
        </w:rPr>
        <w:t xml:space="preserve">ideológica </w:t>
      </w:r>
      <w:r w:rsidRPr="00D5138D">
        <w:rPr>
          <w:rFonts w:ascii="Arial" w:hAnsi="Arial" w:cs="Arial"/>
          <w:sz w:val="24"/>
          <w:szCs w:val="24"/>
          <w:lang w:eastAsia="es-CO"/>
        </w:rPr>
        <w:t xml:space="preserve">otorga verdaderas garantías para ejercer correctamente la participación ciudadana. Las actuaciones públicas deben ir encaminadas a brindar claridad en la formación de la voluntad política para que podamos contar con elecciones justas y acorde a las expectativas ciudadanas. </w:t>
      </w:r>
    </w:p>
    <w:p w:rsidR="00D5138D" w:rsidRPr="00D5138D" w:rsidRDefault="00D5138D" w:rsidP="00D5138D">
      <w:pPr>
        <w:pStyle w:val="Sinespaciado"/>
        <w:spacing w:line="360" w:lineRule="auto"/>
        <w:ind w:right="340"/>
        <w:jc w:val="both"/>
        <w:rPr>
          <w:rFonts w:ascii="Arial" w:hAnsi="Arial" w:cs="Arial"/>
          <w:sz w:val="24"/>
          <w:szCs w:val="24"/>
          <w:lang w:eastAsia="es-CO"/>
        </w:rPr>
      </w:pPr>
    </w:p>
    <w:p w:rsidR="00D5138D" w:rsidRPr="00D5138D" w:rsidRDefault="00D5138D" w:rsidP="00D5138D">
      <w:pPr>
        <w:pStyle w:val="Sinespaciado"/>
        <w:spacing w:line="360" w:lineRule="auto"/>
        <w:ind w:right="340"/>
        <w:jc w:val="both"/>
        <w:rPr>
          <w:rFonts w:ascii="Arial" w:hAnsi="Arial" w:cs="Arial"/>
          <w:sz w:val="24"/>
          <w:szCs w:val="24"/>
          <w:lang w:eastAsia="es-CO"/>
        </w:rPr>
      </w:pPr>
    </w:p>
    <w:p w:rsidR="00D5138D" w:rsidRPr="00D5138D" w:rsidRDefault="00D5138D" w:rsidP="00D5138D">
      <w:pPr>
        <w:pStyle w:val="Sinespaciado"/>
        <w:numPr>
          <w:ilvl w:val="0"/>
          <w:numId w:val="3"/>
        </w:numPr>
        <w:spacing w:line="360" w:lineRule="auto"/>
        <w:ind w:right="340"/>
        <w:jc w:val="both"/>
        <w:rPr>
          <w:rFonts w:ascii="Arial" w:hAnsi="Arial" w:cs="Arial"/>
          <w:b/>
          <w:sz w:val="24"/>
          <w:szCs w:val="24"/>
          <w:lang w:eastAsia="es-CO"/>
        </w:rPr>
      </w:pPr>
      <w:r w:rsidRPr="00D5138D">
        <w:rPr>
          <w:rFonts w:ascii="Arial" w:hAnsi="Arial" w:cs="Arial"/>
          <w:b/>
          <w:sz w:val="24"/>
          <w:szCs w:val="24"/>
          <w:lang w:eastAsia="es-CO"/>
        </w:rPr>
        <w:t xml:space="preserve">IMPACTO FISCAL </w:t>
      </w:r>
    </w:p>
    <w:p w:rsidR="00D5138D" w:rsidRPr="00D5138D" w:rsidRDefault="00D5138D" w:rsidP="00D5138D">
      <w:pPr>
        <w:spacing w:line="360" w:lineRule="auto"/>
        <w:jc w:val="both"/>
        <w:textAlignment w:val="baseline"/>
        <w:rPr>
          <w:rFonts w:ascii="Arial" w:eastAsia="Times New Roman" w:hAnsi="Arial" w:cs="Arial"/>
          <w:bCs/>
          <w:color w:val="000000"/>
          <w:lang w:eastAsia="es-CO"/>
        </w:rPr>
      </w:pPr>
    </w:p>
    <w:p w:rsidR="00D5138D" w:rsidRDefault="00D5138D" w:rsidP="00D5138D">
      <w:pPr>
        <w:spacing w:line="360" w:lineRule="auto"/>
        <w:jc w:val="both"/>
        <w:textAlignment w:val="baseline"/>
        <w:rPr>
          <w:rFonts w:ascii="Arial" w:eastAsia="Times New Roman" w:hAnsi="Arial" w:cs="Arial"/>
          <w:bCs/>
          <w:color w:val="000000"/>
          <w:lang w:eastAsia="es-CO"/>
        </w:rPr>
      </w:pPr>
      <w:r w:rsidRPr="00D5138D">
        <w:rPr>
          <w:rFonts w:ascii="Arial" w:eastAsia="Times New Roman" w:hAnsi="Arial" w:cs="Arial"/>
          <w:bCs/>
          <w:color w:val="000000"/>
          <w:lang w:eastAsia="es-CO"/>
        </w:rPr>
        <w:t xml:space="preserve">De conformidad con lo expuesto en el artículo 7 de la Ley 819 de 2003, “Por el cual se dictan normas orgánicas en materia de presupuesto, responsabilidad, transparencia fiscal y se dictan otras disposiciones, donde se establece: </w:t>
      </w:r>
    </w:p>
    <w:p w:rsidR="00D5138D" w:rsidRPr="00D5138D" w:rsidRDefault="00D5138D" w:rsidP="00D5138D">
      <w:pPr>
        <w:spacing w:line="360" w:lineRule="auto"/>
        <w:jc w:val="both"/>
        <w:textAlignment w:val="baseline"/>
        <w:rPr>
          <w:rFonts w:ascii="Arial" w:eastAsia="Times New Roman" w:hAnsi="Arial" w:cs="Arial"/>
          <w:bCs/>
          <w:color w:val="000000"/>
          <w:lang w:eastAsia="es-CO"/>
        </w:rPr>
      </w:pPr>
    </w:p>
    <w:p w:rsidR="00D5138D" w:rsidRDefault="00D5138D" w:rsidP="00D5138D">
      <w:pPr>
        <w:spacing w:line="360" w:lineRule="auto"/>
        <w:ind w:left="340" w:right="340"/>
        <w:jc w:val="both"/>
        <w:textAlignment w:val="baseline"/>
        <w:rPr>
          <w:rFonts w:ascii="Arial" w:eastAsia="Times New Roman" w:hAnsi="Arial" w:cs="Arial"/>
          <w:bCs/>
          <w:i/>
          <w:color w:val="000000"/>
          <w:lang w:eastAsia="es-CO"/>
        </w:rPr>
      </w:pPr>
      <w:r w:rsidRPr="00D5138D">
        <w:rPr>
          <w:rFonts w:ascii="Arial" w:eastAsia="Times New Roman" w:hAnsi="Arial" w:cs="Arial"/>
          <w:bCs/>
          <w:i/>
          <w:color w:val="000000"/>
          <w:lang w:eastAsia="es-CO"/>
        </w:rPr>
        <w:t>“En todo momento, el impacto fiscal de cualquier proyecto de Ley, ordenanza o acuerdo, que ordene gasto o que otorgue beneficios tributarios, deberá hacerse explícito y deberá ser compatible con el Marco Fiscal de Mediano Plazo”</w:t>
      </w:r>
    </w:p>
    <w:p w:rsidR="00D5138D" w:rsidRDefault="00D5138D" w:rsidP="00D5138D">
      <w:pPr>
        <w:spacing w:line="360" w:lineRule="auto"/>
        <w:ind w:right="340"/>
        <w:jc w:val="both"/>
        <w:textAlignment w:val="baseline"/>
        <w:rPr>
          <w:rFonts w:ascii="Arial" w:eastAsia="Times New Roman" w:hAnsi="Arial" w:cs="Arial"/>
          <w:bCs/>
          <w:color w:val="000000"/>
          <w:lang w:eastAsia="es-CO"/>
        </w:rPr>
      </w:pPr>
    </w:p>
    <w:p w:rsidR="00D5138D" w:rsidRPr="00D5138D" w:rsidRDefault="00D5138D" w:rsidP="00D5138D">
      <w:pPr>
        <w:spacing w:line="360" w:lineRule="auto"/>
        <w:ind w:right="340"/>
        <w:jc w:val="both"/>
        <w:textAlignment w:val="baseline"/>
        <w:rPr>
          <w:rFonts w:ascii="Arial" w:eastAsia="Times New Roman" w:hAnsi="Arial" w:cs="Arial"/>
          <w:bCs/>
          <w:color w:val="000000"/>
          <w:lang w:eastAsia="es-CO"/>
        </w:rPr>
      </w:pPr>
      <w:r>
        <w:rPr>
          <w:rFonts w:ascii="Arial" w:eastAsia="Times New Roman" w:hAnsi="Arial" w:cs="Arial"/>
          <w:bCs/>
          <w:color w:val="000000"/>
          <w:lang w:eastAsia="es-CO"/>
        </w:rPr>
        <w:t xml:space="preserve">En este sentido, se considera que el presente Proyecto de Acto Legislativo no genera impacto fiscal, no implica la ordenación de gastos o la generación de beneficios tributarios. </w:t>
      </w:r>
    </w:p>
    <w:p w:rsidR="00D5138D" w:rsidRDefault="00D5138D" w:rsidP="00D5138D">
      <w:pPr>
        <w:spacing w:after="240"/>
        <w:rPr>
          <w:rFonts w:ascii="Arial" w:eastAsia="Times New Roman" w:hAnsi="Arial" w:cs="Arial"/>
          <w:b/>
          <w:lang w:eastAsia="es-CO"/>
        </w:rPr>
      </w:pPr>
    </w:p>
    <w:p w:rsidR="00AD288F" w:rsidRDefault="00AD288F" w:rsidP="00D5138D">
      <w:pPr>
        <w:spacing w:after="240"/>
        <w:rPr>
          <w:rFonts w:ascii="Arial" w:eastAsia="Times New Roman" w:hAnsi="Arial" w:cs="Arial"/>
          <w:b/>
          <w:lang w:eastAsia="es-CO"/>
        </w:rPr>
      </w:pPr>
    </w:p>
    <w:p w:rsidR="00AD288F" w:rsidRDefault="00AD288F" w:rsidP="00D5138D">
      <w:pPr>
        <w:spacing w:after="240"/>
        <w:rPr>
          <w:rFonts w:ascii="Arial" w:eastAsia="Times New Roman" w:hAnsi="Arial" w:cs="Arial"/>
          <w:b/>
          <w:lang w:eastAsia="es-CO"/>
        </w:rPr>
      </w:pPr>
    </w:p>
    <w:p w:rsidR="00AD288F" w:rsidRDefault="00AD288F" w:rsidP="00D5138D">
      <w:pPr>
        <w:spacing w:after="240"/>
        <w:rPr>
          <w:rFonts w:ascii="Arial" w:eastAsia="Times New Roman" w:hAnsi="Arial" w:cs="Arial"/>
          <w:b/>
          <w:lang w:eastAsia="es-CO"/>
        </w:rPr>
      </w:pPr>
    </w:p>
    <w:p w:rsidR="00AD288F" w:rsidRPr="00D5138D" w:rsidRDefault="00AD288F" w:rsidP="00D5138D">
      <w:pPr>
        <w:spacing w:after="240"/>
        <w:rPr>
          <w:rFonts w:ascii="Arial" w:eastAsia="Times New Roman" w:hAnsi="Arial" w:cs="Arial"/>
          <w:b/>
          <w:lang w:eastAsia="es-CO"/>
        </w:rPr>
      </w:pPr>
    </w:p>
    <w:p w:rsidR="00D5138D" w:rsidRPr="00D5138D" w:rsidRDefault="00D5138D" w:rsidP="00D5138D">
      <w:pPr>
        <w:pStyle w:val="Prrafodelista"/>
        <w:numPr>
          <w:ilvl w:val="0"/>
          <w:numId w:val="3"/>
        </w:numPr>
        <w:spacing w:after="160"/>
        <w:rPr>
          <w:rFonts w:ascii="Arial" w:eastAsia="Times New Roman" w:hAnsi="Arial" w:cs="Arial"/>
          <w:b/>
          <w:lang w:eastAsia="es-CO"/>
        </w:rPr>
      </w:pPr>
      <w:r w:rsidRPr="00D5138D">
        <w:rPr>
          <w:rFonts w:ascii="Arial" w:eastAsia="Times New Roman" w:hAnsi="Arial" w:cs="Arial"/>
          <w:b/>
          <w:bCs/>
          <w:color w:val="000000"/>
          <w:lang w:eastAsia="es-CO"/>
        </w:rPr>
        <w:t>CONFLICTO DE INTERÉS</w:t>
      </w:r>
    </w:p>
    <w:p w:rsidR="00D5138D" w:rsidRPr="00D5138D" w:rsidRDefault="00D5138D" w:rsidP="00D5138D">
      <w:pPr>
        <w:pStyle w:val="Prrafodelista"/>
        <w:spacing w:after="160"/>
        <w:rPr>
          <w:rFonts w:ascii="Arial" w:eastAsia="Times New Roman" w:hAnsi="Arial" w:cs="Arial"/>
          <w:b/>
          <w:lang w:eastAsia="es-CO"/>
        </w:rPr>
      </w:pPr>
    </w:p>
    <w:p w:rsidR="00D5138D" w:rsidRPr="00D5138D" w:rsidRDefault="00D5138D" w:rsidP="00D5138D">
      <w:pPr>
        <w:pStyle w:val="Prrafodelista"/>
        <w:rPr>
          <w:rFonts w:ascii="Arial" w:eastAsia="Times New Roman" w:hAnsi="Arial" w:cs="Arial"/>
          <w:b/>
          <w:lang w:eastAsia="es-CO"/>
        </w:rPr>
      </w:pPr>
    </w:p>
    <w:p w:rsidR="00D5138D" w:rsidRPr="00D5138D" w:rsidRDefault="00D5138D" w:rsidP="00D5138D">
      <w:pPr>
        <w:spacing w:line="360" w:lineRule="auto"/>
        <w:jc w:val="both"/>
        <w:rPr>
          <w:rFonts w:ascii="Arial" w:eastAsia="Times New Roman" w:hAnsi="Arial" w:cs="Arial"/>
          <w:lang w:eastAsia="es-CO"/>
        </w:rPr>
      </w:pPr>
      <w:r w:rsidRPr="00D5138D">
        <w:rPr>
          <w:rFonts w:ascii="Arial" w:eastAsia="Times New Roman" w:hAnsi="Arial" w:cs="Arial"/>
          <w:color w:val="000000"/>
          <w:lang w:eastAsia="es-CO"/>
        </w:rPr>
        <w:t>Según lo establecido en el artículo 3 de la Ley 2003</w:t>
      </w:r>
      <w:r w:rsidR="00AD288F">
        <w:rPr>
          <w:rFonts w:ascii="Arial" w:eastAsia="Times New Roman" w:hAnsi="Arial" w:cs="Arial"/>
          <w:color w:val="000000"/>
          <w:lang w:eastAsia="es-CO"/>
        </w:rPr>
        <w:t>,</w:t>
      </w:r>
      <w:r w:rsidRPr="00D5138D">
        <w:rPr>
          <w:rFonts w:ascii="Arial" w:eastAsia="Times New Roman" w:hAnsi="Arial" w:cs="Arial"/>
          <w:color w:val="000000"/>
          <w:lang w:eastAsia="es-CO"/>
        </w:rPr>
        <w:t xml:space="preserve"> del 19 de noviembre de 2019, por la cual se modifica parcialmente la Ley 5 de 1992, de manera orientativa, se considera que para la discusión y aprobación de este Proyecto de Ley no existen causales que pudieran dar lugar</w:t>
      </w:r>
      <w:r w:rsidR="00AC7683">
        <w:rPr>
          <w:rFonts w:ascii="Arial" w:eastAsia="Times New Roman" w:hAnsi="Arial" w:cs="Arial"/>
          <w:color w:val="000000"/>
          <w:lang w:eastAsia="es-CO"/>
        </w:rPr>
        <w:t xml:space="preserve"> a</w:t>
      </w:r>
      <w:r w:rsidRPr="00D5138D">
        <w:rPr>
          <w:rFonts w:ascii="Arial" w:eastAsia="Times New Roman" w:hAnsi="Arial" w:cs="Arial"/>
          <w:color w:val="000000"/>
          <w:lang w:eastAsia="es-CO"/>
        </w:rPr>
        <w:t xml:space="preserve"> eventuales conflictos de intereses. En todo caso, es pertinente aclarar que, acorde a las disposiciones jurídicas actuales, los conflictos de interés son personales y corresponde a cada Congresista, en sus facultades, evaluarlos y es su deber manifestarlo si considera que está inmerso en algún impedimento. </w:t>
      </w:r>
    </w:p>
    <w:p w:rsidR="00D5138D" w:rsidRDefault="00D5138D" w:rsidP="00D5138D">
      <w:pPr>
        <w:jc w:val="both"/>
        <w:rPr>
          <w:rFonts w:ascii="Arial" w:eastAsia="Times New Roman" w:hAnsi="Arial" w:cs="Arial"/>
          <w:color w:val="000000"/>
          <w:lang w:eastAsia="es-CO"/>
        </w:rPr>
      </w:pPr>
    </w:p>
    <w:p w:rsidR="00D5138D" w:rsidRPr="00D5138D" w:rsidRDefault="00D5138D" w:rsidP="00D5138D">
      <w:pPr>
        <w:jc w:val="both"/>
        <w:rPr>
          <w:rFonts w:ascii="Arial" w:eastAsia="Times New Roman" w:hAnsi="Arial" w:cs="Arial"/>
          <w:color w:val="000000"/>
          <w:lang w:eastAsia="es-CO"/>
        </w:rPr>
      </w:pPr>
    </w:p>
    <w:p w:rsidR="00D5138D" w:rsidRPr="00D5138D" w:rsidRDefault="00D5138D" w:rsidP="00D5138D">
      <w:pPr>
        <w:pStyle w:val="Prrafodelista"/>
        <w:numPr>
          <w:ilvl w:val="0"/>
          <w:numId w:val="3"/>
        </w:numPr>
        <w:spacing w:after="160"/>
        <w:jc w:val="both"/>
        <w:rPr>
          <w:rFonts w:ascii="Arial" w:eastAsia="Times New Roman" w:hAnsi="Arial" w:cs="Arial"/>
          <w:b/>
          <w:color w:val="000000"/>
          <w:lang w:eastAsia="es-CO"/>
        </w:rPr>
      </w:pPr>
      <w:r w:rsidRPr="00D5138D">
        <w:rPr>
          <w:rFonts w:ascii="Arial" w:eastAsia="Times New Roman" w:hAnsi="Arial" w:cs="Arial"/>
          <w:b/>
          <w:color w:val="000000"/>
          <w:lang w:eastAsia="es-CO"/>
        </w:rPr>
        <w:t>PROPOSICIÓN</w:t>
      </w:r>
    </w:p>
    <w:p w:rsidR="00D5138D" w:rsidRPr="00D5138D" w:rsidRDefault="00D5138D" w:rsidP="00D5138D">
      <w:pPr>
        <w:jc w:val="both"/>
        <w:rPr>
          <w:rFonts w:ascii="Arial" w:eastAsia="Times New Roman" w:hAnsi="Arial" w:cs="Arial"/>
          <w:lang w:eastAsia="es-CO"/>
        </w:rPr>
      </w:pPr>
    </w:p>
    <w:p w:rsidR="00D5138D" w:rsidRPr="00D5138D" w:rsidRDefault="00D5138D" w:rsidP="00D5138D">
      <w:pPr>
        <w:spacing w:line="360" w:lineRule="auto"/>
        <w:ind w:right="113"/>
        <w:jc w:val="both"/>
        <w:rPr>
          <w:rFonts w:ascii="Arial" w:eastAsia="Times New Roman" w:hAnsi="Arial" w:cs="Arial"/>
          <w:color w:val="000000"/>
          <w:lang w:eastAsia="es-CO"/>
        </w:rPr>
      </w:pPr>
      <w:r w:rsidRPr="00D5138D">
        <w:rPr>
          <w:rFonts w:ascii="Arial" w:eastAsia="Times New Roman" w:hAnsi="Arial" w:cs="Arial"/>
          <w:color w:val="000000"/>
          <w:lang w:eastAsia="es-CO"/>
        </w:rPr>
        <w:t>Considerando los argumentos expuestos y en cumplimiento de los requisitos establecidos en la Ley 5° de 1992, presento ponencia negativa</w:t>
      </w:r>
      <w:r w:rsidR="00AD288F">
        <w:rPr>
          <w:rFonts w:ascii="Arial" w:eastAsia="Times New Roman" w:hAnsi="Arial" w:cs="Arial"/>
          <w:color w:val="000000"/>
          <w:lang w:eastAsia="es-CO"/>
        </w:rPr>
        <w:t xml:space="preserve"> para segundo debate, y,</w:t>
      </w:r>
      <w:r w:rsidRPr="00D5138D">
        <w:rPr>
          <w:rFonts w:ascii="Arial" w:eastAsia="Times New Roman" w:hAnsi="Arial" w:cs="Arial"/>
          <w:color w:val="000000"/>
          <w:lang w:eastAsia="es-CO"/>
        </w:rPr>
        <w:t xml:space="preserve"> en consecuencia, solicito a los miembros d</w:t>
      </w:r>
      <w:r w:rsidR="00AD288F">
        <w:rPr>
          <w:rFonts w:ascii="Arial" w:eastAsia="Times New Roman" w:hAnsi="Arial" w:cs="Arial"/>
          <w:color w:val="000000"/>
          <w:lang w:eastAsia="es-CO"/>
        </w:rPr>
        <w:t>e la Plenaria</w:t>
      </w:r>
      <w:r w:rsidRPr="00D5138D">
        <w:rPr>
          <w:rFonts w:ascii="Arial" w:eastAsia="Times New Roman" w:hAnsi="Arial" w:cs="Arial"/>
          <w:color w:val="000000"/>
          <w:lang w:eastAsia="es-CO"/>
        </w:rPr>
        <w:t xml:space="preserve"> de la Cámara de Representantes archivar el Proyecto de Acto Legislativo </w:t>
      </w:r>
      <w:r w:rsidR="00AC7683">
        <w:rPr>
          <w:rFonts w:ascii="Arial" w:eastAsia="Arial" w:hAnsi="Arial" w:cs="Arial"/>
        </w:rPr>
        <w:t>No.</w:t>
      </w:r>
      <w:r w:rsidRPr="00D5138D">
        <w:rPr>
          <w:rFonts w:ascii="Arial" w:eastAsia="Arial" w:hAnsi="Arial" w:cs="Arial"/>
        </w:rPr>
        <w:t xml:space="preserve">394 de 2024C, </w:t>
      </w:r>
      <w:r w:rsidRPr="00D5138D">
        <w:rPr>
          <w:rFonts w:ascii="Arial" w:eastAsia="Arial" w:hAnsi="Arial" w:cs="Arial"/>
          <w:i/>
          <w:color w:val="000000"/>
        </w:rPr>
        <w:t>“Por medio del cual se modifica el artículo 107 de la constitución política de Colombia”.</w:t>
      </w:r>
    </w:p>
    <w:p w:rsidR="00D5138D" w:rsidRDefault="00D5138D" w:rsidP="00D5138D">
      <w:pPr>
        <w:spacing w:line="360" w:lineRule="auto"/>
        <w:jc w:val="both"/>
        <w:rPr>
          <w:rFonts w:ascii="Arial" w:eastAsia="Times New Roman" w:hAnsi="Arial" w:cs="Arial"/>
          <w:lang w:eastAsia="es-CO"/>
        </w:rPr>
      </w:pPr>
    </w:p>
    <w:p w:rsidR="00D5138D" w:rsidRPr="00D5138D" w:rsidRDefault="00D5138D" w:rsidP="00D5138D">
      <w:pPr>
        <w:spacing w:line="360" w:lineRule="auto"/>
        <w:jc w:val="both"/>
        <w:rPr>
          <w:rFonts w:ascii="Arial" w:eastAsia="Times New Roman" w:hAnsi="Arial" w:cs="Arial"/>
          <w:lang w:eastAsia="es-CO"/>
        </w:rPr>
      </w:pPr>
      <w:r w:rsidRPr="00D5138D">
        <w:rPr>
          <w:rFonts w:ascii="Arial" w:eastAsia="Times New Roman" w:hAnsi="Arial" w:cs="Arial"/>
          <w:lang w:eastAsia="es-CO"/>
        </w:rPr>
        <w:t xml:space="preserve">Cordialmente, </w:t>
      </w:r>
    </w:p>
    <w:p w:rsidR="00D5138D" w:rsidRPr="00D5138D" w:rsidRDefault="00D5138D" w:rsidP="00D5138D">
      <w:pPr>
        <w:spacing w:line="360" w:lineRule="auto"/>
        <w:jc w:val="both"/>
        <w:rPr>
          <w:rFonts w:ascii="Arial" w:eastAsia="Times New Roman" w:hAnsi="Arial" w:cs="Arial"/>
          <w:lang w:eastAsia="es-CO"/>
        </w:rPr>
      </w:pPr>
    </w:p>
    <w:p w:rsidR="00D5138D" w:rsidRPr="00D5138D" w:rsidRDefault="00D5138D" w:rsidP="00D5138D">
      <w:pPr>
        <w:spacing w:line="360" w:lineRule="auto"/>
        <w:jc w:val="both"/>
        <w:rPr>
          <w:rFonts w:ascii="Arial" w:eastAsia="Times New Roman" w:hAnsi="Arial" w:cs="Arial"/>
          <w:lang w:eastAsia="es-CO"/>
        </w:rPr>
      </w:pPr>
    </w:p>
    <w:p w:rsidR="00D5138D" w:rsidRPr="00D5138D" w:rsidRDefault="00D5138D" w:rsidP="00D5138D">
      <w:pPr>
        <w:pStyle w:val="Sinespaciado"/>
        <w:rPr>
          <w:rFonts w:ascii="Arial" w:hAnsi="Arial" w:cs="Arial"/>
          <w:b/>
          <w:sz w:val="24"/>
          <w:szCs w:val="24"/>
        </w:rPr>
      </w:pPr>
      <w:r w:rsidRPr="00D5138D">
        <w:rPr>
          <w:rFonts w:ascii="Arial" w:hAnsi="Arial" w:cs="Arial"/>
          <w:b/>
          <w:sz w:val="24"/>
          <w:szCs w:val="24"/>
        </w:rPr>
        <w:t>ADRIANA CAROLINA ARBELAEZ GIRALDO</w:t>
      </w:r>
    </w:p>
    <w:p w:rsidR="00D5138D" w:rsidRPr="00D5138D" w:rsidRDefault="00D5138D" w:rsidP="00D5138D">
      <w:pPr>
        <w:pStyle w:val="Sinespaciado"/>
        <w:rPr>
          <w:rFonts w:ascii="Arial" w:hAnsi="Arial" w:cs="Arial"/>
          <w:b/>
          <w:sz w:val="24"/>
          <w:szCs w:val="24"/>
        </w:rPr>
      </w:pPr>
      <w:r w:rsidRPr="00D5138D">
        <w:rPr>
          <w:rFonts w:ascii="Arial" w:hAnsi="Arial" w:cs="Arial"/>
          <w:b/>
          <w:sz w:val="24"/>
          <w:szCs w:val="24"/>
        </w:rPr>
        <w:t>Representante a la Cámara</w:t>
      </w:r>
      <w:r w:rsidR="00755197">
        <w:rPr>
          <w:rFonts w:ascii="Arial" w:hAnsi="Arial" w:cs="Arial"/>
          <w:b/>
          <w:sz w:val="24"/>
          <w:szCs w:val="24"/>
        </w:rPr>
        <w:t xml:space="preserve"> por Bogotá D.C</w:t>
      </w:r>
    </w:p>
    <w:p w:rsidR="00D5138D" w:rsidRPr="005774E4" w:rsidRDefault="00D5138D" w:rsidP="00D5138D">
      <w:pPr>
        <w:pStyle w:val="Sinespaciado"/>
        <w:rPr>
          <w:rFonts w:ascii="Times New Roman" w:eastAsia="Times New Roman" w:hAnsi="Times New Roman" w:cs="Times New Roman"/>
          <w:sz w:val="24"/>
          <w:szCs w:val="24"/>
          <w:lang w:eastAsia="es-CO"/>
        </w:rPr>
      </w:pPr>
      <w:r w:rsidRPr="00D5138D">
        <w:rPr>
          <w:rFonts w:ascii="Arial" w:hAnsi="Arial" w:cs="Arial"/>
          <w:b/>
          <w:sz w:val="24"/>
          <w:szCs w:val="24"/>
        </w:rPr>
        <w:t>Ponente</w:t>
      </w:r>
      <w:r w:rsidRPr="00D5138D">
        <w:rPr>
          <w:rFonts w:ascii="Arial" w:eastAsia="Times New Roman" w:hAnsi="Arial" w:cs="Arial"/>
          <w:sz w:val="24"/>
          <w:szCs w:val="24"/>
          <w:lang w:eastAsia="es-CO"/>
        </w:rPr>
        <w:br/>
      </w:r>
      <w:r w:rsidRPr="005774E4">
        <w:rPr>
          <w:rFonts w:ascii="Times New Roman" w:eastAsia="Times New Roman" w:hAnsi="Times New Roman" w:cs="Times New Roman"/>
          <w:sz w:val="24"/>
          <w:szCs w:val="24"/>
          <w:lang w:eastAsia="es-CO"/>
        </w:rPr>
        <w:br/>
      </w:r>
    </w:p>
    <w:p w:rsidR="00D5138D" w:rsidRDefault="00D5138D" w:rsidP="00D5138D"/>
    <w:p w:rsidR="001656C9" w:rsidRDefault="001656C9">
      <w:pPr>
        <w:rPr>
          <w:rFonts w:ascii="Arial" w:eastAsia="Arial" w:hAnsi="Arial" w:cs="Arial"/>
        </w:rPr>
      </w:pPr>
    </w:p>
    <w:sectPr w:rsidR="001656C9">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D0F" w:rsidRDefault="00276D0F">
      <w:r>
        <w:separator/>
      </w:r>
    </w:p>
  </w:endnote>
  <w:endnote w:type="continuationSeparator" w:id="0">
    <w:p w:rsidR="00276D0F" w:rsidRDefault="0027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C9" w:rsidRDefault="00343288">
    <w:pPr>
      <w:pBdr>
        <w:top w:val="nil"/>
        <w:left w:val="nil"/>
        <w:bottom w:val="nil"/>
        <w:right w:val="nil"/>
        <w:between w:val="nil"/>
      </w:pBdr>
      <w:tabs>
        <w:tab w:val="center" w:pos="4252"/>
        <w:tab w:val="right" w:pos="8504"/>
      </w:tabs>
      <w:rPr>
        <w:color w:val="000000"/>
        <w:sz w:val="20"/>
        <w:szCs w:val="20"/>
      </w:rPr>
    </w:pPr>
    <w:r>
      <w:rPr>
        <w:noProof/>
        <w:lang w:eastAsia="es-CO"/>
      </w:rPr>
      <w:drawing>
        <wp:anchor distT="0" distB="0" distL="114300" distR="114300" simplePos="0" relativeHeight="251659264" behindDoc="0" locked="0" layoutInCell="1" hidden="0" allowOverlap="1">
          <wp:simplePos x="0" y="0"/>
          <wp:positionH relativeFrom="column">
            <wp:posOffset>-1080134</wp:posOffset>
          </wp:positionH>
          <wp:positionV relativeFrom="paragraph">
            <wp:posOffset>-268667</wp:posOffset>
          </wp:positionV>
          <wp:extent cx="7763347" cy="107765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3347" cy="1077657"/>
                  </a:xfrm>
                  <a:prstGeom prst="rect">
                    <a:avLst/>
                  </a:prstGeom>
                  <a:ln/>
                </pic:spPr>
              </pic:pic>
            </a:graphicData>
          </a:graphic>
        </wp:anchor>
      </w:drawing>
    </w:r>
  </w:p>
  <w:p w:rsidR="001656C9" w:rsidRDefault="001656C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D0F" w:rsidRDefault="00276D0F">
      <w:r>
        <w:separator/>
      </w:r>
    </w:p>
  </w:footnote>
  <w:footnote w:type="continuationSeparator" w:id="0">
    <w:p w:rsidR="00276D0F" w:rsidRDefault="00276D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C9" w:rsidRDefault="00343288">
    <w:pPr>
      <w:pBdr>
        <w:top w:val="nil"/>
        <w:left w:val="nil"/>
        <w:bottom w:val="nil"/>
        <w:right w:val="nil"/>
        <w:between w:val="nil"/>
      </w:pBdr>
      <w:tabs>
        <w:tab w:val="center" w:pos="4252"/>
        <w:tab w:val="right" w:pos="8504"/>
      </w:tabs>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-1080134</wp:posOffset>
          </wp:positionH>
          <wp:positionV relativeFrom="paragraph">
            <wp:posOffset>-449416</wp:posOffset>
          </wp:positionV>
          <wp:extent cx="7767873" cy="216272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67873" cy="2162726"/>
                  </a:xfrm>
                  <a:prstGeom prst="rect">
                    <a:avLst/>
                  </a:prstGeom>
                  <a:ln/>
                </pic:spPr>
              </pic:pic>
            </a:graphicData>
          </a:graphic>
        </wp:anchor>
      </w:drawing>
    </w:r>
  </w:p>
  <w:p w:rsidR="001656C9" w:rsidRDefault="001656C9">
    <w:pPr>
      <w:pBdr>
        <w:top w:val="nil"/>
        <w:left w:val="nil"/>
        <w:bottom w:val="nil"/>
        <w:right w:val="nil"/>
        <w:between w:val="nil"/>
      </w:pBdr>
      <w:tabs>
        <w:tab w:val="center" w:pos="4252"/>
        <w:tab w:val="right" w:pos="8504"/>
      </w:tabs>
      <w:rPr>
        <w:color w:val="000000"/>
      </w:rPr>
    </w:pPr>
  </w:p>
  <w:p w:rsidR="001656C9" w:rsidRDefault="001656C9">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204D"/>
    <w:multiLevelType w:val="multilevel"/>
    <w:tmpl w:val="9E8609B6"/>
    <w:lvl w:ilvl="0">
      <w:start w:val="1"/>
      <w:numFmt w:val="decimal"/>
      <w:lvlText w:val="%1."/>
      <w:lvlJc w:val="left"/>
      <w:pPr>
        <w:ind w:left="540" w:hanging="54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BE28CB"/>
    <w:multiLevelType w:val="multilevel"/>
    <w:tmpl w:val="56DA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8E6D3A"/>
    <w:multiLevelType w:val="hybridMultilevel"/>
    <w:tmpl w:val="18D26F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C9"/>
    <w:rsid w:val="000C69B4"/>
    <w:rsid w:val="0016056D"/>
    <w:rsid w:val="001656C9"/>
    <w:rsid w:val="00276D0F"/>
    <w:rsid w:val="0029714E"/>
    <w:rsid w:val="00343288"/>
    <w:rsid w:val="00375FA4"/>
    <w:rsid w:val="003F24F1"/>
    <w:rsid w:val="00423798"/>
    <w:rsid w:val="00510072"/>
    <w:rsid w:val="00623984"/>
    <w:rsid w:val="007376B6"/>
    <w:rsid w:val="00755197"/>
    <w:rsid w:val="008B22F1"/>
    <w:rsid w:val="00933C25"/>
    <w:rsid w:val="00AC7683"/>
    <w:rsid w:val="00AD288F"/>
    <w:rsid w:val="00C13411"/>
    <w:rsid w:val="00C612C3"/>
    <w:rsid w:val="00CF4B06"/>
    <w:rsid w:val="00D01598"/>
    <w:rsid w:val="00D5138D"/>
    <w:rsid w:val="00DF74D8"/>
    <w:rsid w:val="00E36C87"/>
    <w:rsid w:val="00E603EF"/>
    <w:rsid w:val="00FF33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AC20"/>
  <w15:docId w15:val="{62FEDC81-B05C-49CB-B565-CB25C25C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electable-text">
    <w:name w:val="selectable-text"/>
    <w:basedOn w:val="Fuentedeprrafopredeter"/>
    <w:rsid w:val="00375FA4"/>
  </w:style>
  <w:style w:type="character" w:customStyle="1" w:styleId="selectable-text1">
    <w:name w:val="selectable-text1"/>
    <w:basedOn w:val="Fuentedeprrafopredeter"/>
    <w:rsid w:val="00375FA4"/>
  </w:style>
  <w:style w:type="paragraph" w:styleId="Prrafodelista">
    <w:name w:val="List Paragraph"/>
    <w:basedOn w:val="Normal"/>
    <w:uiPriority w:val="34"/>
    <w:qFormat/>
    <w:rsid w:val="00375FA4"/>
    <w:pPr>
      <w:ind w:left="720"/>
      <w:contextualSpacing/>
    </w:pPr>
  </w:style>
  <w:style w:type="paragraph" w:styleId="Sinespaciado">
    <w:name w:val="No Spacing"/>
    <w:uiPriority w:val="1"/>
    <w:qFormat/>
    <w:rsid w:val="00D5138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9573">
      <w:bodyDiv w:val="1"/>
      <w:marLeft w:val="0"/>
      <w:marRight w:val="0"/>
      <w:marTop w:val="0"/>
      <w:marBottom w:val="0"/>
      <w:divBdr>
        <w:top w:val="none" w:sz="0" w:space="0" w:color="auto"/>
        <w:left w:val="none" w:sz="0" w:space="0" w:color="auto"/>
        <w:bottom w:val="none" w:sz="0" w:space="0" w:color="auto"/>
        <w:right w:val="none" w:sz="0" w:space="0" w:color="auto"/>
      </w:divBdr>
    </w:div>
    <w:div w:id="1114902031">
      <w:bodyDiv w:val="1"/>
      <w:marLeft w:val="0"/>
      <w:marRight w:val="0"/>
      <w:marTop w:val="0"/>
      <w:marBottom w:val="0"/>
      <w:divBdr>
        <w:top w:val="none" w:sz="0" w:space="0" w:color="auto"/>
        <w:left w:val="none" w:sz="0" w:space="0" w:color="auto"/>
        <w:bottom w:val="none" w:sz="0" w:space="0" w:color="auto"/>
        <w:right w:val="none" w:sz="0" w:space="0" w:color="auto"/>
      </w:divBdr>
    </w:div>
    <w:div w:id="1608349163">
      <w:bodyDiv w:val="1"/>
      <w:marLeft w:val="0"/>
      <w:marRight w:val="0"/>
      <w:marTop w:val="0"/>
      <w:marBottom w:val="0"/>
      <w:divBdr>
        <w:top w:val="none" w:sz="0" w:space="0" w:color="auto"/>
        <w:left w:val="none" w:sz="0" w:space="0" w:color="auto"/>
        <w:bottom w:val="none" w:sz="0" w:space="0" w:color="auto"/>
        <w:right w:val="none" w:sz="0" w:space="0" w:color="auto"/>
      </w:divBdr>
    </w:div>
    <w:div w:id="1637644955">
      <w:bodyDiv w:val="1"/>
      <w:marLeft w:val="0"/>
      <w:marRight w:val="0"/>
      <w:marTop w:val="0"/>
      <w:marBottom w:val="0"/>
      <w:divBdr>
        <w:top w:val="none" w:sz="0" w:space="0" w:color="auto"/>
        <w:left w:val="none" w:sz="0" w:space="0" w:color="auto"/>
        <w:bottom w:val="none" w:sz="0" w:space="0" w:color="auto"/>
        <w:right w:val="none" w:sz="0" w:space="0" w:color="auto"/>
      </w:divBdr>
    </w:div>
    <w:div w:id="1792044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1200</Words>
  <Characters>6602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 Katherine Murcia Sánchez</dc:creator>
  <cp:lastModifiedBy>Ana Carolina Gordillo Pulgarin</cp:lastModifiedBy>
  <cp:revision>2</cp:revision>
  <dcterms:created xsi:type="dcterms:W3CDTF">2024-05-07T17:07:00Z</dcterms:created>
  <dcterms:modified xsi:type="dcterms:W3CDTF">2024-05-07T17:07:00Z</dcterms:modified>
</cp:coreProperties>
</file>