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EECAC" w14:textId="0EDAC52B" w:rsidR="00D76414" w:rsidRPr="00E45D14" w:rsidRDefault="00D76414" w:rsidP="00AA4774">
      <w:pPr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9A1DA2">
        <w:rPr>
          <w:rFonts w:ascii="Century Gothic" w:eastAsia="Times New Roman" w:hAnsi="Century Gothic" w:cs="Arial"/>
          <w:b/>
          <w:bCs/>
          <w:sz w:val="20"/>
          <w:szCs w:val="20"/>
          <w:lang w:eastAsia="es-MX"/>
        </w:rPr>
        <w:t xml:space="preserve">INFORME DE CONCILIACIÓN </w:t>
      </w:r>
      <w:r w:rsidRPr="009A1DA2">
        <w:rPr>
          <w:rFonts w:ascii="Century Gothic" w:hAnsi="Century Gothic" w:cs="Arial"/>
          <w:b/>
          <w:bCs/>
          <w:sz w:val="20"/>
          <w:szCs w:val="20"/>
        </w:rPr>
        <w:t xml:space="preserve">PROYECTO DE LEY </w:t>
      </w:r>
      <w:bookmarkStart w:id="1" w:name="_Hlk106349409"/>
      <w:r w:rsidR="00864171" w:rsidRPr="00864171">
        <w:rPr>
          <w:rFonts w:ascii="Century Gothic" w:hAnsi="Century Gothic" w:cs="Arial"/>
          <w:b/>
          <w:bCs/>
          <w:sz w:val="20"/>
          <w:szCs w:val="20"/>
        </w:rPr>
        <w:t xml:space="preserve">No. </w:t>
      </w:r>
      <w:r w:rsidR="00DD3EF0">
        <w:rPr>
          <w:rFonts w:ascii="Century Gothic" w:hAnsi="Century Gothic" w:cs="Arial"/>
          <w:b/>
          <w:bCs/>
          <w:sz w:val="20"/>
          <w:szCs w:val="20"/>
        </w:rPr>
        <w:t>2</w:t>
      </w:r>
      <w:r w:rsidR="00E610FE">
        <w:rPr>
          <w:rFonts w:ascii="Century Gothic" w:hAnsi="Century Gothic" w:cs="Arial"/>
          <w:b/>
          <w:bCs/>
          <w:sz w:val="20"/>
          <w:szCs w:val="20"/>
        </w:rPr>
        <w:t>20</w:t>
      </w:r>
      <w:r w:rsidR="00864171" w:rsidRPr="00864171">
        <w:rPr>
          <w:rFonts w:ascii="Century Gothic" w:hAnsi="Century Gothic" w:cs="Arial"/>
          <w:b/>
          <w:bCs/>
          <w:sz w:val="20"/>
          <w:szCs w:val="20"/>
        </w:rPr>
        <w:t xml:space="preserve"> de 202</w:t>
      </w:r>
      <w:r w:rsidR="00390040">
        <w:rPr>
          <w:rFonts w:ascii="Century Gothic" w:hAnsi="Century Gothic" w:cs="Arial"/>
          <w:b/>
          <w:bCs/>
          <w:sz w:val="20"/>
          <w:szCs w:val="20"/>
        </w:rPr>
        <w:t>1</w:t>
      </w:r>
      <w:r w:rsidR="00864171" w:rsidRPr="00864171">
        <w:rPr>
          <w:rFonts w:ascii="Century Gothic" w:hAnsi="Century Gothic" w:cs="Arial"/>
          <w:b/>
          <w:bCs/>
          <w:sz w:val="20"/>
          <w:szCs w:val="20"/>
        </w:rPr>
        <w:t xml:space="preserve"> Senado </w:t>
      </w:r>
      <w:r w:rsidR="00390040">
        <w:rPr>
          <w:rFonts w:ascii="Century Gothic" w:hAnsi="Century Gothic" w:cs="Arial"/>
          <w:b/>
          <w:bCs/>
          <w:sz w:val="20"/>
          <w:szCs w:val="20"/>
        </w:rPr>
        <w:t>y</w:t>
      </w:r>
      <w:r w:rsidR="00864171" w:rsidRPr="00864171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E610FE">
        <w:rPr>
          <w:rFonts w:ascii="Century Gothic" w:hAnsi="Century Gothic" w:cs="Arial"/>
          <w:b/>
          <w:bCs/>
          <w:sz w:val="20"/>
          <w:szCs w:val="20"/>
        </w:rPr>
        <w:t>220</w:t>
      </w:r>
      <w:r w:rsidR="00864171" w:rsidRPr="00864171">
        <w:rPr>
          <w:rFonts w:ascii="Century Gothic" w:hAnsi="Century Gothic" w:cs="Arial"/>
          <w:b/>
          <w:bCs/>
          <w:sz w:val="20"/>
          <w:szCs w:val="20"/>
        </w:rPr>
        <w:t xml:space="preserve"> de 202</w:t>
      </w:r>
      <w:r w:rsidR="00390040">
        <w:rPr>
          <w:rFonts w:ascii="Century Gothic" w:hAnsi="Century Gothic" w:cs="Arial"/>
          <w:b/>
          <w:bCs/>
          <w:sz w:val="20"/>
          <w:szCs w:val="20"/>
        </w:rPr>
        <w:t>2</w:t>
      </w:r>
      <w:r w:rsidR="00864171" w:rsidRPr="00864171">
        <w:rPr>
          <w:rFonts w:ascii="Century Gothic" w:hAnsi="Century Gothic" w:cs="Arial"/>
          <w:b/>
          <w:bCs/>
          <w:sz w:val="20"/>
          <w:szCs w:val="20"/>
        </w:rPr>
        <w:t xml:space="preserve"> Cámara</w:t>
      </w:r>
      <w:r w:rsidR="00390040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DD3EF0" w:rsidRPr="00DD3EF0">
        <w:rPr>
          <w:rFonts w:ascii="Century Gothic" w:hAnsi="Century Gothic" w:cs="Arial"/>
          <w:b/>
          <w:bCs/>
          <w:sz w:val="20"/>
          <w:szCs w:val="20"/>
        </w:rPr>
        <w:t>“</w:t>
      </w:r>
      <w:r w:rsidR="00390040" w:rsidRPr="00390040">
        <w:rPr>
          <w:rFonts w:ascii="Century Gothic" w:hAnsi="Century Gothic" w:cs="Arial"/>
          <w:b/>
          <w:bCs/>
          <w:sz w:val="20"/>
          <w:szCs w:val="20"/>
        </w:rPr>
        <w:t xml:space="preserve">Por medio de la cual se aprueba el </w:t>
      </w:r>
      <w:r w:rsidR="00E610FE" w:rsidRPr="00E610FE">
        <w:rPr>
          <w:rFonts w:ascii="Century Gothic" w:hAnsi="Century Gothic" w:cs="Arial"/>
          <w:b/>
          <w:bCs/>
          <w:sz w:val="20"/>
          <w:szCs w:val="20"/>
        </w:rPr>
        <w:t>«Protocolo Adicional del Acuerdo Comercial entre la Unión Europea y sus Estados Miembros, por una parte, y Colombia y el Perú, por otra, para tener en cuenta la adhesión de la República de Croacia a la Unión Europea», suscrito en Bruselas, el 30 de junio de 2015</w:t>
      </w:r>
      <w:r w:rsidR="00390040" w:rsidRPr="00390040">
        <w:rPr>
          <w:rFonts w:ascii="Century Gothic" w:hAnsi="Century Gothic" w:cs="Arial"/>
          <w:b/>
          <w:bCs/>
          <w:sz w:val="20"/>
          <w:szCs w:val="20"/>
        </w:rPr>
        <w:t>.</w:t>
      </w:r>
      <w:r w:rsidR="00881C7F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bookmarkEnd w:id="1"/>
    </w:p>
    <w:p w14:paraId="74200C46" w14:textId="0C83BC7D" w:rsidR="00D76414" w:rsidRPr="00E45D14" w:rsidRDefault="00D76414" w:rsidP="00E45D14">
      <w:pPr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1C3BD824" w14:textId="7064B8C3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 xml:space="preserve">Bogotá D.C. </w:t>
      </w:r>
      <w:r w:rsidR="00E610FE">
        <w:rPr>
          <w:rFonts w:ascii="Century Gothic" w:hAnsi="Century Gothic" w:cs="Pﬁı¬'3"/>
          <w:color w:val="000000"/>
          <w:sz w:val="20"/>
          <w:szCs w:val="20"/>
          <w:lang w:val="es-MX"/>
        </w:rPr>
        <w:t>marzo</w:t>
      </w: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 xml:space="preserve"> </w:t>
      </w:r>
      <w:r w:rsidR="00E610FE">
        <w:rPr>
          <w:rFonts w:ascii="Century Gothic" w:hAnsi="Century Gothic" w:cs="Pﬁı¬'3"/>
          <w:color w:val="000000"/>
          <w:sz w:val="20"/>
          <w:szCs w:val="20"/>
          <w:lang w:val="es-MX"/>
        </w:rPr>
        <w:t>2</w:t>
      </w:r>
      <w:r w:rsidR="00390040">
        <w:rPr>
          <w:rFonts w:ascii="Century Gothic" w:hAnsi="Century Gothic" w:cs="Pﬁı¬'3"/>
          <w:color w:val="000000"/>
          <w:sz w:val="20"/>
          <w:szCs w:val="20"/>
          <w:lang w:val="es-MX"/>
        </w:rPr>
        <w:t>1</w:t>
      </w: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 xml:space="preserve"> de 202</w:t>
      </w:r>
      <w:r w:rsidR="00E610FE">
        <w:rPr>
          <w:rFonts w:ascii="Century Gothic" w:hAnsi="Century Gothic" w:cs="Pﬁı¬'3"/>
          <w:color w:val="000000"/>
          <w:sz w:val="20"/>
          <w:szCs w:val="20"/>
          <w:lang w:val="es-MX"/>
        </w:rPr>
        <w:t>3</w:t>
      </w:r>
    </w:p>
    <w:p w14:paraId="5B726E77" w14:textId="77777777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</w:p>
    <w:p w14:paraId="227160FC" w14:textId="77777777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</w:p>
    <w:p w14:paraId="1BB52456" w14:textId="784217EC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>Honorable Senador</w:t>
      </w:r>
    </w:p>
    <w:p w14:paraId="0F3FA9D2" w14:textId="33890743" w:rsidR="00D76414" w:rsidRPr="00E45D14" w:rsidRDefault="00390040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b/>
          <w:bCs/>
          <w:color w:val="000000"/>
          <w:sz w:val="20"/>
          <w:szCs w:val="20"/>
          <w:lang w:val="es-MX"/>
        </w:rPr>
      </w:pPr>
      <w:r>
        <w:rPr>
          <w:rFonts w:ascii="Century Gothic" w:hAnsi="Century Gothic" w:cs="Pﬁı¬'3"/>
          <w:b/>
          <w:bCs/>
          <w:color w:val="000000"/>
          <w:sz w:val="20"/>
          <w:szCs w:val="20"/>
          <w:lang w:val="es-MX"/>
        </w:rPr>
        <w:t>ROY LEONARDO BARRERAS MONTEALEGRE</w:t>
      </w:r>
      <w:bookmarkStart w:id="2" w:name="_GoBack"/>
      <w:bookmarkEnd w:id="2"/>
    </w:p>
    <w:p w14:paraId="1BD678A8" w14:textId="413A42A8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>Presidente</w:t>
      </w:r>
      <w:r w:rsidR="009A1DA2">
        <w:rPr>
          <w:rFonts w:ascii="Century Gothic" w:hAnsi="Century Gothic" w:cs="Pﬁı¬'3"/>
          <w:color w:val="000000"/>
          <w:sz w:val="20"/>
          <w:szCs w:val="20"/>
          <w:lang w:val="es-MX"/>
        </w:rPr>
        <w:t xml:space="preserve"> </w:t>
      </w: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>Senado de la República</w:t>
      </w:r>
    </w:p>
    <w:p w14:paraId="5DECCD52" w14:textId="608DAD56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</w:p>
    <w:p w14:paraId="0DDF8EC4" w14:textId="07FC68E1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>Honorable Representante</w:t>
      </w:r>
    </w:p>
    <w:p w14:paraId="54749E7D" w14:textId="5426A970" w:rsidR="00D76414" w:rsidRPr="00E45D14" w:rsidRDefault="00390040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b/>
          <w:bCs/>
          <w:color w:val="333333"/>
          <w:sz w:val="20"/>
          <w:szCs w:val="20"/>
          <w:lang w:val="es-MX"/>
        </w:rPr>
      </w:pPr>
      <w:r>
        <w:rPr>
          <w:rFonts w:ascii="Century Gothic" w:hAnsi="Century Gothic" w:cs="Pﬁı¬'3"/>
          <w:b/>
          <w:bCs/>
          <w:color w:val="333333"/>
          <w:sz w:val="20"/>
          <w:szCs w:val="20"/>
          <w:lang w:val="es-MX"/>
        </w:rPr>
        <w:t>DAVID RICARDO RACERO MAYORCA</w:t>
      </w:r>
    </w:p>
    <w:p w14:paraId="705F325C" w14:textId="14BED829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>Presidente</w:t>
      </w:r>
      <w:r w:rsidR="009A1DA2">
        <w:rPr>
          <w:rFonts w:ascii="Century Gothic" w:hAnsi="Century Gothic" w:cs="Pﬁı¬'3"/>
          <w:color w:val="000000"/>
          <w:sz w:val="20"/>
          <w:szCs w:val="20"/>
          <w:lang w:val="es-MX"/>
        </w:rPr>
        <w:t xml:space="preserve"> </w:t>
      </w: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>Cámara de Representantes</w:t>
      </w:r>
    </w:p>
    <w:p w14:paraId="15BB0BCB" w14:textId="43C01D06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</w:p>
    <w:p w14:paraId="3C264473" w14:textId="77777777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color w:val="000000"/>
          <w:sz w:val="20"/>
          <w:szCs w:val="20"/>
          <w:lang w:val="es-MX"/>
        </w:rPr>
      </w:pPr>
    </w:p>
    <w:p w14:paraId="73A44399" w14:textId="77777777" w:rsidR="00E610FE" w:rsidRPr="00E45D14" w:rsidRDefault="00D76414" w:rsidP="00E610FE">
      <w:pPr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E45D14">
        <w:rPr>
          <w:rFonts w:ascii="Century Gothic" w:hAnsi="Century Gothic" w:cs="Pﬁı¬'3"/>
          <w:b/>
          <w:bCs/>
          <w:color w:val="000000"/>
          <w:sz w:val="20"/>
          <w:szCs w:val="20"/>
          <w:lang w:val="es-MX"/>
        </w:rPr>
        <w:t>Ref</w:t>
      </w:r>
      <w:r w:rsidR="00B8584A">
        <w:rPr>
          <w:rFonts w:ascii="Century Gothic" w:hAnsi="Century Gothic" w:cs="Pﬁı¬'3"/>
          <w:b/>
          <w:bCs/>
          <w:color w:val="000000"/>
          <w:sz w:val="20"/>
          <w:szCs w:val="20"/>
          <w:lang w:val="es-MX"/>
        </w:rPr>
        <w:t>.</w:t>
      </w:r>
      <w:r w:rsidRPr="00E45D14">
        <w:rPr>
          <w:rFonts w:ascii="Century Gothic" w:hAnsi="Century Gothic" w:cs="Pﬁı¬'3"/>
          <w:color w:val="000000"/>
          <w:sz w:val="20"/>
          <w:szCs w:val="20"/>
          <w:lang w:val="es-MX"/>
        </w:rPr>
        <w:t xml:space="preserve">: </w:t>
      </w:r>
      <w:r w:rsidRPr="00E45D14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Informe de conciliación al </w:t>
      </w:r>
      <w:r w:rsidRPr="00E45D14">
        <w:rPr>
          <w:rFonts w:ascii="Century Gothic" w:hAnsi="Century Gothic" w:cs="Arial"/>
          <w:sz w:val="20"/>
          <w:szCs w:val="20"/>
        </w:rPr>
        <w:t xml:space="preserve">Proyecto de ley </w:t>
      </w:r>
      <w:r w:rsidR="00390040" w:rsidRPr="00864171">
        <w:rPr>
          <w:rFonts w:ascii="Century Gothic" w:hAnsi="Century Gothic" w:cs="Arial"/>
          <w:b/>
          <w:bCs/>
          <w:sz w:val="20"/>
          <w:szCs w:val="20"/>
        </w:rPr>
        <w:t xml:space="preserve">No. </w:t>
      </w:r>
      <w:r w:rsidR="00E610FE">
        <w:rPr>
          <w:rFonts w:ascii="Century Gothic" w:hAnsi="Century Gothic" w:cs="Arial"/>
          <w:b/>
          <w:bCs/>
          <w:sz w:val="20"/>
          <w:szCs w:val="20"/>
        </w:rPr>
        <w:t>220</w:t>
      </w:r>
      <w:r w:rsidR="00E610FE" w:rsidRPr="00864171">
        <w:rPr>
          <w:rFonts w:ascii="Century Gothic" w:hAnsi="Century Gothic" w:cs="Arial"/>
          <w:b/>
          <w:bCs/>
          <w:sz w:val="20"/>
          <w:szCs w:val="20"/>
        </w:rPr>
        <w:t xml:space="preserve"> de 202</w:t>
      </w:r>
      <w:r w:rsidR="00E610FE">
        <w:rPr>
          <w:rFonts w:ascii="Century Gothic" w:hAnsi="Century Gothic" w:cs="Arial"/>
          <w:b/>
          <w:bCs/>
          <w:sz w:val="20"/>
          <w:szCs w:val="20"/>
        </w:rPr>
        <w:t>1</w:t>
      </w:r>
      <w:r w:rsidR="00E610FE" w:rsidRPr="00864171">
        <w:rPr>
          <w:rFonts w:ascii="Century Gothic" w:hAnsi="Century Gothic" w:cs="Arial"/>
          <w:b/>
          <w:bCs/>
          <w:sz w:val="20"/>
          <w:szCs w:val="20"/>
        </w:rPr>
        <w:t xml:space="preserve"> Senado </w:t>
      </w:r>
      <w:r w:rsidR="00E610FE">
        <w:rPr>
          <w:rFonts w:ascii="Century Gothic" w:hAnsi="Century Gothic" w:cs="Arial"/>
          <w:b/>
          <w:bCs/>
          <w:sz w:val="20"/>
          <w:szCs w:val="20"/>
        </w:rPr>
        <w:t>y</w:t>
      </w:r>
      <w:r w:rsidR="00E610FE" w:rsidRPr="00864171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E610FE">
        <w:rPr>
          <w:rFonts w:ascii="Century Gothic" w:hAnsi="Century Gothic" w:cs="Arial"/>
          <w:b/>
          <w:bCs/>
          <w:sz w:val="20"/>
          <w:szCs w:val="20"/>
        </w:rPr>
        <w:t>220</w:t>
      </w:r>
      <w:r w:rsidR="00E610FE" w:rsidRPr="00864171">
        <w:rPr>
          <w:rFonts w:ascii="Century Gothic" w:hAnsi="Century Gothic" w:cs="Arial"/>
          <w:b/>
          <w:bCs/>
          <w:sz w:val="20"/>
          <w:szCs w:val="20"/>
        </w:rPr>
        <w:t xml:space="preserve"> de 202</w:t>
      </w:r>
      <w:r w:rsidR="00E610FE">
        <w:rPr>
          <w:rFonts w:ascii="Century Gothic" w:hAnsi="Century Gothic" w:cs="Arial"/>
          <w:b/>
          <w:bCs/>
          <w:sz w:val="20"/>
          <w:szCs w:val="20"/>
        </w:rPr>
        <w:t>2</w:t>
      </w:r>
      <w:r w:rsidR="00E610FE" w:rsidRPr="00864171">
        <w:rPr>
          <w:rFonts w:ascii="Century Gothic" w:hAnsi="Century Gothic" w:cs="Arial"/>
          <w:b/>
          <w:bCs/>
          <w:sz w:val="20"/>
          <w:szCs w:val="20"/>
        </w:rPr>
        <w:t xml:space="preserve"> Cámara</w:t>
      </w:r>
      <w:r w:rsidR="00E610FE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E610FE" w:rsidRPr="00DD3EF0">
        <w:rPr>
          <w:rFonts w:ascii="Century Gothic" w:hAnsi="Century Gothic" w:cs="Arial"/>
          <w:b/>
          <w:bCs/>
          <w:sz w:val="20"/>
          <w:szCs w:val="20"/>
        </w:rPr>
        <w:t>“</w:t>
      </w:r>
      <w:r w:rsidR="00E610FE" w:rsidRPr="00390040">
        <w:rPr>
          <w:rFonts w:ascii="Century Gothic" w:hAnsi="Century Gothic" w:cs="Arial"/>
          <w:b/>
          <w:bCs/>
          <w:sz w:val="20"/>
          <w:szCs w:val="20"/>
        </w:rPr>
        <w:t xml:space="preserve">Por medio de la cual se aprueba el </w:t>
      </w:r>
      <w:r w:rsidR="00E610FE" w:rsidRPr="00E610FE">
        <w:rPr>
          <w:rFonts w:ascii="Century Gothic" w:hAnsi="Century Gothic" w:cs="Arial"/>
          <w:b/>
          <w:bCs/>
          <w:sz w:val="20"/>
          <w:szCs w:val="20"/>
        </w:rPr>
        <w:t>«Protocolo Adicional del Acuerdo Comercial entre la Unión Europea y sus Estados Miembros, por una parte, y Colombia y el Perú, por otra, para tener en cuenta la adhesión de la República de Croacia a la Unión Europea», suscrito en Bruselas, el 30 de junio de 2015</w:t>
      </w:r>
      <w:r w:rsidR="00E610FE" w:rsidRPr="00390040">
        <w:rPr>
          <w:rFonts w:ascii="Century Gothic" w:hAnsi="Century Gothic" w:cs="Arial"/>
          <w:b/>
          <w:bCs/>
          <w:sz w:val="20"/>
          <w:szCs w:val="20"/>
        </w:rPr>
        <w:t>.</w:t>
      </w:r>
      <w:r w:rsidR="00E610FE">
        <w:rPr>
          <w:rFonts w:ascii="Century Gothic" w:hAnsi="Century Gothic" w:cs="Arial"/>
          <w:b/>
          <w:bCs/>
          <w:sz w:val="20"/>
          <w:szCs w:val="20"/>
        </w:rPr>
        <w:t xml:space="preserve"> </w:t>
      </w:r>
    </w:p>
    <w:p w14:paraId="0EDA494A" w14:textId="7FC241B5" w:rsidR="009A1DA2" w:rsidRPr="00E610FE" w:rsidRDefault="009A1DA2" w:rsidP="00E610FE">
      <w:pPr>
        <w:spacing w:after="0" w:line="276" w:lineRule="auto"/>
        <w:jc w:val="both"/>
        <w:rPr>
          <w:rFonts w:ascii="Century Gothic" w:hAnsi="Century Gothic" w:cs="Pﬁı¬'3"/>
          <w:sz w:val="20"/>
          <w:szCs w:val="20"/>
        </w:rPr>
      </w:pPr>
    </w:p>
    <w:p w14:paraId="2C459F3B" w14:textId="37D2036D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sz w:val="20"/>
          <w:szCs w:val="20"/>
          <w:lang w:val="es-MX"/>
        </w:rPr>
        <w:t>Señores presidentes,</w:t>
      </w:r>
    </w:p>
    <w:p w14:paraId="6F77796E" w14:textId="77777777" w:rsidR="00D76414" w:rsidRPr="00E45D14" w:rsidRDefault="00D764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sz w:val="20"/>
          <w:szCs w:val="20"/>
          <w:lang w:val="es-MX"/>
        </w:rPr>
      </w:pPr>
    </w:p>
    <w:p w14:paraId="47C2E686" w14:textId="2C3BF78D" w:rsidR="00D76414" w:rsidRPr="00D651B6" w:rsidRDefault="00D76414" w:rsidP="00E45D14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Dando </w:t>
      </w:r>
      <w:r w:rsidRPr="00AA6E34">
        <w:rPr>
          <w:rFonts w:ascii="Century Gothic" w:hAnsi="Century Gothic" w:cs="Pﬁı¬'3"/>
          <w:sz w:val="20"/>
          <w:szCs w:val="20"/>
          <w:lang w:val="es-MX"/>
        </w:rPr>
        <w:t>cumplimiento a la honrosa designación efectuada por las Presidencias del honorable Senado de la República y de la honorable Cámara de Representantes y</w:t>
      </w:r>
      <w:r w:rsidR="00075AED" w:rsidRPr="00AA6E34">
        <w:rPr>
          <w:rFonts w:ascii="Century Gothic" w:hAnsi="Century Gothic" w:cs="Pﬁı¬'3"/>
          <w:sz w:val="20"/>
          <w:szCs w:val="20"/>
          <w:lang w:val="es-MX"/>
        </w:rPr>
        <w:t>,</w:t>
      </w:r>
      <w:r w:rsidRPr="00AA6E34">
        <w:rPr>
          <w:rFonts w:ascii="Century Gothic" w:hAnsi="Century Gothic" w:cs="Pﬁı¬'3"/>
          <w:sz w:val="20"/>
          <w:szCs w:val="20"/>
          <w:lang w:val="es-MX"/>
        </w:rPr>
        <w:t xml:space="preserve"> de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 conformidad con los artículos 161 de la Constitución Política y 186 y siguientes de la Ley 5° de 1992, los suscritos Senador</w:t>
      </w:r>
      <w:r w:rsidR="008B022F">
        <w:rPr>
          <w:rFonts w:ascii="Century Gothic" w:hAnsi="Century Gothic" w:cs="Pﬁı¬'3"/>
          <w:sz w:val="20"/>
          <w:szCs w:val="20"/>
          <w:lang w:val="es-MX"/>
        </w:rPr>
        <w:t>a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 y Representante, integrantes de la Comisión accidental de mediación, nos permitimos someter, por su conducto, a consideración de las Plenarias de Senado y de la Cámara de Representantes para continuar su trámite correspondiente, el texto conciliado del proyecto de ley de referencia.</w:t>
      </w:r>
      <w:r w:rsidR="00D651B6">
        <w:rPr>
          <w:rFonts w:ascii="Century Gothic" w:hAnsi="Century Gothic" w:cs="Pﬁı¬'3"/>
          <w:sz w:val="20"/>
          <w:szCs w:val="20"/>
          <w:lang w:val="es-MX"/>
        </w:rPr>
        <w:t xml:space="preserve"> </w:t>
      </w:r>
    </w:p>
    <w:p w14:paraId="338DF6DD" w14:textId="06CF7882" w:rsidR="00D76414" w:rsidRPr="00E45D14" w:rsidRDefault="00D76414" w:rsidP="00E45D14">
      <w:pPr>
        <w:spacing w:after="0" w:line="276" w:lineRule="auto"/>
        <w:rPr>
          <w:rFonts w:ascii="Century Gothic" w:eastAsia="Arial Narrow" w:hAnsi="Century Gothic" w:cs="Arial"/>
          <w:sz w:val="20"/>
          <w:szCs w:val="20"/>
        </w:rPr>
      </w:pPr>
    </w:p>
    <w:p w14:paraId="35B1ED8E" w14:textId="77777777" w:rsidR="007510F8" w:rsidRDefault="007510F8" w:rsidP="007510F8">
      <w:pPr>
        <w:tabs>
          <w:tab w:val="center" w:pos="4702"/>
          <w:tab w:val="left" w:pos="5115"/>
        </w:tabs>
        <w:spacing w:after="0" w:line="276" w:lineRule="auto"/>
        <w:jc w:val="both"/>
        <w:rPr>
          <w:rFonts w:ascii="Century Gothic" w:eastAsia="Arial Narrow" w:hAnsi="Century Gothic" w:cs="Arial"/>
          <w:sz w:val="20"/>
          <w:szCs w:val="20"/>
        </w:rPr>
      </w:pPr>
    </w:p>
    <w:p w14:paraId="2EDB8DD0" w14:textId="77777777" w:rsidR="007510F8" w:rsidRDefault="007510F8" w:rsidP="007510F8">
      <w:pPr>
        <w:tabs>
          <w:tab w:val="center" w:pos="4702"/>
          <w:tab w:val="left" w:pos="5115"/>
        </w:tabs>
        <w:spacing w:after="0" w:line="276" w:lineRule="auto"/>
        <w:jc w:val="both"/>
        <w:rPr>
          <w:rFonts w:ascii="Century Gothic" w:eastAsia="Arial Narrow" w:hAnsi="Century Gothic" w:cs="Arial"/>
          <w:sz w:val="20"/>
          <w:szCs w:val="20"/>
        </w:rPr>
      </w:pPr>
    </w:p>
    <w:p w14:paraId="7375859B" w14:textId="521C9DB8" w:rsidR="007510F8" w:rsidRDefault="00D76414" w:rsidP="007510F8">
      <w:pPr>
        <w:tabs>
          <w:tab w:val="center" w:pos="4702"/>
          <w:tab w:val="left" w:pos="5115"/>
        </w:tabs>
        <w:spacing w:after="0" w:line="276" w:lineRule="auto"/>
        <w:jc w:val="both"/>
        <w:rPr>
          <w:rFonts w:ascii="Century Gothic" w:eastAsia="Arial Narrow" w:hAnsi="Century Gothic" w:cs="Arial"/>
          <w:sz w:val="20"/>
          <w:szCs w:val="20"/>
        </w:rPr>
      </w:pPr>
      <w:r w:rsidRPr="00E45D14">
        <w:rPr>
          <w:rFonts w:ascii="Century Gothic" w:eastAsia="Arial Narrow" w:hAnsi="Century Gothic" w:cs="Arial"/>
          <w:sz w:val="20"/>
          <w:szCs w:val="20"/>
        </w:rPr>
        <w:t xml:space="preserve">Cordialmente, </w:t>
      </w:r>
      <w:r w:rsidR="007510F8">
        <w:rPr>
          <w:rFonts w:ascii="Century Gothic" w:eastAsia="Arial Narrow" w:hAnsi="Century Gothic" w:cs="Arial"/>
          <w:sz w:val="20"/>
          <w:szCs w:val="20"/>
        </w:rPr>
        <w:tab/>
      </w:r>
    </w:p>
    <w:p w14:paraId="0628C700" w14:textId="77777777" w:rsidR="007510F8" w:rsidRDefault="007510F8" w:rsidP="007510F8">
      <w:pPr>
        <w:tabs>
          <w:tab w:val="center" w:pos="4702"/>
          <w:tab w:val="left" w:pos="5115"/>
        </w:tabs>
        <w:spacing w:after="0" w:line="276" w:lineRule="auto"/>
        <w:jc w:val="both"/>
        <w:rPr>
          <w:rFonts w:ascii="Century Gothic" w:eastAsia="Arial Narrow" w:hAnsi="Century Gothic" w:cs="Arial"/>
          <w:sz w:val="20"/>
          <w:szCs w:val="20"/>
        </w:rPr>
      </w:pPr>
    </w:p>
    <w:p w14:paraId="1AFD960A" w14:textId="77777777" w:rsidR="007510F8" w:rsidRDefault="007510F8" w:rsidP="007510F8">
      <w:pPr>
        <w:tabs>
          <w:tab w:val="center" w:pos="4702"/>
          <w:tab w:val="left" w:pos="5115"/>
        </w:tabs>
        <w:spacing w:after="0" w:line="276" w:lineRule="auto"/>
        <w:jc w:val="both"/>
        <w:rPr>
          <w:rFonts w:ascii="Century Gothic" w:eastAsia="Arial Narrow" w:hAnsi="Century Gothic" w:cs="Arial"/>
          <w:sz w:val="20"/>
          <w:szCs w:val="20"/>
        </w:rPr>
      </w:pPr>
    </w:p>
    <w:p w14:paraId="058B2D4C" w14:textId="77777777" w:rsidR="007510F8" w:rsidRDefault="007510F8" w:rsidP="007510F8">
      <w:pPr>
        <w:tabs>
          <w:tab w:val="center" w:pos="4702"/>
          <w:tab w:val="left" w:pos="5115"/>
        </w:tabs>
        <w:spacing w:after="0" w:line="276" w:lineRule="auto"/>
        <w:jc w:val="both"/>
        <w:rPr>
          <w:rFonts w:ascii="Century Gothic" w:eastAsia="Arial Narrow" w:hAnsi="Century Gothic" w:cs="Arial"/>
          <w:sz w:val="20"/>
          <w:szCs w:val="20"/>
        </w:rPr>
      </w:pPr>
    </w:p>
    <w:p w14:paraId="6442EEBF" w14:textId="77777777" w:rsidR="007510F8" w:rsidRDefault="007510F8" w:rsidP="007510F8">
      <w:pPr>
        <w:tabs>
          <w:tab w:val="center" w:pos="4702"/>
          <w:tab w:val="left" w:pos="5115"/>
        </w:tabs>
        <w:spacing w:after="0" w:line="276" w:lineRule="auto"/>
        <w:jc w:val="both"/>
        <w:rPr>
          <w:rFonts w:ascii="Century Gothic" w:eastAsia="Arial Narrow" w:hAnsi="Century Gothic" w:cs="Arial"/>
          <w:sz w:val="20"/>
          <w:szCs w:val="20"/>
        </w:rPr>
      </w:pPr>
    </w:p>
    <w:p w14:paraId="31C5417C" w14:textId="0D7314D5" w:rsidR="00D76414" w:rsidRPr="007510F8" w:rsidRDefault="007510F8" w:rsidP="007510F8">
      <w:pPr>
        <w:tabs>
          <w:tab w:val="center" w:pos="4702"/>
          <w:tab w:val="left" w:pos="5115"/>
        </w:tabs>
        <w:spacing w:after="0" w:line="276" w:lineRule="auto"/>
        <w:jc w:val="center"/>
        <w:rPr>
          <w:rFonts w:ascii="Century Gothic" w:eastAsia="Arial Narrow" w:hAnsi="Century Gothic" w:cs="Arial"/>
          <w:sz w:val="20"/>
          <w:szCs w:val="20"/>
        </w:rPr>
      </w:pPr>
      <w:r w:rsidRPr="00B37AE8">
        <w:rPr>
          <w:rFonts w:ascii="Times New Roman" w:eastAsia="Arial Narrow" w:hAnsi="Times New Roman" w:cs="Times New Roman"/>
          <w:b/>
          <w:noProof/>
          <w:lang w:val="es-CO" w:eastAsia="es-CO"/>
        </w:rPr>
        <w:lastRenderedPageBreak/>
        <w:drawing>
          <wp:inline distT="0" distB="0" distL="0" distR="0" wp14:anchorId="518E0B45" wp14:editId="51533E4A">
            <wp:extent cx="1323975" cy="885825"/>
            <wp:effectExtent l="0" t="0" r="9525" b="9525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56FD1" w:rsidRPr="00E214F8">
        <w:rPr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602D34E0" wp14:editId="3E7BB7F7">
            <wp:simplePos x="904875" y="7781925"/>
            <wp:positionH relativeFrom="column">
              <wp:align>left</wp:align>
            </wp:positionH>
            <wp:positionV relativeFrom="paragraph">
              <wp:align>top</wp:align>
            </wp:positionV>
            <wp:extent cx="1192695" cy="890225"/>
            <wp:effectExtent l="0" t="0" r="7620" b="5715"/>
            <wp:wrapSquare wrapText="bothSides"/>
            <wp:docPr id="6" name="Imagen 6" descr="C:\Users\SENADO\Downloads\WhatsApp Image 2020-06-23 at 09.1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ownloads\WhatsApp Image 2020-06-23 at 09.13.0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695" cy="8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sz w:val="20"/>
          <w:szCs w:val="20"/>
        </w:rPr>
        <w:br w:type="textWrapping" w:clear="all"/>
      </w:r>
    </w:p>
    <w:p w14:paraId="0BDC509C" w14:textId="4D57D6DB" w:rsidR="00D76414" w:rsidRPr="00E45D14" w:rsidRDefault="00D10EE7" w:rsidP="00D10EE7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Century Gothic" w:hAnsi="Century Gothic" w:cs="Arial"/>
          <w:b/>
          <w:sz w:val="20"/>
          <w:szCs w:val="20"/>
        </w:rPr>
        <w:t>PAOLA ANDREA HOLGUÍN MORENA</w:t>
      </w:r>
      <w:r w:rsidR="00AA4774">
        <w:rPr>
          <w:rFonts w:ascii="Century Gothic" w:eastAsia="Century Gothic" w:hAnsi="Century Gothic" w:cs="Arial"/>
          <w:b/>
          <w:sz w:val="20"/>
          <w:szCs w:val="20"/>
        </w:rPr>
        <w:t xml:space="preserve">      </w:t>
      </w:r>
      <w:r w:rsidR="008B022F">
        <w:rPr>
          <w:rFonts w:ascii="Century Gothic" w:eastAsia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eastAsia="Century Gothic" w:hAnsi="Century Gothic" w:cs="Arial"/>
          <w:b/>
          <w:sz w:val="20"/>
          <w:szCs w:val="20"/>
        </w:rPr>
        <w:t xml:space="preserve">                  </w:t>
      </w:r>
      <w:r w:rsidR="006A322D">
        <w:rPr>
          <w:rFonts w:ascii="Century Gothic" w:eastAsia="Century Gothic" w:hAnsi="Century Gothic" w:cs="Arial"/>
          <w:b/>
          <w:sz w:val="20"/>
          <w:szCs w:val="20"/>
        </w:rPr>
        <w:t xml:space="preserve"> ELIZABETH JAY-PANG DÍAZ</w:t>
      </w:r>
    </w:p>
    <w:p w14:paraId="0F42C440" w14:textId="3A3CA130" w:rsidR="00075AED" w:rsidRPr="00075AED" w:rsidRDefault="009C6539" w:rsidP="00075AED">
      <w:pPr>
        <w:tabs>
          <w:tab w:val="left" w:pos="7560"/>
        </w:tabs>
        <w:spacing w:before="57" w:after="0" w:line="240" w:lineRule="auto"/>
        <w:jc w:val="both"/>
        <w:rPr>
          <w:rFonts w:ascii="Century Gothic" w:eastAsia="Century Gothic" w:hAnsi="Century Gothic" w:cs="Arial"/>
          <w:sz w:val="20"/>
          <w:szCs w:val="20"/>
        </w:rPr>
      </w:pPr>
      <w:r w:rsidRPr="00E45D14">
        <w:rPr>
          <w:rFonts w:ascii="Century Gothic" w:eastAsia="Century Gothic" w:hAnsi="Century Gothic" w:cs="Arial"/>
          <w:sz w:val="20"/>
          <w:szCs w:val="20"/>
        </w:rPr>
        <w:t>Senador</w:t>
      </w:r>
      <w:r w:rsidR="002B4E36">
        <w:rPr>
          <w:rFonts w:ascii="Century Gothic" w:eastAsia="Century Gothic" w:hAnsi="Century Gothic" w:cs="Arial"/>
          <w:sz w:val="20"/>
          <w:szCs w:val="20"/>
        </w:rPr>
        <w:t>a</w:t>
      </w:r>
      <w:r w:rsidRPr="00E45D14">
        <w:rPr>
          <w:rFonts w:ascii="Century Gothic" w:eastAsia="Century Gothic" w:hAnsi="Century Gothic" w:cs="Arial"/>
          <w:sz w:val="20"/>
          <w:szCs w:val="20"/>
        </w:rPr>
        <w:t xml:space="preserve"> de la Repúblic</w:t>
      </w:r>
      <w:r w:rsidR="00D76414" w:rsidRPr="00E45D14">
        <w:rPr>
          <w:rFonts w:ascii="Century Gothic" w:eastAsia="Century Gothic" w:hAnsi="Century Gothic" w:cs="Arial"/>
          <w:sz w:val="20"/>
          <w:szCs w:val="20"/>
        </w:rPr>
        <w:t xml:space="preserve">a                              </w:t>
      </w:r>
      <w:r w:rsidR="00D10EE7">
        <w:rPr>
          <w:rFonts w:ascii="Century Gothic" w:eastAsia="Century Gothic" w:hAnsi="Century Gothic" w:cs="Arial"/>
          <w:sz w:val="20"/>
          <w:szCs w:val="20"/>
        </w:rPr>
        <w:t xml:space="preserve">           </w:t>
      </w:r>
      <w:r w:rsidR="00D76414" w:rsidRPr="00E45D14">
        <w:rPr>
          <w:rFonts w:ascii="Century Gothic" w:eastAsia="Century Gothic" w:hAnsi="Century Gothic" w:cs="Arial"/>
          <w:sz w:val="20"/>
          <w:szCs w:val="20"/>
        </w:rPr>
        <w:t>Representante a la Cámara</w:t>
      </w:r>
      <w:r w:rsidR="00D76414" w:rsidRPr="00E45D14">
        <w:rPr>
          <w:rFonts w:ascii="Century Gothic" w:eastAsia="Century Gothic" w:hAnsi="Century Gothic" w:cs="Arial"/>
          <w:sz w:val="20"/>
          <w:szCs w:val="20"/>
        </w:rPr>
        <w:tab/>
      </w:r>
    </w:p>
    <w:p w14:paraId="5A568889" w14:textId="77777777" w:rsidR="008B022F" w:rsidRDefault="008B022F" w:rsidP="009A1DA2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b/>
          <w:bCs/>
          <w:sz w:val="20"/>
          <w:szCs w:val="20"/>
          <w:lang w:val="es-MX"/>
        </w:rPr>
      </w:pPr>
    </w:p>
    <w:p w14:paraId="5A775E70" w14:textId="77777777" w:rsidR="007510F8" w:rsidRDefault="007510F8" w:rsidP="009A1DA2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b/>
          <w:bCs/>
          <w:sz w:val="20"/>
          <w:szCs w:val="20"/>
          <w:lang w:val="es-MX"/>
        </w:rPr>
      </w:pPr>
    </w:p>
    <w:p w14:paraId="5355FB44" w14:textId="77777777" w:rsidR="00A574C0" w:rsidRDefault="00A574C0" w:rsidP="009A1DA2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b/>
          <w:bCs/>
          <w:sz w:val="20"/>
          <w:szCs w:val="20"/>
          <w:lang w:val="es-MX"/>
        </w:rPr>
      </w:pPr>
    </w:p>
    <w:p w14:paraId="4C84DCC7" w14:textId="295C41D3" w:rsidR="009C6539" w:rsidRPr="009A1DA2" w:rsidRDefault="00612EE0" w:rsidP="009A1DA2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b/>
          <w:bCs/>
          <w:sz w:val="20"/>
          <w:szCs w:val="20"/>
        </w:rPr>
      </w:pPr>
      <w:r w:rsidRPr="009A1DA2">
        <w:rPr>
          <w:rFonts w:ascii="Century Gothic" w:hAnsi="Century Gothic" w:cs="Pﬁı¬'3"/>
          <w:b/>
          <w:bCs/>
          <w:sz w:val="20"/>
          <w:szCs w:val="20"/>
          <w:lang w:val="es-MX"/>
        </w:rPr>
        <w:t>CONCILIACIÓN DE LOS TEXTOS APROBADOS EN PLENARIA DE CÁMARA DE REPRESENTANTES Y SENADO DE LA REPÚBLICA</w:t>
      </w:r>
    </w:p>
    <w:p w14:paraId="2016A59F" w14:textId="0E8F3057" w:rsidR="009C6539" w:rsidRPr="00E45D14" w:rsidRDefault="009C6539" w:rsidP="00E45D14">
      <w:pPr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2B0B1777" w14:textId="4C100B22" w:rsidR="004D20BB" w:rsidRPr="00E45D14" w:rsidRDefault="00612EE0" w:rsidP="00E45D14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Pﬁı¬'3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Con el fin de dar cumplimiento a la designación, los integrantes de la Comisión de Conciliación procedimos a realizar un estudio comparativo de los textos aprobados en la Plenaria del Senado de la República y </w:t>
      </w:r>
      <w:r w:rsidR="00E43D0C">
        <w:rPr>
          <w:rFonts w:ascii="Century Gothic" w:hAnsi="Century Gothic" w:cs="Pﬁı¬'3"/>
          <w:sz w:val="20"/>
          <w:szCs w:val="20"/>
          <w:lang w:val="es-MX"/>
        </w:rPr>
        <w:t xml:space="preserve">en </w:t>
      </w:r>
      <w:r w:rsidR="00390040">
        <w:rPr>
          <w:rFonts w:ascii="Century Gothic" w:hAnsi="Century Gothic" w:cs="Pﬁı¬'3"/>
          <w:sz w:val="20"/>
          <w:szCs w:val="20"/>
          <w:lang w:val="es-MX"/>
        </w:rPr>
        <w:t>la Plenaria</w:t>
      </w:r>
      <w:r w:rsidR="00E43D0C">
        <w:rPr>
          <w:rFonts w:ascii="Century Gothic" w:hAnsi="Century Gothic" w:cs="Pﬁı¬'3"/>
          <w:sz w:val="20"/>
          <w:szCs w:val="20"/>
          <w:lang w:val="es-MX"/>
        </w:rPr>
        <w:t xml:space="preserve"> de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 la Cámara de </w:t>
      </w:r>
      <w:r w:rsidR="00D5162D" w:rsidRPr="00E45D14">
        <w:rPr>
          <w:rFonts w:ascii="Century Gothic" w:hAnsi="Century Gothic" w:cs="Pﬁı¬'3"/>
          <w:sz w:val="20"/>
          <w:szCs w:val="20"/>
          <w:lang w:val="es-MX"/>
        </w:rPr>
        <w:t>Representantes,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 en sesiones celebradas </w:t>
      </w:r>
      <w:r w:rsidR="00D65A5D">
        <w:rPr>
          <w:rFonts w:ascii="Century Gothic" w:hAnsi="Century Gothic" w:cs="Pﬁı¬'3"/>
          <w:sz w:val="20"/>
          <w:szCs w:val="20"/>
          <w:lang w:val="es-MX"/>
        </w:rPr>
        <w:t>el día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 </w:t>
      </w:r>
      <w:r w:rsidR="00881C7F">
        <w:rPr>
          <w:rFonts w:ascii="Century Gothic" w:hAnsi="Century Gothic" w:cs="Pﬁı¬'3"/>
          <w:sz w:val="20"/>
          <w:szCs w:val="20"/>
          <w:lang w:val="es-MX"/>
        </w:rPr>
        <w:t>veint</w:t>
      </w:r>
      <w:r w:rsidR="003A13B8">
        <w:rPr>
          <w:rFonts w:ascii="Century Gothic" w:hAnsi="Century Gothic" w:cs="Pﬁı¬'3"/>
          <w:sz w:val="20"/>
          <w:szCs w:val="20"/>
          <w:lang w:val="es-MX"/>
        </w:rPr>
        <w:t>e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 (</w:t>
      </w:r>
      <w:r w:rsidR="00881C7F">
        <w:rPr>
          <w:rFonts w:ascii="Century Gothic" w:hAnsi="Century Gothic" w:cs="Pﬁı¬'3"/>
          <w:sz w:val="20"/>
          <w:szCs w:val="20"/>
          <w:lang w:val="es-MX"/>
        </w:rPr>
        <w:t>2</w:t>
      </w:r>
      <w:r w:rsidR="003A13B8">
        <w:rPr>
          <w:rFonts w:ascii="Century Gothic" w:hAnsi="Century Gothic" w:cs="Pﬁı¬'3"/>
          <w:sz w:val="20"/>
          <w:szCs w:val="20"/>
          <w:lang w:val="es-MX"/>
        </w:rPr>
        <w:t>0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) de </w:t>
      </w:r>
      <w:r w:rsidR="003A13B8">
        <w:rPr>
          <w:rFonts w:ascii="Century Gothic" w:hAnsi="Century Gothic" w:cs="Pﬁı¬'3"/>
          <w:sz w:val="20"/>
          <w:szCs w:val="20"/>
          <w:lang w:val="es-MX"/>
        </w:rPr>
        <w:t>septiembre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 de 202</w:t>
      </w:r>
      <w:r w:rsidR="00390040">
        <w:rPr>
          <w:rFonts w:ascii="Century Gothic" w:hAnsi="Century Gothic" w:cs="Pﬁı¬'3"/>
          <w:sz w:val="20"/>
          <w:szCs w:val="20"/>
          <w:lang w:val="es-MX"/>
        </w:rPr>
        <w:t xml:space="preserve">2 y el </w:t>
      </w:r>
      <w:r w:rsidR="003A13B8">
        <w:rPr>
          <w:rFonts w:ascii="Century Gothic" w:hAnsi="Century Gothic" w:cs="Pﬁı¬'3"/>
          <w:sz w:val="20"/>
          <w:szCs w:val="20"/>
          <w:lang w:val="es-MX"/>
        </w:rPr>
        <w:t>catorce</w:t>
      </w:r>
      <w:r w:rsidR="00390040">
        <w:rPr>
          <w:rFonts w:ascii="Century Gothic" w:hAnsi="Century Gothic" w:cs="Pﬁı¬'3"/>
          <w:sz w:val="20"/>
          <w:szCs w:val="20"/>
          <w:lang w:val="es-MX"/>
        </w:rPr>
        <w:t xml:space="preserve"> (1</w:t>
      </w:r>
      <w:r w:rsidR="003A13B8">
        <w:rPr>
          <w:rFonts w:ascii="Century Gothic" w:hAnsi="Century Gothic" w:cs="Pﬁı¬'3"/>
          <w:sz w:val="20"/>
          <w:szCs w:val="20"/>
          <w:lang w:val="es-MX"/>
        </w:rPr>
        <w:t>4</w:t>
      </w:r>
      <w:r w:rsidR="00390040">
        <w:rPr>
          <w:rFonts w:ascii="Century Gothic" w:hAnsi="Century Gothic" w:cs="Pﬁı¬'3"/>
          <w:sz w:val="20"/>
          <w:szCs w:val="20"/>
          <w:lang w:val="es-MX"/>
        </w:rPr>
        <w:t xml:space="preserve">) de </w:t>
      </w:r>
      <w:r w:rsidR="003A13B8">
        <w:rPr>
          <w:rFonts w:ascii="Century Gothic" w:hAnsi="Century Gothic" w:cs="Pﬁı¬'3"/>
          <w:sz w:val="20"/>
          <w:szCs w:val="20"/>
          <w:lang w:val="es-MX"/>
        </w:rPr>
        <w:t>diciembre</w:t>
      </w:r>
      <w:r w:rsidR="00390040">
        <w:rPr>
          <w:rFonts w:ascii="Century Gothic" w:hAnsi="Century Gothic" w:cs="Pﬁı¬'3"/>
          <w:sz w:val="20"/>
          <w:szCs w:val="20"/>
          <w:lang w:val="es-MX"/>
        </w:rPr>
        <w:t xml:space="preserve"> de 2022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. </w:t>
      </w:r>
    </w:p>
    <w:p w14:paraId="283B2213" w14:textId="77777777" w:rsidR="004D20BB" w:rsidRPr="00E45D14" w:rsidRDefault="004D20BB" w:rsidP="00E45D14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Pﬁı¬'3"/>
          <w:sz w:val="20"/>
          <w:szCs w:val="20"/>
          <w:lang w:val="es-MX"/>
        </w:rPr>
      </w:pPr>
    </w:p>
    <w:p w14:paraId="314C636B" w14:textId="713FF6E5" w:rsidR="00612EE0" w:rsidRPr="00E45D14" w:rsidRDefault="00612EE0" w:rsidP="00E45D14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Pﬁı¬'3"/>
          <w:sz w:val="20"/>
          <w:szCs w:val="20"/>
          <w:lang w:val="es-MX"/>
        </w:rPr>
      </w:pPr>
      <w:r w:rsidRPr="00E45D14">
        <w:rPr>
          <w:rFonts w:ascii="Century Gothic" w:hAnsi="Century Gothic" w:cs="Pﬁı¬'3"/>
          <w:sz w:val="20"/>
          <w:szCs w:val="20"/>
          <w:lang w:val="es-MX"/>
        </w:rPr>
        <w:t>De dicha revisión</w:t>
      </w:r>
      <w:r w:rsidR="004D20BB" w:rsidRPr="00E45D14">
        <w:rPr>
          <w:rFonts w:ascii="Century Gothic" w:hAnsi="Century Gothic" w:cs="Pﬁı¬'3"/>
          <w:sz w:val="20"/>
          <w:szCs w:val="20"/>
          <w:lang w:val="es-MX"/>
        </w:rPr>
        <w:t xml:space="preserve">, </w:t>
      </w:r>
      <w:r w:rsidRPr="00E45D14">
        <w:rPr>
          <w:rFonts w:ascii="Century Gothic" w:hAnsi="Century Gothic" w:cs="Pﬁı¬'3"/>
          <w:sz w:val="20"/>
          <w:szCs w:val="20"/>
          <w:lang w:val="es-MX"/>
        </w:rPr>
        <w:t xml:space="preserve">encontramos </w:t>
      </w:r>
      <w:r w:rsidR="004D20BB" w:rsidRPr="00E45D14">
        <w:rPr>
          <w:rFonts w:ascii="Century Gothic" w:hAnsi="Century Gothic" w:cs="Pﬁı¬'3"/>
          <w:sz w:val="20"/>
          <w:szCs w:val="20"/>
          <w:lang w:val="es-MX"/>
        </w:rPr>
        <w:t xml:space="preserve">diferencia en </w:t>
      </w:r>
      <w:r w:rsidR="00881C7F">
        <w:rPr>
          <w:rFonts w:ascii="Century Gothic" w:hAnsi="Century Gothic" w:cs="Pﬁı¬'3"/>
          <w:sz w:val="20"/>
          <w:szCs w:val="20"/>
          <w:lang w:val="es-MX"/>
        </w:rPr>
        <w:t>el artículo</w:t>
      </w:r>
      <w:r w:rsidR="004D20BB" w:rsidRPr="00E45D14">
        <w:rPr>
          <w:rFonts w:ascii="Century Gothic" w:hAnsi="Century Gothic" w:cs="Pﬁı¬'3"/>
          <w:sz w:val="20"/>
          <w:szCs w:val="20"/>
          <w:lang w:val="es-MX"/>
        </w:rPr>
        <w:t xml:space="preserve"> segundo, toda vez que,</w:t>
      </w:r>
      <w:r w:rsidR="00881C7F">
        <w:rPr>
          <w:rFonts w:ascii="Century Gothic" w:hAnsi="Century Gothic" w:cs="Pﬁı¬'3"/>
          <w:sz w:val="20"/>
          <w:szCs w:val="20"/>
          <w:lang w:val="es-MX"/>
        </w:rPr>
        <w:t xml:space="preserve"> en</w:t>
      </w:r>
      <w:r w:rsidR="004D20BB" w:rsidRPr="00E45D14">
        <w:rPr>
          <w:rFonts w:ascii="Century Gothic" w:hAnsi="Century Gothic" w:cs="Pﬁı¬'3"/>
          <w:sz w:val="20"/>
          <w:szCs w:val="20"/>
          <w:lang w:val="es-MX"/>
        </w:rPr>
        <w:t xml:space="preserve"> </w:t>
      </w:r>
      <w:r w:rsidR="00E43D0C">
        <w:rPr>
          <w:rFonts w:ascii="Century Gothic" w:hAnsi="Century Gothic" w:cs="Pﬁı¬'3"/>
          <w:sz w:val="20"/>
          <w:szCs w:val="20"/>
          <w:lang w:val="es-MX"/>
        </w:rPr>
        <w:t>el texto aprobado en Plenaria de</w:t>
      </w:r>
      <w:r w:rsidR="003A13B8">
        <w:rPr>
          <w:rFonts w:ascii="Century Gothic" w:hAnsi="Century Gothic" w:cs="Pﬁı¬'3"/>
          <w:sz w:val="20"/>
          <w:szCs w:val="20"/>
          <w:lang w:val="es-MX"/>
        </w:rPr>
        <w:t xml:space="preserve"> </w:t>
      </w:r>
      <w:r w:rsidR="00E43D0C">
        <w:rPr>
          <w:rFonts w:ascii="Century Gothic" w:hAnsi="Century Gothic" w:cs="Pﬁı¬'3"/>
          <w:sz w:val="20"/>
          <w:szCs w:val="20"/>
          <w:lang w:val="es-MX"/>
        </w:rPr>
        <w:t>l</w:t>
      </w:r>
      <w:r w:rsidR="003A13B8">
        <w:rPr>
          <w:rFonts w:ascii="Century Gothic" w:hAnsi="Century Gothic" w:cs="Pﬁı¬'3"/>
          <w:sz w:val="20"/>
          <w:szCs w:val="20"/>
          <w:lang w:val="es-MX"/>
        </w:rPr>
        <w:t>a</w:t>
      </w:r>
      <w:r w:rsidR="00E43D0C">
        <w:rPr>
          <w:rFonts w:ascii="Century Gothic" w:hAnsi="Century Gothic" w:cs="Pﬁı¬'3"/>
          <w:sz w:val="20"/>
          <w:szCs w:val="20"/>
          <w:lang w:val="es-MX"/>
        </w:rPr>
        <w:t xml:space="preserve"> </w:t>
      </w:r>
      <w:r w:rsidR="003A13B8">
        <w:rPr>
          <w:rFonts w:ascii="Century Gothic" w:hAnsi="Century Gothic" w:cs="Pﬁı¬'3"/>
          <w:sz w:val="20"/>
          <w:szCs w:val="20"/>
          <w:lang w:val="es-MX"/>
        </w:rPr>
        <w:t>Cámara de Representantes</w:t>
      </w:r>
      <w:r w:rsidR="004D20BB" w:rsidRPr="00E45D14">
        <w:rPr>
          <w:rFonts w:ascii="Century Gothic" w:hAnsi="Century Gothic" w:cs="Pﬁı¬'3"/>
          <w:sz w:val="20"/>
          <w:szCs w:val="20"/>
          <w:lang w:val="es-MX"/>
        </w:rPr>
        <w:t xml:space="preserve"> </w:t>
      </w:r>
      <w:r w:rsidR="00881C7F">
        <w:rPr>
          <w:rFonts w:ascii="Century Gothic" w:hAnsi="Century Gothic" w:cs="Pﬁı¬'3"/>
          <w:sz w:val="20"/>
          <w:szCs w:val="20"/>
          <w:lang w:val="es-MX"/>
        </w:rPr>
        <w:t xml:space="preserve">se </w:t>
      </w:r>
      <w:r w:rsidR="005A7357">
        <w:rPr>
          <w:rFonts w:ascii="Century Gothic" w:hAnsi="Century Gothic" w:cs="Pﬁı¬'3"/>
          <w:sz w:val="20"/>
          <w:szCs w:val="20"/>
          <w:lang w:val="es-MX"/>
        </w:rPr>
        <w:t xml:space="preserve">cometió un error tipográfico cambiando </w:t>
      </w:r>
      <w:r w:rsidR="003A13B8">
        <w:rPr>
          <w:rFonts w:ascii="Century Gothic" w:hAnsi="Century Gothic" w:cs="Pﬁı¬'3"/>
          <w:sz w:val="20"/>
          <w:szCs w:val="20"/>
          <w:lang w:val="es-MX"/>
        </w:rPr>
        <w:t xml:space="preserve">las palabras “respecto </w:t>
      </w:r>
      <w:r w:rsidR="003A13B8" w:rsidRPr="003A13B8">
        <w:rPr>
          <w:rFonts w:ascii="Century Gothic" w:hAnsi="Century Gothic" w:cs="Pﬁı¬'3"/>
          <w:b/>
          <w:bCs/>
          <w:sz w:val="20"/>
          <w:szCs w:val="20"/>
          <w:u w:val="single"/>
          <w:lang w:val="es-MX"/>
        </w:rPr>
        <w:t>del mism</w:t>
      </w:r>
      <w:r w:rsidR="003A13B8">
        <w:rPr>
          <w:rFonts w:ascii="Century Gothic" w:hAnsi="Century Gothic" w:cs="Pﬁı¬'3"/>
          <w:b/>
          <w:bCs/>
          <w:sz w:val="20"/>
          <w:szCs w:val="20"/>
          <w:u w:val="single"/>
          <w:lang w:val="es-MX"/>
        </w:rPr>
        <w:t>o”</w:t>
      </w:r>
      <w:r w:rsidR="00864171" w:rsidRPr="00864171">
        <w:rPr>
          <w:rFonts w:ascii="Century Gothic" w:hAnsi="Century Gothic" w:cs="Pﬁı¬'3"/>
          <w:sz w:val="20"/>
          <w:szCs w:val="20"/>
          <w:lang w:val="es-MX"/>
        </w:rPr>
        <w:t>,</w:t>
      </w:r>
      <w:r w:rsidR="00864171" w:rsidRPr="00864171">
        <w:rPr>
          <w:rFonts w:ascii="Century Gothic" w:hAnsi="Century Gothic" w:cs="Pﬁı¬'3"/>
          <w:sz w:val="20"/>
          <w:szCs w:val="20"/>
          <w:vertAlign w:val="superscript"/>
          <w:lang w:val="es-MX"/>
        </w:rPr>
        <w:t xml:space="preserve"> </w:t>
      </w:r>
      <w:r w:rsidR="00864171" w:rsidRPr="00864171">
        <w:rPr>
          <w:rFonts w:ascii="Century Gothic" w:hAnsi="Century Gothic" w:cs="Pﬁı¬'3"/>
          <w:sz w:val="20"/>
          <w:szCs w:val="20"/>
          <w:lang w:val="es-MX"/>
        </w:rPr>
        <w:t>mientras que</w:t>
      </w:r>
      <w:r w:rsidR="00864171">
        <w:rPr>
          <w:rFonts w:ascii="Century Gothic" w:hAnsi="Century Gothic" w:cs="Pﬁı¬'3"/>
          <w:b/>
          <w:bCs/>
          <w:sz w:val="20"/>
          <w:szCs w:val="20"/>
          <w:vertAlign w:val="superscript"/>
          <w:lang w:val="es-MX"/>
        </w:rPr>
        <w:t xml:space="preserve"> </w:t>
      </w:r>
      <w:r w:rsidR="00D65A5D">
        <w:rPr>
          <w:rFonts w:ascii="Century Gothic" w:hAnsi="Century Gothic" w:cs="Pﬁı¬'3"/>
          <w:sz w:val="20"/>
          <w:szCs w:val="20"/>
          <w:lang w:val="es-MX"/>
        </w:rPr>
        <w:t xml:space="preserve">en el texto aprobado en </w:t>
      </w:r>
      <w:r w:rsidR="005A7357">
        <w:rPr>
          <w:rFonts w:ascii="Century Gothic" w:hAnsi="Century Gothic" w:cs="Pﬁı¬'3"/>
          <w:sz w:val="20"/>
          <w:szCs w:val="20"/>
          <w:lang w:val="es-MX"/>
        </w:rPr>
        <w:t>la Plenaria de</w:t>
      </w:r>
      <w:r w:rsidR="003A13B8">
        <w:rPr>
          <w:rFonts w:ascii="Century Gothic" w:hAnsi="Century Gothic" w:cs="Pﬁı¬'3"/>
          <w:sz w:val="20"/>
          <w:szCs w:val="20"/>
          <w:lang w:val="es-MX"/>
        </w:rPr>
        <w:t>l</w:t>
      </w:r>
      <w:r w:rsidR="005A7357">
        <w:rPr>
          <w:rFonts w:ascii="Century Gothic" w:hAnsi="Century Gothic" w:cs="Pﬁı¬'3"/>
          <w:sz w:val="20"/>
          <w:szCs w:val="20"/>
          <w:lang w:val="es-MX"/>
        </w:rPr>
        <w:t xml:space="preserve"> </w:t>
      </w:r>
      <w:r w:rsidR="003A13B8">
        <w:rPr>
          <w:rFonts w:ascii="Century Gothic" w:hAnsi="Century Gothic" w:cs="Pﬁı¬'3"/>
          <w:sz w:val="20"/>
          <w:szCs w:val="20"/>
          <w:lang w:val="es-MX"/>
        </w:rPr>
        <w:t>Senado de la República</w:t>
      </w:r>
      <w:r w:rsidR="003A665E">
        <w:rPr>
          <w:rFonts w:ascii="Century Gothic" w:hAnsi="Century Gothic" w:cs="Pﬁı¬'3"/>
          <w:b/>
          <w:bCs/>
          <w:sz w:val="20"/>
          <w:szCs w:val="20"/>
          <w:lang w:val="es-MX"/>
        </w:rPr>
        <w:t xml:space="preserve"> </w:t>
      </w:r>
      <w:r w:rsidR="00D65A5D">
        <w:rPr>
          <w:rFonts w:ascii="Century Gothic" w:hAnsi="Century Gothic" w:cs="Pﬁı¬'3"/>
          <w:sz w:val="20"/>
          <w:szCs w:val="20"/>
          <w:lang w:val="es-MX"/>
        </w:rPr>
        <w:t>se</w:t>
      </w:r>
      <w:r w:rsidR="003A665E">
        <w:rPr>
          <w:rFonts w:ascii="Century Gothic" w:hAnsi="Century Gothic" w:cs="Pﬁı¬'3"/>
          <w:sz w:val="20"/>
          <w:szCs w:val="20"/>
          <w:lang w:val="es-MX"/>
        </w:rPr>
        <w:t xml:space="preserve"> </w:t>
      </w:r>
      <w:r w:rsidR="003A13B8">
        <w:rPr>
          <w:rFonts w:ascii="Century Gothic" w:hAnsi="Century Gothic" w:cs="Pﬁı¬'3"/>
          <w:sz w:val="20"/>
          <w:szCs w:val="20"/>
          <w:lang w:val="es-MX"/>
        </w:rPr>
        <w:t xml:space="preserve">aprueba de </w:t>
      </w:r>
      <w:r w:rsidR="005A7357">
        <w:rPr>
          <w:rFonts w:ascii="Century Gothic" w:hAnsi="Century Gothic" w:cs="Pﬁı¬'3"/>
          <w:sz w:val="20"/>
          <w:szCs w:val="20"/>
          <w:lang w:val="es-MX"/>
        </w:rPr>
        <w:t xml:space="preserve">la forma correcta </w:t>
      </w:r>
      <w:r w:rsidR="003A13B8">
        <w:rPr>
          <w:rFonts w:ascii="Century Gothic" w:hAnsi="Century Gothic" w:cs="Pﬁı¬'3"/>
          <w:sz w:val="20"/>
          <w:szCs w:val="20"/>
          <w:lang w:val="es-MX"/>
        </w:rPr>
        <w:t>“</w:t>
      </w:r>
      <w:r w:rsidR="003A13B8" w:rsidRPr="003A13B8">
        <w:rPr>
          <w:rFonts w:ascii="Century Gothic" w:hAnsi="Century Gothic" w:cs="Pﬁı¬'3"/>
          <w:sz w:val="20"/>
          <w:szCs w:val="20"/>
          <w:lang w:val="es-MX"/>
        </w:rPr>
        <w:t>respecto</w:t>
      </w:r>
      <w:r w:rsidR="003A13B8">
        <w:rPr>
          <w:rFonts w:ascii="Century Gothic" w:hAnsi="Century Gothic" w:cs="Pﬁı¬'3"/>
          <w:b/>
          <w:bCs/>
          <w:sz w:val="20"/>
          <w:szCs w:val="20"/>
          <w:lang w:val="es-MX"/>
        </w:rPr>
        <w:t xml:space="preserve"> </w:t>
      </w:r>
      <w:r w:rsidR="003A13B8">
        <w:rPr>
          <w:rFonts w:ascii="Century Gothic" w:hAnsi="Century Gothic" w:cs="Pﬁı¬'3"/>
          <w:b/>
          <w:bCs/>
          <w:sz w:val="20"/>
          <w:szCs w:val="20"/>
          <w:u w:val="single"/>
          <w:lang w:val="es-MX"/>
        </w:rPr>
        <w:t>de la misma”</w:t>
      </w:r>
      <w:r w:rsidR="004D20BB" w:rsidRPr="00E45D14">
        <w:rPr>
          <w:rFonts w:ascii="Century Gothic" w:hAnsi="Century Gothic" w:cs="Pﬁı¬'3"/>
          <w:sz w:val="20"/>
          <w:szCs w:val="20"/>
          <w:lang w:val="es-MX"/>
        </w:rPr>
        <w:t xml:space="preserve">, como se evidencia en el siguiente cuadro: </w:t>
      </w:r>
    </w:p>
    <w:p w14:paraId="60997A73" w14:textId="77777777" w:rsidR="004D20BB" w:rsidRPr="00E45D14" w:rsidRDefault="004D20BB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Pﬁı¬'3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1984"/>
      </w:tblGrid>
      <w:tr w:rsidR="00612EE0" w:rsidRPr="00E45D14" w14:paraId="7090C2EE" w14:textId="370496BF" w:rsidTr="001B3283">
        <w:tc>
          <w:tcPr>
            <w:tcW w:w="3397" w:type="dxa"/>
            <w:shd w:val="clear" w:color="auto" w:fill="D9D9D9" w:themeFill="background1" w:themeFillShade="D9"/>
          </w:tcPr>
          <w:p w14:paraId="38D1759F" w14:textId="4969ADDC" w:rsidR="00612EE0" w:rsidRPr="00E45D14" w:rsidRDefault="00612EE0" w:rsidP="00E45D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45D14">
              <w:rPr>
                <w:rFonts w:ascii="Century Gothic" w:hAnsi="Century Gothic" w:cs="Arial"/>
                <w:b/>
                <w:bCs/>
                <w:sz w:val="20"/>
                <w:szCs w:val="20"/>
              </w:rPr>
              <w:t>TEXTO APROBADO EN PLENARIA DE SENADO DE LA REPÚBLICA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569A17D2" w14:textId="763FA3CA" w:rsidR="00612EE0" w:rsidRPr="00E45D14" w:rsidRDefault="00612EE0" w:rsidP="00E45D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45D14">
              <w:rPr>
                <w:rFonts w:ascii="Century Gothic" w:hAnsi="Century Gothic" w:cs="Arial"/>
                <w:b/>
                <w:bCs/>
                <w:sz w:val="20"/>
                <w:szCs w:val="20"/>
              </w:rPr>
              <w:t>TEXTO APROBADO EN PLENARIA DE LA CÁMARA DE REPRESENTANTES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A8C83E9" w14:textId="68B9C536" w:rsidR="00612EE0" w:rsidRPr="00E45D14" w:rsidRDefault="00612EE0" w:rsidP="00E45D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 w:cs="Pﬁı¬'3"/>
                <w:b/>
                <w:bCs/>
                <w:sz w:val="20"/>
                <w:szCs w:val="20"/>
                <w:lang w:val="es-MX"/>
              </w:rPr>
            </w:pPr>
            <w:r w:rsidRPr="00E45D14">
              <w:rPr>
                <w:rFonts w:ascii="Century Gothic" w:hAnsi="Century Gothic" w:cs="Pﬁı¬'3"/>
                <w:b/>
                <w:bCs/>
                <w:sz w:val="20"/>
                <w:szCs w:val="20"/>
                <w:lang w:val="es-MX"/>
              </w:rPr>
              <w:t>TEXTO ACOGIDO</w:t>
            </w:r>
          </w:p>
          <w:p w14:paraId="4BAD43F5" w14:textId="60DBFEB9" w:rsidR="00612EE0" w:rsidRPr="00E45D14" w:rsidRDefault="00612EE0" w:rsidP="00E45D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 w:cs="Pﬁı¬'3"/>
                <w:b/>
                <w:bCs/>
                <w:sz w:val="20"/>
                <w:szCs w:val="20"/>
                <w:lang w:val="es-MX"/>
              </w:rPr>
            </w:pPr>
            <w:r w:rsidRPr="00E45D14">
              <w:rPr>
                <w:rFonts w:ascii="Century Gothic" w:hAnsi="Century Gothic" w:cs="Pﬁı¬'3"/>
                <w:b/>
                <w:bCs/>
                <w:sz w:val="20"/>
                <w:szCs w:val="20"/>
                <w:lang w:val="es-MX"/>
              </w:rPr>
              <w:t>POR LA COMISIÓN</w:t>
            </w:r>
          </w:p>
          <w:p w14:paraId="05C11706" w14:textId="793A4361" w:rsidR="00612EE0" w:rsidRPr="00E45D14" w:rsidRDefault="00612EE0" w:rsidP="00E45D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45D14">
              <w:rPr>
                <w:rFonts w:ascii="Century Gothic" w:hAnsi="Century Gothic" w:cs="Pﬁı¬'3"/>
                <w:b/>
                <w:bCs/>
                <w:sz w:val="20"/>
                <w:szCs w:val="20"/>
                <w:lang w:val="es-MX"/>
              </w:rPr>
              <w:t>ACCIDENTAL</w:t>
            </w:r>
          </w:p>
        </w:tc>
      </w:tr>
      <w:tr w:rsidR="00C5766C" w:rsidRPr="00E45D14" w14:paraId="0E377033" w14:textId="1CBFA86C" w:rsidTr="009A1DA2">
        <w:tc>
          <w:tcPr>
            <w:tcW w:w="3397" w:type="dxa"/>
          </w:tcPr>
          <w:p w14:paraId="7C931706" w14:textId="26A78AAD" w:rsidR="00C5766C" w:rsidRPr="00E45D14" w:rsidRDefault="00390040" w:rsidP="00C576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90040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  <w:r w:rsidR="004D6B75">
              <w:rPr>
                <w:rFonts w:ascii="Century Gothic" w:hAnsi="Century Gothic" w:cs="Arial"/>
                <w:b/>
                <w:sz w:val="20"/>
                <w:szCs w:val="20"/>
              </w:rPr>
              <w:t>RTÍCULO PRIMERO</w:t>
            </w:r>
            <w:r w:rsidRPr="00390040">
              <w:rPr>
                <w:rFonts w:ascii="Century Gothic" w:hAnsi="Century Gothic" w:cs="Arial"/>
                <w:b/>
                <w:sz w:val="20"/>
                <w:szCs w:val="20"/>
              </w:rPr>
              <w:t xml:space="preserve">. </w:t>
            </w:r>
            <w:r w:rsidRPr="00390040">
              <w:rPr>
                <w:rFonts w:ascii="Century Gothic" w:hAnsi="Century Gothic" w:cs="Arial"/>
                <w:bCs/>
                <w:sz w:val="20"/>
                <w:szCs w:val="20"/>
              </w:rPr>
              <w:t xml:space="preserve">Apruébese </w:t>
            </w:r>
            <w:r w:rsidR="004D6B75" w:rsidRPr="004D6B75">
              <w:rPr>
                <w:rFonts w:ascii="Century Gothic" w:hAnsi="Century Gothic" w:cs="Arial"/>
                <w:bCs/>
                <w:sz w:val="20"/>
                <w:szCs w:val="20"/>
              </w:rPr>
              <w:t>el «Protocolo Adicional del Acuerdo Comercial entre la Unión Europea y sus Estados Miembros, por una parte, y Colombia y el Perú, por otra, para tener en cuenta la adhesión de la República de Croacia a la Unión Europea», suscrito en Bruselas, el 30 de junio de 2015.</w:t>
            </w:r>
          </w:p>
        </w:tc>
        <w:tc>
          <w:tcPr>
            <w:tcW w:w="3828" w:type="dxa"/>
          </w:tcPr>
          <w:p w14:paraId="31E7370B" w14:textId="2D298DEF" w:rsidR="00C5766C" w:rsidRPr="00D5162D" w:rsidRDefault="004D6B75" w:rsidP="00C5766C">
            <w:pPr>
              <w:spacing w:line="276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90040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RTÍCULO PRIMERO</w:t>
            </w:r>
            <w:r w:rsidRPr="00390040">
              <w:rPr>
                <w:rFonts w:ascii="Century Gothic" w:hAnsi="Century Gothic" w:cs="Arial"/>
                <w:b/>
                <w:sz w:val="20"/>
                <w:szCs w:val="20"/>
              </w:rPr>
              <w:t xml:space="preserve">. </w:t>
            </w:r>
            <w:r w:rsidRPr="00390040">
              <w:rPr>
                <w:rFonts w:ascii="Century Gothic" w:hAnsi="Century Gothic" w:cs="Arial"/>
                <w:bCs/>
                <w:sz w:val="20"/>
                <w:szCs w:val="20"/>
              </w:rPr>
              <w:t xml:space="preserve">Apruébese </w:t>
            </w:r>
            <w:r w:rsidRPr="004D6B75">
              <w:rPr>
                <w:rFonts w:ascii="Century Gothic" w:hAnsi="Century Gothic" w:cs="Arial"/>
                <w:bCs/>
                <w:sz w:val="20"/>
                <w:szCs w:val="20"/>
              </w:rPr>
              <w:t>el «Protocolo Adicional del Acuerdo Comercial entre la Unión Europea y sus Estados Miembros, por una parte, y Colombia y el Perú, por otra, para tener en cuenta la adhesión de la República de Croacia a la Unión Europea», suscrito en Bruselas, el 30 de junio de 2015.</w:t>
            </w:r>
          </w:p>
        </w:tc>
        <w:tc>
          <w:tcPr>
            <w:tcW w:w="1984" w:type="dxa"/>
          </w:tcPr>
          <w:p w14:paraId="2E5A2E9A" w14:textId="64D7B2D7" w:rsidR="00C5766C" w:rsidRPr="00E45D14" w:rsidRDefault="00D65A5D" w:rsidP="00C576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SIN CAMBIOS</w:t>
            </w:r>
          </w:p>
        </w:tc>
      </w:tr>
      <w:tr w:rsidR="00D65A5D" w:rsidRPr="00E45D14" w14:paraId="6747550F" w14:textId="2A38FCD2" w:rsidTr="009A1DA2">
        <w:tc>
          <w:tcPr>
            <w:tcW w:w="3397" w:type="dxa"/>
          </w:tcPr>
          <w:p w14:paraId="7FD807C6" w14:textId="35518A4C" w:rsidR="00D65A5D" w:rsidRPr="00C5766C" w:rsidRDefault="000E757F" w:rsidP="00D65A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757F">
              <w:rPr>
                <w:rFonts w:ascii="Century Gothic" w:hAnsi="Century Gothic"/>
                <w:b/>
                <w:bCs/>
                <w:sz w:val="20"/>
                <w:szCs w:val="20"/>
              </w:rPr>
              <w:t>A</w:t>
            </w:r>
            <w:r w:rsidR="004D6B75">
              <w:rPr>
                <w:rFonts w:ascii="Century Gothic" w:hAnsi="Century Gothic"/>
                <w:b/>
                <w:bCs/>
                <w:sz w:val="20"/>
                <w:szCs w:val="20"/>
              </w:rPr>
              <w:t>RTÍCULO SEGUNDO</w:t>
            </w:r>
            <w:r w:rsidRPr="000E757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</w:t>
            </w:r>
            <w:r w:rsidRPr="000E757F">
              <w:rPr>
                <w:rFonts w:ascii="Century Gothic" w:hAnsi="Century Gothic"/>
                <w:sz w:val="20"/>
                <w:szCs w:val="20"/>
              </w:rPr>
              <w:t xml:space="preserve">De conformidad con lo dispuesto en </w:t>
            </w:r>
            <w:r w:rsidRPr="000E757F">
              <w:rPr>
                <w:rFonts w:ascii="Century Gothic" w:hAnsi="Century Gothic"/>
                <w:sz w:val="20"/>
                <w:szCs w:val="20"/>
              </w:rPr>
              <w:lastRenderedPageBreak/>
              <w:t>el artículo 1</w:t>
            </w:r>
            <w:r w:rsidR="004D6B75" w:rsidRPr="004D6B75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0E757F">
              <w:rPr>
                <w:rFonts w:ascii="Century Gothic" w:hAnsi="Century Gothic"/>
                <w:sz w:val="20"/>
                <w:szCs w:val="20"/>
              </w:rPr>
              <w:t xml:space="preserve"> de la Ley 7ª de </w:t>
            </w:r>
            <w:r w:rsidR="004D6B75">
              <w:rPr>
                <w:rFonts w:ascii="Century Gothic" w:hAnsi="Century Gothic"/>
                <w:sz w:val="20"/>
                <w:szCs w:val="20"/>
              </w:rPr>
              <w:t>1944</w:t>
            </w:r>
            <w:r w:rsidRPr="000E757F">
              <w:rPr>
                <w:rFonts w:ascii="Century Gothic" w:hAnsi="Century Gothic"/>
                <w:sz w:val="20"/>
                <w:szCs w:val="20"/>
              </w:rPr>
              <w:t>, el</w:t>
            </w:r>
            <w:r w:rsidR="004D6B7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D6B75" w:rsidRPr="004D6B75">
              <w:rPr>
                <w:rFonts w:ascii="Century Gothic" w:hAnsi="Century Gothic"/>
                <w:sz w:val="20"/>
                <w:szCs w:val="20"/>
              </w:rPr>
              <w:t>«Protocolo Adicional del Acuerdo Comercial entre la Unión Europea y sus Estados Miembros, por una parte, y Colombia y el Perú, por otra, para tener en cuenta la adhesión de la República de Croacia a la Unión Europea», suscrito en Bruselas, el 30 de junio de 2015</w:t>
            </w:r>
            <w:r w:rsidR="004D6B75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0E757F">
              <w:rPr>
                <w:rFonts w:ascii="Century Gothic" w:hAnsi="Century Gothic"/>
                <w:sz w:val="20"/>
                <w:szCs w:val="20"/>
              </w:rPr>
              <w:t xml:space="preserve">que por el artículo primero de esta ley se aprueba, obligará a la República de Colombia a partir de la fecha en que se perfeccione el vínculo internacional respecto </w:t>
            </w:r>
            <w:r w:rsidR="004D6B75" w:rsidRPr="004D6B75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de la misma</w:t>
            </w:r>
            <w:r w:rsidRPr="004D6B75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.</w:t>
            </w:r>
          </w:p>
        </w:tc>
        <w:tc>
          <w:tcPr>
            <w:tcW w:w="3828" w:type="dxa"/>
          </w:tcPr>
          <w:p w14:paraId="1DAF406D" w14:textId="157DFF1F" w:rsidR="00D65A5D" w:rsidRPr="00C5766C" w:rsidRDefault="004D6B75" w:rsidP="00D65A5D">
            <w:pPr>
              <w:spacing w:line="276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E757F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RTÍCULO SEGUNDO</w:t>
            </w:r>
            <w:r w:rsidRPr="000E757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</w:t>
            </w:r>
            <w:r w:rsidRPr="000E757F">
              <w:rPr>
                <w:rFonts w:ascii="Century Gothic" w:hAnsi="Century Gothic"/>
                <w:sz w:val="20"/>
                <w:szCs w:val="20"/>
              </w:rPr>
              <w:t xml:space="preserve">De conformidad con lo dispuesto en el </w:t>
            </w:r>
            <w:r w:rsidRPr="000E757F">
              <w:rPr>
                <w:rFonts w:ascii="Century Gothic" w:hAnsi="Century Gothic"/>
                <w:sz w:val="20"/>
                <w:szCs w:val="20"/>
              </w:rPr>
              <w:lastRenderedPageBreak/>
              <w:t>artículo 1</w:t>
            </w:r>
            <w:r w:rsidRPr="004D6B75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0E757F">
              <w:rPr>
                <w:rFonts w:ascii="Century Gothic" w:hAnsi="Century Gothic"/>
                <w:sz w:val="20"/>
                <w:szCs w:val="20"/>
              </w:rPr>
              <w:t xml:space="preserve"> de la Ley 7ª de </w:t>
            </w:r>
            <w:r>
              <w:rPr>
                <w:rFonts w:ascii="Century Gothic" w:hAnsi="Century Gothic"/>
                <w:sz w:val="20"/>
                <w:szCs w:val="20"/>
              </w:rPr>
              <w:t>1944</w:t>
            </w:r>
            <w:r w:rsidRPr="000E757F">
              <w:rPr>
                <w:rFonts w:ascii="Century Gothic" w:hAnsi="Century Gothic"/>
                <w:sz w:val="20"/>
                <w:szCs w:val="20"/>
              </w:rPr>
              <w:t>, el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D6B75">
              <w:rPr>
                <w:rFonts w:ascii="Century Gothic" w:hAnsi="Century Gothic"/>
                <w:sz w:val="20"/>
                <w:szCs w:val="20"/>
              </w:rPr>
              <w:t>«Protocolo Adicional del Acuerdo Comercial entre la Unión Europea y sus Estados Miembros, por una parte, y Colombia y el Perú, por otra, para tener en cuenta la adhesión de la República de Croacia a la Unión Europea», suscrito en Bruselas, el 30 de junio de 2015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0E757F">
              <w:rPr>
                <w:rFonts w:ascii="Century Gothic" w:hAnsi="Century Gothic"/>
                <w:sz w:val="20"/>
                <w:szCs w:val="20"/>
              </w:rPr>
              <w:t xml:space="preserve">que por el artículo primero de esta ley se aprueba, obligará a la República de Colombia a partir de la fecha en que se perfeccione el vínculo internacional respecto </w:t>
            </w:r>
            <w:r w:rsidRPr="004D6B75">
              <w:rPr>
                <w:rFonts w:ascii="Century Gothic" w:hAnsi="Century Gothic"/>
                <w:b/>
                <w:bCs/>
                <w:strike/>
                <w:sz w:val="20"/>
                <w:szCs w:val="20"/>
                <w:u w:val="single"/>
              </w:rPr>
              <w:t>del mismo.</w:t>
            </w:r>
          </w:p>
        </w:tc>
        <w:tc>
          <w:tcPr>
            <w:tcW w:w="1984" w:type="dxa"/>
          </w:tcPr>
          <w:p w14:paraId="0B3A4FD8" w14:textId="77777777" w:rsidR="004D6B75" w:rsidRDefault="00D65A5D" w:rsidP="00D65A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D6B75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 xml:space="preserve">Se </w:t>
            </w:r>
            <w:r w:rsidR="008B6BDA" w:rsidRPr="004D6B75">
              <w:rPr>
                <w:rFonts w:ascii="Century Gothic" w:hAnsi="Century Gothic" w:cs="Arial"/>
                <w:b/>
                <w:bCs/>
                <w:sz w:val="20"/>
                <w:szCs w:val="20"/>
              </w:rPr>
              <w:t>enmienda error</w:t>
            </w:r>
            <w:r w:rsidR="00886CE1" w:rsidRPr="004D6B7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de transcripción </w:t>
            </w:r>
            <w:r w:rsidR="00886CE1" w:rsidRPr="004D6B75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 xml:space="preserve">cometido en la ponencia para segundo debate en </w:t>
            </w:r>
            <w:r w:rsidR="004D6B75" w:rsidRPr="004D6B75">
              <w:rPr>
                <w:rFonts w:ascii="Century Gothic" w:hAnsi="Century Gothic" w:cs="Arial"/>
                <w:b/>
                <w:bCs/>
                <w:sz w:val="20"/>
                <w:szCs w:val="20"/>
              </w:rPr>
              <w:t>la Cámara de Representantes</w:t>
            </w:r>
            <w:r w:rsidR="00886CE1" w:rsidRPr="004D6B7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y se acoge el texto aprobado en la</w:t>
            </w:r>
            <w:r w:rsidR="004D6B75" w:rsidRPr="004D6B7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Plenaria del Senado de la República </w:t>
            </w:r>
            <w:r w:rsidR="00272A37" w:rsidRPr="004D6B75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donde se pone de forma correcta</w:t>
            </w:r>
            <w:r w:rsidR="004D6B75" w:rsidRPr="004D6B7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de acuerdo con el texto radicado: </w:t>
            </w:r>
          </w:p>
          <w:p w14:paraId="7784FCDA" w14:textId="77777777" w:rsidR="004D6B75" w:rsidRDefault="004D6B75" w:rsidP="00D65A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5BD39032" w14:textId="5715B9C7" w:rsidR="000E757F" w:rsidRPr="004D6B75" w:rsidRDefault="004D6B75" w:rsidP="00D65A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D6B75">
              <w:rPr>
                <w:rFonts w:ascii="Century Gothic" w:hAnsi="Century Gothic" w:cs="Arial"/>
                <w:sz w:val="20"/>
                <w:szCs w:val="20"/>
              </w:rPr>
              <w:t>“</w:t>
            </w:r>
            <w:r w:rsidRPr="004D6B75">
              <w:rPr>
                <w:rFonts w:ascii="Century Gothic" w:hAnsi="Century Gothic"/>
                <w:sz w:val="20"/>
                <w:szCs w:val="20"/>
              </w:rPr>
              <w:t>respecto</w:t>
            </w:r>
            <w:r w:rsidRPr="004D6B7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4D6B75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de la misma.”</w:t>
            </w:r>
          </w:p>
          <w:p w14:paraId="166C703B" w14:textId="204D982C" w:rsidR="000E757F" w:rsidRPr="004D6B75" w:rsidRDefault="000E757F" w:rsidP="00D65A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C5766C" w:rsidRPr="00E45D14" w14:paraId="3A03A16A" w14:textId="4AB9EE51" w:rsidTr="009A1DA2">
        <w:tc>
          <w:tcPr>
            <w:tcW w:w="3397" w:type="dxa"/>
          </w:tcPr>
          <w:p w14:paraId="36971AE2" w14:textId="78C5AA20" w:rsidR="00C5766C" w:rsidRPr="00E45D14" w:rsidRDefault="00C5766C" w:rsidP="00C576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5766C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A</w:t>
            </w:r>
            <w:r w:rsidR="004D6B75">
              <w:rPr>
                <w:rFonts w:ascii="Century Gothic" w:hAnsi="Century Gothic" w:cs="Arial"/>
                <w:b/>
                <w:sz w:val="20"/>
                <w:szCs w:val="20"/>
              </w:rPr>
              <w:t>RTÍCULO TERCERO</w:t>
            </w:r>
            <w:r w:rsidRPr="00C5766C">
              <w:rPr>
                <w:rFonts w:ascii="Century Gothic" w:hAnsi="Century Gothic" w:cs="Arial"/>
                <w:b/>
                <w:sz w:val="20"/>
                <w:szCs w:val="20"/>
              </w:rPr>
              <w:t xml:space="preserve">. </w:t>
            </w:r>
            <w:r w:rsidRPr="00C5766C">
              <w:rPr>
                <w:rFonts w:ascii="Century Gothic" w:hAnsi="Century Gothic" w:cs="Arial"/>
                <w:bCs/>
                <w:sz w:val="20"/>
                <w:szCs w:val="20"/>
              </w:rPr>
              <w:t>La presente ley rige a partir de la fecha de su publicación.</w:t>
            </w:r>
          </w:p>
        </w:tc>
        <w:tc>
          <w:tcPr>
            <w:tcW w:w="3828" w:type="dxa"/>
          </w:tcPr>
          <w:p w14:paraId="5DEF224C" w14:textId="4EA9BD6D" w:rsidR="00C5766C" w:rsidRPr="00E45D14" w:rsidRDefault="00C5766C" w:rsidP="00C5766C">
            <w:pPr>
              <w:spacing w:line="276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C5766C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  <w:r w:rsidR="004D6B75">
              <w:rPr>
                <w:rFonts w:ascii="Century Gothic" w:hAnsi="Century Gothic" w:cs="Arial"/>
                <w:b/>
                <w:sz w:val="20"/>
                <w:szCs w:val="20"/>
              </w:rPr>
              <w:t>RTÍCULO TERCERO</w:t>
            </w:r>
            <w:r w:rsidRPr="00C5766C">
              <w:rPr>
                <w:rFonts w:ascii="Century Gothic" w:hAnsi="Century Gothic" w:cs="Arial"/>
                <w:b/>
                <w:sz w:val="20"/>
                <w:szCs w:val="20"/>
              </w:rPr>
              <w:t xml:space="preserve">. </w:t>
            </w:r>
            <w:r w:rsidRPr="00C5766C">
              <w:rPr>
                <w:rFonts w:ascii="Century Gothic" w:hAnsi="Century Gothic" w:cs="Arial"/>
                <w:bCs/>
                <w:sz w:val="20"/>
                <w:szCs w:val="20"/>
              </w:rPr>
              <w:t>La presente ley rige a partir de la fecha de su publicación.</w:t>
            </w:r>
          </w:p>
        </w:tc>
        <w:tc>
          <w:tcPr>
            <w:tcW w:w="1984" w:type="dxa"/>
          </w:tcPr>
          <w:p w14:paraId="5EC5C924" w14:textId="31126FB3" w:rsidR="00C5766C" w:rsidRPr="00E45D14" w:rsidRDefault="00C5766C" w:rsidP="00C576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SIN</w:t>
            </w:r>
            <w:r w:rsidRPr="00E45D1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CAMBIOS</w:t>
            </w:r>
          </w:p>
        </w:tc>
      </w:tr>
    </w:tbl>
    <w:p w14:paraId="548AD4F9" w14:textId="0F40B78E" w:rsidR="007D4852" w:rsidRPr="00E45D14" w:rsidRDefault="009E6126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0"/>
          <w:szCs w:val="20"/>
        </w:rPr>
      </w:pPr>
      <w:r w:rsidRPr="00E45D14">
        <w:rPr>
          <w:rFonts w:ascii="Century Gothic" w:hAnsi="Century Gothic" w:cs="Arial"/>
          <w:sz w:val="20"/>
          <w:szCs w:val="20"/>
        </w:rPr>
        <w:t xml:space="preserve"> </w:t>
      </w:r>
    </w:p>
    <w:p w14:paraId="1C4CBBC2" w14:textId="054CB501" w:rsidR="00616C38" w:rsidRPr="00E45D14" w:rsidRDefault="00D0071E" w:rsidP="00616C38">
      <w:pPr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E45D14">
        <w:rPr>
          <w:rFonts w:ascii="Century Gothic" w:hAnsi="Century Gothic" w:cs="Arial"/>
          <w:sz w:val="20"/>
          <w:szCs w:val="20"/>
        </w:rPr>
        <w:t xml:space="preserve">En consecuencia, los suscritos conciliadores, solicitamos a las Plenarias del honorable Congreso de la República, aprobar el texto conciliado del </w:t>
      </w:r>
      <w:r w:rsidR="00616C38" w:rsidRPr="00E45D14">
        <w:rPr>
          <w:rFonts w:ascii="Century Gothic" w:hAnsi="Century Gothic" w:cs="Arial"/>
          <w:sz w:val="20"/>
          <w:szCs w:val="20"/>
        </w:rPr>
        <w:t xml:space="preserve">Proyecto de ley </w:t>
      </w:r>
      <w:r w:rsidR="00D65A5D" w:rsidRPr="00881C7F">
        <w:rPr>
          <w:rFonts w:ascii="Century Gothic" w:hAnsi="Century Gothic" w:cs="Arial"/>
          <w:sz w:val="20"/>
          <w:szCs w:val="20"/>
        </w:rPr>
        <w:t>No.</w:t>
      </w:r>
      <w:r w:rsidR="000E757F">
        <w:rPr>
          <w:rFonts w:ascii="Century Gothic" w:hAnsi="Century Gothic" w:cs="Arial"/>
          <w:sz w:val="20"/>
          <w:szCs w:val="20"/>
        </w:rPr>
        <w:t xml:space="preserve"> </w:t>
      </w:r>
      <w:r w:rsidR="004D6B75" w:rsidRPr="004D6B75">
        <w:rPr>
          <w:rFonts w:ascii="Century Gothic" w:hAnsi="Century Gothic" w:cs="Arial"/>
          <w:sz w:val="20"/>
          <w:szCs w:val="20"/>
        </w:rPr>
        <w:t>No. 220 de 2021 Senado y 220 de 2022 Cámara “Por medio de la cual se aprueba el «Protocolo Adicional del Acuerdo Comercial entre la Unión Europea y sus Estados Miembros, por una parte, y Colombia y el Perú, por otra, para tener en cuenta la adhesión de la República de Croacia a la Unión Europea», suscrito en Bruselas, el 30 de junio de 2015.</w:t>
      </w:r>
    </w:p>
    <w:p w14:paraId="5858BB1E" w14:textId="46CBD0C0" w:rsidR="00D0071E" w:rsidRPr="00E45D14" w:rsidRDefault="00D0071E" w:rsidP="00864171">
      <w:pPr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7B85618A" w14:textId="15AE14FB" w:rsidR="00E45D14" w:rsidRPr="00E45D14" w:rsidRDefault="00E45D14" w:rsidP="00E45D14">
      <w:pPr>
        <w:spacing w:after="0" w:line="276" w:lineRule="auto"/>
        <w:jc w:val="both"/>
        <w:rPr>
          <w:rFonts w:ascii="Century Gothic" w:eastAsia="Arial Narrow" w:hAnsi="Century Gothic" w:cs="Arial"/>
          <w:sz w:val="20"/>
          <w:szCs w:val="20"/>
        </w:rPr>
      </w:pPr>
      <w:r w:rsidRPr="00E45D14">
        <w:rPr>
          <w:rFonts w:ascii="Century Gothic" w:eastAsia="Arial Narrow" w:hAnsi="Century Gothic" w:cs="Arial"/>
          <w:sz w:val="20"/>
          <w:szCs w:val="20"/>
        </w:rPr>
        <w:t xml:space="preserve">Cordialmente, </w:t>
      </w:r>
    </w:p>
    <w:p w14:paraId="46FBE6C4" w14:textId="7E643EB9" w:rsidR="00E45D14" w:rsidRPr="00E45D14" w:rsidRDefault="00E45D14" w:rsidP="00E45D14">
      <w:pPr>
        <w:tabs>
          <w:tab w:val="left" w:pos="7560"/>
        </w:tabs>
        <w:spacing w:before="57" w:after="0"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0AEFC2A3" w14:textId="4C9E0295" w:rsidR="009A1DA2" w:rsidRPr="00E45D14" w:rsidRDefault="009A1DA2" w:rsidP="00E45D14">
      <w:pPr>
        <w:tabs>
          <w:tab w:val="left" w:pos="7560"/>
        </w:tabs>
        <w:spacing w:before="57" w:after="0"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384E9A8C" w14:textId="338E0B07" w:rsidR="007510F8" w:rsidRDefault="007510F8" w:rsidP="00E45D14">
      <w:pPr>
        <w:tabs>
          <w:tab w:val="left" w:pos="7560"/>
        </w:tabs>
        <w:spacing w:before="57" w:after="0"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1F5079DC" w14:textId="714AA374" w:rsidR="007510F8" w:rsidRDefault="007510F8" w:rsidP="00E45D14">
      <w:pPr>
        <w:tabs>
          <w:tab w:val="left" w:pos="7560"/>
        </w:tabs>
        <w:spacing w:before="57" w:after="0"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17E28BC9" w14:textId="6B49C8FB" w:rsidR="00E45D14" w:rsidRPr="00E45D14" w:rsidRDefault="002310C9" w:rsidP="007510F8">
      <w:pPr>
        <w:tabs>
          <w:tab w:val="left" w:pos="7560"/>
        </w:tabs>
        <w:spacing w:before="57" w:after="0" w:line="276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E214F8">
        <w:rPr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3EC75771" wp14:editId="2206E3E6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1192695" cy="890225"/>
            <wp:effectExtent l="0" t="0" r="7620" b="5715"/>
            <wp:wrapSquare wrapText="bothSides"/>
            <wp:docPr id="1" name="Imagen 1" descr="C:\Users\SENADO\Downloads\WhatsApp Image 2020-06-23 at 09.1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ownloads\WhatsApp Image 2020-06-23 at 09.13.0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695" cy="8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10F8" w:rsidRPr="00B37AE8">
        <w:rPr>
          <w:rFonts w:ascii="Times New Roman" w:eastAsia="Arial Narrow" w:hAnsi="Times New Roman" w:cs="Times New Roman"/>
          <w:b/>
          <w:noProof/>
          <w:lang w:val="es-CO" w:eastAsia="es-CO"/>
        </w:rPr>
        <w:drawing>
          <wp:inline distT="0" distB="0" distL="0" distR="0" wp14:anchorId="7EC274AD" wp14:editId="0502FCD3">
            <wp:extent cx="1323975" cy="885825"/>
            <wp:effectExtent l="0" t="0" r="9525" b="9525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510F8">
        <w:rPr>
          <w:rFonts w:ascii="Century Gothic" w:hAnsi="Century Gothic" w:cs="Arial"/>
          <w:b/>
          <w:sz w:val="20"/>
          <w:szCs w:val="20"/>
        </w:rPr>
        <w:br w:type="textWrapping" w:clear="all"/>
      </w:r>
    </w:p>
    <w:p w14:paraId="2AB42786" w14:textId="2FAE3C8E" w:rsidR="004D6B75" w:rsidRPr="00E45D14" w:rsidRDefault="004D6B75" w:rsidP="004D6B7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Century Gothic" w:hAnsi="Century Gothic" w:cs="Arial"/>
          <w:b/>
          <w:sz w:val="20"/>
          <w:szCs w:val="20"/>
        </w:rPr>
        <w:t xml:space="preserve">PAOLA ANDREA HOLGUÍN MORENA                         </w:t>
      </w:r>
      <w:r w:rsidR="006A322D">
        <w:rPr>
          <w:rFonts w:ascii="Century Gothic" w:eastAsia="Century Gothic" w:hAnsi="Century Gothic" w:cs="Arial"/>
          <w:b/>
          <w:sz w:val="20"/>
          <w:szCs w:val="20"/>
        </w:rPr>
        <w:t>ELIZABETH JAY-PANG DÍAZ</w:t>
      </w:r>
    </w:p>
    <w:p w14:paraId="40CE8B7E" w14:textId="7B82A08E" w:rsidR="00D0071E" w:rsidRPr="00E45D14" w:rsidRDefault="004D6B75" w:rsidP="004D6B75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0"/>
          <w:szCs w:val="20"/>
        </w:rPr>
      </w:pPr>
      <w:r w:rsidRPr="00E45D14">
        <w:rPr>
          <w:rFonts w:ascii="Century Gothic" w:eastAsia="Century Gothic" w:hAnsi="Century Gothic" w:cs="Arial"/>
          <w:sz w:val="20"/>
          <w:szCs w:val="20"/>
        </w:rPr>
        <w:lastRenderedPageBreak/>
        <w:t>Senador</w:t>
      </w:r>
      <w:r w:rsidR="002B4E36">
        <w:rPr>
          <w:rFonts w:ascii="Century Gothic" w:eastAsia="Century Gothic" w:hAnsi="Century Gothic" w:cs="Arial"/>
          <w:sz w:val="20"/>
          <w:szCs w:val="20"/>
        </w:rPr>
        <w:t>a</w:t>
      </w:r>
      <w:r w:rsidRPr="00E45D14">
        <w:rPr>
          <w:rFonts w:ascii="Century Gothic" w:eastAsia="Century Gothic" w:hAnsi="Century Gothic" w:cs="Arial"/>
          <w:sz w:val="20"/>
          <w:szCs w:val="20"/>
        </w:rPr>
        <w:t xml:space="preserve"> de la República                              </w:t>
      </w:r>
      <w:r>
        <w:rPr>
          <w:rFonts w:ascii="Century Gothic" w:eastAsia="Century Gothic" w:hAnsi="Century Gothic" w:cs="Arial"/>
          <w:sz w:val="20"/>
          <w:szCs w:val="20"/>
        </w:rPr>
        <w:t xml:space="preserve">           </w:t>
      </w:r>
      <w:r w:rsidRPr="00E45D14">
        <w:rPr>
          <w:rFonts w:ascii="Century Gothic" w:eastAsia="Century Gothic" w:hAnsi="Century Gothic" w:cs="Arial"/>
          <w:sz w:val="20"/>
          <w:szCs w:val="20"/>
        </w:rPr>
        <w:t>Representante a la Cámara</w:t>
      </w:r>
    </w:p>
    <w:p w14:paraId="7851CC1B" w14:textId="1807566D" w:rsidR="00616C38" w:rsidRDefault="00616C38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00861CBB" w14:textId="77777777" w:rsidR="00B8584A" w:rsidRPr="00E45D14" w:rsidRDefault="00B8584A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1317948B" w14:textId="00F5B972" w:rsidR="00E45D14" w:rsidRPr="009A1DA2" w:rsidRDefault="00E45D14" w:rsidP="009A1DA2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A1DA2">
        <w:rPr>
          <w:rFonts w:ascii="Century Gothic" w:hAnsi="Century Gothic" w:cs="Arial"/>
          <w:b/>
          <w:bCs/>
          <w:sz w:val="20"/>
          <w:szCs w:val="20"/>
        </w:rPr>
        <w:t>TEXTO CONCILIADO</w:t>
      </w:r>
    </w:p>
    <w:p w14:paraId="72F533F8" w14:textId="77777777" w:rsidR="00E45D14" w:rsidRPr="00E45D14" w:rsidRDefault="00E45D14" w:rsidP="00E45D1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2DFC5D64" w14:textId="038F2227" w:rsidR="00554B95" w:rsidRDefault="006B3B2D" w:rsidP="00E45D14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A1DA2">
        <w:rPr>
          <w:rFonts w:ascii="Century Gothic" w:hAnsi="Century Gothic" w:cs="Arial"/>
          <w:b/>
          <w:bCs/>
          <w:sz w:val="20"/>
          <w:szCs w:val="20"/>
        </w:rPr>
        <w:t xml:space="preserve">PROYECTO DE LEY </w:t>
      </w:r>
      <w:r w:rsidRPr="00864171">
        <w:rPr>
          <w:rFonts w:ascii="Century Gothic" w:hAnsi="Century Gothic" w:cs="Arial"/>
          <w:b/>
          <w:bCs/>
          <w:sz w:val="20"/>
          <w:szCs w:val="20"/>
        </w:rPr>
        <w:t xml:space="preserve">NO. </w:t>
      </w:r>
      <w:r>
        <w:rPr>
          <w:rFonts w:ascii="Century Gothic" w:hAnsi="Century Gothic" w:cs="Arial"/>
          <w:b/>
          <w:bCs/>
          <w:sz w:val="20"/>
          <w:szCs w:val="20"/>
        </w:rPr>
        <w:t>220</w:t>
      </w:r>
      <w:r w:rsidRPr="00864171">
        <w:rPr>
          <w:rFonts w:ascii="Century Gothic" w:hAnsi="Century Gothic" w:cs="Arial"/>
          <w:b/>
          <w:bCs/>
          <w:sz w:val="20"/>
          <w:szCs w:val="20"/>
        </w:rPr>
        <w:t xml:space="preserve"> DE 202</w:t>
      </w:r>
      <w:r>
        <w:rPr>
          <w:rFonts w:ascii="Century Gothic" w:hAnsi="Century Gothic" w:cs="Arial"/>
          <w:b/>
          <w:bCs/>
          <w:sz w:val="20"/>
          <w:szCs w:val="20"/>
        </w:rPr>
        <w:t>1</w:t>
      </w:r>
      <w:r w:rsidRPr="00864171">
        <w:rPr>
          <w:rFonts w:ascii="Century Gothic" w:hAnsi="Century Gothic" w:cs="Arial"/>
          <w:b/>
          <w:bCs/>
          <w:sz w:val="20"/>
          <w:szCs w:val="20"/>
        </w:rPr>
        <w:t xml:space="preserve"> SENADO </w:t>
      </w:r>
      <w:r>
        <w:rPr>
          <w:rFonts w:ascii="Century Gothic" w:hAnsi="Century Gothic" w:cs="Arial"/>
          <w:b/>
          <w:bCs/>
          <w:sz w:val="20"/>
          <w:szCs w:val="20"/>
        </w:rPr>
        <w:t>Y</w:t>
      </w:r>
      <w:r w:rsidRPr="00864171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>
        <w:rPr>
          <w:rFonts w:ascii="Century Gothic" w:hAnsi="Century Gothic" w:cs="Arial"/>
          <w:b/>
          <w:bCs/>
          <w:sz w:val="20"/>
          <w:szCs w:val="20"/>
        </w:rPr>
        <w:t>220</w:t>
      </w:r>
      <w:r w:rsidRPr="00864171">
        <w:rPr>
          <w:rFonts w:ascii="Century Gothic" w:hAnsi="Century Gothic" w:cs="Arial"/>
          <w:b/>
          <w:bCs/>
          <w:sz w:val="20"/>
          <w:szCs w:val="20"/>
        </w:rPr>
        <w:t xml:space="preserve"> DE 202</w:t>
      </w:r>
      <w:r>
        <w:rPr>
          <w:rFonts w:ascii="Century Gothic" w:hAnsi="Century Gothic" w:cs="Arial"/>
          <w:b/>
          <w:bCs/>
          <w:sz w:val="20"/>
          <w:szCs w:val="20"/>
        </w:rPr>
        <w:t>2</w:t>
      </w:r>
      <w:r w:rsidRPr="00864171">
        <w:rPr>
          <w:rFonts w:ascii="Century Gothic" w:hAnsi="Century Gothic" w:cs="Arial"/>
          <w:b/>
          <w:bCs/>
          <w:sz w:val="20"/>
          <w:szCs w:val="20"/>
        </w:rPr>
        <w:t xml:space="preserve"> CÁMARA</w:t>
      </w:r>
    </w:p>
    <w:p w14:paraId="01B265BA" w14:textId="77777777" w:rsidR="006B3B2D" w:rsidRPr="00E45D14" w:rsidRDefault="006B3B2D" w:rsidP="00E45D14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Arial"/>
          <w:sz w:val="20"/>
          <w:szCs w:val="20"/>
        </w:rPr>
      </w:pPr>
    </w:p>
    <w:p w14:paraId="45B7165F" w14:textId="1BE2036B" w:rsidR="006B3B2D" w:rsidRPr="006B3B2D" w:rsidRDefault="006B3B2D" w:rsidP="006B3B2D">
      <w:pPr>
        <w:spacing w:after="0" w:line="276" w:lineRule="auto"/>
        <w:jc w:val="center"/>
        <w:rPr>
          <w:rFonts w:ascii="Century Gothic" w:hAnsi="Century Gothic" w:cs="Arial"/>
          <w:sz w:val="20"/>
          <w:szCs w:val="20"/>
        </w:rPr>
      </w:pPr>
      <w:r w:rsidRPr="006B3B2D">
        <w:rPr>
          <w:rFonts w:ascii="Century Gothic" w:hAnsi="Century Gothic" w:cs="Arial"/>
          <w:sz w:val="20"/>
          <w:szCs w:val="20"/>
        </w:rPr>
        <w:t>“Por medio de la cual se aprueba el «Protocolo Adicional del Acuerdo Comercial entre la Unión Europea y sus Estados Miembros, por una parte, y Colombia y el Perú, por otra, para tener en cuenta la adhesión de la República de Croacia a la Unión Europea», suscrito en Bruselas, el 30 de junio de 2015.</w:t>
      </w:r>
    </w:p>
    <w:p w14:paraId="4E5D4702" w14:textId="77777777" w:rsidR="000E757F" w:rsidRPr="00E45D14" w:rsidRDefault="000E757F" w:rsidP="006B3B2D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Arial"/>
          <w:sz w:val="20"/>
          <w:szCs w:val="20"/>
        </w:rPr>
      </w:pPr>
    </w:p>
    <w:p w14:paraId="5814003C" w14:textId="77777777" w:rsidR="00E45D14" w:rsidRPr="00E45D14" w:rsidRDefault="00E45D14" w:rsidP="00E45D14">
      <w:pPr>
        <w:spacing w:after="0" w:line="276" w:lineRule="auto"/>
        <w:jc w:val="center"/>
        <w:rPr>
          <w:rFonts w:ascii="Century Gothic" w:hAnsi="Century Gothic" w:cs="Arial"/>
          <w:sz w:val="20"/>
          <w:szCs w:val="20"/>
        </w:rPr>
      </w:pPr>
      <w:r w:rsidRPr="00E45D14">
        <w:rPr>
          <w:rFonts w:ascii="Century Gothic" w:hAnsi="Century Gothic" w:cs="Arial"/>
          <w:sz w:val="20"/>
          <w:szCs w:val="20"/>
        </w:rPr>
        <w:t xml:space="preserve">EL CONGRESO DE COLOMBIA </w:t>
      </w:r>
    </w:p>
    <w:p w14:paraId="1259D76A" w14:textId="77777777" w:rsidR="00E45D14" w:rsidRPr="00E45D14" w:rsidRDefault="00E45D14" w:rsidP="00E45D14">
      <w:pPr>
        <w:spacing w:after="0" w:line="276" w:lineRule="auto"/>
        <w:jc w:val="center"/>
        <w:rPr>
          <w:rFonts w:ascii="Century Gothic" w:hAnsi="Century Gothic" w:cs="Arial"/>
          <w:sz w:val="20"/>
          <w:szCs w:val="20"/>
        </w:rPr>
      </w:pPr>
    </w:p>
    <w:p w14:paraId="1BA9BA47" w14:textId="77777777" w:rsidR="00E45D14" w:rsidRPr="00E45D14" w:rsidRDefault="00E45D14" w:rsidP="00E45D14">
      <w:pPr>
        <w:spacing w:after="0" w:line="276" w:lineRule="auto"/>
        <w:jc w:val="center"/>
        <w:rPr>
          <w:rFonts w:ascii="Century Gothic" w:hAnsi="Century Gothic" w:cs="Arial"/>
          <w:sz w:val="20"/>
          <w:szCs w:val="20"/>
        </w:rPr>
      </w:pPr>
      <w:r w:rsidRPr="00E45D14">
        <w:rPr>
          <w:rFonts w:ascii="Century Gothic" w:hAnsi="Century Gothic" w:cs="Arial"/>
          <w:sz w:val="20"/>
          <w:szCs w:val="20"/>
        </w:rPr>
        <w:t>DECRETA:</w:t>
      </w:r>
    </w:p>
    <w:p w14:paraId="595BF52E" w14:textId="77777777" w:rsidR="00E45D14" w:rsidRPr="00E45D14" w:rsidRDefault="00E45D14" w:rsidP="00E45D14">
      <w:pPr>
        <w:spacing w:after="0" w:line="276" w:lineRule="auto"/>
        <w:jc w:val="center"/>
        <w:rPr>
          <w:rFonts w:ascii="Century Gothic" w:hAnsi="Century Gothic" w:cs="Arial"/>
          <w:sz w:val="20"/>
          <w:szCs w:val="20"/>
        </w:rPr>
      </w:pPr>
    </w:p>
    <w:p w14:paraId="0C211B5E" w14:textId="37E08221" w:rsidR="004266C1" w:rsidRDefault="00554B95" w:rsidP="004266C1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3A665E">
        <w:rPr>
          <w:rFonts w:ascii="Century Gothic" w:hAnsi="Century Gothic" w:cs="Arial"/>
          <w:b/>
          <w:sz w:val="20"/>
          <w:szCs w:val="20"/>
        </w:rPr>
        <w:t>ARTÍCULO PRIMERO:</w:t>
      </w:r>
      <w:r w:rsidR="006B3B2D">
        <w:rPr>
          <w:rFonts w:ascii="Century Gothic" w:hAnsi="Century Gothic" w:cs="Arial"/>
          <w:b/>
          <w:sz w:val="20"/>
          <w:szCs w:val="20"/>
        </w:rPr>
        <w:t xml:space="preserve"> </w:t>
      </w:r>
      <w:r w:rsidR="006B3B2D" w:rsidRPr="00390040">
        <w:rPr>
          <w:rFonts w:ascii="Century Gothic" w:hAnsi="Century Gothic" w:cs="Arial"/>
          <w:bCs/>
          <w:sz w:val="20"/>
          <w:szCs w:val="20"/>
        </w:rPr>
        <w:t xml:space="preserve">Apruébese </w:t>
      </w:r>
      <w:r w:rsidR="006B3B2D" w:rsidRPr="004D6B75">
        <w:rPr>
          <w:rFonts w:ascii="Century Gothic" w:hAnsi="Century Gothic" w:cs="Arial"/>
          <w:bCs/>
          <w:sz w:val="20"/>
          <w:szCs w:val="20"/>
        </w:rPr>
        <w:t>el «Protocolo Adicional del Acuerdo Comercial entre la Unión Europea y sus Estados Miembros, por una parte, y Colombia y el Perú, por otra, para tener en cuenta la adhesión de la República de Croacia a la Unión Europea», suscrito en Bruselas, el 30 de junio de 2015.</w:t>
      </w:r>
    </w:p>
    <w:p w14:paraId="63BCAC59" w14:textId="77777777" w:rsidR="000E757F" w:rsidRPr="00D5162D" w:rsidRDefault="000E757F" w:rsidP="004266C1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</w:p>
    <w:p w14:paraId="0C82E2B1" w14:textId="3AFF6007" w:rsidR="004266C1" w:rsidRDefault="004266C1" w:rsidP="004266C1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616C38">
        <w:rPr>
          <w:rFonts w:ascii="Century Gothic" w:hAnsi="Century Gothic"/>
          <w:b/>
          <w:bCs/>
          <w:sz w:val="20"/>
          <w:szCs w:val="20"/>
        </w:rPr>
        <w:t xml:space="preserve">ARTÍCULO SEGUNDO: </w:t>
      </w:r>
      <w:r w:rsidR="006B3B2D" w:rsidRPr="000E757F">
        <w:rPr>
          <w:rFonts w:ascii="Century Gothic" w:hAnsi="Century Gothic"/>
          <w:sz w:val="20"/>
          <w:szCs w:val="20"/>
        </w:rPr>
        <w:t>De conformidad con lo dispuesto en el artículo 1</w:t>
      </w:r>
      <w:r w:rsidR="006B3B2D" w:rsidRPr="004D6B75">
        <w:rPr>
          <w:rFonts w:ascii="Century Gothic" w:hAnsi="Century Gothic"/>
          <w:sz w:val="20"/>
          <w:szCs w:val="20"/>
          <w:vertAlign w:val="superscript"/>
        </w:rPr>
        <w:t>o</w:t>
      </w:r>
      <w:r w:rsidR="006B3B2D" w:rsidRPr="000E757F">
        <w:rPr>
          <w:rFonts w:ascii="Century Gothic" w:hAnsi="Century Gothic"/>
          <w:sz w:val="20"/>
          <w:szCs w:val="20"/>
        </w:rPr>
        <w:t xml:space="preserve"> de la Ley 7ª de </w:t>
      </w:r>
      <w:r w:rsidR="006B3B2D">
        <w:rPr>
          <w:rFonts w:ascii="Century Gothic" w:hAnsi="Century Gothic"/>
          <w:sz w:val="20"/>
          <w:szCs w:val="20"/>
        </w:rPr>
        <w:t>1944</w:t>
      </w:r>
      <w:r w:rsidR="006B3B2D" w:rsidRPr="000E757F">
        <w:rPr>
          <w:rFonts w:ascii="Century Gothic" w:hAnsi="Century Gothic"/>
          <w:sz w:val="20"/>
          <w:szCs w:val="20"/>
        </w:rPr>
        <w:t>, el</w:t>
      </w:r>
      <w:r w:rsidR="006B3B2D">
        <w:rPr>
          <w:rFonts w:ascii="Century Gothic" w:hAnsi="Century Gothic"/>
          <w:sz w:val="20"/>
          <w:szCs w:val="20"/>
        </w:rPr>
        <w:t xml:space="preserve"> </w:t>
      </w:r>
      <w:r w:rsidR="006B3B2D" w:rsidRPr="004D6B75">
        <w:rPr>
          <w:rFonts w:ascii="Century Gothic" w:hAnsi="Century Gothic"/>
          <w:sz w:val="20"/>
          <w:szCs w:val="20"/>
        </w:rPr>
        <w:t>«Protocolo Adicional del Acuerdo Comercial entre la Unión Europea y sus Estados Miembros, por una parte, y Colombia y el Perú, por otra, para tener en cuenta la adhesión de la República de Croacia a la Unión Europea», suscrito en Bruselas, el 30 de junio de 2015</w:t>
      </w:r>
      <w:r w:rsidR="006B3B2D">
        <w:rPr>
          <w:rFonts w:ascii="Century Gothic" w:hAnsi="Century Gothic"/>
          <w:sz w:val="20"/>
          <w:szCs w:val="20"/>
        </w:rPr>
        <w:t xml:space="preserve">, </w:t>
      </w:r>
      <w:r w:rsidR="006B3B2D" w:rsidRPr="000E757F">
        <w:rPr>
          <w:rFonts w:ascii="Century Gothic" w:hAnsi="Century Gothic"/>
          <w:sz w:val="20"/>
          <w:szCs w:val="20"/>
        </w:rPr>
        <w:t xml:space="preserve">que por el artículo primero de esta ley se aprueba, obligará a la República de Colombia a partir de la fecha en que se perfeccione el vínculo internacional respecto </w:t>
      </w:r>
      <w:r w:rsidR="006B3B2D" w:rsidRPr="004D6B75">
        <w:rPr>
          <w:rFonts w:ascii="Century Gothic" w:hAnsi="Century Gothic"/>
          <w:b/>
          <w:bCs/>
          <w:sz w:val="20"/>
          <w:szCs w:val="20"/>
          <w:u w:val="single"/>
        </w:rPr>
        <w:t>de la misma.</w:t>
      </w:r>
    </w:p>
    <w:p w14:paraId="7213ADBA" w14:textId="77777777" w:rsidR="006B3B2D" w:rsidRPr="004266C1" w:rsidRDefault="006B3B2D" w:rsidP="004266C1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</w:p>
    <w:p w14:paraId="202B2429" w14:textId="4E1F3411" w:rsidR="00E45D14" w:rsidRPr="00E45D14" w:rsidRDefault="009818EF" w:rsidP="004266C1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C5766C">
        <w:rPr>
          <w:rFonts w:ascii="Century Gothic" w:hAnsi="Century Gothic" w:cs="Arial"/>
          <w:b/>
          <w:sz w:val="20"/>
          <w:szCs w:val="20"/>
        </w:rPr>
        <w:t xml:space="preserve">ARTÍCULO </w:t>
      </w:r>
      <w:r w:rsidR="004266C1">
        <w:rPr>
          <w:rFonts w:ascii="Century Gothic" w:hAnsi="Century Gothic" w:cs="Arial"/>
          <w:b/>
          <w:sz w:val="20"/>
          <w:szCs w:val="20"/>
        </w:rPr>
        <w:t>TERCERO</w:t>
      </w:r>
      <w:r w:rsidRPr="00C5766C">
        <w:rPr>
          <w:rFonts w:ascii="Century Gothic" w:hAnsi="Century Gothic" w:cs="Arial"/>
          <w:b/>
          <w:sz w:val="20"/>
          <w:szCs w:val="20"/>
        </w:rPr>
        <w:t xml:space="preserve">. </w:t>
      </w:r>
      <w:r w:rsidR="006B3B2D" w:rsidRPr="00C5766C">
        <w:rPr>
          <w:rFonts w:ascii="Century Gothic" w:hAnsi="Century Gothic" w:cs="Arial"/>
          <w:bCs/>
          <w:sz w:val="20"/>
          <w:szCs w:val="20"/>
        </w:rPr>
        <w:t>La presente ley rige a partir de la fecha de su publicación.</w:t>
      </w:r>
    </w:p>
    <w:p w14:paraId="3216F85C" w14:textId="2A303FF4" w:rsidR="00E45D14" w:rsidRDefault="00E45D14" w:rsidP="00E45D14">
      <w:pPr>
        <w:spacing w:after="0"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2A6A8DCE" w14:textId="1F849F32" w:rsidR="002C2E6E" w:rsidRPr="00E45D14" w:rsidRDefault="002C2E6E" w:rsidP="002C2E6E">
      <w:pPr>
        <w:spacing w:after="0" w:line="276" w:lineRule="auto"/>
        <w:jc w:val="both"/>
        <w:rPr>
          <w:rFonts w:ascii="Century Gothic" w:eastAsia="Arial Narrow" w:hAnsi="Century Gothic" w:cs="Arial"/>
          <w:sz w:val="20"/>
          <w:szCs w:val="20"/>
        </w:rPr>
      </w:pPr>
    </w:p>
    <w:p w14:paraId="4DA768C1" w14:textId="48D51234" w:rsidR="002C2E6E" w:rsidRDefault="002C2E6E" w:rsidP="00E45D14">
      <w:pPr>
        <w:tabs>
          <w:tab w:val="left" w:pos="7560"/>
        </w:tabs>
        <w:spacing w:before="57" w:after="0"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3128418A" w14:textId="77777777" w:rsidR="007510F8" w:rsidRDefault="007510F8" w:rsidP="00E45D14">
      <w:pPr>
        <w:tabs>
          <w:tab w:val="left" w:pos="7560"/>
        </w:tabs>
        <w:spacing w:before="57" w:after="0"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7F21C6AD" w14:textId="522122A5" w:rsidR="00E45D14" w:rsidRPr="00E45D14" w:rsidRDefault="00A574C0" w:rsidP="007510F8">
      <w:pPr>
        <w:tabs>
          <w:tab w:val="left" w:pos="6105"/>
        </w:tabs>
        <w:spacing w:before="57" w:after="0" w:line="276" w:lineRule="auto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noProof/>
          <w:sz w:val="20"/>
          <w:szCs w:val="20"/>
          <w:lang w:val="es-CO" w:eastAsia="es-CO"/>
        </w:rPr>
        <w:drawing>
          <wp:inline distT="0" distB="0" distL="0" distR="0" wp14:anchorId="26894B96" wp14:editId="6ACCE95A">
            <wp:extent cx="1188720" cy="89027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10F8">
        <w:rPr>
          <w:rFonts w:ascii="Century Gothic" w:hAnsi="Century Gothic" w:cs="Arial"/>
          <w:b/>
          <w:sz w:val="20"/>
          <w:szCs w:val="20"/>
        </w:rPr>
        <w:t xml:space="preserve">                                                    </w:t>
      </w:r>
      <w:r w:rsidR="007510F8" w:rsidRPr="00B37AE8">
        <w:rPr>
          <w:rFonts w:ascii="Times New Roman" w:eastAsia="Arial Narrow" w:hAnsi="Times New Roman" w:cs="Times New Roman"/>
          <w:b/>
          <w:noProof/>
          <w:lang w:val="es-CO" w:eastAsia="es-CO"/>
        </w:rPr>
        <w:drawing>
          <wp:inline distT="0" distB="0" distL="0" distR="0" wp14:anchorId="74F5343D" wp14:editId="7DE1F900">
            <wp:extent cx="1323975" cy="885825"/>
            <wp:effectExtent l="0" t="0" r="9525" b="9525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CFE517" w14:textId="7E895D15" w:rsidR="00E45D14" w:rsidRPr="00E45D14" w:rsidRDefault="00E45D14" w:rsidP="00E45D14">
      <w:pPr>
        <w:tabs>
          <w:tab w:val="left" w:pos="7560"/>
        </w:tabs>
        <w:spacing w:before="57" w:after="0"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71F10731" w14:textId="0CF43DDA" w:rsidR="006B3B2D" w:rsidRPr="00E45D14" w:rsidRDefault="006B3B2D" w:rsidP="006B3B2D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Century Gothic" w:hAnsi="Century Gothic" w:cs="Arial"/>
          <w:b/>
          <w:sz w:val="20"/>
          <w:szCs w:val="20"/>
        </w:rPr>
        <w:t xml:space="preserve">PAOLA ANDREA HOLGUÍN MORENA                         </w:t>
      </w:r>
      <w:r w:rsidR="006A322D">
        <w:rPr>
          <w:rFonts w:ascii="Century Gothic" w:eastAsia="Century Gothic" w:hAnsi="Century Gothic" w:cs="Arial"/>
          <w:b/>
          <w:sz w:val="20"/>
          <w:szCs w:val="20"/>
        </w:rPr>
        <w:t xml:space="preserve">  ELIZABETH JAY-PANG DÍAZ</w:t>
      </w:r>
    </w:p>
    <w:p w14:paraId="46ADDEBB" w14:textId="64F3ACF8" w:rsidR="006B3B2D" w:rsidRPr="00E45D14" w:rsidRDefault="006B3B2D" w:rsidP="006B3B2D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0"/>
          <w:szCs w:val="20"/>
        </w:rPr>
      </w:pPr>
      <w:r w:rsidRPr="00E45D14">
        <w:rPr>
          <w:rFonts w:ascii="Century Gothic" w:eastAsia="Century Gothic" w:hAnsi="Century Gothic" w:cs="Arial"/>
          <w:sz w:val="20"/>
          <w:szCs w:val="20"/>
        </w:rPr>
        <w:t>Senador</w:t>
      </w:r>
      <w:r>
        <w:rPr>
          <w:rFonts w:ascii="Century Gothic" w:eastAsia="Century Gothic" w:hAnsi="Century Gothic" w:cs="Arial"/>
          <w:sz w:val="20"/>
          <w:szCs w:val="20"/>
        </w:rPr>
        <w:t>a</w:t>
      </w:r>
      <w:r w:rsidRPr="00E45D14">
        <w:rPr>
          <w:rFonts w:ascii="Century Gothic" w:eastAsia="Century Gothic" w:hAnsi="Century Gothic" w:cs="Arial"/>
          <w:sz w:val="20"/>
          <w:szCs w:val="20"/>
        </w:rPr>
        <w:t xml:space="preserve"> de la República                              </w:t>
      </w:r>
      <w:r>
        <w:rPr>
          <w:rFonts w:ascii="Century Gothic" w:eastAsia="Century Gothic" w:hAnsi="Century Gothic" w:cs="Arial"/>
          <w:sz w:val="20"/>
          <w:szCs w:val="20"/>
        </w:rPr>
        <w:t xml:space="preserve">          </w:t>
      </w:r>
      <w:r w:rsidR="006A322D">
        <w:rPr>
          <w:rFonts w:ascii="Century Gothic" w:eastAsia="Century Gothic" w:hAnsi="Century Gothic" w:cs="Arial"/>
          <w:sz w:val="20"/>
          <w:szCs w:val="20"/>
        </w:rPr>
        <w:t xml:space="preserve">   </w:t>
      </w:r>
      <w:r w:rsidRPr="00E45D14">
        <w:rPr>
          <w:rFonts w:ascii="Century Gothic" w:eastAsia="Century Gothic" w:hAnsi="Century Gothic" w:cs="Arial"/>
          <w:sz w:val="20"/>
          <w:szCs w:val="20"/>
        </w:rPr>
        <w:t>Representante a la Cámara</w:t>
      </w:r>
    </w:p>
    <w:p w14:paraId="211FB29D" w14:textId="2606E7A2" w:rsidR="00E45D14" w:rsidRPr="00E45D14" w:rsidRDefault="00E45D14" w:rsidP="006B3B2D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sectPr w:rsidR="00E45D14" w:rsidRPr="00E45D14" w:rsidSect="009C6539">
      <w:headerReference w:type="default" r:id="rId11"/>
      <w:footerReference w:type="even" r:id="rId12"/>
      <w:footerReference w:type="default" r:id="rId13"/>
      <w:pgSz w:w="12240" w:h="15840"/>
      <w:pgMar w:top="851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29A1E" w14:textId="77777777" w:rsidR="001C4422" w:rsidRDefault="001C4422" w:rsidP="0008486A">
      <w:pPr>
        <w:spacing w:after="0" w:line="240" w:lineRule="auto"/>
      </w:pPr>
      <w:r>
        <w:separator/>
      </w:r>
    </w:p>
  </w:endnote>
  <w:endnote w:type="continuationSeparator" w:id="0">
    <w:p w14:paraId="3A13D7FB" w14:textId="77777777" w:rsidR="001C4422" w:rsidRDefault="001C4422" w:rsidP="0008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ﬁı¬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21209787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253CB49" w14:textId="3DD21DB6" w:rsidR="00D651B6" w:rsidRDefault="00D651B6" w:rsidP="00D651B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E094F9A" w14:textId="77777777" w:rsidR="00D651B6" w:rsidRDefault="00D651B6" w:rsidP="00D651B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7972559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F7ECDE7" w14:textId="458E3309" w:rsidR="00D651B6" w:rsidRDefault="00D651B6" w:rsidP="00EB45B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2310C9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0202F253" w14:textId="509913CA" w:rsidR="00DB20C7" w:rsidRDefault="007D4852" w:rsidP="00D651B6">
    <w:pPr>
      <w:pStyle w:val="Piedepgina"/>
      <w:ind w:right="360"/>
      <w:jc w:val="center"/>
    </w:pPr>
    <w:r w:rsidRPr="00BA42BB">
      <w:rPr>
        <w:rFonts w:ascii="Times New Roman" w:eastAsia="Times New Roman" w:hAnsi="Times New Roman"/>
        <w:noProof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1CEBC850" wp14:editId="3CC2EBA0">
          <wp:simplePos x="0" y="0"/>
          <wp:positionH relativeFrom="margin">
            <wp:posOffset>1310186</wp:posOffset>
          </wp:positionH>
          <wp:positionV relativeFrom="paragraph">
            <wp:posOffset>15137</wp:posOffset>
          </wp:positionV>
          <wp:extent cx="3111500" cy="26670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E52ED1" w14:textId="4318876A" w:rsidR="007D4852" w:rsidRDefault="007D4852">
    <w:pPr>
      <w:pStyle w:val="Piedepgina"/>
      <w:jc w:val="center"/>
    </w:pPr>
  </w:p>
  <w:p w14:paraId="4617169F" w14:textId="779A816E" w:rsidR="00DB20C7" w:rsidRDefault="00DB20C7">
    <w:pPr>
      <w:pStyle w:val="Piedepgina"/>
      <w:jc w:val="center"/>
    </w:pPr>
  </w:p>
  <w:p w14:paraId="7D6453B1" w14:textId="77777777" w:rsidR="00D651B6" w:rsidRDefault="00D651B6">
    <w:pPr>
      <w:pStyle w:val="Piedepgina"/>
      <w:jc w:val="center"/>
    </w:pPr>
  </w:p>
  <w:p w14:paraId="7ECB9BA4" w14:textId="77777777" w:rsidR="001A1C90" w:rsidRDefault="001A1C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9BDBB" w14:textId="77777777" w:rsidR="001C4422" w:rsidRDefault="001C4422" w:rsidP="0008486A">
      <w:pPr>
        <w:spacing w:after="0" w:line="240" w:lineRule="auto"/>
      </w:pPr>
      <w:bookmarkStart w:id="0" w:name="_Hlk482611082"/>
      <w:bookmarkEnd w:id="0"/>
      <w:r>
        <w:separator/>
      </w:r>
    </w:p>
  </w:footnote>
  <w:footnote w:type="continuationSeparator" w:id="0">
    <w:p w14:paraId="7F6E8B4E" w14:textId="77777777" w:rsidR="001C4422" w:rsidRDefault="001C4422" w:rsidP="00084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6EEFB" w14:textId="77777777" w:rsidR="00083FBB" w:rsidRDefault="00685274" w:rsidP="00083FBB">
    <w:pPr>
      <w:pStyle w:val="Encabezado"/>
      <w:jc w:val="center"/>
    </w:pPr>
    <w:r>
      <w:tab/>
    </w:r>
  </w:p>
  <w:p w14:paraId="1B5AEF20" w14:textId="77777777" w:rsidR="00083FBB" w:rsidRDefault="00083FBB" w:rsidP="00083FBB">
    <w:pPr>
      <w:pStyle w:val="Encabezado"/>
      <w:jc w:val="center"/>
    </w:pPr>
  </w:p>
  <w:p w14:paraId="0A944D3C" w14:textId="3CA8802D" w:rsidR="00083FBB" w:rsidRDefault="009E6126" w:rsidP="009E6126">
    <w:pPr>
      <w:pStyle w:val="Encabezado"/>
    </w:pPr>
    <w:r>
      <w:t xml:space="preserve">                                                           </w:t>
    </w:r>
    <w:r w:rsidR="009A1DA2" w:rsidRPr="00E37A9B">
      <w:rPr>
        <w:rFonts w:ascii="Times New Roman" w:eastAsia="Times New Roman" w:hAnsi="Times New Roman" w:cs="Times New Roman"/>
        <w:sz w:val="24"/>
        <w:szCs w:val="24"/>
        <w:lang w:eastAsia="es-MX"/>
      </w:rPr>
      <w:fldChar w:fldCharType="begin"/>
    </w:r>
    <w:r w:rsidR="00AA4774">
      <w:rPr>
        <w:rFonts w:ascii="Times New Roman" w:eastAsia="Times New Roman" w:hAnsi="Times New Roman" w:cs="Times New Roman"/>
        <w:sz w:val="24"/>
        <w:szCs w:val="24"/>
        <w:lang w:eastAsia="es-MX"/>
      </w:rPr>
      <w:instrText xml:space="preserve"> INCLUDEPICTURE "D:\\var\\folders\\xf\\g044f9c11c94ftm77v56_cvr0000gn\\T\\com.microsoft.Word\\WebArchiveCopyPasteTempFiles\\Logo Congreso.jpg" \* MERGEFORMAT </w:instrText>
    </w:r>
    <w:r w:rsidR="009A1DA2" w:rsidRPr="00E37A9B">
      <w:rPr>
        <w:rFonts w:ascii="Times New Roman" w:eastAsia="Times New Roman" w:hAnsi="Times New Roman" w:cs="Times New Roman"/>
        <w:sz w:val="24"/>
        <w:szCs w:val="24"/>
        <w:lang w:eastAsia="es-MX"/>
      </w:rPr>
      <w:fldChar w:fldCharType="separate"/>
    </w:r>
    <w:r w:rsidR="009A1DA2" w:rsidRPr="00E37A9B">
      <w:rPr>
        <w:rFonts w:ascii="Times New Roman" w:eastAsia="Times New Roman" w:hAnsi="Times New Roman" w:cs="Times New Roman"/>
        <w:noProof/>
        <w:sz w:val="24"/>
        <w:szCs w:val="24"/>
        <w:lang w:val="es-CO" w:eastAsia="es-CO"/>
      </w:rPr>
      <w:drawing>
        <wp:inline distT="0" distB="0" distL="0" distR="0" wp14:anchorId="658DF588" wp14:editId="121144F1">
          <wp:extent cx="2179781" cy="799352"/>
          <wp:effectExtent l="0" t="0" r="5080" b="1270"/>
          <wp:docPr id="11" name="Imagen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012" cy="819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1DA2" w:rsidRPr="00E37A9B">
      <w:rPr>
        <w:rFonts w:ascii="Times New Roman" w:eastAsia="Times New Roman" w:hAnsi="Times New Roman" w:cs="Times New Roman"/>
        <w:sz w:val="24"/>
        <w:szCs w:val="24"/>
        <w:lang w:eastAsia="es-MX"/>
      </w:rPr>
      <w:fldChar w:fldCharType="end"/>
    </w:r>
  </w:p>
  <w:p w14:paraId="7844C8ED" w14:textId="77777777" w:rsidR="00661A39" w:rsidRDefault="00661A39" w:rsidP="00083FBB">
    <w:pPr>
      <w:pStyle w:val="Encabezado"/>
      <w:jc w:val="center"/>
      <w:rPr>
        <w:rFonts w:ascii="Monotype Corsiva" w:hAnsi="Monotype Corsiva"/>
        <w:sz w:val="24"/>
      </w:rPr>
    </w:pPr>
  </w:p>
  <w:p w14:paraId="01DD1CF2" w14:textId="77777777" w:rsidR="00582B58" w:rsidRDefault="00685274" w:rsidP="00685274">
    <w:pPr>
      <w:pStyle w:val="Encabezado"/>
      <w:tabs>
        <w:tab w:val="left" w:pos="77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223"/>
    <w:multiLevelType w:val="hybridMultilevel"/>
    <w:tmpl w:val="47D8A6CC"/>
    <w:lvl w:ilvl="0" w:tplc="F2FAF096">
      <w:start w:val="1"/>
      <w:numFmt w:val="upperRoman"/>
      <w:lvlText w:val="%1."/>
      <w:lvlJc w:val="left"/>
      <w:pPr>
        <w:ind w:left="1080" w:hanging="720"/>
      </w:pPr>
      <w:rPr>
        <w:rFonts w:ascii="Pﬁı¬'3" w:hAnsi="Pﬁı¬'3" w:cs="Pﬁı¬'3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0299"/>
    <w:multiLevelType w:val="hybridMultilevel"/>
    <w:tmpl w:val="049C10D4"/>
    <w:lvl w:ilvl="0" w:tplc="179641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24576"/>
    <w:multiLevelType w:val="hybridMultilevel"/>
    <w:tmpl w:val="F78A20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E576C"/>
    <w:multiLevelType w:val="hybridMultilevel"/>
    <w:tmpl w:val="35AEE5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31B8A"/>
    <w:multiLevelType w:val="hybridMultilevel"/>
    <w:tmpl w:val="2FE49B5E"/>
    <w:lvl w:ilvl="0" w:tplc="7B26C2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47687A"/>
    <w:multiLevelType w:val="hybridMultilevel"/>
    <w:tmpl w:val="AF4696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5C6102"/>
    <w:multiLevelType w:val="hybridMultilevel"/>
    <w:tmpl w:val="B436193C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E55F3E"/>
    <w:multiLevelType w:val="hybridMultilevel"/>
    <w:tmpl w:val="11728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E133A"/>
    <w:multiLevelType w:val="hybridMultilevel"/>
    <w:tmpl w:val="944A82E0"/>
    <w:lvl w:ilvl="0" w:tplc="09881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52825"/>
    <w:multiLevelType w:val="hybridMultilevel"/>
    <w:tmpl w:val="413026D2"/>
    <w:lvl w:ilvl="0" w:tplc="7ACC825A">
      <w:start w:val="3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B699F"/>
    <w:multiLevelType w:val="multilevel"/>
    <w:tmpl w:val="8236E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F12762"/>
    <w:multiLevelType w:val="hybridMultilevel"/>
    <w:tmpl w:val="12FA48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35432"/>
    <w:multiLevelType w:val="hybridMultilevel"/>
    <w:tmpl w:val="995CE4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CB714F"/>
    <w:multiLevelType w:val="hybridMultilevel"/>
    <w:tmpl w:val="BDDC36AC"/>
    <w:lvl w:ilvl="0" w:tplc="B6987AFE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D415AA"/>
    <w:multiLevelType w:val="hybridMultilevel"/>
    <w:tmpl w:val="959E6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07698"/>
    <w:multiLevelType w:val="hybridMultilevel"/>
    <w:tmpl w:val="FE58235C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DBB64FB"/>
    <w:multiLevelType w:val="hybridMultilevel"/>
    <w:tmpl w:val="7994B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C71F7"/>
    <w:multiLevelType w:val="hybridMultilevel"/>
    <w:tmpl w:val="91F85F1C"/>
    <w:lvl w:ilvl="0" w:tplc="225C67E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1712EF"/>
    <w:multiLevelType w:val="hybridMultilevel"/>
    <w:tmpl w:val="A21A63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74B7D"/>
    <w:multiLevelType w:val="hybridMultilevel"/>
    <w:tmpl w:val="6A407A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D1FC7"/>
    <w:multiLevelType w:val="hybridMultilevel"/>
    <w:tmpl w:val="6AEC8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64110"/>
    <w:multiLevelType w:val="hybridMultilevel"/>
    <w:tmpl w:val="A2727BA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D340872"/>
    <w:multiLevelType w:val="hybridMultilevel"/>
    <w:tmpl w:val="DF7C5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A395E"/>
    <w:multiLevelType w:val="hybridMultilevel"/>
    <w:tmpl w:val="03623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F0EB3"/>
    <w:multiLevelType w:val="hybridMultilevel"/>
    <w:tmpl w:val="1590A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93386"/>
    <w:multiLevelType w:val="hybridMultilevel"/>
    <w:tmpl w:val="E4B81520"/>
    <w:lvl w:ilvl="0" w:tplc="B7082DE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974F7"/>
    <w:multiLevelType w:val="hybridMultilevel"/>
    <w:tmpl w:val="E9C82CAC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66010"/>
    <w:multiLevelType w:val="hybridMultilevel"/>
    <w:tmpl w:val="177AF0BA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3626B2"/>
    <w:multiLevelType w:val="hybridMultilevel"/>
    <w:tmpl w:val="856E63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57AAE"/>
    <w:multiLevelType w:val="hybridMultilevel"/>
    <w:tmpl w:val="75F267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5462E"/>
    <w:multiLevelType w:val="hybridMultilevel"/>
    <w:tmpl w:val="583E9E6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64965"/>
    <w:multiLevelType w:val="hybridMultilevel"/>
    <w:tmpl w:val="C3368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23976"/>
    <w:multiLevelType w:val="hybridMultilevel"/>
    <w:tmpl w:val="591299FA"/>
    <w:lvl w:ilvl="0" w:tplc="DFB479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79434D"/>
    <w:multiLevelType w:val="hybridMultilevel"/>
    <w:tmpl w:val="4B4AA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F363B"/>
    <w:multiLevelType w:val="hybridMultilevel"/>
    <w:tmpl w:val="52FC0E30"/>
    <w:lvl w:ilvl="0" w:tplc="240A0013">
      <w:start w:val="1"/>
      <w:numFmt w:val="upperRoman"/>
      <w:lvlText w:val="%1."/>
      <w:lvlJc w:val="righ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0606673"/>
    <w:multiLevelType w:val="hybridMultilevel"/>
    <w:tmpl w:val="0C241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866D6"/>
    <w:multiLevelType w:val="hybridMultilevel"/>
    <w:tmpl w:val="3FB805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546C5"/>
    <w:multiLevelType w:val="hybridMultilevel"/>
    <w:tmpl w:val="8018A004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8DA1775"/>
    <w:multiLevelType w:val="hybridMultilevel"/>
    <w:tmpl w:val="0BA2C3CC"/>
    <w:lvl w:ilvl="0" w:tplc="C1DA5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62E71"/>
    <w:multiLevelType w:val="hybridMultilevel"/>
    <w:tmpl w:val="B2B6A5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443D9"/>
    <w:multiLevelType w:val="hybridMultilevel"/>
    <w:tmpl w:val="58EA92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9"/>
  </w:num>
  <w:num w:numId="4">
    <w:abstractNumId w:val="2"/>
  </w:num>
  <w:num w:numId="5">
    <w:abstractNumId w:val="13"/>
  </w:num>
  <w:num w:numId="6">
    <w:abstractNumId w:val="38"/>
  </w:num>
  <w:num w:numId="7">
    <w:abstractNumId w:val="32"/>
  </w:num>
  <w:num w:numId="8">
    <w:abstractNumId w:val="18"/>
  </w:num>
  <w:num w:numId="9">
    <w:abstractNumId w:val="17"/>
  </w:num>
  <w:num w:numId="10">
    <w:abstractNumId w:val="30"/>
  </w:num>
  <w:num w:numId="11">
    <w:abstractNumId w:val="22"/>
  </w:num>
  <w:num w:numId="12">
    <w:abstractNumId w:val="4"/>
  </w:num>
  <w:num w:numId="13">
    <w:abstractNumId w:val="1"/>
  </w:num>
  <w:num w:numId="14">
    <w:abstractNumId w:val="25"/>
  </w:num>
  <w:num w:numId="15">
    <w:abstractNumId w:val="34"/>
  </w:num>
  <w:num w:numId="16">
    <w:abstractNumId w:val="26"/>
  </w:num>
  <w:num w:numId="17">
    <w:abstractNumId w:val="5"/>
  </w:num>
  <w:num w:numId="18">
    <w:abstractNumId w:val="24"/>
  </w:num>
  <w:num w:numId="19">
    <w:abstractNumId w:val="11"/>
  </w:num>
  <w:num w:numId="20">
    <w:abstractNumId w:val="23"/>
  </w:num>
  <w:num w:numId="21">
    <w:abstractNumId w:val="16"/>
  </w:num>
  <w:num w:numId="22">
    <w:abstractNumId w:val="31"/>
  </w:num>
  <w:num w:numId="23">
    <w:abstractNumId w:val="12"/>
  </w:num>
  <w:num w:numId="24">
    <w:abstractNumId w:val="6"/>
  </w:num>
  <w:num w:numId="25">
    <w:abstractNumId w:val="37"/>
  </w:num>
  <w:num w:numId="26">
    <w:abstractNumId w:val="19"/>
  </w:num>
  <w:num w:numId="27">
    <w:abstractNumId w:val="15"/>
  </w:num>
  <w:num w:numId="28">
    <w:abstractNumId w:val="14"/>
  </w:num>
  <w:num w:numId="29">
    <w:abstractNumId w:val="35"/>
  </w:num>
  <w:num w:numId="30">
    <w:abstractNumId w:val="20"/>
  </w:num>
  <w:num w:numId="31">
    <w:abstractNumId w:val="33"/>
  </w:num>
  <w:num w:numId="32">
    <w:abstractNumId w:val="29"/>
  </w:num>
  <w:num w:numId="33">
    <w:abstractNumId w:val="40"/>
  </w:num>
  <w:num w:numId="34">
    <w:abstractNumId w:val="7"/>
  </w:num>
  <w:num w:numId="35">
    <w:abstractNumId w:val="28"/>
  </w:num>
  <w:num w:numId="36">
    <w:abstractNumId w:val="36"/>
  </w:num>
  <w:num w:numId="37">
    <w:abstractNumId w:val="10"/>
  </w:num>
  <w:num w:numId="38">
    <w:abstractNumId w:val="3"/>
  </w:num>
  <w:num w:numId="39">
    <w:abstractNumId w:val="27"/>
  </w:num>
  <w:num w:numId="40">
    <w:abstractNumId w:val="39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6A"/>
    <w:rsid w:val="0000010B"/>
    <w:rsid w:val="00007A64"/>
    <w:rsid w:val="00010794"/>
    <w:rsid w:val="0001303C"/>
    <w:rsid w:val="000353F7"/>
    <w:rsid w:val="00042240"/>
    <w:rsid w:val="00045055"/>
    <w:rsid w:val="0004571A"/>
    <w:rsid w:val="0004611A"/>
    <w:rsid w:val="00046345"/>
    <w:rsid w:val="00052AE5"/>
    <w:rsid w:val="00052E3C"/>
    <w:rsid w:val="000549BB"/>
    <w:rsid w:val="00054CFA"/>
    <w:rsid w:val="00060609"/>
    <w:rsid w:val="00061F6B"/>
    <w:rsid w:val="00063BE5"/>
    <w:rsid w:val="00064C70"/>
    <w:rsid w:val="00070191"/>
    <w:rsid w:val="00075AED"/>
    <w:rsid w:val="0007702C"/>
    <w:rsid w:val="00080225"/>
    <w:rsid w:val="00080863"/>
    <w:rsid w:val="00082A5D"/>
    <w:rsid w:val="00083FBB"/>
    <w:rsid w:val="0008486A"/>
    <w:rsid w:val="00087F06"/>
    <w:rsid w:val="00087FBB"/>
    <w:rsid w:val="0009103B"/>
    <w:rsid w:val="00091826"/>
    <w:rsid w:val="00096109"/>
    <w:rsid w:val="0009703F"/>
    <w:rsid w:val="000B2440"/>
    <w:rsid w:val="000B75AC"/>
    <w:rsid w:val="000C5E45"/>
    <w:rsid w:val="000C73DE"/>
    <w:rsid w:val="000D1B15"/>
    <w:rsid w:val="000E757F"/>
    <w:rsid w:val="000F262B"/>
    <w:rsid w:val="00101944"/>
    <w:rsid w:val="00122899"/>
    <w:rsid w:val="001308C3"/>
    <w:rsid w:val="00140349"/>
    <w:rsid w:val="00143CC0"/>
    <w:rsid w:val="00153F3C"/>
    <w:rsid w:val="00155BBC"/>
    <w:rsid w:val="001649FA"/>
    <w:rsid w:val="00167508"/>
    <w:rsid w:val="001742A7"/>
    <w:rsid w:val="00184BEB"/>
    <w:rsid w:val="00187A09"/>
    <w:rsid w:val="00190A1A"/>
    <w:rsid w:val="001946B6"/>
    <w:rsid w:val="00195F41"/>
    <w:rsid w:val="001A1C90"/>
    <w:rsid w:val="001A4F63"/>
    <w:rsid w:val="001B3283"/>
    <w:rsid w:val="001B3D73"/>
    <w:rsid w:val="001B4694"/>
    <w:rsid w:val="001B55EB"/>
    <w:rsid w:val="001B56C9"/>
    <w:rsid w:val="001B5D66"/>
    <w:rsid w:val="001C031C"/>
    <w:rsid w:val="001C4422"/>
    <w:rsid w:val="001C5714"/>
    <w:rsid w:val="001C5770"/>
    <w:rsid w:val="001D3BE6"/>
    <w:rsid w:val="001D6B2D"/>
    <w:rsid w:val="001E0517"/>
    <w:rsid w:val="001E7B9D"/>
    <w:rsid w:val="001F1141"/>
    <w:rsid w:val="001F12B9"/>
    <w:rsid w:val="001F23A0"/>
    <w:rsid w:val="001F64A7"/>
    <w:rsid w:val="001F673B"/>
    <w:rsid w:val="00202AC5"/>
    <w:rsid w:val="00213116"/>
    <w:rsid w:val="00214647"/>
    <w:rsid w:val="00215920"/>
    <w:rsid w:val="00220197"/>
    <w:rsid w:val="00223023"/>
    <w:rsid w:val="00225B73"/>
    <w:rsid w:val="00226983"/>
    <w:rsid w:val="00227C76"/>
    <w:rsid w:val="002310C9"/>
    <w:rsid w:val="00235088"/>
    <w:rsid w:val="002415A1"/>
    <w:rsid w:val="0025738E"/>
    <w:rsid w:val="00261FDC"/>
    <w:rsid w:val="0026663F"/>
    <w:rsid w:val="00267598"/>
    <w:rsid w:val="00272A37"/>
    <w:rsid w:val="0027324E"/>
    <w:rsid w:val="00281D1F"/>
    <w:rsid w:val="002855D8"/>
    <w:rsid w:val="002977A2"/>
    <w:rsid w:val="002B3827"/>
    <w:rsid w:val="002B4E36"/>
    <w:rsid w:val="002B7CD7"/>
    <w:rsid w:val="002C279C"/>
    <w:rsid w:val="002C2E6E"/>
    <w:rsid w:val="002C330A"/>
    <w:rsid w:val="002C597D"/>
    <w:rsid w:val="002D31EC"/>
    <w:rsid w:val="002D5897"/>
    <w:rsid w:val="002E6D00"/>
    <w:rsid w:val="002E7FEA"/>
    <w:rsid w:val="002F430D"/>
    <w:rsid w:val="002F761D"/>
    <w:rsid w:val="0030248D"/>
    <w:rsid w:val="00302DB4"/>
    <w:rsid w:val="003063D9"/>
    <w:rsid w:val="00325888"/>
    <w:rsid w:val="003259D0"/>
    <w:rsid w:val="00326544"/>
    <w:rsid w:val="00331BD3"/>
    <w:rsid w:val="00341FAA"/>
    <w:rsid w:val="003460FE"/>
    <w:rsid w:val="003504E7"/>
    <w:rsid w:val="00367462"/>
    <w:rsid w:val="0037431B"/>
    <w:rsid w:val="003745BF"/>
    <w:rsid w:val="003765B6"/>
    <w:rsid w:val="00377530"/>
    <w:rsid w:val="00382857"/>
    <w:rsid w:val="00390040"/>
    <w:rsid w:val="00394F2A"/>
    <w:rsid w:val="003A1238"/>
    <w:rsid w:val="003A13B8"/>
    <w:rsid w:val="003A665E"/>
    <w:rsid w:val="003B1B35"/>
    <w:rsid w:val="003B3CBE"/>
    <w:rsid w:val="003C1F46"/>
    <w:rsid w:val="003C6283"/>
    <w:rsid w:val="003D06F9"/>
    <w:rsid w:val="003D5E19"/>
    <w:rsid w:val="003E2D61"/>
    <w:rsid w:val="003E2F50"/>
    <w:rsid w:val="003F0393"/>
    <w:rsid w:val="003F0C7A"/>
    <w:rsid w:val="003F162D"/>
    <w:rsid w:val="003F3AF6"/>
    <w:rsid w:val="003F421A"/>
    <w:rsid w:val="003F623B"/>
    <w:rsid w:val="00403B32"/>
    <w:rsid w:val="004147B2"/>
    <w:rsid w:val="004149DA"/>
    <w:rsid w:val="00415BB4"/>
    <w:rsid w:val="00416670"/>
    <w:rsid w:val="00422346"/>
    <w:rsid w:val="00422A7E"/>
    <w:rsid w:val="00425A41"/>
    <w:rsid w:val="004266C1"/>
    <w:rsid w:val="0044112F"/>
    <w:rsid w:val="00454A38"/>
    <w:rsid w:val="004639FE"/>
    <w:rsid w:val="00480E18"/>
    <w:rsid w:val="00481730"/>
    <w:rsid w:val="0048470A"/>
    <w:rsid w:val="00490275"/>
    <w:rsid w:val="00491B2D"/>
    <w:rsid w:val="00492138"/>
    <w:rsid w:val="004929EE"/>
    <w:rsid w:val="00493166"/>
    <w:rsid w:val="00495F33"/>
    <w:rsid w:val="004A20C8"/>
    <w:rsid w:val="004A562C"/>
    <w:rsid w:val="004B2711"/>
    <w:rsid w:val="004C27F4"/>
    <w:rsid w:val="004C6F9B"/>
    <w:rsid w:val="004D20BB"/>
    <w:rsid w:val="004D6552"/>
    <w:rsid w:val="004D6B75"/>
    <w:rsid w:val="004D7287"/>
    <w:rsid w:val="004E05BB"/>
    <w:rsid w:val="004E31EF"/>
    <w:rsid w:val="004F3884"/>
    <w:rsid w:val="004F3F6F"/>
    <w:rsid w:val="004F40B3"/>
    <w:rsid w:val="004F6A01"/>
    <w:rsid w:val="00502A0F"/>
    <w:rsid w:val="00511838"/>
    <w:rsid w:val="00516121"/>
    <w:rsid w:val="0052234E"/>
    <w:rsid w:val="005249E6"/>
    <w:rsid w:val="00524D01"/>
    <w:rsid w:val="00525F74"/>
    <w:rsid w:val="00532826"/>
    <w:rsid w:val="00532C16"/>
    <w:rsid w:val="00536661"/>
    <w:rsid w:val="00543CA2"/>
    <w:rsid w:val="0054581D"/>
    <w:rsid w:val="00545AA1"/>
    <w:rsid w:val="00547422"/>
    <w:rsid w:val="0055088F"/>
    <w:rsid w:val="00554B95"/>
    <w:rsid w:val="00555B25"/>
    <w:rsid w:val="005576B9"/>
    <w:rsid w:val="00563314"/>
    <w:rsid w:val="0056615F"/>
    <w:rsid w:val="005732C1"/>
    <w:rsid w:val="005817F0"/>
    <w:rsid w:val="0058281A"/>
    <w:rsid w:val="00582B58"/>
    <w:rsid w:val="00587A86"/>
    <w:rsid w:val="00590243"/>
    <w:rsid w:val="00592CD4"/>
    <w:rsid w:val="00593DF8"/>
    <w:rsid w:val="00594D6A"/>
    <w:rsid w:val="00596203"/>
    <w:rsid w:val="005A7357"/>
    <w:rsid w:val="005A7B7C"/>
    <w:rsid w:val="005B4A80"/>
    <w:rsid w:val="005B718B"/>
    <w:rsid w:val="005C0F43"/>
    <w:rsid w:val="005C10DB"/>
    <w:rsid w:val="005C1690"/>
    <w:rsid w:val="005C52B6"/>
    <w:rsid w:val="005C66C8"/>
    <w:rsid w:val="005D4647"/>
    <w:rsid w:val="005D6B44"/>
    <w:rsid w:val="00603850"/>
    <w:rsid w:val="0060395E"/>
    <w:rsid w:val="00605612"/>
    <w:rsid w:val="0060645F"/>
    <w:rsid w:val="00612EE0"/>
    <w:rsid w:val="00616C38"/>
    <w:rsid w:val="006176B3"/>
    <w:rsid w:val="00622BD6"/>
    <w:rsid w:val="00622CAB"/>
    <w:rsid w:val="0063174C"/>
    <w:rsid w:val="00634A3F"/>
    <w:rsid w:val="00650F63"/>
    <w:rsid w:val="00652B7D"/>
    <w:rsid w:val="00654987"/>
    <w:rsid w:val="00656661"/>
    <w:rsid w:val="00661A39"/>
    <w:rsid w:val="00671B27"/>
    <w:rsid w:val="00674BAA"/>
    <w:rsid w:val="006752F5"/>
    <w:rsid w:val="00683A3F"/>
    <w:rsid w:val="00684F3E"/>
    <w:rsid w:val="00685274"/>
    <w:rsid w:val="00690F14"/>
    <w:rsid w:val="00694196"/>
    <w:rsid w:val="006953B9"/>
    <w:rsid w:val="0069583D"/>
    <w:rsid w:val="006A322D"/>
    <w:rsid w:val="006B3B2D"/>
    <w:rsid w:val="006C2952"/>
    <w:rsid w:val="006C7427"/>
    <w:rsid w:val="006C79BB"/>
    <w:rsid w:val="006D4654"/>
    <w:rsid w:val="006F008B"/>
    <w:rsid w:val="006F1BFC"/>
    <w:rsid w:val="006F7BC6"/>
    <w:rsid w:val="00702222"/>
    <w:rsid w:val="00722A66"/>
    <w:rsid w:val="00727D24"/>
    <w:rsid w:val="007408E4"/>
    <w:rsid w:val="00746392"/>
    <w:rsid w:val="007464B9"/>
    <w:rsid w:val="007504EA"/>
    <w:rsid w:val="007510F8"/>
    <w:rsid w:val="00753DC4"/>
    <w:rsid w:val="00775D2A"/>
    <w:rsid w:val="00776851"/>
    <w:rsid w:val="0077732F"/>
    <w:rsid w:val="007856B5"/>
    <w:rsid w:val="00793085"/>
    <w:rsid w:val="00795688"/>
    <w:rsid w:val="00797B91"/>
    <w:rsid w:val="007A4F20"/>
    <w:rsid w:val="007A5D74"/>
    <w:rsid w:val="007C0ECB"/>
    <w:rsid w:val="007C18A9"/>
    <w:rsid w:val="007D33A3"/>
    <w:rsid w:val="007D3CFA"/>
    <w:rsid w:val="007D4852"/>
    <w:rsid w:val="007D6E00"/>
    <w:rsid w:val="007E73B7"/>
    <w:rsid w:val="00803163"/>
    <w:rsid w:val="008036E0"/>
    <w:rsid w:val="00804292"/>
    <w:rsid w:val="008060C3"/>
    <w:rsid w:val="00810CC4"/>
    <w:rsid w:val="00810E40"/>
    <w:rsid w:val="00814AEA"/>
    <w:rsid w:val="0082403A"/>
    <w:rsid w:val="00825AEA"/>
    <w:rsid w:val="00827880"/>
    <w:rsid w:val="00833205"/>
    <w:rsid w:val="00845FB6"/>
    <w:rsid w:val="008548F9"/>
    <w:rsid w:val="00864171"/>
    <w:rsid w:val="0087020A"/>
    <w:rsid w:val="00871478"/>
    <w:rsid w:val="0087366F"/>
    <w:rsid w:val="00881C7F"/>
    <w:rsid w:val="008824AF"/>
    <w:rsid w:val="00885448"/>
    <w:rsid w:val="00885E24"/>
    <w:rsid w:val="00886CE1"/>
    <w:rsid w:val="00887580"/>
    <w:rsid w:val="008878CB"/>
    <w:rsid w:val="00887DCC"/>
    <w:rsid w:val="00891D8A"/>
    <w:rsid w:val="008A05D9"/>
    <w:rsid w:val="008B022F"/>
    <w:rsid w:val="008B5DE1"/>
    <w:rsid w:val="008B6BDA"/>
    <w:rsid w:val="008C1E4D"/>
    <w:rsid w:val="008C6FFD"/>
    <w:rsid w:val="008D5938"/>
    <w:rsid w:val="008E0B8A"/>
    <w:rsid w:val="008E5862"/>
    <w:rsid w:val="008F18A5"/>
    <w:rsid w:val="008F3016"/>
    <w:rsid w:val="008F75BA"/>
    <w:rsid w:val="009074F4"/>
    <w:rsid w:val="00910407"/>
    <w:rsid w:val="00910415"/>
    <w:rsid w:val="009132E7"/>
    <w:rsid w:val="0091358E"/>
    <w:rsid w:val="00927264"/>
    <w:rsid w:val="009360BA"/>
    <w:rsid w:val="009445E9"/>
    <w:rsid w:val="009452F3"/>
    <w:rsid w:val="00946574"/>
    <w:rsid w:val="0095379C"/>
    <w:rsid w:val="009644B2"/>
    <w:rsid w:val="009744B7"/>
    <w:rsid w:val="009818EF"/>
    <w:rsid w:val="00984C6C"/>
    <w:rsid w:val="00991222"/>
    <w:rsid w:val="009A1DA2"/>
    <w:rsid w:val="009A5733"/>
    <w:rsid w:val="009A6545"/>
    <w:rsid w:val="009B0D8F"/>
    <w:rsid w:val="009B1B3C"/>
    <w:rsid w:val="009B5DF3"/>
    <w:rsid w:val="009B74A4"/>
    <w:rsid w:val="009C3762"/>
    <w:rsid w:val="009C5C3F"/>
    <w:rsid w:val="009C6539"/>
    <w:rsid w:val="009D746F"/>
    <w:rsid w:val="009D7837"/>
    <w:rsid w:val="009E6126"/>
    <w:rsid w:val="009F6FD3"/>
    <w:rsid w:val="00A02972"/>
    <w:rsid w:val="00A0484A"/>
    <w:rsid w:val="00A122B6"/>
    <w:rsid w:val="00A164D4"/>
    <w:rsid w:val="00A17636"/>
    <w:rsid w:val="00A1764C"/>
    <w:rsid w:val="00A17783"/>
    <w:rsid w:val="00A21CC9"/>
    <w:rsid w:val="00A25FF1"/>
    <w:rsid w:val="00A26790"/>
    <w:rsid w:val="00A26B16"/>
    <w:rsid w:val="00A368B2"/>
    <w:rsid w:val="00A4793A"/>
    <w:rsid w:val="00A574C0"/>
    <w:rsid w:val="00A62475"/>
    <w:rsid w:val="00A72731"/>
    <w:rsid w:val="00A75B99"/>
    <w:rsid w:val="00A75CC6"/>
    <w:rsid w:val="00A860E5"/>
    <w:rsid w:val="00A862C2"/>
    <w:rsid w:val="00A91C80"/>
    <w:rsid w:val="00A94C78"/>
    <w:rsid w:val="00A96B86"/>
    <w:rsid w:val="00A96F5E"/>
    <w:rsid w:val="00AA4774"/>
    <w:rsid w:val="00AA6E34"/>
    <w:rsid w:val="00AB0916"/>
    <w:rsid w:val="00AB160B"/>
    <w:rsid w:val="00AB21A8"/>
    <w:rsid w:val="00AB34E7"/>
    <w:rsid w:val="00AB4C32"/>
    <w:rsid w:val="00AC3E2A"/>
    <w:rsid w:val="00AC6AD5"/>
    <w:rsid w:val="00AD4023"/>
    <w:rsid w:val="00AE1C84"/>
    <w:rsid w:val="00B036D2"/>
    <w:rsid w:val="00B100C6"/>
    <w:rsid w:val="00B11E11"/>
    <w:rsid w:val="00B12CFA"/>
    <w:rsid w:val="00B15279"/>
    <w:rsid w:val="00B16082"/>
    <w:rsid w:val="00B1660D"/>
    <w:rsid w:val="00B32FFD"/>
    <w:rsid w:val="00B33AC1"/>
    <w:rsid w:val="00B3693C"/>
    <w:rsid w:val="00B42520"/>
    <w:rsid w:val="00B47EF5"/>
    <w:rsid w:val="00B510D7"/>
    <w:rsid w:val="00B53B81"/>
    <w:rsid w:val="00B55DCE"/>
    <w:rsid w:val="00B60359"/>
    <w:rsid w:val="00B61AE2"/>
    <w:rsid w:val="00B65F22"/>
    <w:rsid w:val="00B66EA6"/>
    <w:rsid w:val="00B74CB3"/>
    <w:rsid w:val="00B8280C"/>
    <w:rsid w:val="00B82861"/>
    <w:rsid w:val="00B8584A"/>
    <w:rsid w:val="00B9126D"/>
    <w:rsid w:val="00B9292B"/>
    <w:rsid w:val="00BA760C"/>
    <w:rsid w:val="00BB032D"/>
    <w:rsid w:val="00BB5CB5"/>
    <w:rsid w:val="00BC2880"/>
    <w:rsid w:val="00BC74DF"/>
    <w:rsid w:val="00BD0770"/>
    <w:rsid w:val="00BD2677"/>
    <w:rsid w:val="00BD27EC"/>
    <w:rsid w:val="00BD2E40"/>
    <w:rsid w:val="00BD4151"/>
    <w:rsid w:val="00BE0AE2"/>
    <w:rsid w:val="00BE0C99"/>
    <w:rsid w:val="00BF049E"/>
    <w:rsid w:val="00BF73AF"/>
    <w:rsid w:val="00BF770F"/>
    <w:rsid w:val="00C03CE4"/>
    <w:rsid w:val="00C042E0"/>
    <w:rsid w:val="00C07A92"/>
    <w:rsid w:val="00C07E3D"/>
    <w:rsid w:val="00C11DC9"/>
    <w:rsid w:val="00C30CC1"/>
    <w:rsid w:val="00C566D9"/>
    <w:rsid w:val="00C56FF6"/>
    <w:rsid w:val="00C5766C"/>
    <w:rsid w:val="00C601EF"/>
    <w:rsid w:val="00C60CF5"/>
    <w:rsid w:val="00C616BA"/>
    <w:rsid w:val="00C619D9"/>
    <w:rsid w:val="00C772B5"/>
    <w:rsid w:val="00C81C02"/>
    <w:rsid w:val="00C87172"/>
    <w:rsid w:val="00C92D38"/>
    <w:rsid w:val="00C9509B"/>
    <w:rsid w:val="00CA48B2"/>
    <w:rsid w:val="00CA6B5B"/>
    <w:rsid w:val="00CB29A2"/>
    <w:rsid w:val="00CC0A33"/>
    <w:rsid w:val="00CE035E"/>
    <w:rsid w:val="00CE106A"/>
    <w:rsid w:val="00CE2C7D"/>
    <w:rsid w:val="00D0071E"/>
    <w:rsid w:val="00D10EE7"/>
    <w:rsid w:val="00D12450"/>
    <w:rsid w:val="00D22594"/>
    <w:rsid w:val="00D32F6E"/>
    <w:rsid w:val="00D5162D"/>
    <w:rsid w:val="00D51AE3"/>
    <w:rsid w:val="00D551CB"/>
    <w:rsid w:val="00D56FD1"/>
    <w:rsid w:val="00D60885"/>
    <w:rsid w:val="00D651B6"/>
    <w:rsid w:val="00D65A5D"/>
    <w:rsid w:val="00D66AE5"/>
    <w:rsid w:val="00D7050C"/>
    <w:rsid w:val="00D70FE7"/>
    <w:rsid w:val="00D719F0"/>
    <w:rsid w:val="00D76414"/>
    <w:rsid w:val="00D76631"/>
    <w:rsid w:val="00D90A48"/>
    <w:rsid w:val="00D90B24"/>
    <w:rsid w:val="00D93962"/>
    <w:rsid w:val="00DA103B"/>
    <w:rsid w:val="00DA69F4"/>
    <w:rsid w:val="00DA7951"/>
    <w:rsid w:val="00DB20C7"/>
    <w:rsid w:val="00DB5139"/>
    <w:rsid w:val="00DC3D7E"/>
    <w:rsid w:val="00DC6017"/>
    <w:rsid w:val="00DD3EF0"/>
    <w:rsid w:val="00DE5710"/>
    <w:rsid w:val="00DF15DD"/>
    <w:rsid w:val="00DF4A22"/>
    <w:rsid w:val="00DF6CBF"/>
    <w:rsid w:val="00DF7B70"/>
    <w:rsid w:val="00E001EA"/>
    <w:rsid w:val="00E004E6"/>
    <w:rsid w:val="00E02D95"/>
    <w:rsid w:val="00E0668E"/>
    <w:rsid w:val="00E1237B"/>
    <w:rsid w:val="00E1485C"/>
    <w:rsid w:val="00E15363"/>
    <w:rsid w:val="00E16FF5"/>
    <w:rsid w:val="00E17D4F"/>
    <w:rsid w:val="00E21353"/>
    <w:rsid w:val="00E23CB0"/>
    <w:rsid w:val="00E240BC"/>
    <w:rsid w:val="00E336B3"/>
    <w:rsid w:val="00E348F9"/>
    <w:rsid w:val="00E370F7"/>
    <w:rsid w:val="00E4386B"/>
    <w:rsid w:val="00E43D0C"/>
    <w:rsid w:val="00E45D14"/>
    <w:rsid w:val="00E46A6B"/>
    <w:rsid w:val="00E5009B"/>
    <w:rsid w:val="00E563C5"/>
    <w:rsid w:val="00E610FE"/>
    <w:rsid w:val="00E613CB"/>
    <w:rsid w:val="00E625EF"/>
    <w:rsid w:val="00E63A14"/>
    <w:rsid w:val="00E7769B"/>
    <w:rsid w:val="00EA6B22"/>
    <w:rsid w:val="00EB4C83"/>
    <w:rsid w:val="00EC4725"/>
    <w:rsid w:val="00EC622E"/>
    <w:rsid w:val="00EC646D"/>
    <w:rsid w:val="00ED5EA6"/>
    <w:rsid w:val="00EE2948"/>
    <w:rsid w:val="00EE51BC"/>
    <w:rsid w:val="00EE67E6"/>
    <w:rsid w:val="00EF6896"/>
    <w:rsid w:val="00F41945"/>
    <w:rsid w:val="00F44545"/>
    <w:rsid w:val="00F54B3F"/>
    <w:rsid w:val="00F6016A"/>
    <w:rsid w:val="00F634C1"/>
    <w:rsid w:val="00F904F7"/>
    <w:rsid w:val="00F97EF2"/>
    <w:rsid w:val="00FA3951"/>
    <w:rsid w:val="00FB5258"/>
    <w:rsid w:val="00FC2BAA"/>
    <w:rsid w:val="00FC44D8"/>
    <w:rsid w:val="00FC49A1"/>
    <w:rsid w:val="00FC5363"/>
    <w:rsid w:val="00FC67CE"/>
    <w:rsid w:val="00FD0F0C"/>
    <w:rsid w:val="00FD14B0"/>
    <w:rsid w:val="00FD573F"/>
    <w:rsid w:val="00FD743E"/>
    <w:rsid w:val="00FE12CC"/>
    <w:rsid w:val="00FF3F9C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D02A6"/>
  <w15:docId w15:val="{FBFA8695-C7C8-8F4C-8511-925A66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414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B160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8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86A"/>
  </w:style>
  <w:style w:type="paragraph" w:styleId="Piedepgina">
    <w:name w:val="footer"/>
    <w:basedOn w:val="Normal"/>
    <w:link w:val="PiedepginaCar"/>
    <w:uiPriority w:val="99"/>
    <w:unhideWhenUsed/>
    <w:rsid w:val="000848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86A"/>
  </w:style>
  <w:style w:type="paragraph" w:customStyle="1" w:styleId="Body1">
    <w:name w:val="Body 1"/>
    <w:rsid w:val="0008486A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0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545AA1"/>
  </w:style>
  <w:style w:type="character" w:styleId="Textoennegrita">
    <w:name w:val="Strong"/>
    <w:basedOn w:val="Fuentedeprrafopredeter"/>
    <w:uiPriority w:val="22"/>
    <w:qFormat/>
    <w:rsid w:val="00545AA1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545A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45A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45A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45AA1"/>
    <w:rPr>
      <w:color w:val="0563C1" w:themeColor="hyperlink"/>
      <w:u w:val="single"/>
    </w:r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545A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AB160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AB160B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uerpo">
    <w:name w:val="Cuerpo"/>
    <w:rsid w:val="00AB16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s-ES_tradnl" w:eastAsia="es-CO"/>
    </w:rPr>
  </w:style>
  <w:style w:type="paragraph" w:customStyle="1" w:styleId="xcuerpo">
    <w:name w:val="x_cuerpo"/>
    <w:basedOn w:val="Normal"/>
    <w:rsid w:val="00AB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msonormal">
    <w:name w:val="x_msonormal"/>
    <w:basedOn w:val="Normal"/>
    <w:rsid w:val="00AB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AB160B"/>
  </w:style>
  <w:style w:type="paragraph" w:customStyle="1" w:styleId="Default">
    <w:name w:val="Default"/>
    <w:rsid w:val="00B152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Sombreadoclaro-nfasis5">
    <w:name w:val="Light Shading Accent 5"/>
    <w:basedOn w:val="Tablanormal"/>
    <w:uiPriority w:val="60"/>
    <w:rsid w:val="008878C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uadrculaclara-nfasis5">
    <w:name w:val="Light Grid Accent 5"/>
    <w:basedOn w:val="Tablanormal"/>
    <w:uiPriority w:val="62"/>
    <w:rsid w:val="008878C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Sombreadovistoso-nfasis5">
    <w:name w:val="Colorful Shading Accent 5"/>
    <w:basedOn w:val="Tablanormal"/>
    <w:uiPriority w:val="71"/>
    <w:rsid w:val="008878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5">
    <w:name w:val="Colorful List Accent 5"/>
    <w:basedOn w:val="Tablanormal"/>
    <w:uiPriority w:val="72"/>
    <w:rsid w:val="008878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oscura-nfasis6">
    <w:name w:val="Dark List Accent 6"/>
    <w:basedOn w:val="Tablanormal"/>
    <w:uiPriority w:val="70"/>
    <w:rsid w:val="008548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avistosa-nfasis1">
    <w:name w:val="Colorful List Accent 1"/>
    <w:basedOn w:val="Tablanormal"/>
    <w:uiPriority w:val="72"/>
    <w:rsid w:val="008548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uadrculamedia3-nfasis6">
    <w:name w:val="Medium Grid 3 Accent 6"/>
    <w:basedOn w:val="Tablanormal"/>
    <w:uiPriority w:val="69"/>
    <w:rsid w:val="008548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Cuadrculamedia3-nfasis5">
    <w:name w:val="Medium Grid 3 Accent 5"/>
    <w:basedOn w:val="Tablanormal"/>
    <w:uiPriority w:val="69"/>
    <w:rsid w:val="008548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clara-nfasis3">
    <w:name w:val="Light Grid Accent 3"/>
    <w:basedOn w:val="Tablanormal"/>
    <w:uiPriority w:val="62"/>
    <w:rsid w:val="00D32F6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2B382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1B3D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D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nfasis">
    <w:name w:val="Emphasis"/>
    <w:basedOn w:val="Fuentedeprrafopredeter"/>
    <w:uiPriority w:val="20"/>
    <w:qFormat/>
    <w:rsid w:val="009E6126"/>
    <w:rPr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D6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57B06-F4B3-46C1-8B10-B427F398A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usr001</dc:creator>
  <cp:lastModifiedBy>Alex Fabian Castillo Rojas</cp:lastModifiedBy>
  <cp:revision>2</cp:revision>
  <cp:lastPrinted>2023-03-21T16:52:00Z</cp:lastPrinted>
  <dcterms:created xsi:type="dcterms:W3CDTF">2023-03-21T19:19:00Z</dcterms:created>
  <dcterms:modified xsi:type="dcterms:W3CDTF">2023-03-21T19:19:00Z</dcterms:modified>
</cp:coreProperties>
</file>