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86F67" w14:textId="77777777" w:rsidR="000C2236" w:rsidRPr="000C2236" w:rsidRDefault="000C2236" w:rsidP="00B94BF1">
      <w:pPr>
        <w:spacing w:after="0" w:line="276" w:lineRule="auto"/>
        <w:jc w:val="both"/>
        <w:rPr>
          <w:rFonts w:ascii="Century Gothic" w:eastAsia="Calibri" w:hAnsi="Century Gothic" w:cs="Times New Roman"/>
          <w:bCs/>
          <w:kern w:val="0"/>
          <w:sz w:val="20"/>
          <w:szCs w:val="20"/>
          <w14:ligatures w14:val="none"/>
        </w:rPr>
      </w:pPr>
    </w:p>
    <w:p w14:paraId="13F6054A" w14:textId="77777777" w:rsidR="000C2236" w:rsidRPr="000C2236" w:rsidRDefault="000C2236" w:rsidP="00B94BF1">
      <w:pPr>
        <w:spacing w:after="0" w:line="276" w:lineRule="auto"/>
        <w:jc w:val="both"/>
        <w:rPr>
          <w:rFonts w:ascii="Century Gothic" w:eastAsia="Calibri" w:hAnsi="Century Gothic" w:cs="Times New Roman"/>
          <w:bCs/>
          <w:kern w:val="0"/>
          <w:sz w:val="20"/>
          <w:szCs w:val="20"/>
          <w14:ligatures w14:val="none"/>
        </w:rPr>
      </w:pPr>
    </w:p>
    <w:p w14:paraId="2A765D02" w14:textId="12F67513" w:rsidR="008F3B95" w:rsidRPr="000C2236" w:rsidRDefault="00A04DED" w:rsidP="00B94BF1">
      <w:pPr>
        <w:spacing w:after="0"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Cs/>
          <w:kern w:val="0"/>
          <w:sz w:val="20"/>
          <w:szCs w:val="20"/>
          <w14:ligatures w14:val="none"/>
        </w:rPr>
        <w:t>Señor</w:t>
      </w:r>
      <w:r w:rsidRPr="000C2236">
        <w:rPr>
          <w:rFonts w:ascii="Century Gothic" w:eastAsia="Calibri" w:hAnsi="Century Gothic" w:cs="Times New Roman"/>
          <w:b/>
          <w:kern w:val="0"/>
          <w:sz w:val="20"/>
          <w:szCs w:val="20"/>
          <w14:ligatures w14:val="none"/>
        </w:rPr>
        <w:br/>
      </w:r>
      <w:r w:rsidR="008F3B95" w:rsidRPr="000C2236">
        <w:rPr>
          <w:rFonts w:ascii="Century Gothic" w:eastAsia="Calibri" w:hAnsi="Century Gothic" w:cs="Times New Roman"/>
          <w:b/>
          <w:bCs/>
          <w:kern w:val="0"/>
          <w:sz w:val="20"/>
          <w:szCs w:val="20"/>
          <w14:ligatures w14:val="none"/>
        </w:rPr>
        <w:t>JUAN CARLOS WILLS OSPINA</w:t>
      </w:r>
      <w:r w:rsidRPr="000C2236">
        <w:rPr>
          <w:rFonts w:ascii="Century Gothic" w:eastAsia="Calibri" w:hAnsi="Century Gothic" w:cs="Times New Roman"/>
          <w:b/>
          <w:bCs/>
          <w:kern w:val="0"/>
          <w:sz w:val="20"/>
          <w:szCs w:val="20"/>
          <w14:ligatures w14:val="none"/>
        </w:rPr>
        <w:tab/>
      </w:r>
      <w:r w:rsidRPr="000C2236">
        <w:rPr>
          <w:rFonts w:ascii="Century Gothic" w:eastAsia="Calibri" w:hAnsi="Century Gothic" w:cs="Times New Roman"/>
          <w:b/>
          <w:bCs/>
          <w:kern w:val="0"/>
          <w:sz w:val="20"/>
          <w:szCs w:val="20"/>
          <w14:ligatures w14:val="none"/>
        </w:rPr>
        <w:tab/>
      </w:r>
      <w:r w:rsidRPr="000C2236">
        <w:rPr>
          <w:rFonts w:ascii="Century Gothic" w:eastAsia="Calibri" w:hAnsi="Century Gothic" w:cs="Times New Roman"/>
          <w:b/>
          <w:bCs/>
          <w:kern w:val="0"/>
          <w:sz w:val="20"/>
          <w:szCs w:val="20"/>
          <w14:ligatures w14:val="none"/>
        </w:rPr>
        <w:tab/>
      </w:r>
      <w:r w:rsidRPr="000C2236">
        <w:rPr>
          <w:rFonts w:ascii="Century Gothic" w:eastAsia="Calibri" w:hAnsi="Century Gothic" w:cs="Times New Roman"/>
          <w:b/>
          <w:bCs/>
          <w:kern w:val="0"/>
          <w:sz w:val="20"/>
          <w:szCs w:val="20"/>
          <w14:ligatures w14:val="none"/>
        </w:rPr>
        <w:tab/>
      </w:r>
      <w:r w:rsidRPr="000C2236">
        <w:rPr>
          <w:rFonts w:ascii="Century Gothic" w:eastAsia="Calibri" w:hAnsi="Century Gothic" w:cs="Times New Roman"/>
          <w:b/>
          <w:bCs/>
          <w:kern w:val="0"/>
          <w:sz w:val="20"/>
          <w:szCs w:val="20"/>
          <w14:ligatures w14:val="none"/>
        </w:rPr>
        <w:tab/>
      </w:r>
      <w:r w:rsidRPr="000C2236">
        <w:rPr>
          <w:rFonts w:ascii="Century Gothic" w:eastAsia="Calibri" w:hAnsi="Century Gothic" w:cs="Times New Roman"/>
          <w:b/>
          <w:bCs/>
          <w:kern w:val="0"/>
          <w:sz w:val="20"/>
          <w:szCs w:val="20"/>
          <w14:ligatures w14:val="none"/>
        </w:rPr>
        <w:tab/>
      </w:r>
      <w:r w:rsidRPr="000C2236">
        <w:rPr>
          <w:rFonts w:ascii="Century Gothic" w:eastAsia="Calibri" w:hAnsi="Century Gothic" w:cs="Times New Roman"/>
          <w:b/>
          <w:bCs/>
          <w:kern w:val="0"/>
          <w:sz w:val="20"/>
          <w:szCs w:val="20"/>
          <w14:ligatures w14:val="none"/>
        </w:rPr>
        <w:br/>
      </w:r>
      <w:r w:rsidRPr="000C2236">
        <w:rPr>
          <w:rFonts w:ascii="Century Gothic" w:eastAsia="Calibri" w:hAnsi="Century Gothic" w:cs="Times New Roman"/>
          <w:kern w:val="0"/>
          <w:sz w:val="20"/>
          <w:szCs w:val="20"/>
          <w14:ligatures w14:val="none"/>
        </w:rPr>
        <w:t>Presidente</w:t>
      </w:r>
    </w:p>
    <w:p w14:paraId="0DA19CAF" w14:textId="1F76C528" w:rsidR="00A04DED" w:rsidRPr="000C2236" w:rsidRDefault="008F3B95" w:rsidP="00B94BF1">
      <w:pPr>
        <w:spacing w:after="0" w:line="276" w:lineRule="auto"/>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Comisión Primera Constitucional Permanente</w:t>
      </w:r>
      <w:r w:rsidR="00A04DED" w:rsidRPr="000C2236">
        <w:rPr>
          <w:rFonts w:ascii="Century Gothic" w:eastAsia="Calibri" w:hAnsi="Century Gothic" w:cs="Times New Roman"/>
          <w:kern w:val="0"/>
          <w:sz w:val="20"/>
          <w:szCs w:val="20"/>
          <w14:ligatures w14:val="none"/>
        </w:rPr>
        <w:br/>
        <w:t>Cámara de Representantes</w:t>
      </w:r>
    </w:p>
    <w:p w14:paraId="0C048C17"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p>
    <w:p w14:paraId="545D6BE7" w14:textId="77777777" w:rsidR="00B94BF1" w:rsidRPr="000C2236" w:rsidRDefault="00B94BF1" w:rsidP="00B94BF1">
      <w:pPr>
        <w:spacing w:line="276" w:lineRule="auto"/>
        <w:ind w:left="1416"/>
        <w:jc w:val="both"/>
        <w:rPr>
          <w:rFonts w:ascii="Century Gothic" w:eastAsia="Calibri" w:hAnsi="Century Gothic" w:cs="Times New Roman"/>
          <w:b/>
          <w:kern w:val="0"/>
          <w:sz w:val="20"/>
          <w:szCs w:val="20"/>
          <w14:ligatures w14:val="none"/>
        </w:rPr>
      </w:pPr>
      <w:bookmarkStart w:id="0" w:name="_heading=h.gjdgxs" w:colFirst="0" w:colLast="0"/>
      <w:bookmarkEnd w:id="0"/>
    </w:p>
    <w:p w14:paraId="168CC200" w14:textId="0122F290" w:rsidR="00A04DED" w:rsidRPr="000C2236" w:rsidRDefault="00A04DED" w:rsidP="00760212">
      <w:pPr>
        <w:spacing w:line="276" w:lineRule="auto"/>
        <w:ind w:left="1416"/>
        <w:jc w:val="both"/>
        <w:rPr>
          <w:rFonts w:ascii="Century Gothic" w:eastAsia="Arial" w:hAnsi="Century Gothic" w:cs="Times New Roman"/>
          <w:kern w:val="0"/>
          <w:sz w:val="20"/>
          <w:szCs w:val="20"/>
          <w:lang w:eastAsia="es-CO"/>
          <w14:ligatures w14:val="none"/>
        </w:rPr>
      </w:pPr>
      <w:r w:rsidRPr="000C2236">
        <w:rPr>
          <w:rFonts w:ascii="Century Gothic" w:eastAsia="Calibri" w:hAnsi="Century Gothic" w:cs="Times New Roman"/>
          <w:b/>
          <w:kern w:val="0"/>
          <w:sz w:val="20"/>
          <w:szCs w:val="20"/>
          <w14:ligatures w14:val="none"/>
        </w:rPr>
        <w:t xml:space="preserve">Asunto: </w:t>
      </w:r>
      <w:r w:rsidRPr="000C2236">
        <w:rPr>
          <w:rFonts w:ascii="Century Gothic" w:eastAsia="Calibri" w:hAnsi="Century Gothic" w:cs="Times New Roman"/>
          <w:bCs/>
          <w:kern w:val="0"/>
          <w:sz w:val="20"/>
          <w:szCs w:val="20"/>
          <w14:ligatures w14:val="none"/>
        </w:rPr>
        <w:t>Informe de ponencia positiva para segundo</w:t>
      </w:r>
      <w:r w:rsidR="008F3B95" w:rsidRPr="000C2236">
        <w:rPr>
          <w:rFonts w:ascii="Century Gothic" w:eastAsia="Calibri" w:hAnsi="Century Gothic" w:cs="Times New Roman"/>
          <w:bCs/>
          <w:kern w:val="0"/>
          <w:sz w:val="20"/>
          <w:szCs w:val="20"/>
          <w14:ligatures w14:val="none"/>
        </w:rPr>
        <w:t xml:space="preserve"> debate</w:t>
      </w:r>
      <w:r w:rsidRPr="000C2236">
        <w:rPr>
          <w:rFonts w:ascii="Century Gothic" w:eastAsia="Calibri" w:hAnsi="Century Gothic" w:cs="Times New Roman"/>
          <w:bCs/>
          <w:kern w:val="0"/>
          <w:sz w:val="20"/>
          <w:szCs w:val="20"/>
          <w14:ligatures w14:val="none"/>
        </w:rPr>
        <w:t xml:space="preserve"> en la </w:t>
      </w:r>
      <w:r w:rsidR="008F3B95" w:rsidRPr="000C2236">
        <w:rPr>
          <w:rFonts w:ascii="Century Gothic" w:eastAsia="Calibri" w:hAnsi="Century Gothic" w:cs="Times New Roman"/>
          <w:bCs/>
          <w:kern w:val="0"/>
          <w:sz w:val="20"/>
          <w:szCs w:val="20"/>
          <w14:ligatures w14:val="none"/>
        </w:rPr>
        <w:t>P</w:t>
      </w:r>
      <w:r w:rsidRPr="000C2236">
        <w:rPr>
          <w:rFonts w:ascii="Century Gothic" w:eastAsia="Calibri" w:hAnsi="Century Gothic" w:cs="Times New Roman"/>
          <w:bCs/>
          <w:kern w:val="0"/>
          <w:sz w:val="20"/>
          <w:szCs w:val="20"/>
          <w14:ligatures w14:val="none"/>
        </w:rPr>
        <w:t xml:space="preserve">lenaria de la Cámara </w:t>
      </w:r>
      <w:r w:rsidR="008F3B95" w:rsidRPr="000C2236">
        <w:rPr>
          <w:rFonts w:ascii="Century Gothic" w:eastAsia="Calibri" w:hAnsi="Century Gothic" w:cs="Times New Roman"/>
          <w:bCs/>
          <w:kern w:val="0"/>
          <w:sz w:val="20"/>
          <w:szCs w:val="20"/>
          <w14:ligatures w14:val="none"/>
        </w:rPr>
        <w:t xml:space="preserve">de Representantes </w:t>
      </w:r>
      <w:r w:rsidRPr="000C2236">
        <w:rPr>
          <w:rFonts w:ascii="Century Gothic" w:eastAsia="Calibri" w:hAnsi="Century Gothic" w:cs="Times New Roman"/>
          <w:bCs/>
          <w:kern w:val="0"/>
          <w:sz w:val="20"/>
          <w:szCs w:val="20"/>
          <w14:ligatures w14:val="none"/>
        </w:rPr>
        <w:t xml:space="preserve">del Proyecto de Ley Estatutaria No. 320 de 2022 Cámara – No. 006 de 2022 Senado acumulado con el Proyecto de ley No. 095 de 2022 Senado y No. 109 de 2022 Senado </w:t>
      </w:r>
      <w:r w:rsidRPr="000C2236">
        <w:rPr>
          <w:rFonts w:ascii="Century Gothic" w:eastAsia="Calibri" w:hAnsi="Century Gothic" w:cs="Times New Roman"/>
          <w:bCs/>
          <w:i/>
          <w:kern w:val="0"/>
          <w:sz w:val="20"/>
          <w:szCs w:val="20"/>
          <w14:ligatures w14:val="none"/>
        </w:rPr>
        <w:t>“</w:t>
      </w:r>
      <w:r w:rsidRPr="000C2236">
        <w:rPr>
          <w:rFonts w:ascii="Century Gothic" w:eastAsia="Calibri" w:hAnsi="Century Gothic" w:cs="Times New Roman"/>
          <w:b/>
          <w:i/>
          <w:kern w:val="0"/>
          <w:sz w:val="20"/>
          <w:szCs w:val="20"/>
          <w14:ligatures w14:val="none"/>
        </w:rPr>
        <w:t>Por medio de la cual se establecen</w:t>
      </w:r>
      <w:r w:rsidR="00760212">
        <w:rPr>
          <w:rFonts w:ascii="Century Gothic" w:eastAsia="Calibri" w:hAnsi="Century Gothic" w:cs="Times New Roman"/>
          <w:b/>
          <w:i/>
          <w:kern w:val="0"/>
          <w:sz w:val="20"/>
          <w:szCs w:val="20"/>
          <w14:ligatures w14:val="none"/>
        </w:rPr>
        <w:t xml:space="preserve"> </w:t>
      </w:r>
      <w:r w:rsidRPr="000C2236">
        <w:rPr>
          <w:rFonts w:ascii="Century Gothic" w:eastAsia="Calibri" w:hAnsi="Century Gothic" w:cs="Times New Roman"/>
          <w:b/>
          <w:i/>
          <w:kern w:val="0"/>
          <w:sz w:val="20"/>
          <w:szCs w:val="20"/>
          <w14:ligatures w14:val="none"/>
        </w:rPr>
        <w:t>medidas para prevenir, atender, rechazar y sancionar la v</w:t>
      </w:r>
      <w:r w:rsidR="00760212">
        <w:rPr>
          <w:rFonts w:ascii="Century Gothic" w:eastAsia="Calibri" w:hAnsi="Century Gothic" w:cs="Times New Roman"/>
          <w:b/>
          <w:i/>
          <w:kern w:val="0"/>
          <w:sz w:val="20"/>
          <w:szCs w:val="20"/>
          <w14:ligatures w14:val="none"/>
        </w:rPr>
        <w:t xml:space="preserve">iolencia contra las mujeres en </w:t>
      </w:r>
      <w:r w:rsidRPr="000C2236">
        <w:rPr>
          <w:rFonts w:ascii="Century Gothic" w:eastAsia="Calibri" w:hAnsi="Century Gothic" w:cs="Times New Roman"/>
          <w:b/>
          <w:i/>
          <w:kern w:val="0"/>
          <w:sz w:val="20"/>
          <w:szCs w:val="20"/>
          <w14:ligatures w14:val="none"/>
        </w:rPr>
        <w:t xml:space="preserve">política y hacer efectivo su derecho a la participación en todos los </w:t>
      </w:r>
      <w:r w:rsidR="00760212" w:rsidRPr="000C2236">
        <w:rPr>
          <w:rFonts w:ascii="Century Gothic" w:eastAsia="Calibri" w:hAnsi="Century Gothic" w:cs="Times New Roman"/>
          <w:b/>
          <w:i/>
          <w:kern w:val="0"/>
          <w:sz w:val="20"/>
          <w:szCs w:val="20"/>
          <w14:ligatures w14:val="none"/>
        </w:rPr>
        <w:t>nivel</w:t>
      </w:r>
      <w:r w:rsidR="00760212">
        <w:rPr>
          <w:rFonts w:ascii="Century Gothic" w:eastAsia="Calibri" w:hAnsi="Century Gothic" w:cs="Times New Roman"/>
          <w:b/>
          <w:i/>
          <w:kern w:val="0"/>
          <w:sz w:val="20"/>
          <w:szCs w:val="20"/>
          <w14:ligatures w14:val="none"/>
        </w:rPr>
        <w:t>e</w:t>
      </w:r>
      <w:r w:rsidR="00760212" w:rsidRPr="000C2236">
        <w:rPr>
          <w:rFonts w:ascii="Century Gothic" w:eastAsia="Calibri" w:hAnsi="Century Gothic" w:cs="Times New Roman"/>
          <w:b/>
          <w:i/>
          <w:kern w:val="0"/>
          <w:sz w:val="20"/>
          <w:szCs w:val="20"/>
          <w14:ligatures w14:val="none"/>
        </w:rPr>
        <w:t>s</w:t>
      </w:r>
      <w:r w:rsidR="00760212">
        <w:rPr>
          <w:rFonts w:ascii="Century Gothic" w:eastAsia="Calibri" w:hAnsi="Century Gothic" w:cs="Times New Roman"/>
          <w:b/>
          <w:i/>
          <w:kern w:val="0"/>
          <w:sz w:val="20"/>
          <w:szCs w:val="20"/>
          <w14:ligatures w14:val="none"/>
        </w:rPr>
        <w:t xml:space="preserve"> y se dictan otras disposiciones.”</w:t>
      </w:r>
    </w:p>
    <w:p w14:paraId="13CB86BC" w14:textId="77777777" w:rsidR="00B94BF1" w:rsidRPr="000C2236" w:rsidRDefault="00B94BF1" w:rsidP="00B94BF1">
      <w:pPr>
        <w:spacing w:after="0" w:line="276" w:lineRule="auto"/>
        <w:jc w:val="both"/>
        <w:rPr>
          <w:rFonts w:ascii="Century Gothic" w:eastAsia="Arial" w:hAnsi="Century Gothic" w:cs="Times New Roman"/>
          <w:kern w:val="0"/>
          <w:sz w:val="20"/>
          <w:szCs w:val="20"/>
          <w:lang w:eastAsia="es-CO"/>
          <w14:ligatures w14:val="none"/>
        </w:rPr>
      </w:pPr>
    </w:p>
    <w:p w14:paraId="30FB2DC7" w14:textId="77777777" w:rsidR="00A04DED" w:rsidRPr="000C2236" w:rsidRDefault="00A04DED" w:rsidP="00B94BF1">
      <w:pPr>
        <w:spacing w:after="0" w:line="276" w:lineRule="auto"/>
        <w:jc w:val="both"/>
        <w:rPr>
          <w:rFonts w:ascii="Century Gothic" w:eastAsia="Arial" w:hAnsi="Century Gothic" w:cs="Times New Roman"/>
          <w:kern w:val="0"/>
          <w:sz w:val="20"/>
          <w:szCs w:val="20"/>
          <w:lang w:eastAsia="es-CO"/>
          <w14:ligatures w14:val="none"/>
        </w:rPr>
      </w:pPr>
      <w:r w:rsidRPr="000C2236">
        <w:rPr>
          <w:rFonts w:ascii="Century Gothic" w:eastAsia="Arial" w:hAnsi="Century Gothic" w:cs="Times New Roman"/>
          <w:kern w:val="0"/>
          <w:sz w:val="20"/>
          <w:szCs w:val="20"/>
          <w:lang w:eastAsia="es-CO"/>
          <w14:ligatures w14:val="none"/>
        </w:rPr>
        <w:t>Respetado presidente,</w:t>
      </w:r>
    </w:p>
    <w:p w14:paraId="2F17F27A" w14:textId="77777777" w:rsidR="00A04DED" w:rsidRPr="000C2236" w:rsidRDefault="00A04DED" w:rsidP="00B94BF1">
      <w:pPr>
        <w:spacing w:after="0" w:line="276" w:lineRule="auto"/>
        <w:jc w:val="both"/>
        <w:rPr>
          <w:rFonts w:ascii="Century Gothic" w:eastAsia="Arial" w:hAnsi="Century Gothic" w:cs="Times New Roman"/>
          <w:kern w:val="0"/>
          <w:sz w:val="20"/>
          <w:szCs w:val="20"/>
          <w:lang w:eastAsia="es-CO"/>
          <w14:ligatures w14:val="none"/>
        </w:rPr>
      </w:pPr>
    </w:p>
    <w:p w14:paraId="0A0EB868" w14:textId="77777777" w:rsidR="00760212" w:rsidRPr="00760212" w:rsidRDefault="00A04DED" w:rsidP="00760212">
      <w:pPr>
        <w:spacing w:line="276" w:lineRule="auto"/>
        <w:jc w:val="both"/>
        <w:rPr>
          <w:rFonts w:ascii="Century Gothic" w:eastAsia="Calibri" w:hAnsi="Century Gothic" w:cs="Times New Roman"/>
          <w:bCs/>
          <w:i/>
          <w:kern w:val="0"/>
          <w:sz w:val="20"/>
          <w:szCs w:val="20"/>
          <w14:ligatures w14:val="none"/>
        </w:rPr>
      </w:pPr>
      <w:r w:rsidRPr="000C2236">
        <w:rPr>
          <w:rFonts w:ascii="Century Gothic" w:eastAsia="Arial" w:hAnsi="Century Gothic" w:cs="Times New Roman"/>
          <w:kern w:val="0"/>
          <w:sz w:val="20"/>
          <w:szCs w:val="20"/>
          <w:lang w:eastAsia="es-CO"/>
          <w14:ligatures w14:val="none"/>
        </w:rPr>
        <w:t xml:space="preserve">Atendiendo la designación de la Mesa Directiva de la Comisión Primera de la Cámara de Representantes y en virtud de las facultades constitucionales y las establecidas en la Ley 5ª de 1992, me permito poner a consideración de los Honorables Representantes de la Cámara de Representantes, el informe de ponencia para </w:t>
      </w:r>
      <w:r w:rsidR="00D55D35" w:rsidRPr="000C2236">
        <w:rPr>
          <w:rFonts w:ascii="Century Gothic" w:eastAsia="Arial" w:hAnsi="Century Gothic" w:cs="Times New Roman"/>
          <w:kern w:val="0"/>
          <w:sz w:val="20"/>
          <w:szCs w:val="20"/>
          <w:lang w:eastAsia="es-CO"/>
          <w14:ligatures w14:val="none"/>
        </w:rPr>
        <w:t xml:space="preserve">segundo </w:t>
      </w:r>
      <w:r w:rsidRPr="000C2236">
        <w:rPr>
          <w:rFonts w:ascii="Century Gothic" w:eastAsia="Arial" w:hAnsi="Century Gothic" w:cs="Times New Roman"/>
          <w:kern w:val="0"/>
          <w:sz w:val="20"/>
          <w:szCs w:val="20"/>
          <w:lang w:eastAsia="es-CO"/>
          <w14:ligatures w14:val="none"/>
        </w:rPr>
        <w:t>debate del</w:t>
      </w:r>
      <w:r w:rsidRPr="000C2236">
        <w:rPr>
          <w:rFonts w:ascii="Century Gothic" w:eastAsia="Calibri" w:hAnsi="Century Gothic" w:cs="Times New Roman"/>
          <w:kern w:val="0"/>
          <w:sz w:val="20"/>
          <w:szCs w:val="20"/>
          <w14:ligatures w14:val="none"/>
        </w:rPr>
        <w:t xml:space="preserve"> </w:t>
      </w:r>
      <w:r w:rsidRPr="000C2236">
        <w:rPr>
          <w:rFonts w:ascii="Century Gothic" w:eastAsia="Arial" w:hAnsi="Century Gothic" w:cs="Times New Roman"/>
          <w:kern w:val="0"/>
          <w:sz w:val="20"/>
          <w:szCs w:val="20"/>
          <w:lang w:eastAsia="es-CO"/>
          <w14:ligatures w14:val="none"/>
        </w:rPr>
        <w:t xml:space="preserve">Proyecto de Ley Estatutaria No. 320 de 2022 Cámara – No. 006 de 2022 Senado acumulado con el Proyecto de ley No. 095 de 2022 Senado y No. 109 de 2022 Senado </w:t>
      </w:r>
      <w:r w:rsidR="00760212" w:rsidRPr="00760212">
        <w:rPr>
          <w:rFonts w:ascii="Century Gothic" w:eastAsia="Calibri" w:hAnsi="Century Gothic" w:cs="Times New Roman"/>
          <w:bCs/>
          <w:i/>
          <w:kern w:val="0"/>
          <w:sz w:val="20"/>
          <w:szCs w:val="20"/>
          <w14:ligatures w14:val="none"/>
        </w:rPr>
        <w:t>“</w:t>
      </w:r>
      <w:r w:rsidR="00760212" w:rsidRPr="00760212">
        <w:rPr>
          <w:rFonts w:ascii="Century Gothic" w:eastAsia="Calibri" w:hAnsi="Century Gothic" w:cs="Times New Roman"/>
          <w:b/>
          <w:bCs/>
          <w:i/>
          <w:kern w:val="0"/>
          <w:sz w:val="20"/>
          <w:szCs w:val="20"/>
          <w14:ligatures w14:val="none"/>
        </w:rPr>
        <w:t>Por medio de la cual se establecen medidas para prevenir, atender, rechazar y sancionar la violencia contra las mujeres en política y hacer efectivo su derecho a la participación en todos los niveles y se dictan otras disposiciones.”</w:t>
      </w:r>
    </w:p>
    <w:p w14:paraId="2373E2C7" w14:textId="66EF6BFD" w:rsidR="00A04DED" w:rsidRPr="000C2236" w:rsidRDefault="00A04DED" w:rsidP="00B94BF1">
      <w:pPr>
        <w:spacing w:line="276" w:lineRule="auto"/>
        <w:jc w:val="both"/>
        <w:rPr>
          <w:rFonts w:ascii="Century Gothic" w:eastAsia="Arial" w:hAnsi="Century Gothic" w:cs="Times New Roman"/>
          <w:kern w:val="0"/>
          <w:sz w:val="20"/>
          <w:szCs w:val="20"/>
          <w:lang w:eastAsia="es-CO"/>
          <w14:ligatures w14:val="none"/>
        </w:rPr>
      </w:pPr>
      <w:r w:rsidRPr="000C2236">
        <w:rPr>
          <w:rFonts w:ascii="Century Gothic" w:eastAsia="Arial" w:hAnsi="Century Gothic" w:cs="Times New Roman"/>
          <w:kern w:val="0"/>
          <w:sz w:val="20"/>
          <w:szCs w:val="20"/>
          <w:lang w:eastAsia="es-CO"/>
          <w14:ligatures w14:val="none"/>
        </w:rPr>
        <w:t xml:space="preserve">Cordialmente, </w:t>
      </w:r>
    </w:p>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A04DED" w:rsidRPr="000C2236" w14:paraId="7D8CE02E" w14:textId="77777777" w:rsidTr="00B94BF1">
        <w:tc>
          <w:tcPr>
            <w:tcW w:w="4253" w:type="dxa"/>
          </w:tcPr>
          <w:p w14:paraId="2FCFB294" w14:textId="77777777" w:rsidR="00A04DED" w:rsidRPr="000C2236" w:rsidRDefault="00A04DED" w:rsidP="00B94BF1">
            <w:pPr>
              <w:spacing w:line="276" w:lineRule="auto"/>
              <w:jc w:val="both"/>
              <w:rPr>
                <w:rFonts w:ascii="Century Gothic" w:eastAsia="Calibri" w:hAnsi="Century Gothic" w:cs="Times New Roman"/>
                <w:b/>
                <w:sz w:val="20"/>
                <w:szCs w:val="20"/>
              </w:rPr>
            </w:pPr>
          </w:p>
          <w:p w14:paraId="4E0299C7" w14:textId="77777777" w:rsidR="00A04DED" w:rsidRPr="000C2236" w:rsidRDefault="00A04DED" w:rsidP="00B94BF1">
            <w:pPr>
              <w:spacing w:line="276" w:lineRule="auto"/>
              <w:jc w:val="both"/>
              <w:rPr>
                <w:rFonts w:ascii="Century Gothic" w:eastAsia="Calibri" w:hAnsi="Century Gothic" w:cs="Times New Roman"/>
                <w:b/>
                <w:sz w:val="20"/>
                <w:szCs w:val="20"/>
              </w:rPr>
            </w:pPr>
          </w:p>
          <w:p w14:paraId="213EE558" w14:textId="77777777" w:rsidR="00A04DED" w:rsidRPr="000C2236" w:rsidRDefault="00A04DED" w:rsidP="00B94BF1">
            <w:pPr>
              <w:spacing w:line="276" w:lineRule="auto"/>
              <w:jc w:val="both"/>
              <w:rPr>
                <w:rFonts w:ascii="Century Gothic" w:eastAsia="Calibri" w:hAnsi="Century Gothic" w:cs="Times New Roman"/>
                <w:b/>
                <w:sz w:val="20"/>
                <w:szCs w:val="20"/>
              </w:rPr>
            </w:pPr>
          </w:p>
          <w:p w14:paraId="04F12B27" w14:textId="77777777" w:rsidR="00A04DED" w:rsidRPr="000C2236" w:rsidRDefault="00A04DED" w:rsidP="00B94BF1">
            <w:pPr>
              <w:spacing w:line="276" w:lineRule="auto"/>
              <w:jc w:val="both"/>
              <w:rPr>
                <w:rFonts w:ascii="Century Gothic" w:eastAsia="Calibri" w:hAnsi="Century Gothic" w:cs="Times New Roman"/>
                <w:b/>
                <w:sz w:val="20"/>
                <w:szCs w:val="20"/>
              </w:rPr>
            </w:pPr>
          </w:p>
          <w:p w14:paraId="331123E7"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339B1941" w14:textId="77777777" w:rsidR="00A04DED" w:rsidRPr="000C2236" w:rsidRDefault="00A04DED" w:rsidP="00B94BF1">
            <w:pPr>
              <w:spacing w:line="276" w:lineRule="auto"/>
              <w:ind w:right="311"/>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CATHERINE JUVINAO CLAVIJO</w:t>
            </w:r>
          </w:p>
          <w:p w14:paraId="60249F43"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 por Bogotá</w:t>
            </w:r>
          </w:p>
        </w:tc>
        <w:tc>
          <w:tcPr>
            <w:tcW w:w="4820" w:type="dxa"/>
          </w:tcPr>
          <w:p w14:paraId="77FEC692" w14:textId="77777777" w:rsidR="00A04DED" w:rsidRPr="000C2236" w:rsidRDefault="00A04DED" w:rsidP="00B94BF1">
            <w:pPr>
              <w:spacing w:line="276" w:lineRule="auto"/>
              <w:jc w:val="both"/>
              <w:rPr>
                <w:rFonts w:ascii="Century Gothic" w:eastAsia="Calibri" w:hAnsi="Century Gothic" w:cs="Times New Roman"/>
                <w:b/>
                <w:sz w:val="20"/>
                <w:szCs w:val="20"/>
              </w:rPr>
            </w:pPr>
          </w:p>
          <w:p w14:paraId="0414CB33" w14:textId="77777777" w:rsidR="00A04DED" w:rsidRPr="000C2236" w:rsidRDefault="00A04DED" w:rsidP="00B94BF1">
            <w:pPr>
              <w:spacing w:line="276" w:lineRule="auto"/>
              <w:jc w:val="both"/>
              <w:rPr>
                <w:rFonts w:ascii="Century Gothic" w:eastAsia="Calibri" w:hAnsi="Century Gothic" w:cs="Times New Roman"/>
                <w:b/>
                <w:sz w:val="20"/>
                <w:szCs w:val="20"/>
              </w:rPr>
            </w:pPr>
          </w:p>
          <w:p w14:paraId="2CC41641" w14:textId="77777777" w:rsidR="00A04DED" w:rsidRPr="000C2236" w:rsidRDefault="00A04DED" w:rsidP="00B94BF1">
            <w:pPr>
              <w:spacing w:line="276" w:lineRule="auto"/>
              <w:jc w:val="both"/>
              <w:rPr>
                <w:rFonts w:ascii="Century Gothic" w:eastAsia="Calibri" w:hAnsi="Century Gothic" w:cs="Times New Roman"/>
                <w:b/>
                <w:sz w:val="20"/>
                <w:szCs w:val="20"/>
              </w:rPr>
            </w:pPr>
          </w:p>
          <w:p w14:paraId="79969453" w14:textId="77777777" w:rsidR="00A04DED" w:rsidRPr="000C2236" w:rsidRDefault="00A04DED" w:rsidP="00B94BF1">
            <w:pPr>
              <w:spacing w:line="276" w:lineRule="auto"/>
              <w:jc w:val="both"/>
              <w:rPr>
                <w:rFonts w:ascii="Century Gothic" w:eastAsia="Calibri" w:hAnsi="Century Gothic" w:cs="Times New Roman"/>
                <w:b/>
                <w:sz w:val="20"/>
                <w:szCs w:val="20"/>
              </w:rPr>
            </w:pPr>
          </w:p>
          <w:p w14:paraId="48D254AB" w14:textId="77777777" w:rsidR="00A04DED" w:rsidRPr="000C2236" w:rsidRDefault="00A04DED" w:rsidP="00B94BF1">
            <w:pPr>
              <w:spacing w:line="276" w:lineRule="auto"/>
              <w:jc w:val="both"/>
              <w:rPr>
                <w:rFonts w:ascii="Century Gothic" w:eastAsia="Calibri" w:hAnsi="Century Gothic" w:cs="Times New Roman"/>
                <w:b/>
                <w:sz w:val="20"/>
                <w:szCs w:val="20"/>
              </w:rPr>
            </w:pPr>
          </w:p>
          <w:p w14:paraId="4806F3B2" w14:textId="77777777" w:rsidR="00A04DED" w:rsidRPr="000C2236" w:rsidRDefault="00A04DED" w:rsidP="00B94BF1">
            <w:pPr>
              <w:spacing w:line="276" w:lineRule="auto"/>
              <w:ind w:left="171"/>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DELCY ESPERANZA ISAZA BUENAVENTURA</w:t>
            </w:r>
          </w:p>
          <w:p w14:paraId="4DBFC9C2"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 por el Tolima</w:t>
            </w:r>
          </w:p>
          <w:p w14:paraId="51ABE600" w14:textId="77777777" w:rsidR="00A04DED" w:rsidRPr="000C2236" w:rsidRDefault="00A04DED" w:rsidP="00B94BF1">
            <w:pPr>
              <w:spacing w:line="276" w:lineRule="auto"/>
              <w:jc w:val="center"/>
              <w:rPr>
                <w:rFonts w:ascii="Century Gothic" w:eastAsia="Calibri" w:hAnsi="Century Gothic" w:cs="Times New Roman"/>
                <w:sz w:val="20"/>
                <w:szCs w:val="20"/>
              </w:rPr>
            </w:pPr>
          </w:p>
          <w:p w14:paraId="4AA375A0" w14:textId="77777777" w:rsidR="00A04DED" w:rsidRPr="000C2236" w:rsidRDefault="00A04DED" w:rsidP="00B94BF1">
            <w:pPr>
              <w:spacing w:line="276" w:lineRule="auto"/>
              <w:jc w:val="center"/>
              <w:rPr>
                <w:rFonts w:ascii="Century Gothic" w:eastAsia="Calibri" w:hAnsi="Century Gothic" w:cs="Times New Roman"/>
                <w:sz w:val="20"/>
                <w:szCs w:val="20"/>
              </w:rPr>
            </w:pPr>
          </w:p>
          <w:p w14:paraId="02CFEB92" w14:textId="77777777" w:rsidR="00A04DED" w:rsidRPr="000C2236" w:rsidRDefault="00A04DED" w:rsidP="00B94BF1">
            <w:pPr>
              <w:spacing w:line="276" w:lineRule="auto"/>
              <w:jc w:val="center"/>
              <w:rPr>
                <w:rFonts w:ascii="Century Gothic" w:eastAsia="Calibri" w:hAnsi="Century Gothic" w:cs="Times New Roman"/>
                <w:sz w:val="20"/>
                <w:szCs w:val="20"/>
              </w:rPr>
            </w:pPr>
          </w:p>
        </w:tc>
      </w:tr>
      <w:tr w:rsidR="00A04DED" w:rsidRPr="000C2236" w14:paraId="2A9C5B19" w14:textId="77777777" w:rsidTr="00B94BF1">
        <w:tc>
          <w:tcPr>
            <w:tcW w:w="4253" w:type="dxa"/>
          </w:tcPr>
          <w:p w14:paraId="208141FF"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19CD92CE"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16A265CF"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6F288625"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JUAN CARLOS LOZADA VARGAS</w:t>
            </w:r>
          </w:p>
          <w:p w14:paraId="00AF3261"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820" w:type="dxa"/>
          </w:tcPr>
          <w:p w14:paraId="5C2C6D4E"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7A71CD8"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710A5F36"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35F3852B"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HERNAN DARIO CADAVID MARQUEZ</w:t>
            </w:r>
          </w:p>
          <w:p w14:paraId="5A48817C"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r w:rsidR="00A04DED" w:rsidRPr="000C2236" w14:paraId="3D02252E" w14:textId="77777777" w:rsidTr="00B94BF1">
        <w:tc>
          <w:tcPr>
            <w:tcW w:w="4253" w:type="dxa"/>
          </w:tcPr>
          <w:p w14:paraId="4B5F9AE2"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2DC5B0E9"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1420A833"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3E15FEE"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3829F82A"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3D2240C5"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ALIRIO URIBE MUÑOZ</w:t>
            </w:r>
          </w:p>
          <w:p w14:paraId="661B936A"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820" w:type="dxa"/>
          </w:tcPr>
          <w:p w14:paraId="4AF33F25"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70CA4F05"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1C467831"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567DAF90"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2EC51742"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5A1A00B0"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ASTRID SANCHEZ MONTES DE OCA</w:t>
            </w:r>
          </w:p>
          <w:p w14:paraId="3299453E"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r w:rsidR="00A04DED" w:rsidRPr="000C2236" w14:paraId="42285422" w14:textId="77777777" w:rsidTr="00B94BF1">
        <w:tc>
          <w:tcPr>
            <w:tcW w:w="4253" w:type="dxa"/>
          </w:tcPr>
          <w:p w14:paraId="16591E65"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73EFC382"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502C429E"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D0492EC"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3853450"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6834ACF6"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7DC59A5"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6B67E794"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JAMES HERMENEGILDO MOSQUERA TORRES</w:t>
            </w:r>
          </w:p>
          <w:p w14:paraId="0C2C1467"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820" w:type="dxa"/>
          </w:tcPr>
          <w:p w14:paraId="12175BCF"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2529C401"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E512FDB"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1BA5C811"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1F8F00B"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061DB4DC"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3CB00DC0"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90C5092"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ADRIANA CAROLINA ARBELAEZ GIRALDO</w:t>
            </w:r>
          </w:p>
          <w:p w14:paraId="787BD85D"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r w:rsidR="00A04DED" w:rsidRPr="000C2236" w14:paraId="4ED559A5" w14:textId="77777777" w:rsidTr="00B94BF1">
        <w:tc>
          <w:tcPr>
            <w:tcW w:w="4253" w:type="dxa"/>
          </w:tcPr>
          <w:p w14:paraId="20306901"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7C391E3B"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3649B997"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561AEF2"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4F8152A1"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2F4BC6BA"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0913980D"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MARELEN CASTILLO TORRES</w:t>
            </w:r>
          </w:p>
          <w:p w14:paraId="4FBCF354"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820" w:type="dxa"/>
          </w:tcPr>
          <w:p w14:paraId="1ECFB7BB"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21C84F16"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1C8EC3C7"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2BF97965"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1CB2D1D7"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1328D6C9"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20C4A0E8"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LUIS ALBERTO ALBAN URBANO</w:t>
            </w:r>
          </w:p>
          <w:p w14:paraId="325DAD7D" w14:textId="77777777" w:rsidR="00A04DED" w:rsidRPr="000C2236" w:rsidRDefault="00A04DED" w:rsidP="00B94BF1">
            <w:pPr>
              <w:spacing w:line="276" w:lineRule="auto"/>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bl>
    <w:p w14:paraId="69DCE27C" w14:textId="77777777" w:rsidR="00A04DED" w:rsidRPr="000C2236" w:rsidRDefault="00A04DED" w:rsidP="00B94BF1">
      <w:pPr>
        <w:spacing w:line="276" w:lineRule="auto"/>
        <w:jc w:val="both"/>
        <w:rPr>
          <w:rFonts w:ascii="Century Gothic" w:eastAsia="Calibri" w:hAnsi="Century Gothic" w:cs="Times New Roman"/>
          <w:b/>
          <w:kern w:val="0"/>
          <w:sz w:val="20"/>
          <w:szCs w:val="20"/>
          <w14:ligatures w14:val="none"/>
        </w:rPr>
      </w:pPr>
    </w:p>
    <w:p w14:paraId="767AF312" w14:textId="77777777" w:rsidR="00832CA6" w:rsidRPr="000C2236" w:rsidRDefault="00832CA6" w:rsidP="00B94BF1">
      <w:pPr>
        <w:spacing w:line="276" w:lineRule="auto"/>
        <w:rPr>
          <w:rFonts w:ascii="Century Gothic" w:hAnsi="Century Gothic"/>
          <w:sz w:val="20"/>
          <w:szCs w:val="20"/>
        </w:rPr>
      </w:pPr>
    </w:p>
    <w:p w14:paraId="2A46418F" w14:textId="70571EDA" w:rsidR="00A04DED" w:rsidRDefault="00A04DED" w:rsidP="00B94BF1">
      <w:pPr>
        <w:spacing w:line="276" w:lineRule="auto"/>
        <w:rPr>
          <w:rFonts w:ascii="Century Gothic" w:hAnsi="Century Gothic"/>
          <w:sz w:val="20"/>
          <w:szCs w:val="20"/>
        </w:rPr>
      </w:pPr>
    </w:p>
    <w:p w14:paraId="59478CD3" w14:textId="28F26FC4" w:rsidR="000C2236" w:rsidRDefault="000C2236" w:rsidP="00B94BF1">
      <w:pPr>
        <w:spacing w:line="276" w:lineRule="auto"/>
        <w:rPr>
          <w:rFonts w:ascii="Century Gothic" w:hAnsi="Century Gothic"/>
          <w:sz w:val="20"/>
          <w:szCs w:val="20"/>
        </w:rPr>
      </w:pPr>
    </w:p>
    <w:p w14:paraId="77B6885E" w14:textId="1491A57F" w:rsidR="000C2236" w:rsidRDefault="000C2236" w:rsidP="00B94BF1">
      <w:pPr>
        <w:spacing w:line="276" w:lineRule="auto"/>
        <w:rPr>
          <w:rFonts w:ascii="Century Gothic" w:hAnsi="Century Gothic"/>
          <w:sz w:val="20"/>
          <w:szCs w:val="20"/>
        </w:rPr>
      </w:pPr>
    </w:p>
    <w:p w14:paraId="3286B681" w14:textId="751443A2" w:rsidR="00642258" w:rsidRDefault="00642258" w:rsidP="00B94BF1">
      <w:pPr>
        <w:spacing w:line="276" w:lineRule="auto"/>
        <w:rPr>
          <w:rFonts w:ascii="Century Gothic" w:hAnsi="Century Gothic"/>
          <w:sz w:val="20"/>
          <w:szCs w:val="20"/>
        </w:rPr>
      </w:pPr>
    </w:p>
    <w:p w14:paraId="257396B6" w14:textId="77777777" w:rsidR="00642258" w:rsidRPr="000C2236" w:rsidRDefault="00642258" w:rsidP="00B94BF1">
      <w:pPr>
        <w:spacing w:line="276" w:lineRule="auto"/>
        <w:rPr>
          <w:rFonts w:ascii="Century Gothic" w:hAnsi="Century Gothic"/>
          <w:sz w:val="20"/>
          <w:szCs w:val="20"/>
        </w:rPr>
      </w:pPr>
    </w:p>
    <w:p w14:paraId="1907654F" w14:textId="3437A007" w:rsidR="00A04DED" w:rsidRDefault="00A04DED" w:rsidP="00B94BF1">
      <w:pPr>
        <w:spacing w:line="276" w:lineRule="auto"/>
        <w:rPr>
          <w:rFonts w:ascii="Century Gothic" w:hAnsi="Century Gothic"/>
          <w:sz w:val="20"/>
          <w:szCs w:val="20"/>
        </w:rPr>
      </w:pPr>
    </w:p>
    <w:p w14:paraId="5502F419" w14:textId="6D5B4ED4" w:rsidR="00760212" w:rsidRDefault="00760212" w:rsidP="00B94BF1">
      <w:pPr>
        <w:spacing w:line="276" w:lineRule="auto"/>
        <w:rPr>
          <w:rFonts w:ascii="Century Gothic" w:hAnsi="Century Gothic"/>
          <w:sz w:val="20"/>
          <w:szCs w:val="20"/>
        </w:rPr>
      </w:pPr>
    </w:p>
    <w:p w14:paraId="083B5277" w14:textId="2AA1BEB8" w:rsidR="00760212" w:rsidRPr="00760212" w:rsidRDefault="00A04DED" w:rsidP="00760212">
      <w:pPr>
        <w:spacing w:line="276" w:lineRule="auto"/>
        <w:jc w:val="center"/>
        <w:rPr>
          <w:rFonts w:ascii="Century Gothic" w:eastAsia="Calibri" w:hAnsi="Century Gothic" w:cs="Times New Roman"/>
          <w:b/>
          <w:i/>
          <w:kern w:val="0"/>
          <w:sz w:val="20"/>
          <w:szCs w:val="20"/>
          <w14:ligatures w14:val="none"/>
        </w:rPr>
      </w:pPr>
      <w:r w:rsidRPr="000C2236">
        <w:rPr>
          <w:rFonts w:ascii="Century Gothic" w:eastAsia="Calibri" w:hAnsi="Century Gothic" w:cs="Times New Roman"/>
          <w:b/>
          <w:kern w:val="0"/>
          <w:sz w:val="20"/>
          <w:szCs w:val="20"/>
          <w14:ligatures w14:val="none"/>
        </w:rPr>
        <w:lastRenderedPageBreak/>
        <w:t xml:space="preserve">INFORME DE PONENCIA PARA </w:t>
      </w:r>
      <w:r w:rsidR="008F3B95" w:rsidRPr="000C2236">
        <w:rPr>
          <w:rFonts w:ascii="Century Gothic" w:eastAsia="Calibri" w:hAnsi="Century Gothic" w:cs="Times New Roman"/>
          <w:b/>
          <w:kern w:val="0"/>
          <w:sz w:val="20"/>
          <w:szCs w:val="20"/>
          <w14:ligatures w14:val="none"/>
        </w:rPr>
        <w:t>SEGUNDO</w:t>
      </w:r>
      <w:r w:rsidRPr="000C2236">
        <w:rPr>
          <w:rFonts w:ascii="Century Gothic" w:eastAsia="Calibri" w:hAnsi="Century Gothic" w:cs="Times New Roman"/>
          <w:b/>
          <w:kern w:val="0"/>
          <w:sz w:val="20"/>
          <w:szCs w:val="20"/>
          <w14:ligatures w14:val="none"/>
        </w:rPr>
        <w:t xml:space="preserve"> DEBATE EN LA </w:t>
      </w:r>
      <w:r w:rsidR="008F3B95" w:rsidRPr="000C2236">
        <w:rPr>
          <w:rFonts w:ascii="Century Gothic" w:eastAsia="Calibri" w:hAnsi="Century Gothic" w:cs="Times New Roman"/>
          <w:b/>
          <w:kern w:val="0"/>
          <w:sz w:val="20"/>
          <w:szCs w:val="20"/>
          <w14:ligatures w14:val="none"/>
        </w:rPr>
        <w:t xml:space="preserve">PLENARIA </w:t>
      </w:r>
      <w:r w:rsidRPr="000C2236">
        <w:rPr>
          <w:rFonts w:ascii="Century Gothic" w:eastAsia="Calibri" w:hAnsi="Century Gothic" w:cs="Times New Roman"/>
          <w:b/>
          <w:kern w:val="0"/>
          <w:sz w:val="20"/>
          <w:szCs w:val="20"/>
          <w14:ligatures w14:val="none"/>
        </w:rPr>
        <w:t xml:space="preserve">DE LA CÁMARA DE REPRESENTANTES DEL PROYECTO DE LEY ESTATUTARIA NO. 320 DE 2022 CÁMARA – NO. 006 DE 2022 SENADO ACUMULADO CON EL PROYECTO DE LEY NO. 095 DE 2022 SENADO Y NO. 109 DE 2022 SENADO </w:t>
      </w:r>
      <w:r w:rsidR="00760212" w:rsidRPr="00760212">
        <w:rPr>
          <w:rFonts w:ascii="Century Gothic" w:eastAsia="Calibri" w:hAnsi="Century Gothic" w:cs="Times New Roman"/>
          <w:b/>
          <w:bCs/>
          <w:i/>
          <w:kern w:val="0"/>
          <w:sz w:val="20"/>
          <w:szCs w:val="20"/>
          <w14:ligatures w14:val="none"/>
        </w:rPr>
        <w:t>“</w:t>
      </w:r>
      <w:r w:rsidR="00760212" w:rsidRPr="00760212">
        <w:rPr>
          <w:rFonts w:ascii="Century Gothic" w:eastAsia="Calibri" w:hAnsi="Century Gothic" w:cs="Times New Roman"/>
          <w:b/>
          <w:i/>
          <w:kern w:val="0"/>
          <w:sz w:val="20"/>
          <w:szCs w:val="20"/>
          <w14:ligatures w14:val="none"/>
        </w:rPr>
        <w:t>Por medio de la cual se establecen medidas para prevenir, atender, rechazar y sancionar la violencia contra las mujeres en política y hacer efectivo su derecho a la participación en todos los niveles y se dictan otras disposiciones.”</w:t>
      </w:r>
    </w:p>
    <w:p w14:paraId="6376B36E" w14:textId="77777777" w:rsidR="00A04DED" w:rsidRPr="000C2236" w:rsidRDefault="00A04DED" w:rsidP="00B94BF1">
      <w:pPr>
        <w:spacing w:line="276" w:lineRule="auto"/>
        <w:jc w:val="center"/>
        <w:rPr>
          <w:rFonts w:ascii="Century Gothic" w:eastAsia="Calibri" w:hAnsi="Century Gothic" w:cs="Times New Roman"/>
          <w:b/>
          <w:i/>
          <w:kern w:val="0"/>
          <w:sz w:val="20"/>
          <w:szCs w:val="20"/>
          <w14:ligatures w14:val="none"/>
        </w:rPr>
      </w:pPr>
    </w:p>
    <w:p w14:paraId="5BCE6018" w14:textId="77777777" w:rsidR="00A04DED" w:rsidRPr="000C2236" w:rsidRDefault="00A04DED" w:rsidP="00B94BF1">
      <w:pPr>
        <w:spacing w:line="276" w:lineRule="auto"/>
        <w:jc w:val="both"/>
        <w:rPr>
          <w:rFonts w:ascii="Century Gothic" w:eastAsia="Arial Narrow" w:hAnsi="Century Gothic" w:cs="Arial Narrow"/>
          <w:color w:val="000000"/>
          <w:kern w:val="0"/>
          <w:sz w:val="20"/>
          <w:szCs w:val="20"/>
          <w14:ligatures w14:val="none"/>
        </w:rPr>
      </w:pPr>
      <w:r w:rsidRPr="000C2236">
        <w:rPr>
          <w:rFonts w:ascii="Century Gothic" w:eastAsia="Arial Narrow" w:hAnsi="Century Gothic" w:cs="Arial Narrow"/>
          <w:color w:val="000000"/>
          <w:kern w:val="0"/>
          <w:sz w:val="20"/>
          <w:szCs w:val="20"/>
          <w14:ligatures w14:val="none"/>
        </w:rPr>
        <w:t xml:space="preserve">Colombia ha avanzado en la superación de las brechas de igualdad de género, sin embargo, los nuevos escenarios de participación de la mujer han permitido visibilizar conductas de violencia en relación con el género, una de ellas, corresponde a la llamada </w:t>
      </w:r>
      <w:r w:rsidRPr="000C2236">
        <w:rPr>
          <w:rFonts w:ascii="Century Gothic" w:eastAsia="Arial Narrow" w:hAnsi="Century Gothic" w:cs="Arial Narrow"/>
          <w:i/>
          <w:color w:val="000000"/>
          <w:kern w:val="0"/>
          <w:sz w:val="20"/>
          <w:szCs w:val="20"/>
          <w14:ligatures w14:val="none"/>
        </w:rPr>
        <w:t xml:space="preserve">violencia política contra la mujer. </w:t>
      </w:r>
    </w:p>
    <w:p w14:paraId="17497075" w14:textId="77777777" w:rsidR="00A04DED" w:rsidRPr="000C2236" w:rsidRDefault="00A04DED" w:rsidP="00B94BF1">
      <w:pPr>
        <w:spacing w:line="276" w:lineRule="auto"/>
        <w:jc w:val="both"/>
        <w:rPr>
          <w:rFonts w:ascii="Century Gothic" w:eastAsia="Arial Narrow" w:hAnsi="Century Gothic" w:cs="Arial Narrow"/>
          <w:color w:val="000000"/>
          <w:kern w:val="0"/>
          <w:sz w:val="20"/>
          <w:szCs w:val="20"/>
          <w14:ligatures w14:val="none"/>
        </w:rPr>
      </w:pPr>
      <w:r w:rsidRPr="000C2236">
        <w:rPr>
          <w:rFonts w:ascii="Century Gothic" w:eastAsia="Arial Narrow" w:hAnsi="Century Gothic" w:cs="Arial Narrow"/>
          <w:color w:val="000000"/>
          <w:kern w:val="0"/>
          <w:sz w:val="20"/>
          <w:szCs w:val="20"/>
          <w14:ligatures w14:val="none"/>
        </w:rPr>
        <w:t>Alrededor del 64% de las mujeres que ostentan cargos de elección popular, han sufrido conductas relacionadas a la violencia política (NIMD)</w:t>
      </w:r>
      <w:r w:rsidRPr="000C2236">
        <w:rPr>
          <w:rFonts w:ascii="Century Gothic" w:eastAsia="Arial Narrow" w:hAnsi="Century Gothic" w:cs="Arial Narrow"/>
          <w:color w:val="000000"/>
          <w:kern w:val="0"/>
          <w:sz w:val="20"/>
          <w:szCs w:val="20"/>
          <w:vertAlign w:val="superscript"/>
          <w14:ligatures w14:val="none"/>
        </w:rPr>
        <w:footnoteReference w:id="1"/>
      </w:r>
      <w:r w:rsidRPr="000C2236">
        <w:rPr>
          <w:rFonts w:ascii="Century Gothic" w:eastAsia="Arial Narrow" w:hAnsi="Century Gothic" w:cs="Arial Narrow"/>
          <w:color w:val="000000"/>
          <w:kern w:val="0"/>
          <w:sz w:val="20"/>
          <w:szCs w:val="20"/>
          <w14:ligatures w14:val="none"/>
        </w:rPr>
        <w:t>, siendo el acto de violencia más común la restricción en el uso de la palabra (23.8%), seguido de la ocultación de recursos financieros o administrativos durante la gestión (22.31%).</w:t>
      </w:r>
    </w:p>
    <w:p w14:paraId="03C9FC88" w14:textId="62587AB6" w:rsidR="00A04DED" w:rsidRPr="000C2236" w:rsidRDefault="00A04DED" w:rsidP="00B94BF1">
      <w:pPr>
        <w:spacing w:line="276" w:lineRule="auto"/>
        <w:jc w:val="both"/>
        <w:rPr>
          <w:rFonts w:ascii="Century Gothic" w:eastAsia="Arial Narrow" w:hAnsi="Century Gothic" w:cs="Arial Narrow"/>
          <w:color w:val="000000"/>
          <w:kern w:val="0"/>
          <w:sz w:val="20"/>
          <w:szCs w:val="20"/>
          <w14:ligatures w14:val="none"/>
        </w:rPr>
      </w:pPr>
      <w:r w:rsidRPr="000C2236">
        <w:rPr>
          <w:rFonts w:ascii="Century Gothic" w:eastAsia="Arial Narrow" w:hAnsi="Century Gothic" w:cs="Arial Narrow"/>
          <w:color w:val="000000"/>
          <w:kern w:val="0"/>
          <w:sz w:val="20"/>
          <w:szCs w:val="20"/>
          <w14:ligatures w14:val="none"/>
        </w:rPr>
        <w:t xml:space="preserve">Esta iniciativa pretende abordar la violencia política contra la mujer en la vida política, como un fenómeno que se presenta en el acontecer del quehacer político diferente de las otras manifestaciones de violencia contra la mujer reconocidas en el ordenamiento jurídico vigente. Por tal motivo presentamos la ponencia positiva para </w:t>
      </w:r>
      <w:r w:rsidR="00D55D35" w:rsidRPr="000C2236">
        <w:rPr>
          <w:rFonts w:ascii="Century Gothic" w:eastAsia="Arial Narrow" w:hAnsi="Century Gothic" w:cs="Arial Narrow"/>
          <w:color w:val="000000"/>
          <w:kern w:val="0"/>
          <w:sz w:val="20"/>
          <w:szCs w:val="20"/>
          <w14:ligatures w14:val="none"/>
        </w:rPr>
        <w:t>segundo</w:t>
      </w:r>
      <w:r w:rsidRPr="000C2236">
        <w:rPr>
          <w:rFonts w:ascii="Century Gothic" w:eastAsia="Arial Narrow" w:hAnsi="Century Gothic" w:cs="Arial Narrow"/>
          <w:color w:val="000000"/>
          <w:kern w:val="0"/>
          <w:sz w:val="20"/>
          <w:szCs w:val="20"/>
          <w14:ligatures w14:val="none"/>
        </w:rPr>
        <w:t xml:space="preserve"> debate en la Cámara de Representantes la cual se encuentra estructurada de la siguiente manera: </w:t>
      </w:r>
    </w:p>
    <w:p w14:paraId="76E9914B" w14:textId="77777777" w:rsidR="00A04DED" w:rsidRPr="000C2236" w:rsidRDefault="00A04DED" w:rsidP="00B94BF1">
      <w:pPr>
        <w:numPr>
          <w:ilvl w:val="0"/>
          <w:numId w:val="2"/>
        </w:numPr>
        <w:spacing w:after="0" w:line="276" w:lineRule="auto"/>
        <w:contextualSpacing/>
        <w:jc w:val="both"/>
        <w:rPr>
          <w:rFonts w:ascii="Century Gothic" w:eastAsia="Century Gothic" w:hAnsi="Century Gothic" w:cs="Century Gothic"/>
          <w:color w:val="000000"/>
          <w:kern w:val="0"/>
          <w:sz w:val="20"/>
          <w:szCs w:val="20"/>
          <w14:ligatures w14:val="none"/>
        </w:rPr>
      </w:pPr>
      <w:r w:rsidRPr="000C2236">
        <w:rPr>
          <w:rFonts w:ascii="Century Gothic" w:eastAsia="Century Gothic" w:hAnsi="Century Gothic" w:cs="Century Gothic"/>
          <w:color w:val="000000"/>
          <w:kern w:val="0"/>
          <w:sz w:val="20"/>
          <w:szCs w:val="20"/>
          <w14:ligatures w14:val="none"/>
        </w:rPr>
        <w:t>Antecedentes legislativos.</w:t>
      </w:r>
    </w:p>
    <w:p w14:paraId="7977EAAC" w14:textId="77777777" w:rsidR="00A04DED" w:rsidRPr="000C2236" w:rsidRDefault="00A04DED" w:rsidP="00B94BF1">
      <w:pPr>
        <w:numPr>
          <w:ilvl w:val="0"/>
          <w:numId w:val="2"/>
        </w:numPr>
        <w:spacing w:after="0" w:line="276" w:lineRule="auto"/>
        <w:contextualSpacing/>
        <w:jc w:val="both"/>
        <w:rPr>
          <w:rFonts w:ascii="Century Gothic" w:eastAsia="Century Gothic" w:hAnsi="Century Gothic" w:cs="Century Gothic"/>
          <w:color w:val="000000"/>
          <w:kern w:val="0"/>
          <w:sz w:val="20"/>
          <w:szCs w:val="20"/>
          <w14:ligatures w14:val="none"/>
        </w:rPr>
      </w:pPr>
      <w:r w:rsidRPr="000C2236">
        <w:rPr>
          <w:rFonts w:ascii="Century Gothic" w:eastAsia="Century Gothic" w:hAnsi="Century Gothic" w:cs="Century Gothic"/>
          <w:color w:val="000000"/>
          <w:kern w:val="0"/>
          <w:sz w:val="20"/>
          <w:szCs w:val="20"/>
          <w14:ligatures w14:val="none"/>
        </w:rPr>
        <w:t>Objeto del proyecto.</w:t>
      </w:r>
    </w:p>
    <w:p w14:paraId="0872AF37" w14:textId="77777777" w:rsidR="00A04DED" w:rsidRPr="000C2236" w:rsidRDefault="00A04DED" w:rsidP="00B94BF1">
      <w:pPr>
        <w:numPr>
          <w:ilvl w:val="0"/>
          <w:numId w:val="2"/>
        </w:numPr>
        <w:spacing w:after="0" w:line="276" w:lineRule="auto"/>
        <w:contextualSpacing/>
        <w:jc w:val="both"/>
        <w:rPr>
          <w:rFonts w:ascii="Century Gothic" w:eastAsia="Century Gothic" w:hAnsi="Century Gothic" w:cs="Century Gothic"/>
          <w:color w:val="000000"/>
          <w:kern w:val="0"/>
          <w:sz w:val="20"/>
          <w:szCs w:val="20"/>
          <w14:ligatures w14:val="none"/>
        </w:rPr>
      </w:pPr>
      <w:r w:rsidRPr="000C2236">
        <w:rPr>
          <w:rFonts w:ascii="Century Gothic" w:eastAsia="Century Gothic" w:hAnsi="Century Gothic" w:cs="Century Gothic"/>
          <w:color w:val="000000"/>
          <w:kern w:val="0"/>
          <w:sz w:val="20"/>
          <w:szCs w:val="20"/>
          <w14:ligatures w14:val="none"/>
        </w:rPr>
        <w:t>Trámite del proyecto de ley.</w:t>
      </w:r>
    </w:p>
    <w:p w14:paraId="32B885A8" w14:textId="77777777" w:rsidR="00A04DED" w:rsidRPr="000C2236" w:rsidRDefault="00A04DED" w:rsidP="00B94BF1">
      <w:pPr>
        <w:numPr>
          <w:ilvl w:val="0"/>
          <w:numId w:val="2"/>
        </w:numPr>
        <w:spacing w:after="0" w:line="276" w:lineRule="auto"/>
        <w:contextualSpacing/>
        <w:jc w:val="both"/>
        <w:rPr>
          <w:rFonts w:ascii="Century Gothic" w:eastAsia="Century Gothic" w:hAnsi="Century Gothic" w:cs="Century Gothic"/>
          <w:color w:val="000000"/>
          <w:kern w:val="0"/>
          <w:sz w:val="20"/>
          <w:szCs w:val="20"/>
          <w14:ligatures w14:val="none"/>
        </w:rPr>
      </w:pPr>
      <w:r w:rsidRPr="000C2236">
        <w:rPr>
          <w:rFonts w:ascii="Century Gothic" w:eastAsia="Century Gothic" w:hAnsi="Century Gothic" w:cs="Century Gothic"/>
          <w:color w:val="000000"/>
          <w:kern w:val="0"/>
          <w:sz w:val="20"/>
          <w:szCs w:val="20"/>
          <w14:ligatures w14:val="none"/>
        </w:rPr>
        <w:t>Justificación de la iniciativa.</w:t>
      </w:r>
    </w:p>
    <w:p w14:paraId="14374EE4" w14:textId="124C1A9F" w:rsidR="000C1673" w:rsidRPr="000C2236" w:rsidRDefault="000C1673" w:rsidP="00B94BF1">
      <w:pPr>
        <w:numPr>
          <w:ilvl w:val="0"/>
          <w:numId w:val="2"/>
        </w:numPr>
        <w:spacing w:after="0" w:line="276" w:lineRule="auto"/>
        <w:contextualSpacing/>
        <w:jc w:val="both"/>
        <w:rPr>
          <w:rFonts w:ascii="Century Gothic" w:eastAsia="Century Gothic" w:hAnsi="Century Gothic" w:cs="Century Gothic"/>
          <w:color w:val="000000"/>
          <w:kern w:val="0"/>
          <w:sz w:val="20"/>
          <w:szCs w:val="20"/>
          <w14:ligatures w14:val="none"/>
        </w:rPr>
      </w:pPr>
      <w:r w:rsidRPr="000C2236">
        <w:rPr>
          <w:rFonts w:ascii="Century Gothic" w:eastAsia="Century Gothic" w:hAnsi="Century Gothic" w:cs="Century Gothic"/>
          <w:color w:val="000000"/>
          <w:kern w:val="0"/>
          <w:sz w:val="20"/>
          <w:szCs w:val="20"/>
          <w14:ligatures w14:val="none"/>
        </w:rPr>
        <w:t>Trámite en Comisión</w:t>
      </w:r>
    </w:p>
    <w:p w14:paraId="593D0977" w14:textId="4464592D" w:rsidR="000C1673" w:rsidRPr="000C2236" w:rsidRDefault="00210E9E" w:rsidP="00B94BF1">
      <w:pPr>
        <w:numPr>
          <w:ilvl w:val="0"/>
          <w:numId w:val="2"/>
        </w:numPr>
        <w:spacing w:after="0" w:line="276" w:lineRule="auto"/>
        <w:contextualSpacing/>
        <w:jc w:val="both"/>
        <w:rPr>
          <w:rFonts w:ascii="Century Gothic" w:eastAsia="Century Gothic" w:hAnsi="Century Gothic" w:cs="Century Gothic"/>
          <w:color w:val="000000"/>
          <w:kern w:val="0"/>
          <w:sz w:val="20"/>
          <w:szCs w:val="20"/>
          <w14:ligatures w14:val="none"/>
        </w:rPr>
      </w:pPr>
      <w:r w:rsidRPr="000C2236">
        <w:rPr>
          <w:rFonts w:ascii="Century Gothic" w:eastAsia="Century Gothic" w:hAnsi="Century Gothic" w:cs="Century Gothic"/>
          <w:color w:val="000000"/>
          <w:kern w:val="0"/>
          <w:sz w:val="20"/>
          <w:szCs w:val="20"/>
          <w14:ligatures w14:val="none"/>
        </w:rPr>
        <w:t>Conflicto de Intereses</w:t>
      </w:r>
    </w:p>
    <w:p w14:paraId="081069D2" w14:textId="620907D6" w:rsidR="00210E9E" w:rsidRPr="000C2236" w:rsidRDefault="00210E9E" w:rsidP="00B94BF1">
      <w:pPr>
        <w:numPr>
          <w:ilvl w:val="0"/>
          <w:numId w:val="2"/>
        </w:numPr>
        <w:spacing w:after="0" w:line="276" w:lineRule="auto"/>
        <w:contextualSpacing/>
        <w:jc w:val="both"/>
        <w:rPr>
          <w:rFonts w:ascii="Century Gothic" w:eastAsia="Century Gothic" w:hAnsi="Century Gothic" w:cs="Century Gothic"/>
          <w:color w:val="000000"/>
          <w:kern w:val="0"/>
          <w:sz w:val="20"/>
          <w:szCs w:val="20"/>
          <w14:ligatures w14:val="none"/>
        </w:rPr>
      </w:pPr>
      <w:r w:rsidRPr="000C2236">
        <w:rPr>
          <w:rFonts w:ascii="Century Gothic" w:eastAsia="Century Gothic" w:hAnsi="Century Gothic" w:cs="Century Gothic"/>
          <w:color w:val="000000"/>
          <w:kern w:val="0"/>
          <w:sz w:val="20"/>
          <w:szCs w:val="20"/>
          <w14:ligatures w14:val="none"/>
        </w:rPr>
        <w:t xml:space="preserve"> Impacto Fiscal</w:t>
      </w:r>
    </w:p>
    <w:p w14:paraId="6BEC4C1B" w14:textId="04DCFD25" w:rsidR="00A04DED" w:rsidRPr="000C2236" w:rsidRDefault="00210E9E" w:rsidP="00B94BF1">
      <w:pPr>
        <w:pStyle w:val="Prrafodelista"/>
        <w:numPr>
          <w:ilvl w:val="0"/>
          <w:numId w:val="2"/>
        </w:numPr>
        <w:spacing w:after="0" w:line="276" w:lineRule="auto"/>
        <w:ind w:hanging="82"/>
        <w:jc w:val="both"/>
        <w:rPr>
          <w:rFonts w:ascii="Century Gothic" w:eastAsia="Century Gothic" w:hAnsi="Century Gothic" w:cs="Century Gothic"/>
          <w:color w:val="000000"/>
          <w:sz w:val="20"/>
          <w:szCs w:val="20"/>
        </w:rPr>
      </w:pPr>
      <w:r w:rsidRPr="000C2236">
        <w:rPr>
          <w:rFonts w:ascii="Century Gothic" w:eastAsia="Century Gothic" w:hAnsi="Century Gothic" w:cs="Century Gothic"/>
          <w:color w:val="000000"/>
          <w:sz w:val="20"/>
          <w:szCs w:val="20"/>
        </w:rPr>
        <w:t>Pliego de Modificaciones</w:t>
      </w:r>
    </w:p>
    <w:p w14:paraId="63308BFC" w14:textId="77777777" w:rsidR="00A04DED" w:rsidRPr="000C2236" w:rsidRDefault="00A04DED" w:rsidP="00B94BF1">
      <w:pPr>
        <w:numPr>
          <w:ilvl w:val="0"/>
          <w:numId w:val="2"/>
        </w:numPr>
        <w:spacing w:after="0" w:line="276" w:lineRule="auto"/>
        <w:contextualSpacing/>
        <w:jc w:val="both"/>
        <w:rPr>
          <w:rFonts w:ascii="Century Gothic" w:eastAsia="Century Gothic" w:hAnsi="Century Gothic" w:cs="Century Gothic"/>
          <w:color w:val="000000"/>
          <w:kern w:val="0"/>
          <w:sz w:val="20"/>
          <w:szCs w:val="20"/>
          <w14:ligatures w14:val="none"/>
        </w:rPr>
      </w:pPr>
      <w:r w:rsidRPr="000C2236">
        <w:rPr>
          <w:rFonts w:ascii="Century Gothic" w:eastAsia="Century Gothic" w:hAnsi="Century Gothic" w:cs="Century Gothic"/>
          <w:color w:val="000000"/>
          <w:kern w:val="0"/>
          <w:sz w:val="20"/>
          <w:szCs w:val="20"/>
          <w14:ligatures w14:val="none"/>
        </w:rPr>
        <w:t xml:space="preserve">Proposición. </w:t>
      </w:r>
    </w:p>
    <w:p w14:paraId="1F3714E3" w14:textId="660A489D" w:rsidR="000C1673" w:rsidRPr="000C2236" w:rsidRDefault="000C1673" w:rsidP="00B94BF1">
      <w:pPr>
        <w:numPr>
          <w:ilvl w:val="0"/>
          <w:numId w:val="2"/>
        </w:numPr>
        <w:spacing w:after="0" w:line="276" w:lineRule="auto"/>
        <w:contextualSpacing/>
        <w:jc w:val="both"/>
        <w:rPr>
          <w:rFonts w:ascii="Century Gothic" w:eastAsia="Century Gothic" w:hAnsi="Century Gothic" w:cs="Century Gothic"/>
          <w:color w:val="000000"/>
          <w:kern w:val="0"/>
          <w:sz w:val="20"/>
          <w:szCs w:val="20"/>
          <w14:ligatures w14:val="none"/>
        </w:rPr>
      </w:pPr>
      <w:r w:rsidRPr="000C2236">
        <w:rPr>
          <w:rFonts w:ascii="Century Gothic" w:eastAsia="Century Gothic" w:hAnsi="Century Gothic" w:cs="Century Gothic"/>
          <w:color w:val="000000"/>
          <w:kern w:val="0"/>
          <w:sz w:val="20"/>
          <w:szCs w:val="20"/>
          <w14:ligatures w14:val="none"/>
        </w:rPr>
        <w:t>Texto Propuesto</w:t>
      </w:r>
      <w:r w:rsidR="00C47368" w:rsidRPr="000C2236">
        <w:rPr>
          <w:rFonts w:ascii="Century Gothic" w:eastAsia="Century Gothic" w:hAnsi="Century Gothic" w:cs="Century Gothic"/>
          <w:color w:val="000000"/>
          <w:kern w:val="0"/>
          <w:sz w:val="20"/>
          <w:szCs w:val="20"/>
          <w14:ligatures w14:val="none"/>
        </w:rPr>
        <w:t xml:space="preserve"> para Segundo Debate en la Plenaria de la Cámara de Representantes</w:t>
      </w:r>
    </w:p>
    <w:p w14:paraId="58773D34" w14:textId="7EA7F4C9" w:rsidR="00A04DED" w:rsidRDefault="00A04DED" w:rsidP="00B94BF1">
      <w:pPr>
        <w:spacing w:line="276" w:lineRule="auto"/>
        <w:rPr>
          <w:rFonts w:ascii="Century Gothic" w:eastAsia="Calibri" w:hAnsi="Century Gothic" w:cs="Times New Roman"/>
          <w:b/>
          <w:kern w:val="0"/>
          <w:sz w:val="20"/>
          <w:szCs w:val="20"/>
          <w14:ligatures w14:val="none"/>
        </w:rPr>
      </w:pPr>
    </w:p>
    <w:p w14:paraId="0C66B43D" w14:textId="5B1D4D51" w:rsidR="000C2236" w:rsidRDefault="000C2236" w:rsidP="00B94BF1">
      <w:pPr>
        <w:spacing w:line="276" w:lineRule="auto"/>
        <w:rPr>
          <w:rFonts w:ascii="Century Gothic" w:eastAsia="Calibri" w:hAnsi="Century Gothic" w:cs="Times New Roman"/>
          <w:b/>
          <w:kern w:val="0"/>
          <w:sz w:val="20"/>
          <w:szCs w:val="20"/>
          <w14:ligatures w14:val="none"/>
        </w:rPr>
      </w:pPr>
    </w:p>
    <w:p w14:paraId="0E2C0F5F" w14:textId="4B56550D" w:rsidR="000C2236" w:rsidRDefault="000C2236" w:rsidP="00B94BF1">
      <w:pPr>
        <w:spacing w:line="276" w:lineRule="auto"/>
        <w:rPr>
          <w:rFonts w:ascii="Century Gothic" w:eastAsia="Calibri" w:hAnsi="Century Gothic" w:cs="Times New Roman"/>
          <w:b/>
          <w:kern w:val="0"/>
          <w:sz w:val="20"/>
          <w:szCs w:val="20"/>
          <w14:ligatures w14:val="none"/>
        </w:rPr>
      </w:pPr>
    </w:p>
    <w:p w14:paraId="4A09ADA3" w14:textId="77777777" w:rsidR="000C2236" w:rsidRDefault="000C2236" w:rsidP="00B94BF1">
      <w:pPr>
        <w:spacing w:line="276" w:lineRule="auto"/>
        <w:rPr>
          <w:rFonts w:ascii="Century Gothic" w:eastAsia="Calibri" w:hAnsi="Century Gothic" w:cs="Times New Roman"/>
          <w:b/>
          <w:kern w:val="0"/>
          <w:sz w:val="20"/>
          <w:szCs w:val="20"/>
          <w14:ligatures w14:val="none"/>
        </w:rPr>
      </w:pPr>
    </w:p>
    <w:p w14:paraId="7173DAFD" w14:textId="77777777" w:rsidR="00A04DED" w:rsidRPr="000C2236" w:rsidRDefault="00A04DED" w:rsidP="00B94BF1">
      <w:pPr>
        <w:numPr>
          <w:ilvl w:val="0"/>
          <w:numId w:val="3"/>
        </w:numPr>
        <w:spacing w:line="276" w:lineRule="auto"/>
        <w:contextualSpacing/>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lastRenderedPageBreak/>
        <w:t>ANTECEDENTES LEGISLATIVOS</w:t>
      </w:r>
    </w:p>
    <w:p w14:paraId="04A519B8" w14:textId="77777777" w:rsidR="00A04DED" w:rsidRPr="000C2236" w:rsidRDefault="00A04DED" w:rsidP="00B94BF1">
      <w:pPr>
        <w:spacing w:line="276" w:lineRule="auto"/>
        <w:ind w:left="1080"/>
        <w:contextualSpacing/>
        <w:jc w:val="both"/>
        <w:rPr>
          <w:rFonts w:ascii="Century Gothic" w:eastAsia="Calibri" w:hAnsi="Century Gothic" w:cs="Times New Roman"/>
          <w:b/>
          <w:kern w:val="0"/>
          <w:sz w:val="20"/>
          <w:szCs w:val="20"/>
          <w14:ligatures w14:val="none"/>
        </w:rPr>
      </w:pPr>
    </w:p>
    <w:p w14:paraId="4CD85A6B" w14:textId="3E406F40" w:rsidR="00A04DED" w:rsidRPr="000C2236" w:rsidRDefault="00A04DED" w:rsidP="00B94BF1">
      <w:pPr>
        <w:numPr>
          <w:ilvl w:val="0"/>
          <w:numId w:val="1"/>
        </w:numPr>
        <w:spacing w:line="276" w:lineRule="auto"/>
        <w:contextualSpacing/>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Cs/>
          <w:kern w:val="0"/>
          <w:sz w:val="20"/>
          <w:szCs w:val="20"/>
          <w14:ligatures w14:val="none"/>
        </w:rPr>
        <w:t>Este proyecto de ley estatutaria ha sido presentado en otras ocasiones ante el Congreso de la República bajo el radicado 050/2020 Cámara “</w:t>
      </w:r>
      <w:r w:rsidRPr="000C2236">
        <w:rPr>
          <w:rFonts w:ascii="Century Gothic" w:eastAsia="Calibri" w:hAnsi="Century Gothic" w:cs="Times New Roman"/>
          <w:bCs/>
          <w:i/>
          <w:iCs/>
          <w:kern w:val="0"/>
          <w:sz w:val="20"/>
          <w:szCs w:val="20"/>
          <w14:ligatures w14:val="none"/>
        </w:rPr>
        <w:t>P</w:t>
      </w:r>
      <w:r w:rsidRPr="000C2236">
        <w:rPr>
          <w:rFonts w:ascii="Century Gothic" w:eastAsia="Arial Narrow" w:hAnsi="Century Gothic" w:cs="Arial Narrow"/>
          <w:i/>
          <w:iCs/>
          <w:color w:val="000000"/>
          <w:kern w:val="0"/>
          <w:sz w:val="20"/>
          <w:szCs w:val="20"/>
          <w14:ligatures w14:val="none"/>
        </w:rPr>
        <w:t>or medio de la cual se establecen medidas para prevenir y erradicar la violencia contra las mujeres en la vida política y se dictan otras disposiciones”,</w:t>
      </w:r>
      <w:r w:rsidRPr="000C2236">
        <w:rPr>
          <w:rFonts w:ascii="Century Gothic" w:eastAsia="Century Gothic" w:hAnsi="Century Gothic" w:cs="Century Gothic"/>
          <w:kern w:val="0"/>
          <w:sz w:val="20"/>
          <w:szCs w:val="20"/>
          <w14:ligatures w14:val="none"/>
        </w:rPr>
        <w:t xml:space="preserve"> </w:t>
      </w:r>
      <w:r w:rsidRPr="000C2236">
        <w:rPr>
          <w:rFonts w:ascii="Century Gothic" w:eastAsia="Arial Narrow" w:hAnsi="Century Gothic" w:cs="Arial Narrow"/>
          <w:kern w:val="0"/>
          <w:sz w:val="20"/>
          <w:szCs w:val="20"/>
          <w14:ligatures w14:val="none"/>
        </w:rPr>
        <w:t>de</w:t>
      </w:r>
      <w:r w:rsidRPr="000C2236">
        <w:rPr>
          <w:rFonts w:ascii="Century Gothic" w:eastAsia="Century Gothic" w:hAnsi="Century Gothic" w:cs="Century Gothic"/>
          <w:kern w:val="0"/>
          <w:sz w:val="20"/>
          <w:szCs w:val="20"/>
          <w14:ligatures w14:val="none"/>
        </w:rPr>
        <w:t xml:space="preserve"> </w:t>
      </w:r>
      <w:r w:rsidRPr="000C2236">
        <w:rPr>
          <w:rFonts w:ascii="Century Gothic" w:eastAsia="Arial Narrow" w:hAnsi="Century Gothic" w:cs="Arial Narrow"/>
          <w:color w:val="000000"/>
          <w:kern w:val="0"/>
          <w:sz w:val="20"/>
          <w:szCs w:val="20"/>
          <w14:ligatures w14:val="none"/>
        </w:rPr>
        <w:t>autoría de las Honorables Senadoras Nadya Georgette Blel Scaf, Esperanza Andrade de Osso, Nora María García Burgos, Myriam Alicia Paredes Aguirre, Soledad Tamayo Tamayo y las Honorables Representantes Adriana Magali Matiz Vargas, Diela Liliana Benavides Solarte, María Cristina Soto De Gómez y Nidia Marcela Osorio Salgado, radicado el día 20 de julio de 2020 y publicado en la Gaceta del Congreso número 646 de 2020,  el cual fue aprobado en primer debate y archivado por vencimiento de términos.</w:t>
      </w:r>
    </w:p>
    <w:p w14:paraId="2311AC04" w14:textId="48F8CCDB" w:rsidR="00A04DED" w:rsidRPr="000C2236" w:rsidRDefault="00A04DED" w:rsidP="00B94BF1">
      <w:pPr>
        <w:spacing w:line="276" w:lineRule="auto"/>
        <w:ind w:left="720"/>
        <w:contextualSpacing/>
        <w:jc w:val="both"/>
        <w:rPr>
          <w:rFonts w:ascii="Century Gothic" w:eastAsia="Calibri" w:hAnsi="Century Gothic" w:cs="Times New Roman"/>
          <w:b/>
          <w:kern w:val="0"/>
          <w:sz w:val="20"/>
          <w:szCs w:val="20"/>
          <w14:ligatures w14:val="none"/>
        </w:rPr>
      </w:pPr>
      <w:r w:rsidRPr="000C2236">
        <w:rPr>
          <w:rFonts w:ascii="Century Gothic" w:eastAsia="Arial Narrow" w:hAnsi="Century Gothic" w:cs="Arial Narrow"/>
          <w:color w:val="000000"/>
          <w:kern w:val="0"/>
          <w:sz w:val="20"/>
          <w:szCs w:val="20"/>
          <w14:ligatures w14:val="none"/>
        </w:rPr>
        <w:br/>
        <w:t xml:space="preserve">De esta iniciativa se realizó </w:t>
      </w:r>
      <w:r w:rsidRPr="000C2236">
        <w:rPr>
          <w:rFonts w:ascii="Century Gothic" w:eastAsia="Calibri" w:hAnsi="Century Gothic" w:cs="Times New Roman"/>
          <w:kern w:val="0"/>
          <w:sz w:val="20"/>
          <w:szCs w:val="20"/>
          <w14:ligatures w14:val="none"/>
        </w:rPr>
        <w:t xml:space="preserve">audiencia pública que tuvo lugar con ocasión de su trámite en la Comisión Primera Constitucional el día 9 de octubre de 2020, destacándose las siguientes intervenciones: </w:t>
      </w:r>
      <w:r w:rsidR="00341FA9" w:rsidRPr="000C2236">
        <w:rPr>
          <w:rFonts w:ascii="Century Gothic" w:eastAsia="Calibri" w:hAnsi="Century Gothic" w:cs="Times New Roman"/>
          <w:kern w:val="0"/>
          <w:sz w:val="20"/>
          <w:szCs w:val="20"/>
          <w14:ligatures w14:val="none"/>
        </w:rPr>
        <w:br/>
      </w:r>
    </w:p>
    <w:p w14:paraId="7800D391" w14:textId="77777777" w:rsidR="00A04DED" w:rsidRPr="000C2236" w:rsidRDefault="00A04DED" w:rsidP="00B94BF1">
      <w:pPr>
        <w:spacing w:line="276" w:lineRule="auto"/>
        <w:ind w:left="72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Dra. RAQUEL V. MUNT - Directora Ejecutiva de la Women's Democracy Network, WDN Argentina:</w:t>
      </w:r>
      <w:r w:rsidRPr="000C2236">
        <w:rPr>
          <w:rFonts w:ascii="Century Gothic" w:eastAsia="Calibri" w:hAnsi="Century Gothic" w:cs="Times New Roman"/>
          <w:kern w:val="0"/>
          <w:sz w:val="20"/>
          <w:szCs w:val="20"/>
          <w14:ligatures w14:val="none"/>
        </w:rPr>
        <w:t xml:space="preserve"> Señaló que en Argentina 8 de cada 10 legisladoras ha sufrido violencia durante su carrera, y que el 50% está relacionada con violencia psicológica por amenazas y presiones en el marco de sus funciones. De igual manera, expuso que el 90% de las mujeres que apenas están iniciando su carrera política han sido víctimas de violencia política. </w:t>
      </w:r>
    </w:p>
    <w:p w14:paraId="52C151C5" w14:textId="77777777" w:rsidR="00A04DED" w:rsidRPr="000C2236" w:rsidRDefault="00A04DED" w:rsidP="00B94BF1">
      <w:pPr>
        <w:spacing w:line="276" w:lineRule="auto"/>
        <w:ind w:left="72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Dra. ADRIANA M. FAVELA HERRERA - Consejera del Instituto Nacional Electoral de México, INE, y presidenta de la Asociación de Magistradas Electorales de las Américas, AMEA:</w:t>
      </w:r>
      <w:r w:rsidRPr="000C2236">
        <w:rPr>
          <w:rFonts w:ascii="Century Gothic" w:eastAsia="Calibri" w:hAnsi="Century Gothic" w:cs="Times New Roman"/>
          <w:kern w:val="0"/>
          <w:sz w:val="20"/>
          <w:szCs w:val="20"/>
          <w14:ligatures w14:val="none"/>
        </w:rPr>
        <w:t xml:space="preserve"> Señaló que en México existe una ley para prevenir y combatir la violencia política contra las mujeres, la cual se caracteriza por contar con: i) una definición de la violencia política en razón del género; ii) ámbito de protección a cargo de autoridades electorales; iii) un catálogo enunciativo de conductas que constituyen este tipo de violencia; iv) la previsión de medidas cautelares. </w:t>
      </w:r>
    </w:p>
    <w:p w14:paraId="5D6AC237" w14:textId="77777777" w:rsidR="00A04DED" w:rsidRPr="000C2236" w:rsidRDefault="00A04DED" w:rsidP="00B94BF1">
      <w:pPr>
        <w:spacing w:line="276" w:lineRule="auto"/>
        <w:ind w:left="72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Dra. KATIA URIONA GAMARRA - Consultora Internacional, Expresidenta del Tribunal Supremo Electoral de Bolivia:</w:t>
      </w:r>
      <w:r w:rsidRPr="000C2236">
        <w:rPr>
          <w:rFonts w:ascii="Century Gothic" w:eastAsia="Calibri" w:hAnsi="Century Gothic" w:cs="Times New Roman"/>
          <w:kern w:val="0"/>
          <w:sz w:val="20"/>
          <w:szCs w:val="20"/>
          <w14:ligatures w14:val="none"/>
        </w:rPr>
        <w:t xml:space="preserve"> Manifestó que en Bolivia cuentan con una regulación específica frente a la violencia y el acoso político, reconociendo este tipo de conductas como un delito electoral. </w:t>
      </w:r>
    </w:p>
    <w:p w14:paraId="63A9950A" w14:textId="77777777" w:rsidR="00A04DED" w:rsidRPr="000C2236" w:rsidRDefault="00A04DED" w:rsidP="00B94BF1">
      <w:pPr>
        <w:spacing w:line="276" w:lineRule="auto"/>
        <w:ind w:left="72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CAROLINA MOSQUERA – Delegada de Sisma Mujer:</w:t>
      </w:r>
      <w:r w:rsidRPr="000C2236">
        <w:rPr>
          <w:rFonts w:ascii="Century Gothic" w:eastAsia="Calibri" w:hAnsi="Century Gothic" w:cs="Times New Roman"/>
          <w:kern w:val="0"/>
          <w:sz w:val="20"/>
          <w:szCs w:val="20"/>
          <w14:ligatures w14:val="none"/>
        </w:rPr>
        <w:t xml:space="preserve"> Destacó la importancia de este tipo de iniciativas, en la medida en que se dirigen a cumplir con mandatos constitucionales de paridad y de garantía de condiciones mínimas para la realización efectiva de los derechos políticos. </w:t>
      </w:r>
    </w:p>
    <w:p w14:paraId="7BC79166" w14:textId="77777777" w:rsidR="00A04DED" w:rsidRPr="000C2236" w:rsidRDefault="00A04DED" w:rsidP="00B94BF1">
      <w:pPr>
        <w:spacing w:line="276" w:lineRule="auto"/>
        <w:ind w:left="720"/>
        <w:contextualSpacing/>
        <w:jc w:val="both"/>
        <w:rPr>
          <w:rFonts w:ascii="Century Gothic" w:eastAsia="Calibri" w:hAnsi="Century Gothic" w:cs="Times New Roman"/>
          <w:b/>
          <w:kern w:val="0"/>
          <w:sz w:val="20"/>
          <w:szCs w:val="20"/>
          <w14:ligatures w14:val="none"/>
        </w:rPr>
      </w:pPr>
    </w:p>
    <w:p w14:paraId="3221DE0E" w14:textId="77777777" w:rsidR="00A04DED" w:rsidRPr="000C2236" w:rsidRDefault="00A04DED" w:rsidP="00B94BF1">
      <w:pPr>
        <w:numPr>
          <w:ilvl w:val="0"/>
          <w:numId w:val="1"/>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El Proyecto de Ley No. 006 de 2022</w:t>
      </w:r>
      <w:r w:rsidRPr="000C2236">
        <w:rPr>
          <w:rFonts w:ascii="Century Gothic" w:eastAsia="Calibri" w:hAnsi="Century Gothic" w:cs="Times New Roman"/>
          <w:kern w:val="0"/>
          <w:sz w:val="20"/>
          <w:szCs w:val="20"/>
          <w14:ligatures w14:val="none"/>
        </w:rPr>
        <w:t xml:space="preserve"> Senado fue radicado el </w:t>
      </w:r>
      <w:r w:rsidRPr="000C2236">
        <w:rPr>
          <w:rFonts w:ascii="Century Gothic" w:eastAsia="Calibri" w:hAnsi="Century Gothic" w:cs="Times New Roman"/>
          <w:b/>
          <w:bCs/>
          <w:kern w:val="0"/>
          <w:sz w:val="20"/>
          <w:szCs w:val="20"/>
          <w14:ligatures w14:val="none"/>
        </w:rPr>
        <w:t>día 20 de julio de 2022,</w:t>
      </w:r>
      <w:r w:rsidRPr="000C2236">
        <w:rPr>
          <w:rFonts w:ascii="Century Gothic" w:eastAsia="Calibri" w:hAnsi="Century Gothic" w:cs="Times New Roman"/>
          <w:kern w:val="0"/>
          <w:sz w:val="20"/>
          <w:szCs w:val="20"/>
          <w14:ligatures w14:val="none"/>
        </w:rPr>
        <w:t xml:space="preserve"> siendo autores los senadores: Nadia Blel Scaff, Angélica Lozano, Efraín Cepeda </w:t>
      </w:r>
      <w:r w:rsidRPr="000C2236">
        <w:rPr>
          <w:rFonts w:ascii="Century Gothic" w:eastAsia="Calibri" w:hAnsi="Century Gothic" w:cs="Times New Roman"/>
          <w:kern w:val="0"/>
          <w:sz w:val="20"/>
          <w:szCs w:val="20"/>
          <w14:ligatures w14:val="none"/>
        </w:rPr>
        <w:lastRenderedPageBreak/>
        <w:t xml:space="preserve">Sarabia, Soledad Tamayo Tamayo, Juan Samy Merheg Marun, Miguel Ángel Barreto Castillo, Carlos Andrés Trujillo, Diela Liliana Benavides Solarte, José Alfredo Marín Lozano, Liliana Bitar Castilla, German Blanco Álvarez, Marcos Daniel Pineda García; y los representantes a la Cámara Juan Loreto Gómez Soto, Armando Zabarain D´Arce, Yamil Hernando Arana Padaui, Juliana Aray Franco. </w:t>
      </w:r>
      <w:r w:rsidRPr="000C2236">
        <w:rPr>
          <w:rFonts w:ascii="Century Gothic" w:eastAsia="Calibri" w:hAnsi="Century Gothic" w:cs="Times New Roman"/>
          <w:kern w:val="0"/>
          <w:sz w:val="20"/>
          <w:szCs w:val="20"/>
          <w14:ligatures w14:val="none"/>
        </w:rPr>
        <w:br/>
      </w:r>
    </w:p>
    <w:p w14:paraId="58509D6B" w14:textId="77777777" w:rsidR="00A04DED" w:rsidRPr="000C2236" w:rsidRDefault="00A04DED" w:rsidP="00B94BF1">
      <w:pPr>
        <w:numPr>
          <w:ilvl w:val="0"/>
          <w:numId w:val="1"/>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El Proyecto de Ley No. 095 de 2022 Senado fue radicado el día 3 de agosto de 2022</w:t>
      </w:r>
      <w:r w:rsidRPr="000C2236">
        <w:rPr>
          <w:rFonts w:ascii="Century Gothic" w:eastAsia="Calibri" w:hAnsi="Century Gothic" w:cs="Times New Roman"/>
          <w:kern w:val="0"/>
          <w:sz w:val="20"/>
          <w:szCs w:val="20"/>
          <w14:ligatures w14:val="none"/>
        </w:rPr>
        <w:t xml:space="preserve">, bajo la autoría de la Senadora Piedad Córdoba Ruiz. </w:t>
      </w:r>
      <w:r w:rsidRPr="000C2236">
        <w:rPr>
          <w:rFonts w:ascii="Century Gothic" w:eastAsia="Calibri" w:hAnsi="Century Gothic" w:cs="Times New Roman"/>
          <w:kern w:val="0"/>
          <w:sz w:val="20"/>
          <w:szCs w:val="20"/>
          <w14:ligatures w14:val="none"/>
        </w:rPr>
        <w:tab/>
      </w:r>
      <w:r w:rsidRPr="000C2236">
        <w:rPr>
          <w:rFonts w:ascii="Century Gothic" w:eastAsia="Calibri" w:hAnsi="Century Gothic" w:cs="Times New Roman"/>
          <w:kern w:val="0"/>
          <w:sz w:val="20"/>
          <w:szCs w:val="20"/>
          <w14:ligatures w14:val="none"/>
        </w:rPr>
        <w:br/>
      </w:r>
    </w:p>
    <w:p w14:paraId="27B40603" w14:textId="77777777" w:rsidR="00A04DED" w:rsidRPr="000C2236" w:rsidRDefault="00A04DED" w:rsidP="00B94BF1">
      <w:pPr>
        <w:numPr>
          <w:ilvl w:val="0"/>
          <w:numId w:val="1"/>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El Proyecto de Ley No. 109 de 2022</w:t>
      </w:r>
      <w:r w:rsidRPr="000C2236">
        <w:rPr>
          <w:rFonts w:ascii="Century Gothic" w:eastAsia="Calibri" w:hAnsi="Century Gothic" w:cs="Times New Roman"/>
          <w:kern w:val="0"/>
          <w:sz w:val="20"/>
          <w:szCs w:val="20"/>
          <w14:ligatures w14:val="none"/>
        </w:rPr>
        <w:t xml:space="preserve"> Senado fue radicado el día 8 de agosto de 2022, siendo autores los senadores María José Pizarro Rodríguez, Sandra Yaneth Jaimes Cruz, Clara Eugenia López Obregón, Cesar Augusto Pachón Achury, Fabián Díaz Plata, Andrea Padilla Villarraga, Jahel Quiroga Carrillo, Gloria Inés Flórez Schneider, Esmeralda Hernández Silva, Martha Isabel Peralta, Epieyu, Aida Marina Quilcue Vivas, Robert Daza Guevara, Isabel Cristina Zuleta; y los representantes a la Cámara María Fernanda Carrascal Rojas, Etna Tamara Argote Calderón, Pedro José Suarez Vacca, Gabriel Becerra Yañez, Santiago Osorio Marín, David Alejandro Toro Ramírez, Leider Alexandra Vásquez Ochoa, Jorge Cancimance López, David Ricardo Racero Mayorca, Juan Carlos Lozada Vargas, Gabriel Ernesto Parrado Duran, Eduard Sarmiento Hidalgo, Alirio Uribe Muñoz, Leyla M Rincón, Jhon Jairo González, y otros.</w:t>
      </w:r>
      <w:r w:rsidRPr="000C2236">
        <w:rPr>
          <w:rFonts w:ascii="Century Gothic" w:eastAsia="Calibri" w:hAnsi="Century Gothic" w:cs="Times New Roman"/>
          <w:kern w:val="0"/>
          <w:sz w:val="20"/>
          <w:szCs w:val="20"/>
          <w14:ligatures w14:val="none"/>
        </w:rPr>
        <w:br/>
        <w:t xml:space="preserve"> </w:t>
      </w:r>
    </w:p>
    <w:p w14:paraId="40576965" w14:textId="77777777" w:rsidR="00A04DED" w:rsidRPr="000C2236" w:rsidRDefault="00A04DED" w:rsidP="00B94BF1">
      <w:pPr>
        <w:numPr>
          <w:ilvl w:val="0"/>
          <w:numId w:val="1"/>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El día 26 de octubre de 2022 la iniciativa fue aprobada en la Comisión Primera del Senado de la República. </w:t>
      </w:r>
      <w:r w:rsidRPr="000C2236">
        <w:rPr>
          <w:rFonts w:ascii="Century Gothic" w:eastAsia="Calibri" w:hAnsi="Century Gothic" w:cs="Times New Roman"/>
          <w:kern w:val="0"/>
          <w:sz w:val="20"/>
          <w:szCs w:val="20"/>
          <w14:ligatures w14:val="none"/>
        </w:rPr>
        <w:tab/>
      </w:r>
      <w:r w:rsidRPr="000C2236">
        <w:rPr>
          <w:rFonts w:ascii="Century Gothic" w:eastAsia="Calibri" w:hAnsi="Century Gothic" w:cs="Times New Roman"/>
          <w:kern w:val="0"/>
          <w:sz w:val="20"/>
          <w:szCs w:val="20"/>
          <w14:ligatures w14:val="none"/>
        </w:rPr>
        <w:br/>
      </w:r>
    </w:p>
    <w:p w14:paraId="74732C64" w14:textId="77777777" w:rsidR="00A04DED" w:rsidRPr="000C2236" w:rsidRDefault="00A04DED" w:rsidP="00B94BF1">
      <w:pPr>
        <w:numPr>
          <w:ilvl w:val="0"/>
          <w:numId w:val="1"/>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El día 28 de noviembre de 2022 la iniciativa fue aprobada en la plenaria del Senado de la República</w:t>
      </w:r>
      <w:r w:rsidRPr="000C2236">
        <w:rPr>
          <w:rFonts w:ascii="Century Gothic" w:eastAsia="Calibri" w:hAnsi="Century Gothic" w:cs="Times New Roman"/>
          <w:kern w:val="0"/>
          <w:sz w:val="20"/>
          <w:szCs w:val="20"/>
          <w:vertAlign w:val="superscript"/>
          <w14:ligatures w14:val="none"/>
        </w:rPr>
        <w:footnoteReference w:id="2"/>
      </w:r>
      <w:r w:rsidRPr="000C2236">
        <w:rPr>
          <w:rFonts w:ascii="Century Gothic" w:eastAsia="Calibri" w:hAnsi="Century Gothic" w:cs="Times New Roman"/>
          <w:kern w:val="0"/>
          <w:sz w:val="20"/>
          <w:szCs w:val="20"/>
          <w14:ligatures w14:val="none"/>
        </w:rPr>
        <w:t xml:space="preserve">. </w:t>
      </w:r>
      <w:r w:rsidRPr="000C2236">
        <w:rPr>
          <w:rFonts w:ascii="Century Gothic" w:eastAsia="Calibri" w:hAnsi="Century Gothic" w:cs="Times New Roman"/>
          <w:kern w:val="0"/>
          <w:sz w:val="20"/>
          <w:szCs w:val="20"/>
          <w14:ligatures w14:val="none"/>
        </w:rPr>
        <w:tab/>
      </w:r>
      <w:r w:rsidRPr="000C2236">
        <w:rPr>
          <w:rFonts w:ascii="Century Gothic" w:eastAsia="Calibri" w:hAnsi="Century Gothic" w:cs="Times New Roman"/>
          <w:kern w:val="0"/>
          <w:sz w:val="20"/>
          <w:szCs w:val="20"/>
          <w14:ligatures w14:val="none"/>
        </w:rPr>
        <w:br/>
      </w:r>
    </w:p>
    <w:p w14:paraId="017AFD54" w14:textId="47495698" w:rsidR="00A04DED" w:rsidRPr="000C2236" w:rsidRDefault="00A04DED" w:rsidP="00B94BF1">
      <w:pPr>
        <w:numPr>
          <w:ilvl w:val="0"/>
          <w:numId w:val="1"/>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Cs/>
          <w:kern w:val="0"/>
          <w:sz w:val="20"/>
          <w:szCs w:val="20"/>
          <w14:ligatures w14:val="none"/>
        </w:rPr>
        <w:t>El día 8 de marzo de 2023</w:t>
      </w:r>
      <w:r w:rsidRPr="000C2236">
        <w:rPr>
          <w:rFonts w:ascii="Century Gothic" w:eastAsia="Calibri" w:hAnsi="Century Gothic" w:cs="Times New Roman"/>
          <w:kern w:val="0"/>
          <w:sz w:val="20"/>
          <w:szCs w:val="20"/>
          <w14:ligatures w14:val="none"/>
        </w:rPr>
        <w:t xml:space="preserve"> la Mesa Directiva de la Comisión Primera de Cámara de Representantes, designó como ponentes en primer debate a los Representantes a la Cámara Delcy Esperanza Isaza Buenaventura, Catherine Juvinao Clavijo (coordinadoras), Juan Carlos Lozada Vargas, Hernán Darío Cadavid Márquez, Alirio Uribe Muñoz, Astrid Sánchez Montes de Oca, James Hermenegildo Mosquera Torres, Adriana Carolina Arbeláez Giraldo, Marelen Castillo Torres y Luis Alberto Albán Urbano</w:t>
      </w:r>
      <w:r w:rsidRPr="000C2236">
        <w:rPr>
          <w:rFonts w:ascii="Century Gothic" w:eastAsia="Calibri" w:hAnsi="Century Gothic" w:cs="Times New Roman"/>
          <w:kern w:val="0"/>
          <w:sz w:val="20"/>
          <w:szCs w:val="20"/>
          <w:vertAlign w:val="superscript"/>
          <w14:ligatures w14:val="none"/>
        </w:rPr>
        <w:footnoteReference w:id="3"/>
      </w:r>
      <w:r w:rsidRPr="000C2236">
        <w:rPr>
          <w:rFonts w:ascii="Century Gothic" w:eastAsia="Calibri" w:hAnsi="Century Gothic" w:cs="Times New Roman"/>
          <w:kern w:val="0"/>
          <w:sz w:val="20"/>
          <w:szCs w:val="20"/>
          <w14:ligatures w14:val="none"/>
        </w:rPr>
        <w:t xml:space="preserve">. </w:t>
      </w:r>
      <w:r w:rsidR="00497734" w:rsidRPr="000C2236">
        <w:rPr>
          <w:rFonts w:ascii="Century Gothic" w:eastAsia="Calibri" w:hAnsi="Century Gothic" w:cs="Times New Roman"/>
          <w:kern w:val="0"/>
          <w:sz w:val="20"/>
          <w:szCs w:val="20"/>
          <w14:ligatures w14:val="none"/>
        </w:rPr>
        <w:tab/>
      </w:r>
      <w:r w:rsidRPr="000C2236">
        <w:rPr>
          <w:rFonts w:ascii="Century Gothic" w:eastAsia="Calibri" w:hAnsi="Century Gothic" w:cs="Times New Roman"/>
          <w:kern w:val="0"/>
          <w:sz w:val="20"/>
          <w:szCs w:val="20"/>
          <w14:ligatures w14:val="none"/>
        </w:rPr>
        <w:br/>
      </w:r>
    </w:p>
    <w:p w14:paraId="665542E0" w14:textId="4270EC82" w:rsidR="00A04DED" w:rsidRPr="000C2236" w:rsidRDefault="00A04DED" w:rsidP="00B94BF1">
      <w:pPr>
        <w:numPr>
          <w:ilvl w:val="0"/>
          <w:numId w:val="1"/>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El miércoles 29 de marzo de 202</w:t>
      </w:r>
      <w:r w:rsidR="00497734" w:rsidRPr="000C2236">
        <w:rPr>
          <w:rFonts w:ascii="Century Gothic" w:eastAsia="Calibri" w:hAnsi="Century Gothic" w:cs="Times New Roman"/>
          <w:kern w:val="0"/>
          <w:sz w:val="20"/>
          <w:szCs w:val="20"/>
          <w14:ligatures w14:val="none"/>
        </w:rPr>
        <w:t>3</w:t>
      </w:r>
      <w:r w:rsidRPr="000C2236">
        <w:rPr>
          <w:rFonts w:ascii="Century Gothic" w:eastAsia="Calibri" w:hAnsi="Century Gothic" w:cs="Times New Roman"/>
          <w:kern w:val="0"/>
          <w:sz w:val="20"/>
          <w:szCs w:val="20"/>
          <w14:ligatures w14:val="none"/>
        </w:rPr>
        <w:t xml:space="preserve"> se llevó a cabo una mesa técnica de trabajo en la cual participaron los ponentes coordinadores y organizaciones que integran el Observatorio de Violencia Contra las Mujeres en Política (Fundación Karisma, ONU MUJERES; OEA MAPP, CNE, entre otras), quienes realizaron valiosos aportes al proyecto los cuales fu</w:t>
      </w:r>
      <w:r w:rsidR="00497734" w:rsidRPr="000C2236">
        <w:rPr>
          <w:rFonts w:ascii="Century Gothic" w:eastAsia="Calibri" w:hAnsi="Century Gothic" w:cs="Times New Roman"/>
          <w:kern w:val="0"/>
          <w:sz w:val="20"/>
          <w:szCs w:val="20"/>
          <w14:ligatures w14:val="none"/>
        </w:rPr>
        <w:t xml:space="preserve">eron recogidos en esta ponencia. </w:t>
      </w:r>
    </w:p>
    <w:p w14:paraId="6FF37087" w14:textId="77777777" w:rsidR="00A04DED" w:rsidRPr="000C2236" w:rsidRDefault="00A04DED" w:rsidP="00B94BF1">
      <w:pPr>
        <w:spacing w:line="276" w:lineRule="auto"/>
        <w:ind w:left="720"/>
        <w:contextualSpacing/>
        <w:jc w:val="both"/>
        <w:rPr>
          <w:rFonts w:ascii="Century Gothic" w:eastAsia="Calibri" w:hAnsi="Century Gothic" w:cs="Times New Roman"/>
          <w:kern w:val="0"/>
          <w:sz w:val="20"/>
          <w:szCs w:val="20"/>
          <w14:ligatures w14:val="none"/>
        </w:rPr>
      </w:pPr>
    </w:p>
    <w:p w14:paraId="6930D896" w14:textId="1F63B415" w:rsidR="00A04DED" w:rsidRPr="000C2236" w:rsidRDefault="00A04DED" w:rsidP="00B94BF1">
      <w:pPr>
        <w:numPr>
          <w:ilvl w:val="0"/>
          <w:numId w:val="1"/>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El día 18 de abril de 2023, la iniciativa fue aprobada en la Comisión Primera de</w:t>
      </w:r>
      <w:r w:rsidR="008F3B95" w:rsidRPr="000C2236">
        <w:rPr>
          <w:rFonts w:ascii="Century Gothic" w:eastAsia="Calibri" w:hAnsi="Century Gothic" w:cs="Times New Roman"/>
          <w:kern w:val="0"/>
          <w:sz w:val="20"/>
          <w:szCs w:val="20"/>
          <w14:ligatures w14:val="none"/>
        </w:rPr>
        <w:t xml:space="preserve"> la Cámara de Representantes</w:t>
      </w:r>
      <w:r w:rsidRPr="000C2236">
        <w:rPr>
          <w:rFonts w:ascii="Century Gothic" w:eastAsia="Calibri" w:hAnsi="Century Gothic" w:cs="Times New Roman"/>
          <w:kern w:val="0"/>
          <w:sz w:val="20"/>
          <w:szCs w:val="20"/>
          <w14:ligatures w14:val="none"/>
        </w:rPr>
        <w:t>.</w:t>
      </w:r>
    </w:p>
    <w:p w14:paraId="11F1E1EA" w14:textId="77777777" w:rsidR="00A04DED" w:rsidRPr="000C2236" w:rsidRDefault="00A04DED" w:rsidP="00B94BF1">
      <w:pPr>
        <w:spacing w:line="276" w:lineRule="auto"/>
        <w:ind w:left="720"/>
        <w:contextualSpacing/>
        <w:jc w:val="both"/>
        <w:rPr>
          <w:rFonts w:ascii="Century Gothic" w:eastAsia="Calibri" w:hAnsi="Century Gothic" w:cs="Times New Roman"/>
          <w:kern w:val="0"/>
          <w:sz w:val="20"/>
          <w:szCs w:val="20"/>
          <w14:ligatures w14:val="none"/>
        </w:rPr>
      </w:pPr>
    </w:p>
    <w:p w14:paraId="5E0139FA" w14:textId="77777777" w:rsidR="00497734" w:rsidRPr="000C2236" w:rsidRDefault="00A04DED" w:rsidP="00B94BF1">
      <w:pPr>
        <w:numPr>
          <w:ilvl w:val="0"/>
          <w:numId w:val="3"/>
        </w:numPr>
        <w:spacing w:line="276" w:lineRule="auto"/>
        <w:contextualSpacing/>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 xml:space="preserve"> OBJETO DEL PROYECTO DE LEY </w:t>
      </w:r>
      <w:r w:rsidR="00341FA9" w:rsidRPr="000C2236">
        <w:rPr>
          <w:rFonts w:ascii="Century Gothic" w:eastAsia="Calibri" w:hAnsi="Century Gothic" w:cs="Times New Roman"/>
          <w:b/>
          <w:kern w:val="0"/>
          <w:sz w:val="20"/>
          <w:szCs w:val="20"/>
          <w14:ligatures w14:val="none"/>
        </w:rPr>
        <w:tab/>
      </w:r>
    </w:p>
    <w:p w14:paraId="3371DBA8" w14:textId="5CA3729E" w:rsidR="00A04DED" w:rsidRPr="000C2236" w:rsidRDefault="00A04DED" w:rsidP="00B94BF1">
      <w:pPr>
        <w:spacing w:line="276" w:lineRule="auto"/>
        <w:ind w:left="360"/>
        <w:contextualSpacing/>
        <w:jc w:val="both"/>
        <w:rPr>
          <w:rFonts w:ascii="Century Gothic" w:eastAsia="Calibri" w:hAnsi="Century Gothic" w:cs="Times New Roman"/>
          <w:b/>
          <w:kern w:val="0"/>
          <w:sz w:val="20"/>
          <w:szCs w:val="20"/>
          <w14:ligatures w14:val="none"/>
        </w:rPr>
      </w:pPr>
    </w:p>
    <w:p w14:paraId="32049D5D"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El proyecto de ley tiene por objeto establecer medidas para la prevención, atención, rechazo y sanción de la violencia contra las mujeres en política, a fin de asegurar que ejerzan plenamente sus derechos políticos y electorales y participen en forma paritaria y en condiciones de igualdad en todos espacios de la vida política y pública incluidos los procesos de elección, participación ciudadana y representación democrática y en el ejercicio de la función pública en todos los niveles, especialmente tratándose de los cargos de elección popular y los ejercidos en los niveles decisorios de las diferentes ramas del poder público y demás órganos del Estado.</w:t>
      </w:r>
    </w:p>
    <w:p w14:paraId="4AE8EC35"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p>
    <w:p w14:paraId="5BE56531" w14:textId="77777777" w:rsidR="00A04DED" w:rsidRPr="000C2236" w:rsidRDefault="00A04DED" w:rsidP="00B94BF1">
      <w:pPr>
        <w:numPr>
          <w:ilvl w:val="0"/>
          <w:numId w:val="3"/>
        </w:numPr>
        <w:spacing w:after="0" w:line="276" w:lineRule="auto"/>
        <w:contextualSpacing/>
        <w:jc w:val="both"/>
        <w:rPr>
          <w:rFonts w:ascii="Century Gothic" w:eastAsia="Century Gothic" w:hAnsi="Century Gothic" w:cs="Century Gothic"/>
          <w:b/>
          <w:bCs/>
          <w:color w:val="000000"/>
          <w:kern w:val="0"/>
          <w:sz w:val="20"/>
          <w:szCs w:val="20"/>
          <w14:ligatures w14:val="none"/>
        </w:rPr>
      </w:pPr>
      <w:r w:rsidRPr="000C2236">
        <w:rPr>
          <w:rFonts w:ascii="Century Gothic" w:eastAsia="Century Gothic" w:hAnsi="Century Gothic" w:cs="Century Gothic"/>
          <w:b/>
          <w:bCs/>
          <w:color w:val="000000"/>
          <w:kern w:val="0"/>
          <w:sz w:val="20"/>
          <w:szCs w:val="20"/>
          <w14:ligatures w14:val="none"/>
        </w:rPr>
        <w:t>TRÁMITE DEL PROYECTO DE LEY</w:t>
      </w:r>
    </w:p>
    <w:p w14:paraId="0A67F321" w14:textId="77777777" w:rsidR="00A04DED" w:rsidRPr="000C2236" w:rsidRDefault="00A04DED" w:rsidP="00B94BF1">
      <w:pPr>
        <w:spacing w:after="0" w:line="276" w:lineRule="auto"/>
        <w:ind w:left="1080"/>
        <w:contextualSpacing/>
        <w:jc w:val="both"/>
        <w:rPr>
          <w:rFonts w:ascii="Century Gothic" w:eastAsia="Century Gothic" w:hAnsi="Century Gothic" w:cs="Century Gothic"/>
          <w:b/>
          <w:bCs/>
          <w:color w:val="000000"/>
          <w:kern w:val="0"/>
          <w:sz w:val="20"/>
          <w:szCs w:val="20"/>
          <w14:ligatures w14:val="none"/>
        </w:rPr>
      </w:pPr>
    </w:p>
    <w:p w14:paraId="50E6E2CC" w14:textId="77777777" w:rsidR="00A04DED" w:rsidRPr="000C2236" w:rsidRDefault="00A04DED" w:rsidP="00B94BF1">
      <w:pPr>
        <w:pBdr>
          <w:top w:val="nil"/>
          <w:left w:val="nil"/>
          <w:bottom w:val="nil"/>
          <w:right w:val="nil"/>
          <w:between w:val="nil"/>
        </w:pBdr>
        <w:spacing w:line="276" w:lineRule="auto"/>
        <w:jc w:val="both"/>
        <w:rPr>
          <w:rFonts w:ascii="Century Gothic" w:eastAsia="Times New Roman" w:hAnsi="Century Gothic" w:cs="Segoe UI"/>
          <w:color w:val="000000"/>
          <w:kern w:val="0"/>
          <w:sz w:val="20"/>
          <w:szCs w:val="20"/>
          <w14:ligatures w14:val="none"/>
        </w:rPr>
      </w:pPr>
      <w:r w:rsidRPr="000C2236">
        <w:rPr>
          <w:rFonts w:ascii="Century Gothic" w:eastAsia="Times New Roman" w:hAnsi="Century Gothic" w:cs="Segoe UI"/>
          <w:color w:val="000000"/>
          <w:kern w:val="0"/>
          <w:sz w:val="20"/>
          <w:szCs w:val="20"/>
          <w14:ligatures w14:val="none"/>
        </w:rPr>
        <w:t xml:space="preserve">El artículo 152 de la Constitución Nacional señala que, mediante leyes estatutarias el Congreso de la República regula entre otros las materias de derechos y deberes fundamentales de las personas y los procedimientos y recursos para su protección, en consecuencia y como quiera que el proyecto de ley regula garantías para </w:t>
      </w:r>
      <w:r w:rsidRPr="000C2236">
        <w:rPr>
          <w:rFonts w:ascii="Century Gothic" w:eastAsia="Arial Narrow" w:hAnsi="Century Gothic" w:cs="Arial Narrow"/>
          <w:color w:val="000000"/>
          <w:kern w:val="0"/>
          <w:sz w:val="20"/>
          <w:szCs w:val="20"/>
          <w14:ligatures w14:val="none"/>
        </w:rPr>
        <w:t>asegurar que las mujeres ejerzan plenamente sus derechos políticos y electorales y participen en forma paritaria y en condiciones de igualdad en todos espacios de la vida política y pública incluidos los procesos de elección, participación y representación democrática y en el ejercicio de la función pública, especialmente tratándose de los cargos de elección popular y los ejercidos en los niveles decisorios de las diferentes ramas del poder público y demás órganos del Estado</w:t>
      </w:r>
      <w:r w:rsidRPr="000C2236">
        <w:rPr>
          <w:rFonts w:ascii="Century Gothic" w:eastAsia="Times New Roman" w:hAnsi="Century Gothic" w:cs="Segoe UI"/>
          <w:color w:val="000000"/>
          <w:kern w:val="0"/>
          <w:sz w:val="20"/>
          <w:szCs w:val="20"/>
          <w14:ligatures w14:val="none"/>
        </w:rPr>
        <w:t>, el trámite que deber surtir el proyecto de ley presentado, es el de ley estatutaria.</w:t>
      </w:r>
    </w:p>
    <w:p w14:paraId="44979396" w14:textId="77777777" w:rsidR="00A04DED" w:rsidRPr="000C2236" w:rsidRDefault="00A04DED" w:rsidP="00B94BF1">
      <w:pPr>
        <w:pBdr>
          <w:top w:val="nil"/>
          <w:left w:val="nil"/>
          <w:bottom w:val="nil"/>
          <w:right w:val="nil"/>
          <w:between w:val="nil"/>
        </w:pBdr>
        <w:spacing w:line="276" w:lineRule="auto"/>
        <w:jc w:val="both"/>
        <w:rPr>
          <w:rFonts w:ascii="Century Gothic" w:eastAsia="Times New Roman" w:hAnsi="Century Gothic" w:cs="Segoe UI"/>
          <w:color w:val="000000"/>
          <w:kern w:val="0"/>
          <w:sz w:val="20"/>
          <w:szCs w:val="20"/>
          <w14:ligatures w14:val="none"/>
        </w:rPr>
      </w:pPr>
    </w:p>
    <w:p w14:paraId="0605B56A" w14:textId="77777777" w:rsidR="00A04DED" w:rsidRPr="000C2236" w:rsidRDefault="00A04DED" w:rsidP="00B94BF1">
      <w:pPr>
        <w:numPr>
          <w:ilvl w:val="0"/>
          <w:numId w:val="3"/>
        </w:numPr>
        <w:pBdr>
          <w:top w:val="nil"/>
          <w:left w:val="nil"/>
          <w:bottom w:val="nil"/>
          <w:right w:val="nil"/>
          <w:between w:val="nil"/>
        </w:pBdr>
        <w:spacing w:line="276" w:lineRule="auto"/>
        <w:contextualSpacing/>
        <w:jc w:val="both"/>
        <w:rPr>
          <w:rFonts w:ascii="Century Gothic" w:eastAsia="Times New Roman" w:hAnsi="Century Gothic" w:cs="Segoe UI"/>
          <w:color w:val="000000"/>
          <w:kern w:val="0"/>
          <w:sz w:val="20"/>
          <w:szCs w:val="20"/>
          <w14:ligatures w14:val="none"/>
        </w:rPr>
      </w:pPr>
      <w:r w:rsidRPr="000C2236">
        <w:rPr>
          <w:rFonts w:ascii="Century Gothic" w:eastAsia="Calibri" w:hAnsi="Century Gothic" w:cs="Times New Roman"/>
          <w:b/>
          <w:kern w:val="0"/>
          <w:sz w:val="20"/>
          <w:szCs w:val="20"/>
          <w14:ligatures w14:val="none"/>
        </w:rPr>
        <w:t xml:space="preserve"> JUSTIFICACIÓN DE LA INICIATIVA </w:t>
      </w:r>
    </w:p>
    <w:p w14:paraId="240D67C5" w14:textId="5D9A45CF"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La generación de nuevos espacios de participación, producto de los avances logrados para la reducción de brechas género, han permitido visibilizar conductas violentas en el escenario político como, entre otras, la violencia política contra la mujer. Las cuales se presentan de la siguiente manera</w:t>
      </w:r>
      <w:r w:rsidR="00EE2AC1" w:rsidRPr="000C2236">
        <w:rPr>
          <w:rFonts w:ascii="Century Gothic" w:eastAsia="Calibri" w:hAnsi="Century Gothic" w:cs="Times New Roman"/>
          <w:kern w:val="0"/>
          <w:sz w:val="20"/>
          <w:szCs w:val="20"/>
          <w14:ligatures w14:val="none"/>
        </w:rPr>
        <w:t>:</w:t>
      </w:r>
    </w:p>
    <w:p w14:paraId="3152B640" w14:textId="0274FC1B" w:rsidR="00A04DED" w:rsidRPr="000C2236" w:rsidRDefault="00A04DED" w:rsidP="00B94BF1">
      <w:pPr>
        <w:spacing w:line="276" w:lineRule="auto"/>
        <w:ind w:left="585"/>
        <w:contextualSpacing/>
        <w:jc w:val="both"/>
        <w:rPr>
          <w:rFonts w:ascii="Century Gothic" w:eastAsia="Calibri" w:hAnsi="Century Gothic" w:cs="Times New Roman"/>
          <w:kern w:val="0"/>
          <w:sz w:val="20"/>
          <w:szCs w:val="20"/>
          <w14:ligatures w14:val="none"/>
        </w:rPr>
      </w:pPr>
    </w:p>
    <w:p w14:paraId="4D268C3E" w14:textId="77777777" w:rsidR="00A04DED" w:rsidRPr="000C2236" w:rsidRDefault="00A04DED" w:rsidP="00B94BF1">
      <w:pPr>
        <w:numPr>
          <w:ilvl w:val="0"/>
          <w:numId w:val="4"/>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Violencia política contra la mujer - Convención Interamericana para Prevenir, Sancionar y Erradicar la Violencia contra la Mujer (MESECVI); </w:t>
      </w:r>
    </w:p>
    <w:p w14:paraId="5ADEFBF1" w14:textId="4B49D32D" w:rsidR="00A04DED" w:rsidRPr="000C2236" w:rsidRDefault="00D55D35" w:rsidP="00B94BF1">
      <w:pPr>
        <w:numPr>
          <w:ilvl w:val="0"/>
          <w:numId w:val="4"/>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V</w:t>
      </w:r>
      <w:r w:rsidR="00A04DED" w:rsidRPr="000C2236">
        <w:rPr>
          <w:rFonts w:ascii="Century Gothic" w:eastAsia="Calibri" w:hAnsi="Century Gothic" w:cs="Times New Roman"/>
          <w:kern w:val="0"/>
          <w:sz w:val="20"/>
          <w:szCs w:val="20"/>
          <w14:ligatures w14:val="none"/>
        </w:rPr>
        <w:t xml:space="preserve">iolencia política contra la mujer en el contexto colombiano. </w:t>
      </w:r>
    </w:p>
    <w:p w14:paraId="37742917" w14:textId="77777777" w:rsidR="00A04DED" w:rsidRPr="000C2236" w:rsidRDefault="00A04DED" w:rsidP="00B94BF1">
      <w:pPr>
        <w:numPr>
          <w:ilvl w:val="0"/>
          <w:numId w:val="4"/>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Violencia política contra la mujer en el contexto colombiano una consideración relacionada con la exacerbación de la VCMP</w:t>
      </w:r>
    </w:p>
    <w:p w14:paraId="213A4372" w14:textId="3B6837AD" w:rsidR="00EE2AC1" w:rsidRPr="000C2236" w:rsidRDefault="00EE2AC1" w:rsidP="00B94BF1">
      <w:pPr>
        <w:numPr>
          <w:ilvl w:val="0"/>
          <w:numId w:val="4"/>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lastRenderedPageBreak/>
        <w:t>Fundamentos constitucionales y del bloque de constitucionalidad</w:t>
      </w:r>
    </w:p>
    <w:p w14:paraId="5CED6463" w14:textId="4AA46215" w:rsidR="00EE2AC1" w:rsidRPr="000C2236" w:rsidRDefault="00EE2AC1" w:rsidP="00B94BF1">
      <w:pPr>
        <w:numPr>
          <w:ilvl w:val="0"/>
          <w:numId w:val="4"/>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Derecho Comparado</w:t>
      </w:r>
    </w:p>
    <w:p w14:paraId="667833A6" w14:textId="77777777" w:rsidR="00EE2AC1" w:rsidRPr="000C2236" w:rsidRDefault="00EE2AC1" w:rsidP="00B94BF1">
      <w:pPr>
        <w:spacing w:line="276" w:lineRule="auto"/>
        <w:contextualSpacing/>
        <w:jc w:val="both"/>
        <w:rPr>
          <w:rFonts w:ascii="Century Gothic" w:eastAsia="Calibri" w:hAnsi="Century Gothic" w:cs="Times New Roman"/>
          <w:kern w:val="0"/>
          <w:sz w:val="20"/>
          <w:szCs w:val="20"/>
          <w14:ligatures w14:val="none"/>
        </w:rPr>
      </w:pPr>
    </w:p>
    <w:p w14:paraId="36438291"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 VIOLENCIA POLÍTICA CONTRA LA MUJER - CONVENCIÓN INTERAMERICANA PARA PREVENIR, SANCIONAR Y ERRADICAR LA VIOLENCIA CONTRA LA MUJER (MESECVI)</w:t>
      </w:r>
    </w:p>
    <w:p w14:paraId="56F4B257"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Reconociendo la violencia contra las mujeres como una conducta contraria al respeto de la dignidad humana, en el marco del Pleno de la Asamblea General de la Organización de Estados Americanos fue adoptada en junio de 1994 la Convención Interamericana para Prevenir, Sancionar y Erradicar la Violencia contra la Mujer </w:t>
      </w:r>
      <w:r w:rsidRPr="000C2236">
        <w:rPr>
          <w:rFonts w:ascii="Century Gothic" w:eastAsia="Calibri" w:hAnsi="Century Gothic" w:cs="Times New Roman"/>
          <w:b/>
          <w:bCs/>
          <w:kern w:val="0"/>
          <w:sz w:val="20"/>
          <w:szCs w:val="20"/>
          <w14:ligatures w14:val="none"/>
        </w:rPr>
        <w:t>(‘Convención de Belém do Pará’</w:t>
      </w:r>
      <w:r w:rsidRPr="000C2236">
        <w:rPr>
          <w:rFonts w:ascii="Century Gothic" w:eastAsia="Calibri" w:hAnsi="Century Gothic" w:cs="Times New Roman"/>
          <w:kern w:val="0"/>
          <w:sz w:val="20"/>
          <w:szCs w:val="20"/>
          <w14:ligatures w14:val="none"/>
        </w:rPr>
        <w:t>), la cual consagró el derecho de las mujeres a vivir una vida libre de violencia. Por medio de esta Convención, se prevén mecanismos de protección y defensa de los derechos de las mujeres como fundamentales para luchar contra el fenómeno de la violencia contra su integridad física, sexual y psicológica, tanto en el ámbito público como en el privado, y su reivindicación dentro de la sociedad.</w:t>
      </w:r>
    </w:p>
    <w:p w14:paraId="046AA041"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En este sentido, con ocasión de las acciones de seguimiento a la citada Convención, de la cual es parte el Estado colombiano, fue adoptado en el año 2015 el primer acuerdo regional integral sobre violencia contra las mujeres en la vida política: la Declaración sobre la Violencia y el Acoso Político contra las Mujeres. Teniendo en cuenta que esta Declaración compromete a los Estados miembros a adoptar normas, programas y medidas para la prevención, atención, protección y erradicación de la violencia en la vida política, el Comité de expertas del MESECVI adoptó una Ley Modelo con el propósito de avanzar en el proceso de armonización de la Convención de Belém do Pará con los marcos jurídicos nacionales frente a este tipo de violencia. </w:t>
      </w:r>
    </w:p>
    <w:p w14:paraId="09929FA1"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Lo anterior, entonces, explica la importancia de adoptar un texto normativo específico que reconozca los derechos y el mandato de actuar en cabeza de las autoridades, frente a conductas propias de violencia política contra la mujer. </w:t>
      </w:r>
    </w:p>
    <w:p w14:paraId="590297F0" w14:textId="77777777" w:rsidR="00A04DED" w:rsidRPr="000C2236" w:rsidRDefault="00A04DED" w:rsidP="00B94BF1">
      <w:pPr>
        <w:spacing w:line="276" w:lineRule="auto"/>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B. VIOLENCIA POLÍTICA CONTRA LA MUJER EN EL CONTEXTO COLOMBIANO</w:t>
      </w:r>
    </w:p>
    <w:p w14:paraId="538BB1B8"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La violencia política contra las mujeres ha generado una grave afectación a los procesos participativos y al fortalecimiento de la democracia en clave de género, pues la paridad no solo se mide a partir de la cantidad de mujeres en cargos de toma de decisión sino también con base en la garantía de las condiciones necesarias para el cabal ejercicio e igualitario de los derechos y funciones del cargo. </w:t>
      </w:r>
    </w:p>
    <w:p w14:paraId="312DD063"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De esta manera, son varias las cifras que ponen en evidencia la dimensión de la violencia contra las mujeres en los escenarios de participación política: </w:t>
      </w:r>
    </w:p>
    <w:p w14:paraId="45A0390F" w14:textId="77777777" w:rsidR="00A04DED" w:rsidRPr="000C2236" w:rsidRDefault="00A04DED" w:rsidP="00B94BF1">
      <w:pPr>
        <w:numPr>
          <w:ilvl w:val="0"/>
          <w:numId w:val="5"/>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Por cada 10 mujeres electas 6.8 han sido víctimas de algún tipo de violencia por el hecho de ser mujer y estar en política</w:t>
      </w:r>
      <w:r w:rsidRPr="000C2236">
        <w:rPr>
          <w:rFonts w:ascii="Century Gothic" w:eastAsia="Calibri" w:hAnsi="Century Gothic" w:cs="Times New Roman"/>
          <w:kern w:val="0"/>
          <w:sz w:val="20"/>
          <w:szCs w:val="20"/>
          <w:vertAlign w:val="superscript"/>
          <w14:ligatures w14:val="none"/>
        </w:rPr>
        <w:footnoteReference w:id="4"/>
      </w:r>
      <w:r w:rsidRPr="000C2236">
        <w:rPr>
          <w:rFonts w:ascii="Century Gothic" w:eastAsia="Calibri" w:hAnsi="Century Gothic" w:cs="Times New Roman"/>
          <w:kern w:val="0"/>
          <w:sz w:val="20"/>
          <w:szCs w:val="20"/>
          <w14:ligatures w14:val="none"/>
        </w:rPr>
        <w:t xml:space="preserve">. </w:t>
      </w:r>
    </w:p>
    <w:p w14:paraId="2EB9DF26" w14:textId="6195CCEE" w:rsidR="00A04DED" w:rsidRPr="000C2236" w:rsidRDefault="00497734" w:rsidP="00B94BF1">
      <w:pPr>
        <w:numPr>
          <w:ilvl w:val="0"/>
          <w:numId w:val="5"/>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lastRenderedPageBreak/>
        <w:t>E</w:t>
      </w:r>
      <w:r w:rsidR="00A04DED" w:rsidRPr="000C2236">
        <w:rPr>
          <w:rFonts w:ascii="Century Gothic" w:eastAsia="Calibri" w:hAnsi="Century Gothic" w:cs="Times New Roman"/>
          <w:kern w:val="0"/>
          <w:sz w:val="20"/>
          <w:szCs w:val="20"/>
          <w14:ligatures w14:val="none"/>
        </w:rPr>
        <w:t>l 47% De las mujeres encuestadas en cargos plurinominales, reportaron que la mayor parte de los perpetradores eran colegas de la corporación a la que pertenecían, el 34% reportó que eran miembros de su propio partido, el 32.9% afirmó que fueron servidores públicos, y el 31.87% fueron víctimas de actos por parte de ciudadanos. Entre las alcaldesas, el 43.7% reportó que le faltaron al respeto y el mismo porcentaje reportó que se le cuestionó su capacidad para ejercer su labor, fueron llamadas por apelativos y recibieron amenazas. El 31% fue objeto de acusaciones. En el caso de las alcaldesas, el 85.7% reportó ser víctima de acciones por parte de ciudadanos, el 42.86% por parte de miembros del Concejo, el 28.57% por miembros de la comunidad y un 12.43% por parte de miembros de su propio partido”.</w:t>
      </w:r>
      <w:r w:rsidR="00B94BF1" w:rsidRPr="000C2236">
        <w:rPr>
          <w:rFonts w:ascii="Century Gothic" w:eastAsia="Calibri" w:hAnsi="Century Gothic" w:cs="Times New Roman"/>
          <w:kern w:val="0"/>
          <w:sz w:val="20"/>
          <w:szCs w:val="20"/>
          <w14:ligatures w14:val="none"/>
        </w:rPr>
        <w:tab/>
      </w:r>
      <w:r w:rsidR="00B94BF1" w:rsidRPr="000C2236">
        <w:rPr>
          <w:rFonts w:ascii="Century Gothic" w:eastAsia="Calibri" w:hAnsi="Century Gothic" w:cs="Times New Roman"/>
          <w:kern w:val="0"/>
          <w:sz w:val="20"/>
          <w:szCs w:val="20"/>
          <w14:ligatures w14:val="none"/>
        </w:rPr>
        <w:br/>
      </w:r>
    </w:p>
    <w:p w14:paraId="2BB28175" w14:textId="1CF35455" w:rsidR="00A04DED" w:rsidRPr="000C2236" w:rsidRDefault="00A04DED" w:rsidP="00B94BF1">
      <w:pPr>
        <w:numPr>
          <w:ilvl w:val="0"/>
          <w:numId w:val="5"/>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Según el monitoreo violencia contra liderazgos realizado por el Observatorio MOE, entre el 1 de enero y el 13 de noviembre del 2021, se presentaron 439 vulneraciones, de las cuales 114 (el 26%) corresponden a agresiones contra lideresas políticas, sociales y comunales; siendo las lideresas sociales las más afectadas, pues concentraron el 55.3% de los hechos</w:t>
      </w:r>
      <w:r w:rsidRPr="000C2236">
        <w:rPr>
          <w:rFonts w:ascii="Century Gothic" w:eastAsia="Calibri" w:hAnsi="Century Gothic" w:cs="Times New Roman"/>
          <w:kern w:val="0"/>
          <w:sz w:val="20"/>
          <w:szCs w:val="20"/>
          <w:vertAlign w:val="superscript"/>
          <w14:ligatures w14:val="none"/>
        </w:rPr>
        <w:footnoteReference w:id="5"/>
      </w:r>
      <w:r w:rsidRPr="000C2236">
        <w:rPr>
          <w:rFonts w:ascii="Century Gothic" w:eastAsia="Calibri" w:hAnsi="Century Gothic" w:cs="Times New Roman"/>
          <w:kern w:val="0"/>
          <w:sz w:val="20"/>
          <w:szCs w:val="20"/>
          <w14:ligatures w14:val="none"/>
        </w:rPr>
        <w:t xml:space="preserve">. </w:t>
      </w:r>
      <w:r w:rsidR="00B94BF1" w:rsidRPr="000C2236">
        <w:rPr>
          <w:rFonts w:ascii="Century Gothic" w:eastAsia="Calibri" w:hAnsi="Century Gothic" w:cs="Times New Roman"/>
          <w:kern w:val="0"/>
          <w:sz w:val="20"/>
          <w:szCs w:val="20"/>
          <w14:ligatures w14:val="none"/>
        </w:rPr>
        <w:tab/>
      </w:r>
      <w:r w:rsidR="00B94BF1" w:rsidRPr="000C2236">
        <w:rPr>
          <w:rFonts w:ascii="Century Gothic" w:eastAsia="Calibri" w:hAnsi="Century Gothic" w:cs="Times New Roman"/>
          <w:kern w:val="0"/>
          <w:sz w:val="20"/>
          <w:szCs w:val="20"/>
          <w14:ligatures w14:val="none"/>
        </w:rPr>
        <w:br/>
      </w:r>
    </w:p>
    <w:p w14:paraId="7A1D385F" w14:textId="47F1C2BF" w:rsidR="00A04DED" w:rsidRPr="000C2236" w:rsidRDefault="00A04DED" w:rsidP="00B94BF1">
      <w:pPr>
        <w:numPr>
          <w:ilvl w:val="0"/>
          <w:numId w:val="5"/>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Según el análisis de riesgos electorales para las elecciones 2022, la MOE advierte sobre un crecimiento en la violencia contra las mujeres desde el año 2006, señalando que el periodo del calendario electoral de 2022 ha sido el año con el mayor registro tanto de hechos violentos en general, como en hechos letales contra lideresas. Es decir, entre más mujeres participan en política en Colombia, más aumenta la violencia contra ellas. De las 516 vulneraciones registradas en los primeros 11 meses del calendario preelectoral, (13 marzo 2021- 13 febrero 2022), 137 de ellas (el 26.6%) corresponden a agresiones contra lideresas políticas, sociales y comunales, y casi una tercera parte de estas agresiones fueron letales</w:t>
      </w:r>
      <w:r w:rsidRPr="000C2236">
        <w:rPr>
          <w:rFonts w:ascii="Century Gothic" w:eastAsia="Calibri" w:hAnsi="Century Gothic" w:cs="Times New Roman"/>
          <w:kern w:val="0"/>
          <w:sz w:val="20"/>
          <w:szCs w:val="20"/>
          <w:vertAlign w:val="superscript"/>
          <w14:ligatures w14:val="none"/>
        </w:rPr>
        <w:footnoteReference w:id="6"/>
      </w:r>
      <w:r w:rsidRPr="000C2236">
        <w:rPr>
          <w:rFonts w:ascii="Century Gothic" w:eastAsia="Calibri" w:hAnsi="Century Gothic" w:cs="Times New Roman"/>
          <w:kern w:val="0"/>
          <w:sz w:val="20"/>
          <w:szCs w:val="20"/>
          <w14:ligatures w14:val="none"/>
        </w:rPr>
        <w:t>.</w:t>
      </w:r>
      <w:r w:rsidR="00B94BF1" w:rsidRPr="000C2236">
        <w:rPr>
          <w:rFonts w:ascii="Century Gothic" w:eastAsia="Calibri" w:hAnsi="Century Gothic" w:cs="Times New Roman"/>
          <w:kern w:val="0"/>
          <w:sz w:val="20"/>
          <w:szCs w:val="20"/>
          <w14:ligatures w14:val="none"/>
        </w:rPr>
        <w:tab/>
      </w:r>
      <w:r w:rsidR="00B94BF1" w:rsidRPr="000C2236">
        <w:rPr>
          <w:rFonts w:ascii="Century Gothic" w:eastAsia="Calibri" w:hAnsi="Century Gothic" w:cs="Times New Roman"/>
          <w:kern w:val="0"/>
          <w:sz w:val="20"/>
          <w:szCs w:val="20"/>
          <w14:ligatures w14:val="none"/>
        </w:rPr>
        <w:br/>
      </w:r>
    </w:p>
    <w:p w14:paraId="4E0890AB" w14:textId="77777777" w:rsidR="00A04DED" w:rsidRPr="000C2236" w:rsidRDefault="00A04DED" w:rsidP="00B94BF1">
      <w:pPr>
        <w:numPr>
          <w:ilvl w:val="0"/>
          <w:numId w:val="5"/>
        </w:numPr>
        <w:spacing w:line="276" w:lineRule="auto"/>
        <w:contextualSpacing/>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Según el informe de la Organización Artemisas “En sus marcas: la carrera de las mujeres en la política”, en el periodo comprendido entre 1 de enero y 20 de marzo se evidenciaron conductas de violencia y discriminación como menosprecio de capacidades, roles y mandatos de género, alusiones al cuerpo y sexualidad, expresiones clasistas, expresiones racistas, desprecio feminista y desprestigio.</w:t>
      </w:r>
    </w:p>
    <w:p w14:paraId="39A2C936"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p>
    <w:p w14:paraId="49F3F358" w14:textId="3662B9E3" w:rsidR="00A04DED" w:rsidRPr="000C2236" w:rsidRDefault="00A04DED" w:rsidP="00B94BF1">
      <w:pPr>
        <w:spacing w:line="276" w:lineRule="auto"/>
        <w:ind w:left="60"/>
        <w:contextualSpacing/>
        <w:jc w:val="both"/>
        <w:rPr>
          <w:rFonts w:ascii="Century Gothic" w:eastAsia="Calibri" w:hAnsi="Century Gothic" w:cs="Times New Roman"/>
          <w:kern w:val="0"/>
          <w:sz w:val="20"/>
          <w:szCs w:val="20"/>
          <w14:ligatures w14:val="none"/>
        </w:rPr>
      </w:pPr>
      <w:r w:rsidRPr="000C2236">
        <w:rPr>
          <w:rFonts w:ascii="Century Gothic" w:eastAsia="Century Gothic" w:hAnsi="Century Gothic" w:cs="Century Gothic"/>
          <w:noProof/>
          <w:color w:val="000000"/>
          <w:sz w:val="20"/>
          <w:szCs w:val="20"/>
          <w:lang w:eastAsia="es-CO"/>
        </w:rPr>
        <w:lastRenderedPageBreak/>
        <w:drawing>
          <wp:inline distT="0" distB="0" distL="0" distR="0" wp14:anchorId="04821542" wp14:editId="1ACC5235">
            <wp:extent cx="5707380" cy="2447925"/>
            <wp:effectExtent l="0" t="0" r="7620" b="9525"/>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5DBD901" w14:textId="77777777" w:rsidR="00A04DED" w:rsidRPr="000C2236" w:rsidRDefault="00A04DED" w:rsidP="00B94BF1">
      <w:pPr>
        <w:spacing w:line="276" w:lineRule="auto"/>
        <w:ind w:left="60"/>
        <w:contextualSpacing/>
        <w:jc w:val="both"/>
        <w:rPr>
          <w:rFonts w:ascii="Century Gothic" w:eastAsia="Calibri" w:hAnsi="Century Gothic" w:cs="Times New Roman"/>
          <w:kern w:val="0"/>
          <w:sz w:val="20"/>
          <w:szCs w:val="20"/>
          <w14:ligatures w14:val="none"/>
        </w:rPr>
      </w:pPr>
    </w:p>
    <w:p w14:paraId="1F2C805C" w14:textId="48988274" w:rsidR="00A04DED" w:rsidRPr="000C2236" w:rsidRDefault="00A04DED" w:rsidP="00B94BF1">
      <w:pPr>
        <w:spacing w:line="276" w:lineRule="auto"/>
        <w:ind w:left="60"/>
        <w:contextualSpacing/>
        <w:jc w:val="both"/>
        <w:rPr>
          <w:rFonts w:ascii="Century Gothic" w:eastAsia="Calibri" w:hAnsi="Century Gothic" w:cs="Times New Roman"/>
          <w:kern w:val="0"/>
          <w:sz w:val="20"/>
          <w:szCs w:val="20"/>
          <w14:ligatures w14:val="none"/>
        </w:rPr>
      </w:pPr>
      <w:r w:rsidRPr="000C2236">
        <w:rPr>
          <w:rFonts w:ascii="Century Gothic" w:eastAsia="Century Gothic" w:hAnsi="Century Gothic" w:cs="Century Gothic"/>
          <w:i/>
          <w:noProof/>
          <w:color w:val="000000"/>
          <w:sz w:val="20"/>
          <w:szCs w:val="20"/>
          <w:shd w:val="clear" w:color="auto" w:fill="A5A5A5"/>
          <w:lang w:eastAsia="es-CO"/>
        </w:rPr>
        <w:drawing>
          <wp:inline distT="0" distB="0" distL="0" distR="0" wp14:anchorId="1DD1669F" wp14:editId="6A487E17">
            <wp:extent cx="5715000" cy="2171700"/>
            <wp:effectExtent l="0" t="0" r="0" b="0"/>
            <wp:docPr id="77" name="Gráfico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4BA98C" w14:textId="77777777" w:rsidR="00A04DED" w:rsidRPr="000C2236" w:rsidRDefault="00A04DED" w:rsidP="00B94BF1">
      <w:pPr>
        <w:spacing w:line="276" w:lineRule="auto"/>
        <w:ind w:left="60"/>
        <w:contextualSpacing/>
        <w:jc w:val="both"/>
        <w:rPr>
          <w:rFonts w:ascii="Century Gothic" w:eastAsia="Calibri" w:hAnsi="Century Gothic" w:cs="Times New Roman"/>
          <w:kern w:val="0"/>
          <w:sz w:val="20"/>
          <w:szCs w:val="20"/>
          <w14:ligatures w14:val="none"/>
        </w:rPr>
      </w:pPr>
    </w:p>
    <w:p w14:paraId="25CBF182" w14:textId="20C8E8BD"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Lo anterior resulta aún más alarmante, si se tiene en cuenta el impacto negativo que genera la violencia contra la mujer en el ámbito democrático, pues, como lo ha destacado ONU Mujeres, este tipo de conductas</w:t>
      </w:r>
      <w:r w:rsidRPr="000C2236">
        <w:rPr>
          <w:rFonts w:ascii="Century Gothic" w:eastAsia="Calibri" w:hAnsi="Century Gothic" w:cs="Times New Roman"/>
          <w:i/>
          <w:kern w:val="0"/>
          <w:sz w:val="20"/>
          <w:szCs w:val="20"/>
          <w14:ligatures w14:val="none"/>
        </w:rPr>
        <w:t xml:space="preserve"> </w:t>
      </w:r>
      <w:r w:rsidRPr="000C2236">
        <w:rPr>
          <w:rFonts w:ascii="Century Gothic" w:eastAsia="Calibri" w:hAnsi="Century Gothic" w:cs="Times New Roman"/>
          <w:kern w:val="0"/>
          <w:sz w:val="20"/>
          <w:szCs w:val="20"/>
          <w14:ligatures w14:val="none"/>
        </w:rPr>
        <w:t>disminuyen el número de mujeres que se postulan en elecciones o aspiran a un cargo político, impiden las campañas políticas en ciertas áreas, limitan las campañas de mujeres en los partidos políticos, y pueden generar la dimisión forzada de mujeres y el abandono temprano de la carrera política</w:t>
      </w:r>
      <w:r w:rsidRPr="000C2236">
        <w:rPr>
          <w:rFonts w:ascii="Century Gothic" w:eastAsia="Calibri" w:hAnsi="Century Gothic" w:cs="Times New Roman"/>
          <w:kern w:val="0"/>
          <w:sz w:val="20"/>
          <w:szCs w:val="20"/>
          <w:vertAlign w:val="superscript"/>
          <w14:ligatures w14:val="none"/>
        </w:rPr>
        <w:footnoteReference w:id="7"/>
      </w:r>
      <w:r w:rsidRPr="000C2236">
        <w:rPr>
          <w:rFonts w:ascii="Century Gothic" w:eastAsia="Calibri" w:hAnsi="Century Gothic" w:cs="Times New Roman"/>
          <w:kern w:val="0"/>
          <w:sz w:val="20"/>
          <w:szCs w:val="20"/>
          <w14:ligatures w14:val="none"/>
        </w:rPr>
        <w:t xml:space="preserve">. </w:t>
      </w:r>
    </w:p>
    <w:p w14:paraId="56955BD9" w14:textId="3AF16EB8" w:rsidR="00B94BF1" w:rsidRPr="000C2236" w:rsidRDefault="00B94BF1" w:rsidP="00B94BF1">
      <w:pPr>
        <w:spacing w:line="276" w:lineRule="auto"/>
        <w:jc w:val="both"/>
        <w:rPr>
          <w:rFonts w:ascii="Century Gothic" w:eastAsia="Calibri" w:hAnsi="Century Gothic" w:cs="Times New Roman"/>
          <w:kern w:val="0"/>
          <w:sz w:val="20"/>
          <w:szCs w:val="20"/>
          <w14:ligatures w14:val="none"/>
        </w:rPr>
      </w:pPr>
    </w:p>
    <w:p w14:paraId="5B316F58" w14:textId="12896F65" w:rsidR="00B94BF1" w:rsidRPr="000C2236" w:rsidRDefault="00B94BF1" w:rsidP="00B94BF1">
      <w:pPr>
        <w:spacing w:line="276" w:lineRule="auto"/>
        <w:jc w:val="both"/>
        <w:rPr>
          <w:rFonts w:ascii="Century Gothic" w:eastAsia="Calibri" w:hAnsi="Century Gothic" w:cs="Times New Roman"/>
          <w:kern w:val="0"/>
          <w:sz w:val="20"/>
          <w:szCs w:val="20"/>
          <w14:ligatures w14:val="none"/>
        </w:rPr>
      </w:pPr>
    </w:p>
    <w:p w14:paraId="3D8322CC" w14:textId="6ADAD349" w:rsidR="00B94BF1" w:rsidRPr="000C2236" w:rsidRDefault="00B94BF1" w:rsidP="00B94BF1">
      <w:pPr>
        <w:spacing w:line="276" w:lineRule="auto"/>
        <w:jc w:val="both"/>
        <w:rPr>
          <w:rFonts w:ascii="Century Gothic" w:eastAsia="Calibri" w:hAnsi="Century Gothic" w:cs="Times New Roman"/>
          <w:kern w:val="0"/>
          <w:sz w:val="20"/>
          <w:szCs w:val="20"/>
          <w14:ligatures w14:val="none"/>
        </w:rPr>
      </w:pPr>
    </w:p>
    <w:p w14:paraId="67E875ED" w14:textId="5C010034" w:rsidR="00B94BF1" w:rsidRPr="000C2236" w:rsidRDefault="00B94BF1" w:rsidP="00B94BF1">
      <w:pPr>
        <w:spacing w:line="276" w:lineRule="auto"/>
        <w:jc w:val="both"/>
        <w:rPr>
          <w:rFonts w:ascii="Century Gothic" w:eastAsia="Calibri" w:hAnsi="Century Gothic" w:cs="Times New Roman"/>
          <w:kern w:val="0"/>
          <w:sz w:val="20"/>
          <w:szCs w:val="20"/>
          <w14:ligatures w14:val="none"/>
        </w:rPr>
      </w:pPr>
    </w:p>
    <w:p w14:paraId="448B5AEC" w14:textId="1D33AA15" w:rsidR="00A04DED" w:rsidRPr="000C2236" w:rsidRDefault="00A04DED" w:rsidP="00B94BF1">
      <w:pPr>
        <w:spacing w:line="276" w:lineRule="auto"/>
        <w:ind w:left="60"/>
        <w:contextualSpacing/>
        <w:jc w:val="both"/>
        <w:rPr>
          <w:rFonts w:ascii="Century Gothic" w:eastAsia="Arial Narrow" w:hAnsi="Century Gothic" w:cs="Arial Narrow"/>
          <w:b/>
          <w:color w:val="000000"/>
          <w:kern w:val="0"/>
          <w:sz w:val="20"/>
          <w:szCs w:val="20"/>
          <w14:ligatures w14:val="none"/>
        </w:rPr>
      </w:pPr>
      <w:r w:rsidRPr="000C2236">
        <w:rPr>
          <w:rFonts w:ascii="Century Gothic" w:eastAsia="Arial Narrow" w:hAnsi="Century Gothic" w:cs="Arial Narrow"/>
          <w:b/>
          <w:color w:val="000000"/>
          <w:kern w:val="0"/>
          <w:sz w:val="20"/>
          <w:szCs w:val="20"/>
          <w14:ligatures w14:val="none"/>
        </w:rPr>
        <w:lastRenderedPageBreak/>
        <w:t>CONSECUENCIAS DE LA VIOLENCIA CONTRA LA MUJER EN ESCENARIOS DE DEMOCRACIA.</w:t>
      </w:r>
    </w:p>
    <w:p w14:paraId="29634FF6" w14:textId="716E6917" w:rsidR="00A04DED" w:rsidRPr="000C2236" w:rsidRDefault="00497734" w:rsidP="00B94BF1">
      <w:pPr>
        <w:spacing w:line="276" w:lineRule="auto"/>
        <w:ind w:left="60"/>
        <w:contextualSpacing/>
        <w:jc w:val="both"/>
        <w:rPr>
          <w:rFonts w:ascii="Century Gothic" w:eastAsia="Arial Narrow" w:hAnsi="Century Gothic" w:cs="Arial Narrow"/>
          <w:b/>
          <w:color w:val="000000"/>
          <w:kern w:val="0"/>
          <w:sz w:val="20"/>
          <w:szCs w:val="20"/>
          <w14:ligatures w14:val="none"/>
        </w:rPr>
      </w:pPr>
      <w:r w:rsidRPr="000C2236">
        <w:rPr>
          <w:rFonts w:ascii="Century Gothic" w:hAnsi="Century Gothic"/>
          <w:noProof/>
          <w:sz w:val="20"/>
          <w:szCs w:val="20"/>
          <w:lang w:eastAsia="es-CO"/>
        </w:rPr>
        <w:drawing>
          <wp:inline distT="0" distB="0" distL="0" distR="0" wp14:anchorId="33C29742" wp14:editId="4B319B37">
            <wp:extent cx="5600700" cy="3105150"/>
            <wp:effectExtent l="0" t="0" r="0" b="0"/>
            <wp:docPr id="652342747"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42747" name="Imagen 1" descr="Interfaz de usuario gráfica, Aplicación, Word&#10;&#10;Descripción generada automáticamente"/>
                    <pic:cNvPicPr/>
                  </pic:nvPicPr>
                  <pic:blipFill rotWithShape="1">
                    <a:blip r:embed="rId9"/>
                    <a:srcRect l="30822" t="40895" r="29260" b="18722"/>
                    <a:stretch/>
                  </pic:blipFill>
                  <pic:spPr bwMode="auto">
                    <a:xfrm>
                      <a:off x="0" y="0"/>
                      <a:ext cx="5613259" cy="3112113"/>
                    </a:xfrm>
                    <a:prstGeom prst="rect">
                      <a:avLst/>
                    </a:prstGeom>
                    <a:ln>
                      <a:noFill/>
                    </a:ln>
                    <a:extLst>
                      <a:ext uri="{53640926-AAD7-44D8-BBD7-CCE9431645EC}">
                        <a14:shadowObscured xmlns:a14="http://schemas.microsoft.com/office/drawing/2010/main"/>
                      </a:ext>
                    </a:extLst>
                  </pic:spPr>
                </pic:pic>
              </a:graphicData>
            </a:graphic>
          </wp:inline>
        </w:drawing>
      </w:r>
    </w:p>
    <w:p w14:paraId="0241C4DA" w14:textId="77777777" w:rsidR="00A04DED" w:rsidRPr="000C2236" w:rsidRDefault="00A04DED" w:rsidP="00B94BF1">
      <w:pPr>
        <w:spacing w:line="276" w:lineRule="auto"/>
        <w:rPr>
          <w:rFonts w:ascii="Century Gothic" w:eastAsia="Arial Narrow" w:hAnsi="Century Gothic" w:cs="Arial Narrow"/>
          <w:color w:val="000000"/>
          <w:kern w:val="0"/>
          <w:sz w:val="20"/>
          <w:szCs w:val="20"/>
          <w14:ligatures w14:val="none"/>
        </w:rPr>
      </w:pPr>
      <w:r w:rsidRPr="000C2236">
        <w:rPr>
          <w:rFonts w:ascii="Century Gothic" w:eastAsia="Arial Narrow" w:hAnsi="Century Gothic" w:cs="Arial Narrow"/>
          <w:b/>
          <w:color w:val="000000"/>
          <w:kern w:val="0"/>
          <w:sz w:val="20"/>
          <w:szCs w:val="20"/>
          <w14:ligatures w14:val="none"/>
        </w:rPr>
        <w:t>Fuente</w:t>
      </w:r>
      <w:r w:rsidRPr="000C2236">
        <w:rPr>
          <w:rFonts w:ascii="Century Gothic" w:eastAsia="Arial Narrow" w:hAnsi="Century Gothic" w:cs="Arial Narrow"/>
          <w:color w:val="000000"/>
          <w:kern w:val="0"/>
          <w:sz w:val="20"/>
          <w:szCs w:val="20"/>
          <w14:ligatures w14:val="none"/>
        </w:rPr>
        <w:t>. ONU Mujeres y PNUD</w:t>
      </w:r>
    </w:p>
    <w:p w14:paraId="2F1FEAB8" w14:textId="77777777" w:rsidR="00A04DED" w:rsidRPr="000C2236" w:rsidRDefault="00A04DED" w:rsidP="00B94BF1">
      <w:pPr>
        <w:spacing w:line="276" w:lineRule="auto"/>
        <w:rPr>
          <w:rFonts w:ascii="Century Gothic" w:eastAsia="Arial Narrow" w:hAnsi="Century Gothic" w:cs="Arial Narrow"/>
          <w:color w:val="000000"/>
          <w:kern w:val="0"/>
          <w:sz w:val="20"/>
          <w:szCs w:val="20"/>
          <w14:ligatures w14:val="none"/>
        </w:rPr>
      </w:pPr>
    </w:p>
    <w:p w14:paraId="30BC614B" w14:textId="77777777" w:rsidR="00A04DED" w:rsidRPr="000C2236" w:rsidRDefault="00A04DED" w:rsidP="00B94BF1">
      <w:pPr>
        <w:spacing w:line="276" w:lineRule="auto"/>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C. VIOLENCIA POLÍTICA CONTRA LA MUJER EN EL CONTEXTO COLOMBIANO UNA CONSIDERACIÓN RELACIONADA CON LA EXACERBACIÓN DE LA VCMP</w:t>
      </w:r>
    </w:p>
    <w:p w14:paraId="45ED52F6" w14:textId="77777777" w:rsidR="00A04DED" w:rsidRPr="000C2236" w:rsidRDefault="00A04DED" w:rsidP="00B94BF1">
      <w:pPr>
        <w:spacing w:line="276" w:lineRule="auto"/>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De acuerdo con la Misión de Apoyo al Proceso de la Paz de la OEA en Colombia, las candidatas enfrentan diversas expresiones de la violencia contra las mujeres en política durante la contienda electoral; no obstante, esta manifestación de violencia basada en género adquiere conjugaciones e implicaciones de particular preocupación en contextos de dominio territorial por parte de grupos armados ilegales. Esto, en tanto la discriminación y violencia estructural política y socio cultural contra las mujeres se acrecienta con el accionar represivo y violento de los actores armados ilegales. Adicionalmente, la instrumentalización del dominio territorial del actor armado es percibido como un recurso de poder por parte de los contendores políticos de las candidatas (contendores al interior del partido o de otro partido), al que acuden para persuadir o hacer declinar su aspiración política.</w:t>
      </w:r>
    </w:p>
    <w:p w14:paraId="3C94839B" w14:textId="77777777" w:rsidR="00A04DED" w:rsidRPr="000C2236" w:rsidRDefault="00A04DED" w:rsidP="00B94BF1">
      <w:pPr>
        <w:spacing w:line="276" w:lineRule="auto"/>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 xml:space="preserve">D. </w:t>
      </w:r>
      <w:bookmarkStart w:id="1" w:name="_Hlk135123944"/>
      <w:r w:rsidRPr="000C2236">
        <w:rPr>
          <w:rFonts w:ascii="Century Gothic" w:eastAsia="Calibri" w:hAnsi="Century Gothic" w:cs="Times New Roman"/>
          <w:b/>
          <w:kern w:val="0"/>
          <w:sz w:val="20"/>
          <w:szCs w:val="20"/>
          <w14:ligatures w14:val="none"/>
        </w:rPr>
        <w:t>FUNDAMENTOS CONSTITUCIONALES Y DEL BLOQUE DE CONSTITUCIONALIDAD</w:t>
      </w:r>
      <w:bookmarkEnd w:id="1"/>
    </w:p>
    <w:p w14:paraId="28899BCA"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La violencia de género sobre la mujer ha sido entendida como aquella violencia ejercida sobre las mujeres por el hecho de serlo, esto es, por el rol y la posición asignada a las mujeres en virtud de una determinada concepción social y cultural. Se trata, en palabras de la Corte Constitucional de “</w:t>
      </w:r>
      <w:r w:rsidRPr="000C2236">
        <w:rPr>
          <w:rFonts w:ascii="Century Gothic" w:eastAsia="Calibri" w:hAnsi="Century Gothic" w:cs="Times New Roman"/>
          <w:i/>
          <w:iCs/>
          <w:kern w:val="0"/>
          <w:sz w:val="20"/>
          <w:szCs w:val="20"/>
          <w14:ligatures w14:val="none"/>
        </w:rPr>
        <w:t xml:space="preserve">(…) </w:t>
      </w:r>
      <w:r w:rsidRPr="000C2236">
        <w:rPr>
          <w:rFonts w:ascii="Century Gothic" w:eastAsia="Calibri" w:hAnsi="Century Gothic" w:cs="Times New Roman"/>
          <w:b/>
          <w:bCs/>
          <w:i/>
          <w:iCs/>
          <w:kern w:val="0"/>
          <w:sz w:val="20"/>
          <w:szCs w:val="20"/>
          <w14:ligatures w14:val="none"/>
        </w:rPr>
        <w:t>acciones u omisiones dirigidas intencionalmente a producir en una persona sentimientos de desvalorización e inferioridad sobre sí misma, que le generan baja de autoestima</w:t>
      </w:r>
      <w:r w:rsidRPr="000C2236">
        <w:rPr>
          <w:rFonts w:ascii="Century Gothic" w:eastAsia="Calibri" w:hAnsi="Century Gothic" w:cs="Times New Roman"/>
          <w:i/>
          <w:iCs/>
          <w:kern w:val="0"/>
          <w:sz w:val="20"/>
          <w:szCs w:val="20"/>
          <w14:ligatures w14:val="none"/>
        </w:rPr>
        <w:t>”.</w:t>
      </w:r>
      <w:r w:rsidRPr="000C2236">
        <w:rPr>
          <w:rFonts w:ascii="Century Gothic" w:eastAsia="Calibri" w:hAnsi="Century Gothic" w:cs="Times New Roman"/>
          <w:kern w:val="0"/>
          <w:sz w:val="20"/>
          <w:szCs w:val="20"/>
          <w14:ligatures w14:val="none"/>
        </w:rPr>
        <w:t> </w:t>
      </w:r>
      <w:r w:rsidRPr="000C2236">
        <w:rPr>
          <w:rFonts w:ascii="Century Gothic" w:eastAsia="Calibri" w:hAnsi="Century Gothic" w:cs="Times New Roman"/>
          <w:b/>
          <w:bCs/>
          <w:kern w:val="0"/>
          <w:sz w:val="20"/>
          <w:szCs w:val="20"/>
          <w14:ligatures w14:val="none"/>
        </w:rPr>
        <w:t>Y que impactan en </w:t>
      </w:r>
      <w:r w:rsidRPr="000C2236">
        <w:rPr>
          <w:rFonts w:ascii="Century Gothic" w:eastAsia="Calibri" w:hAnsi="Century Gothic" w:cs="Times New Roman"/>
          <w:b/>
          <w:bCs/>
          <w:i/>
          <w:iCs/>
          <w:kern w:val="0"/>
          <w:sz w:val="20"/>
          <w:szCs w:val="20"/>
          <w14:ligatures w14:val="none"/>
        </w:rPr>
        <w:t xml:space="preserve">“su integridad moral y psicológica, su </w:t>
      </w:r>
      <w:r w:rsidRPr="000C2236">
        <w:rPr>
          <w:rFonts w:ascii="Century Gothic" w:eastAsia="Calibri" w:hAnsi="Century Gothic" w:cs="Times New Roman"/>
          <w:b/>
          <w:bCs/>
          <w:i/>
          <w:iCs/>
          <w:kern w:val="0"/>
          <w:sz w:val="20"/>
          <w:szCs w:val="20"/>
          <w14:ligatures w14:val="none"/>
        </w:rPr>
        <w:lastRenderedPageBreak/>
        <w:t>autonomía y desarrollo personal y se materializa a partir de constantes y sistemáticas conductas de intimidación, desprecio, chantaje, humillación, insultos y/o amenazas de todo tipo”</w:t>
      </w:r>
      <w:r w:rsidRPr="000C2236">
        <w:rPr>
          <w:rFonts w:ascii="Century Gothic" w:eastAsia="Calibri" w:hAnsi="Century Gothic" w:cs="Times New Roman"/>
          <w:b/>
          <w:bCs/>
          <w:i/>
          <w:iCs/>
          <w:kern w:val="0"/>
          <w:sz w:val="20"/>
          <w:szCs w:val="20"/>
          <w:vertAlign w:val="superscript"/>
          <w14:ligatures w14:val="none"/>
        </w:rPr>
        <w:footnoteReference w:id="8"/>
      </w:r>
      <w:r w:rsidRPr="000C2236">
        <w:rPr>
          <w:rFonts w:ascii="Century Gothic" w:eastAsia="Calibri" w:hAnsi="Century Gothic" w:cs="Times New Roman"/>
          <w:b/>
          <w:bCs/>
          <w:i/>
          <w:iCs/>
          <w:kern w:val="0"/>
          <w:sz w:val="20"/>
          <w:szCs w:val="20"/>
          <w14:ligatures w14:val="none"/>
        </w:rPr>
        <w:t>.</w:t>
      </w:r>
      <w:r w:rsidRPr="000C2236">
        <w:rPr>
          <w:rFonts w:ascii="Century Gothic" w:eastAsia="Calibri" w:hAnsi="Century Gothic" w:cs="Times New Roman"/>
          <w:i/>
          <w:iCs/>
          <w:kern w:val="0"/>
          <w:sz w:val="20"/>
          <w:szCs w:val="20"/>
          <w14:ligatures w14:val="none"/>
        </w:rPr>
        <w:t xml:space="preserve"> </w:t>
      </w:r>
    </w:p>
    <w:p w14:paraId="422A5CFD"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Precisamente, por cuenta de la complejidad del fenómeno resulta indispensable adoptar un enfoque de protección multinivel que no solo se nutra de mecanismos internos de protección sino también de instrumentos de raigambre internacional como la Convención sobre los Derechos Políticos de la Mujer de 1953, la Declaración sobre la eliminación de la discriminación contra la mujer de 1967, que es el antecedente de la Convención sobre la eliminación de todas las formas de discriminación contra la mujer –CEDAW- de 1981; y la Declaración sobre la eliminación de la violencia contra la mujer de 1993, antecedente inmediato de la Convención Interamericana para Prevenir, Sancionar y Erradicar la Violencia contra la Mujer </w:t>
      </w:r>
      <w:r w:rsidRPr="000C2236">
        <w:rPr>
          <w:rFonts w:ascii="Century Gothic" w:eastAsia="Calibri" w:hAnsi="Century Gothic" w:cs="Times New Roman"/>
          <w:i/>
          <w:iCs/>
          <w:kern w:val="0"/>
          <w:sz w:val="20"/>
          <w:szCs w:val="20"/>
          <w14:ligatures w14:val="none"/>
        </w:rPr>
        <w:t>–Convención de Belém do Pará</w:t>
      </w:r>
      <w:r w:rsidRPr="000C2236">
        <w:rPr>
          <w:rFonts w:ascii="Century Gothic" w:eastAsia="Calibri" w:hAnsi="Century Gothic" w:cs="Times New Roman"/>
          <w:iCs/>
          <w:kern w:val="0"/>
          <w:sz w:val="20"/>
          <w:szCs w:val="20"/>
          <w14:ligatures w14:val="none"/>
        </w:rPr>
        <w:t>.</w:t>
      </w:r>
    </w:p>
    <w:p w14:paraId="6E3E301F" w14:textId="77777777" w:rsidR="00A04DED" w:rsidRPr="000C2236" w:rsidRDefault="00A04DED" w:rsidP="00B94BF1">
      <w:pPr>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En este sentido, es importante destacar que esta problemática no pasó inadvertida en el seno de la Constitución Política de 1991 ni en el ordenamiento legal colombiano dentro de los cuales podemos encontrar que: </w:t>
      </w:r>
    </w:p>
    <w:p w14:paraId="5588DC27" w14:textId="38056290" w:rsidR="00A04DED" w:rsidRPr="000C2236" w:rsidRDefault="00A04DED" w:rsidP="00B94BF1">
      <w:pPr>
        <w:numPr>
          <w:ilvl w:val="0"/>
          <w:numId w:val="6"/>
        </w:numPr>
        <w:spacing w:line="276" w:lineRule="auto"/>
        <w:jc w:val="both"/>
        <w:rPr>
          <w:rFonts w:ascii="Century Gothic" w:eastAsia="Calibri" w:hAnsi="Century Gothic" w:cs="Times New Roman"/>
          <w:b/>
          <w:iCs/>
          <w:kern w:val="0"/>
          <w:sz w:val="20"/>
          <w:szCs w:val="20"/>
          <w14:ligatures w14:val="none"/>
        </w:rPr>
      </w:pPr>
      <w:r w:rsidRPr="000C2236">
        <w:rPr>
          <w:rFonts w:ascii="Century Gothic" w:eastAsia="Calibri" w:hAnsi="Century Gothic" w:cs="Times New Roman"/>
          <w:b/>
          <w:iCs/>
          <w:kern w:val="0"/>
          <w:sz w:val="20"/>
          <w:szCs w:val="20"/>
          <w14:ligatures w14:val="none"/>
        </w:rPr>
        <w:t xml:space="preserve">ARTÍCULO 2 CP. </w:t>
      </w:r>
      <w:r w:rsidRPr="000C2236">
        <w:rPr>
          <w:rFonts w:ascii="Century Gothic" w:eastAsia="Calibri" w:hAnsi="Century Gothic" w:cs="Times New Roman"/>
          <w:iCs/>
          <w:kern w:val="0"/>
          <w:sz w:val="20"/>
          <w:szCs w:val="20"/>
          <w14:ligatures w14:val="none"/>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DBA2930" w14:textId="57318C6F" w:rsidR="00A04DED" w:rsidRPr="000C2236" w:rsidRDefault="00A04DED" w:rsidP="00B94BF1">
      <w:pPr>
        <w:numPr>
          <w:ilvl w:val="0"/>
          <w:numId w:val="6"/>
        </w:numPr>
        <w:spacing w:line="276" w:lineRule="auto"/>
        <w:jc w:val="both"/>
        <w:rPr>
          <w:rFonts w:ascii="Century Gothic" w:eastAsia="Calibri" w:hAnsi="Century Gothic" w:cs="Times New Roman"/>
          <w:b/>
          <w:iCs/>
          <w:kern w:val="0"/>
          <w:sz w:val="20"/>
          <w:szCs w:val="20"/>
          <w14:ligatures w14:val="none"/>
        </w:rPr>
      </w:pPr>
      <w:r w:rsidRPr="000C2236">
        <w:rPr>
          <w:rFonts w:ascii="Century Gothic" w:eastAsia="Calibri" w:hAnsi="Century Gothic" w:cs="Times New Roman"/>
          <w:b/>
          <w:iCs/>
          <w:kern w:val="0"/>
          <w:sz w:val="20"/>
          <w:szCs w:val="20"/>
          <w14:ligatures w14:val="none"/>
        </w:rPr>
        <w:t>ARTÍCULO 13 CP</w:t>
      </w:r>
      <w:r w:rsidRPr="000C2236">
        <w:rPr>
          <w:rFonts w:ascii="Century Gothic" w:eastAsia="Calibri" w:hAnsi="Century Gothic" w:cs="Times New Roman"/>
          <w:iCs/>
          <w:kern w:val="0"/>
          <w:sz w:val="20"/>
          <w:szCs w:val="20"/>
          <w14:ligatures w14:val="none"/>
        </w:rPr>
        <w:t>. Todas las personas nacen libres e iguales ante la ley, recibirán la misma protección y trato de las autoridades y gozarán de los mismos derechos, libertades y oportunidades sin ninguna discriminación. El Estado promoverá las condiciones para que la igualdad sea real y efectiva.</w:t>
      </w:r>
    </w:p>
    <w:p w14:paraId="337D2A02" w14:textId="318D9B98" w:rsidR="00A04DED" w:rsidRPr="000C2236" w:rsidRDefault="00A04DED" w:rsidP="00B94BF1">
      <w:pPr>
        <w:numPr>
          <w:ilvl w:val="0"/>
          <w:numId w:val="6"/>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b/>
          <w:iCs/>
          <w:kern w:val="0"/>
          <w:sz w:val="20"/>
          <w:szCs w:val="20"/>
          <w14:ligatures w14:val="none"/>
        </w:rPr>
        <w:t xml:space="preserve">ARTÍCULO 43 CP. </w:t>
      </w:r>
      <w:r w:rsidRPr="000C2236">
        <w:rPr>
          <w:rFonts w:ascii="Century Gothic" w:eastAsia="Calibri" w:hAnsi="Century Gothic" w:cs="Times New Roman"/>
          <w:iCs/>
          <w:kern w:val="0"/>
          <w:sz w:val="20"/>
          <w:szCs w:val="20"/>
          <w14:ligatures w14:val="none"/>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w:t>
      </w:r>
    </w:p>
    <w:p w14:paraId="0D625986" w14:textId="0AFBC78F" w:rsidR="00A04DED" w:rsidRPr="000C2236" w:rsidRDefault="00A04DED" w:rsidP="00B94BF1">
      <w:pPr>
        <w:numPr>
          <w:ilvl w:val="0"/>
          <w:numId w:val="6"/>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b/>
          <w:iCs/>
          <w:kern w:val="0"/>
          <w:sz w:val="20"/>
          <w:szCs w:val="20"/>
          <w14:ligatures w14:val="none"/>
        </w:rPr>
        <w:t>LEY 1257 DE 2008, ART 2. "</w:t>
      </w:r>
      <w:r w:rsidRPr="000C2236">
        <w:rPr>
          <w:rFonts w:ascii="Century Gothic" w:eastAsia="Calibri" w:hAnsi="Century Gothic" w:cs="Times New Roman"/>
          <w:iCs/>
          <w:kern w:val="0"/>
          <w:sz w:val="20"/>
          <w:szCs w:val="20"/>
          <w14:ligatures w14:val="none"/>
        </w:rPr>
        <w:t>Por la cual se dictan normas de sensibilización, prevención y sanción de formas de violencia y discriminación contra las mujeres, se reforman los Códigos Penal, de Procedimiento Penal, la Ley 294 de 1996 y se dictan otras disposiciones".</w:t>
      </w:r>
    </w:p>
    <w:p w14:paraId="11112819" w14:textId="77777777" w:rsidR="00A04DED" w:rsidRPr="000C2236" w:rsidRDefault="00A04DED" w:rsidP="00B94BF1">
      <w:pPr>
        <w:numPr>
          <w:ilvl w:val="0"/>
          <w:numId w:val="6"/>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b/>
          <w:iCs/>
          <w:kern w:val="0"/>
          <w:sz w:val="20"/>
          <w:szCs w:val="20"/>
          <w14:ligatures w14:val="none"/>
        </w:rPr>
        <w:t>PROYECTO DE LEY ESTATUTARIA N. 409 DE 2020 CÁMARA – 234 DE 2020 SENADO</w:t>
      </w:r>
      <w:r w:rsidRPr="000C2236">
        <w:rPr>
          <w:rFonts w:ascii="Century Gothic" w:eastAsia="Calibri" w:hAnsi="Century Gothic" w:cs="Times New Roman"/>
          <w:iCs/>
          <w:kern w:val="0"/>
          <w:sz w:val="20"/>
          <w:szCs w:val="20"/>
          <w14:ligatures w14:val="none"/>
        </w:rPr>
        <w:t xml:space="preserve"> “Por la cual se expide el Código Electoral Colombiano y se dictan otras disposiciones”</w:t>
      </w:r>
    </w:p>
    <w:p w14:paraId="5A3C0652" w14:textId="77777777" w:rsidR="00A04DED" w:rsidRPr="000C2236" w:rsidRDefault="00A04DED" w:rsidP="00B94BF1">
      <w:p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lastRenderedPageBreak/>
        <w:t>En el plano internacional la violencia contra la mujer ha sido abordada bajo una premisa fundamental: es </w:t>
      </w:r>
      <w:r w:rsidRPr="000C2236">
        <w:rPr>
          <w:rFonts w:ascii="Century Gothic" w:eastAsia="Calibri" w:hAnsi="Century Gothic" w:cs="Times New Roman"/>
          <w:bCs/>
          <w:iCs/>
          <w:kern w:val="0"/>
          <w:sz w:val="20"/>
          <w:szCs w:val="20"/>
          <w14:ligatures w14:val="none"/>
        </w:rPr>
        <w:t>una ofensa a la dignidad humana y una manifestación de las relaciones de poder históricamente desiguales entre mujeres y hombres. Particularmente, la Convención de Belém do Pará, ratificada por Colombia mediante la ley 248 de 1998, plantea la existencia de la violencia física, sexual y psicológica, tipologías de violencia que pueden presentarse en el ámbito privado (</w:t>
      </w:r>
      <w:r w:rsidRPr="000C2236">
        <w:rPr>
          <w:rFonts w:ascii="Century Gothic" w:eastAsia="Calibri" w:hAnsi="Century Gothic" w:cs="Times New Roman"/>
          <w:bCs/>
          <w:i/>
          <w:iCs/>
          <w:kern w:val="0"/>
          <w:sz w:val="20"/>
          <w:szCs w:val="20"/>
          <w14:ligatures w14:val="none"/>
        </w:rPr>
        <w:t>v. gr.</w:t>
      </w:r>
      <w:r w:rsidRPr="000C2236">
        <w:rPr>
          <w:rFonts w:ascii="Century Gothic" w:eastAsia="Calibri" w:hAnsi="Century Gothic" w:cs="Times New Roman"/>
          <w:bCs/>
          <w:iCs/>
          <w:kern w:val="0"/>
          <w:sz w:val="20"/>
          <w:szCs w:val="20"/>
          <w14:ligatures w14:val="none"/>
        </w:rPr>
        <w:t xml:space="preserve"> dentro de la familia, la unidad doméstica o en cualquier otra relación interpersonal), público (cuando la violencia es ejercida en la comunidad, el lugar de trabajo, instituciones educativas, entre otras) y aquella que es efectuada o tolerada por parte del Estado. De esta manera, en el marco de la Convención se establecen una serie de obligaciones a cargo de los Estados parte que implican: abstenerse de cualquier acción o práctica de violencia contra la mujer y velar por que las autoridades, sus funcionarios, personal y agentes e instituciones se comporten de conformidad con esta obligación; </w:t>
      </w:r>
      <w:r w:rsidRPr="000C2236">
        <w:rPr>
          <w:rFonts w:ascii="Century Gothic" w:eastAsia="Calibri" w:hAnsi="Century Gothic" w:cs="Times New Roman"/>
          <w:b/>
          <w:bCs/>
          <w:iCs/>
          <w:kern w:val="0"/>
          <w:sz w:val="20"/>
          <w:szCs w:val="20"/>
          <w14:ligatures w14:val="none"/>
        </w:rPr>
        <w:t>actuar con la debida diligencia para prevenir, investigar y sancionar la violencia contra la mujer</w:t>
      </w:r>
      <w:r w:rsidRPr="000C2236">
        <w:rPr>
          <w:rFonts w:ascii="Century Gothic" w:eastAsia="Calibri" w:hAnsi="Century Gothic" w:cs="Times New Roman"/>
          <w:bCs/>
          <w:iCs/>
          <w:kern w:val="0"/>
          <w:sz w:val="20"/>
          <w:szCs w:val="20"/>
          <w14:ligatures w14:val="none"/>
        </w:rPr>
        <w:t xml:space="preserve">; </w:t>
      </w:r>
      <w:r w:rsidRPr="000C2236">
        <w:rPr>
          <w:rFonts w:ascii="Century Gothic" w:eastAsia="Calibri" w:hAnsi="Century Gothic" w:cs="Times New Roman"/>
          <w:b/>
          <w:bCs/>
          <w:iCs/>
          <w:kern w:val="0"/>
          <w:sz w:val="20"/>
          <w:szCs w:val="20"/>
          <w14:ligatures w14:val="none"/>
        </w:rPr>
        <w:t>incluir en su legislación interna normas penales, civiles y administrativas, así como las de otra naturaleza que sean necesarias para prevenir, sancionar y erradicar la violencia contra la mujer y adoptar las medidas administrativas apropiadas que sean del caso</w:t>
      </w:r>
      <w:r w:rsidRPr="000C2236">
        <w:rPr>
          <w:rFonts w:ascii="Century Gothic" w:eastAsia="Calibri" w:hAnsi="Century Gothic" w:cs="Times New Roman"/>
          <w:bCs/>
          <w:iCs/>
          <w:kern w:val="0"/>
          <w:sz w:val="20"/>
          <w:szCs w:val="20"/>
          <w14:ligatures w14:val="none"/>
        </w:rPr>
        <w:t>; adoptar medidas jurídicas para conminar al agresor a abstenerse de hostigar, intimidar, amenazar, dañar o poner en peligro la vida de la mujer de cualquier forma que atente contra su integridad o perjudique su propiedad; tomar todas las medidas apropiadas, incluyendo medidas de tipo legislativo, para modificar o abolir leyes y reglamentos vigentes, o para modificar prácticas jurídicas o consuetudinarias que respalden la persistencia o la tolerancia de la violencia contra la mujer; establecer procedimientos legales justos y eficaces para la mujer que haya sido sometida a violencia, que incluyan, entre otros, medidas de protección, un juicio oportuno y el acceso efectivo a tales procedimientos; establecer los mecanismos judiciales y administrativos necesarios para asegurar que la mujer objeto de violencia tenga acceso efectivo a resarcimiento, reparación del daño u otros medios de compensación justos y eficaces</w:t>
      </w:r>
      <w:r w:rsidRPr="000C2236">
        <w:rPr>
          <w:rFonts w:ascii="Century Gothic" w:eastAsia="Calibri" w:hAnsi="Century Gothic" w:cs="Times New Roman"/>
          <w:bCs/>
          <w:iCs/>
          <w:kern w:val="0"/>
          <w:sz w:val="20"/>
          <w:szCs w:val="20"/>
          <w:vertAlign w:val="superscript"/>
          <w14:ligatures w14:val="none"/>
        </w:rPr>
        <w:footnoteReference w:id="9"/>
      </w:r>
      <w:r w:rsidRPr="000C2236">
        <w:rPr>
          <w:rFonts w:ascii="Century Gothic" w:eastAsia="Calibri" w:hAnsi="Century Gothic" w:cs="Times New Roman"/>
          <w:bCs/>
          <w:iCs/>
          <w:kern w:val="0"/>
          <w:sz w:val="20"/>
          <w:szCs w:val="20"/>
          <w14:ligatures w14:val="none"/>
        </w:rPr>
        <w:t xml:space="preserve">. </w:t>
      </w:r>
    </w:p>
    <w:p w14:paraId="4BCB5D51" w14:textId="77777777" w:rsidR="00A04DED" w:rsidRPr="000C2236" w:rsidRDefault="00A04DED" w:rsidP="00B94BF1">
      <w:p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 xml:space="preserve">De forma posterior, reconociendo la necesidad de avanzar en una definición de la violencia y acoso políticos contra las mujeres, fue adoptada el 15 de octubre de 2015 la </w:t>
      </w:r>
      <w:r w:rsidRPr="000C2236">
        <w:rPr>
          <w:rFonts w:ascii="Century Gothic" w:eastAsia="Calibri" w:hAnsi="Century Gothic" w:cs="Times New Roman"/>
          <w:b/>
          <w:bCs/>
          <w:i/>
          <w:kern w:val="0"/>
          <w:sz w:val="20"/>
          <w:szCs w:val="20"/>
          <w14:ligatures w14:val="none"/>
        </w:rPr>
        <w:t>Declaración sobre la violencia y el acoso políticos contra las mujeres,</w:t>
      </w:r>
      <w:r w:rsidRPr="000C2236">
        <w:rPr>
          <w:rFonts w:ascii="Century Gothic" w:eastAsia="Calibri" w:hAnsi="Century Gothic" w:cs="Times New Roman"/>
          <w:iCs/>
          <w:kern w:val="0"/>
          <w:sz w:val="20"/>
          <w:szCs w:val="20"/>
          <w14:ligatures w14:val="none"/>
        </w:rPr>
        <w:t xml:space="preserve"> cuyo texto plantean compromisos como: </w:t>
      </w:r>
      <w:r w:rsidRPr="000C2236">
        <w:rPr>
          <w:rFonts w:ascii="Century Gothic" w:eastAsia="Calibri" w:hAnsi="Century Gothic" w:cs="Times New Roman"/>
          <w:iCs/>
          <w:kern w:val="0"/>
          <w:sz w:val="20"/>
          <w:szCs w:val="20"/>
          <w14:ligatures w14:val="none"/>
        </w:rPr>
        <w:tab/>
      </w:r>
      <w:r w:rsidRPr="000C2236">
        <w:rPr>
          <w:rFonts w:ascii="Century Gothic" w:eastAsia="Calibri" w:hAnsi="Century Gothic" w:cs="Times New Roman"/>
          <w:iCs/>
          <w:kern w:val="0"/>
          <w:sz w:val="20"/>
          <w:szCs w:val="20"/>
          <w14:ligatures w14:val="none"/>
        </w:rPr>
        <w:br/>
      </w:r>
      <w:r w:rsidRPr="000C2236">
        <w:rPr>
          <w:rFonts w:ascii="Century Gothic" w:eastAsia="Calibri" w:hAnsi="Century Gothic" w:cs="Times New Roman"/>
          <w:iCs/>
          <w:kern w:val="0"/>
          <w:sz w:val="20"/>
          <w:szCs w:val="20"/>
          <w14:ligatures w14:val="none"/>
        </w:rPr>
        <w:br/>
        <w:t xml:space="preserve">i) la adopción de normas, programas y medidas para la prevención, atención, protección, erradicación de la violencia y el acoso políticos contra las mujeres, que permitan la adecuada sanción y reparación de estos actos, en los ámbitos administrativo, penal, </w:t>
      </w:r>
      <w:r w:rsidRPr="000C2236">
        <w:rPr>
          <w:rFonts w:ascii="Century Gothic" w:eastAsia="Calibri" w:hAnsi="Century Gothic" w:cs="Times New Roman"/>
          <w:iCs/>
          <w:kern w:val="0"/>
          <w:sz w:val="20"/>
          <w:szCs w:val="20"/>
          <w14:ligatures w14:val="none"/>
        </w:rPr>
        <w:lastRenderedPageBreak/>
        <w:t xml:space="preserve">electoral; </w:t>
      </w:r>
      <w:r w:rsidRPr="000C2236">
        <w:rPr>
          <w:rFonts w:ascii="Century Gothic" w:eastAsia="Calibri" w:hAnsi="Century Gothic" w:cs="Times New Roman"/>
          <w:iCs/>
          <w:kern w:val="0"/>
          <w:sz w:val="20"/>
          <w:szCs w:val="20"/>
          <w14:ligatures w14:val="none"/>
        </w:rPr>
        <w:br/>
        <w:t xml:space="preserve">ii) fomentar la inclusión en las políticas públicas de prevención, atención y sanción de la violencia y el acoso políticos contra las mujeres; </w:t>
      </w:r>
      <w:r w:rsidRPr="000C2236">
        <w:rPr>
          <w:rFonts w:ascii="Century Gothic" w:eastAsia="Calibri" w:hAnsi="Century Gothic" w:cs="Times New Roman"/>
          <w:iCs/>
          <w:kern w:val="0"/>
          <w:sz w:val="20"/>
          <w:szCs w:val="20"/>
          <w14:ligatures w14:val="none"/>
        </w:rPr>
        <w:tab/>
      </w:r>
      <w:r w:rsidRPr="000C2236">
        <w:rPr>
          <w:rFonts w:ascii="Century Gothic" w:eastAsia="Calibri" w:hAnsi="Century Gothic" w:cs="Times New Roman"/>
          <w:iCs/>
          <w:kern w:val="0"/>
          <w:sz w:val="20"/>
          <w:szCs w:val="20"/>
          <w14:ligatures w14:val="none"/>
        </w:rPr>
        <w:br/>
        <w:t>iii) promover que las políticas públicas que se diseñen en materia de violencia y el acoso políticos contra las mujeres faciliten la igualdad sustantiva, el fortalecimiento de sus liderazgos y su permanencia en los espacios de toma de decisiones;</w:t>
      </w:r>
      <w:r w:rsidRPr="000C2236">
        <w:rPr>
          <w:rFonts w:ascii="Century Gothic" w:eastAsia="Calibri" w:hAnsi="Century Gothic" w:cs="Times New Roman"/>
          <w:iCs/>
          <w:kern w:val="0"/>
          <w:sz w:val="20"/>
          <w:szCs w:val="20"/>
          <w14:ligatures w14:val="none"/>
        </w:rPr>
        <w:tab/>
      </w:r>
      <w:r w:rsidRPr="000C2236">
        <w:rPr>
          <w:rFonts w:ascii="Century Gothic" w:eastAsia="Calibri" w:hAnsi="Century Gothic" w:cs="Times New Roman"/>
          <w:iCs/>
          <w:kern w:val="0"/>
          <w:sz w:val="20"/>
          <w:szCs w:val="20"/>
          <w14:ligatures w14:val="none"/>
        </w:rPr>
        <w:br/>
        <w:t xml:space="preserve"> iv) incentivar a los partidos políticos, las organizaciones políticas, sociales y sindicatos a que creen sus propios instrumentos y mecanismos internos para prevenir y combatir la violencia y el acoso político contra las mujeres. </w:t>
      </w:r>
    </w:p>
    <w:p w14:paraId="53C7CAFC" w14:textId="77777777" w:rsidR="00A04DED" w:rsidRPr="000C2236" w:rsidRDefault="00A04DED" w:rsidP="00B94BF1">
      <w:p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Otros instrumentos internacionales asociados a esta iniciativa son:</w:t>
      </w:r>
    </w:p>
    <w:p w14:paraId="32C3083B" w14:textId="77777777" w:rsidR="00A04DED" w:rsidRPr="000C2236" w:rsidRDefault="00A04DED" w:rsidP="00B94BF1">
      <w:pPr>
        <w:numPr>
          <w:ilvl w:val="0"/>
          <w:numId w:val="7"/>
        </w:numPr>
        <w:spacing w:line="276" w:lineRule="auto"/>
        <w:contextualSpacing/>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Declaración Universal de Derechos Humanos, 1948</w:t>
      </w:r>
    </w:p>
    <w:p w14:paraId="7F1F7B5F" w14:textId="77777777" w:rsidR="00A04DED" w:rsidRPr="000C2236" w:rsidRDefault="00A04DED" w:rsidP="00B94BF1">
      <w:pPr>
        <w:numPr>
          <w:ilvl w:val="0"/>
          <w:numId w:val="7"/>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Declaración sobre la Eliminación de la Discriminación contra la Mujer (1967);.</w:t>
      </w:r>
    </w:p>
    <w:p w14:paraId="75CCF7B3" w14:textId="77777777" w:rsidR="00A04DED" w:rsidRPr="000C2236" w:rsidRDefault="00A04DED" w:rsidP="00B94BF1">
      <w:pPr>
        <w:numPr>
          <w:ilvl w:val="0"/>
          <w:numId w:val="7"/>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Arial Narrow" w:hAnsi="Century Gothic" w:cs="Arial Narrow"/>
          <w:color w:val="000000"/>
          <w:kern w:val="0"/>
          <w:sz w:val="20"/>
          <w:szCs w:val="20"/>
          <w14:ligatures w14:val="none"/>
        </w:rPr>
        <w:t>la Convención Americana sobre Derechos Humanos (Pacto de San José) 1969</w:t>
      </w:r>
    </w:p>
    <w:p w14:paraId="53478889" w14:textId="77777777" w:rsidR="00A04DED" w:rsidRPr="000C2236" w:rsidRDefault="00A04DED" w:rsidP="00B94BF1">
      <w:pPr>
        <w:numPr>
          <w:ilvl w:val="0"/>
          <w:numId w:val="7"/>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La Convención sobre la Eliminación de todas las formas de Discriminación contra la Mujer (1981);</w:t>
      </w:r>
    </w:p>
    <w:p w14:paraId="7A4DC902" w14:textId="77777777" w:rsidR="00A04DED" w:rsidRPr="000C2236" w:rsidRDefault="00A04DED" w:rsidP="00B94BF1">
      <w:pPr>
        <w:numPr>
          <w:ilvl w:val="0"/>
          <w:numId w:val="7"/>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Declaración sobre la Eliminación de la Violencia en contra de la Mujer (1993);</w:t>
      </w:r>
    </w:p>
    <w:p w14:paraId="15253862" w14:textId="77777777" w:rsidR="00A04DED" w:rsidRPr="000C2236" w:rsidRDefault="00A04DED" w:rsidP="00B94BF1">
      <w:pPr>
        <w:numPr>
          <w:ilvl w:val="0"/>
          <w:numId w:val="7"/>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Conferencia Internacional sobre la Población y el Desarrollo (El Cairo, 1994);</w:t>
      </w:r>
    </w:p>
    <w:p w14:paraId="4FF0B562" w14:textId="77777777" w:rsidR="00A04DED" w:rsidRPr="000C2236" w:rsidRDefault="00A04DED" w:rsidP="00B94BF1">
      <w:pPr>
        <w:numPr>
          <w:ilvl w:val="0"/>
          <w:numId w:val="7"/>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Cuarta Conferencia Mundial sobre la Mujer (Beijing, 1995);</w:t>
      </w:r>
    </w:p>
    <w:p w14:paraId="606B49C4" w14:textId="77777777" w:rsidR="00A04DED" w:rsidRPr="000C2236" w:rsidRDefault="00A04DED" w:rsidP="00B94BF1">
      <w:pPr>
        <w:numPr>
          <w:ilvl w:val="0"/>
          <w:numId w:val="7"/>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 xml:space="preserve">En América Latina: Convención Interamericana para Prevenir, Castigar y Erradicar la Violencia Contra la Mujer (1995); y </w:t>
      </w:r>
    </w:p>
    <w:p w14:paraId="0EF9C3E4" w14:textId="34B29348" w:rsidR="00A04DED" w:rsidRPr="000C2236" w:rsidRDefault="00A04DED" w:rsidP="00B94BF1">
      <w:pPr>
        <w:numPr>
          <w:ilvl w:val="0"/>
          <w:numId w:val="7"/>
        </w:numPr>
        <w:spacing w:line="276" w:lineRule="auto"/>
        <w:jc w:val="both"/>
        <w:rPr>
          <w:rFonts w:ascii="Century Gothic" w:eastAsia="Calibri" w:hAnsi="Century Gothic" w:cs="Times New Roman"/>
          <w:iCs/>
          <w:kern w:val="0"/>
          <w:sz w:val="20"/>
          <w:szCs w:val="20"/>
          <w14:ligatures w14:val="none"/>
        </w:rPr>
      </w:pPr>
      <w:r w:rsidRPr="000C2236">
        <w:rPr>
          <w:rFonts w:ascii="Century Gothic" w:eastAsia="Calibri" w:hAnsi="Century Gothic" w:cs="Times New Roman"/>
          <w:iCs/>
          <w:kern w:val="0"/>
          <w:sz w:val="20"/>
          <w:szCs w:val="20"/>
          <w14:ligatures w14:val="none"/>
        </w:rPr>
        <w:t>Resolución del Fondo de Población de Naciones Unidas, en la que se declara la violencia contra la mujer como una “Prioridad de Salud Pública” (1999).</w:t>
      </w:r>
    </w:p>
    <w:p w14:paraId="41C8F33E" w14:textId="77777777" w:rsidR="00B94BF1" w:rsidRPr="000C2236" w:rsidRDefault="00B94BF1" w:rsidP="00B94BF1">
      <w:pPr>
        <w:numPr>
          <w:ilvl w:val="0"/>
          <w:numId w:val="7"/>
        </w:numPr>
        <w:spacing w:line="276" w:lineRule="auto"/>
        <w:jc w:val="both"/>
        <w:rPr>
          <w:rFonts w:ascii="Century Gothic" w:eastAsia="Calibri" w:hAnsi="Century Gothic" w:cs="Times New Roman"/>
          <w:iCs/>
          <w:kern w:val="0"/>
          <w:sz w:val="20"/>
          <w:szCs w:val="20"/>
          <w14:ligatures w14:val="none"/>
        </w:rPr>
      </w:pPr>
    </w:p>
    <w:p w14:paraId="14B641F4" w14:textId="1633978A" w:rsidR="00A04DED" w:rsidRPr="000C2236" w:rsidRDefault="00A04DED" w:rsidP="00B94BF1">
      <w:pPr>
        <w:pStyle w:val="Prrafodelista"/>
        <w:numPr>
          <w:ilvl w:val="0"/>
          <w:numId w:val="29"/>
        </w:numPr>
        <w:spacing w:line="276" w:lineRule="auto"/>
        <w:jc w:val="both"/>
        <w:rPr>
          <w:rFonts w:ascii="Century Gothic" w:hAnsi="Century Gothic" w:cs="Times New Roman"/>
          <w:iCs/>
          <w:sz w:val="20"/>
          <w:szCs w:val="20"/>
        </w:rPr>
      </w:pPr>
      <w:r w:rsidRPr="000C2236">
        <w:rPr>
          <w:rFonts w:ascii="Century Gothic" w:hAnsi="Century Gothic" w:cs="Times New Roman"/>
          <w:b/>
          <w:sz w:val="20"/>
          <w:szCs w:val="20"/>
        </w:rPr>
        <w:t xml:space="preserve">DERECHO COMPARADO </w:t>
      </w:r>
    </w:p>
    <w:p w14:paraId="2F0CDAC0" w14:textId="77777777" w:rsidR="00A04DED" w:rsidRPr="000C2236" w:rsidRDefault="00A04DED" w:rsidP="00B94BF1">
      <w:pPr>
        <w:spacing w:line="276" w:lineRule="auto"/>
        <w:jc w:val="both"/>
        <w:rPr>
          <w:rFonts w:ascii="Century Gothic" w:hAnsi="Century Gothic" w:cs="Times New Roman"/>
          <w:sz w:val="20"/>
          <w:szCs w:val="20"/>
        </w:rPr>
      </w:pPr>
      <w:r w:rsidRPr="000C2236">
        <w:rPr>
          <w:rFonts w:ascii="Century Gothic" w:hAnsi="Century Gothic" w:cs="Times New Roman"/>
          <w:sz w:val="20"/>
          <w:szCs w:val="20"/>
        </w:rPr>
        <w:t xml:space="preserve">En el contexto latinoamericano, son varios los países que han adoptado medidas normativas frente a la violencia política contra las mujeres, sea mediante leyes específicas sobre el tema o a través de leyes que abordan de forma integral todo tipo de violencia contra las mujeres: </w:t>
      </w:r>
    </w:p>
    <w:tbl>
      <w:tblPr>
        <w:tblStyle w:val="Tablaconcuadrcula"/>
        <w:tblW w:w="9209" w:type="dxa"/>
        <w:tblLook w:val="04A0" w:firstRow="1" w:lastRow="0" w:firstColumn="1" w:lastColumn="0" w:noHBand="0" w:noVBand="1"/>
      </w:tblPr>
      <w:tblGrid>
        <w:gridCol w:w="1555"/>
        <w:gridCol w:w="7654"/>
      </w:tblGrid>
      <w:tr w:rsidR="00A04DED" w:rsidRPr="000C2236" w14:paraId="30C6803E" w14:textId="77777777" w:rsidTr="005C4BB4">
        <w:tc>
          <w:tcPr>
            <w:tcW w:w="1555" w:type="dxa"/>
          </w:tcPr>
          <w:p w14:paraId="5925E8E7"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MÉXICO</w:t>
            </w:r>
          </w:p>
          <w:p w14:paraId="1E64CF6B"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1C760C1F"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77BBC957"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7A2804C4"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6C4BBE46"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30CF7300" w14:textId="77777777" w:rsidR="00A04DED" w:rsidRPr="000C2236" w:rsidRDefault="00A04DED" w:rsidP="00B94BF1">
            <w:pPr>
              <w:spacing w:line="276" w:lineRule="auto"/>
              <w:jc w:val="center"/>
              <w:rPr>
                <w:rFonts w:ascii="Century Gothic" w:eastAsia="Calibri" w:hAnsi="Century Gothic" w:cs="Times New Roman"/>
                <w:b/>
                <w:sz w:val="20"/>
                <w:szCs w:val="20"/>
              </w:rPr>
            </w:pPr>
          </w:p>
          <w:p w14:paraId="217B8C50" w14:textId="77777777" w:rsidR="00A04DED" w:rsidRPr="000C2236" w:rsidRDefault="00A04DED" w:rsidP="00B94BF1">
            <w:pPr>
              <w:spacing w:line="276" w:lineRule="auto"/>
              <w:jc w:val="center"/>
              <w:rPr>
                <w:rFonts w:ascii="Century Gothic" w:eastAsia="Calibri" w:hAnsi="Century Gothic" w:cs="Times New Roman"/>
                <w:b/>
                <w:sz w:val="20"/>
                <w:szCs w:val="20"/>
              </w:rPr>
            </w:pPr>
          </w:p>
        </w:tc>
        <w:tc>
          <w:tcPr>
            <w:tcW w:w="7654" w:type="dxa"/>
          </w:tcPr>
          <w:p w14:paraId="1BC28D37" w14:textId="77777777" w:rsidR="00A04DED" w:rsidRPr="000C2236" w:rsidRDefault="00A04DED" w:rsidP="00B94BF1">
            <w:pPr>
              <w:numPr>
                <w:ilvl w:val="0"/>
                <w:numId w:val="10"/>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La Ley General de acceso de las mujeres a una vida libre de violencia, define la violencia política contra las mujeres como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w:t>
            </w:r>
            <w:r w:rsidRPr="000C2236">
              <w:rPr>
                <w:rFonts w:ascii="Century Gothic" w:eastAsia="Calibri" w:hAnsi="Century Gothic" w:cs="Times New Roman"/>
                <w:sz w:val="20"/>
                <w:szCs w:val="20"/>
              </w:rPr>
              <w:lastRenderedPageBreak/>
              <w:t xml:space="preserve">decisiones, la libertad de organización, así como el acceso y ejercicio a las prerrogativas, tratándose de precandidaturas, candidaturas, funciones o cargos públicos del mismo tipo. </w:t>
            </w:r>
            <w:r w:rsidRPr="000C2236">
              <w:rPr>
                <w:rFonts w:ascii="Century Gothic" w:eastAsia="Calibri" w:hAnsi="Century Gothic" w:cs="Times New Roman"/>
                <w:sz w:val="20"/>
                <w:szCs w:val="20"/>
              </w:rPr>
              <w:br/>
            </w:r>
          </w:p>
          <w:p w14:paraId="11B03AA5" w14:textId="77777777" w:rsidR="00A04DED" w:rsidRPr="000C2236" w:rsidRDefault="00A04DED" w:rsidP="00B94BF1">
            <w:pPr>
              <w:numPr>
                <w:ilvl w:val="0"/>
                <w:numId w:val="10"/>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Establece un listado de conductas que configuran este tipo de violencia, como por ejemplo Incumplir las disposiciones jurídicas nacionales e internacionales que reconocen el ejercicio pleno de los derechos políticos de las mujeres; o 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tc>
      </w:tr>
      <w:tr w:rsidR="00A04DED" w:rsidRPr="000C2236" w14:paraId="5FEF5549" w14:textId="77777777" w:rsidTr="005C4BB4">
        <w:tc>
          <w:tcPr>
            <w:tcW w:w="1555" w:type="dxa"/>
          </w:tcPr>
          <w:p w14:paraId="63940E91" w14:textId="77777777" w:rsidR="00A04DED" w:rsidRPr="000C2236" w:rsidRDefault="00A04DED" w:rsidP="00B94BF1">
            <w:pPr>
              <w:spacing w:line="276" w:lineRule="auto"/>
              <w:rPr>
                <w:rFonts w:ascii="Century Gothic" w:eastAsia="Calibri" w:hAnsi="Century Gothic" w:cs="Times New Roman"/>
                <w:b/>
                <w:sz w:val="20"/>
                <w:szCs w:val="20"/>
              </w:rPr>
            </w:pPr>
          </w:p>
          <w:p w14:paraId="41FFBD06"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BOLIVIA</w:t>
            </w:r>
          </w:p>
        </w:tc>
        <w:tc>
          <w:tcPr>
            <w:tcW w:w="7654" w:type="dxa"/>
          </w:tcPr>
          <w:p w14:paraId="0B035BAF" w14:textId="77777777" w:rsidR="00A04DED" w:rsidRPr="000C2236" w:rsidRDefault="00A04DED" w:rsidP="00B94BF1">
            <w:pPr>
              <w:numPr>
                <w:ilvl w:val="0"/>
                <w:numId w:val="10"/>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La Ley Contra el Acoso y Violencia Política hacia las Mujeres fue aprobada el 28 de mayo de 2012. </w:t>
            </w:r>
          </w:p>
          <w:p w14:paraId="1AE10D83" w14:textId="77777777" w:rsidR="00A04DED" w:rsidRPr="000C2236" w:rsidRDefault="00A04DED" w:rsidP="00B94BF1">
            <w:pPr>
              <w:numPr>
                <w:ilvl w:val="0"/>
                <w:numId w:val="10"/>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El objeto de la ley es establecer mecanismos de prevención, atención y sanción contra actos individuales (una sola persona) o colectivos (más de una persona) de acoso y/o violencia política hacia las mujeres.</w:t>
            </w:r>
          </w:p>
          <w:p w14:paraId="46D01243" w14:textId="77777777" w:rsidR="00A04DED" w:rsidRPr="000C2236" w:rsidRDefault="00A04DED" w:rsidP="00B94BF1">
            <w:pPr>
              <w:numPr>
                <w:ilvl w:val="0"/>
                <w:numId w:val="10"/>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Define el acoso político como uno o varios actos de presión, persecución, hostigamiento y amenaza cometidos por una persona o un grupo de personas en contra de mujeres candidatas, mujeres ya elegidas como autoridades, mujeres en función pública – política y las familias de estas mujeres. </w:t>
            </w:r>
          </w:p>
          <w:p w14:paraId="37596C9B" w14:textId="77777777" w:rsidR="00A04DED" w:rsidRPr="000C2236" w:rsidRDefault="00A04DED" w:rsidP="00B94BF1">
            <w:pPr>
              <w:numPr>
                <w:ilvl w:val="0"/>
                <w:numId w:val="10"/>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Define la violencia política como las acciones o hechos de agresión física, psicológica o sexual cometidos por una persona o un grupo de personas en contra de Define el acoso político como uno o varios actos de presión, persecución, hostigamiento y amenaza cometidos por una persona o un grupo de personas en contra de mujeres candidatas, mujeres ya elegidas como autoridades, mujeres en función pública – política y las familias de estas mujeres. </w:t>
            </w:r>
          </w:p>
          <w:p w14:paraId="7CA84F18" w14:textId="77777777" w:rsidR="00A04DED" w:rsidRPr="000C2236" w:rsidRDefault="00A04DED" w:rsidP="00B94BF1">
            <w:pPr>
              <w:numPr>
                <w:ilvl w:val="0"/>
                <w:numId w:val="10"/>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 ley busca: i) Eliminar actos, conductas o hechos (individuales o colectivos) de acoso y violencia política que afecten a las mujeres en ejercicio político; ii) Garantizar, es decir, asegurar el ejercicio de los derechos políticos de mujeres candidatas, electas y en ejercicio de funciones públicas; y iii) Desarrollar, diseñar y ejecutar políticas y estrategias públicas para la eliminación de toda forma de acoso y violencia política contra las mujeres.</w:t>
            </w:r>
          </w:p>
        </w:tc>
      </w:tr>
      <w:tr w:rsidR="00A04DED" w:rsidRPr="000C2236" w14:paraId="6DE15CD4" w14:textId="77777777" w:rsidTr="005C4BB4">
        <w:tc>
          <w:tcPr>
            <w:tcW w:w="1555" w:type="dxa"/>
          </w:tcPr>
          <w:p w14:paraId="1C11218E" w14:textId="77777777" w:rsidR="00A04DED" w:rsidRPr="000C2236" w:rsidRDefault="00A04DED" w:rsidP="00B94BF1">
            <w:pPr>
              <w:spacing w:line="276" w:lineRule="auto"/>
              <w:rPr>
                <w:rFonts w:ascii="Century Gothic" w:eastAsia="Calibri" w:hAnsi="Century Gothic" w:cs="Times New Roman"/>
                <w:b/>
                <w:sz w:val="20"/>
                <w:szCs w:val="20"/>
              </w:rPr>
            </w:pPr>
          </w:p>
          <w:p w14:paraId="58410267"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ARGENTINA</w:t>
            </w:r>
          </w:p>
          <w:p w14:paraId="5105FDA3" w14:textId="77777777" w:rsidR="00A04DED" w:rsidRPr="000C2236" w:rsidRDefault="00A04DED" w:rsidP="00B94BF1">
            <w:pPr>
              <w:spacing w:line="276" w:lineRule="auto"/>
              <w:jc w:val="center"/>
              <w:rPr>
                <w:rFonts w:ascii="Century Gothic" w:eastAsia="Calibri" w:hAnsi="Century Gothic" w:cs="Times New Roman"/>
                <w:b/>
                <w:sz w:val="20"/>
                <w:szCs w:val="20"/>
              </w:rPr>
            </w:pPr>
          </w:p>
        </w:tc>
        <w:tc>
          <w:tcPr>
            <w:tcW w:w="7654" w:type="dxa"/>
          </w:tcPr>
          <w:p w14:paraId="6DE03658" w14:textId="77777777" w:rsidR="00A04DED" w:rsidRPr="000C2236" w:rsidRDefault="00A04DED" w:rsidP="00B94BF1">
            <w:pPr>
              <w:numPr>
                <w:ilvl w:val="0"/>
                <w:numId w:val="11"/>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 violencia política por razones de género fue incorporada en el año 2022 en la Ley 26.485 de Protección Integral para prevenir, sancionar y erradicar la violencia contra las mujeres en los ámbitos en que desarrollen sus relaciones interpersonales.</w:t>
            </w:r>
          </w:p>
          <w:p w14:paraId="4D91CFE5" w14:textId="77777777" w:rsidR="00A04DED" w:rsidRPr="000C2236" w:rsidRDefault="00A04DED" w:rsidP="00B94BF1">
            <w:pPr>
              <w:numPr>
                <w:ilvl w:val="0"/>
                <w:numId w:val="11"/>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Se entiende por violencia contra las mujeres toda conducta, por acción u omisión, basada en razones de género, que, de manera </w:t>
            </w:r>
            <w:r w:rsidRPr="000C2236">
              <w:rPr>
                <w:rFonts w:ascii="Century Gothic" w:eastAsia="Calibri" w:hAnsi="Century Gothic" w:cs="Times New Roman"/>
                <w:sz w:val="20"/>
                <w:szCs w:val="20"/>
              </w:rPr>
              <w:lastRenderedPageBreak/>
              <w:t xml:space="preserve">directa o indirecta, tanto en el ámbito público como en el privado, basada en una relación desigual de poder, afecte su vida, libertad, dignidad, integridad física, psicológica, sexual, económica o patrimonial, participación política, como así también su seguridad personal. </w:t>
            </w:r>
          </w:p>
        </w:tc>
      </w:tr>
      <w:tr w:rsidR="00A04DED" w:rsidRPr="000C2236" w14:paraId="77F8BE33" w14:textId="77777777" w:rsidTr="005C4BB4">
        <w:tc>
          <w:tcPr>
            <w:tcW w:w="1555" w:type="dxa"/>
          </w:tcPr>
          <w:p w14:paraId="38E30E54" w14:textId="77777777" w:rsidR="00A04DED" w:rsidRPr="000C2236" w:rsidRDefault="00A04DED" w:rsidP="00B94BF1">
            <w:pPr>
              <w:spacing w:line="276" w:lineRule="auto"/>
              <w:rPr>
                <w:rFonts w:ascii="Century Gothic" w:eastAsia="Calibri" w:hAnsi="Century Gothic" w:cs="Times New Roman"/>
                <w:b/>
                <w:sz w:val="20"/>
                <w:szCs w:val="20"/>
              </w:rPr>
            </w:pPr>
            <w:r w:rsidRPr="000C2236">
              <w:rPr>
                <w:rFonts w:ascii="Century Gothic" w:eastAsia="Calibri" w:hAnsi="Century Gothic" w:cs="Times New Roman"/>
                <w:b/>
                <w:sz w:val="20"/>
                <w:szCs w:val="20"/>
              </w:rPr>
              <w:lastRenderedPageBreak/>
              <w:t>COSTA RICA</w:t>
            </w:r>
          </w:p>
        </w:tc>
        <w:tc>
          <w:tcPr>
            <w:tcW w:w="7654" w:type="dxa"/>
          </w:tcPr>
          <w:p w14:paraId="79A988F9" w14:textId="77777777" w:rsidR="00A04DED" w:rsidRPr="000C2236" w:rsidRDefault="00A04DED" w:rsidP="00B94BF1">
            <w:pPr>
              <w:numPr>
                <w:ilvl w:val="0"/>
                <w:numId w:val="12"/>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La Ley 10235 de 2022 tiene por objeto prevenir, atender, sancionar y erradicar la violencia contra las mujeres en la política como práctica discriminatoria por razón de género, que es contraria al ejercicio efectivo de los derechos políticos de las mujeres, todo en concordancia con el principio de igualdad ante la ley de todas las personas, establecido en el artículo 33 de la Constitución Política del país. </w:t>
            </w:r>
          </w:p>
        </w:tc>
      </w:tr>
      <w:tr w:rsidR="00A04DED" w:rsidRPr="000C2236" w14:paraId="3C1CE3AE" w14:textId="77777777" w:rsidTr="005C4BB4">
        <w:tc>
          <w:tcPr>
            <w:tcW w:w="1555" w:type="dxa"/>
          </w:tcPr>
          <w:p w14:paraId="7995842F" w14:textId="77777777" w:rsidR="00A04DED" w:rsidRPr="000C2236" w:rsidRDefault="00A04DED" w:rsidP="00B94BF1">
            <w:p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PERÚ</w:t>
            </w:r>
          </w:p>
        </w:tc>
        <w:tc>
          <w:tcPr>
            <w:tcW w:w="7654" w:type="dxa"/>
          </w:tcPr>
          <w:p w14:paraId="77FCE653" w14:textId="77777777" w:rsidR="00A04DED" w:rsidRPr="000C2236" w:rsidRDefault="00A04DED" w:rsidP="00B94BF1">
            <w:pPr>
              <w:numPr>
                <w:ilvl w:val="0"/>
                <w:numId w:val="12"/>
              </w:numPr>
              <w:spacing w:line="276" w:lineRule="auto"/>
              <w:contextualSpacing/>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 Ley 31.155 de 2021 tiene por objeto establecer mecanismos de atención, prevención, erradicación y sanción del acoso contra las mujeres, por su condición de tales, en la vida política, con la finalidad de garantizar el ejercicio pleno de sus derechos políticos y que participen en igualdad de condiciones. </w:t>
            </w:r>
          </w:p>
        </w:tc>
      </w:tr>
    </w:tbl>
    <w:p w14:paraId="65240CD2" w14:textId="77777777" w:rsidR="00A04DED" w:rsidRPr="000C2236" w:rsidRDefault="00A04DED" w:rsidP="00B94BF1">
      <w:pPr>
        <w:spacing w:line="276" w:lineRule="auto"/>
        <w:jc w:val="both"/>
        <w:rPr>
          <w:rFonts w:ascii="Century Gothic" w:hAnsi="Century Gothic" w:cs="Times New Roman"/>
          <w:sz w:val="20"/>
          <w:szCs w:val="20"/>
        </w:rPr>
      </w:pPr>
    </w:p>
    <w:p w14:paraId="6CA76AAF" w14:textId="4E160081" w:rsidR="00A04DED" w:rsidRPr="000C2236" w:rsidRDefault="00A04DED" w:rsidP="00B94BF1">
      <w:pPr>
        <w:pStyle w:val="Prrafodelista"/>
        <w:numPr>
          <w:ilvl w:val="0"/>
          <w:numId w:val="3"/>
        </w:numPr>
        <w:spacing w:line="276" w:lineRule="auto"/>
        <w:jc w:val="both"/>
        <w:rPr>
          <w:rFonts w:ascii="Century Gothic" w:eastAsia="Calibri" w:hAnsi="Century Gothic" w:cs="Times New Roman"/>
          <w:b/>
          <w:sz w:val="20"/>
          <w:szCs w:val="20"/>
        </w:rPr>
      </w:pPr>
      <w:r w:rsidRPr="000C2236">
        <w:rPr>
          <w:rFonts w:ascii="Century Gothic" w:eastAsia="Calibri" w:hAnsi="Century Gothic" w:cs="Times New Roman"/>
          <w:b/>
          <w:sz w:val="20"/>
          <w:szCs w:val="20"/>
        </w:rPr>
        <w:t>TRÁMITE EN COMISIÓN</w:t>
      </w:r>
    </w:p>
    <w:p w14:paraId="6DB49B8E" w14:textId="0DA7CAD5" w:rsidR="00A04DED" w:rsidRPr="000C2236" w:rsidRDefault="00A04DED" w:rsidP="00B94BF1">
      <w:pPr>
        <w:spacing w:line="276" w:lineRule="auto"/>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 xml:space="preserve">En sesión del día 18 de abril de 2023, se llevó a cabo el primer debate en Comisión Primera Constitucional Permanente de la Cámara de Representantes </w:t>
      </w:r>
      <w:r w:rsidR="00E10A0C" w:rsidRPr="000C2236">
        <w:rPr>
          <w:rFonts w:ascii="Century Gothic" w:eastAsia="Calibri" w:hAnsi="Century Gothic" w:cs="Times New Roman"/>
          <w:bCs/>
          <w:kern w:val="0"/>
          <w:sz w:val="20"/>
          <w:szCs w:val="20"/>
          <w14:ligatures w14:val="none"/>
        </w:rPr>
        <w:t xml:space="preserve">al PROYECTO DE LEY ESTATUTARIA No. 320 DE 2022 CÁMARA – NO. 006 DE 2022 SENADO ACUMULADO CON EL PROYECTO DE LEY NO. 095 DE 2022 SENADO Y NO. 109 DE 2022 SENADO </w:t>
      </w:r>
      <w:r w:rsidR="00885BF8" w:rsidRPr="00885BF8">
        <w:rPr>
          <w:rFonts w:ascii="Century Gothic" w:eastAsia="Calibri" w:hAnsi="Century Gothic" w:cs="Times New Roman"/>
          <w:b/>
          <w:bCs/>
          <w:i/>
          <w:kern w:val="0"/>
          <w:sz w:val="20"/>
          <w:szCs w:val="20"/>
          <w14:ligatures w14:val="none"/>
        </w:rPr>
        <w:t>“Por</w:t>
      </w:r>
      <w:r w:rsidR="00885BF8" w:rsidRPr="00760212">
        <w:rPr>
          <w:rFonts w:ascii="Century Gothic" w:eastAsia="Calibri" w:hAnsi="Century Gothic" w:cs="Times New Roman"/>
          <w:b/>
          <w:bCs/>
          <w:i/>
          <w:kern w:val="0"/>
          <w:sz w:val="20"/>
          <w:szCs w:val="20"/>
          <w14:ligatures w14:val="none"/>
        </w:rPr>
        <w:t xml:space="preserve"> medio de la cual se establecen medidas para prevenir, atender, rechazar y sancionar la violencia contra las mujeres en política y hacer efectivo su derecho a la participación en todos los niveles y se dictan otras disposiciones.”</w:t>
      </w:r>
      <w:r w:rsidR="00B94BF1" w:rsidRPr="000C2236">
        <w:rPr>
          <w:rFonts w:ascii="Century Gothic" w:eastAsia="Calibri" w:hAnsi="Century Gothic" w:cs="Times New Roman"/>
          <w:bCs/>
          <w:kern w:val="0"/>
          <w:sz w:val="20"/>
          <w:szCs w:val="20"/>
          <w14:ligatures w14:val="none"/>
        </w:rPr>
        <w:t xml:space="preserve"> </w:t>
      </w:r>
    </w:p>
    <w:p w14:paraId="48A05B7B" w14:textId="77777777" w:rsidR="00E10A0C" w:rsidRPr="000C2236" w:rsidRDefault="00E10A0C" w:rsidP="00B94BF1">
      <w:pPr>
        <w:spacing w:line="276" w:lineRule="auto"/>
        <w:jc w:val="both"/>
        <w:rPr>
          <w:rFonts w:ascii="Century Gothic" w:hAnsi="Century Gothic" w:cs="Times New Roman"/>
          <w:sz w:val="20"/>
          <w:szCs w:val="20"/>
        </w:rPr>
      </w:pPr>
    </w:p>
    <w:p w14:paraId="4DE6EAF6" w14:textId="77777777" w:rsidR="009B1363" w:rsidRPr="000C2236" w:rsidRDefault="009B1363" w:rsidP="00B94BF1">
      <w:pPr>
        <w:pStyle w:val="Prrafodelista"/>
        <w:numPr>
          <w:ilvl w:val="0"/>
          <w:numId w:val="3"/>
        </w:numPr>
        <w:spacing w:line="276" w:lineRule="auto"/>
        <w:jc w:val="both"/>
        <w:rPr>
          <w:rFonts w:ascii="Century Gothic" w:eastAsia="Calibri" w:hAnsi="Century Gothic" w:cs="Times New Roman"/>
          <w:b/>
          <w:sz w:val="20"/>
          <w:szCs w:val="20"/>
        </w:rPr>
      </w:pPr>
      <w:r w:rsidRPr="000C2236">
        <w:rPr>
          <w:rFonts w:ascii="Century Gothic" w:eastAsia="Calibri" w:hAnsi="Century Gothic" w:cs="Times New Roman"/>
          <w:b/>
          <w:sz w:val="20"/>
          <w:szCs w:val="20"/>
        </w:rPr>
        <w:t xml:space="preserve">CONFLICTOS DE INTERES </w:t>
      </w:r>
    </w:p>
    <w:p w14:paraId="2ED0BF20" w14:textId="77777777" w:rsidR="009B1363" w:rsidRPr="000C2236" w:rsidRDefault="009B1363" w:rsidP="00B94BF1">
      <w:pPr>
        <w:tabs>
          <w:tab w:val="left" w:pos="589"/>
        </w:tabs>
        <w:spacing w:line="276" w:lineRule="auto"/>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kern w:val="0"/>
          <w:sz w:val="20"/>
          <w:szCs w:val="20"/>
          <w14:ligatures w14:val="none"/>
        </w:rPr>
        <w:t>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de interés se configura cuando se observa: “</w:t>
      </w:r>
      <w:r w:rsidRPr="000C2236">
        <w:rPr>
          <w:rFonts w:ascii="Century Gothic" w:eastAsia="Calibri" w:hAnsi="Century Gothic" w:cs="Times New Roman"/>
          <w:bCs/>
          <w:i/>
          <w:kern w:val="0"/>
          <w:sz w:val="20"/>
          <w:szCs w:val="20"/>
          <w14:ligatures w14:val="none"/>
        </w:rPr>
        <w:t>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e) que el beneficio recibido no sea general sino particular</w:t>
      </w:r>
      <w:r w:rsidRPr="000C2236">
        <w:rPr>
          <w:rFonts w:ascii="Century Gothic" w:eastAsia="Calibri" w:hAnsi="Century Gothic" w:cs="Times New Roman"/>
          <w:bCs/>
          <w:kern w:val="0"/>
          <w:sz w:val="20"/>
          <w:szCs w:val="20"/>
          <w14:ligatures w14:val="none"/>
        </w:rPr>
        <w:t>”</w:t>
      </w:r>
      <w:r w:rsidRPr="000C2236">
        <w:rPr>
          <w:rFonts w:ascii="Century Gothic" w:eastAsia="Calibri" w:hAnsi="Century Gothic" w:cs="Times New Roman"/>
          <w:bCs/>
          <w:kern w:val="0"/>
          <w:sz w:val="20"/>
          <w:szCs w:val="20"/>
          <w:vertAlign w:val="superscript"/>
          <w14:ligatures w14:val="none"/>
        </w:rPr>
        <w:footnoteReference w:id="10"/>
      </w:r>
      <w:r w:rsidRPr="000C2236">
        <w:rPr>
          <w:rFonts w:ascii="Century Gothic" w:eastAsia="Calibri" w:hAnsi="Century Gothic" w:cs="Times New Roman"/>
          <w:bCs/>
          <w:kern w:val="0"/>
          <w:sz w:val="20"/>
          <w:szCs w:val="20"/>
          <w14:ligatures w14:val="none"/>
        </w:rPr>
        <w:t>.</w:t>
      </w:r>
    </w:p>
    <w:p w14:paraId="19410DB6" w14:textId="77777777" w:rsidR="009B1363" w:rsidRPr="000C2236" w:rsidRDefault="009B1363" w:rsidP="00B94BF1">
      <w:pPr>
        <w:tabs>
          <w:tab w:val="left" w:pos="589"/>
        </w:tabs>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lastRenderedPageBreak/>
        <w:t xml:space="preserve">De esta manera, con relación al presente proyecto de ley </w:t>
      </w:r>
      <w:r w:rsidRPr="000C2236">
        <w:rPr>
          <w:rFonts w:ascii="Century Gothic" w:eastAsia="Calibri" w:hAnsi="Century Gothic" w:cs="Times New Roman"/>
          <w:b/>
          <w:bCs/>
          <w:kern w:val="0"/>
          <w:sz w:val="20"/>
          <w:szCs w:val="20"/>
          <w14:ligatures w14:val="none"/>
        </w:rPr>
        <w:t>se considera que no se configura conflicto de interés alguno pues para que exista un conflicto de interés debe existir un beneficio particular, actual y directo del congresista, de modo que, para que el beneficio genere un conflicto de interés debe este ser individual y concreto</w:t>
      </w:r>
      <w:r w:rsidRPr="000C2236">
        <w:rPr>
          <w:rFonts w:ascii="Century Gothic" w:eastAsia="Calibri" w:hAnsi="Century Gothic" w:cs="Times New Roman"/>
          <w:kern w:val="0"/>
          <w:sz w:val="20"/>
          <w:szCs w:val="20"/>
          <w:vertAlign w:val="superscript"/>
          <w14:ligatures w14:val="none"/>
        </w:rPr>
        <w:footnoteReference w:id="11"/>
      </w:r>
      <w:r w:rsidRPr="000C2236">
        <w:rPr>
          <w:rFonts w:ascii="Century Gothic" w:eastAsia="Calibri" w:hAnsi="Century Gothic" w:cs="Times New Roman"/>
          <w:kern w:val="0"/>
          <w:sz w:val="20"/>
          <w:szCs w:val="20"/>
          <w14:ligatures w14:val="none"/>
        </w:rPr>
        <w:t xml:space="preserve">. </w:t>
      </w:r>
    </w:p>
    <w:p w14:paraId="6FB7C5D9" w14:textId="77777777" w:rsidR="009B1363" w:rsidRPr="000C2236" w:rsidRDefault="009B1363" w:rsidP="00B94BF1">
      <w:pPr>
        <w:tabs>
          <w:tab w:val="left" w:pos="589"/>
        </w:tabs>
        <w:spacing w:line="276" w:lineRule="auto"/>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Finalmente, se recuerda que la descripción de los posibles conflictos de interés que se puedan presentar frente al trámite del presente proyecto de ley, conforme a lo dispuesto en el artículo 291 de la ley 5 de 1992, no exime al Congresista de identificar otras causales adicionales.</w:t>
      </w:r>
    </w:p>
    <w:p w14:paraId="2016A077" w14:textId="58656F42" w:rsidR="00210E9E" w:rsidRPr="000C2236" w:rsidRDefault="00210E9E" w:rsidP="00B94BF1">
      <w:pPr>
        <w:pStyle w:val="Prrafodelista"/>
        <w:numPr>
          <w:ilvl w:val="0"/>
          <w:numId w:val="3"/>
        </w:numPr>
        <w:pBdr>
          <w:top w:val="nil"/>
          <w:left w:val="nil"/>
          <w:bottom w:val="nil"/>
          <w:right w:val="nil"/>
          <w:between w:val="nil"/>
        </w:pBdr>
        <w:spacing w:line="276" w:lineRule="auto"/>
        <w:rPr>
          <w:rFonts w:ascii="Century Gothic" w:eastAsia="Montserrat" w:hAnsi="Century Gothic" w:cs="Montserrat"/>
          <w:b/>
          <w:color w:val="000000"/>
          <w:sz w:val="20"/>
          <w:szCs w:val="20"/>
          <w:lang w:val="it-IT" w:eastAsia="es-CO"/>
        </w:rPr>
      </w:pPr>
      <w:r w:rsidRPr="000C2236">
        <w:rPr>
          <w:rFonts w:ascii="Century Gothic" w:eastAsia="Montserrat" w:hAnsi="Century Gothic" w:cs="Montserrat"/>
          <w:b/>
          <w:color w:val="000000"/>
          <w:sz w:val="20"/>
          <w:szCs w:val="20"/>
          <w:lang w:val="it-IT" w:eastAsia="es-CO"/>
        </w:rPr>
        <w:t>IMPACTO FISCAL.</w:t>
      </w:r>
    </w:p>
    <w:p w14:paraId="1F16B406" w14:textId="77777777" w:rsidR="00210E9E" w:rsidRPr="000C2236" w:rsidRDefault="00210E9E" w:rsidP="00B94BF1">
      <w:pPr>
        <w:spacing w:line="276" w:lineRule="auto"/>
        <w:jc w:val="both"/>
        <w:rPr>
          <w:rFonts w:ascii="Century Gothic" w:eastAsia="Montserrat" w:hAnsi="Century Gothic" w:cs="Montserrat"/>
          <w:kern w:val="0"/>
          <w:sz w:val="20"/>
          <w:szCs w:val="20"/>
          <w:highlight w:val="white"/>
          <w:lang w:val="it-IT" w:eastAsia="es-CO"/>
          <w14:ligatures w14:val="none"/>
        </w:rPr>
      </w:pPr>
      <w:r w:rsidRPr="000C2236">
        <w:rPr>
          <w:rFonts w:ascii="Century Gothic" w:eastAsia="Montserrat" w:hAnsi="Century Gothic" w:cs="Montserrat"/>
          <w:kern w:val="0"/>
          <w:sz w:val="20"/>
          <w:szCs w:val="20"/>
          <w:highlight w:val="white"/>
          <w:lang w:val="it-IT" w:eastAsia="es-CO"/>
          <w14:ligatures w14:val="none"/>
        </w:rPr>
        <w:t xml:space="preserve">La Ley 819 de 2003 “Por la cual se dictan normas orgánicas en materia de presupuesto, responsabilidad y transparencia fiscal y se dictan otras disposiciones”, establece, en su artículo 7 que </w:t>
      </w:r>
      <w:r w:rsidRPr="000C2236">
        <w:rPr>
          <w:rFonts w:ascii="Century Gothic" w:eastAsia="Montserrat" w:hAnsi="Century Gothic" w:cs="Montserrat"/>
          <w:i/>
          <w:kern w:val="0"/>
          <w:sz w:val="20"/>
          <w:szCs w:val="20"/>
          <w:highlight w:val="white"/>
          <w:lang w:val="it-IT" w:eastAsia="es-CO"/>
          <w14:ligatures w14:val="none"/>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RPr="000C2236">
        <w:rPr>
          <w:rFonts w:ascii="Century Gothic" w:eastAsia="Montserrat" w:hAnsi="Century Gothic" w:cs="Montserrat"/>
          <w:kern w:val="0"/>
          <w:sz w:val="20"/>
          <w:szCs w:val="20"/>
          <w:highlight w:val="white"/>
          <w:lang w:val="it-IT" w:eastAsia="es-CO"/>
          <w14:ligatures w14:val="none"/>
        </w:rPr>
        <w:t>.</w:t>
      </w:r>
    </w:p>
    <w:p w14:paraId="450505E6" w14:textId="727B556A" w:rsidR="00210E9E" w:rsidRPr="000C2236" w:rsidRDefault="00210E9E" w:rsidP="00B94BF1">
      <w:pPr>
        <w:spacing w:line="276" w:lineRule="auto"/>
        <w:jc w:val="both"/>
        <w:rPr>
          <w:rFonts w:ascii="Century Gothic" w:eastAsia="Montserrat" w:hAnsi="Century Gothic" w:cs="Montserrat"/>
          <w:kern w:val="0"/>
          <w:sz w:val="20"/>
          <w:szCs w:val="20"/>
          <w:highlight w:val="white"/>
          <w:lang w:val="it-IT" w:eastAsia="es-CO"/>
          <w14:ligatures w14:val="none"/>
        </w:rPr>
      </w:pPr>
      <w:bookmarkStart w:id="2" w:name="_heading=h.k5svdcunx2p7" w:colFirst="0" w:colLast="0"/>
      <w:bookmarkEnd w:id="2"/>
      <w:r w:rsidRPr="000C2236">
        <w:rPr>
          <w:rFonts w:ascii="Century Gothic" w:eastAsia="Montserrat" w:hAnsi="Century Gothic" w:cs="Montserrat"/>
          <w:kern w:val="0"/>
          <w:sz w:val="20"/>
          <w:szCs w:val="20"/>
          <w:highlight w:val="white"/>
          <w:lang w:val="it-IT" w:eastAsia="es-CO"/>
          <w14:ligatures w14:val="none"/>
        </w:rPr>
        <w:t>En este sentido, es pertinente señalar que la iniciativa legislativa objeto de la presente pon</w:t>
      </w:r>
      <w:r w:rsidR="00B94BF1" w:rsidRPr="000C2236">
        <w:rPr>
          <w:rFonts w:ascii="Century Gothic" w:eastAsia="Montserrat" w:hAnsi="Century Gothic" w:cs="Montserrat"/>
          <w:kern w:val="0"/>
          <w:sz w:val="20"/>
          <w:szCs w:val="20"/>
          <w:highlight w:val="white"/>
          <w:lang w:val="it-IT" w:eastAsia="es-CO"/>
          <w14:ligatures w14:val="none"/>
        </w:rPr>
        <w:t xml:space="preserve">encia, no tiene impacto fiscal. </w:t>
      </w:r>
    </w:p>
    <w:p w14:paraId="1C5A619C" w14:textId="77777777" w:rsidR="00B94BF1" w:rsidRPr="000C2236" w:rsidRDefault="00B94BF1" w:rsidP="00B94BF1">
      <w:pPr>
        <w:spacing w:line="276" w:lineRule="auto"/>
        <w:jc w:val="both"/>
        <w:rPr>
          <w:rFonts w:ascii="Century Gothic" w:eastAsia="Montserrat" w:hAnsi="Century Gothic" w:cs="Montserrat"/>
          <w:kern w:val="0"/>
          <w:sz w:val="20"/>
          <w:szCs w:val="20"/>
          <w:highlight w:val="white"/>
          <w:lang w:val="it-IT" w:eastAsia="es-CO"/>
          <w14:ligatures w14:val="none"/>
        </w:rPr>
      </w:pPr>
    </w:p>
    <w:p w14:paraId="0BDC02E6" w14:textId="77777777" w:rsidR="00A04DED" w:rsidRPr="000C2236" w:rsidRDefault="00A04DED" w:rsidP="00D820F0">
      <w:pPr>
        <w:pStyle w:val="Prrafodelista"/>
        <w:numPr>
          <w:ilvl w:val="0"/>
          <w:numId w:val="3"/>
        </w:numPr>
        <w:spacing w:line="276" w:lineRule="auto"/>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PLIEGO DE MODIFICACIONES</w:t>
      </w:r>
      <w:r w:rsidR="00B94BF1" w:rsidRPr="000C2236">
        <w:rPr>
          <w:rFonts w:ascii="Century Gothic" w:eastAsia="Calibri" w:hAnsi="Century Gothic" w:cs="Times New Roman"/>
          <w:b/>
          <w:sz w:val="20"/>
          <w:szCs w:val="20"/>
        </w:rPr>
        <w:tab/>
      </w:r>
      <w:r w:rsidR="00B94BF1" w:rsidRPr="000C2236">
        <w:rPr>
          <w:rFonts w:ascii="Century Gothic" w:eastAsia="Calibri" w:hAnsi="Century Gothic" w:cs="Times New Roman"/>
          <w:b/>
          <w:sz w:val="20"/>
          <w:szCs w:val="20"/>
        </w:rPr>
        <w:br/>
      </w:r>
    </w:p>
    <w:tbl>
      <w:tblPr>
        <w:tblStyle w:val="Tablaconcuadrcula"/>
        <w:tblW w:w="9208" w:type="dxa"/>
        <w:tblLayout w:type="fixed"/>
        <w:tblLook w:val="04A0" w:firstRow="1" w:lastRow="0" w:firstColumn="1" w:lastColumn="0" w:noHBand="0" w:noVBand="1"/>
      </w:tblPr>
      <w:tblGrid>
        <w:gridCol w:w="3114"/>
        <w:gridCol w:w="3118"/>
        <w:gridCol w:w="2976"/>
      </w:tblGrid>
      <w:tr w:rsidR="00A04DED" w:rsidRPr="000C2236" w14:paraId="0C05C030" w14:textId="77777777" w:rsidTr="00D820F0">
        <w:tc>
          <w:tcPr>
            <w:tcW w:w="3114" w:type="dxa"/>
          </w:tcPr>
          <w:p w14:paraId="139D4A13" w14:textId="77777777" w:rsidR="00A04DED" w:rsidRPr="000C2236" w:rsidRDefault="00A04DED" w:rsidP="00D820F0">
            <w:pPr>
              <w:spacing w:line="276" w:lineRule="auto"/>
              <w:ind w:left="29" w:right="34"/>
              <w:jc w:val="center"/>
              <w:rPr>
                <w:rFonts w:ascii="Century Gothic" w:eastAsia="Calibri" w:hAnsi="Century Gothic" w:cs="Times New Roman"/>
                <w:b/>
                <w:bCs/>
                <w:sz w:val="20"/>
                <w:szCs w:val="20"/>
              </w:rPr>
            </w:pPr>
            <w:bookmarkStart w:id="3" w:name="_Hlk134879402"/>
            <w:r w:rsidRPr="000C2236">
              <w:rPr>
                <w:rFonts w:ascii="Century Gothic" w:eastAsia="Calibri" w:hAnsi="Century Gothic" w:cs="Times New Roman"/>
                <w:b/>
                <w:bCs/>
                <w:sz w:val="20"/>
                <w:szCs w:val="20"/>
              </w:rPr>
              <w:t>Texto aprobado en la Comisión Primera de la Cámara de Representantes</w:t>
            </w:r>
          </w:p>
        </w:tc>
        <w:tc>
          <w:tcPr>
            <w:tcW w:w="3118" w:type="dxa"/>
          </w:tcPr>
          <w:p w14:paraId="142F82D6" w14:textId="77777777" w:rsidR="00A04DED" w:rsidRPr="000C2236" w:rsidRDefault="00A04DED" w:rsidP="00D820F0">
            <w:pPr>
              <w:spacing w:line="276" w:lineRule="auto"/>
              <w:jc w:val="center"/>
              <w:rPr>
                <w:rFonts w:ascii="Century Gothic" w:eastAsia="Calibri" w:hAnsi="Century Gothic" w:cs="Times New Roman"/>
                <w:b/>
                <w:bCs/>
                <w:sz w:val="20"/>
                <w:szCs w:val="20"/>
              </w:rPr>
            </w:pPr>
            <w:r w:rsidRPr="000C2236">
              <w:rPr>
                <w:rFonts w:ascii="Century Gothic" w:eastAsia="Calibri" w:hAnsi="Century Gothic" w:cs="Times New Roman"/>
                <w:b/>
                <w:bCs/>
                <w:sz w:val="20"/>
                <w:szCs w:val="20"/>
              </w:rPr>
              <w:t>Texto Propuesto para el debate la Plenaria en la Cámara de Representantes</w:t>
            </w:r>
          </w:p>
        </w:tc>
        <w:tc>
          <w:tcPr>
            <w:tcW w:w="2976" w:type="dxa"/>
          </w:tcPr>
          <w:p w14:paraId="7DBB0D9A" w14:textId="77777777" w:rsidR="00A04DED" w:rsidRPr="000C2236" w:rsidRDefault="00A04DED" w:rsidP="00D820F0">
            <w:pPr>
              <w:spacing w:line="276" w:lineRule="auto"/>
              <w:jc w:val="center"/>
              <w:rPr>
                <w:rFonts w:ascii="Century Gothic" w:eastAsia="Calibri" w:hAnsi="Century Gothic" w:cs="Times New Roman"/>
                <w:b/>
                <w:bCs/>
                <w:sz w:val="20"/>
                <w:szCs w:val="20"/>
              </w:rPr>
            </w:pPr>
            <w:r w:rsidRPr="000C2236">
              <w:rPr>
                <w:rFonts w:ascii="Century Gothic" w:eastAsia="Calibri" w:hAnsi="Century Gothic" w:cs="Times New Roman"/>
                <w:b/>
                <w:bCs/>
                <w:sz w:val="20"/>
                <w:szCs w:val="20"/>
              </w:rPr>
              <w:t>Observaciones</w:t>
            </w:r>
          </w:p>
        </w:tc>
      </w:tr>
      <w:tr w:rsidR="00A04DED" w:rsidRPr="000C2236" w14:paraId="6E5CA7E2" w14:textId="77777777" w:rsidTr="00D820F0">
        <w:tc>
          <w:tcPr>
            <w:tcW w:w="3114" w:type="dxa"/>
          </w:tcPr>
          <w:p w14:paraId="53AAB300" w14:textId="32BC494D" w:rsidR="00A04DED" w:rsidRPr="000C2236" w:rsidRDefault="00A04DED" w:rsidP="00D820F0">
            <w:pPr>
              <w:widowControl w:val="0"/>
              <w:spacing w:after="240" w:line="276" w:lineRule="auto"/>
              <w:ind w:left="29" w:right="34"/>
              <w:jc w:val="both"/>
              <w:rPr>
                <w:rFonts w:ascii="Century Gothic" w:eastAsia="Arial" w:hAnsi="Century Gothic" w:cs="Arial"/>
                <w:sz w:val="20"/>
                <w:szCs w:val="20"/>
                <w:lang w:val="es" w:eastAsia="es-CO"/>
              </w:rPr>
            </w:pPr>
            <w:r w:rsidRPr="000C2236">
              <w:rPr>
                <w:rFonts w:ascii="Century Gothic" w:eastAsia="Arial" w:hAnsi="Century Gothic" w:cs="Arial"/>
                <w:b/>
                <w:sz w:val="20"/>
                <w:szCs w:val="20"/>
                <w:lang w:val="es" w:eastAsia="es-CO"/>
              </w:rPr>
              <w:t>Artículo 1°. Objeto.</w:t>
            </w:r>
            <w:r w:rsidRPr="000C2236">
              <w:rPr>
                <w:rFonts w:ascii="Century Gothic" w:eastAsia="Arial" w:hAnsi="Century Gothic" w:cs="Arial"/>
                <w:sz w:val="20"/>
                <w:szCs w:val="20"/>
                <w:lang w:val="es" w:eastAsia="es-CO"/>
              </w:rPr>
              <w:t xml:space="preserve"> La presente ley tiene por objeto establecer medidas para la prevención, atención, rechazo y sanción de la violencia contra las mujeres en política, a fin de asegurar que ejerzan plenamente sus derechos políticos y electorales y participen en forma paritaria y en condiciones de igualdad en </w:t>
            </w:r>
            <w:r w:rsidRPr="000C2236">
              <w:rPr>
                <w:rFonts w:ascii="Century Gothic" w:eastAsia="Arial" w:hAnsi="Century Gothic" w:cs="Arial"/>
                <w:sz w:val="20"/>
                <w:szCs w:val="20"/>
                <w:lang w:val="es" w:eastAsia="es-CO"/>
              </w:rPr>
              <w:lastRenderedPageBreak/>
              <w:t>todos espacios de la vida política y pública incluidos los procesos de elección, participación ciudadana y representación democrática, democracia interna de las organizaciones políticas y representación democrática y en el ejercicio de la función pública, especialmente tratándose de los cargos de elección popular y los ejercidos en los niveles decisorios de las diferentes ramas del poder público y demás órganos del Estado.</w:t>
            </w:r>
          </w:p>
          <w:p w14:paraId="56A1DE5E" w14:textId="77777777" w:rsidR="00A04DED" w:rsidRPr="000C2236" w:rsidRDefault="00A04DED" w:rsidP="00D820F0">
            <w:pPr>
              <w:spacing w:line="276" w:lineRule="auto"/>
              <w:ind w:left="29" w:right="34"/>
              <w:jc w:val="both"/>
              <w:rPr>
                <w:rFonts w:ascii="Century Gothic" w:eastAsia="Calibri" w:hAnsi="Century Gothic" w:cs="Times New Roman"/>
                <w:sz w:val="20"/>
                <w:szCs w:val="20"/>
              </w:rPr>
            </w:pPr>
            <w:r w:rsidRPr="000C2236">
              <w:rPr>
                <w:rFonts w:ascii="Century Gothic" w:eastAsia="Arial" w:hAnsi="Century Gothic" w:cs="Arial"/>
                <w:sz w:val="20"/>
                <w:szCs w:val="20"/>
                <w:lang w:val="es" w:eastAsia="es-CO"/>
              </w:rPr>
              <w:t>La presente ley tendrá desarrollo en todos los niveles de la estructura y organización del Estado: En lo nacional, departamental, distrital, municipal, local y comunitario.</w:t>
            </w:r>
          </w:p>
        </w:tc>
        <w:tc>
          <w:tcPr>
            <w:tcW w:w="3118" w:type="dxa"/>
          </w:tcPr>
          <w:p w14:paraId="1ADC8E0C" w14:textId="0F109B6E" w:rsidR="00A04DED" w:rsidRPr="000C2236" w:rsidRDefault="00A04DED" w:rsidP="00B94BF1">
            <w:pPr>
              <w:widowControl w:val="0"/>
              <w:spacing w:after="240" w:line="276" w:lineRule="auto"/>
              <w:jc w:val="both"/>
              <w:rPr>
                <w:rFonts w:ascii="Century Gothic" w:eastAsia="Arial" w:hAnsi="Century Gothic" w:cs="Arial"/>
                <w:sz w:val="20"/>
                <w:szCs w:val="20"/>
                <w:lang w:val="es" w:eastAsia="es-CO"/>
              </w:rPr>
            </w:pPr>
            <w:r w:rsidRPr="000C2236">
              <w:rPr>
                <w:rFonts w:ascii="Century Gothic" w:eastAsia="Arial" w:hAnsi="Century Gothic" w:cs="Arial"/>
                <w:b/>
                <w:sz w:val="20"/>
                <w:szCs w:val="20"/>
                <w:lang w:val="es" w:eastAsia="es-CO"/>
              </w:rPr>
              <w:lastRenderedPageBreak/>
              <w:t>Artículo 1°. Objeto.</w:t>
            </w:r>
            <w:r w:rsidRPr="000C2236">
              <w:rPr>
                <w:rFonts w:ascii="Century Gothic" w:eastAsia="Arial" w:hAnsi="Century Gothic" w:cs="Arial"/>
                <w:sz w:val="20"/>
                <w:szCs w:val="20"/>
                <w:lang w:val="es" w:eastAsia="es-CO"/>
              </w:rPr>
              <w:t xml:space="preserve"> La presente ley tiene por objeto establecer medidas para la prevención, atención </w:t>
            </w:r>
            <w:r w:rsidRPr="000C2236">
              <w:rPr>
                <w:rFonts w:ascii="Century Gothic" w:eastAsia="Arial" w:hAnsi="Century Gothic" w:cs="Arial"/>
                <w:b/>
                <w:strike/>
                <w:sz w:val="20"/>
                <w:szCs w:val="20"/>
                <w:lang w:val="es" w:eastAsia="es-CO"/>
              </w:rPr>
              <w:t>rechazo</w:t>
            </w:r>
            <w:r w:rsidRPr="000C2236">
              <w:rPr>
                <w:rFonts w:ascii="Century Gothic" w:eastAsia="Arial" w:hAnsi="Century Gothic" w:cs="Arial"/>
                <w:strike/>
                <w:sz w:val="20"/>
                <w:szCs w:val="20"/>
                <w:lang w:val="es" w:eastAsia="es-CO"/>
              </w:rPr>
              <w:t xml:space="preserve"> </w:t>
            </w:r>
            <w:r w:rsidRPr="000C2236">
              <w:rPr>
                <w:rFonts w:ascii="Century Gothic" w:eastAsia="Arial" w:hAnsi="Century Gothic" w:cs="Arial"/>
                <w:sz w:val="20"/>
                <w:szCs w:val="20"/>
                <w:lang w:val="es" w:eastAsia="es-CO"/>
              </w:rPr>
              <w:t xml:space="preserve">y sanción de la violencia contra las mujeres en política, a fin de asegurar que ejerzan plenamente sus derechos políticos y electorales y participen en forma paritaria y en condiciones de igualdad en </w:t>
            </w:r>
            <w:r w:rsidRPr="000C2236">
              <w:rPr>
                <w:rFonts w:ascii="Century Gothic" w:eastAsia="Arial" w:hAnsi="Century Gothic" w:cs="Arial"/>
                <w:sz w:val="20"/>
                <w:szCs w:val="20"/>
                <w:lang w:val="es" w:eastAsia="es-CO"/>
              </w:rPr>
              <w:lastRenderedPageBreak/>
              <w:t xml:space="preserve">todos espacios de la vida política y pública incluidos los procesos de elección, participación ciudadana y representación democrática, democracia interna de las organizaciones políticas </w:t>
            </w:r>
            <w:r w:rsidR="00EE2AC1" w:rsidRPr="000C2236">
              <w:rPr>
                <w:rFonts w:ascii="Century Gothic" w:eastAsia="Arial" w:hAnsi="Century Gothic" w:cs="Arial"/>
                <w:sz w:val="20"/>
                <w:szCs w:val="20"/>
                <w:lang w:val="es" w:eastAsia="es-CO"/>
              </w:rPr>
              <w:t xml:space="preserve"> </w:t>
            </w:r>
            <w:r w:rsidR="00EE2AC1" w:rsidRPr="000C2236">
              <w:rPr>
                <w:rFonts w:ascii="Century Gothic" w:eastAsia="Arial" w:hAnsi="Century Gothic" w:cs="Arial"/>
                <w:strike/>
                <w:sz w:val="20"/>
                <w:szCs w:val="20"/>
                <w:lang w:val="es" w:eastAsia="es-CO"/>
              </w:rPr>
              <w:t>y r</w:t>
            </w:r>
            <w:r w:rsidR="00EE2AC1" w:rsidRPr="000C2236">
              <w:rPr>
                <w:rFonts w:ascii="Century Gothic" w:eastAsia="Arial" w:hAnsi="Century Gothic" w:cs="Arial"/>
                <w:b/>
                <w:strike/>
                <w:sz w:val="20"/>
                <w:szCs w:val="20"/>
                <w:lang w:val="es" w:eastAsia="es-CO"/>
              </w:rPr>
              <w:t xml:space="preserve">epresentación democrática </w:t>
            </w:r>
            <w:r w:rsidRPr="000C2236">
              <w:rPr>
                <w:rFonts w:ascii="Century Gothic" w:eastAsia="Arial" w:hAnsi="Century Gothic" w:cs="Arial"/>
                <w:b/>
                <w:strike/>
                <w:sz w:val="20"/>
                <w:szCs w:val="20"/>
                <w:lang w:val="es" w:eastAsia="es-CO"/>
              </w:rPr>
              <w:t xml:space="preserve"> </w:t>
            </w:r>
            <w:r w:rsidRPr="000C2236">
              <w:rPr>
                <w:rFonts w:ascii="Century Gothic" w:eastAsia="Arial" w:hAnsi="Century Gothic" w:cs="Arial"/>
                <w:sz w:val="20"/>
                <w:szCs w:val="20"/>
                <w:lang w:val="es" w:eastAsia="es-CO"/>
              </w:rPr>
              <w:t>y en el ejercicio de la función pública, especialmente tratándose de los cargos de elección popular y los ejercidos en los niveles decisorios de las diferentes ramas del poder público y demás órganos del Estado.</w:t>
            </w:r>
          </w:p>
          <w:p w14:paraId="1A422A4B" w14:textId="77777777" w:rsidR="00A04DED" w:rsidRPr="000C2236" w:rsidRDefault="00A04DED" w:rsidP="00B94BF1">
            <w:pPr>
              <w:spacing w:line="276" w:lineRule="auto"/>
              <w:rPr>
                <w:rFonts w:ascii="Century Gothic" w:eastAsia="Calibri" w:hAnsi="Century Gothic" w:cs="Times New Roman"/>
                <w:sz w:val="20"/>
                <w:szCs w:val="20"/>
              </w:rPr>
            </w:pPr>
            <w:r w:rsidRPr="000C2236">
              <w:rPr>
                <w:rFonts w:ascii="Century Gothic" w:eastAsia="Arial" w:hAnsi="Century Gothic" w:cs="Arial"/>
                <w:sz w:val="20"/>
                <w:szCs w:val="20"/>
                <w:lang w:val="es" w:eastAsia="es-CO"/>
              </w:rPr>
              <w:t>La presente ley tendrá desarrollo en todos los niveles de la estructura y organización del Estado: En lo nacional, departamental, distrital, municipal, local y comunitario.</w:t>
            </w:r>
          </w:p>
        </w:tc>
        <w:tc>
          <w:tcPr>
            <w:tcW w:w="2976" w:type="dxa"/>
          </w:tcPr>
          <w:p w14:paraId="775D411B" w14:textId="77777777" w:rsidR="00A04DED" w:rsidRPr="000C2236" w:rsidRDefault="00A04DED" w:rsidP="00B94BF1">
            <w:pPr>
              <w:spacing w:line="276" w:lineRule="auto"/>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Se elimina la expresión “representación democrática” porque está repetida.</w:t>
            </w:r>
          </w:p>
          <w:p w14:paraId="4F979C0C" w14:textId="77777777" w:rsidR="00A04DED" w:rsidRPr="000C2236" w:rsidRDefault="00A04DED" w:rsidP="00B94BF1">
            <w:pPr>
              <w:spacing w:line="276" w:lineRule="auto"/>
              <w:rPr>
                <w:rFonts w:ascii="Century Gothic" w:eastAsia="Calibri" w:hAnsi="Century Gothic" w:cs="Times New Roman"/>
                <w:sz w:val="20"/>
                <w:szCs w:val="20"/>
              </w:rPr>
            </w:pPr>
          </w:p>
          <w:p w14:paraId="064A604A" w14:textId="77777777" w:rsidR="00A04DED" w:rsidRPr="000C2236" w:rsidRDefault="00A04DED" w:rsidP="00B94BF1">
            <w:pPr>
              <w:spacing w:line="276" w:lineRule="auto"/>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Se elimina la expresión rechazo por ser tan ambigua y violar estándares internacionales de la libertad de expresión. </w:t>
            </w:r>
          </w:p>
        </w:tc>
      </w:tr>
      <w:tr w:rsidR="00A04DED" w:rsidRPr="000C2236" w14:paraId="5D1907F8" w14:textId="77777777" w:rsidTr="00D820F0">
        <w:tc>
          <w:tcPr>
            <w:tcW w:w="3114" w:type="dxa"/>
            <w:shd w:val="clear" w:color="auto" w:fill="auto"/>
          </w:tcPr>
          <w:p w14:paraId="73A1815C" w14:textId="56BE2852" w:rsidR="00A04DED" w:rsidRPr="000C2236" w:rsidRDefault="00A04DED" w:rsidP="00D820F0">
            <w:pPr>
              <w:widowControl w:val="0"/>
              <w:spacing w:after="240" w:line="276" w:lineRule="auto"/>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 Violencia contra las mujeres en política</w:t>
            </w:r>
            <w:r w:rsidRPr="000C2236">
              <w:rPr>
                <w:rFonts w:ascii="Century Gothic" w:eastAsia="Calibri" w:hAnsi="Century Gothic" w:cs="Times New Roman"/>
                <w:sz w:val="20"/>
                <w:szCs w:val="20"/>
              </w:rPr>
              <w:t>.</w:t>
            </w:r>
            <w:r w:rsidR="00A76595" w:rsidRPr="000C2236">
              <w:rPr>
                <w:rFonts w:ascii="Century Gothic" w:eastAsia="Calibri" w:hAnsi="Century Gothic" w:cs="Times New Roman"/>
                <w:sz w:val="20"/>
                <w:szCs w:val="20"/>
              </w:rPr>
              <w:br/>
            </w:r>
            <w:r w:rsidRPr="000C2236">
              <w:rPr>
                <w:rFonts w:ascii="Century Gothic" w:eastAsia="Calibri" w:hAnsi="Century Gothic" w:cs="Times New Roman"/>
                <w:sz w:val="20"/>
                <w:szCs w:val="20"/>
              </w:rPr>
              <w:t xml:space="preserve"> </w:t>
            </w:r>
            <w:r w:rsidR="00A76595" w:rsidRPr="000C2236">
              <w:rPr>
                <w:rFonts w:ascii="Century Gothic" w:eastAsia="Calibri" w:hAnsi="Century Gothic" w:cs="Times New Roman"/>
                <w:sz w:val="20"/>
                <w:szCs w:val="20"/>
              </w:rPr>
              <w:br/>
            </w:r>
            <w:r w:rsidRPr="000C2236">
              <w:rPr>
                <w:rFonts w:ascii="Century Gothic" w:eastAsia="Calibri" w:hAnsi="Century Gothic" w:cs="Times New Roman"/>
                <w:sz w:val="20"/>
                <w:szCs w:val="20"/>
              </w:rPr>
              <w:t xml:space="preserve">Se entiende por violencia contra las mujeres en política, toda acción, conducta u omisión realizada de forma directa o a través de terceros en el ámbito público o privado que, basada en elementos de género, cause daño o sufrimiento a una o varias mujeres o a sus familias, sin distinción de su afinidad política o ideológica, que tenga por objeto o resultado menoscabar, impedir, </w:t>
            </w:r>
            <w:r w:rsidRPr="000C2236">
              <w:rPr>
                <w:rFonts w:ascii="Century Gothic" w:eastAsia="Calibri" w:hAnsi="Century Gothic" w:cs="Times New Roman"/>
                <w:sz w:val="20"/>
                <w:szCs w:val="20"/>
              </w:rPr>
              <w:lastRenderedPageBreak/>
              <w:t>desestimular, dificultar o anular el reconocimiento, goce, ejercicio de sus derechos políticos, en el marco de los procesos electorales, de participación ciudadana y representación democrática y el ejercicio de la función pública.</w:t>
            </w:r>
          </w:p>
          <w:p w14:paraId="15EC94CB" w14:textId="77777777" w:rsidR="00A04DED" w:rsidRPr="000C2236" w:rsidRDefault="00A04DED" w:rsidP="00D820F0">
            <w:pPr>
              <w:widowControl w:val="0"/>
              <w:spacing w:before="240" w:after="240" w:line="276" w:lineRule="auto"/>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 violencia contra las mujeres en política puede incluir, entre otras, violencia física, sexual, psicológica, moral, económica o patrimonial, digital y simbólica.</w:t>
            </w:r>
          </w:p>
          <w:p w14:paraId="3014F8A7" w14:textId="77777777" w:rsidR="00A04DED" w:rsidRPr="000C2236" w:rsidRDefault="00A04DED" w:rsidP="00D820F0">
            <w:pPr>
              <w:widowControl w:val="0"/>
              <w:spacing w:before="240" w:after="240" w:line="276" w:lineRule="auto"/>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Se entenderá que las acciones, conductas u omisiones se basan en elementos de género, cuando se dirijan a una mujer por su condición de mujer, le afecten desproporcionadamente o tengan un impacto diferenciado en ella o en la población que representa.</w:t>
            </w:r>
          </w:p>
        </w:tc>
        <w:tc>
          <w:tcPr>
            <w:tcW w:w="3118" w:type="dxa"/>
            <w:shd w:val="clear" w:color="auto" w:fill="auto"/>
          </w:tcPr>
          <w:p w14:paraId="2F93EE65" w14:textId="581DA46F" w:rsidR="00A04DED" w:rsidRPr="000C2236" w:rsidRDefault="00A04DED" w:rsidP="00B94BF1">
            <w:pPr>
              <w:widowControl w:val="0"/>
              <w:spacing w:after="240" w:line="276" w:lineRule="auto"/>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 Violencia contra las mujeres en política.</w:t>
            </w:r>
            <w:r w:rsidR="00A76595" w:rsidRPr="000C2236">
              <w:rPr>
                <w:rFonts w:ascii="Century Gothic" w:eastAsia="Calibri" w:hAnsi="Century Gothic" w:cs="Times New Roman"/>
                <w:b/>
                <w:sz w:val="20"/>
                <w:szCs w:val="20"/>
              </w:rPr>
              <w:br/>
            </w:r>
            <w:r w:rsidR="00A76595" w:rsidRPr="000C2236">
              <w:rPr>
                <w:rFonts w:ascii="Century Gothic" w:eastAsia="Calibri" w:hAnsi="Century Gothic" w:cs="Times New Roman"/>
                <w:b/>
                <w:sz w:val="20"/>
                <w:szCs w:val="20"/>
              </w:rPr>
              <w:br/>
            </w:r>
            <w:r w:rsidRPr="000C2236">
              <w:rPr>
                <w:rFonts w:ascii="Century Gothic" w:eastAsia="Calibri" w:hAnsi="Century Gothic" w:cs="Times New Roman"/>
                <w:sz w:val="20"/>
                <w:szCs w:val="20"/>
              </w:rPr>
              <w:t xml:space="preserve"> Se entiende por violencia contra las mujeres en ejercicio de su derecho a la participación política, toda acción, conducta u omisión realizada de forma directa o a través de terceros en el ámbito público o privado que, basada en elementos de género, cause daño o sufrimiento a una o varias mujeres o a sus familias, sin distinción de su afinidad política o ideológica, </w:t>
            </w:r>
            <w:r w:rsidRPr="000C2236">
              <w:rPr>
                <w:rFonts w:ascii="Century Gothic" w:eastAsia="Calibri" w:hAnsi="Century Gothic" w:cs="Times New Roman"/>
                <w:b/>
                <w:bCs/>
                <w:sz w:val="20"/>
                <w:szCs w:val="20"/>
                <w:u w:val="single"/>
              </w:rPr>
              <w:t>y</w:t>
            </w:r>
            <w:r w:rsidRPr="000C2236">
              <w:rPr>
                <w:rFonts w:ascii="Century Gothic" w:eastAsia="Calibri" w:hAnsi="Century Gothic" w:cs="Times New Roman"/>
                <w:sz w:val="20"/>
                <w:szCs w:val="20"/>
              </w:rPr>
              <w:t xml:space="preserve"> que tenga por objeto o resultado </w:t>
            </w:r>
            <w:r w:rsidRPr="000C2236">
              <w:rPr>
                <w:rFonts w:ascii="Century Gothic" w:eastAsia="Calibri" w:hAnsi="Century Gothic" w:cs="Times New Roman"/>
                <w:sz w:val="20"/>
                <w:szCs w:val="20"/>
              </w:rPr>
              <w:lastRenderedPageBreak/>
              <w:t>menoscabar, impedir, desestimular, dificultar o anular el reconocimiento, goce, ejercicio de sus derechos políticos, en el marco de los procesos electorales, de participación ciudadana y representación democrática y el ejercicio de la función pública.</w:t>
            </w:r>
          </w:p>
          <w:p w14:paraId="3B56CDB5" w14:textId="7A157DCD" w:rsidR="00A04DED" w:rsidRPr="000C2236" w:rsidRDefault="00A04DED" w:rsidP="00D820F0">
            <w:pPr>
              <w:widowControl w:val="0"/>
              <w:spacing w:before="240" w:after="240" w:line="276" w:lineRule="auto"/>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 violencia contra las mujeres en política puede incluir, entre otras, violencia física, sexual, psicológica, moral, económica o patrimonial, digital y simbólica.</w:t>
            </w:r>
            <w:r w:rsidR="00A76595" w:rsidRPr="000C2236">
              <w:rPr>
                <w:rFonts w:ascii="Century Gothic" w:eastAsia="Calibri" w:hAnsi="Century Gothic" w:cs="Times New Roman"/>
                <w:sz w:val="20"/>
                <w:szCs w:val="20"/>
              </w:rPr>
              <w:br/>
            </w: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Se entenderá que las acciones, conductas u omisiones se basan en elementos de género, cuando se dirijan a una mujer por su condición de mujer, le afecten desproporcionadamente o tengan un impacto diferenciado en ella</w:t>
            </w:r>
            <w:r w:rsidR="00091B89" w:rsidRPr="000C2236">
              <w:rPr>
                <w:rFonts w:ascii="Century Gothic" w:eastAsia="Calibri" w:hAnsi="Century Gothic" w:cs="Times New Roman"/>
                <w:strike/>
                <w:sz w:val="20"/>
                <w:szCs w:val="20"/>
              </w:rPr>
              <w:t>.</w:t>
            </w:r>
            <w:r w:rsidRPr="000C2236">
              <w:rPr>
                <w:rFonts w:ascii="Century Gothic" w:eastAsia="Calibri" w:hAnsi="Century Gothic" w:cs="Times New Roman"/>
                <w:strike/>
                <w:sz w:val="20"/>
                <w:szCs w:val="20"/>
              </w:rPr>
              <w:t xml:space="preserve"> </w:t>
            </w:r>
            <w:r w:rsidRPr="000C2236">
              <w:rPr>
                <w:rFonts w:ascii="Century Gothic" w:eastAsia="Calibri" w:hAnsi="Century Gothic" w:cs="Times New Roman"/>
                <w:b/>
                <w:strike/>
                <w:sz w:val="20"/>
                <w:szCs w:val="20"/>
              </w:rPr>
              <w:t>o en la población que representa</w:t>
            </w:r>
            <w:r w:rsidRPr="000C2236">
              <w:rPr>
                <w:rFonts w:ascii="Century Gothic" w:eastAsia="Calibri" w:hAnsi="Century Gothic" w:cs="Times New Roman"/>
                <w:sz w:val="20"/>
                <w:szCs w:val="20"/>
              </w:rPr>
              <w:t xml:space="preserve"> </w:t>
            </w:r>
          </w:p>
        </w:tc>
        <w:tc>
          <w:tcPr>
            <w:tcW w:w="2976" w:type="dxa"/>
            <w:shd w:val="clear" w:color="auto" w:fill="auto"/>
          </w:tcPr>
          <w:p w14:paraId="0C1E5AC5" w14:textId="5DEEDBF5" w:rsidR="00A04DED" w:rsidRPr="000C2236" w:rsidRDefault="00A04DED" w:rsidP="00B94BF1">
            <w:pPr>
              <w:spacing w:line="276" w:lineRule="auto"/>
              <w:jc w:val="both"/>
              <w:rPr>
                <w:rFonts w:ascii="Century Gothic" w:eastAsia="Calibri" w:hAnsi="Century Gothic" w:cs="Times New Roman"/>
                <w:sz w:val="20"/>
                <w:szCs w:val="20"/>
              </w:rPr>
            </w:pPr>
          </w:p>
          <w:p w14:paraId="10F0E1CE" w14:textId="77777777" w:rsidR="00A76595" w:rsidRPr="000C2236" w:rsidRDefault="00A76595" w:rsidP="00E27CE7">
            <w:pPr>
              <w:widowControl w:val="0"/>
              <w:spacing w:line="276" w:lineRule="auto"/>
              <w:jc w:val="both"/>
              <w:rPr>
                <w:rFonts w:ascii="Century Gothic" w:eastAsia="Calibri" w:hAnsi="Century Gothic" w:cs="Calibri"/>
                <w:sz w:val="20"/>
                <w:szCs w:val="20"/>
              </w:rPr>
            </w:pPr>
          </w:p>
          <w:p w14:paraId="74F8D4AB" w14:textId="77777777" w:rsidR="00A76595" w:rsidRPr="000C2236" w:rsidRDefault="00A76595" w:rsidP="00E27CE7">
            <w:pPr>
              <w:widowControl w:val="0"/>
              <w:spacing w:line="276" w:lineRule="auto"/>
              <w:jc w:val="both"/>
              <w:rPr>
                <w:rFonts w:ascii="Century Gothic" w:eastAsia="Calibri" w:hAnsi="Century Gothic" w:cs="Calibri"/>
                <w:sz w:val="20"/>
                <w:szCs w:val="20"/>
              </w:rPr>
            </w:pPr>
          </w:p>
          <w:p w14:paraId="038CEC05" w14:textId="041356E2" w:rsidR="00A04DED" w:rsidRPr="000C2236" w:rsidRDefault="00E27CE7" w:rsidP="00E27CE7">
            <w:pPr>
              <w:widowControl w:val="0"/>
              <w:spacing w:line="276" w:lineRule="auto"/>
              <w:jc w:val="both"/>
              <w:rPr>
                <w:rFonts w:ascii="Century Gothic" w:eastAsia="Calibri" w:hAnsi="Century Gothic" w:cs="Times New Roman"/>
                <w:sz w:val="20"/>
                <w:szCs w:val="20"/>
              </w:rPr>
            </w:pPr>
            <w:r w:rsidRPr="000C2236">
              <w:rPr>
                <w:rFonts w:ascii="Century Gothic" w:eastAsia="Calibri" w:hAnsi="Century Gothic" w:cs="Calibri"/>
                <w:sz w:val="20"/>
                <w:szCs w:val="20"/>
              </w:rPr>
              <w:br/>
            </w:r>
            <w:r w:rsidR="00A04DED" w:rsidRPr="000C2236">
              <w:rPr>
                <w:rFonts w:ascii="Century Gothic" w:eastAsia="Calibri" w:hAnsi="Century Gothic" w:cs="Calibri"/>
                <w:sz w:val="20"/>
                <w:szCs w:val="20"/>
              </w:rPr>
              <w:t xml:space="preserve">En el primer inciso Se incluye la conjunción "y" pues su importancia radica en que conecta con la afectación al derecho político. Esta forma de violencia requiere de los dos elementos para que existe: Violencia basada en género </w:t>
            </w:r>
            <w:r w:rsidR="00A04DED" w:rsidRPr="000C2236">
              <w:rPr>
                <w:rFonts w:ascii="Century Gothic" w:eastAsia="Calibri" w:hAnsi="Century Gothic" w:cs="Calibri"/>
                <w:b/>
                <w:bCs/>
                <w:sz w:val="20"/>
                <w:szCs w:val="20"/>
                <w:u w:val="single"/>
              </w:rPr>
              <w:t>Y</w:t>
            </w:r>
            <w:r w:rsidR="00A04DED" w:rsidRPr="000C2236">
              <w:rPr>
                <w:rFonts w:ascii="Century Gothic" w:eastAsia="Calibri" w:hAnsi="Century Gothic" w:cs="Calibri"/>
                <w:sz w:val="20"/>
                <w:szCs w:val="20"/>
              </w:rPr>
              <w:t xml:space="preserve"> la capacidad de afectar o comprometer el ejercicio de los derechos políticos. </w:t>
            </w:r>
            <w:r w:rsidRPr="000C2236">
              <w:rPr>
                <w:rFonts w:ascii="Century Gothic" w:eastAsia="Calibri" w:hAnsi="Century Gothic" w:cs="Calibri"/>
                <w:sz w:val="20"/>
                <w:szCs w:val="20"/>
              </w:rPr>
              <w:br/>
            </w:r>
          </w:p>
          <w:p w14:paraId="504734FC" w14:textId="77777777" w:rsidR="00A04DED" w:rsidRPr="000C2236" w:rsidRDefault="00A04DED" w:rsidP="00E27CE7">
            <w:pPr>
              <w:spacing w:line="276" w:lineRule="auto"/>
              <w:jc w:val="both"/>
              <w:rPr>
                <w:rFonts w:ascii="Century Gothic" w:eastAsia="Calibri" w:hAnsi="Century Gothic" w:cs="Calibri"/>
                <w:sz w:val="20"/>
                <w:szCs w:val="20"/>
              </w:rPr>
            </w:pPr>
            <w:r w:rsidRPr="000C2236">
              <w:rPr>
                <w:rFonts w:ascii="Century Gothic" w:eastAsia="Calibri" w:hAnsi="Century Gothic" w:cs="Calibri"/>
                <w:sz w:val="20"/>
                <w:szCs w:val="20"/>
              </w:rPr>
              <w:lastRenderedPageBreak/>
              <w:t xml:space="preserve">Los instrumentos internacionales como la ley modelo de la OEA, lo incluyen en su definición. </w:t>
            </w:r>
            <w:hyperlink r:id="rId10" w:history="1">
              <w:r w:rsidRPr="000C2236">
                <w:rPr>
                  <w:rFonts w:ascii="Century Gothic" w:eastAsia="Calibri" w:hAnsi="Century Gothic" w:cs="Calibri"/>
                  <w:color w:val="0563C1"/>
                  <w:sz w:val="20"/>
                  <w:szCs w:val="20"/>
                  <w:u w:val="single"/>
                </w:rPr>
                <w:t>https://www.oas.org/en/cim/docs/ViolenciaPolitica-LeyModelo-ES.pdf</w:t>
              </w:r>
            </w:hyperlink>
          </w:p>
          <w:p w14:paraId="56C89817" w14:textId="77777777" w:rsidR="00A04DED" w:rsidRPr="000C2236" w:rsidRDefault="00A04DED" w:rsidP="00E27CE7">
            <w:pPr>
              <w:widowControl w:val="0"/>
              <w:spacing w:line="276" w:lineRule="auto"/>
              <w:jc w:val="both"/>
              <w:rPr>
                <w:rFonts w:ascii="Century Gothic" w:eastAsia="Calibri" w:hAnsi="Century Gothic" w:cs="Times New Roman"/>
                <w:sz w:val="20"/>
                <w:szCs w:val="20"/>
              </w:rPr>
            </w:pPr>
          </w:p>
          <w:p w14:paraId="687F7D73" w14:textId="77777777" w:rsidR="00A04DED" w:rsidRPr="000C2236" w:rsidRDefault="00A04DED" w:rsidP="00E27CE7">
            <w:pPr>
              <w:widowControl w:val="0"/>
              <w:spacing w:line="276" w:lineRule="auto"/>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En el parágrafo se elimina </w:t>
            </w:r>
            <w:r w:rsidRPr="000C2236">
              <w:rPr>
                <w:rFonts w:ascii="Century Gothic" w:eastAsia="Calibri" w:hAnsi="Century Gothic" w:cs="Times New Roman"/>
                <w:b/>
                <w:sz w:val="20"/>
                <w:szCs w:val="20"/>
              </w:rPr>
              <w:t>“la población que representa”</w:t>
            </w:r>
            <w:r w:rsidRPr="000C2236">
              <w:rPr>
                <w:rFonts w:ascii="Century Gothic" w:eastAsia="Calibri" w:hAnsi="Century Gothic" w:cs="Times New Roman"/>
                <w:sz w:val="20"/>
                <w:szCs w:val="20"/>
              </w:rPr>
              <w:t xml:space="preserve"> pues es una generalización desmedida cuya determinación es tan amplia que podría cubrir a cualquier persona, inclusive hombres.</w:t>
            </w:r>
          </w:p>
          <w:p w14:paraId="7DFC8F79" w14:textId="77777777" w:rsidR="00A04DED" w:rsidRPr="000C2236" w:rsidRDefault="00A04DED" w:rsidP="00B94BF1">
            <w:pPr>
              <w:widowControl w:val="0"/>
              <w:spacing w:line="276" w:lineRule="auto"/>
              <w:rPr>
                <w:rFonts w:ascii="Century Gothic" w:eastAsia="Calibri" w:hAnsi="Century Gothic" w:cs="Times New Roman"/>
                <w:color w:val="FF0000"/>
                <w:sz w:val="20"/>
                <w:szCs w:val="20"/>
              </w:rPr>
            </w:pPr>
          </w:p>
        </w:tc>
      </w:tr>
      <w:tr w:rsidR="00A04DED" w:rsidRPr="000C2236" w14:paraId="0BFD250E" w14:textId="77777777" w:rsidTr="00D820F0">
        <w:tc>
          <w:tcPr>
            <w:tcW w:w="3114" w:type="dxa"/>
            <w:shd w:val="clear" w:color="auto" w:fill="auto"/>
          </w:tcPr>
          <w:p w14:paraId="2453AE68" w14:textId="2CB18969"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3.</w:t>
            </w:r>
            <w:r w:rsidRPr="000C2236">
              <w:rPr>
                <w:rFonts w:ascii="Century Gothic" w:eastAsia="Calibri" w:hAnsi="Century Gothic" w:cs="Times New Roman"/>
                <w:sz w:val="20"/>
                <w:szCs w:val="20"/>
              </w:rPr>
              <w:t xml:space="preserve"> Para los efectos de la aplicación de la presente ley se tendrán en cuenta las siguientes definiciones:</w:t>
            </w:r>
            <w:r w:rsidR="00D820F0">
              <w:rPr>
                <w:rFonts w:ascii="Century Gothic" w:eastAsia="Calibri" w:hAnsi="Century Gothic" w:cs="Times New Roman"/>
                <w:sz w:val="20"/>
                <w:szCs w:val="20"/>
              </w:rPr>
              <w:br/>
            </w:r>
          </w:p>
          <w:p w14:paraId="3956822E"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 Violencia por razón de género contra las mujeres:</w:t>
            </w:r>
            <w:r w:rsidRPr="000C2236">
              <w:rPr>
                <w:rFonts w:ascii="Century Gothic" w:eastAsia="Calibri" w:hAnsi="Century Gothic" w:cs="Times New Roman"/>
                <w:sz w:val="20"/>
                <w:szCs w:val="20"/>
              </w:rPr>
              <w:t xml:space="preserve"> Es la violencia contra la mujer basada en roles y estereotipos de género que perpetúa su posición subordinada con respecto al hombre, como en el caso de las amenazas y agresiones </w:t>
            </w:r>
            <w:r w:rsidRPr="000C2236">
              <w:rPr>
                <w:rFonts w:ascii="Century Gothic" w:eastAsia="Calibri" w:hAnsi="Century Gothic" w:cs="Times New Roman"/>
                <w:sz w:val="20"/>
                <w:szCs w:val="20"/>
              </w:rPr>
              <w:lastRenderedPageBreak/>
              <w:t>verbales sexistas, el acoso y la violencia sexual; y que vulnera sus derechos humanos y libertades fundamentales en las esferas política, económica, social, cultural civil, tanto si se producen en la vida pública como en la vida privada.</w:t>
            </w:r>
          </w:p>
          <w:p w14:paraId="46CCF39B"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 Expresiones de odio:</w:t>
            </w:r>
            <w:r w:rsidRPr="000C2236">
              <w:rPr>
                <w:rFonts w:ascii="Century Gothic" w:eastAsia="Calibri" w:hAnsi="Century Gothic" w:cs="Times New Roman"/>
                <w:sz w:val="20"/>
                <w:szCs w:val="20"/>
              </w:rPr>
              <w:t xml:space="preserve"> son las expresiones o discursos destinados a intimidar, oprimir o incitar al odio o la violencia o cualquier otra acción ilegal similar contra una persona o grupo de personas por razón de género, sexo, raza, edad, religión, nacionalidad, orientación sexual, discapacidad u otra característica.</w:t>
            </w:r>
          </w:p>
          <w:p w14:paraId="3FAA536E" w14:textId="298D5FB0" w:rsidR="00A04DED" w:rsidRPr="000C2236" w:rsidRDefault="00D820F0" w:rsidP="00D820F0">
            <w:pPr>
              <w:widowControl w:val="0"/>
              <w:spacing w:before="240" w:after="240"/>
              <w:ind w:left="29" w:right="34"/>
              <w:jc w:val="both"/>
              <w:rPr>
                <w:rFonts w:ascii="Century Gothic" w:eastAsia="Calibri" w:hAnsi="Century Gothic" w:cs="Times New Roman"/>
                <w:sz w:val="20"/>
                <w:szCs w:val="20"/>
              </w:rPr>
            </w:pPr>
            <w:r>
              <w:rPr>
                <w:rFonts w:ascii="Century Gothic" w:eastAsia="Calibri" w:hAnsi="Century Gothic" w:cs="Times New Roman"/>
                <w:b/>
                <w:sz w:val="20"/>
                <w:szCs w:val="20"/>
              </w:rPr>
              <w:t>-</w:t>
            </w:r>
            <w:r w:rsidR="00A04DED" w:rsidRPr="000C2236">
              <w:rPr>
                <w:rFonts w:ascii="Century Gothic" w:eastAsia="Calibri" w:hAnsi="Century Gothic" w:cs="Times New Roman"/>
                <w:b/>
                <w:sz w:val="20"/>
                <w:szCs w:val="20"/>
              </w:rPr>
              <w:t>Interseccionalidad:</w:t>
            </w:r>
            <w:r w:rsidR="00A04DED" w:rsidRPr="000C2236">
              <w:rPr>
                <w:rFonts w:ascii="Century Gothic" w:eastAsia="Calibri" w:hAnsi="Century Gothic" w:cs="Times New Roman"/>
                <w:sz w:val="20"/>
                <w:szCs w:val="20"/>
              </w:rPr>
              <w:t xml:space="preserve"> Simultaneidad de la violencia contra las mujeres basada en género con otros ejes de discriminación, como raza, etnia, religión o creencia, estatus socioeconómico, discapacidad, edad, clase, víctimas del conflicto armado y orientación sexual que hace que impacten de forma agravada y diferenciada.</w:t>
            </w:r>
          </w:p>
          <w:p w14:paraId="26F432DA" w14:textId="77777777" w:rsidR="00114178" w:rsidRPr="000C2236" w:rsidRDefault="00114178" w:rsidP="00D820F0">
            <w:pPr>
              <w:widowControl w:val="0"/>
              <w:spacing w:before="240" w:after="240"/>
              <w:ind w:left="29" w:right="34"/>
              <w:jc w:val="both"/>
              <w:rPr>
                <w:rFonts w:ascii="Century Gothic" w:eastAsia="Calibri" w:hAnsi="Century Gothic" w:cs="Times New Roman"/>
                <w:b/>
                <w:sz w:val="20"/>
                <w:szCs w:val="20"/>
              </w:rPr>
            </w:pPr>
          </w:p>
          <w:p w14:paraId="65B64393" w14:textId="77777777" w:rsidR="00114178" w:rsidRPr="000C2236" w:rsidRDefault="00114178" w:rsidP="00D820F0">
            <w:pPr>
              <w:widowControl w:val="0"/>
              <w:spacing w:before="240" w:after="240"/>
              <w:ind w:left="29" w:right="34"/>
              <w:jc w:val="both"/>
              <w:rPr>
                <w:rFonts w:ascii="Century Gothic" w:eastAsia="Calibri" w:hAnsi="Century Gothic" w:cs="Times New Roman"/>
                <w:b/>
                <w:sz w:val="20"/>
                <w:szCs w:val="20"/>
              </w:rPr>
            </w:pPr>
          </w:p>
          <w:p w14:paraId="0E268F3D" w14:textId="77777777" w:rsidR="00114178" w:rsidRPr="000C2236" w:rsidRDefault="00114178" w:rsidP="00D820F0">
            <w:pPr>
              <w:widowControl w:val="0"/>
              <w:spacing w:before="240" w:after="240"/>
              <w:ind w:left="29" w:right="34"/>
              <w:jc w:val="both"/>
              <w:rPr>
                <w:rFonts w:ascii="Century Gothic" w:eastAsia="Calibri" w:hAnsi="Century Gothic" w:cs="Times New Roman"/>
                <w:b/>
                <w:sz w:val="20"/>
                <w:szCs w:val="20"/>
              </w:rPr>
            </w:pPr>
          </w:p>
          <w:p w14:paraId="75A0D7D5" w14:textId="77777777" w:rsidR="00114178" w:rsidRPr="000C2236" w:rsidRDefault="00114178" w:rsidP="00D820F0">
            <w:pPr>
              <w:widowControl w:val="0"/>
              <w:spacing w:before="240" w:after="240"/>
              <w:ind w:left="29" w:right="34"/>
              <w:jc w:val="both"/>
              <w:rPr>
                <w:rFonts w:ascii="Century Gothic" w:eastAsia="Calibri" w:hAnsi="Century Gothic" w:cs="Times New Roman"/>
                <w:b/>
                <w:sz w:val="20"/>
                <w:szCs w:val="20"/>
              </w:rPr>
            </w:pPr>
          </w:p>
          <w:p w14:paraId="254C770E" w14:textId="77777777" w:rsidR="00114178" w:rsidRPr="000C2236" w:rsidRDefault="00114178" w:rsidP="00D820F0">
            <w:pPr>
              <w:widowControl w:val="0"/>
              <w:spacing w:before="240" w:after="240"/>
              <w:ind w:left="29" w:right="34"/>
              <w:jc w:val="both"/>
              <w:rPr>
                <w:rFonts w:ascii="Century Gothic" w:eastAsia="Calibri" w:hAnsi="Century Gothic" w:cs="Times New Roman"/>
                <w:b/>
                <w:sz w:val="20"/>
                <w:szCs w:val="20"/>
              </w:rPr>
            </w:pPr>
          </w:p>
          <w:p w14:paraId="044F7FCD" w14:textId="239D944B" w:rsidR="00A04DED" w:rsidRPr="000C2236" w:rsidRDefault="00D820F0" w:rsidP="00D820F0">
            <w:pPr>
              <w:widowControl w:val="0"/>
              <w:spacing w:before="240" w:after="240"/>
              <w:ind w:left="29" w:right="34"/>
              <w:jc w:val="both"/>
              <w:rPr>
                <w:rFonts w:ascii="Century Gothic" w:eastAsia="Calibri" w:hAnsi="Century Gothic" w:cs="Times New Roman"/>
                <w:sz w:val="20"/>
                <w:szCs w:val="20"/>
              </w:rPr>
            </w:pPr>
            <w:r>
              <w:rPr>
                <w:rFonts w:ascii="Century Gothic" w:eastAsia="Calibri" w:hAnsi="Century Gothic" w:cs="Times New Roman"/>
                <w:b/>
                <w:sz w:val="20"/>
                <w:szCs w:val="20"/>
              </w:rPr>
              <w:br/>
            </w:r>
            <w:r>
              <w:rPr>
                <w:rFonts w:ascii="Century Gothic" w:eastAsia="Calibri" w:hAnsi="Century Gothic" w:cs="Times New Roman"/>
                <w:b/>
                <w:sz w:val="20"/>
                <w:szCs w:val="20"/>
              </w:rPr>
              <w:lastRenderedPageBreak/>
              <w:br/>
              <w:t>-</w:t>
            </w:r>
            <w:r w:rsidR="00A04DED" w:rsidRPr="000C2236">
              <w:rPr>
                <w:rFonts w:ascii="Century Gothic" w:eastAsia="Calibri" w:hAnsi="Century Gothic" w:cs="Times New Roman"/>
                <w:b/>
                <w:sz w:val="20"/>
                <w:szCs w:val="20"/>
              </w:rPr>
              <w:t>Participación ciudadana:</w:t>
            </w:r>
            <w:r w:rsidR="00A04DED" w:rsidRPr="000C2236">
              <w:rPr>
                <w:rFonts w:ascii="Century Gothic" w:eastAsia="Calibri" w:hAnsi="Century Gothic" w:cs="Times New Roman"/>
                <w:sz w:val="20"/>
                <w:szCs w:val="20"/>
              </w:rPr>
              <w:t xml:space="preserve"> Para efectos de la presente ley se entiende la participación ciudadana como el derecho de la ciudadanía para intervenir en la conformación ejercicio y control del poder político y la toma de decisiones en la esfera pública, de manera complementaria a los procesos electorales. Estas formas de participación incluyen el ejercicio de los mecanismos, formas, espacios, canales e instancias de participación ciudadana.</w:t>
            </w:r>
          </w:p>
          <w:p w14:paraId="78E690F8" w14:textId="27F0BA2E" w:rsidR="00A04DED" w:rsidRPr="000C2236" w:rsidRDefault="00A04DED" w:rsidP="00D820F0">
            <w:pPr>
              <w:widowControl w:val="0"/>
              <w:pBdr>
                <w:top w:val="nil"/>
                <w:left w:val="nil"/>
                <w:bottom w:val="nil"/>
                <w:right w:val="nil"/>
                <w:between w:val="nil"/>
              </w:pBdr>
              <w:ind w:left="29" w:right="34"/>
              <w:jc w:val="both"/>
              <w:rPr>
                <w:rFonts w:ascii="Century Gothic" w:eastAsia="Calibri" w:hAnsi="Century Gothic" w:cs="Times New Roman"/>
                <w:b/>
                <w:color w:val="FF0000"/>
                <w:sz w:val="20"/>
                <w:szCs w:val="20"/>
              </w:rPr>
            </w:pPr>
            <w:r w:rsidRPr="000C2236">
              <w:rPr>
                <w:rFonts w:ascii="Century Gothic" w:eastAsia="Calibri" w:hAnsi="Century Gothic" w:cs="Times New Roman"/>
                <w:b/>
                <w:sz w:val="20"/>
                <w:szCs w:val="20"/>
              </w:rPr>
              <w:t xml:space="preserve">- Estereotipo de género: </w:t>
            </w:r>
            <w:r w:rsidRPr="000C2236">
              <w:rPr>
                <w:rFonts w:ascii="Century Gothic" w:eastAsia="Calibri" w:hAnsi="Century Gothic" w:cs="Times New Roman"/>
                <w:sz w:val="20"/>
                <w:szCs w:val="20"/>
              </w:rPr>
              <w:t xml:space="preserve">Para efectos de la presente ley, refiere a un tipo de </w:t>
            </w:r>
            <w:r w:rsidRPr="000C2236">
              <w:rPr>
                <w:rFonts w:ascii="Century Gothic" w:eastAsia="Calibri" w:hAnsi="Century Gothic" w:cs="Times New Roman"/>
                <w:i/>
                <w:sz w:val="20"/>
                <w:szCs w:val="20"/>
              </w:rPr>
              <w:t>Violencia en razón de género</w:t>
            </w:r>
            <w:r w:rsidRPr="000C2236">
              <w:rPr>
                <w:rFonts w:ascii="Century Gothic" w:eastAsia="Calibri" w:hAnsi="Century Gothic" w:cs="Times New Roman"/>
                <w:sz w:val="20"/>
                <w:szCs w:val="20"/>
              </w:rPr>
              <w:t xml:space="preserve"> que se manifiesta a través de prejuicios generalizados sobre los atributos o características anatómicas y/o comportamentales de las mujeres que socialmente se han construido para establecer las funciones que deberían desempeñar.</w:t>
            </w:r>
            <w:r w:rsidRPr="000C2236">
              <w:rPr>
                <w:rFonts w:ascii="Century Gothic" w:eastAsia="Calibri" w:hAnsi="Century Gothic" w:cs="Times New Roman"/>
                <w:color w:val="FF0000"/>
                <w:sz w:val="20"/>
                <w:szCs w:val="20"/>
              </w:rPr>
              <w:t xml:space="preserve"> </w:t>
            </w:r>
          </w:p>
          <w:p w14:paraId="40546E75" w14:textId="6E44F2FE"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 Riesgo extraordinario de género:</w:t>
            </w:r>
            <w:r w:rsidRPr="000C2236">
              <w:rPr>
                <w:rFonts w:ascii="Century Gothic" w:eastAsia="Calibri" w:hAnsi="Century Gothic" w:cs="Times New Roman"/>
                <w:sz w:val="20"/>
                <w:szCs w:val="20"/>
              </w:rPr>
              <w:t xml:space="preserve"> Cuando las amenazas sean contra mujeres, lideresas y defensoras de derechos humanos debe aplicarse la presunción de riesgo extraordinario de género. </w:t>
            </w:r>
            <w:r w:rsidR="00F019A4" w:rsidRPr="000C2236">
              <w:rPr>
                <w:rFonts w:ascii="Century Gothic" w:eastAsia="Calibri" w:hAnsi="Century Gothic" w:cs="Times New Roman"/>
                <w:sz w:val="20"/>
                <w:szCs w:val="20"/>
              </w:rPr>
              <w:t xml:space="preserve">Esta presunción </w:t>
            </w:r>
            <w:r w:rsidRPr="000C2236">
              <w:rPr>
                <w:rFonts w:ascii="Century Gothic" w:eastAsia="Calibri" w:hAnsi="Century Gothic" w:cs="Times New Roman"/>
                <w:sz w:val="20"/>
                <w:szCs w:val="20"/>
              </w:rPr>
              <w:t xml:space="preserve">a favor de las lideresas debe concretarse en que, en los eventos en que ellas acudan a las autoridades para solicitar protección, la autoridad competente debe partir de que la solicitante, en efecto, </w:t>
            </w:r>
            <w:r w:rsidRPr="000C2236">
              <w:rPr>
                <w:rFonts w:ascii="Century Gothic" w:eastAsia="Calibri" w:hAnsi="Century Gothic" w:cs="Times New Roman"/>
                <w:sz w:val="20"/>
                <w:szCs w:val="20"/>
              </w:rPr>
              <w:lastRenderedPageBreak/>
              <w:t>se encuentra en riesgo extraordinario contra su vida, seguridad e integridad personal y tales riesgos se concretarían con actos de violencia de género”.</w:t>
            </w:r>
          </w:p>
        </w:tc>
        <w:tc>
          <w:tcPr>
            <w:tcW w:w="3118" w:type="dxa"/>
            <w:shd w:val="clear" w:color="auto" w:fill="auto"/>
          </w:tcPr>
          <w:p w14:paraId="021E5BCB" w14:textId="77777777" w:rsidR="00A04DED" w:rsidRPr="000C2236" w:rsidRDefault="00A04DED" w:rsidP="00B94BF1">
            <w:pPr>
              <w:widowControl w:val="0"/>
              <w:pBdr>
                <w:top w:val="nil"/>
                <w:left w:val="nil"/>
                <w:bottom w:val="nil"/>
                <w:right w:val="nil"/>
                <w:between w:val="nil"/>
              </w:pBdr>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 xml:space="preserve">Artículo 3. </w:t>
            </w:r>
            <w:r w:rsidRPr="000C2236">
              <w:rPr>
                <w:rFonts w:ascii="Century Gothic" w:eastAsia="Calibri" w:hAnsi="Century Gothic" w:cs="Times New Roman"/>
                <w:sz w:val="20"/>
                <w:szCs w:val="20"/>
              </w:rPr>
              <w:t xml:space="preserve">Para los efectos de la aplicación de la presente ley, se tendrán en cuenta las siguientes definiciones: </w:t>
            </w:r>
          </w:p>
          <w:p w14:paraId="61B433B1" w14:textId="30546233"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 Violencia por razón de género contra las mujeres:</w:t>
            </w:r>
            <w:r w:rsidRPr="000C2236">
              <w:rPr>
                <w:rFonts w:ascii="Century Gothic" w:eastAsia="Calibri" w:hAnsi="Century Gothic" w:cs="Times New Roman"/>
                <w:sz w:val="20"/>
                <w:szCs w:val="20"/>
              </w:rPr>
              <w:t xml:space="preserve"> Es la violencia contra la mujer basada en roles y estereotipos de género que perpetúa su posición subordinada con respecto al hombre, como en el caso de las amenazas y agresiones verbales sexistas, el acoso y la </w:t>
            </w:r>
            <w:r w:rsidRPr="000C2236">
              <w:rPr>
                <w:rFonts w:ascii="Century Gothic" w:eastAsia="Calibri" w:hAnsi="Century Gothic" w:cs="Times New Roman"/>
                <w:sz w:val="20"/>
                <w:szCs w:val="20"/>
              </w:rPr>
              <w:lastRenderedPageBreak/>
              <w:t>violencia sexual; y que vulnera sus derechos humanos y libertades fundamentales en las esferas política, económica, social, cultural civil, tanto si se producen en la vida pública como en la vida privada.</w:t>
            </w:r>
            <w:r w:rsidR="00D820F0">
              <w:rPr>
                <w:rFonts w:ascii="Century Gothic" w:eastAsia="Calibri" w:hAnsi="Century Gothic" w:cs="Times New Roman"/>
                <w:sz w:val="20"/>
                <w:szCs w:val="20"/>
              </w:rPr>
              <w:br/>
            </w:r>
          </w:p>
          <w:p w14:paraId="592FE8F0" w14:textId="2F9C9E82" w:rsidR="00A04DED" w:rsidRPr="000C2236" w:rsidRDefault="00A04DED" w:rsidP="00B94BF1">
            <w:pPr>
              <w:widowControl w:val="0"/>
              <w:spacing w:before="240" w:after="240"/>
              <w:jc w:val="both"/>
              <w:rPr>
                <w:rFonts w:ascii="Century Gothic" w:eastAsia="Calibri" w:hAnsi="Century Gothic" w:cs="Times New Roman"/>
                <w:strike/>
                <w:sz w:val="20"/>
                <w:szCs w:val="20"/>
              </w:rPr>
            </w:pPr>
            <w:r w:rsidRPr="000C2236">
              <w:rPr>
                <w:rFonts w:ascii="Century Gothic" w:eastAsia="Calibri" w:hAnsi="Century Gothic" w:cs="Times New Roman"/>
                <w:b/>
                <w:strike/>
                <w:sz w:val="20"/>
                <w:szCs w:val="20"/>
              </w:rPr>
              <w:t>- Expresiones de odio:</w:t>
            </w:r>
            <w:r w:rsidRPr="000C2236">
              <w:rPr>
                <w:rFonts w:ascii="Century Gothic" w:eastAsia="Calibri" w:hAnsi="Century Gothic" w:cs="Times New Roman"/>
                <w:strike/>
                <w:sz w:val="20"/>
                <w:szCs w:val="20"/>
              </w:rPr>
              <w:t xml:space="preserve"> son las expresiones o discursos destinados a intimidar, oprimir o incitar al odio o la violencia o cualquier otra acción ilegal similar contra una persona o grupo de personas por razón de género, sexo, raza, edad, religión, nacionalidad, orientación sexual, discapacidad u otra característica.</w:t>
            </w:r>
            <w:r w:rsidR="00D820F0">
              <w:rPr>
                <w:rFonts w:ascii="Century Gothic" w:eastAsia="Calibri" w:hAnsi="Century Gothic" w:cs="Times New Roman"/>
                <w:strike/>
                <w:sz w:val="20"/>
                <w:szCs w:val="20"/>
              </w:rPr>
              <w:br/>
            </w:r>
          </w:p>
          <w:p w14:paraId="3BFF01D0" w14:textId="54FECC4F" w:rsidR="00A04DED" w:rsidRPr="000C2236" w:rsidRDefault="00D820F0" w:rsidP="00B94BF1">
            <w:pPr>
              <w:widowControl w:val="0"/>
              <w:pBdr>
                <w:top w:val="nil"/>
                <w:left w:val="nil"/>
                <w:bottom w:val="nil"/>
                <w:right w:val="nil"/>
                <w:between w:val="nil"/>
              </w:pBdr>
              <w:jc w:val="both"/>
              <w:rPr>
                <w:rFonts w:ascii="Century Gothic" w:eastAsia="Calibri" w:hAnsi="Century Gothic" w:cs="Times New Roman"/>
                <w:sz w:val="20"/>
                <w:szCs w:val="20"/>
              </w:rPr>
            </w:pPr>
            <w:r>
              <w:rPr>
                <w:rFonts w:ascii="Century Gothic" w:eastAsia="Calibri" w:hAnsi="Century Gothic" w:cs="Times New Roman"/>
                <w:b/>
                <w:sz w:val="20"/>
                <w:szCs w:val="20"/>
              </w:rPr>
              <w:t>-</w:t>
            </w:r>
            <w:r w:rsidR="00A04DED" w:rsidRPr="000C2236">
              <w:rPr>
                <w:rFonts w:ascii="Century Gothic" w:eastAsia="Calibri" w:hAnsi="Century Gothic" w:cs="Times New Roman"/>
                <w:b/>
                <w:sz w:val="20"/>
                <w:szCs w:val="20"/>
              </w:rPr>
              <w:t xml:space="preserve">Interseccionalidad: </w:t>
            </w:r>
            <w:r w:rsidR="00A04DED" w:rsidRPr="000C2236">
              <w:rPr>
                <w:rFonts w:ascii="Century Gothic" w:eastAsia="Calibri" w:hAnsi="Century Gothic" w:cs="Times New Roman"/>
                <w:bCs/>
                <w:strike/>
                <w:sz w:val="20"/>
                <w:szCs w:val="20"/>
              </w:rPr>
              <w:t xml:space="preserve">Simultaneidad de la violencia contra las mujeres basada </w:t>
            </w:r>
            <w:r w:rsidR="00A04DED" w:rsidRPr="000C2236">
              <w:rPr>
                <w:rFonts w:ascii="Century Gothic" w:eastAsia="Calibri" w:hAnsi="Century Gothic" w:cs="Times New Roman"/>
                <w:sz w:val="20"/>
                <w:szCs w:val="20"/>
              </w:rPr>
              <w:t xml:space="preserve"> </w:t>
            </w:r>
            <w:r w:rsidR="00A04DED" w:rsidRPr="000C2236">
              <w:rPr>
                <w:rFonts w:ascii="Century Gothic" w:eastAsia="Calibri" w:hAnsi="Century Gothic" w:cs="Times New Roman"/>
                <w:bCs/>
                <w:strike/>
                <w:sz w:val="20"/>
                <w:szCs w:val="20"/>
              </w:rPr>
              <w:t>en género con otros ejes de discriminación, como raza, etnia, religión o creencia, estatus socioeconómico, discapacidad, edad, clase, víctimas del conflicto armado y orientación sexual que hace que impacten de forma agravada y diferenciada.</w:t>
            </w:r>
            <w:r w:rsidR="00A04DED" w:rsidRPr="000C2236">
              <w:rPr>
                <w:rFonts w:ascii="Century Gothic" w:eastAsia="Calibri" w:hAnsi="Century Gothic" w:cs="Times New Roman"/>
                <w:b/>
                <w:sz w:val="20"/>
                <w:szCs w:val="20"/>
              </w:rPr>
              <w:t xml:space="preserve"> </w:t>
            </w:r>
            <w:r w:rsidR="00A04DED" w:rsidRPr="000C2236">
              <w:rPr>
                <w:rFonts w:ascii="Century Gothic" w:eastAsia="Calibri" w:hAnsi="Century Gothic" w:cs="Times New Roman"/>
                <w:b/>
                <w:bCs/>
                <w:sz w:val="20"/>
                <w:szCs w:val="20"/>
                <w:u w:val="single"/>
              </w:rPr>
              <w:t>Son los elementos por los cuales las mujeres son violentadas de manera simultánea</w:t>
            </w:r>
            <w:r w:rsidR="00A04DED" w:rsidRPr="000C2236">
              <w:rPr>
                <w:rFonts w:ascii="Century Gothic" w:eastAsia="Calibri" w:hAnsi="Century Gothic" w:cs="Times New Roman"/>
                <w:b/>
                <w:bCs/>
                <w:sz w:val="20"/>
                <w:szCs w:val="20"/>
              </w:rPr>
              <w:t xml:space="preserve"> </w:t>
            </w:r>
            <w:r w:rsidR="00A04DED" w:rsidRPr="000C2236">
              <w:rPr>
                <w:rFonts w:ascii="Century Gothic" w:eastAsia="Calibri" w:hAnsi="Century Gothic" w:cs="Times New Roman"/>
                <w:b/>
                <w:bCs/>
                <w:sz w:val="20"/>
                <w:szCs w:val="20"/>
                <w:u w:val="single"/>
              </w:rPr>
              <w:t>a su género, sexo, orientación sexual, edad, raza, nacionalidad, religión, situación de discapacidad, etnia, ascendencia o cualquier otra característica o forma de identidad con la que se busque discriminar y/o poner en peligro a las mujeres, individual o colectivamente.</w:t>
            </w:r>
          </w:p>
          <w:p w14:paraId="40F5609A" w14:textId="77777777" w:rsidR="00A04DED" w:rsidRPr="000C2236" w:rsidRDefault="00A04DED" w:rsidP="00B94BF1">
            <w:pPr>
              <w:widowControl w:val="0"/>
              <w:pBdr>
                <w:top w:val="nil"/>
                <w:left w:val="nil"/>
                <w:bottom w:val="nil"/>
                <w:right w:val="nil"/>
                <w:between w:val="nil"/>
              </w:pBdr>
              <w:jc w:val="both"/>
              <w:rPr>
                <w:rFonts w:ascii="Century Gothic" w:eastAsia="Calibri" w:hAnsi="Century Gothic" w:cs="Times New Roman"/>
                <w:b/>
                <w:sz w:val="20"/>
                <w:szCs w:val="20"/>
              </w:rPr>
            </w:pPr>
          </w:p>
          <w:p w14:paraId="2087DE32" w14:textId="1BDD094E" w:rsidR="00A04DED" w:rsidRPr="000C2236" w:rsidRDefault="00A04DED" w:rsidP="00B94BF1">
            <w:pPr>
              <w:widowControl w:val="0"/>
              <w:pBdr>
                <w:top w:val="nil"/>
                <w:left w:val="nil"/>
                <w:bottom w:val="nil"/>
                <w:right w:val="nil"/>
                <w:between w:val="nil"/>
              </w:pBdr>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 Participación</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rPr>
              <w:t>ciudadana</w:t>
            </w:r>
            <w:r w:rsidRPr="000C2236">
              <w:rPr>
                <w:rFonts w:ascii="Century Gothic" w:eastAsia="Calibri" w:hAnsi="Century Gothic" w:cs="Times New Roman"/>
                <w:b/>
                <w:sz w:val="20"/>
                <w:szCs w:val="20"/>
              </w:rPr>
              <w:t xml:space="preserve"> </w:t>
            </w:r>
            <w:r w:rsidRPr="000C2236">
              <w:rPr>
                <w:rFonts w:ascii="Century Gothic" w:eastAsia="Calibri" w:hAnsi="Century Gothic" w:cs="Times New Roman"/>
                <w:b/>
                <w:sz w:val="20"/>
                <w:szCs w:val="20"/>
                <w:u w:val="single"/>
              </w:rPr>
              <w:t>de las mujeres</w:t>
            </w:r>
            <w:r w:rsidRPr="000C2236">
              <w:rPr>
                <w:rFonts w:ascii="Century Gothic" w:eastAsia="Calibri" w:hAnsi="Century Gothic" w:cs="Times New Roman"/>
                <w:b/>
                <w:sz w:val="20"/>
                <w:szCs w:val="20"/>
              </w:rPr>
              <w:t xml:space="preserve">:  </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Cs/>
                <w:strike/>
                <w:sz w:val="20"/>
                <w:szCs w:val="20"/>
              </w:rPr>
              <w:t>Para efectos de la presente ley</w:t>
            </w:r>
            <w:r w:rsidRPr="000C2236">
              <w:rPr>
                <w:rFonts w:ascii="Century Gothic" w:eastAsia="Calibri" w:hAnsi="Century Gothic" w:cs="Times New Roman"/>
                <w:b/>
                <w:sz w:val="20"/>
                <w:szCs w:val="20"/>
              </w:rPr>
              <w:t xml:space="preserve"> </w:t>
            </w:r>
            <w:r w:rsidRPr="000C2236">
              <w:rPr>
                <w:rFonts w:ascii="Century Gothic" w:eastAsia="Calibri" w:hAnsi="Century Gothic" w:cs="Times New Roman"/>
                <w:sz w:val="20"/>
                <w:szCs w:val="20"/>
              </w:rPr>
              <w:t>Se entiende como el derecho</w:t>
            </w:r>
            <w:r w:rsidRPr="000C2236">
              <w:rPr>
                <w:rFonts w:ascii="Century Gothic" w:eastAsia="Calibri" w:hAnsi="Century Gothic" w:cs="Times New Roman"/>
                <w:b/>
                <w:bCs/>
                <w:sz w:val="20"/>
                <w:szCs w:val="20"/>
              </w:rPr>
              <w:t xml:space="preserve"> </w:t>
            </w:r>
            <w:r w:rsidRPr="000C2236">
              <w:rPr>
                <w:rFonts w:ascii="Century Gothic" w:eastAsia="Calibri" w:hAnsi="Century Gothic" w:cs="Times New Roman"/>
                <w:b/>
                <w:bCs/>
                <w:sz w:val="20"/>
                <w:szCs w:val="20"/>
                <w:u w:val="single"/>
              </w:rPr>
              <w:t xml:space="preserve">de </w:t>
            </w:r>
            <w:r w:rsidR="00114178" w:rsidRPr="000C2236">
              <w:rPr>
                <w:rFonts w:ascii="Century Gothic" w:eastAsia="Calibri" w:hAnsi="Century Gothic" w:cs="Times New Roman"/>
                <w:b/>
                <w:bCs/>
                <w:sz w:val="20"/>
                <w:szCs w:val="20"/>
                <w:u w:val="single"/>
              </w:rPr>
              <w:t>las mujeres</w:t>
            </w:r>
            <w:r w:rsidRPr="000C2236">
              <w:rPr>
                <w:rFonts w:ascii="Century Gothic" w:eastAsia="Calibri" w:hAnsi="Century Gothic" w:cs="Times New Roman"/>
                <w:b/>
                <w:bCs/>
                <w:sz w:val="20"/>
                <w:szCs w:val="20"/>
                <w:u w:val="single"/>
              </w:rPr>
              <w:t xml:space="preserve"> </w:t>
            </w:r>
            <w:r w:rsidR="00114178" w:rsidRPr="000C2236">
              <w:rPr>
                <w:rFonts w:ascii="Century Gothic" w:eastAsia="Calibri" w:hAnsi="Century Gothic" w:cs="Times New Roman"/>
                <w:b/>
                <w:bCs/>
                <w:sz w:val="20"/>
                <w:szCs w:val="20"/>
                <w:u w:val="single"/>
              </w:rPr>
              <w:t>a</w:t>
            </w:r>
            <w:r w:rsidR="00114178" w:rsidRPr="000C2236">
              <w:rPr>
                <w:rFonts w:ascii="Century Gothic" w:eastAsia="Calibri" w:hAnsi="Century Gothic" w:cs="Times New Roman"/>
                <w:sz w:val="20"/>
                <w:szCs w:val="20"/>
                <w:u w:val="single"/>
              </w:rPr>
              <w:t xml:space="preserve"> </w:t>
            </w:r>
            <w:r w:rsidR="00114178" w:rsidRPr="000C2236">
              <w:rPr>
                <w:rFonts w:ascii="Century Gothic" w:eastAsia="Calibri" w:hAnsi="Century Gothic" w:cs="Times New Roman"/>
                <w:strike/>
                <w:sz w:val="20"/>
                <w:szCs w:val="20"/>
                <w:u w:val="single"/>
              </w:rPr>
              <w:t>la</w:t>
            </w:r>
            <w:r w:rsidRPr="000C2236">
              <w:rPr>
                <w:rFonts w:ascii="Century Gothic" w:eastAsia="Calibri" w:hAnsi="Century Gothic" w:cs="Times New Roman"/>
                <w:strike/>
                <w:sz w:val="20"/>
                <w:szCs w:val="20"/>
              </w:rPr>
              <w:t xml:space="preserve"> ciudadanía para</w:t>
            </w:r>
            <w:r w:rsidRPr="000C2236">
              <w:rPr>
                <w:rFonts w:ascii="Century Gothic" w:eastAsia="Calibri" w:hAnsi="Century Gothic" w:cs="Times New Roman"/>
                <w:sz w:val="20"/>
                <w:szCs w:val="20"/>
              </w:rPr>
              <w:t xml:space="preserve"> intervenir en la conformación</w:t>
            </w:r>
            <w:r w:rsidR="00114178" w:rsidRPr="000C2236">
              <w:rPr>
                <w:rFonts w:ascii="Century Gothic" w:eastAsia="Calibri" w:hAnsi="Century Gothic" w:cs="Times New Roman"/>
                <w:sz w:val="20"/>
                <w:szCs w:val="20"/>
              </w:rPr>
              <w:t>,</w:t>
            </w:r>
            <w:r w:rsidRPr="000C2236">
              <w:rPr>
                <w:rFonts w:ascii="Century Gothic" w:eastAsia="Calibri" w:hAnsi="Century Gothic" w:cs="Times New Roman"/>
                <w:sz w:val="20"/>
                <w:szCs w:val="20"/>
              </w:rPr>
              <w:t xml:space="preserve"> ejercicio y control del poder político y la toma de decisiones en la esfera pública, de manera complementaria a los procesos electorales. Estas formas de participación incluyen el ejercicio de los mecanismos, formas, espacios, canales e instancias de participación ciudadana.</w:t>
            </w:r>
          </w:p>
          <w:p w14:paraId="1763ED5F" w14:textId="09BAB7E0" w:rsidR="00A04DED" w:rsidRPr="000C2236" w:rsidRDefault="00A04DED" w:rsidP="00B94BF1">
            <w:pPr>
              <w:widowControl w:val="0"/>
              <w:pBdr>
                <w:top w:val="nil"/>
                <w:left w:val="nil"/>
                <w:bottom w:val="nil"/>
                <w:right w:val="nil"/>
                <w:between w:val="nil"/>
              </w:pBdr>
              <w:jc w:val="both"/>
              <w:rPr>
                <w:rFonts w:ascii="Century Gothic" w:eastAsia="Calibri" w:hAnsi="Century Gothic" w:cs="Times New Roman"/>
                <w:b/>
                <w:sz w:val="20"/>
                <w:szCs w:val="20"/>
              </w:rPr>
            </w:pPr>
          </w:p>
          <w:p w14:paraId="5B2CCB3D" w14:textId="77777777" w:rsidR="00114178" w:rsidRPr="000C2236" w:rsidRDefault="00114178" w:rsidP="00B94BF1">
            <w:pPr>
              <w:widowControl w:val="0"/>
              <w:pBdr>
                <w:top w:val="nil"/>
                <w:left w:val="nil"/>
                <w:bottom w:val="nil"/>
                <w:right w:val="nil"/>
                <w:between w:val="nil"/>
              </w:pBdr>
              <w:jc w:val="both"/>
              <w:rPr>
                <w:rFonts w:ascii="Century Gothic" w:eastAsia="Calibri" w:hAnsi="Century Gothic" w:cs="Times New Roman"/>
                <w:b/>
                <w:sz w:val="20"/>
                <w:szCs w:val="20"/>
              </w:rPr>
            </w:pPr>
          </w:p>
          <w:p w14:paraId="6F961ABE" w14:textId="77777777" w:rsidR="00A04DED" w:rsidRPr="000C2236" w:rsidRDefault="00A04DED" w:rsidP="00B94BF1">
            <w:pPr>
              <w:widowControl w:val="0"/>
              <w:pBdr>
                <w:top w:val="nil"/>
                <w:left w:val="nil"/>
                <w:bottom w:val="nil"/>
                <w:right w:val="nil"/>
                <w:between w:val="nil"/>
              </w:pBdr>
              <w:jc w:val="both"/>
              <w:rPr>
                <w:rFonts w:ascii="Century Gothic" w:eastAsia="Calibri" w:hAnsi="Century Gothic" w:cs="Times New Roman"/>
                <w:b/>
                <w:color w:val="FF0000"/>
                <w:sz w:val="20"/>
                <w:szCs w:val="20"/>
              </w:rPr>
            </w:pPr>
            <w:r w:rsidRPr="000C2236">
              <w:rPr>
                <w:rFonts w:ascii="Century Gothic" w:eastAsia="Calibri" w:hAnsi="Century Gothic" w:cs="Times New Roman"/>
                <w:b/>
                <w:strike/>
                <w:sz w:val="20"/>
                <w:szCs w:val="20"/>
              </w:rPr>
              <w:t xml:space="preserve">- Estereotipo de género: </w:t>
            </w:r>
            <w:r w:rsidRPr="000C2236">
              <w:rPr>
                <w:rFonts w:ascii="Century Gothic" w:eastAsia="Calibri" w:hAnsi="Century Gothic" w:cs="Times New Roman"/>
                <w:strike/>
                <w:sz w:val="20"/>
                <w:szCs w:val="20"/>
              </w:rPr>
              <w:t xml:space="preserve">Para efectos  de la presente ley, refiere a un tipo de </w:t>
            </w:r>
            <w:r w:rsidRPr="000C2236">
              <w:rPr>
                <w:rFonts w:ascii="Century Gothic" w:eastAsia="Calibri" w:hAnsi="Century Gothic" w:cs="Times New Roman"/>
                <w:i/>
                <w:strike/>
                <w:sz w:val="20"/>
                <w:szCs w:val="20"/>
              </w:rPr>
              <w:t>Violencia en razón de género</w:t>
            </w:r>
            <w:r w:rsidRPr="000C2236">
              <w:rPr>
                <w:rFonts w:ascii="Century Gothic" w:eastAsia="Calibri" w:hAnsi="Century Gothic" w:cs="Times New Roman"/>
                <w:strike/>
                <w:sz w:val="20"/>
                <w:szCs w:val="20"/>
              </w:rPr>
              <w:t xml:space="preserve"> que se manifiesta a través de prejuicios generalizados sobre los atributos o características anatómicas y/o comportamentales de las mujeres que socialmente se han construido para establecer las funciones que deberían desempeñar.</w:t>
            </w:r>
            <w:r w:rsidRPr="000C2236">
              <w:rPr>
                <w:rFonts w:ascii="Century Gothic" w:eastAsia="Calibri" w:hAnsi="Century Gothic" w:cs="Times New Roman"/>
                <w:strike/>
                <w:color w:val="FF0000"/>
                <w:sz w:val="20"/>
                <w:szCs w:val="20"/>
              </w:rPr>
              <w:t xml:space="preserve"> </w:t>
            </w:r>
          </w:p>
          <w:p w14:paraId="6C8CE4EE" w14:textId="77777777" w:rsidR="00A04DED" w:rsidRPr="000C2236" w:rsidRDefault="00A04DED" w:rsidP="00B94BF1">
            <w:pPr>
              <w:widowControl w:val="0"/>
              <w:pBdr>
                <w:top w:val="nil"/>
                <w:left w:val="nil"/>
                <w:bottom w:val="nil"/>
                <w:right w:val="nil"/>
                <w:between w:val="nil"/>
              </w:pBdr>
              <w:jc w:val="both"/>
              <w:rPr>
                <w:rFonts w:ascii="Century Gothic" w:eastAsia="Calibri" w:hAnsi="Century Gothic" w:cs="Times New Roman"/>
                <w:b/>
                <w:sz w:val="20"/>
                <w:szCs w:val="20"/>
              </w:rPr>
            </w:pPr>
          </w:p>
          <w:p w14:paraId="0D51308C" w14:textId="40B4D61C" w:rsidR="00A04DED" w:rsidRPr="000C2236" w:rsidRDefault="00A04DED" w:rsidP="00F019A4">
            <w:pPr>
              <w:widowControl w:val="0"/>
              <w:pBdr>
                <w:top w:val="nil"/>
                <w:left w:val="nil"/>
                <w:bottom w:val="nil"/>
                <w:right w:val="nil"/>
                <w:between w:val="nil"/>
              </w:pBdr>
              <w:jc w:val="both"/>
              <w:rPr>
                <w:rFonts w:ascii="Century Gothic" w:eastAsia="Calibri" w:hAnsi="Century Gothic" w:cs="Times New Roman"/>
                <w:sz w:val="20"/>
                <w:szCs w:val="20"/>
                <w:shd w:val="clear" w:color="auto" w:fill="FCE5CD"/>
              </w:rPr>
            </w:pPr>
            <w:r w:rsidRPr="000C2236">
              <w:rPr>
                <w:rFonts w:ascii="Century Gothic" w:eastAsia="Calibri" w:hAnsi="Century Gothic" w:cs="Times New Roman"/>
                <w:b/>
                <w:sz w:val="20"/>
                <w:szCs w:val="20"/>
              </w:rPr>
              <w:t xml:space="preserve">- </w:t>
            </w:r>
            <w:r w:rsidR="00F019A4" w:rsidRPr="000C2236">
              <w:rPr>
                <w:rFonts w:ascii="Century Gothic" w:eastAsia="Calibri" w:hAnsi="Century Gothic" w:cs="Times New Roman"/>
                <w:b/>
                <w:sz w:val="20"/>
                <w:szCs w:val="20"/>
                <w:u w:val="single"/>
              </w:rPr>
              <w:t>Presunción de</w:t>
            </w:r>
            <w:r w:rsidR="00F019A4" w:rsidRPr="000C2236">
              <w:rPr>
                <w:rFonts w:ascii="Century Gothic" w:eastAsia="Calibri" w:hAnsi="Century Gothic" w:cs="Times New Roman"/>
                <w:b/>
                <w:sz w:val="20"/>
                <w:szCs w:val="20"/>
              </w:rPr>
              <w:t xml:space="preserve"> </w:t>
            </w:r>
            <w:r w:rsidRPr="000C2236">
              <w:rPr>
                <w:rFonts w:ascii="Century Gothic" w:eastAsia="Calibri" w:hAnsi="Century Gothic" w:cs="Times New Roman"/>
                <w:b/>
                <w:sz w:val="20"/>
                <w:szCs w:val="20"/>
              </w:rPr>
              <w:t xml:space="preserve">Riesgo extraordinario de género: </w:t>
            </w:r>
            <w:r w:rsidRPr="000C2236">
              <w:rPr>
                <w:rFonts w:ascii="Century Gothic" w:eastAsia="Calibri" w:hAnsi="Century Gothic" w:cs="Times New Roman"/>
                <w:sz w:val="20"/>
                <w:szCs w:val="20"/>
              </w:rPr>
              <w:t>Cuando las amenazas sean contra mujeres, lideresas y defensoras de derechos humanos, debe aplicarse la presunción de riesgo extraordinario de género.</w:t>
            </w:r>
            <w:r w:rsidR="00F019A4" w:rsidRPr="000C2236">
              <w:rPr>
                <w:rFonts w:ascii="Century Gothic" w:eastAsia="Calibri" w:hAnsi="Century Gothic" w:cs="Times New Roman"/>
                <w:sz w:val="20"/>
                <w:szCs w:val="20"/>
              </w:rPr>
              <w:br/>
            </w:r>
            <w:r w:rsidR="00F019A4" w:rsidRPr="000C2236">
              <w:rPr>
                <w:rFonts w:ascii="Century Gothic" w:eastAsia="Calibri" w:hAnsi="Century Gothic" w:cs="Times New Roman"/>
                <w:sz w:val="20"/>
                <w:szCs w:val="20"/>
              </w:rPr>
              <w:br/>
            </w:r>
            <w:r w:rsidRPr="000C2236">
              <w:rPr>
                <w:rFonts w:ascii="Century Gothic" w:eastAsia="Calibri" w:hAnsi="Century Gothic" w:cs="Times New Roman"/>
                <w:sz w:val="20"/>
                <w:szCs w:val="20"/>
              </w:rPr>
              <w:t xml:space="preserve"> Esta presunción a favor de las</w:t>
            </w:r>
            <w:r w:rsidR="00F019A4" w:rsidRPr="000C2236">
              <w:rPr>
                <w:rFonts w:ascii="Century Gothic" w:eastAsia="Calibri" w:hAnsi="Century Gothic" w:cs="Times New Roman"/>
                <w:sz w:val="20"/>
                <w:szCs w:val="20"/>
              </w:rPr>
              <w:t xml:space="preserve"> </w:t>
            </w:r>
            <w:r w:rsidR="00F019A4" w:rsidRPr="000C2236">
              <w:rPr>
                <w:rFonts w:ascii="Century Gothic" w:eastAsia="Calibri" w:hAnsi="Century Gothic" w:cs="Times New Roman"/>
                <w:strike/>
                <w:sz w:val="20"/>
                <w:szCs w:val="20"/>
              </w:rPr>
              <w:t>lideresas</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sz w:val="20"/>
                <w:szCs w:val="20"/>
                <w:u w:val="single"/>
              </w:rPr>
              <w:t>mujeres en ejercicio de su derecho a la participación política</w:t>
            </w:r>
            <w:r w:rsidRPr="000C2236">
              <w:rPr>
                <w:rFonts w:ascii="Century Gothic" w:eastAsia="Calibri" w:hAnsi="Century Gothic" w:cs="Times New Roman"/>
                <w:sz w:val="20"/>
                <w:szCs w:val="20"/>
              </w:rPr>
              <w:t xml:space="preserve"> debe concretarse en que, en los eventos en que ellas acudan a las autoridades para </w:t>
            </w:r>
            <w:r w:rsidRPr="000C2236">
              <w:rPr>
                <w:rFonts w:ascii="Century Gothic" w:eastAsia="Calibri" w:hAnsi="Century Gothic" w:cs="Times New Roman"/>
                <w:sz w:val="20"/>
                <w:szCs w:val="20"/>
              </w:rPr>
              <w:lastRenderedPageBreak/>
              <w:t>solicitar protección, la autoridad competente debe partir de que la solicitante, en efecto, se encuentra en riesgo extraordinario contra su vida, seguridad e integridad personal y tales riesgos se concretarían con actos de violencia de género.</w:t>
            </w:r>
          </w:p>
        </w:tc>
        <w:tc>
          <w:tcPr>
            <w:tcW w:w="2976" w:type="dxa"/>
            <w:shd w:val="clear" w:color="auto" w:fill="auto"/>
          </w:tcPr>
          <w:p w14:paraId="7EC01C89" w14:textId="77777777" w:rsidR="00A04DED" w:rsidRPr="000C2236" w:rsidRDefault="00A04DED" w:rsidP="00B94BF1">
            <w:pPr>
              <w:jc w:val="both"/>
              <w:rPr>
                <w:rFonts w:ascii="Century Gothic" w:eastAsia="Calibri" w:hAnsi="Century Gothic" w:cs="Times New Roman"/>
                <w:b/>
                <w:sz w:val="20"/>
                <w:szCs w:val="20"/>
              </w:rPr>
            </w:pPr>
            <w:r w:rsidRPr="000C2236">
              <w:rPr>
                <w:rFonts w:ascii="Century Gothic" w:eastAsia="Calibri" w:hAnsi="Century Gothic" w:cs="Times New Roman"/>
                <w:sz w:val="20"/>
                <w:szCs w:val="20"/>
              </w:rPr>
              <w:lastRenderedPageBreak/>
              <w:t xml:space="preserve">Se eliminan los conceptos de “expresiones de odio” y de “estereotipo de género” </w:t>
            </w:r>
          </w:p>
          <w:p w14:paraId="2B139E05" w14:textId="77777777" w:rsidR="00A04DED" w:rsidRPr="000C2236" w:rsidRDefault="00A04DED" w:rsidP="00B94BF1">
            <w:pPr>
              <w:jc w:val="both"/>
              <w:rPr>
                <w:rFonts w:ascii="Century Gothic" w:eastAsia="Calibri" w:hAnsi="Century Gothic" w:cs="Times New Roman"/>
                <w:b/>
                <w:sz w:val="20"/>
                <w:szCs w:val="20"/>
              </w:rPr>
            </w:pPr>
          </w:p>
          <w:p w14:paraId="687BF705" w14:textId="77777777" w:rsidR="00A76595" w:rsidRPr="000C2236" w:rsidRDefault="00A76595" w:rsidP="00B94BF1">
            <w:pPr>
              <w:jc w:val="both"/>
              <w:rPr>
                <w:rFonts w:ascii="Century Gothic" w:eastAsia="Calibri" w:hAnsi="Century Gothic" w:cs="Times New Roman"/>
                <w:bCs/>
                <w:sz w:val="20"/>
                <w:szCs w:val="20"/>
              </w:rPr>
            </w:pPr>
          </w:p>
          <w:p w14:paraId="4C84F6CE" w14:textId="77777777" w:rsidR="00A76595" w:rsidRPr="000C2236" w:rsidRDefault="00A76595" w:rsidP="00B94BF1">
            <w:pPr>
              <w:jc w:val="both"/>
              <w:rPr>
                <w:rFonts w:ascii="Century Gothic" w:eastAsia="Calibri" w:hAnsi="Century Gothic" w:cs="Times New Roman"/>
                <w:bCs/>
                <w:sz w:val="20"/>
                <w:szCs w:val="20"/>
              </w:rPr>
            </w:pPr>
          </w:p>
          <w:p w14:paraId="2AA1EF2C" w14:textId="76C05B8C" w:rsidR="00A04DED" w:rsidRPr="000C2236" w:rsidRDefault="00A04DED" w:rsidP="00B94BF1">
            <w:pPr>
              <w:jc w:val="both"/>
              <w:rPr>
                <w:rFonts w:ascii="Century Gothic" w:eastAsia="Calibri" w:hAnsi="Century Gothic" w:cs="Times New Roman"/>
                <w:bCs/>
                <w:sz w:val="20"/>
                <w:szCs w:val="20"/>
              </w:rPr>
            </w:pPr>
            <w:r w:rsidRPr="000C2236">
              <w:rPr>
                <w:rFonts w:ascii="Century Gothic" w:eastAsia="Calibri" w:hAnsi="Century Gothic" w:cs="Times New Roman"/>
                <w:bCs/>
                <w:sz w:val="20"/>
                <w:szCs w:val="20"/>
              </w:rPr>
              <w:t>En la definición de Interseccionalidad se modifica toda la definición que fue aprobada en la Comisión.</w:t>
            </w:r>
          </w:p>
          <w:p w14:paraId="21613E28" w14:textId="77777777" w:rsidR="00A04DED" w:rsidRPr="000C2236" w:rsidRDefault="00A04DED" w:rsidP="00B94BF1">
            <w:pPr>
              <w:jc w:val="both"/>
              <w:rPr>
                <w:rFonts w:ascii="Century Gothic" w:eastAsia="Calibri" w:hAnsi="Century Gothic" w:cs="Times New Roman"/>
                <w:b/>
                <w:sz w:val="20"/>
                <w:szCs w:val="20"/>
              </w:rPr>
            </w:pPr>
          </w:p>
          <w:p w14:paraId="2A9A4FD6" w14:textId="77777777" w:rsidR="00A04DED" w:rsidRPr="000C2236" w:rsidRDefault="00A04DED" w:rsidP="00B94BF1">
            <w:pPr>
              <w:jc w:val="both"/>
              <w:rPr>
                <w:rFonts w:ascii="Century Gothic" w:eastAsia="Calibri" w:hAnsi="Century Gothic" w:cs="Times New Roman"/>
                <w:bCs/>
                <w:sz w:val="20"/>
                <w:szCs w:val="20"/>
              </w:rPr>
            </w:pPr>
          </w:p>
          <w:p w14:paraId="7CF58D45" w14:textId="491E6055" w:rsidR="00A04DED" w:rsidRPr="000C2236" w:rsidRDefault="00A04DED" w:rsidP="00B94BF1">
            <w:pPr>
              <w:jc w:val="both"/>
              <w:rPr>
                <w:rFonts w:ascii="Century Gothic" w:eastAsia="Calibri" w:hAnsi="Century Gothic" w:cs="Times New Roman"/>
                <w:bCs/>
                <w:sz w:val="20"/>
                <w:szCs w:val="20"/>
              </w:rPr>
            </w:pPr>
            <w:r w:rsidRPr="000C2236">
              <w:rPr>
                <w:rFonts w:ascii="Century Gothic" w:eastAsia="Calibri" w:hAnsi="Century Gothic" w:cs="Times New Roman"/>
                <w:bCs/>
                <w:sz w:val="20"/>
                <w:szCs w:val="20"/>
              </w:rPr>
              <w:t xml:space="preserve">Se cambia la definición de “participación ciudadana” </w:t>
            </w:r>
            <w:r w:rsidRPr="000C2236">
              <w:rPr>
                <w:rFonts w:ascii="Century Gothic" w:eastAsia="Calibri" w:hAnsi="Century Gothic" w:cs="Times New Roman"/>
                <w:bCs/>
                <w:sz w:val="20"/>
                <w:szCs w:val="20"/>
              </w:rPr>
              <w:lastRenderedPageBreak/>
              <w:t xml:space="preserve">a “participación ciudadana de las mujeres” y se cambia la expresión </w:t>
            </w:r>
            <w:r w:rsidRPr="000C2236">
              <w:rPr>
                <w:rFonts w:ascii="Century Gothic" w:eastAsia="Calibri" w:hAnsi="Century Gothic" w:cs="Times New Roman"/>
                <w:sz w:val="20"/>
                <w:szCs w:val="20"/>
              </w:rPr>
              <w:t>“</w:t>
            </w:r>
            <w:r w:rsidRPr="000C2236">
              <w:rPr>
                <w:rFonts w:ascii="Century Gothic" w:eastAsia="Calibri" w:hAnsi="Century Gothic" w:cs="Times New Roman"/>
                <w:bCs/>
                <w:sz w:val="20"/>
                <w:szCs w:val="20"/>
              </w:rPr>
              <w:t xml:space="preserve">la ciudadanía para” a </w:t>
            </w:r>
            <w:r w:rsidRPr="000C2236">
              <w:rPr>
                <w:rFonts w:ascii="Century Gothic" w:eastAsia="Calibri" w:hAnsi="Century Gothic" w:cs="Times New Roman"/>
                <w:sz w:val="20"/>
                <w:szCs w:val="20"/>
              </w:rPr>
              <w:t>“</w:t>
            </w:r>
            <w:r w:rsidRPr="000C2236">
              <w:rPr>
                <w:rFonts w:ascii="Century Gothic" w:eastAsia="Calibri" w:hAnsi="Century Gothic" w:cs="Times New Roman"/>
                <w:bCs/>
                <w:sz w:val="20"/>
                <w:szCs w:val="20"/>
              </w:rPr>
              <w:t xml:space="preserve">de </w:t>
            </w:r>
            <w:r w:rsidR="00A76595" w:rsidRPr="000C2236">
              <w:rPr>
                <w:rFonts w:ascii="Century Gothic" w:eastAsia="Calibri" w:hAnsi="Century Gothic" w:cs="Times New Roman"/>
                <w:bCs/>
                <w:sz w:val="20"/>
                <w:szCs w:val="20"/>
              </w:rPr>
              <w:t>las mujeres</w:t>
            </w:r>
            <w:r w:rsidRPr="000C2236">
              <w:rPr>
                <w:rFonts w:ascii="Century Gothic" w:eastAsia="Calibri" w:hAnsi="Century Gothic" w:cs="Times New Roman"/>
                <w:bCs/>
                <w:sz w:val="20"/>
                <w:szCs w:val="20"/>
              </w:rPr>
              <w:t xml:space="preserve"> a, por temas de redacción”</w:t>
            </w:r>
          </w:p>
          <w:p w14:paraId="733989AC" w14:textId="77777777" w:rsidR="00A04DED" w:rsidRPr="000C2236" w:rsidRDefault="00A04DED" w:rsidP="00B94BF1">
            <w:pPr>
              <w:jc w:val="both"/>
              <w:rPr>
                <w:rFonts w:ascii="Century Gothic" w:eastAsia="Calibri" w:hAnsi="Century Gothic" w:cs="Times New Roman"/>
                <w:b/>
                <w:sz w:val="20"/>
                <w:szCs w:val="20"/>
              </w:rPr>
            </w:pPr>
          </w:p>
          <w:p w14:paraId="01638433" w14:textId="77777777" w:rsidR="00A04DED" w:rsidRPr="000C2236" w:rsidRDefault="00A04DED" w:rsidP="00B94BF1">
            <w:pPr>
              <w:jc w:val="both"/>
              <w:rPr>
                <w:rFonts w:ascii="Century Gothic" w:eastAsia="Calibri" w:hAnsi="Century Gothic" w:cs="Times New Roman"/>
                <w:sz w:val="20"/>
                <w:szCs w:val="20"/>
              </w:rPr>
            </w:pPr>
          </w:p>
          <w:p w14:paraId="61D33D9D" w14:textId="77777777" w:rsidR="00A04DED" w:rsidRPr="000C2236" w:rsidRDefault="00A04DED" w:rsidP="00B94BF1">
            <w:pPr>
              <w:jc w:val="both"/>
              <w:rPr>
                <w:rFonts w:ascii="Century Gothic" w:eastAsia="Calibri" w:hAnsi="Century Gothic" w:cs="Times New Roman"/>
                <w:sz w:val="20"/>
                <w:szCs w:val="20"/>
              </w:rPr>
            </w:pPr>
          </w:p>
          <w:p w14:paraId="7FEFACDD" w14:textId="77777777" w:rsidR="00A04DED" w:rsidRPr="000C2236" w:rsidRDefault="00A04DED" w:rsidP="00B94BF1">
            <w:pPr>
              <w:jc w:val="both"/>
              <w:rPr>
                <w:rFonts w:ascii="Century Gothic" w:eastAsia="Calibri" w:hAnsi="Century Gothic" w:cs="Times New Roman"/>
                <w:sz w:val="20"/>
                <w:szCs w:val="20"/>
              </w:rPr>
            </w:pPr>
          </w:p>
          <w:p w14:paraId="28C7971E" w14:textId="77777777" w:rsidR="00A04DED" w:rsidRPr="000C2236" w:rsidRDefault="00A04DED" w:rsidP="00B94BF1">
            <w:pPr>
              <w:jc w:val="both"/>
              <w:rPr>
                <w:rFonts w:ascii="Century Gothic" w:eastAsia="Calibri" w:hAnsi="Century Gothic" w:cs="Times New Roman"/>
                <w:sz w:val="20"/>
                <w:szCs w:val="20"/>
              </w:rPr>
            </w:pPr>
          </w:p>
        </w:tc>
      </w:tr>
      <w:tr w:rsidR="00A04DED" w:rsidRPr="000C2236" w14:paraId="44D7B2AD" w14:textId="77777777" w:rsidTr="00D820F0">
        <w:tc>
          <w:tcPr>
            <w:tcW w:w="3114" w:type="dxa"/>
            <w:shd w:val="clear" w:color="auto" w:fill="auto"/>
          </w:tcPr>
          <w:p w14:paraId="098344AF"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4. Ámbito de aplicación</w:t>
            </w:r>
            <w:r w:rsidRPr="000C2236">
              <w:rPr>
                <w:rFonts w:ascii="Century Gothic" w:eastAsia="Calibri" w:hAnsi="Century Gothic" w:cs="Times New Roman"/>
                <w:sz w:val="20"/>
                <w:szCs w:val="20"/>
              </w:rPr>
              <w:t>. La presente Ley aplica a todas las mujeres en ejercicio o goce de sus derechos políticos en el marco de procesos electorales, de participación democrática y el ejercicio de funciones públicas.</w:t>
            </w:r>
          </w:p>
        </w:tc>
        <w:tc>
          <w:tcPr>
            <w:tcW w:w="3118" w:type="dxa"/>
            <w:shd w:val="clear" w:color="auto" w:fill="auto"/>
          </w:tcPr>
          <w:p w14:paraId="0BEEA2B4" w14:textId="0428FE5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Artículo 4. Ámbito de aplicación</w:t>
            </w:r>
            <w:r w:rsidRPr="000C2236">
              <w:rPr>
                <w:rFonts w:ascii="Century Gothic" w:eastAsia="Calibri" w:hAnsi="Century Gothic" w:cs="Times New Roman"/>
                <w:sz w:val="20"/>
                <w:szCs w:val="20"/>
              </w:rPr>
              <w:t>. La presente Ley aplica a todas las mujeres en ejercicio o goce de sus derechos políticos en el marco de procesos electorales, de participación democrática y el ejercicio de funciones públicas.</w:t>
            </w:r>
          </w:p>
        </w:tc>
        <w:tc>
          <w:tcPr>
            <w:tcW w:w="2976" w:type="dxa"/>
            <w:shd w:val="clear" w:color="auto" w:fill="auto"/>
          </w:tcPr>
          <w:p w14:paraId="5CE47E8C" w14:textId="77777777" w:rsidR="00A04DED" w:rsidRPr="000C2236" w:rsidRDefault="00A04DED" w:rsidP="00B94BF1">
            <w:pPr>
              <w:widowControl w:val="0"/>
              <w:pBdr>
                <w:top w:val="nil"/>
                <w:left w:val="nil"/>
                <w:bottom w:val="nil"/>
                <w:right w:val="nil"/>
                <w:between w:val="nil"/>
              </w:pBdr>
              <w:rPr>
                <w:rFonts w:ascii="Century Gothic" w:eastAsia="Calibri" w:hAnsi="Century Gothic" w:cs="Times New Roman"/>
                <w:sz w:val="20"/>
                <w:szCs w:val="20"/>
              </w:rPr>
            </w:pPr>
            <w:r w:rsidRPr="000C2236">
              <w:rPr>
                <w:rFonts w:ascii="Century Gothic" w:eastAsia="Calibri" w:hAnsi="Century Gothic" w:cs="Times New Roman"/>
                <w:sz w:val="20"/>
                <w:szCs w:val="20"/>
              </w:rPr>
              <w:t>Sin modificación</w:t>
            </w:r>
          </w:p>
        </w:tc>
      </w:tr>
      <w:bookmarkEnd w:id="3"/>
      <w:tr w:rsidR="00A04DED" w:rsidRPr="000C2236" w14:paraId="5484D5EA" w14:textId="77777777" w:rsidTr="00D820F0">
        <w:tc>
          <w:tcPr>
            <w:tcW w:w="3114" w:type="dxa"/>
            <w:shd w:val="clear" w:color="auto" w:fill="auto"/>
          </w:tcPr>
          <w:p w14:paraId="21EE6D51"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Artículo 5. Interpretación y aplicación</w:t>
            </w:r>
            <w:r w:rsidRPr="000C2236">
              <w:rPr>
                <w:rFonts w:ascii="Century Gothic" w:eastAsia="Calibri" w:hAnsi="Century Gothic" w:cs="Times New Roman"/>
                <w:sz w:val="20"/>
                <w:szCs w:val="20"/>
              </w:rPr>
              <w:t>. Para la interpretación y aplicación de la presente ley se tendrán en cuenta los instrumentos internacionales en materia de derechos humanos, mujer y género, acogidos por el Estado Colombiano.</w:t>
            </w:r>
          </w:p>
        </w:tc>
        <w:tc>
          <w:tcPr>
            <w:tcW w:w="3118" w:type="dxa"/>
            <w:shd w:val="clear" w:color="auto" w:fill="auto"/>
          </w:tcPr>
          <w:p w14:paraId="52E4876E"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Artículo 5. Interpretación y aplicación</w:t>
            </w:r>
            <w:r w:rsidRPr="000C2236">
              <w:rPr>
                <w:rFonts w:ascii="Century Gothic" w:eastAsia="Calibri" w:hAnsi="Century Gothic" w:cs="Times New Roman"/>
                <w:sz w:val="20"/>
                <w:szCs w:val="20"/>
              </w:rPr>
              <w:t>. Para la interpretación y aplicación de la presente ley se tendrán en cuenta los instrumentos internacionales en materia de derechos humanos, mujer y género, acogidos por el Estado Colombiano.</w:t>
            </w:r>
          </w:p>
        </w:tc>
        <w:tc>
          <w:tcPr>
            <w:tcW w:w="2976" w:type="dxa"/>
            <w:shd w:val="clear" w:color="auto" w:fill="auto"/>
          </w:tcPr>
          <w:p w14:paraId="242C59FC"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Sin modificación</w:t>
            </w:r>
          </w:p>
        </w:tc>
      </w:tr>
      <w:tr w:rsidR="00A04DED" w:rsidRPr="000C2236" w14:paraId="75D9CD9B" w14:textId="77777777" w:rsidTr="00D820F0">
        <w:tc>
          <w:tcPr>
            <w:tcW w:w="3114" w:type="dxa"/>
            <w:shd w:val="clear" w:color="auto" w:fill="auto"/>
          </w:tcPr>
          <w:p w14:paraId="070F42C9" w14:textId="77777777" w:rsidR="00A04DED" w:rsidRPr="000C2236" w:rsidRDefault="00A04DED" w:rsidP="00D820F0">
            <w:pPr>
              <w:widowControl w:val="0"/>
              <w:spacing w:before="240" w:after="240"/>
              <w:ind w:left="29" w:right="34"/>
              <w:jc w:val="both"/>
              <w:rPr>
                <w:rFonts w:ascii="Century Gothic" w:eastAsia="Calibri" w:hAnsi="Century Gothic" w:cs="Times New Roman"/>
                <w:b/>
                <w:sz w:val="20"/>
                <w:szCs w:val="20"/>
              </w:rPr>
            </w:pPr>
            <w:r w:rsidRPr="000C2236">
              <w:rPr>
                <w:rFonts w:ascii="Century Gothic" w:eastAsia="Calibri" w:hAnsi="Century Gothic" w:cs="Times New Roman"/>
                <w:b/>
                <w:sz w:val="20"/>
                <w:szCs w:val="20"/>
              </w:rPr>
              <w:t>Artículo 6. Categorías de violencia contra las mujeres en la vida política.</w:t>
            </w:r>
          </w:p>
          <w:p w14:paraId="6F81C526" w14:textId="199F15C1" w:rsidR="00A04DED" w:rsidRPr="000C2236" w:rsidRDefault="000C2236"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 Violencia</w:t>
            </w:r>
            <w:r w:rsidR="00A04DED" w:rsidRPr="000C2236">
              <w:rPr>
                <w:rFonts w:ascii="Century Gothic" w:eastAsia="Calibri" w:hAnsi="Century Gothic" w:cs="Times New Roman"/>
                <w:b/>
                <w:sz w:val="20"/>
                <w:szCs w:val="20"/>
              </w:rPr>
              <w:t xml:space="preserve"> psicológica:</w:t>
            </w:r>
            <w:r w:rsidR="00A04DED" w:rsidRPr="000C2236">
              <w:rPr>
                <w:rFonts w:ascii="Century Gothic" w:eastAsia="Calibri" w:hAnsi="Century Gothic" w:cs="Times New Roman"/>
                <w:sz w:val="20"/>
                <w:szCs w:val="20"/>
              </w:rPr>
              <w:t xml:space="preserve"> Acción u omisión destinada a degradar y/o controlar las acciones, comportamientos, creencias y decisiones de las mujeres, por medio de coerción, difamación, acoso, boicot social, amenazas verbales y/o escritas de violencia física y/o violencia sexual en su contra o en contra de su familia, entre otras formas de </w:t>
            </w:r>
            <w:r w:rsidR="00A04DED" w:rsidRPr="000C2236">
              <w:rPr>
                <w:rFonts w:ascii="Century Gothic" w:eastAsia="Calibri" w:hAnsi="Century Gothic" w:cs="Times New Roman"/>
                <w:sz w:val="20"/>
                <w:szCs w:val="20"/>
              </w:rPr>
              <w:lastRenderedPageBreak/>
              <w:t>violencia física.</w:t>
            </w:r>
          </w:p>
          <w:p w14:paraId="6075427B" w14:textId="5138E39F"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También se considera violencia psicológica la creación de un espacio de trabajo hostil contra las mujeres, en donde los chistes, imágenes, y comentarios sexistas y/o de carácter sexual son tolerados.</w:t>
            </w:r>
          </w:p>
          <w:p w14:paraId="0D84564F" w14:textId="3DCA9D1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b. Violencia simbólica:</w:t>
            </w:r>
            <w:r w:rsidRPr="000C2236">
              <w:rPr>
                <w:rFonts w:ascii="Century Gothic" w:eastAsia="Calibri" w:hAnsi="Century Gothic" w:cs="Times New Roman"/>
                <w:sz w:val="20"/>
                <w:szCs w:val="20"/>
              </w:rPr>
              <w:t xml:space="preserve"> Es aquella que a través de actos recurrentes refuerza los estereotipos de género usando imágenes, gestos, comentarios, íconos o signos que reproducen la idea de dominación, desigualdad y discriminación en las relaciones sociales, naturalizando la subordinación de la mujer en la sociedad y limitando su derecho a participar.</w:t>
            </w:r>
          </w:p>
          <w:p w14:paraId="28EFBE36" w14:textId="73801A74"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 violencia simbólica afecta principalmente a las mujeres de manera colectiva y a sus agendas políticas.</w:t>
            </w:r>
          </w:p>
          <w:p w14:paraId="1483D818" w14:textId="2105CACA" w:rsidR="00D57B66" w:rsidRPr="000C2236" w:rsidRDefault="00D57B66" w:rsidP="00D820F0">
            <w:pPr>
              <w:widowControl w:val="0"/>
              <w:spacing w:before="240" w:after="240"/>
              <w:ind w:left="29" w:right="34"/>
              <w:jc w:val="both"/>
              <w:rPr>
                <w:rFonts w:ascii="Century Gothic" w:eastAsia="Calibri" w:hAnsi="Century Gothic" w:cs="Times New Roman"/>
                <w:sz w:val="20"/>
                <w:szCs w:val="20"/>
              </w:rPr>
            </w:pPr>
          </w:p>
          <w:p w14:paraId="76417874" w14:textId="48B6E883" w:rsidR="00D57B66" w:rsidRPr="000C2236" w:rsidRDefault="00D57B66" w:rsidP="00D820F0">
            <w:pPr>
              <w:widowControl w:val="0"/>
              <w:spacing w:before="240" w:after="240"/>
              <w:ind w:left="29" w:right="34"/>
              <w:jc w:val="both"/>
              <w:rPr>
                <w:rFonts w:ascii="Century Gothic" w:eastAsia="Calibri" w:hAnsi="Century Gothic" w:cs="Times New Roman"/>
                <w:sz w:val="20"/>
                <w:szCs w:val="20"/>
              </w:rPr>
            </w:pPr>
          </w:p>
          <w:p w14:paraId="1060E939" w14:textId="20F9471C" w:rsidR="00A04DED" w:rsidRPr="000C2236" w:rsidRDefault="00D820F0" w:rsidP="00D820F0">
            <w:pPr>
              <w:widowControl w:val="0"/>
              <w:spacing w:before="240" w:after="240"/>
              <w:ind w:left="29" w:right="34"/>
              <w:jc w:val="both"/>
              <w:rPr>
                <w:rFonts w:ascii="Century Gothic" w:eastAsia="Calibri" w:hAnsi="Century Gothic" w:cs="Times New Roman"/>
                <w:sz w:val="20"/>
                <w:szCs w:val="20"/>
              </w:rPr>
            </w:pPr>
            <w:r>
              <w:rPr>
                <w:rFonts w:ascii="Century Gothic" w:eastAsia="Calibri" w:hAnsi="Century Gothic" w:cs="Times New Roman"/>
                <w:b/>
                <w:sz w:val="20"/>
                <w:szCs w:val="20"/>
              </w:rPr>
              <w:br/>
            </w:r>
            <w:r w:rsidR="00A04DED" w:rsidRPr="000C2236">
              <w:rPr>
                <w:rFonts w:ascii="Century Gothic" w:eastAsia="Calibri" w:hAnsi="Century Gothic" w:cs="Times New Roman"/>
                <w:b/>
                <w:sz w:val="20"/>
                <w:szCs w:val="20"/>
              </w:rPr>
              <w:t>c. Violencia económica:</w:t>
            </w:r>
            <w:r w:rsidR="00A04DED" w:rsidRPr="000C2236">
              <w:rPr>
                <w:rFonts w:ascii="Century Gothic" w:eastAsia="Calibri" w:hAnsi="Century Gothic" w:cs="Times New Roman"/>
                <w:sz w:val="20"/>
                <w:szCs w:val="20"/>
              </w:rPr>
              <w:t xml:space="preserve"> Acciones y omisiones que buscan controlar, restringir y/o anular el acceso a los recursos económicos y patrimoniales por parte de las mujeres para ejercer la política.</w:t>
            </w:r>
          </w:p>
          <w:p w14:paraId="70DFEDBF"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d. Violencia física:</w:t>
            </w:r>
            <w:r w:rsidRPr="000C2236">
              <w:rPr>
                <w:rFonts w:ascii="Century Gothic" w:eastAsia="Calibri" w:hAnsi="Century Gothic" w:cs="Times New Roman"/>
                <w:sz w:val="20"/>
                <w:szCs w:val="20"/>
              </w:rPr>
              <w:t xml:space="preserve"> Acciones que generan afectaciones a la integridad física de una mujer o de su familia. Se refiere a lesiones, homicidios, </w:t>
            </w:r>
            <w:r w:rsidRPr="000C2236">
              <w:rPr>
                <w:rFonts w:ascii="Century Gothic" w:eastAsia="Calibri" w:hAnsi="Century Gothic" w:cs="Times New Roman"/>
                <w:sz w:val="20"/>
                <w:szCs w:val="20"/>
              </w:rPr>
              <w:lastRenderedPageBreak/>
              <w:t>feminicidios, secuestros, desapariciones, maltratos, con el objetivo de limitar la actividad política.</w:t>
            </w:r>
          </w:p>
          <w:p w14:paraId="59B0A183" w14:textId="71D82F90"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e. Violencia sexual:</w:t>
            </w:r>
            <w:r w:rsidRPr="000C2236">
              <w:rPr>
                <w:rFonts w:ascii="Century Gothic" w:eastAsia="Calibri" w:hAnsi="Century Gothic" w:cs="Times New Roman"/>
                <w:sz w:val="20"/>
                <w:szCs w:val="20"/>
              </w:rPr>
              <w:t xml:space="preserve"> Cualquier acto de naturaleza sexual que se causa y/o tiene consecuencias en el contexto del ejercicio de la política, y a su vez resulta, o es probable que resulte, en daño físico, psicológico y emocional. Asimismo, estas acciones pueden tener como objetivo obligar a las mujeres a "intercambiar" favores sexuales para ganar una candidatura en el partido o movimiento político; o conseguir financiación para la campaña o acceso a recursos patrimoniales de la colectividad, e incluso anular o limitar la voluntad de la mujer.</w:t>
            </w:r>
          </w:p>
          <w:p w14:paraId="6830F26F" w14:textId="5C1697B0"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f. Violencia digital:</w:t>
            </w:r>
            <w:r w:rsidRPr="000C2236">
              <w:rPr>
                <w:rFonts w:ascii="Century Gothic" w:eastAsia="Calibri" w:hAnsi="Century Gothic" w:cs="Times New Roman"/>
                <w:sz w:val="20"/>
                <w:szCs w:val="20"/>
              </w:rPr>
              <w:t xml:space="preserve"> toda manifestación o acto de violencia por razón de género contra la mujer o que la afecta en forma desproporcionada cometido, con la asistencia, del uso de las TIC o agravado por éste; a través del uso de redes sociales, plataformas digitales, correo electrónico, aplicaciones móviles, celular o cualquier medio tecnológico desde el que se pueda acceder a internet o a otros entornos digitales.</w:t>
            </w:r>
          </w:p>
          <w:p w14:paraId="76872A9F" w14:textId="3A7AFA17" w:rsidR="00D059C0" w:rsidRPr="000C2236" w:rsidRDefault="00D059C0" w:rsidP="00D820F0">
            <w:pPr>
              <w:widowControl w:val="0"/>
              <w:spacing w:before="240" w:after="240"/>
              <w:ind w:left="29" w:right="34"/>
              <w:jc w:val="both"/>
              <w:rPr>
                <w:rFonts w:ascii="Century Gothic" w:eastAsia="Calibri" w:hAnsi="Century Gothic" w:cs="Times New Roman"/>
                <w:sz w:val="20"/>
                <w:szCs w:val="20"/>
              </w:rPr>
            </w:pPr>
          </w:p>
          <w:p w14:paraId="38D16FFB"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En el ámbito de violencia contra mujeres en </w:t>
            </w:r>
            <w:r w:rsidRPr="000C2236">
              <w:rPr>
                <w:rFonts w:ascii="Century Gothic" w:eastAsia="Calibri" w:hAnsi="Century Gothic" w:cs="Times New Roman"/>
                <w:sz w:val="20"/>
                <w:szCs w:val="20"/>
              </w:rPr>
              <w:lastRenderedPageBreak/>
              <w:t>política puede presentarse la concurrencia de violencias, es decir, que diferentes tipos de violencia presentes en esta ley se configuren en contra de una misma persona de forma simultánea en un mismo contexto y en uno o varios ámbitos.</w:t>
            </w:r>
          </w:p>
        </w:tc>
        <w:tc>
          <w:tcPr>
            <w:tcW w:w="3118" w:type="dxa"/>
            <w:shd w:val="clear" w:color="auto" w:fill="auto"/>
          </w:tcPr>
          <w:p w14:paraId="55C1B9FD" w14:textId="4BF9ABD1" w:rsidR="00A04DED" w:rsidRPr="000C2236" w:rsidRDefault="00A04DED" w:rsidP="00B94BF1">
            <w:pPr>
              <w:widowControl w:val="0"/>
              <w:spacing w:before="240" w:after="240"/>
              <w:jc w:val="both"/>
              <w:rPr>
                <w:rFonts w:ascii="Century Gothic" w:eastAsia="Calibri" w:hAnsi="Century Gothic" w:cs="Times New Roman"/>
                <w:b/>
                <w:sz w:val="20"/>
                <w:szCs w:val="20"/>
              </w:rPr>
            </w:pPr>
            <w:r w:rsidRPr="000C2236">
              <w:rPr>
                <w:rFonts w:ascii="Century Gothic" w:eastAsia="Calibri" w:hAnsi="Century Gothic" w:cs="Times New Roman"/>
                <w:b/>
                <w:sz w:val="20"/>
                <w:szCs w:val="20"/>
              </w:rPr>
              <w:lastRenderedPageBreak/>
              <w:t>Artículo 6. Categorías de violencia contra las mujeres en política.</w:t>
            </w:r>
          </w:p>
          <w:p w14:paraId="0408F588" w14:textId="6F4ED191"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 Violencia psicológica:</w:t>
            </w:r>
            <w:r w:rsidRPr="000C2236">
              <w:rPr>
                <w:rFonts w:ascii="Century Gothic" w:eastAsia="Calibri" w:hAnsi="Century Gothic" w:cs="Times New Roman"/>
                <w:sz w:val="20"/>
                <w:szCs w:val="20"/>
              </w:rPr>
              <w:t xml:space="preserve"> Acción u omisión destinada a degradar y/o controlar las acciones, comportamientos, creencias y decisiones de las mujeres, por medio de coerción, </w:t>
            </w:r>
            <w:r w:rsidRPr="000C2236">
              <w:rPr>
                <w:rFonts w:ascii="Century Gothic" w:eastAsia="Calibri" w:hAnsi="Century Gothic" w:cs="Times New Roman"/>
                <w:b/>
                <w:strike/>
                <w:sz w:val="20"/>
                <w:szCs w:val="20"/>
              </w:rPr>
              <w:t>difamación</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acoso, boicot social, amenazas verbales y/o escritas de violencia física y/o violencia sexual en su contra o en contra de su familia, entre otras formas de violencia </w:t>
            </w:r>
            <w:r w:rsidRPr="000C2236">
              <w:rPr>
                <w:rFonts w:ascii="Century Gothic" w:eastAsia="Calibri" w:hAnsi="Century Gothic" w:cs="Times New Roman"/>
                <w:sz w:val="20"/>
                <w:szCs w:val="20"/>
              </w:rPr>
              <w:lastRenderedPageBreak/>
              <w:t>física.</w:t>
            </w:r>
          </w:p>
          <w:p w14:paraId="66C014FB" w14:textId="77777777" w:rsidR="00A04DED" w:rsidRPr="000C2236" w:rsidRDefault="00A04DED" w:rsidP="00B94BF1">
            <w:pPr>
              <w:widowControl w:val="0"/>
              <w:spacing w:before="240" w:after="240"/>
              <w:jc w:val="both"/>
              <w:rPr>
                <w:rFonts w:ascii="Century Gothic" w:eastAsia="Calibri" w:hAnsi="Century Gothic" w:cs="Times New Roman"/>
                <w:strike/>
                <w:sz w:val="20"/>
                <w:szCs w:val="20"/>
              </w:rPr>
            </w:pPr>
            <w:r w:rsidRPr="000C2236">
              <w:rPr>
                <w:rFonts w:ascii="Century Gothic" w:eastAsia="Calibri" w:hAnsi="Century Gothic" w:cs="Times New Roman"/>
                <w:strike/>
                <w:sz w:val="20"/>
                <w:szCs w:val="20"/>
              </w:rPr>
              <w:t>También se considera violencia psicológica la creación de un espacio de trabajo hostil contra las mujeres, en donde los chistes, imágenes, y comentarios sexistas y/o de carácter sexual son tolerados.</w:t>
            </w:r>
          </w:p>
          <w:p w14:paraId="71F1D253" w14:textId="061767E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b. Violencia simbólica:</w:t>
            </w:r>
            <w:r w:rsidRPr="000C2236">
              <w:rPr>
                <w:rFonts w:ascii="Century Gothic" w:eastAsia="Calibri" w:hAnsi="Century Gothic" w:cs="Times New Roman"/>
                <w:sz w:val="20"/>
                <w:szCs w:val="20"/>
              </w:rPr>
              <w:t xml:space="preserve"> Es aquella que a través de actos recurrentes </w:t>
            </w:r>
            <w:r w:rsidRPr="000C2236">
              <w:rPr>
                <w:rFonts w:ascii="Century Gothic" w:eastAsia="Calibri" w:hAnsi="Century Gothic" w:cs="Times New Roman"/>
                <w:b/>
                <w:sz w:val="20"/>
                <w:szCs w:val="20"/>
                <w:u w:val="single"/>
              </w:rPr>
              <w:t>de violencia contra las mujeres</w:t>
            </w:r>
            <w:r w:rsidRPr="000C2236">
              <w:rPr>
                <w:rFonts w:ascii="Century Gothic" w:eastAsia="Calibri" w:hAnsi="Century Gothic" w:cs="Times New Roman"/>
                <w:sz w:val="20"/>
                <w:szCs w:val="20"/>
              </w:rPr>
              <w:t xml:space="preserve"> refuerza los estereotipos de género usando imágenes, gestos, comentarios, íconos o signos que reproducen la idea de dominación, desigualdad y discriminación en las relaciones sociales, </w:t>
            </w:r>
            <w:r w:rsidR="00D57B66" w:rsidRPr="000C2236">
              <w:rPr>
                <w:rFonts w:ascii="Century Gothic" w:eastAsia="Calibri" w:hAnsi="Century Gothic" w:cs="Times New Roman"/>
                <w:b/>
                <w:sz w:val="20"/>
                <w:szCs w:val="20"/>
                <w:u w:val="single"/>
              </w:rPr>
              <w:t>sujeto</w:t>
            </w:r>
            <w:r w:rsidRPr="000C2236">
              <w:rPr>
                <w:rFonts w:ascii="Century Gothic" w:eastAsia="Calibri" w:hAnsi="Century Gothic" w:cs="Times New Roman"/>
                <w:b/>
                <w:sz w:val="20"/>
                <w:szCs w:val="20"/>
                <w:u w:val="single"/>
              </w:rPr>
              <w:t>s a los procesos electorales y sus funciones públicas</w:t>
            </w:r>
            <w:r w:rsidRPr="000C2236">
              <w:rPr>
                <w:rFonts w:ascii="Century Gothic" w:eastAsia="Calibri" w:hAnsi="Century Gothic" w:cs="Times New Roman"/>
                <w:b/>
                <w:sz w:val="20"/>
                <w:szCs w:val="20"/>
              </w:rPr>
              <w:t xml:space="preserve"> </w:t>
            </w:r>
            <w:r w:rsidRPr="000C2236">
              <w:rPr>
                <w:rFonts w:ascii="Century Gothic" w:eastAsia="Calibri" w:hAnsi="Century Gothic" w:cs="Times New Roman"/>
                <w:sz w:val="20"/>
                <w:szCs w:val="20"/>
              </w:rPr>
              <w:t xml:space="preserve">naturalizando la subordinación de la mujer en la sociedad y limitando su derecho a participar </w:t>
            </w:r>
            <w:r w:rsidRPr="000C2236">
              <w:rPr>
                <w:rFonts w:ascii="Century Gothic" w:eastAsia="Calibri" w:hAnsi="Century Gothic" w:cs="Times New Roman"/>
                <w:b/>
                <w:sz w:val="20"/>
                <w:szCs w:val="20"/>
                <w:u w:val="single"/>
              </w:rPr>
              <w:t>sin obstáculos en la vida pública</w:t>
            </w:r>
            <w:r w:rsidRPr="000C2236">
              <w:rPr>
                <w:rFonts w:ascii="Century Gothic" w:eastAsia="Calibri" w:hAnsi="Century Gothic" w:cs="Times New Roman"/>
                <w:sz w:val="20"/>
                <w:szCs w:val="20"/>
                <w:u w:val="single"/>
              </w:rPr>
              <w:t>.</w:t>
            </w:r>
          </w:p>
          <w:p w14:paraId="651E9EA1" w14:textId="2D342F00"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 violencia simbólica afecta principalmente a las mujeres de manera colectiva y a sus agendas políticas.</w:t>
            </w:r>
            <w:r w:rsidR="00D57B66" w:rsidRPr="000C2236">
              <w:rPr>
                <w:rFonts w:ascii="Century Gothic" w:eastAsia="Calibri" w:hAnsi="Century Gothic" w:cs="Times New Roman"/>
                <w:sz w:val="20"/>
                <w:szCs w:val="20"/>
              </w:rPr>
              <w:br/>
            </w:r>
          </w:p>
          <w:p w14:paraId="62B876A7"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c. Violencia económica:</w:t>
            </w:r>
            <w:r w:rsidRPr="000C2236">
              <w:rPr>
                <w:rFonts w:ascii="Century Gothic" w:eastAsia="Calibri" w:hAnsi="Century Gothic" w:cs="Times New Roman"/>
                <w:sz w:val="20"/>
                <w:szCs w:val="20"/>
              </w:rPr>
              <w:t xml:space="preserve">  Acciones y omisiones que buscan controlar, restringir y/o anular el acceso a los recursos económicos y patrimoniales</w:t>
            </w:r>
            <w:r w:rsidRPr="000C2236">
              <w:rPr>
                <w:rFonts w:ascii="Century Gothic" w:eastAsia="Calibri" w:hAnsi="Century Gothic" w:cs="Times New Roman"/>
                <w:b/>
                <w:bCs/>
                <w:sz w:val="20"/>
                <w:szCs w:val="20"/>
                <w:u w:val="single"/>
              </w:rPr>
              <w:t>,</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strike/>
                <w:sz w:val="20"/>
                <w:szCs w:val="20"/>
              </w:rPr>
              <w:t>por parte de</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u w:val="single"/>
              </w:rPr>
              <w:t>asignados a las</w:t>
            </w:r>
            <w:r w:rsidRPr="000C2236">
              <w:rPr>
                <w:rFonts w:ascii="Century Gothic" w:eastAsia="Calibri" w:hAnsi="Century Gothic" w:cs="Times New Roman"/>
                <w:sz w:val="20"/>
                <w:szCs w:val="20"/>
              </w:rPr>
              <w:t xml:space="preserve"> mujeres para ejercer política.</w:t>
            </w:r>
          </w:p>
          <w:p w14:paraId="59ACE1A6" w14:textId="1629C927" w:rsidR="00A04DED" w:rsidRPr="000C2236" w:rsidRDefault="00D820F0" w:rsidP="00B94BF1">
            <w:pPr>
              <w:widowControl w:val="0"/>
              <w:spacing w:before="240" w:after="240"/>
              <w:jc w:val="both"/>
              <w:rPr>
                <w:rFonts w:ascii="Century Gothic" w:eastAsia="Calibri" w:hAnsi="Century Gothic" w:cs="Times New Roman"/>
                <w:sz w:val="20"/>
                <w:szCs w:val="20"/>
              </w:rPr>
            </w:pPr>
            <w:r>
              <w:rPr>
                <w:rFonts w:ascii="Century Gothic" w:eastAsia="Calibri" w:hAnsi="Century Gothic" w:cs="Times New Roman"/>
                <w:b/>
                <w:sz w:val="20"/>
                <w:szCs w:val="20"/>
              </w:rPr>
              <w:br/>
            </w:r>
            <w:r w:rsidR="00A04DED" w:rsidRPr="000C2236">
              <w:rPr>
                <w:rFonts w:ascii="Century Gothic" w:eastAsia="Calibri" w:hAnsi="Century Gothic" w:cs="Times New Roman"/>
                <w:b/>
                <w:sz w:val="20"/>
                <w:szCs w:val="20"/>
              </w:rPr>
              <w:t>d. Violencia física:</w:t>
            </w:r>
            <w:r w:rsidR="00A04DED" w:rsidRPr="000C2236">
              <w:rPr>
                <w:rFonts w:ascii="Century Gothic" w:eastAsia="Calibri" w:hAnsi="Century Gothic" w:cs="Times New Roman"/>
                <w:sz w:val="20"/>
                <w:szCs w:val="20"/>
              </w:rPr>
              <w:t xml:space="preserve"> Acciones que generan afectaciones a la integridad física de una mujer o de su familia. Se refiere a lesiones, homicidios, </w:t>
            </w:r>
            <w:r w:rsidR="00A04DED" w:rsidRPr="000C2236">
              <w:rPr>
                <w:rFonts w:ascii="Century Gothic" w:eastAsia="Calibri" w:hAnsi="Century Gothic" w:cs="Times New Roman"/>
                <w:sz w:val="20"/>
                <w:szCs w:val="20"/>
              </w:rPr>
              <w:lastRenderedPageBreak/>
              <w:t>feminicidios, secuestros, desapariciones, maltratos, con el objetivo de limitar la actividad política.</w:t>
            </w:r>
          </w:p>
          <w:p w14:paraId="5859763E"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e. Violencia sexual:</w:t>
            </w:r>
            <w:r w:rsidRPr="000C2236">
              <w:rPr>
                <w:rFonts w:ascii="Century Gothic" w:eastAsia="Calibri" w:hAnsi="Century Gothic" w:cs="Times New Roman"/>
                <w:sz w:val="20"/>
                <w:szCs w:val="20"/>
              </w:rPr>
              <w:t xml:space="preserve"> Cualquier acto de naturaleza sexual que se causa y/o tiene consecuencias en el contexto del ejercicio de la política, y a su vez resulta, o es probable que resulte, en daño físico, psicológico y emocional. Asimismo, estas acciones pueden tener como objetivo obligar a las mujeres a intercambiar favores sexuales para ganar una candidatura en el partido o movimiento político; o conseguir financiación para la campaña o acceso a recursos patrimoniales de la colectividad, e incluso anular o limitar la voluntad de la mujer.</w:t>
            </w:r>
          </w:p>
          <w:p w14:paraId="7B1A19A9" w14:textId="149DAC6E" w:rsidR="00A04DED" w:rsidRPr="000C2236" w:rsidRDefault="00A04DED" w:rsidP="00B94BF1">
            <w:pPr>
              <w:widowControl w:val="0"/>
              <w:spacing w:before="240" w:after="240"/>
              <w:jc w:val="both"/>
              <w:rPr>
                <w:rFonts w:ascii="Century Gothic" w:eastAsia="Calibri" w:hAnsi="Century Gothic" w:cs="Times New Roman"/>
                <w:color w:val="FF9900"/>
                <w:sz w:val="20"/>
                <w:szCs w:val="20"/>
              </w:rPr>
            </w:pPr>
            <w:r w:rsidRPr="000C2236">
              <w:rPr>
                <w:rFonts w:ascii="Century Gothic" w:eastAsia="Calibri" w:hAnsi="Century Gothic" w:cs="Times New Roman"/>
                <w:b/>
                <w:sz w:val="20"/>
                <w:szCs w:val="20"/>
              </w:rPr>
              <w:t>f. Violencia digital:</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u w:val="single"/>
              </w:rPr>
              <w:t>Cualquier</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strike/>
                <w:sz w:val="20"/>
                <w:szCs w:val="20"/>
              </w:rPr>
              <w:t>Toda</w:t>
            </w:r>
            <w:r w:rsidRPr="000C2236">
              <w:rPr>
                <w:rFonts w:ascii="Century Gothic" w:eastAsia="Calibri" w:hAnsi="Century Gothic" w:cs="Times New Roman"/>
                <w:sz w:val="20"/>
                <w:szCs w:val="20"/>
              </w:rPr>
              <w:t xml:space="preserve"> manifestación o acto de violencia contra las mujeres </w:t>
            </w:r>
            <w:r w:rsidRPr="000C2236">
              <w:rPr>
                <w:rFonts w:ascii="Century Gothic" w:eastAsia="Calibri" w:hAnsi="Century Gothic" w:cs="Times New Roman"/>
                <w:strike/>
                <w:sz w:val="20"/>
                <w:szCs w:val="20"/>
              </w:rPr>
              <w:t xml:space="preserve"> por razón de género contra la mujer </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u w:val="single"/>
              </w:rPr>
              <w:t>en ejercicio de su derecho a la participación política</w:t>
            </w:r>
            <w:r w:rsidRPr="000C2236">
              <w:rPr>
                <w:rFonts w:ascii="Century Gothic" w:eastAsia="Calibri" w:hAnsi="Century Gothic" w:cs="Times New Roman"/>
                <w:sz w:val="20"/>
                <w:szCs w:val="20"/>
                <w:u w:val="single"/>
              </w:rPr>
              <w:t xml:space="preserve"> </w:t>
            </w:r>
            <w:r w:rsidRPr="000C2236">
              <w:rPr>
                <w:rFonts w:ascii="Century Gothic" w:eastAsia="Calibri" w:hAnsi="Century Gothic" w:cs="Times New Roman"/>
                <w:sz w:val="20"/>
                <w:szCs w:val="20"/>
              </w:rPr>
              <w:t>o que la a</w:t>
            </w:r>
            <w:r w:rsidR="00D059C0" w:rsidRPr="000C2236">
              <w:rPr>
                <w:rFonts w:ascii="Century Gothic" w:eastAsia="Calibri" w:hAnsi="Century Gothic" w:cs="Times New Roman"/>
                <w:sz w:val="20"/>
                <w:szCs w:val="20"/>
              </w:rPr>
              <w:t xml:space="preserve">fecta en forma desproporcionada, </w:t>
            </w:r>
            <w:r w:rsidRPr="000C2236">
              <w:rPr>
                <w:rFonts w:ascii="Century Gothic" w:eastAsia="Calibri" w:hAnsi="Century Gothic" w:cs="Times New Roman"/>
                <w:sz w:val="20"/>
                <w:szCs w:val="20"/>
              </w:rPr>
              <w:t xml:space="preserve">cometido con la asistencia del uso de las </w:t>
            </w:r>
            <w:r w:rsidRPr="000C2236">
              <w:rPr>
                <w:rFonts w:ascii="Century Gothic" w:eastAsia="Calibri" w:hAnsi="Century Gothic" w:cs="Times New Roman"/>
                <w:b/>
                <w:sz w:val="20"/>
                <w:szCs w:val="20"/>
              </w:rPr>
              <w:t>Tecnologías de la Información y Comunicación</w:t>
            </w:r>
            <w:r w:rsidRPr="000C2236">
              <w:rPr>
                <w:rFonts w:ascii="Century Gothic" w:eastAsia="Calibri" w:hAnsi="Century Gothic" w:cs="Times New Roman"/>
                <w:sz w:val="20"/>
                <w:szCs w:val="20"/>
              </w:rPr>
              <w:t xml:space="preserve"> o agravado por éste; a través del uso de redes sociales, plataformas digitales, correo electrónico, aplicaciones móviles, celular o cualquier medio tecnológico desde el que se pueda acceder a Internet o a otros entornos digitales.</w:t>
            </w:r>
          </w:p>
          <w:p w14:paraId="3357733D"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En el ámbito de violencia contra mujeres en </w:t>
            </w:r>
            <w:r w:rsidRPr="000C2236">
              <w:rPr>
                <w:rFonts w:ascii="Century Gothic" w:eastAsia="Calibri" w:hAnsi="Century Gothic" w:cs="Times New Roman"/>
                <w:sz w:val="20"/>
                <w:szCs w:val="20"/>
              </w:rPr>
              <w:lastRenderedPageBreak/>
              <w:t>política puede presentarse la concurrencia de violencias, es decir, que diferentes tipos de violencia presentes en esta ley se configuren en contra de una misma persona de forma simultánea en un mismo contexto y en uno o varios ámbitos.</w:t>
            </w:r>
          </w:p>
        </w:tc>
        <w:tc>
          <w:tcPr>
            <w:tcW w:w="2976" w:type="dxa"/>
            <w:shd w:val="clear" w:color="auto" w:fill="auto"/>
          </w:tcPr>
          <w:p w14:paraId="6FF57E4C" w14:textId="77777777"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36D980D5" w14:textId="77777777"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411C06B3" w14:textId="77777777"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27519405" w14:textId="77777777"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741601A3" w14:textId="77777777"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3CECB4F7" w14:textId="5C90C752" w:rsidR="00A04DED"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br/>
            </w:r>
            <w:r w:rsidR="00A04DED" w:rsidRPr="000C2236">
              <w:rPr>
                <w:rFonts w:ascii="Century Gothic" w:eastAsia="Calibri" w:hAnsi="Century Gothic" w:cs="Times New Roman"/>
                <w:sz w:val="20"/>
                <w:szCs w:val="20"/>
              </w:rPr>
              <w:t xml:space="preserve">En el literal a. se elimina la expresión </w:t>
            </w:r>
            <w:r w:rsidR="00A04DED" w:rsidRPr="000C2236">
              <w:rPr>
                <w:rFonts w:ascii="Century Gothic" w:eastAsia="Calibri" w:hAnsi="Century Gothic" w:cs="Times New Roman"/>
                <w:b/>
                <w:sz w:val="20"/>
                <w:szCs w:val="20"/>
              </w:rPr>
              <w:t xml:space="preserve">difamación </w:t>
            </w:r>
            <w:r w:rsidR="00A04DED" w:rsidRPr="000C2236">
              <w:rPr>
                <w:rFonts w:ascii="Century Gothic" w:eastAsia="Calibri" w:hAnsi="Century Gothic" w:cs="Times New Roman"/>
                <w:sz w:val="20"/>
                <w:szCs w:val="20"/>
              </w:rPr>
              <w:t>para estar acorde con estándares internacionales.</w:t>
            </w:r>
          </w:p>
          <w:p w14:paraId="5FE73E59" w14:textId="4D56A19F" w:rsidR="00A04DED" w:rsidRPr="000C2236" w:rsidRDefault="00A04DED"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0F8333E5" w14:textId="376A9795"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0F45FC3C" w14:textId="0AEA39C1"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56B65E2E" w14:textId="2D47E5FA"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3A4E6470" w14:textId="6C6FF480"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1E03CE36" w14:textId="130A9CE6"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1931EEA3" w14:textId="2B9C96D8"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315395B7" w14:textId="6EA35EA0"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0C721577" w14:textId="0FAE3B18"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2A1DB86C" w14:textId="77777777" w:rsidR="00F019A4"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454FB546" w14:textId="420823EA" w:rsidR="00A04DED" w:rsidRPr="000C2236" w:rsidRDefault="00F019A4" w:rsidP="00F019A4">
            <w:pPr>
              <w:widowControl w:val="0"/>
              <w:pBdr>
                <w:top w:val="nil"/>
                <w:left w:val="nil"/>
                <w:bottom w:val="nil"/>
                <w:right w:val="nil"/>
                <w:between w:val="nil"/>
              </w:pBd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Se</w:t>
            </w:r>
            <w:r w:rsidR="00A04DED" w:rsidRPr="000C2236">
              <w:rPr>
                <w:rFonts w:ascii="Century Gothic" w:eastAsia="Calibri" w:hAnsi="Century Gothic" w:cs="Times New Roman"/>
                <w:sz w:val="20"/>
                <w:szCs w:val="20"/>
              </w:rPr>
              <w:t xml:space="preserve"> elimina el inciso segundo “</w:t>
            </w:r>
            <w:r w:rsidR="00A04DED" w:rsidRPr="000C2236">
              <w:rPr>
                <w:rFonts w:ascii="Century Gothic" w:eastAsia="Calibri" w:hAnsi="Century Gothic" w:cs="Times New Roman"/>
                <w:b/>
                <w:sz w:val="20"/>
                <w:szCs w:val="20"/>
              </w:rPr>
              <w:t>También se considera violencia psicológica la creación de un espacio de trabajo hostil contra las mujeres, en donde los chistes, imágenes, y comentarios sexistas y/o de carácter sexual son tolerados”</w:t>
            </w:r>
            <w:r w:rsidR="00A04DED" w:rsidRPr="000C2236">
              <w:rPr>
                <w:rFonts w:ascii="Century Gothic" w:eastAsia="Calibri" w:hAnsi="Century Gothic" w:cs="Times New Roman"/>
                <w:sz w:val="20"/>
                <w:szCs w:val="20"/>
              </w:rPr>
              <w:t xml:space="preserve"> porque </w:t>
            </w:r>
            <w:r w:rsidR="00A04DED" w:rsidRPr="000C2236">
              <w:rPr>
                <w:rFonts w:ascii="Century Gothic" w:eastAsia="Arial Narrow" w:hAnsi="Century Gothic" w:cs="Arial Narrow"/>
                <w:sz w:val="20"/>
                <w:szCs w:val="20"/>
              </w:rPr>
              <w:t xml:space="preserve">persiste la duda sobre la necesidad de la mención a la creación de un ambiente de trabajo hostil, parece estar incluido, en el primer inciso del literal de “violencia psicológica”. </w:t>
            </w:r>
            <w:r w:rsidRPr="000C2236">
              <w:rPr>
                <w:rFonts w:ascii="Century Gothic" w:eastAsia="Arial Narrow" w:hAnsi="Century Gothic" w:cs="Arial Narrow"/>
                <w:sz w:val="20"/>
                <w:szCs w:val="20"/>
              </w:rPr>
              <w:t>Así mismo puede generar una</w:t>
            </w:r>
            <w:r w:rsidR="00A04DED" w:rsidRPr="000C2236">
              <w:rPr>
                <w:rFonts w:ascii="Century Gothic" w:eastAsia="Arial Narrow" w:hAnsi="Century Gothic" w:cs="Arial Narrow"/>
                <w:sz w:val="20"/>
                <w:szCs w:val="20"/>
              </w:rPr>
              <w:t xml:space="preserve"> limitación ambigua que </w:t>
            </w:r>
            <w:r w:rsidRPr="000C2236">
              <w:rPr>
                <w:rFonts w:ascii="Century Gothic" w:eastAsia="Arial Narrow" w:hAnsi="Century Gothic" w:cs="Arial Narrow"/>
                <w:sz w:val="20"/>
                <w:szCs w:val="20"/>
              </w:rPr>
              <w:t>cree</w:t>
            </w:r>
            <w:r w:rsidR="00A04DED" w:rsidRPr="000C2236">
              <w:rPr>
                <w:rFonts w:ascii="Century Gothic" w:eastAsia="Arial Narrow" w:hAnsi="Century Gothic" w:cs="Arial Narrow"/>
                <w:sz w:val="20"/>
                <w:szCs w:val="20"/>
              </w:rPr>
              <w:t xml:space="preserve"> autocensura.</w:t>
            </w:r>
          </w:p>
          <w:p w14:paraId="1DEA0936" w14:textId="77777777" w:rsidR="00A04DED" w:rsidRPr="000C2236" w:rsidRDefault="00A04DED"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36701ABC" w14:textId="6451F690" w:rsidR="00A04DED" w:rsidRPr="000C2236" w:rsidRDefault="00A04DED" w:rsidP="00F019A4">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En el literal b., se agregan las expresiones </w:t>
            </w:r>
            <w:r w:rsidRPr="000C2236">
              <w:rPr>
                <w:rFonts w:ascii="Century Gothic" w:eastAsia="Calibri" w:hAnsi="Century Gothic" w:cs="Times New Roman"/>
                <w:b/>
                <w:sz w:val="20"/>
                <w:szCs w:val="20"/>
              </w:rPr>
              <w:t>“de violencia contra las mujeres</w:t>
            </w:r>
            <w:r w:rsidRPr="000C2236">
              <w:rPr>
                <w:rFonts w:ascii="Century Gothic" w:eastAsia="Calibri" w:hAnsi="Century Gothic" w:cs="Times New Roman"/>
                <w:sz w:val="20"/>
                <w:szCs w:val="20"/>
              </w:rPr>
              <w:t>” “</w:t>
            </w:r>
            <w:r w:rsidR="00D57B66" w:rsidRPr="000C2236">
              <w:rPr>
                <w:rFonts w:ascii="Century Gothic" w:eastAsia="Calibri" w:hAnsi="Century Gothic" w:cs="Times New Roman"/>
                <w:b/>
                <w:sz w:val="20"/>
                <w:szCs w:val="20"/>
              </w:rPr>
              <w:t>sujeto</w:t>
            </w:r>
            <w:r w:rsidRPr="000C2236">
              <w:rPr>
                <w:rFonts w:ascii="Century Gothic" w:eastAsia="Calibri" w:hAnsi="Century Gothic" w:cs="Times New Roman"/>
                <w:b/>
                <w:sz w:val="20"/>
                <w:szCs w:val="20"/>
              </w:rPr>
              <w:t xml:space="preserve">s a los procesos electorales y sus funciones </w:t>
            </w:r>
            <w:r w:rsidR="00D57B66" w:rsidRPr="000C2236">
              <w:rPr>
                <w:rFonts w:ascii="Century Gothic" w:eastAsia="Calibri" w:hAnsi="Century Gothic" w:cs="Times New Roman"/>
                <w:b/>
                <w:sz w:val="20"/>
                <w:szCs w:val="20"/>
              </w:rPr>
              <w:t>públicas “</w:t>
            </w:r>
            <w:r w:rsidRPr="000C2236">
              <w:rPr>
                <w:rFonts w:ascii="Century Gothic" w:eastAsia="Calibri" w:hAnsi="Century Gothic" w:cs="Times New Roman"/>
                <w:b/>
                <w:sz w:val="20"/>
                <w:szCs w:val="20"/>
              </w:rPr>
              <w:t>sin obstáculos en la vida pública</w:t>
            </w:r>
            <w:r w:rsidRPr="000C2236">
              <w:rPr>
                <w:rFonts w:ascii="Century Gothic" w:eastAsia="Calibri" w:hAnsi="Century Gothic" w:cs="Times New Roman"/>
                <w:sz w:val="20"/>
                <w:szCs w:val="20"/>
              </w:rPr>
              <w:t>” para efectos de redacción y claridad</w:t>
            </w:r>
          </w:p>
          <w:p w14:paraId="05BE6808" w14:textId="77777777" w:rsidR="00A04DED" w:rsidRPr="000C2236" w:rsidRDefault="00A04DED" w:rsidP="00F019A4">
            <w:pPr>
              <w:widowControl w:val="0"/>
              <w:jc w:val="both"/>
              <w:rPr>
                <w:rFonts w:ascii="Century Gothic" w:eastAsia="Calibri" w:hAnsi="Century Gothic" w:cs="Times New Roman"/>
                <w:sz w:val="20"/>
                <w:szCs w:val="20"/>
              </w:rPr>
            </w:pPr>
          </w:p>
          <w:p w14:paraId="65AF9104" w14:textId="77777777" w:rsidR="00D57B66" w:rsidRPr="000C2236" w:rsidRDefault="00D57B66" w:rsidP="00F019A4">
            <w:pPr>
              <w:widowControl w:val="0"/>
              <w:jc w:val="both"/>
              <w:rPr>
                <w:rFonts w:ascii="Century Gothic" w:eastAsia="Calibri" w:hAnsi="Century Gothic" w:cs="Times New Roman"/>
                <w:sz w:val="20"/>
                <w:szCs w:val="20"/>
              </w:rPr>
            </w:pPr>
          </w:p>
          <w:p w14:paraId="15EF2103" w14:textId="77777777" w:rsidR="00D57B66" w:rsidRPr="000C2236" w:rsidRDefault="00D57B66" w:rsidP="00F019A4">
            <w:pPr>
              <w:widowControl w:val="0"/>
              <w:jc w:val="both"/>
              <w:rPr>
                <w:rFonts w:ascii="Century Gothic" w:eastAsia="Calibri" w:hAnsi="Century Gothic" w:cs="Times New Roman"/>
                <w:sz w:val="20"/>
                <w:szCs w:val="20"/>
              </w:rPr>
            </w:pPr>
          </w:p>
          <w:p w14:paraId="44D3AD0C" w14:textId="77777777" w:rsidR="00D57B66" w:rsidRPr="000C2236" w:rsidRDefault="00D57B66" w:rsidP="00F019A4">
            <w:pPr>
              <w:widowControl w:val="0"/>
              <w:jc w:val="both"/>
              <w:rPr>
                <w:rFonts w:ascii="Century Gothic" w:eastAsia="Calibri" w:hAnsi="Century Gothic" w:cs="Times New Roman"/>
                <w:sz w:val="20"/>
                <w:szCs w:val="20"/>
              </w:rPr>
            </w:pPr>
          </w:p>
          <w:p w14:paraId="0038B63B" w14:textId="77777777" w:rsidR="00D57B66" w:rsidRPr="000C2236" w:rsidRDefault="00D57B66" w:rsidP="00F019A4">
            <w:pPr>
              <w:widowControl w:val="0"/>
              <w:jc w:val="both"/>
              <w:rPr>
                <w:rFonts w:ascii="Century Gothic" w:eastAsia="Calibri" w:hAnsi="Century Gothic" w:cs="Times New Roman"/>
                <w:sz w:val="20"/>
                <w:szCs w:val="20"/>
              </w:rPr>
            </w:pPr>
          </w:p>
          <w:p w14:paraId="769DC442" w14:textId="77777777" w:rsidR="00D57B66" w:rsidRPr="000C2236" w:rsidRDefault="00D57B66" w:rsidP="00F019A4">
            <w:pPr>
              <w:widowControl w:val="0"/>
              <w:jc w:val="both"/>
              <w:rPr>
                <w:rFonts w:ascii="Century Gothic" w:eastAsia="Calibri" w:hAnsi="Century Gothic" w:cs="Times New Roman"/>
                <w:sz w:val="20"/>
                <w:szCs w:val="20"/>
              </w:rPr>
            </w:pPr>
          </w:p>
          <w:p w14:paraId="2F371563" w14:textId="77777777" w:rsidR="00D57B66" w:rsidRPr="000C2236" w:rsidRDefault="00D57B66" w:rsidP="00F019A4">
            <w:pPr>
              <w:widowControl w:val="0"/>
              <w:jc w:val="both"/>
              <w:rPr>
                <w:rFonts w:ascii="Century Gothic" w:eastAsia="Calibri" w:hAnsi="Century Gothic" w:cs="Times New Roman"/>
                <w:sz w:val="20"/>
                <w:szCs w:val="20"/>
              </w:rPr>
            </w:pPr>
          </w:p>
          <w:p w14:paraId="7836DD88" w14:textId="77777777" w:rsidR="00D57B66" w:rsidRPr="000C2236" w:rsidRDefault="00D57B66" w:rsidP="00F019A4">
            <w:pPr>
              <w:widowControl w:val="0"/>
              <w:jc w:val="both"/>
              <w:rPr>
                <w:rFonts w:ascii="Century Gothic" w:eastAsia="Calibri" w:hAnsi="Century Gothic" w:cs="Times New Roman"/>
                <w:sz w:val="20"/>
                <w:szCs w:val="20"/>
              </w:rPr>
            </w:pPr>
          </w:p>
          <w:p w14:paraId="74A9A430" w14:textId="6CA9E7B5" w:rsidR="00A04DED" w:rsidRPr="000C2236" w:rsidRDefault="00A04DED" w:rsidP="00F019A4">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el literal c. Violencia económica, se cambia la expresión “por parte de” por “asignado” para mayor claridad y se agrega una coma después de patrimoniales</w:t>
            </w:r>
          </w:p>
          <w:p w14:paraId="4D2B0C28" w14:textId="077E28AF" w:rsidR="00D059C0" w:rsidRPr="000C2236" w:rsidRDefault="00D059C0" w:rsidP="00F019A4">
            <w:pPr>
              <w:widowControl w:val="0"/>
              <w:jc w:val="both"/>
              <w:rPr>
                <w:rFonts w:ascii="Century Gothic" w:eastAsia="Calibri" w:hAnsi="Century Gothic" w:cs="Times New Roman"/>
                <w:sz w:val="20"/>
                <w:szCs w:val="20"/>
              </w:rPr>
            </w:pPr>
          </w:p>
          <w:p w14:paraId="0DEB865D" w14:textId="1F8E4786" w:rsidR="00D059C0" w:rsidRPr="000C2236" w:rsidRDefault="00D059C0" w:rsidP="00F019A4">
            <w:pPr>
              <w:widowControl w:val="0"/>
              <w:jc w:val="both"/>
              <w:rPr>
                <w:rFonts w:ascii="Century Gothic" w:eastAsia="Calibri" w:hAnsi="Century Gothic" w:cs="Times New Roman"/>
                <w:sz w:val="20"/>
                <w:szCs w:val="20"/>
              </w:rPr>
            </w:pPr>
          </w:p>
          <w:p w14:paraId="305A99D3" w14:textId="1ECC0BB2" w:rsidR="00D059C0" w:rsidRPr="000C2236" w:rsidRDefault="00D059C0" w:rsidP="00F019A4">
            <w:pPr>
              <w:widowControl w:val="0"/>
              <w:jc w:val="both"/>
              <w:rPr>
                <w:rFonts w:ascii="Century Gothic" w:eastAsia="Calibri" w:hAnsi="Century Gothic" w:cs="Times New Roman"/>
                <w:sz w:val="20"/>
                <w:szCs w:val="20"/>
              </w:rPr>
            </w:pPr>
          </w:p>
          <w:p w14:paraId="14E96F8D" w14:textId="5A693D6D" w:rsidR="00D059C0" w:rsidRPr="000C2236" w:rsidRDefault="00D059C0" w:rsidP="00F019A4">
            <w:pPr>
              <w:widowControl w:val="0"/>
              <w:jc w:val="both"/>
              <w:rPr>
                <w:rFonts w:ascii="Century Gothic" w:eastAsia="Calibri" w:hAnsi="Century Gothic" w:cs="Times New Roman"/>
                <w:sz w:val="20"/>
                <w:szCs w:val="20"/>
              </w:rPr>
            </w:pPr>
          </w:p>
          <w:p w14:paraId="12666A33" w14:textId="7E04D3B5" w:rsidR="00D059C0" w:rsidRPr="000C2236" w:rsidRDefault="00D059C0" w:rsidP="00F019A4">
            <w:pPr>
              <w:widowControl w:val="0"/>
              <w:jc w:val="both"/>
              <w:rPr>
                <w:rFonts w:ascii="Century Gothic" w:eastAsia="Calibri" w:hAnsi="Century Gothic" w:cs="Times New Roman"/>
                <w:sz w:val="20"/>
                <w:szCs w:val="20"/>
              </w:rPr>
            </w:pPr>
          </w:p>
          <w:p w14:paraId="1A3AB4E7" w14:textId="593AB5FE" w:rsidR="00D059C0" w:rsidRPr="000C2236" w:rsidRDefault="00D059C0" w:rsidP="00F019A4">
            <w:pPr>
              <w:widowControl w:val="0"/>
              <w:jc w:val="both"/>
              <w:rPr>
                <w:rFonts w:ascii="Century Gothic" w:eastAsia="Calibri" w:hAnsi="Century Gothic" w:cs="Times New Roman"/>
                <w:sz w:val="20"/>
                <w:szCs w:val="20"/>
              </w:rPr>
            </w:pPr>
          </w:p>
          <w:p w14:paraId="3C64B454" w14:textId="7E66D94C" w:rsidR="00D059C0" w:rsidRPr="000C2236" w:rsidRDefault="00D059C0" w:rsidP="00F019A4">
            <w:pPr>
              <w:widowControl w:val="0"/>
              <w:jc w:val="both"/>
              <w:rPr>
                <w:rFonts w:ascii="Century Gothic" w:eastAsia="Calibri" w:hAnsi="Century Gothic" w:cs="Times New Roman"/>
                <w:sz w:val="20"/>
                <w:szCs w:val="20"/>
              </w:rPr>
            </w:pPr>
          </w:p>
          <w:p w14:paraId="4AAB3032" w14:textId="2464C41C" w:rsidR="00D059C0" w:rsidRPr="000C2236" w:rsidRDefault="00D059C0" w:rsidP="00F019A4">
            <w:pPr>
              <w:widowControl w:val="0"/>
              <w:jc w:val="both"/>
              <w:rPr>
                <w:rFonts w:ascii="Century Gothic" w:eastAsia="Calibri" w:hAnsi="Century Gothic" w:cs="Times New Roman"/>
                <w:sz w:val="20"/>
                <w:szCs w:val="20"/>
              </w:rPr>
            </w:pPr>
          </w:p>
          <w:p w14:paraId="48C426C3" w14:textId="280FD059" w:rsidR="00D059C0" w:rsidRPr="000C2236" w:rsidRDefault="00D059C0" w:rsidP="00F019A4">
            <w:pPr>
              <w:widowControl w:val="0"/>
              <w:jc w:val="both"/>
              <w:rPr>
                <w:rFonts w:ascii="Century Gothic" w:eastAsia="Calibri" w:hAnsi="Century Gothic" w:cs="Times New Roman"/>
                <w:sz w:val="20"/>
                <w:szCs w:val="20"/>
              </w:rPr>
            </w:pPr>
          </w:p>
          <w:p w14:paraId="01B8A114" w14:textId="23083F54" w:rsidR="00D059C0" w:rsidRPr="000C2236" w:rsidRDefault="00D059C0" w:rsidP="00F019A4">
            <w:pPr>
              <w:widowControl w:val="0"/>
              <w:jc w:val="both"/>
              <w:rPr>
                <w:rFonts w:ascii="Century Gothic" w:eastAsia="Calibri" w:hAnsi="Century Gothic" w:cs="Times New Roman"/>
                <w:sz w:val="20"/>
                <w:szCs w:val="20"/>
              </w:rPr>
            </w:pPr>
          </w:p>
          <w:p w14:paraId="0E7242CD" w14:textId="50796F50" w:rsidR="00D059C0" w:rsidRPr="000C2236" w:rsidRDefault="00D059C0" w:rsidP="00F019A4">
            <w:pPr>
              <w:widowControl w:val="0"/>
              <w:jc w:val="both"/>
              <w:rPr>
                <w:rFonts w:ascii="Century Gothic" w:eastAsia="Calibri" w:hAnsi="Century Gothic" w:cs="Times New Roman"/>
                <w:sz w:val="20"/>
                <w:szCs w:val="20"/>
              </w:rPr>
            </w:pPr>
          </w:p>
          <w:p w14:paraId="5DB03CC8" w14:textId="4D18B400" w:rsidR="00D059C0" w:rsidRPr="000C2236" w:rsidRDefault="00D059C0" w:rsidP="00F019A4">
            <w:pPr>
              <w:widowControl w:val="0"/>
              <w:jc w:val="both"/>
              <w:rPr>
                <w:rFonts w:ascii="Century Gothic" w:eastAsia="Calibri" w:hAnsi="Century Gothic" w:cs="Times New Roman"/>
                <w:sz w:val="20"/>
                <w:szCs w:val="20"/>
              </w:rPr>
            </w:pPr>
          </w:p>
          <w:p w14:paraId="47BE3AB1" w14:textId="67DE7835" w:rsidR="00D059C0" w:rsidRPr="000C2236" w:rsidRDefault="00D059C0" w:rsidP="00F019A4">
            <w:pPr>
              <w:widowControl w:val="0"/>
              <w:jc w:val="both"/>
              <w:rPr>
                <w:rFonts w:ascii="Century Gothic" w:eastAsia="Calibri" w:hAnsi="Century Gothic" w:cs="Times New Roman"/>
                <w:sz w:val="20"/>
                <w:szCs w:val="20"/>
              </w:rPr>
            </w:pPr>
          </w:p>
          <w:p w14:paraId="5CB67646" w14:textId="5EE44048" w:rsidR="00D059C0" w:rsidRPr="000C2236" w:rsidRDefault="00D059C0" w:rsidP="00F019A4">
            <w:pPr>
              <w:widowControl w:val="0"/>
              <w:jc w:val="both"/>
              <w:rPr>
                <w:rFonts w:ascii="Century Gothic" w:eastAsia="Calibri" w:hAnsi="Century Gothic" w:cs="Times New Roman"/>
                <w:sz w:val="20"/>
                <w:szCs w:val="20"/>
              </w:rPr>
            </w:pPr>
          </w:p>
          <w:p w14:paraId="7582F6B9" w14:textId="3C401EFA" w:rsidR="00D059C0" w:rsidRPr="000C2236" w:rsidRDefault="00D059C0" w:rsidP="00F019A4">
            <w:pPr>
              <w:widowControl w:val="0"/>
              <w:jc w:val="both"/>
              <w:rPr>
                <w:rFonts w:ascii="Century Gothic" w:eastAsia="Calibri" w:hAnsi="Century Gothic" w:cs="Times New Roman"/>
                <w:sz w:val="20"/>
                <w:szCs w:val="20"/>
              </w:rPr>
            </w:pPr>
          </w:p>
          <w:p w14:paraId="02F13BC2" w14:textId="7B8E3A45" w:rsidR="00D059C0" w:rsidRPr="000C2236" w:rsidRDefault="00D059C0" w:rsidP="00F019A4">
            <w:pPr>
              <w:widowControl w:val="0"/>
              <w:jc w:val="both"/>
              <w:rPr>
                <w:rFonts w:ascii="Century Gothic" w:eastAsia="Calibri" w:hAnsi="Century Gothic" w:cs="Times New Roman"/>
                <w:sz w:val="20"/>
                <w:szCs w:val="20"/>
              </w:rPr>
            </w:pPr>
          </w:p>
          <w:p w14:paraId="1A5E5D23" w14:textId="3127B9B1" w:rsidR="00D059C0" w:rsidRPr="000C2236" w:rsidRDefault="00D059C0" w:rsidP="00F019A4">
            <w:pPr>
              <w:widowControl w:val="0"/>
              <w:jc w:val="both"/>
              <w:rPr>
                <w:rFonts w:ascii="Century Gothic" w:eastAsia="Calibri" w:hAnsi="Century Gothic" w:cs="Times New Roman"/>
                <w:sz w:val="20"/>
                <w:szCs w:val="20"/>
              </w:rPr>
            </w:pPr>
          </w:p>
          <w:p w14:paraId="5C0B9B0F" w14:textId="44486D89" w:rsidR="00D059C0" w:rsidRPr="000C2236" w:rsidRDefault="00D059C0" w:rsidP="00F019A4">
            <w:pPr>
              <w:widowControl w:val="0"/>
              <w:jc w:val="both"/>
              <w:rPr>
                <w:rFonts w:ascii="Century Gothic" w:eastAsia="Calibri" w:hAnsi="Century Gothic" w:cs="Times New Roman"/>
                <w:sz w:val="20"/>
                <w:szCs w:val="20"/>
              </w:rPr>
            </w:pPr>
          </w:p>
          <w:p w14:paraId="299EE781" w14:textId="50240552" w:rsidR="00D059C0" w:rsidRPr="000C2236" w:rsidRDefault="00D059C0" w:rsidP="00F019A4">
            <w:pPr>
              <w:widowControl w:val="0"/>
              <w:jc w:val="both"/>
              <w:rPr>
                <w:rFonts w:ascii="Century Gothic" w:eastAsia="Calibri" w:hAnsi="Century Gothic" w:cs="Times New Roman"/>
                <w:sz w:val="20"/>
                <w:szCs w:val="20"/>
              </w:rPr>
            </w:pPr>
          </w:p>
          <w:p w14:paraId="10ED033E" w14:textId="6FA21CF0" w:rsidR="00D059C0" w:rsidRPr="000C2236" w:rsidRDefault="00D059C0" w:rsidP="00F019A4">
            <w:pPr>
              <w:widowControl w:val="0"/>
              <w:jc w:val="both"/>
              <w:rPr>
                <w:rFonts w:ascii="Century Gothic" w:eastAsia="Calibri" w:hAnsi="Century Gothic" w:cs="Times New Roman"/>
                <w:sz w:val="20"/>
                <w:szCs w:val="20"/>
              </w:rPr>
            </w:pPr>
          </w:p>
          <w:p w14:paraId="393D24F7" w14:textId="79BFE248" w:rsidR="00D059C0" w:rsidRPr="000C2236" w:rsidRDefault="00D059C0" w:rsidP="00F019A4">
            <w:pPr>
              <w:widowControl w:val="0"/>
              <w:jc w:val="both"/>
              <w:rPr>
                <w:rFonts w:ascii="Century Gothic" w:eastAsia="Calibri" w:hAnsi="Century Gothic" w:cs="Times New Roman"/>
                <w:sz w:val="20"/>
                <w:szCs w:val="20"/>
              </w:rPr>
            </w:pPr>
          </w:p>
          <w:p w14:paraId="5158DA18" w14:textId="58B3A0F6" w:rsidR="00D059C0" w:rsidRPr="000C2236" w:rsidRDefault="00D059C0" w:rsidP="00F019A4">
            <w:pPr>
              <w:widowControl w:val="0"/>
              <w:jc w:val="both"/>
              <w:rPr>
                <w:rFonts w:ascii="Century Gothic" w:eastAsia="Calibri" w:hAnsi="Century Gothic" w:cs="Times New Roman"/>
                <w:sz w:val="20"/>
                <w:szCs w:val="20"/>
              </w:rPr>
            </w:pPr>
          </w:p>
          <w:p w14:paraId="7E32D9D3" w14:textId="7FDB7965" w:rsidR="00D059C0" w:rsidRPr="000C2236" w:rsidRDefault="00D059C0" w:rsidP="00F019A4">
            <w:pPr>
              <w:widowControl w:val="0"/>
              <w:jc w:val="both"/>
              <w:rPr>
                <w:rFonts w:ascii="Century Gothic" w:eastAsia="Calibri" w:hAnsi="Century Gothic" w:cs="Times New Roman"/>
                <w:sz w:val="20"/>
                <w:szCs w:val="20"/>
              </w:rPr>
            </w:pPr>
          </w:p>
          <w:p w14:paraId="21CD20BD" w14:textId="556DAEAD" w:rsidR="00D059C0" w:rsidRPr="000C2236" w:rsidRDefault="00D059C0" w:rsidP="00F019A4">
            <w:pPr>
              <w:widowControl w:val="0"/>
              <w:jc w:val="both"/>
              <w:rPr>
                <w:rFonts w:ascii="Century Gothic" w:eastAsia="Calibri" w:hAnsi="Century Gothic" w:cs="Times New Roman"/>
                <w:sz w:val="20"/>
                <w:szCs w:val="20"/>
              </w:rPr>
            </w:pPr>
          </w:p>
          <w:p w14:paraId="6BD30FA4" w14:textId="1B0BFCE4" w:rsidR="00D059C0" w:rsidRPr="000C2236" w:rsidRDefault="00D059C0" w:rsidP="00F019A4">
            <w:pPr>
              <w:widowControl w:val="0"/>
              <w:jc w:val="both"/>
              <w:rPr>
                <w:rFonts w:ascii="Century Gothic" w:eastAsia="Calibri" w:hAnsi="Century Gothic" w:cs="Times New Roman"/>
                <w:sz w:val="20"/>
                <w:szCs w:val="20"/>
              </w:rPr>
            </w:pPr>
          </w:p>
          <w:p w14:paraId="35F1897A" w14:textId="0E33CE36" w:rsidR="00D059C0" w:rsidRPr="000C2236" w:rsidRDefault="00D059C0" w:rsidP="00F019A4">
            <w:pPr>
              <w:widowControl w:val="0"/>
              <w:jc w:val="both"/>
              <w:rPr>
                <w:rFonts w:ascii="Century Gothic" w:eastAsia="Calibri" w:hAnsi="Century Gothic" w:cs="Times New Roman"/>
                <w:sz w:val="20"/>
                <w:szCs w:val="20"/>
              </w:rPr>
            </w:pPr>
          </w:p>
          <w:p w14:paraId="747AACA1" w14:textId="213D937A" w:rsidR="00D059C0" w:rsidRPr="000C2236" w:rsidRDefault="00D059C0" w:rsidP="00F019A4">
            <w:pPr>
              <w:widowControl w:val="0"/>
              <w:jc w:val="both"/>
              <w:rPr>
                <w:rFonts w:ascii="Century Gothic" w:eastAsia="Calibri" w:hAnsi="Century Gothic" w:cs="Times New Roman"/>
                <w:sz w:val="20"/>
                <w:szCs w:val="20"/>
              </w:rPr>
            </w:pPr>
          </w:p>
          <w:p w14:paraId="524F73E1" w14:textId="4D1D604B" w:rsidR="00D059C0" w:rsidRPr="000C2236" w:rsidRDefault="00D059C0" w:rsidP="00F019A4">
            <w:pPr>
              <w:widowControl w:val="0"/>
              <w:jc w:val="both"/>
              <w:rPr>
                <w:rFonts w:ascii="Century Gothic" w:eastAsia="Calibri" w:hAnsi="Century Gothic" w:cs="Times New Roman"/>
                <w:sz w:val="20"/>
                <w:szCs w:val="20"/>
              </w:rPr>
            </w:pPr>
          </w:p>
          <w:p w14:paraId="7B040A1D" w14:textId="6504F7D0" w:rsidR="00D059C0" w:rsidRPr="000C2236" w:rsidRDefault="00D059C0" w:rsidP="00F019A4">
            <w:pPr>
              <w:widowControl w:val="0"/>
              <w:jc w:val="both"/>
              <w:rPr>
                <w:rFonts w:ascii="Century Gothic" w:eastAsia="Calibri" w:hAnsi="Century Gothic" w:cs="Times New Roman"/>
                <w:sz w:val="20"/>
                <w:szCs w:val="20"/>
              </w:rPr>
            </w:pPr>
          </w:p>
          <w:p w14:paraId="0AA3DB61" w14:textId="4B23D288" w:rsidR="00D059C0" w:rsidRPr="000C2236" w:rsidRDefault="00D059C0" w:rsidP="00F019A4">
            <w:pPr>
              <w:widowControl w:val="0"/>
              <w:jc w:val="both"/>
              <w:rPr>
                <w:rFonts w:ascii="Century Gothic" w:eastAsia="Calibri" w:hAnsi="Century Gothic" w:cs="Times New Roman"/>
                <w:sz w:val="20"/>
                <w:szCs w:val="20"/>
              </w:rPr>
            </w:pPr>
          </w:p>
          <w:p w14:paraId="38509162" w14:textId="05E63E9D" w:rsidR="00D059C0" w:rsidRPr="000C2236" w:rsidRDefault="00D059C0" w:rsidP="00F019A4">
            <w:pPr>
              <w:widowControl w:val="0"/>
              <w:jc w:val="both"/>
              <w:rPr>
                <w:rFonts w:ascii="Century Gothic" w:eastAsia="Calibri" w:hAnsi="Century Gothic" w:cs="Times New Roman"/>
                <w:sz w:val="20"/>
                <w:szCs w:val="20"/>
              </w:rPr>
            </w:pPr>
          </w:p>
          <w:p w14:paraId="6CFCB0A0" w14:textId="3510CEAE" w:rsidR="00D059C0" w:rsidRPr="000C2236" w:rsidRDefault="00D059C0" w:rsidP="00F019A4">
            <w:pPr>
              <w:widowControl w:val="0"/>
              <w:jc w:val="both"/>
              <w:rPr>
                <w:rFonts w:ascii="Century Gothic" w:eastAsia="Calibri" w:hAnsi="Century Gothic" w:cs="Times New Roman"/>
                <w:sz w:val="20"/>
                <w:szCs w:val="20"/>
              </w:rPr>
            </w:pPr>
          </w:p>
          <w:p w14:paraId="60D5BA0F" w14:textId="024FAAEB" w:rsidR="00D059C0" w:rsidRPr="000C2236" w:rsidRDefault="00D059C0" w:rsidP="00F019A4">
            <w:pPr>
              <w:widowControl w:val="0"/>
              <w:jc w:val="both"/>
              <w:rPr>
                <w:rFonts w:ascii="Century Gothic" w:eastAsia="Calibri" w:hAnsi="Century Gothic" w:cs="Times New Roman"/>
                <w:sz w:val="20"/>
                <w:szCs w:val="20"/>
              </w:rPr>
            </w:pPr>
          </w:p>
          <w:p w14:paraId="2B0CC8DD" w14:textId="77777777" w:rsidR="00A04DED" w:rsidRPr="000C2236" w:rsidRDefault="00A04DED" w:rsidP="00F019A4">
            <w:pPr>
              <w:widowControl w:val="0"/>
              <w:jc w:val="both"/>
              <w:rPr>
                <w:rFonts w:ascii="Century Gothic" w:eastAsia="Calibri" w:hAnsi="Century Gothic" w:cs="Times New Roman"/>
                <w:sz w:val="20"/>
                <w:szCs w:val="20"/>
              </w:rPr>
            </w:pPr>
          </w:p>
          <w:p w14:paraId="248290D7" w14:textId="36F6A687" w:rsidR="00A04DED" w:rsidRPr="000C2236" w:rsidRDefault="00A04DED" w:rsidP="00F019A4">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En el literal f. Violencia digital, se acota a que sea en el ejercicio de la participación política, se cambia la </w:t>
            </w:r>
            <w:r w:rsidR="00D059C0" w:rsidRPr="000C2236">
              <w:rPr>
                <w:rFonts w:ascii="Century Gothic" w:eastAsia="Calibri" w:hAnsi="Century Gothic" w:cs="Times New Roman"/>
                <w:sz w:val="20"/>
                <w:szCs w:val="20"/>
              </w:rPr>
              <w:t>expresión “</w:t>
            </w:r>
            <w:r w:rsidRPr="000C2236">
              <w:rPr>
                <w:rFonts w:ascii="Century Gothic" w:eastAsia="Calibri" w:hAnsi="Century Gothic" w:cs="Times New Roman"/>
                <w:sz w:val="20"/>
                <w:szCs w:val="20"/>
              </w:rPr>
              <w:t xml:space="preserve">Toda” por </w:t>
            </w:r>
            <w:r w:rsidR="00D059C0" w:rsidRPr="000C2236">
              <w:rPr>
                <w:rFonts w:ascii="Century Gothic" w:eastAsia="Calibri" w:hAnsi="Century Gothic" w:cs="Times New Roman"/>
                <w:sz w:val="20"/>
                <w:szCs w:val="20"/>
              </w:rPr>
              <w:t>“</w:t>
            </w:r>
            <w:r w:rsidRPr="000C2236">
              <w:rPr>
                <w:rFonts w:ascii="Century Gothic" w:eastAsia="Calibri" w:hAnsi="Century Gothic" w:cs="Times New Roman"/>
                <w:sz w:val="20"/>
                <w:szCs w:val="20"/>
              </w:rPr>
              <w:t>Cualquier</w:t>
            </w:r>
            <w:r w:rsidR="00D059C0" w:rsidRPr="000C2236">
              <w:rPr>
                <w:rFonts w:ascii="Century Gothic" w:eastAsia="Calibri" w:hAnsi="Century Gothic" w:cs="Times New Roman"/>
                <w:sz w:val="20"/>
                <w:szCs w:val="20"/>
              </w:rPr>
              <w:t>”, se</w:t>
            </w:r>
            <w:r w:rsidRPr="000C2236">
              <w:rPr>
                <w:rFonts w:ascii="Century Gothic" w:eastAsia="Calibri" w:hAnsi="Century Gothic" w:cs="Times New Roman"/>
                <w:sz w:val="20"/>
                <w:szCs w:val="20"/>
              </w:rPr>
              <w:t xml:space="preserve"> cambia la expresión “por razón de género contra la mujer” </w:t>
            </w:r>
            <w:r w:rsidR="00D059C0" w:rsidRPr="000C2236">
              <w:rPr>
                <w:rFonts w:ascii="Century Gothic" w:eastAsia="Calibri" w:hAnsi="Century Gothic" w:cs="Times New Roman"/>
                <w:sz w:val="20"/>
                <w:szCs w:val="20"/>
              </w:rPr>
              <w:t>por “</w:t>
            </w:r>
            <w:r w:rsidRPr="000C2236">
              <w:rPr>
                <w:rFonts w:ascii="Century Gothic" w:eastAsia="Calibri" w:hAnsi="Century Gothic" w:cs="Times New Roman"/>
                <w:sz w:val="20"/>
                <w:szCs w:val="20"/>
              </w:rPr>
              <w:t xml:space="preserve">en ejercicio de su derecho a la participación </w:t>
            </w:r>
            <w:r w:rsidR="00D059C0" w:rsidRPr="000C2236">
              <w:rPr>
                <w:rFonts w:ascii="Century Gothic" w:eastAsia="Calibri" w:hAnsi="Century Gothic" w:cs="Times New Roman"/>
                <w:sz w:val="20"/>
                <w:szCs w:val="20"/>
              </w:rPr>
              <w:t>política” y</w:t>
            </w:r>
            <w:r w:rsidRPr="000C2236">
              <w:rPr>
                <w:rFonts w:ascii="Century Gothic" w:eastAsia="Calibri" w:hAnsi="Century Gothic" w:cs="Times New Roman"/>
                <w:sz w:val="20"/>
                <w:szCs w:val="20"/>
              </w:rPr>
              <w:t xml:space="preserve"> se desagrega la sigla TIC, por razones de claridad.</w:t>
            </w:r>
          </w:p>
          <w:p w14:paraId="3FFB57AE" w14:textId="77777777" w:rsidR="00A04DED" w:rsidRPr="000C2236" w:rsidRDefault="00A04DED" w:rsidP="00F019A4">
            <w:pPr>
              <w:widowControl w:val="0"/>
              <w:jc w:val="both"/>
              <w:rPr>
                <w:rFonts w:ascii="Century Gothic" w:eastAsia="Calibri" w:hAnsi="Century Gothic" w:cs="Times New Roman"/>
                <w:sz w:val="20"/>
                <w:szCs w:val="20"/>
              </w:rPr>
            </w:pPr>
          </w:p>
          <w:p w14:paraId="285F844E" w14:textId="77777777" w:rsidR="00A04DED" w:rsidRPr="000C2236" w:rsidRDefault="00A04DED"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736372DC" w14:textId="77777777" w:rsidR="00A04DED" w:rsidRPr="000C2236" w:rsidRDefault="00A04DED" w:rsidP="00F019A4">
            <w:pPr>
              <w:widowControl w:val="0"/>
              <w:jc w:val="both"/>
              <w:rPr>
                <w:rFonts w:ascii="Century Gothic" w:eastAsia="Calibri" w:hAnsi="Century Gothic" w:cs="Times New Roman"/>
                <w:sz w:val="20"/>
                <w:szCs w:val="20"/>
              </w:rPr>
            </w:pPr>
          </w:p>
          <w:p w14:paraId="493A498C" w14:textId="77777777" w:rsidR="00A04DED" w:rsidRPr="000C2236" w:rsidRDefault="00A04DED"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5C2461CA" w14:textId="77777777" w:rsidR="00A04DED" w:rsidRPr="000C2236" w:rsidRDefault="00A04DED" w:rsidP="00F019A4">
            <w:pPr>
              <w:widowControl w:val="0"/>
              <w:pBdr>
                <w:top w:val="nil"/>
                <w:left w:val="nil"/>
                <w:bottom w:val="nil"/>
                <w:right w:val="nil"/>
                <w:between w:val="nil"/>
              </w:pBdr>
              <w:jc w:val="both"/>
              <w:rPr>
                <w:rFonts w:ascii="Century Gothic" w:eastAsia="Calibri" w:hAnsi="Century Gothic" w:cs="Times New Roman"/>
                <w:sz w:val="20"/>
                <w:szCs w:val="20"/>
              </w:rPr>
            </w:pPr>
          </w:p>
          <w:p w14:paraId="7AC86BBB" w14:textId="77777777" w:rsidR="00A04DED" w:rsidRPr="000C2236" w:rsidRDefault="00A04DED" w:rsidP="00F019A4">
            <w:pPr>
              <w:widowControl w:val="0"/>
              <w:jc w:val="both"/>
              <w:rPr>
                <w:rFonts w:ascii="Century Gothic" w:eastAsia="Calibri" w:hAnsi="Century Gothic" w:cs="Times New Roman"/>
                <w:sz w:val="20"/>
                <w:szCs w:val="20"/>
              </w:rPr>
            </w:pPr>
          </w:p>
        </w:tc>
      </w:tr>
      <w:tr w:rsidR="00A04DED" w:rsidRPr="000C2236" w14:paraId="3E830130" w14:textId="77777777" w:rsidTr="00D820F0">
        <w:tc>
          <w:tcPr>
            <w:tcW w:w="3114" w:type="dxa"/>
            <w:shd w:val="clear" w:color="auto" w:fill="auto"/>
          </w:tcPr>
          <w:p w14:paraId="3FB1AA12"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7. Derecho de las mujeres a participar en la vida política libre de violencia.</w:t>
            </w:r>
            <w:r w:rsidRPr="000C2236">
              <w:rPr>
                <w:rFonts w:ascii="Century Gothic" w:eastAsia="Calibri" w:hAnsi="Century Gothic" w:cs="Times New Roman"/>
                <w:sz w:val="20"/>
                <w:szCs w:val="20"/>
              </w:rPr>
              <w:t xml:space="preserve"> El derecho de las mujeres a una vida política libre de violencia incluye, entre otros derechos reconocidos en las disposiciones vigentes:</w:t>
            </w:r>
          </w:p>
          <w:p w14:paraId="1DD64AA2"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El derecho a la no discriminación por razón de sexo o género, en el goce y ejercicio de sus derechos políticos, participativos y electorales.</w:t>
            </w:r>
          </w:p>
          <w:p w14:paraId="50940580" w14:textId="6E4BD125"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El derecho a la libertad de expresión y la libertad de asociación en la vida política, respetando las disposiciones que regulan el transfuguismo y la doble militancia.</w:t>
            </w:r>
            <w:r w:rsidR="005A11D5" w:rsidRPr="000C2236">
              <w:rPr>
                <w:rFonts w:ascii="Century Gothic" w:eastAsia="Calibri" w:hAnsi="Century Gothic" w:cs="Times New Roman"/>
                <w:sz w:val="20"/>
                <w:szCs w:val="20"/>
              </w:rPr>
              <w:br/>
            </w:r>
            <w:r w:rsidR="00D820F0">
              <w:rPr>
                <w:rFonts w:ascii="Century Gothic" w:eastAsia="Calibri" w:hAnsi="Century Gothic" w:cs="Times New Roman"/>
                <w:sz w:val="20"/>
                <w:szCs w:val="20"/>
              </w:rPr>
              <w:br/>
            </w:r>
            <w:r w:rsidRPr="000C2236">
              <w:rPr>
                <w:rFonts w:ascii="Century Gothic" w:eastAsia="Calibri" w:hAnsi="Century Gothic" w:cs="Times New Roman"/>
                <w:sz w:val="20"/>
                <w:szCs w:val="20"/>
              </w:rPr>
              <w:t>c. El derecho a vivir libre de patrones, estereotipos de comportamiento y de prácticas políticas, sociales y culturales basadas en conceptos de inferioridad o subordinación.</w:t>
            </w:r>
          </w:p>
          <w:p w14:paraId="59A3E15B"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Se considera que los estereotipos de género afectan la participación de las mujeres cuando generan desventaja o limitan sus posibilidades de elección en </w:t>
            </w:r>
            <w:r w:rsidRPr="000C2236">
              <w:rPr>
                <w:rFonts w:ascii="Century Gothic" w:eastAsia="Calibri" w:hAnsi="Century Gothic" w:cs="Times New Roman"/>
                <w:sz w:val="20"/>
                <w:szCs w:val="20"/>
              </w:rPr>
              <w:lastRenderedPageBreak/>
              <w:t>cualquier instancia representativa o ciudadana, restringen su libertad de expresión o cumplimiento de tareas en el ejercicio del mandato o de la función pública, atentan contra su intimidad y privacidad, lesionando injustificadamente su imagen pública.</w:t>
            </w:r>
          </w:p>
        </w:tc>
        <w:tc>
          <w:tcPr>
            <w:tcW w:w="3118" w:type="dxa"/>
            <w:shd w:val="clear" w:color="auto" w:fill="auto"/>
          </w:tcPr>
          <w:p w14:paraId="7F094270"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7. Derecho de las mujeres a participar en la vida política libre de violencia.</w:t>
            </w:r>
            <w:r w:rsidRPr="000C2236">
              <w:rPr>
                <w:rFonts w:ascii="Century Gothic" w:eastAsia="Calibri" w:hAnsi="Century Gothic" w:cs="Times New Roman"/>
                <w:sz w:val="20"/>
                <w:szCs w:val="20"/>
              </w:rPr>
              <w:t xml:space="preserve"> El derecho de las mujeres a una vida política libre de violencia incluye, entre otros derechos reconocidos en las disposiciones vigentes:</w:t>
            </w:r>
          </w:p>
          <w:p w14:paraId="2146AF7C"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El derecho a la no discriminación por razón de sexo o género, en el goce y ejercicio de sus derechos políticos, participativos y electorales.</w:t>
            </w:r>
          </w:p>
          <w:p w14:paraId="2FC6F7FF"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El derecho a la libertad de expresión y la libertad de asociación en la vida política, respetando las disposiciones que regulan el transfuguismo y la doble militancia.</w:t>
            </w:r>
          </w:p>
          <w:p w14:paraId="7F24C434"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c. El derecho a vivir libre de patrones, estereotipos de comportamiento y de prácticas políticas, sociales y culturales basadas en conceptos de inferioridad o subordinación.</w:t>
            </w:r>
          </w:p>
          <w:p w14:paraId="40880589"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Se considera que los estereotipos de género afectan la participación de las mujeres cuando generan desventaja o limitan sus posibilidades de elección en cualquier instancia representativa o ciudadana, </w:t>
            </w:r>
            <w:r w:rsidRPr="000C2236">
              <w:rPr>
                <w:rFonts w:ascii="Century Gothic" w:eastAsia="Calibri" w:hAnsi="Century Gothic" w:cs="Times New Roman"/>
                <w:sz w:val="20"/>
                <w:szCs w:val="20"/>
              </w:rPr>
              <w:lastRenderedPageBreak/>
              <w:t>restringen su libertad de expresión o cumplimiento de tareas en el ejercicio del mandato o de la función pública, atentan contra su intimidad y privacidad, lesionando injustificadamente su imagen pública.</w:t>
            </w:r>
          </w:p>
        </w:tc>
        <w:tc>
          <w:tcPr>
            <w:tcW w:w="2976" w:type="dxa"/>
            <w:shd w:val="clear" w:color="auto" w:fill="auto"/>
          </w:tcPr>
          <w:p w14:paraId="3D494258"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Sin modificación</w:t>
            </w:r>
          </w:p>
        </w:tc>
      </w:tr>
      <w:tr w:rsidR="00A04DED" w:rsidRPr="000C2236" w14:paraId="69969745" w14:textId="77777777" w:rsidTr="00D820F0">
        <w:tc>
          <w:tcPr>
            <w:tcW w:w="3114" w:type="dxa"/>
            <w:shd w:val="clear" w:color="auto" w:fill="auto"/>
          </w:tcPr>
          <w:p w14:paraId="42D15266" w14:textId="267B32EA"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8. Manifestaciones de violencia contra las mujeres en política.</w:t>
            </w:r>
            <w:r w:rsidRPr="000C2236">
              <w:rPr>
                <w:rFonts w:ascii="Century Gothic" w:eastAsia="Calibri" w:hAnsi="Century Gothic" w:cs="Times New Roman"/>
                <w:sz w:val="20"/>
                <w:szCs w:val="20"/>
              </w:rPr>
              <w:t xml:space="preserve"> Las acciones, conductas u omisiones constitutivas de violencia contra las mujeres en política pueden manifestarse de manera física, sexual, psicológica, simbólica, digital y/o económica, y tienen el propósito de limitar, restringir o menoscabar la representación política o su liderazgo, capacidad electoral o imagen pública de las mujeres, siendo algunas de ellas las siguientes:</w:t>
            </w:r>
            <w:r w:rsidR="003C70C6" w:rsidRPr="000C2236">
              <w:rPr>
                <w:rFonts w:ascii="Century Gothic" w:eastAsia="Calibri" w:hAnsi="Century Gothic" w:cs="Times New Roman"/>
                <w:sz w:val="20"/>
                <w:szCs w:val="20"/>
              </w:rPr>
              <w:br/>
            </w:r>
          </w:p>
          <w:p w14:paraId="332C39CA" w14:textId="40E6E65C"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1. Aquellas conductas que atenten contra la vida e integridad personal de las mujeres con el objeto de limitar, anular o restringir sus derechos políticos o electorales, tales como: las agresiones físicas, el homicidio, el secuestro, la tentativa de homicidio, actos discriminatorios, hostigamiento, presión indebida, presión indebida con objeto ilícito entre otras.</w:t>
            </w:r>
            <w:r w:rsidR="003C70C6" w:rsidRPr="000C2236">
              <w:rPr>
                <w:rFonts w:ascii="Century Gothic" w:eastAsia="Calibri" w:hAnsi="Century Gothic" w:cs="Times New Roman"/>
                <w:sz w:val="20"/>
                <w:szCs w:val="20"/>
              </w:rPr>
              <w:br/>
            </w:r>
            <w:r w:rsidR="00D820F0">
              <w:rPr>
                <w:rFonts w:ascii="Century Gothic" w:eastAsia="Calibri" w:hAnsi="Century Gothic" w:cs="Times New Roman"/>
                <w:sz w:val="20"/>
                <w:szCs w:val="20"/>
              </w:rPr>
              <w:br/>
            </w:r>
            <w:r w:rsidRPr="000C2236">
              <w:rPr>
                <w:rFonts w:ascii="Century Gothic" w:eastAsia="Calibri" w:hAnsi="Century Gothic" w:cs="Times New Roman"/>
                <w:sz w:val="20"/>
                <w:szCs w:val="20"/>
              </w:rPr>
              <w:t xml:space="preserve">2. Aquellas conductas que </w:t>
            </w:r>
            <w:r w:rsidRPr="000C2236">
              <w:rPr>
                <w:rFonts w:ascii="Century Gothic" w:eastAsia="Calibri" w:hAnsi="Century Gothic" w:cs="Times New Roman"/>
                <w:sz w:val="20"/>
                <w:szCs w:val="20"/>
              </w:rPr>
              <w:lastRenderedPageBreak/>
              <w:t>atenten contra la libertad, integridad y formación sexual con el objeto de limitar, anular o restringir sus derechos políticos o electorales, tales como: acoso, proposiciones, tocamientos, agresión sexual, invitaciones que influyan en sus aspiraciones políticas o las condiciones de su actividad política, entre otras.</w:t>
            </w:r>
            <w:r w:rsidR="003C70C6" w:rsidRPr="000C2236">
              <w:rPr>
                <w:rFonts w:ascii="Century Gothic" w:eastAsia="Calibri" w:hAnsi="Century Gothic" w:cs="Times New Roman"/>
                <w:sz w:val="20"/>
                <w:szCs w:val="20"/>
              </w:rPr>
              <w:br/>
            </w:r>
            <w:r w:rsidR="00D820F0">
              <w:rPr>
                <w:rFonts w:ascii="Century Gothic" w:eastAsia="Calibri" w:hAnsi="Century Gothic" w:cs="Times New Roman"/>
                <w:sz w:val="20"/>
                <w:szCs w:val="20"/>
              </w:rPr>
              <w:br/>
            </w:r>
            <w:r w:rsidRPr="000C2236">
              <w:rPr>
                <w:rFonts w:ascii="Century Gothic" w:eastAsia="Calibri" w:hAnsi="Century Gothic" w:cs="Times New Roman"/>
                <w:sz w:val="20"/>
                <w:szCs w:val="20"/>
              </w:rPr>
              <w:t>3. Aquellas conductas que atenten contra la integridad moral con el objeto de limitar, anular o restringir sus derechos políticos o electorales, tales como: injuriar, calumniar, reproducir mensajes de odio, realizar expresiones que denigren, desacrediten o desclasifiquen, restringir los canales de comunicación en cualquiera medio virtual o físico, divulgar material o información íntima o privada, entre otras.</w:t>
            </w:r>
            <w:r w:rsidR="00D820F0">
              <w:rPr>
                <w:rFonts w:ascii="Century Gothic" w:eastAsia="Calibri" w:hAnsi="Century Gothic" w:cs="Times New Roman"/>
                <w:sz w:val="20"/>
                <w:szCs w:val="20"/>
              </w:rPr>
              <w:br/>
            </w:r>
            <w:r w:rsidR="00D820F0">
              <w:rPr>
                <w:rFonts w:ascii="Century Gothic" w:eastAsia="Calibri" w:hAnsi="Century Gothic" w:cs="Times New Roman"/>
                <w:sz w:val="20"/>
                <w:szCs w:val="20"/>
              </w:rPr>
              <w:br/>
            </w:r>
            <w:r w:rsidRPr="000C2236">
              <w:rPr>
                <w:rFonts w:ascii="Century Gothic" w:eastAsia="Calibri" w:hAnsi="Century Gothic" w:cs="Times New Roman"/>
                <w:sz w:val="20"/>
                <w:szCs w:val="20"/>
              </w:rPr>
              <w:t xml:space="preserve">4. Aquellas conductas que atenten contra los Derechos políticos y mecanismos de participación democrática con el objeto de limitar, anular o restringir sus derechos políticos o electorales, tales como: restringir o anular el derecho al voto libre y secreto, proporcionar intencionalmente a las mujeres, a las autoridades administrativas, electorales información falsa, errónea o incompleta, obstaculizar en razón del género, los derechos de asociación y afiliación a todo tipo de </w:t>
            </w:r>
            <w:r w:rsidRPr="000C2236">
              <w:rPr>
                <w:rFonts w:ascii="Century Gothic" w:eastAsia="Calibri" w:hAnsi="Century Gothic" w:cs="Times New Roman"/>
                <w:sz w:val="20"/>
                <w:szCs w:val="20"/>
              </w:rPr>
              <w:lastRenderedPageBreak/>
              <w:t>organizaciones políticas y civiles, entre otras.</w:t>
            </w:r>
          </w:p>
          <w:p w14:paraId="37840A48" w14:textId="35C45D6D" w:rsidR="00A04DED" w:rsidRPr="000C2236" w:rsidRDefault="00D820F0" w:rsidP="00D820F0">
            <w:pPr>
              <w:widowControl w:val="0"/>
              <w:spacing w:before="240" w:after="240"/>
              <w:ind w:left="29" w:right="34"/>
              <w:jc w:val="both"/>
              <w:rPr>
                <w:rFonts w:ascii="Century Gothic" w:eastAsia="Calibri" w:hAnsi="Century Gothic" w:cs="Times New Roman"/>
                <w:sz w:val="20"/>
                <w:szCs w:val="20"/>
              </w:rPr>
            </w:pPr>
            <w:r>
              <w:rPr>
                <w:rFonts w:ascii="Century Gothic" w:eastAsia="Calibri" w:hAnsi="Century Gothic" w:cs="Times New Roman"/>
                <w:sz w:val="20"/>
                <w:szCs w:val="20"/>
              </w:rPr>
              <w:br/>
            </w:r>
            <w:r>
              <w:rPr>
                <w:rFonts w:ascii="Century Gothic" w:eastAsia="Calibri" w:hAnsi="Century Gothic" w:cs="Times New Roman"/>
                <w:sz w:val="20"/>
                <w:szCs w:val="20"/>
              </w:rPr>
              <w:br/>
            </w:r>
            <w:r>
              <w:rPr>
                <w:rFonts w:ascii="Century Gothic" w:eastAsia="Calibri" w:hAnsi="Century Gothic" w:cs="Times New Roman"/>
                <w:sz w:val="20"/>
                <w:szCs w:val="20"/>
              </w:rPr>
              <w:br/>
            </w:r>
            <w:r>
              <w:rPr>
                <w:rFonts w:ascii="Century Gothic" w:eastAsia="Calibri" w:hAnsi="Century Gothic" w:cs="Times New Roman"/>
                <w:sz w:val="20"/>
                <w:szCs w:val="20"/>
              </w:rPr>
              <w:br/>
            </w:r>
            <w:r w:rsidR="00734736" w:rsidRPr="000C2236">
              <w:rPr>
                <w:rFonts w:ascii="Century Gothic" w:eastAsia="Calibri" w:hAnsi="Century Gothic" w:cs="Times New Roman"/>
                <w:sz w:val="20"/>
                <w:szCs w:val="20"/>
              </w:rPr>
              <w:br/>
            </w:r>
            <w:r w:rsidR="00A04DED" w:rsidRPr="000C2236">
              <w:rPr>
                <w:rFonts w:ascii="Century Gothic" w:eastAsia="Calibri" w:hAnsi="Century Gothic" w:cs="Times New Roman"/>
                <w:sz w:val="20"/>
                <w:szCs w:val="20"/>
              </w:rPr>
              <w:t>5. Aquellas conductas que atenten contra la debida administración de justicia de las mujeres con el objeto de limitar, anular o restringir sus derechos políticos o electorales, tales como: usar indebida o temerariamente la denuncia en un proceso administrativo o judicial, obstaculizar o impedir el acceso a la justicia para proteger sus derechos políticos, electorales o desconocer las decisiones adoptadas, imponer sanciones injustificadas o abusiva, entre otras.</w:t>
            </w:r>
            <w:r w:rsidR="00734736" w:rsidRPr="000C2236">
              <w:rPr>
                <w:rFonts w:ascii="Century Gothic" w:eastAsia="Calibri" w:hAnsi="Century Gothic" w:cs="Times New Roman"/>
                <w:sz w:val="20"/>
                <w:szCs w:val="20"/>
              </w:rPr>
              <w:br/>
            </w:r>
            <w:r w:rsidR="00734736" w:rsidRPr="000C2236">
              <w:rPr>
                <w:rFonts w:ascii="Century Gothic" w:eastAsia="Calibri" w:hAnsi="Century Gothic" w:cs="Times New Roman"/>
                <w:sz w:val="20"/>
                <w:szCs w:val="20"/>
              </w:rPr>
              <w:br/>
            </w:r>
            <w:r w:rsidR="00A04DED" w:rsidRPr="000C2236">
              <w:rPr>
                <w:rFonts w:ascii="Century Gothic" w:eastAsia="Calibri" w:hAnsi="Century Gothic" w:cs="Times New Roman"/>
                <w:sz w:val="20"/>
                <w:szCs w:val="20"/>
              </w:rPr>
              <w:t>6. Aquellas conductas que atenten contra la libertad de expresión con el objeto de limitar, anular o restringir sus derechos políticos o electorales, tales como: restringir o anular su libertad de expresión en los canales de comunicación, entre otras.</w:t>
            </w:r>
          </w:p>
          <w:p w14:paraId="7BD86704" w14:textId="701A232D" w:rsidR="00A04DED" w:rsidRPr="000C2236" w:rsidRDefault="00734736"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br/>
            </w:r>
            <w:r w:rsidR="00D820F0">
              <w:rPr>
                <w:rFonts w:ascii="Century Gothic" w:eastAsia="Calibri" w:hAnsi="Century Gothic" w:cs="Times New Roman"/>
                <w:sz w:val="20"/>
                <w:szCs w:val="20"/>
              </w:rPr>
              <w:t>7.</w:t>
            </w:r>
            <w:r w:rsidR="00A04DED" w:rsidRPr="000C2236">
              <w:rPr>
                <w:rFonts w:ascii="Century Gothic" w:eastAsia="Calibri" w:hAnsi="Century Gothic" w:cs="Times New Roman"/>
                <w:sz w:val="20"/>
                <w:szCs w:val="20"/>
              </w:rPr>
              <w:t xml:space="preserve">Suministrar </w:t>
            </w:r>
            <w:r w:rsidR="00D820F0">
              <w:rPr>
                <w:rFonts w:ascii="Century Gothic" w:eastAsia="Calibri" w:hAnsi="Century Gothic" w:cs="Times New Roman"/>
                <w:sz w:val="20"/>
                <w:szCs w:val="20"/>
              </w:rPr>
              <w:t>in</w:t>
            </w:r>
            <w:r w:rsidR="00A04DED" w:rsidRPr="000C2236">
              <w:rPr>
                <w:rFonts w:ascii="Century Gothic" w:eastAsia="Calibri" w:hAnsi="Century Gothic" w:cs="Times New Roman"/>
                <w:sz w:val="20"/>
                <w:szCs w:val="20"/>
              </w:rPr>
              <w:t xml:space="preserve">tencionalmente a las mujeres que aspiran u ocupan un cargo de elección popular o en el ejercicio de sus derechos políticos, información falsa, errada, incompleta o imprecisa u omitir información a la mujer, que impida o induzca al </w:t>
            </w:r>
            <w:r w:rsidR="00A04DED" w:rsidRPr="000C2236">
              <w:rPr>
                <w:rFonts w:ascii="Century Gothic" w:eastAsia="Calibri" w:hAnsi="Century Gothic" w:cs="Times New Roman"/>
                <w:sz w:val="20"/>
                <w:szCs w:val="20"/>
              </w:rPr>
              <w:lastRenderedPageBreak/>
              <w:t>incorrecto ejercicio de sus atribuciones o de sus derechos políticos o electorales en condiciones de igualdad e impedir que asistan a cualquier actividad que implique toma de decisiones.</w:t>
            </w:r>
            <w:r w:rsidRPr="000C2236">
              <w:rPr>
                <w:rFonts w:ascii="Century Gothic" w:eastAsia="Calibri" w:hAnsi="Century Gothic" w:cs="Times New Roman"/>
                <w:sz w:val="20"/>
                <w:szCs w:val="20"/>
              </w:rPr>
              <w:br/>
            </w:r>
            <w:r w:rsidR="00D820F0">
              <w:rPr>
                <w:rFonts w:ascii="Century Gothic" w:eastAsia="Calibri" w:hAnsi="Century Gothic" w:cs="Times New Roman"/>
                <w:sz w:val="20"/>
                <w:szCs w:val="20"/>
              </w:rPr>
              <w:br/>
            </w:r>
            <w:r w:rsidR="00A04DED" w:rsidRPr="000C2236">
              <w:rPr>
                <w:rFonts w:ascii="Century Gothic" w:eastAsia="Calibri" w:hAnsi="Century Gothic" w:cs="Times New Roman"/>
                <w:sz w:val="20"/>
                <w:szCs w:val="20"/>
              </w:rPr>
              <w:t>8. Limitar o negar arbitrariamente el uso de cualquier recurso y/o atribución inherente al cargo político que ocupa la mujer, incluido el pago de salarios y de prestaciones asociadas al ejercicio del cargo en condiciones de igualdad;</w:t>
            </w:r>
            <w:r w:rsidRPr="000C2236">
              <w:rPr>
                <w:rFonts w:ascii="Century Gothic" w:eastAsia="Calibri" w:hAnsi="Century Gothic" w:cs="Times New Roman"/>
                <w:sz w:val="20"/>
                <w:szCs w:val="20"/>
              </w:rPr>
              <w:br/>
            </w:r>
          </w:p>
          <w:p w14:paraId="37F4ECAE"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9. Restringir el uso de la palabra de las mujeres en ejercicio de sus derechos políticos o electorales, impidiendo el derecho a voz de acuerdo a la normativa aplicable y en condiciones de igualdad;</w:t>
            </w:r>
          </w:p>
          <w:p w14:paraId="12FBBFA4" w14:textId="5882A0A8"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10. Discriminar a las mujeres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w:t>
            </w:r>
            <w:r w:rsidR="00734736" w:rsidRPr="000C2236">
              <w:rPr>
                <w:rFonts w:ascii="Century Gothic" w:eastAsia="Calibri" w:hAnsi="Century Gothic" w:cs="Times New Roman"/>
                <w:sz w:val="20"/>
                <w:szCs w:val="20"/>
              </w:rPr>
              <w:br/>
            </w:r>
            <w:r w:rsidR="00734736" w:rsidRPr="000C2236">
              <w:rPr>
                <w:rFonts w:ascii="Century Gothic" w:eastAsia="Calibri" w:hAnsi="Century Gothic" w:cs="Times New Roman"/>
                <w:sz w:val="20"/>
                <w:szCs w:val="20"/>
              </w:rPr>
              <w:br/>
            </w:r>
            <w:r w:rsidR="00D820F0">
              <w:rPr>
                <w:rFonts w:ascii="Century Gothic" w:eastAsia="Calibri" w:hAnsi="Century Gothic" w:cs="Times New Roman"/>
                <w:sz w:val="20"/>
                <w:szCs w:val="20"/>
              </w:rPr>
              <w:br/>
            </w:r>
            <w:r w:rsidRPr="000C2236">
              <w:rPr>
                <w:rFonts w:ascii="Century Gothic" w:eastAsia="Calibri" w:hAnsi="Century Gothic" w:cs="Times New Roman"/>
                <w:sz w:val="20"/>
                <w:szCs w:val="20"/>
              </w:rPr>
              <w:t xml:space="preserve">11. Imponer con base en estereotipos de género la realización de actividades y tareas ajenas a las funciones y atribuciones de su cargo o posición, o que tengan </w:t>
            </w:r>
            <w:r w:rsidRPr="000C2236">
              <w:rPr>
                <w:rFonts w:ascii="Century Gothic" w:eastAsia="Calibri" w:hAnsi="Century Gothic" w:cs="Times New Roman"/>
                <w:sz w:val="20"/>
                <w:szCs w:val="20"/>
              </w:rPr>
              <w:lastRenderedPageBreak/>
              <w:t>como resultado la limitación del ejercicio de la función política;</w:t>
            </w:r>
          </w:p>
          <w:p w14:paraId="5EF3BBE3" w14:textId="21598123"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12. Obligar a la mujer a permanecer dentro del proceso electoral en contra de su voluntad, incluyendo la continuación de trámites sin su consentimiento y que comprometan sus derechos políticos;</w:t>
            </w:r>
            <w:r w:rsidR="00734736" w:rsidRPr="000C2236">
              <w:rPr>
                <w:rFonts w:ascii="Century Gothic" w:eastAsia="Calibri" w:hAnsi="Century Gothic" w:cs="Times New Roman"/>
                <w:sz w:val="20"/>
                <w:szCs w:val="20"/>
              </w:rPr>
              <w:br/>
            </w:r>
          </w:p>
          <w:p w14:paraId="477BCDFA"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13. Obstaculizar en razón del género, los derechos de asociación y afiliación a todo tipo de organizaciones políticas y civiles;</w:t>
            </w:r>
          </w:p>
          <w:p w14:paraId="70470E21" w14:textId="6E216D32"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14. Propagar información falsa o engañosa, o manipular información verdadera o distorsionada, incluso la difusión de información incompleta que tergiverse las posturas o los pronunciamientos de la mujer o con el objetivo o el resultado de menoscabar o afectar negativamente su candidatura, imagen pública y/o limitar o anular sus derechos políticos electorales;</w:t>
            </w:r>
            <w:r w:rsidR="006D22FD" w:rsidRPr="000C2236">
              <w:rPr>
                <w:rFonts w:ascii="Century Gothic" w:eastAsia="Calibri" w:hAnsi="Century Gothic" w:cs="Times New Roman"/>
                <w:sz w:val="20"/>
                <w:szCs w:val="20"/>
              </w:rPr>
              <w:br/>
            </w:r>
            <w:r w:rsidR="006D22FD" w:rsidRPr="000C2236">
              <w:rPr>
                <w:rFonts w:ascii="Century Gothic" w:eastAsia="Calibri" w:hAnsi="Century Gothic" w:cs="Times New Roman"/>
                <w:sz w:val="20"/>
                <w:szCs w:val="20"/>
              </w:rPr>
              <w:br/>
            </w:r>
            <w:r w:rsidR="006D22FD" w:rsidRPr="000C2236">
              <w:rPr>
                <w:rFonts w:ascii="Century Gothic" w:eastAsia="Calibri" w:hAnsi="Century Gothic" w:cs="Times New Roman"/>
                <w:sz w:val="20"/>
                <w:szCs w:val="20"/>
              </w:rPr>
              <w:br/>
            </w:r>
            <w:r w:rsidR="00D820F0">
              <w:rPr>
                <w:rFonts w:ascii="Century Gothic" w:eastAsia="Calibri" w:hAnsi="Century Gothic" w:cs="Times New Roman"/>
                <w:sz w:val="20"/>
                <w:szCs w:val="20"/>
              </w:rPr>
              <w:t>1</w:t>
            </w:r>
            <w:r w:rsidRPr="000C2236">
              <w:rPr>
                <w:rFonts w:ascii="Century Gothic" w:eastAsia="Calibri" w:hAnsi="Century Gothic" w:cs="Times New Roman"/>
                <w:sz w:val="20"/>
                <w:szCs w:val="20"/>
              </w:rPr>
              <w:t>5. Suplantar la identidad de una mujer por cualquier medio incluyendo entornos digitales con el objetivo o el resultado de menoscabar o afectar negativamente su candidatura, imagen pública y/o limitar o anular sus derechos políticos o electorales.</w:t>
            </w:r>
          </w:p>
          <w:p w14:paraId="70F60018"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 1.</w:t>
            </w:r>
            <w:r w:rsidRPr="000C2236">
              <w:rPr>
                <w:rFonts w:ascii="Century Gothic" w:eastAsia="Calibri" w:hAnsi="Century Gothic" w:cs="Times New Roman"/>
                <w:sz w:val="20"/>
                <w:szCs w:val="20"/>
              </w:rPr>
              <w:t xml:space="preserve"> Las manifestaciones descritas en </w:t>
            </w:r>
            <w:r w:rsidRPr="000C2236">
              <w:rPr>
                <w:rFonts w:ascii="Century Gothic" w:eastAsia="Calibri" w:hAnsi="Century Gothic" w:cs="Times New Roman"/>
                <w:sz w:val="20"/>
                <w:szCs w:val="20"/>
              </w:rPr>
              <w:lastRenderedPageBreak/>
              <w:t>el presente artículo no son exhaustivas, pueden ser concurrentes y los hechos deberán analizarse e investigarse por las autoridades competentes con enfoque de género, con seguimiento al principio de debida diligencia y a las medidas de protección de los derechos humanos de las mujeres.</w:t>
            </w:r>
          </w:p>
          <w:p w14:paraId="286E9F84" w14:textId="43ADF794" w:rsidR="00A04DED"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 2.</w:t>
            </w:r>
            <w:r w:rsidRPr="000C2236">
              <w:rPr>
                <w:rFonts w:ascii="Century Gothic" w:eastAsia="Calibri" w:hAnsi="Century Gothic" w:cs="Times New Roman"/>
                <w:sz w:val="20"/>
                <w:szCs w:val="20"/>
              </w:rPr>
              <w:t xml:space="preserve"> Las autoridades competentes [VB4] que inicien la indagación sobre alguna de las manifestaciones aquí descritas u otras vigentes en la legislación, deberán identificar expresamente que se trata de un hecho que vulnera los derechos políticos de la presunta víctima.</w:t>
            </w:r>
          </w:p>
          <w:p w14:paraId="57DC206B" w14:textId="48D0A2C8"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 3.</w:t>
            </w:r>
            <w:r w:rsidRPr="000C2236">
              <w:rPr>
                <w:rFonts w:ascii="Century Gothic" w:eastAsia="Calibri" w:hAnsi="Century Gothic" w:cs="Times New Roman"/>
                <w:sz w:val="20"/>
                <w:szCs w:val="20"/>
              </w:rPr>
              <w:t xml:space="preserve"> Las entidades que concurren en la protección y garantía del derecho a la participación política así como en la transparencia e integridad de los procesos electorales, </w:t>
            </w:r>
            <w:r w:rsidRPr="000C2236">
              <w:rPr>
                <w:rFonts w:ascii="Century Gothic" w:eastAsia="Calibri" w:hAnsi="Century Gothic" w:cs="Times New Roman"/>
                <w:strike/>
                <w:sz w:val="20"/>
                <w:szCs w:val="20"/>
              </w:rPr>
              <w:t>podrán</w:t>
            </w:r>
            <w:r w:rsidRPr="000C2236">
              <w:rPr>
                <w:rFonts w:ascii="Century Gothic" w:eastAsia="Calibri" w:hAnsi="Century Gothic" w:cs="Times New Roman"/>
                <w:sz w:val="20"/>
                <w:szCs w:val="20"/>
              </w:rPr>
              <w:t xml:space="preserve"> solicitar la intervención de las autoridades competentes cuando tengan conocimiento de la ocurrencia de alguna de las manifestaciones señaladas y la aplicación delas medidas necesarias para que cese la afectación.</w:t>
            </w:r>
            <w:r w:rsidR="006D22FD" w:rsidRPr="000C2236">
              <w:rPr>
                <w:rFonts w:ascii="Century Gothic" w:eastAsia="Calibri" w:hAnsi="Century Gothic" w:cs="Times New Roman"/>
                <w:sz w:val="20"/>
                <w:szCs w:val="20"/>
              </w:rPr>
              <w:br/>
            </w:r>
            <w:r w:rsidR="006D22FD" w:rsidRPr="000C2236">
              <w:rPr>
                <w:rFonts w:ascii="Century Gothic" w:eastAsia="Calibri" w:hAnsi="Century Gothic" w:cs="Times New Roman"/>
                <w:sz w:val="20"/>
                <w:szCs w:val="20"/>
              </w:rPr>
              <w:br/>
            </w:r>
            <w:r w:rsidR="006D22FD" w:rsidRPr="000C2236">
              <w:rPr>
                <w:rFonts w:ascii="Century Gothic" w:eastAsia="Calibri" w:hAnsi="Century Gothic" w:cs="Times New Roman"/>
                <w:sz w:val="20"/>
                <w:szCs w:val="20"/>
              </w:rPr>
              <w:br/>
            </w:r>
            <w:r w:rsidRPr="000C2236">
              <w:rPr>
                <w:rFonts w:ascii="Century Gothic" w:eastAsia="Calibri" w:hAnsi="Century Gothic" w:cs="Times New Roman"/>
                <w:b/>
                <w:sz w:val="20"/>
                <w:szCs w:val="20"/>
              </w:rPr>
              <w:t>PARÁGRAFO 4.</w:t>
            </w:r>
            <w:r w:rsidRPr="000C2236">
              <w:rPr>
                <w:rFonts w:ascii="Century Gothic" w:eastAsia="Calibri" w:hAnsi="Century Gothic" w:cs="Times New Roman"/>
                <w:sz w:val="20"/>
                <w:szCs w:val="20"/>
              </w:rPr>
              <w:t xml:space="preserve"> Sin perjuicio de las competencias y acciones realizadas por parte de las entidades competentes, todos los casos </w:t>
            </w:r>
            <w:r w:rsidRPr="000C2236">
              <w:rPr>
                <w:rFonts w:ascii="Century Gothic" w:eastAsia="Calibri" w:hAnsi="Century Gothic" w:cs="Times New Roman"/>
                <w:sz w:val="20"/>
                <w:szCs w:val="20"/>
              </w:rPr>
              <w:lastRenderedPageBreak/>
              <w:t xml:space="preserve">de violencia contra las mujeres en política, deberán ser de conocimiento de la plataforma URIEL, para lo cual, una vez conocido el caso, se remitirá de manera inmediata para surtir el trámite.   </w:t>
            </w:r>
          </w:p>
        </w:tc>
        <w:tc>
          <w:tcPr>
            <w:tcW w:w="3118" w:type="dxa"/>
            <w:shd w:val="clear" w:color="auto" w:fill="auto"/>
          </w:tcPr>
          <w:p w14:paraId="32D493F2" w14:textId="77777777" w:rsidR="00A04DED" w:rsidRPr="000C2236" w:rsidRDefault="00A04DED" w:rsidP="00B94BF1">
            <w:pPr>
              <w:widowControl w:val="0"/>
              <w:pBdr>
                <w:top w:val="nil"/>
                <w:left w:val="nil"/>
                <w:bottom w:val="nil"/>
                <w:right w:val="nil"/>
                <w:between w:val="nil"/>
              </w:pBdr>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8. Manifestaciones de violencia contra las mujeres en política</w:t>
            </w:r>
            <w:r w:rsidRPr="000C2236">
              <w:rPr>
                <w:rFonts w:ascii="Century Gothic" w:eastAsia="Calibri" w:hAnsi="Century Gothic" w:cs="Times New Roman"/>
                <w:sz w:val="20"/>
                <w:szCs w:val="20"/>
              </w:rPr>
              <w:t xml:space="preserve">. Las acciones, conductas u omisiones constitutivas de violencia contra las mujeres en política pueden manifestarse de manera física, sexual, psicológica, simbólica, digital y/o económica, y tienen el propósito de limitar, restringir o menoscabar su representación política, su liderazgo, su capacidad electoral o imagen pública </w:t>
            </w:r>
            <w:r w:rsidRPr="000C2236">
              <w:rPr>
                <w:rFonts w:ascii="Century Gothic" w:eastAsia="Calibri" w:hAnsi="Century Gothic" w:cs="Times New Roman"/>
                <w:b/>
                <w:bCs/>
                <w:sz w:val="20"/>
                <w:szCs w:val="20"/>
                <w:u w:val="single"/>
              </w:rPr>
              <w:t>o los derechos políticos</w:t>
            </w:r>
            <w:r w:rsidRPr="000C2236">
              <w:rPr>
                <w:rFonts w:ascii="Century Gothic" w:eastAsia="Calibri" w:hAnsi="Century Gothic" w:cs="Times New Roman"/>
                <w:sz w:val="20"/>
                <w:szCs w:val="20"/>
              </w:rPr>
              <w:t xml:space="preserve"> de las mujeres </w:t>
            </w:r>
            <w:r w:rsidRPr="000C2236">
              <w:rPr>
                <w:rFonts w:ascii="Century Gothic" w:eastAsia="Calibri" w:hAnsi="Century Gothic" w:cs="Times New Roman"/>
                <w:b/>
                <w:sz w:val="20"/>
                <w:szCs w:val="20"/>
                <w:u w:val="single"/>
              </w:rPr>
              <w:t>en razón de su género</w:t>
            </w:r>
            <w:r w:rsidRPr="000C2236">
              <w:rPr>
                <w:rFonts w:ascii="Century Gothic" w:eastAsia="Calibri" w:hAnsi="Century Gothic" w:cs="Times New Roman"/>
                <w:sz w:val="20"/>
                <w:szCs w:val="20"/>
              </w:rPr>
              <w:t>, siendo algunas de ellas las siguientes:</w:t>
            </w:r>
          </w:p>
          <w:p w14:paraId="203C740C" w14:textId="332DFCAA"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1. Aquellas conductas que atenten contra la vida e integridad personal de las mujeres con el objeto de limitar, anular o restringir sus derechos políticos o electorales, tales como: las agresiones físicas, el homicidio, el secuestro, el feminicidio, actos discriminatorios, </w:t>
            </w:r>
            <w:r w:rsidR="003C70C6" w:rsidRPr="000C2236">
              <w:rPr>
                <w:rFonts w:ascii="Century Gothic" w:eastAsia="Calibri" w:hAnsi="Century Gothic" w:cs="Times New Roman"/>
                <w:sz w:val="20"/>
                <w:szCs w:val="20"/>
              </w:rPr>
              <w:t xml:space="preserve">hostigamiento, </w:t>
            </w:r>
            <w:r w:rsidR="003C70C6" w:rsidRPr="000C2236">
              <w:rPr>
                <w:rFonts w:ascii="Century Gothic" w:eastAsia="Calibri" w:hAnsi="Century Gothic" w:cs="Times New Roman"/>
                <w:strike/>
                <w:sz w:val="20"/>
                <w:szCs w:val="20"/>
              </w:rPr>
              <w:t>presión</w:t>
            </w:r>
            <w:r w:rsidRPr="000C2236">
              <w:rPr>
                <w:rFonts w:ascii="Century Gothic" w:eastAsia="Calibri" w:hAnsi="Century Gothic" w:cs="Times New Roman"/>
                <w:strike/>
                <w:sz w:val="20"/>
                <w:szCs w:val="20"/>
              </w:rPr>
              <w:t xml:space="preserve"> indebida, presión indebida con objeto </w:t>
            </w:r>
            <w:r w:rsidR="003C70C6" w:rsidRPr="000C2236">
              <w:rPr>
                <w:rFonts w:ascii="Century Gothic" w:eastAsia="Calibri" w:hAnsi="Century Gothic" w:cs="Times New Roman"/>
                <w:strike/>
                <w:sz w:val="20"/>
                <w:szCs w:val="20"/>
              </w:rPr>
              <w:t>ilícito</w:t>
            </w:r>
            <w:r w:rsidR="003C70C6" w:rsidRPr="000C2236">
              <w:rPr>
                <w:rFonts w:ascii="Century Gothic" w:eastAsia="Calibri" w:hAnsi="Century Gothic" w:cs="Times New Roman"/>
                <w:sz w:val="20"/>
                <w:szCs w:val="20"/>
              </w:rPr>
              <w:t xml:space="preserve"> extorsión</w:t>
            </w:r>
            <w:r w:rsidRPr="000C2236">
              <w:rPr>
                <w:rFonts w:ascii="Century Gothic" w:eastAsia="Calibri" w:hAnsi="Century Gothic" w:cs="Times New Roman"/>
                <w:b/>
                <w:bCs/>
                <w:sz w:val="20"/>
                <w:szCs w:val="20"/>
                <w:u w:val="single"/>
              </w:rPr>
              <w:t>, constreñimiento ilegal</w:t>
            </w:r>
            <w:r w:rsidRPr="000C2236">
              <w:rPr>
                <w:rFonts w:ascii="Century Gothic" w:eastAsia="Calibri" w:hAnsi="Century Gothic" w:cs="Times New Roman"/>
                <w:sz w:val="20"/>
                <w:szCs w:val="20"/>
              </w:rPr>
              <w:t>, entre otras.</w:t>
            </w:r>
          </w:p>
          <w:p w14:paraId="4A3CAEA0"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2. Aquellas conductas que </w:t>
            </w:r>
            <w:r w:rsidRPr="000C2236">
              <w:rPr>
                <w:rFonts w:ascii="Century Gothic" w:eastAsia="Calibri" w:hAnsi="Century Gothic" w:cs="Times New Roman"/>
                <w:sz w:val="20"/>
                <w:szCs w:val="20"/>
              </w:rPr>
              <w:lastRenderedPageBreak/>
              <w:t xml:space="preserve">atenten contra la libertad, integridad y formación sexual con el objeto de limitar, anular o restringir sus derechos políticos o electorales, tales como: acoso, proposiciones, tocamientos, </w:t>
            </w:r>
            <w:r w:rsidRPr="000C2236">
              <w:rPr>
                <w:rFonts w:ascii="Century Gothic" w:eastAsia="Calibri" w:hAnsi="Century Gothic" w:cs="Times New Roman"/>
                <w:strike/>
                <w:sz w:val="20"/>
                <w:szCs w:val="20"/>
              </w:rPr>
              <w:t>agresión sexual, invitaciones</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u w:val="single"/>
              </w:rPr>
              <w:t>agresiones, o invitaciones sexuales</w:t>
            </w:r>
            <w:r w:rsidRPr="000C2236">
              <w:rPr>
                <w:rFonts w:ascii="Century Gothic" w:eastAsia="Calibri" w:hAnsi="Century Gothic" w:cs="Times New Roman"/>
                <w:sz w:val="20"/>
                <w:szCs w:val="20"/>
              </w:rPr>
              <w:t xml:space="preserve"> que influyan en sus aspiraciones políticas o las condiciones de su actividad política, entre otras.</w:t>
            </w:r>
          </w:p>
          <w:p w14:paraId="150407CB" w14:textId="087B5C92"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3. Aquellas conductas que atenten contra la integridad moral con el objeto de limitar, anular o restringir sus derechos políticos o electorales, tales como: injuriar, calumniar, reproducir mensajes de odio, realizar expresiones que denigren, desacrediten o desclasifiquen</w:t>
            </w:r>
            <w:r w:rsidR="00734736" w:rsidRPr="000C2236">
              <w:rPr>
                <w:rFonts w:ascii="Century Gothic" w:eastAsia="Calibri" w:hAnsi="Century Gothic" w:cs="Times New Roman"/>
                <w:sz w:val="20"/>
                <w:szCs w:val="20"/>
              </w:rPr>
              <w:t xml:space="preserve"> </w:t>
            </w:r>
            <w:r w:rsidR="00734736" w:rsidRPr="000C2236">
              <w:rPr>
                <w:rFonts w:ascii="Century Gothic" w:eastAsia="Calibri" w:hAnsi="Century Gothic" w:cs="Times New Roman"/>
                <w:b/>
                <w:sz w:val="20"/>
                <w:szCs w:val="20"/>
                <w:u w:val="single"/>
              </w:rPr>
              <w:t>a las mujeres por su género</w:t>
            </w:r>
            <w:r w:rsidRPr="000C2236">
              <w:rPr>
                <w:rFonts w:ascii="Century Gothic" w:eastAsia="Calibri" w:hAnsi="Century Gothic" w:cs="Times New Roman"/>
                <w:sz w:val="20"/>
                <w:szCs w:val="20"/>
              </w:rPr>
              <w:t>, restringir los canales de comunicación en cualquiera medio virtual o físico, divulgar material o información íntima o privada, entre otras</w:t>
            </w:r>
            <w:r w:rsidR="00734736" w:rsidRPr="000C2236">
              <w:rPr>
                <w:rFonts w:ascii="Century Gothic" w:eastAsia="Calibri" w:hAnsi="Century Gothic" w:cs="Times New Roman"/>
                <w:sz w:val="20"/>
                <w:szCs w:val="20"/>
              </w:rPr>
              <w:t>.</w:t>
            </w:r>
          </w:p>
          <w:p w14:paraId="56ABBE27"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4. Aquellas conductas que atenten contra los Derechos políticos, mecanismos de participación democrática o </w:t>
            </w:r>
            <w:r w:rsidRPr="000C2236">
              <w:rPr>
                <w:rFonts w:ascii="Century Gothic" w:eastAsia="Calibri" w:hAnsi="Century Gothic" w:cs="Times New Roman"/>
                <w:b/>
                <w:bCs/>
                <w:sz w:val="20"/>
                <w:szCs w:val="20"/>
                <w:u w:val="single"/>
              </w:rPr>
              <w:t xml:space="preserve">aquellas que atenten contra la Seguridad Pública, las cuales se encuentran consagradas en el Capítulo 1 del Título XII del Código Penal, que se lleven a cabo </w:t>
            </w:r>
            <w:r w:rsidRPr="000C2236">
              <w:rPr>
                <w:rFonts w:ascii="Century Gothic" w:eastAsia="Calibri" w:hAnsi="Century Gothic" w:cs="Times New Roman"/>
                <w:sz w:val="20"/>
                <w:szCs w:val="20"/>
              </w:rPr>
              <w:t xml:space="preserve">con el objeto de limitar, anular o restringir sus derechos políticos o electorales, tales como: restringir o anular el derecho al voto libre y secreto, proporcionar intencionalmente a las mujeres, a las autoridades administrativas, electorales </w:t>
            </w:r>
            <w:r w:rsidRPr="000C2236">
              <w:rPr>
                <w:rFonts w:ascii="Century Gothic" w:eastAsia="Calibri" w:hAnsi="Century Gothic" w:cs="Times New Roman"/>
                <w:sz w:val="20"/>
                <w:szCs w:val="20"/>
              </w:rPr>
              <w:lastRenderedPageBreak/>
              <w:t>información falsa, errónea o incompleta</w:t>
            </w:r>
            <w:r w:rsidRPr="000C2236">
              <w:rPr>
                <w:rFonts w:ascii="Century Gothic" w:eastAsia="Calibri" w:hAnsi="Century Gothic" w:cs="Times New Roman"/>
                <w:b/>
                <w:bCs/>
                <w:sz w:val="20"/>
                <w:szCs w:val="20"/>
                <w:u w:val="single"/>
              </w:rPr>
              <w:t>.</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strike/>
                <w:sz w:val="20"/>
                <w:szCs w:val="20"/>
              </w:rPr>
              <w:t>, obstaculizar en razón del género, los derechos de asociación y afiliación a todo tipo de organizaciones políticas y civiles, entre otras;</w:t>
            </w:r>
          </w:p>
          <w:p w14:paraId="15AABBFB" w14:textId="77777777" w:rsidR="00A04DED" w:rsidRPr="000C2236" w:rsidRDefault="00A04DED" w:rsidP="00D820F0">
            <w:pPr>
              <w:widowControl w:val="0"/>
              <w:spacing w:before="240" w:after="240"/>
              <w:ind w:left="178"/>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5. Aquellas conductas que atenten contra la debida administración de justicia </w:t>
            </w:r>
            <w:r w:rsidRPr="000C2236">
              <w:rPr>
                <w:rFonts w:ascii="Century Gothic" w:eastAsia="Calibri" w:hAnsi="Century Gothic" w:cs="Times New Roman"/>
                <w:strike/>
                <w:sz w:val="20"/>
                <w:szCs w:val="20"/>
              </w:rPr>
              <w:t xml:space="preserve">de las mujeres </w:t>
            </w:r>
            <w:r w:rsidRPr="000C2236">
              <w:rPr>
                <w:rFonts w:ascii="Century Gothic" w:eastAsia="Calibri" w:hAnsi="Century Gothic" w:cs="Times New Roman"/>
                <w:sz w:val="20"/>
                <w:szCs w:val="20"/>
              </w:rPr>
              <w:t xml:space="preserve">con el objeto de limitar, anular o restringir sus derechos políticos o electorales, tales como: usar </w:t>
            </w:r>
            <w:r w:rsidRPr="000C2236">
              <w:rPr>
                <w:rFonts w:ascii="Century Gothic" w:eastAsia="Calibri" w:hAnsi="Century Gothic" w:cs="Times New Roman"/>
                <w:strike/>
                <w:sz w:val="20"/>
                <w:szCs w:val="20"/>
              </w:rPr>
              <w:t>indebida o temerariamente</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strike/>
                <w:sz w:val="20"/>
                <w:szCs w:val="20"/>
              </w:rPr>
              <w:t>la denuncia</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u w:val="single"/>
              </w:rPr>
              <w:t>las acciones judiciales de fo</w:t>
            </w:r>
            <w:r w:rsidRPr="000C2236">
              <w:rPr>
                <w:rFonts w:ascii="Century Gothic" w:eastAsia="Calibri" w:hAnsi="Century Gothic" w:cs="Times New Roman"/>
                <w:b/>
                <w:sz w:val="20"/>
                <w:szCs w:val="20"/>
                <w:u w:val="single"/>
              </w:rPr>
              <w:t>rma</w:t>
            </w:r>
            <w:r w:rsidRPr="000C2236">
              <w:rPr>
                <w:rFonts w:ascii="Century Gothic" w:eastAsia="Calibri" w:hAnsi="Century Gothic" w:cs="Times New Roman"/>
                <w:sz w:val="20"/>
                <w:szCs w:val="20"/>
                <w:u w:val="single"/>
              </w:rPr>
              <w:t xml:space="preserve"> </w:t>
            </w:r>
            <w:r w:rsidRPr="000C2236">
              <w:rPr>
                <w:rFonts w:ascii="Century Gothic" w:eastAsia="Calibri" w:hAnsi="Century Gothic" w:cs="Times New Roman"/>
                <w:b/>
                <w:sz w:val="20"/>
                <w:szCs w:val="20"/>
                <w:u w:val="single"/>
              </w:rPr>
              <w:t>temeraria o de mala fe</w:t>
            </w:r>
            <w:r w:rsidRPr="000C2236">
              <w:rPr>
                <w:rFonts w:ascii="Century Gothic" w:eastAsia="Calibri" w:hAnsi="Century Gothic" w:cs="Times New Roman"/>
                <w:sz w:val="20"/>
                <w:szCs w:val="20"/>
              </w:rPr>
              <w:t xml:space="preserve"> en un proceso administrativo o judicial, obstaculizar o impedir el acceso a la justicia para proteger sus derechos políticos, electorales o desconocer las decisiones adoptadas, imponer sanciones injustificadas o abusivas, entre otras.</w:t>
            </w:r>
          </w:p>
          <w:p w14:paraId="51FA4F8B" w14:textId="77777777" w:rsidR="00A04DED" w:rsidRPr="000C2236" w:rsidRDefault="00A04DED" w:rsidP="00B94BF1">
            <w:pPr>
              <w:widowControl w:val="0"/>
              <w:spacing w:before="240" w:after="240"/>
              <w:jc w:val="both"/>
              <w:rPr>
                <w:rFonts w:ascii="Century Gothic" w:eastAsia="Calibri" w:hAnsi="Century Gothic" w:cs="Times New Roman"/>
                <w:sz w:val="20"/>
                <w:szCs w:val="20"/>
                <w:shd w:val="clear" w:color="auto" w:fill="FCE5CD"/>
              </w:rPr>
            </w:pPr>
            <w:r w:rsidRPr="000C2236">
              <w:rPr>
                <w:rFonts w:ascii="Century Gothic" w:eastAsia="Calibri" w:hAnsi="Century Gothic" w:cs="Times New Roman"/>
                <w:sz w:val="20"/>
                <w:szCs w:val="20"/>
              </w:rPr>
              <w:t xml:space="preserve">6. Aquellas conductas que atenten contra la libertad de expresión con el objeto de limitar, anular o restringir sus derechos políticos o electorales, tales como: restringir o anular su libertad de expresión en los canales de comunicación, entre otras. </w:t>
            </w:r>
          </w:p>
          <w:p w14:paraId="0ACA6CA7"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7. Suministrar intencionalmente a las mujeres que aspiran u ocupan un cargo de elección popular o en el ejercicio de sus derechos políticos, información falsa, errada, incompleta o imprecisa u </w:t>
            </w:r>
            <w:r w:rsidRPr="000C2236">
              <w:rPr>
                <w:rFonts w:ascii="Century Gothic" w:eastAsia="Calibri" w:hAnsi="Century Gothic" w:cs="Times New Roman"/>
                <w:sz w:val="20"/>
                <w:szCs w:val="20"/>
              </w:rPr>
              <w:lastRenderedPageBreak/>
              <w:t>omitir información a la mujer, que impida o induzca al incorrecto ejercicio de sus atribuciones o de sus derechos políticos o electorales en condiciones de igualdad e impedir que asistan a cualquier actividad que implique toma de decisiones.</w:t>
            </w:r>
          </w:p>
          <w:p w14:paraId="12B6FE64"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8. Limitar o negar arbitrariamente el uso de cualquier recurso y/o atribución inherente al cargo político que ocupa la mujer, incluido el pago de salarios y de prestaciones asociadas al ejercicio del cargo en condiciones de igualdad;</w:t>
            </w:r>
          </w:p>
          <w:p w14:paraId="1149ECE4"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9. Restringir el uso de la palabra de las mujeres en ejercicio de sus derechos políticos o electorales, impidiendo el derecho a voz de acuerdo a la normativa aplicable y en condiciones de igualdad;</w:t>
            </w:r>
          </w:p>
          <w:p w14:paraId="5C11A0E5"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10. Discriminar a las mujeres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w:t>
            </w:r>
          </w:p>
          <w:p w14:paraId="2B5668A1"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11. Imponer con base en estereotipos de género la realización de actividades y tareas ajenas a las funciones y atribuciones de su cargo o posición, o que tengan como </w:t>
            </w:r>
            <w:r w:rsidRPr="000C2236">
              <w:rPr>
                <w:rFonts w:ascii="Century Gothic" w:eastAsia="Calibri" w:hAnsi="Century Gothic" w:cs="Times New Roman"/>
                <w:sz w:val="20"/>
                <w:szCs w:val="20"/>
              </w:rPr>
              <w:lastRenderedPageBreak/>
              <w:t>resultado la limitación del ejercicio de la función política;</w:t>
            </w:r>
          </w:p>
          <w:p w14:paraId="2CF8B07F" w14:textId="77777777" w:rsidR="00A04DED" w:rsidRPr="000C2236" w:rsidRDefault="00A04DED" w:rsidP="00B94BF1">
            <w:pPr>
              <w:widowControl w:val="0"/>
              <w:spacing w:before="240" w:after="240"/>
              <w:jc w:val="both"/>
              <w:rPr>
                <w:rFonts w:ascii="Century Gothic" w:eastAsia="Calibri" w:hAnsi="Century Gothic" w:cs="Times New Roman"/>
                <w:bCs/>
                <w:sz w:val="20"/>
                <w:szCs w:val="20"/>
              </w:rPr>
            </w:pPr>
            <w:r w:rsidRPr="000C2236">
              <w:rPr>
                <w:rFonts w:ascii="Century Gothic" w:eastAsia="Calibri" w:hAnsi="Century Gothic" w:cs="Times New Roman"/>
                <w:sz w:val="20"/>
                <w:szCs w:val="20"/>
              </w:rPr>
              <w:t>12</w:t>
            </w:r>
            <w:r w:rsidRPr="000C2236">
              <w:rPr>
                <w:rFonts w:ascii="Century Gothic" w:eastAsia="Calibri" w:hAnsi="Century Gothic" w:cs="Times New Roman"/>
                <w:b/>
                <w:sz w:val="20"/>
                <w:szCs w:val="20"/>
              </w:rPr>
              <w:t xml:space="preserve">. </w:t>
            </w:r>
            <w:r w:rsidRPr="000C2236">
              <w:rPr>
                <w:rFonts w:ascii="Century Gothic" w:eastAsia="Calibri" w:hAnsi="Century Gothic" w:cs="Times New Roman"/>
                <w:b/>
                <w:sz w:val="20"/>
                <w:szCs w:val="20"/>
                <w:u w:val="single"/>
              </w:rPr>
              <w:t xml:space="preserve">Instrumentalizar </w:t>
            </w:r>
            <w:r w:rsidRPr="000C2236">
              <w:rPr>
                <w:rFonts w:ascii="Century Gothic" w:eastAsia="Calibri" w:hAnsi="Century Gothic" w:cs="Times New Roman"/>
                <w:bCs/>
                <w:strike/>
                <w:sz w:val="20"/>
                <w:szCs w:val="20"/>
              </w:rPr>
              <w:t>Obligar</w:t>
            </w:r>
            <w:r w:rsidRPr="000C2236">
              <w:rPr>
                <w:rFonts w:ascii="Century Gothic" w:eastAsia="Calibri" w:hAnsi="Century Gothic" w:cs="Times New Roman"/>
                <w:b/>
                <w:sz w:val="20"/>
                <w:szCs w:val="20"/>
              </w:rPr>
              <w:t xml:space="preserve"> </w:t>
            </w:r>
            <w:r w:rsidRPr="000C2236">
              <w:rPr>
                <w:rFonts w:ascii="Century Gothic" w:eastAsia="Calibri" w:hAnsi="Century Gothic" w:cs="Times New Roman"/>
                <w:bCs/>
                <w:sz w:val="20"/>
                <w:szCs w:val="20"/>
              </w:rPr>
              <w:t>a la mujer a permanecer dentro del proceso electoral en contra de su voluntad, incluyendo la continuación de trámites sin su consentimiento y que comprometan sus derechos políticos;</w:t>
            </w:r>
          </w:p>
          <w:p w14:paraId="5B97C0F7" w14:textId="0E510363" w:rsidR="00A04DED"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13. Obstaculizar en razón del género, los derechos de asociación y afiliación a todo tipo de organizaciones políticas y civiles;</w:t>
            </w:r>
          </w:p>
          <w:p w14:paraId="67D2B2D9" w14:textId="77777777" w:rsidR="00A04DED" w:rsidRPr="000C2236" w:rsidRDefault="00A04DED" w:rsidP="00B94BF1">
            <w:pPr>
              <w:widowControl w:val="0"/>
              <w:spacing w:before="240" w:after="240"/>
              <w:jc w:val="both"/>
              <w:rPr>
                <w:rFonts w:ascii="Century Gothic" w:eastAsia="Calibri" w:hAnsi="Century Gothic" w:cs="Times New Roman"/>
                <w:strike/>
                <w:sz w:val="20"/>
                <w:szCs w:val="20"/>
                <w:shd w:val="clear" w:color="auto" w:fill="F4CCCC"/>
              </w:rPr>
            </w:pPr>
            <w:r w:rsidRPr="000C2236">
              <w:rPr>
                <w:rFonts w:ascii="Century Gothic" w:eastAsia="Calibri" w:hAnsi="Century Gothic" w:cs="Times New Roman"/>
                <w:strike/>
                <w:sz w:val="20"/>
                <w:szCs w:val="20"/>
              </w:rPr>
              <w:t>14. Propagar información falsa o engañosa, o manipular información verdadera o distorsionada, incluso la difusión de información incompleta que tergiverse las posturas o los pronunciamientos de la mujer o con el objetivo o el resultado de menoscabar o afectar negativamente su candidatura, imagen pública y/o limitar o anular sus derechos políticos electorales;</w:t>
            </w:r>
          </w:p>
          <w:p w14:paraId="18928775" w14:textId="39DF5BC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1</w:t>
            </w:r>
            <w:r w:rsidRPr="000C2236">
              <w:rPr>
                <w:rFonts w:ascii="Century Gothic" w:eastAsia="Calibri" w:hAnsi="Century Gothic" w:cs="Times New Roman"/>
                <w:b/>
                <w:bCs/>
                <w:sz w:val="20"/>
                <w:szCs w:val="20"/>
              </w:rPr>
              <w:t>4</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sz w:val="20"/>
                <w:szCs w:val="20"/>
                <w:u w:val="single"/>
              </w:rPr>
              <w:t>Suplantar la identidad de una mujer por cualquier medio incluyendo entornos digitales con el objetivo o el resultado de menoscabar o afectar negativamente su candidatura, imagen pública y/o limitar o anular sus derechos políticos o electorales como parte de su función política</w:t>
            </w:r>
            <w:r w:rsidRPr="000C2236">
              <w:rPr>
                <w:rFonts w:ascii="Century Gothic" w:eastAsia="Calibri" w:hAnsi="Century Gothic" w:cs="Times New Roman"/>
                <w:sz w:val="20"/>
                <w:szCs w:val="20"/>
              </w:rPr>
              <w:t>.</w:t>
            </w:r>
            <w:r w:rsidR="006D22FD" w:rsidRPr="000C2236">
              <w:rPr>
                <w:rFonts w:ascii="Century Gothic" w:eastAsia="Calibri" w:hAnsi="Century Gothic" w:cs="Times New Roman"/>
                <w:sz w:val="20"/>
                <w:szCs w:val="20"/>
              </w:rPr>
              <w:br/>
            </w:r>
            <w:r w:rsidR="006D22FD" w:rsidRPr="000C2236">
              <w:rPr>
                <w:rFonts w:ascii="Century Gothic" w:eastAsia="Calibri" w:hAnsi="Century Gothic" w:cs="Times New Roman"/>
                <w:sz w:val="20"/>
                <w:szCs w:val="20"/>
              </w:rPr>
              <w:br/>
            </w:r>
            <w:r w:rsidR="00D820F0">
              <w:rPr>
                <w:rFonts w:ascii="Century Gothic" w:eastAsia="Calibri" w:hAnsi="Century Gothic" w:cs="Times New Roman"/>
                <w:b/>
                <w:sz w:val="20"/>
                <w:szCs w:val="20"/>
              </w:rPr>
              <w:t>P</w:t>
            </w:r>
            <w:r w:rsidRPr="000C2236">
              <w:rPr>
                <w:rFonts w:ascii="Century Gothic" w:eastAsia="Calibri" w:hAnsi="Century Gothic" w:cs="Times New Roman"/>
                <w:b/>
                <w:sz w:val="20"/>
                <w:szCs w:val="20"/>
              </w:rPr>
              <w:t>ARÁGRAFO 1.</w:t>
            </w:r>
            <w:r w:rsidRPr="000C2236">
              <w:rPr>
                <w:rFonts w:ascii="Century Gothic" w:eastAsia="Calibri" w:hAnsi="Century Gothic" w:cs="Times New Roman"/>
                <w:sz w:val="20"/>
                <w:szCs w:val="20"/>
              </w:rPr>
              <w:t xml:space="preserve"> Las manifestaciones descritas en </w:t>
            </w:r>
            <w:r w:rsidRPr="000C2236">
              <w:rPr>
                <w:rFonts w:ascii="Century Gothic" w:eastAsia="Calibri" w:hAnsi="Century Gothic" w:cs="Times New Roman"/>
                <w:sz w:val="20"/>
                <w:szCs w:val="20"/>
              </w:rPr>
              <w:lastRenderedPageBreak/>
              <w:t>el presente artículo no son exhaustivas, pueden ser concurrentes y los hechos deberán analizarse e investigarse por las autoridades competentes con enfoque de género, con seguimiento al principio de debida diligencia y a las medidas de protección de los derechos humanos de las mujeres.</w:t>
            </w:r>
          </w:p>
          <w:p w14:paraId="4863590A"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 2.</w:t>
            </w:r>
            <w:r w:rsidRPr="000C2236">
              <w:rPr>
                <w:rFonts w:ascii="Century Gothic" w:eastAsia="Calibri" w:hAnsi="Century Gothic" w:cs="Times New Roman"/>
                <w:sz w:val="20"/>
                <w:szCs w:val="20"/>
              </w:rPr>
              <w:t xml:space="preserve"> Las autoridades competentes que inicien la indagación sobre alguna de las manifestaciones aquí descritas u otras vigentes en la legislación, deberán identificar expresamente que se trata de un hecho que vulnera los derechos políticos de la presunta víctima.</w:t>
            </w:r>
          </w:p>
          <w:p w14:paraId="265B9DB1" w14:textId="03D41D43" w:rsidR="00A04DED"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br/>
              <w:t>PARÁGRAFO 3.</w:t>
            </w:r>
            <w:r w:rsidRPr="000C2236">
              <w:rPr>
                <w:rFonts w:ascii="Century Gothic" w:eastAsia="Calibri" w:hAnsi="Century Gothic" w:cs="Times New Roman"/>
                <w:sz w:val="20"/>
                <w:szCs w:val="20"/>
              </w:rPr>
              <w:t xml:space="preserve"> Las entidades que concurren en la protección y garantía del derecho a la participación </w:t>
            </w:r>
            <w:r w:rsidR="000C2236" w:rsidRPr="000C2236">
              <w:rPr>
                <w:rFonts w:ascii="Century Gothic" w:eastAsia="Calibri" w:hAnsi="Century Gothic" w:cs="Times New Roman"/>
                <w:sz w:val="20"/>
                <w:szCs w:val="20"/>
              </w:rPr>
              <w:t>política,</w:t>
            </w:r>
            <w:r w:rsidRPr="000C2236">
              <w:rPr>
                <w:rFonts w:ascii="Century Gothic" w:eastAsia="Calibri" w:hAnsi="Century Gothic" w:cs="Times New Roman"/>
                <w:sz w:val="20"/>
                <w:szCs w:val="20"/>
              </w:rPr>
              <w:t xml:space="preserve"> así como en la transparencia e integridad de los procesos electorales, </w:t>
            </w:r>
            <w:r w:rsidRPr="000C2236">
              <w:rPr>
                <w:rFonts w:ascii="Century Gothic" w:eastAsia="Calibri" w:hAnsi="Century Gothic" w:cs="Times New Roman"/>
                <w:b/>
                <w:bCs/>
                <w:sz w:val="20"/>
                <w:szCs w:val="20"/>
              </w:rPr>
              <w:t>deberán</w:t>
            </w:r>
            <w:r w:rsidRPr="000C2236">
              <w:rPr>
                <w:rFonts w:ascii="Century Gothic" w:eastAsia="Calibri" w:hAnsi="Century Gothic" w:cs="Times New Roman"/>
                <w:sz w:val="20"/>
                <w:szCs w:val="20"/>
              </w:rPr>
              <w:t xml:space="preserve"> solicitar la intervención de las autoridades competentes cuando tengan conocimiento de la ocurrencia de alguna de las manifestaciones señaladas y la aplicación delas medidas necesarias para que cese la afectación.</w:t>
            </w:r>
          </w:p>
          <w:p w14:paraId="23BD469A" w14:textId="71DADD94" w:rsidR="00A04DED" w:rsidRPr="000C2236" w:rsidRDefault="00642258" w:rsidP="00B94BF1">
            <w:pPr>
              <w:widowControl w:val="0"/>
              <w:spacing w:before="240" w:after="240"/>
              <w:jc w:val="both"/>
              <w:rPr>
                <w:rFonts w:ascii="Century Gothic" w:eastAsia="Calibri" w:hAnsi="Century Gothic" w:cs="Times New Roman"/>
                <w:sz w:val="20"/>
                <w:szCs w:val="20"/>
              </w:rPr>
            </w:pPr>
            <w:r>
              <w:rPr>
                <w:rFonts w:ascii="Century Gothic" w:eastAsia="Calibri" w:hAnsi="Century Gothic" w:cs="Times New Roman"/>
                <w:b/>
                <w:sz w:val="20"/>
                <w:szCs w:val="20"/>
              </w:rPr>
              <w:br/>
            </w:r>
            <w:r w:rsidR="00A04DED" w:rsidRPr="000C2236">
              <w:rPr>
                <w:rFonts w:ascii="Century Gothic" w:eastAsia="Calibri" w:hAnsi="Century Gothic" w:cs="Times New Roman"/>
                <w:b/>
                <w:sz w:val="20"/>
                <w:szCs w:val="20"/>
              </w:rPr>
              <w:t>PARÁGRAFO 4.</w:t>
            </w:r>
            <w:r w:rsidR="00A04DED" w:rsidRPr="000C2236">
              <w:rPr>
                <w:rFonts w:ascii="Century Gothic" w:eastAsia="Calibri" w:hAnsi="Century Gothic" w:cs="Times New Roman"/>
                <w:sz w:val="20"/>
                <w:szCs w:val="20"/>
              </w:rPr>
              <w:t xml:space="preserve"> Sin perjuicio de las competencias y acciones realizadas por parte de las entidades competentes, todos los casos </w:t>
            </w:r>
            <w:r w:rsidR="00A04DED" w:rsidRPr="000C2236">
              <w:rPr>
                <w:rFonts w:ascii="Century Gothic" w:eastAsia="Calibri" w:hAnsi="Century Gothic" w:cs="Times New Roman"/>
                <w:sz w:val="20"/>
                <w:szCs w:val="20"/>
              </w:rPr>
              <w:lastRenderedPageBreak/>
              <w:t xml:space="preserve">de violencia contra las mujeres en política deberán ser de conocimiento de la plataforma </w:t>
            </w:r>
            <w:r w:rsidR="000C2236" w:rsidRPr="000C2236">
              <w:rPr>
                <w:rFonts w:ascii="Century Gothic" w:eastAsia="Calibri" w:hAnsi="Century Gothic" w:cs="Times New Roman"/>
                <w:b/>
                <w:sz w:val="20"/>
                <w:szCs w:val="20"/>
                <w:u w:val="single"/>
              </w:rPr>
              <w:t>UNIDAD DE RECEPCIÓ</w:t>
            </w:r>
            <w:r w:rsidR="000E0142" w:rsidRPr="000C2236">
              <w:rPr>
                <w:rFonts w:ascii="Century Gothic" w:eastAsia="Calibri" w:hAnsi="Century Gothic" w:cs="Times New Roman"/>
                <w:b/>
                <w:sz w:val="20"/>
                <w:szCs w:val="20"/>
                <w:u w:val="single"/>
              </w:rPr>
              <w:t>N INMEDIATA (</w:t>
            </w:r>
            <w:r w:rsidR="00A04DED" w:rsidRPr="000C2236">
              <w:rPr>
                <w:rFonts w:ascii="Century Gothic" w:eastAsia="Calibri" w:hAnsi="Century Gothic" w:cs="Times New Roman"/>
                <w:b/>
                <w:sz w:val="20"/>
                <w:szCs w:val="20"/>
                <w:u w:val="single"/>
              </w:rPr>
              <w:t>URIEL</w:t>
            </w:r>
            <w:r w:rsidR="000E0142" w:rsidRPr="000C2236">
              <w:rPr>
                <w:rFonts w:ascii="Century Gothic" w:eastAsia="Calibri" w:hAnsi="Century Gothic" w:cs="Times New Roman"/>
                <w:b/>
                <w:sz w:val="20"/>
                <w:szCs w:val="20"/>
                <w:u w:val="single"/>
              </w:rPr>
              <w:t>)</w:t>
            </w:r>
            <w:r w:rsidR="00A04DED" w:rsidRPr="000C2236">
              <w:rPr>
                <w:rFonts w:ascii="Century Gothic" w:eastAsia="Calibri" w:hAnsi="Century Gothic" w:cs="Times New Roman"/>
                <w:sz w:val="20"/>
                <w:szCs w:val="20"/>
              </w:rPr>
              <w:t xml:space="preserve">, para lo cual, una vez conocido el caso, se remitirá de manera inmediata para surtir el trámite. </w:t>
            </w:r>
          </w:p>
          <w:p w14:paraId="2F4A375F" w14:textId="77777777" w:rsidR="00A04DED" w:rsidRPr="000C2236" w:rsidRDefault="00A04DED" w:rsidP="00B94BF1">
            <w:pPr>
              <w:jc w:val="both"/>
              <w:rPr>
                <w:rFonts w:ascii="Century Gothic" w:eastAsia="Calibri" w:hAnsi="Century Gothic" w:cs="Times New Roman"/>
                <w:b/>
                <w:color w:val="FF0000"/>
                <w:sz w:val="20"/>
                <w:szCs w:val="20"/>
              </w:rPr>
            </w:pPr>
          </w:p>
        </w:tc>
        <w:tc>
          <w:tcPr>
            <w:tcW w:w="2976" w:type="dxa"/>
            <w:shd w:val="clear" w:color="auto" w:fill="auto"/>
          </w:tcPr>
          <w:p w14:paraId="4D3AFE8B" w14:textId="518D609D" w:rsidR="00A04DED" w:rsidRPr="000C2236" w:rsidRDefault="00A04DED" w:rsidP="00B94BF1">
            <w:pPr>
              <w:jc w:val="both"/>
              <w:rPr>
                <w:rFonts w:ascii="Century Gothic" w:eastAsia="Calibri" w:hAnsi="Century Gothic" w:cs="Times New Roman"/>
                <w:i/>
                <w:sz w:val="20"/>
                <w:szCs w:val="20"/>
              </w:rPr>
            </w:pPr>
            <w:r w:rsidRPr="000C2236">
              <w:rPr>
                <w:rFonts w:ascii="Century Gothic" w:eastAsia="Calibri" w:hAnsi="Century Gothic" w:cs="Times New Roman"/>
                <w:sz w:val="20"/>
                <w:szCs w:val="20"/>
              </w:rPr>
              <w:lastRenderedPageBreak/>
              <w:t xml:space="preserve">Se realizan ajustes a la redacción del artículo con el propósito de garantizar que su aplicación tenga alcance también sobre los derechos políticos de las mujeres., por lo que se agregan las expresiones: </w:t>
            </w:r>
            <w:r w:rsidR="005A11D5" w:rsidRPr="000C2236">
              <w:rPr>
                <w:rFonts w:ascii="Century Gothic" w:eastAsia="Calibri" w:hAnsi="Century Gothic" w:cs="Times New Roman"/>
                <w:sz w:val="20"/>
                <w:szCs w:val="20"/>
              </w:rPr>
              <w:t>“</w:t>
            </w:r>
            <w:r w:rsidR="005A11D5" w:rsidRPr="000C2236">
              <w:rPr>
                <w:rFonts w:ascii="Century Gothic" w:eastAsia="Calibri" w:hAnsi="Century Gothic" w:cs="Times New Roman"/>
                <w:i/>
                <w:sz w:val="20"/>
                <w:szCs w:val="20"/>
              </w:rPr>
              <w:t>o</w:t>
            </w:r>
            <w:r w:rsidRPr="000C2236">
              <w:rPr>
                <w:rFonts w:ascii="Century Gothic" w:eastAsia="Calibri" w:hAnsi="Century Gothic" w:cs="Times New Roman"/>
                <w:i/>
                <w:sz w:val="20"/>
                <w:szCs w:val="20"/>
              </w:rPr>
              <w:t xml:space="preserve"> los derechos políticos”</w:t>
            </w:r>
            <w:r w:rsidRPr="000C2236">
              <w:rPr>
                <w:rFonts w:ascii="Century Gothic" w:eastAsia="Calibri" w:hAnsi="Century Gothic" w:cs="Times New Roman"/>
                <w:sz w:val="20"/>
                <w:szCs w:val="20"/>
              </w:rPr>
              <w:t xml:space="preserve"> y </w:t>
            </w:r>
            <w:r w:rsidR="005A11D5" w:rsidRPr="000C2236">
              <w:rPr>
                <w:rFonts w:ascii="Century Gothic" w:eastAsia="Calibri" w:hAnsi="Century Gothic" w:cs="Times New Roman"/>
                <w:sz w:val="20"/>
                <w:szCs w:val="20"/>
              </w:rPr>
              <w:t>“</w:t>
            </w:r>
            <w:r w:rsidR="005A11D5" w:rsidRPr="000C2236">
              <w:rPr>
                <w:rFonts w:ascii="Century Gothic" w:eastAsia="Calibri" w:hAnsi="Century Gothic" w:cs="Times New Roman"/>
                <w:i/>
                <w:sz w:val="20"/>
                <w:szCs w:val="20"/>
              </w:rPr>
              <w:t>en</w:t>
            </w:r>
            <w:r w:rsidRPr="000C2236">
              <w:rPr>
                <w:rFonts w:ascii="Century Gothic" w:eastAsia="Calibri" w:hAnsi="Century Gothic" w:cs="Times New Roman"/>
                <w:i/>
                <w:sz w:val="20"/>
                <w:szCs w:val="20"/>
              </w:rPr>
              <w:t xml:space="preserve"> razón de su género”</w:t>
            </w:r>
          </w:p>
          <w:p w14:paraId="6B43FBD3" w14:textId="37C04811" w:rsidR="00A04DED" w:rsidRPr="000C2236" w:rsidRDefault="00A04DED" w:rsidP="00B94BF1">
            <w:pPr>
              <w:jc w:val="both"/>
              <w:rPr>
                <w:rFonts w:ascii="Century Gothic" w:eastAsia="Calibri" w:hAnsi="Century Gothic" w:cs="Times New Roman"/>
                <w:sz w:val="20"/>
                <w:szCs w:val="20"/>
              </w:rPr>
            </w:pPr>
          </w:p>
          <w:p w14:paraId="669996A1" w14:textId="2D349241" w:rsidR="005A11D5" w:rsidRPr="000C2236" w:rsidRDefault="005A11D5" w:rsidP="00B94BF1">
            <w:pPr>
              <w:jc w:val="both"/>
              <w:rPr>
                <w:rFonts w:ascii="Century Gothic" w:eastAsia="Calibri" w:hAnsi="Century Gothic" w:cs="Times New Roman"/>
                <w:sz w:val="20"/>
                <w:szCs w:val="20"/>
              </w:rPr>
            </w:pPr>
          </w:p>
          <w:p w14:paraId="54DB9371" w14:textId="06B42900" w:rsidR="005A11D5" w:rsidRPr="000C2236" w:rsidRDefault="005A11D5" w:rsidP="00B94BF1">
            <w:pPr>
              <w:jc w:val="both"/>
              <w:rPr>
                <w:rFonts w:ascii="Century Gothic" w:eastAsia="Calibri" w:hAnsi="Century Gothic" w:cs="Times New Roman"/>
                <w:sz w:val="20"/>
                <w:szCs w:val="20"/>
              </w:rPr>
            </w:pPr>
          </w:p>
          <w:p w14:paraId="48959B66" w14:textId="2E776CF3" w:rsidR="005A11D5" w:rsidRPr="000C2236" w:rsidRDefault="005A11D5" w:rsidP="00B94BF1">
            <w:pPr>
              <w:jc w:val="both"/>
              <w:rPr>
                <w:rFonts w:ascii="Century Gothic" w:eastAsia="Calibri" w:hAnsi="Century Gothic" w:cs="Times New Roman"/>
                <w:sz w:val="20"/>
                <w:szCs w:val="20"/>
              </w:rPr>
            </w:pPr>
          </w:p>
          <w:p w14:paraId="369B7866" w14:textId="0566BDE5" w:rsidR="005A11D5" w:rsidRPr="000C2236" w:rsidRDefault="005A11D5" w:rsidP="00B94BF1">
            <w:pPr>
              <w:jc w:val="both"/>
              <w:rPr>
                <w:rFonts w:ascii="Century Gothic" w:eastAsia="Calibri" w:hAnsi="Century Gothic" w:cs="Times New Roman"/>
                <w:sz w:val="20"/>
                <w:szCs w:val="20"/>
              </w:rPr>
            </w:pPr>
          </w:p>
          <w:p w14:paraId="518FAFB1" w14:textId="1053E74E" w:rsidR="005A11D5" w:rsidRPr="000C2236" w:rsidRDefault="005A11D5" w:rsidP="00B94BF1">
            <w:pPr>
              <w:jc w:val="both"/>
              <w:rPr>
                <w:rFonts w:ascii="Century Gothic" w:eastAsia="Calibri" w:hAnsi="Century Gothic" w:cs="Times New Roman"/>
                <w:sz w:val="20"/>
                <w:szCs w:val="20"/>
              </w:rPr>
            </w:pPr>
          </w:p>
          <w:p w14:paraId="7DDD522E" w14:textId="2EA6AD6B" w:rsidR="005A11D5" w:rsidRPr="000C2236" w:rsidRDefault="005A11D5" w:rsidP="00B94BF1">
            <w:pPr>
              <w:jc w:val="both"/>
              <w:rPr>
                <w:rFonts w:ascii="Century Gothic" w:eastAsia="Calibri" w:hAnsi="Century Gothic" w:cs="Times New Roman"/>
                <w:sz w:val="20"/>
                <w:szCs w:val="20"/>
              </w:rPr>
            </w:pPr>
          </w:p>
          <w:p w14:paraId="4B579B57" w14:textId="7AEF3EA8" w:rsidR="005A11D5" w:rsidRPr="000C2236" w:rsidRDefault="005A11D5" w:rsidP="00B94BF1">
            <w:pPr>
              <w:jc w:val="both"/>
              <w:rPr>
                <w:rFonts w:ascii="Century Gothic" w:eastAsia="Calibri" w:hAnsi="Century Gothic" w:cs="Times New Roman"/>
                <w:sz w:val="20"/>
                <w:szCs w:val="20"/>
              </w:rPr>
            </w:pPr>
          </w:p>
          <w:p w14:paraId="47439C01" w14:textId="07C4BEA3" w:rsidR="005A11D5" w:rsidRPr="000C2236" w:rsidRDefault="005A11D5" w:rsidP="00B94BF1">
            <w:pPr>
              <w:jc w:val="both"/>
              <w:rPr>
                <w:rFonts w:ascii="Century Gothic" w:eastAsia="Calibri" w:hAnsi="Century Gothic" w:cs="Times New Roman"/>
                <w:sz w:val="20"/>
                <w:szCs w:val="20"/>
              </w:rPr>
            </w:pPr>
          </w:p>
          <w:p w14:paraId="21D238C0" w14:textId="18D7E6CF" w:rsidR="005A11D5" w:rsidRPr="000C2236" w:rsidRDefault="005A11D5" w:rsidP="00B94BF1">
            <w:pPr>
              <w:jc w:val="both"/>
              <w:rPr>
                <w:rFonts w:ascii="Century Gothic" w:eastAsia="Calibri" w:hAnsi="Century Gothic" w:cs="Times New Roman"/>
                <w:sz w:val="20"/>
                <w:szCs w:val="20"/>
              </w:rPr>
            </w:pPr>
          </w:p>
          <w:p w14:paraId="2DBE4A7F" w14:textId="783CC5EC" w:rsidR="005A11D5" w:rsidRPr="000C2236" w:rsidRDefault="005A11D5" w:rsidP="00B94BF1">
            <w:pPr>
              <w:jc w:val="both"/>
              <w:rPr>
                <w:rFonts w:ascii="Century Gothic" w:eastAsia="Calibri" w:hAnsi="Century Gothic" w:cs="Times New Roman"/>
                <w:sz w:val="20"/>
                <w:szCs w:val="20"/>
              </w:rPr>
            </w:pPr>
          </w:p>
          <w:p w14:paraId="4E81DC21" w14:textId="66E6BF51" w:rsidR="005A11D5" w:rsidRPr="000C2236" w:rsidRDefault="005A11D5" w:rsidP="00B94BF1">
            <w:pPr>
              <w:jc w:val="both"/>
              <w:rPr>
                <w:rFonts w:ascii="Century Gothic" w:eastAsia="Calibri" w:hAnsi="Century Gothic" w:cs="Times New Roman"/>
                <w:sz w:val="20"/>
                <w:szCs w:val="20"/>
              </w:rPr>
            </w:pPr>
          </w:p>
          <w:p w14:paraId="2A20CBFC" w14:textId="77777777"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el numeral 1, se cambiaron las expresiones “presión indebida y presión indebida con objeto ilícito” por ser ambiguas y se cambian por extorsión y constreñimiento ilegal por ser tipos penales que protegen la libertad y patrimonio de las mujeres.</w:t>
            </w:r>
          </w:p>
          <w:p w14:paraId="473E3F9D" w14:textId="7E5A2E90" w:rsidR="00A04DED" w:rsidRPr="000C2236" w:rsidRDefault="00A04DED" w:rsidP="00B94BF1">
            <w:pPr>
              <w:jc w:val="both"/>
              <w:rPr>
                <w:rFonts w:ascii="Century Gothic" w:eastAsia="Calibri" w:hAnsi="Century Gothic" w:cs="Times New Roman"/>
                <w:sz w:val="20"/>
                <w:szCs w:val="20"/>
              </w:rPr>
            </w:pPr>
          </w:p>
          <w:p w14:paraId="64B94139" w14:textId="32081747" w:rsidR="003C70C6" w:rsidRPr="000C2236" w:rsidRDefault="003C70C6" w:rsidP="00B94BF1">
            <w:pPr>
              <w:jc w:val="both"/>
              <w:rPr>
                <w:rFonts w:ascii="Century Gothic" w:eastAsia="Calibri" w:hAnsi="Century Gothic" w:cs="Times New Roman"/>
                <w:sz w:val="20"/>
                <w:szCs w:val="20"/>
              </w:rPr>
            </w:pPr>
          </w:p>
          <w:p w14:paraId="7B71C406" w14:textId="567A1416" w:rsidR="003C70C6" w:rsidRPr="000C2236" w:rsidRDefault="003C70C6" w:rsidP="00B94BF1">
            <w:pPr>
              <w:jc w:val="both"/>
              <w:rPr>
                <w:rFonts w:ascii="Century Gothic" w:eastAsia="Calibri" w:hAnsi="Century Gothic" w:cs="Times New Roman"/>
                <w:sz w:val="20"/>
                <w:szCs w:val="20"/>
              </w:rPr>
            </w:pPr>
          </w:p>
          <w:p w14:paraId="24617E37" w14:textId="4B33BEE0" w:rsidR="003C70C6" w:rsidRPr="000C2236" w:rsidRDefault="003C70C6" w:rsidP="00B94BF1">
            <w:pPr>
              <w:jc w:val="both"/>
              <w:rPr>
                <w:rFonts w:ascii="Century Gothic" w:eastAsia="Calibri" w:hAnsi="Century Gothic" w:cs="Times New Roman"/>
                <w:sz w:val="20"/>
                <w:szCs w:val="20"/>
              </w:rPr>
            </w:pPr>
          </w:p>
          <w:p w14:paraId="1B2E6860" w14:textId="77777777" w:rsidR="003C70C6" w:rsidRPr="000C2236" w:rsidRDefault="003C70C6" w:rsidP="00B94BF1">
            <w:pPr>
              <w:jc w:val="both"/>
              <w:rPr>
                <w:rFonts w:ascii="Century Gothic" w:eastAsia="Calibri" w:hAnsi="Century Gothic" w:cs="Times New Roman"/>
                <w:sz w:val="20"/>
                <w:szCs w:val="20"/>
              </w:rPr>
            </w:pPr>
          </w:p>
          <w:p w14:paraId="3A1B454C" w14:textId="77777777"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En el numeral 2 se modifica la expresión “agresión sexual, invitaciones” por “agresiones o, invitaciones sexuales” por temas de redacción</w:t>
            </w:r>
          </w:p>
          <w:p w14:paraId="433E5797" w14:textId="5E66EBE9" w:rsidR="00A04DED" w:rsidRPr="000C2236" w:rsidRDefault="00A04DED" w:rsidP="00B94BF1">
            <w:pPr>
              <w:jc w:val="both"/>
              <w:rPr>
                <w:rFonts w:ascii="Century Gothic" w:eastAsia="Calibri" w:hAnsi="Century Gothic" w:cs="Times New Roman"/>
                <w:sz w:val="20"/>
                <w:szCs w:val="20"/>
              </w:rPr>
            </w:pPr>
          </w:p>
          <w:p w14:paraId="2D753CF6" w14:textId="05B071C0" w:rsidR="003C70C6" w:rsidRPr="000C2236" w:rsidRDefault="003C70C6" w:rsidP="00B94BF1">
            <w:pPr>
              <w:jc w:val="both"/>
              <w:rPr>
                <w:rFonts w:ascii="Century Gothic" w:eastAsia="Calibri" w:hAnsi="Century Gothic" w:cs="Times New Roman"/>
                <w:sz w:val="20"/>
                <w:szCs w:val="20"/>
              </w:rPr>
            </w:pPr>
          </w:p>
          <w:p w14:paraId="5D08980F" w14:textId="2DBE51F7" w:rsidR="003C70C6" w:rsidRPr="000C2236" w:rsidRDefault="003C70C6" w:rsidP="00B94BF1">
            <w:pPr>
              <w:jc w:val="both"/>
              <w:rPr>
                <w:rFonts w:ascii="Century Gothic" w:eastAsia="Calibri" w:hAnsi="Century Gothic" w:cs="Times New Roman"/>
                <w:sz w:val="20"/>
                <w:szCs w:val="20"/>
              </w:rPr>
            </w:pPr>
          </w:p>
          <w:p w14:paraId="795B3463" w14:textId="3AF5BAFE" w:rsidR="003C70C6" w:rsidRPr="000C2236" w:rsidRDefault="003C70C6" w:rsidP="00B94BF1">
            <w:pPr>
              <w:jc w:val="both"/>
              <w:rPr>
                <w:rFonts w:ascii="Century Gothic" w:eastAsia="Calibri" w:hAnsi="Century Gothic" w:cs="Times New Roman"/>
                <w:sz w:val="20"/>
                <w:szCs w:val="20"/>
              </w:rPr>
            </w:pPr>
          </w:p>
          <w:p w14:paraId="00137406" w14:textId="0556C42E" w:rsidR="003C70C6" w:rsidRPr="000C2236" w:rsidRDefault="003C70C6" w:rsidP="00B94BF1">
            <w:pPr>
              <w:jc w:val="both"/>
              <w:rPr>
                <w:rFonts w:ascii="Century Gothic" w:eastAsia="Calibri" w:hAnsi="Century Gothic" w:cs="Times New Roman"/>
                <w:sz w:val="20"/>
                <w:szCs w:val="20"/>
              </w:rPr>
            </w:pPr>
          </w:p>
          <w:p w14:paraId="6CB0BC73" w14:textId="533A87EC" w:rsidR="003C70C6" w:rsidRPr="000C2236" w:rsidRDefault="003C70C6" w:rsidP="00B94BF1">
            <w:pPr>
              <w:jc w:val="both"/>
              <w:rPr>
                <w:rFonts w:ascii="Century Gothic" w:eastAsia="Calibri" w:hAnsi="Century Gothic" w:cs="Times New Roman"/>
                <w:sz w:val="20"/>
                <w:szCs w:val="20"/>
              </w:rPr>
            </w:pPr>
          </w:p>
          <w:p w14:paraId="077D5203" w14:textId="6DBFF86E" w:rsidR="003C70C6" w:rsidRPr="000C2236" w:rsidRDefault="003C70C6" w:rsidP="00B94BF1">
            <w:pPr>
              <w:jc w:val="both"/>
              <w:rPr>
                <w:rFonts w:ascii="Century Gothic" w:eastAsia="Calibri" w:hAnsi="Century Gothic" w:cs="Times New Roman"/>
                <w:sz w:val="20"/>
                <w:szCs w:val="20"/>
              </w:rPr>
            </w:pPr>
          </w:p>
          <w:p w14:paraId="78AA8EC4" w14:textId="4233EA51" w:rsidR="003C70C6" w:rsidRPr="000C2236" w:rsidRDefault="003C70C6" w:rsidP="00B94BF1">
            <w:pPr>
              <w:jc w:val="both"/>
              <w:rPr>
                <w:rFonts w:ascii="Century Gothic" w:eastAsia="Calibri" w:hAnsi="Century Gothic" w:cs="Times New Roman"/>
                <w:sz w:val="20"/>
                <w:szCs w:val="20"/>
              </w:rPr>
            </w:pPr>
          </w:p>
          <w:p w14:paraId="5CB0FBAB" w14:textId="0CB3AB96" w:rsidR="003C70C6" w:rsidRPr="000C2236" w:rsidRDefault="003C70C6" w:rsidP="00B94BF1">
            <w:pPr>
              <w:jc w:val="both"/>
              <w:rPr>
                <w:rFonts w:ascii="Century Gothic" w:eastAsia="Calibri" w:hAnsi="Century Gothic" w:cs="Times New Roman"/>
                <w:sz w:val="20"/>
                <w:szCs w:val="20"/>
              </w:rPr>
            </w:pPr>
          </w:p>
          <w:p w14:paraId="63CA5283" w14:textId="63CC4E32" w:rsidR="003C70C6" w:rsidRPr="000C2236" w:rsidRDefault="003C70C6" w:rsidP="00B94BF1">
            <w:pPr>
              <w:jc w:val="both"/>
              <w:rPr>
                <w:rFonts w:ascii="Century Gothic" w:eastAsia="Calibri" w:hAnsi="Century Gothic" w:cs="Times New Roman"/>
                <w:sz w:val="20"/>
                <w:szCs w:val="20"/>
              </w:rPr>
            </w:pPr>
          </w:p>
          <w:p w14:paraId="2FE0AF81" w14:textId="59B9AB73" w:rsidR="003C70C6" w:rsidRPr="000C2236" w:rsidRDefault="003C70C6" w:rsidP="00B94BF1">
            <w:pPr>
              <w:jc w:val="both"/>
              <w:rPr>
                <w:rFonts w:ascii="Century Gothic" w:eastAsia="Calibri" w:hAnsi="Century Gothic" w:cs="Times New Roman"/>
                <w:sz w:val="20"/>
                <w:szCs w:val="20"/>
              </w:rPr>
            </w:pPr>
          </w:p>
          <w:p w14:paraId="42F32E79" w14:textId="064AADAE" w:rsidR="003C70C6" w:rsidRPr="000C2236" w:rsidRDefault="003C70C6" w:rsidP="00B94BF1">
            <w:pPr>
              <w:jc w:val="both"/>
              <w:rPr>
                <w:rFonts w:ascii="Century Gothic" w:eastAsia="Calibri" w:hAnsi="Century Gothic" w:cs="Times New Roman"/>
                <w:sz w:val="20"/>
                <w:szCs w:val="20"/>
              </w:rPr>
            </w:pPr>
          </w:p>
          <w:p w14:paraId="79F597E4" w14:textId="5DD1020F" w:rsidR="003C70C6" w:rsidRPr="000C2236" w:rsidRDefault="003C70C6" w:rsidP="00B94BF1">
            <w:pPr>
              <w:jc w:val="both"/>
              <w:rPr>
                <w:rFonts w:ascii="Century Gothic" w:eastAsia="Calibri" w:hAnsi="Century Gothic" w:cs="Times New Roman"/>
                <w:sz w:val="20"/>
                <w:szCs w:val="20"/>
              </w:rPr>
            </w:pPr>
          </w:p>
          <w:p w14:paraId="3648D995" w14:textId="7EBFB892" w:rsidR="003C70C6" w:rsidRPr="000C2236" w:rsidRDefault="000C2236" w:rsidP="00B94BF1">
            <w:pPr>
              <w:jc w:val="both"/>
              <w:rPr>
                <w:rFonts w:ascii="Century Gothic" w:eastAsia="Calibri" w:hAnsi="Century Gothic" w:cs="Times New Roman"/>
                <w:sz w:val="20"/>
                <w:szCs w:val="20"/>
              </w:rPr>
            </w:pPr>
            <w:r w:rsidRPr="000C2236">
              <w:rPr>
                <w:rFonts w:ascii="Century Gothic" w:hAnsi="Century Gothic"/>
                <w:sz w:val="20"/>
                <w:szCs w:val="20"/>
              </w:rPr>
              <w:t>Se incluye esta</w:t>
            </w:r>
            <w:r w:rsidRPr="000C2236">
              <w:rPr>
                <w:rFonts w:ascii="Century Gothic" w:hAnsi="Century Gothic"/>
                <w:sz w:val="20"/>
                <w:szCs w:val="20"/>
              </w:rPr>
              <w:t xml:space="preserve"> redacción para </w:t>
            </w:r>
            <w:r w:rsidRPr="000C2236">
              <w:rPr>
                <w:rFonts w:ascii="Century Gothic" w:hAnsi="Century Gothic"/>
                <w:sz w:val="20"/>
                <w:szCs w:val="20"/>
              </w:rPr>
              <w:t>limitar a que</w:t>
            </w:r>
            <w:r w:rsidRPr="000C2236">
              <w:rPr>
                <w:rFonts w:ascii="Century Gothic" w:hAnsi="Century Gothic"/>
                <w:sz w:val="20"/>
                <w:szCs w:val="20"/>
              </w:rPr>
              <w:t xml:space="preserve"> no es </w:t>
            </w:r>
            <w:r w:rsidRPr="000C2236">
              <w:rPr>
                <w:rFonts w:ascii="Century Gothic" w:hAnsi="Century Gothic"/>
                <w:sz w:val="20"/>
                <w:szCs w:val="20"/>
              </w:rPr>
              <w:t>cualquier</w:t>
            </w:r>
            <w:r w:rsidRPr="000C2236">
              <w:rPr>
                <w:rFonts w:ascii="Century Gothic" w:hAnsi="Century Gothic"/>
                <w:sz w:val="20"/>
                <w:szCs w:val="20"/>
              </w:rPr>
              <w:t xml:space="preserve"> injuria, </w:t>
            </w:r>
            <w:r w:rsidRPr="000C2236">
              <w:rPr>
                <w:rFonts w:ascii="Century Gothic" w:hAnsi="Century Gothic"/>
                <w:sz w:val="20"/>
                <w:szCs w:val="20"/>
              </w:rPr>
              <w:t>calumnia</w:t>
            </w:r>
            <w:r w:rsidRPr="000C2236">
              <w:rPr>
                <w:rFonts w:ascii="Century Gothic" w:hAnsi="Century Gothic"/>
                <w:sz w:val="20"/>
                <w:szCs w:val="20"/>
              </w:rPr>
              <w:t xml:space="preserve"> o mensaje sino en el marco de la violencia política contra la mujer</w:t>
            </w:r>
            <w:r w:rsidRPr="000C2236">
              <w:rPr>
                <w:rFonts w:ascii="Century Gothic" w:hAnsi="Century Gothic"/>
                <w:sz w:val="20"/>
                <w:szCs w:val="20"/>
              </w:rPr>
              <w:t xml:space="preserve">. </w:t>
            </w:r>
          </w:p>
          <w:p w14:paraId="7E50D2CA" w14:textId="7DB37D13" w:rsidR="003C70C6" w:rsidRPr="000C2236" w:rsidRDefault="003C70C6" w:rsidP="00B94BF1">
            <w:pPr>
              <w:jc w:val="both"/>
              <w:rPr>
                <w:rFonts w:ascii="Century Gothic" w:eastAsia="Calibri" w:hAnsi="Century Gothic" w:cs="Times New Roman"/>
                <w:sz w:val="20"/>
                <w:szCs w:val="20"/>
              </w:rPr>
            </w:pPr>
          </w:p>
          <w:p w14:paraId="69D23F1B" w14:textId="41CBDCBB" w:rsidR="003C70C6" w:rsidRPr="000C2236" w:rsidRDefault="003C70C6" w:rsidP="00B94BF1">
            <w:pPr>
              <w:jc w:val="both"/>
              <w:rPr>
                <w:rFonts w:ascii="Century Gothic" w:eastAsia="Calibri" w:hAnsi="Century Gothic" w:cs="Times New Roman"/>
                <w:sz w:val="20"/>
                <w:szCs w:val="20"/>
              </w:rPr>
            </w:pPr>
          </w:p>
          <w:p w14:paraId="44DFB751" w14:textId="55887FE8" w:rsidR="003C70C6" w:rsidRPr="000C2236" w:rsidRDefault="003C70C6" w:rsidP="00B94BF1">
            <w:pPr>
              <w:jc w:val="both"/>
              <w:rPr>
                <w:rFonts w:ascii="Century Gothic" w:eastAsia="Calibri" w:hAnsi="Century Gothic" w:cs="Times New Roman"/>
                <w:sz w:val="20"/>
                <w:szCs w:val="20"/>
              </w:rPr>
            </w:pPr>
          </w:p>
          <w:p w14:paraId="709FCD2E" w14:textId="3D8F5F1D" w:rsidR="003C70C6" w:rsidRPr="000C2236" w:rsidRDefault="003C70C6" w:rsidP="00B94BF1">
            <w:pPr>
              <w:jc w:val="both"/>
              <w:rPr>
                <w:rFonts w:ascii="Century Gothic" w:eastAsia="Calibri" w:hAnsi="Century Gothic" w:cs="Times New Roman"/>
                <w:sz w:val="20"/>
                <w:szCs w:val="20"/>
              </w:rPr>
            </w:pPr>
          </w:p>
          <w:p w14:paraId="4040A9B0" w14:textId="0BBA89BA" w:rsidR="003C70C6" w:rsidRPr="000C2236" w:rsidRDefault="003C70C6" w:rsidP="00B94BF1">
            <w:pPr>
              <w:jc w:val="both"/>
              <w:rPr>
                <w:rFonts w:ascii="Century Gothic" w:eastAsia="Calibri" w:hAnsi="Century Gothic" w:cs="Times New Roman"/>
                <w:sz w:val="20"/>
                <w:szCs w:val="20"/>
              </w:rPr>
            </w:pPr>
          </w:p>
          <w:p w14:paraId="0E424E4F" w14:textId="20C2E6D9" w:rsidR="003C70C6" w:rsidRPr="000C2236" w:rsidRDefault="003C70C6" w:rsidP="00B94BF1">
            <w:pPr>
              <w:jc w:val="both"/>
              <w:rPr>
                <w:rFonts w:ascii="Century Gothic" w:eastAsia="Calibri" w:hAnsi="Century Gothic" w:cs="Times New Roman"/>
                <w:sz w:val="20"/>
                <w:szCs w:val="20"/>
              </w:rPr>
            </w:pPr>
          </w:p>
          <w:p w14:paraId="701EC482" w14:textId="67659979" w:rsidR="003C70C6" w:rsidRPr="000C2236" w:rsidRDefault="003C70C6" w:rsidP="00B94BF1">
            <w:pPr>
              <w:jc w:val="both"/>
              <w:rPr>
                <w:rFonts w:ascii="Century Gothic" w:eastAsia="Calibri" w:hAnsi="Century Gothic" w:cs="Times New Roman"/>
                <w:sz w:val="20"/>
                <w:szCs w:val="20"/>
              </w:rPr>
            </w:pPr>
          </w:p>
          <w:p w14:paraId="3FBDA6AD" w14:textId="69B00E04" w:rsidR="003C70C6" w:rsidRPr="000C2236" w:rsidRDefault="003C70C6" w:rsidP="00B94BF1">
            <w:pPr>
              <w:jc w:val="both"/>
              <w:rPr>
                <w:rFonts w:ascii="Century Gothic" w:eastAsia="Calibri" w:hAnsi="Century Gothic" w:cs="Times New Roman"/>
                <w:sz w:val="20"/>
                <w:szCs w:val="20"/>
              </w:rPr>
            </w:pPr>
          </w:p>
          <w:p w14:paraId="2216A11F" w14:textId="592FEACB" w:rsidR="003C70C6" w:rsidRPr="000C2236" w:rsidRDefault="003C70C6" w:rsidP="00B94BF1">
            <w:pPr>
              <w:jc w:val="both"/>
              <w:rPr>
                <w:rFonts w:ascii="Century Gothic" w:eastAsia="Calibri" w:hAnsi="Century Gothic" w:cs="Times New Roman"/>
                <w:sz w:val="20"/>
                <w:szCs w:val="20"/>
              </w:rPr>
            </w:pPr>
          </w:p>
          <w:p w14:paraId="1E4F40FE" w14:textId="617D228B" w:rsidR="003C70C6" w:rsidRPr="000C2236" w:rsidRDefault="003C70C6" w:rsidP="00B94BF1">
            <w:pPr>
              <w:jc w:val="both"/>
              <w:rPr>
                <w:rFonts w:ascii="Century Gothic" w:eastAsia="Calibri" w:hAnsi="Century Gothic" w:cs="Times New Roman"/>
                <w:sz w:val="20"/>
                <w:szCs w:val="20"/>
              </w:rPr>
            </w:pPr>
          </w:p>
          <w:p w14:paraId="18A31946" w14:textId="440D3FB0" w:rsidR="003C70C6" w:rsidRPr="000C2236" w:rsidRDefault="003C70C6" w:rsidP="00B94BF1">
            <w:pPr>
              <w:jc w:val="both"/>
              <w:rPr>
                <w:rFonts w:ascii="Century Gothic" w:eastAsia="Calibri" w:hAnsi="Century Gothic" w:cs="Times New Roman"/>
                <w:sz w:val="20"/>
                <w:szCs w:val="20"/>
              </w:rPr>
            </w:pPr>
          </w:p>
          <w:p w14:paraId="4B5111B0" w14:textId="0020631C" w:rsidR="003C70C6" w:rsidRPr="000C2236" w:rsidRDefault="003C70C6" w:rsidP="00B94BF1">
            <w:pPr>
              <w:jc w:val="both"/>
              <w:rPr>
                <w:rFonts w:ascii="Century Gothic" w:eastAsia="Calibri" w:hAnsi="Century Gothic" w:cs="Times New Roman"/>
                <w:sz w:val="20"/>
                <w:szCs w:val="20"/>
              </w:rPr>
            </w:pPr>
          </w:p>
          <w:p w14:paraId="7586D84D" w14:textId="5124E57A" w:rsidR="003C70C6" w:rsidRPr="000C2236" w:rsidRDefault="003C70C6" w:rsidP="00B94BF1">
            <w:pPr>
              <w:jc w:val="both"/>
              <w:rPr>
                <w:rFonts w:ascii="Century Gothic" w:eastAsia="Calibri" w:hAnsi="Century Gothic" w:cs="Times New Roman"/>
                <w:sz w:val="20"/>
                <w:szCs w:val="20"/>
              </w:rPr>
            </w:pPr>
          </w:p>
          <w:p w14:paraId="0253DBD5" w14:textId="5D43BBC2" w:rsidR="003C70C6" w:rsidRPr="000C2236" w:rsidRDefault="003C70C6" w:rsidP="00B94BF1">
            <w:pPr>
              <w:jc w:val="both"/>
              <w:rPr>
                <w:rFonts w:ascii="Century Gothic" w:eastAsia="Calibri" w:hAnsi="Century Gothic" w:cs="Times New Roman"/>
                <w:sz w:val="20"/>
                <w:szCs w:val="20"/>
              </w:rPr>
            </w:pPr>
          </w:p>
          <w:p w14:paraId="0A86E92E" w14:textId="74AC4C2B" w:rsidR="00734736" w:rsidRPr="000C2236" w:rsidRDefault="00734736" w:rsidP="00B94BF1">
            <w:pPr>
              <w:jc w:val="both"/>
              <w:rPr>
                <w:rFonts w:ascii="Century Gothic" w:eastAsia="Calibri" w:hAnsi="Century Gothic" w:cs="Times New Roman"/>
                <w:sz w:val="20"/>
                <w:szCs w:val="20"/>
              </w:rPr>
            </w:pPr>
          </w:p>
          <w:p w14:paraId="10F3123F" w14:textId="77777777" w:rsidR="00734736" w:rsidRPr="000C2236" w:rsidRDefault="00734736" w:rsidP="00B94BF1">
            <w:pPr>
              <w:jc w:val="both"/>
              <w:rPr>
                <w:rFonts w:ascii="Century Gothic" w:eastAsia="Calibri" w:hAnsi="Century Gothic" w:cs="Times New Roman"/>
                <w:sz w:val="20"/>
                <w:szCs w:val="20"/>
              </w:rPr>
            </w:pPr>
          </w:p>
          <w:p w14:paraId="49B313AC" w14:textId="3ADCC036"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el numeral 4, se agrega la expresión “</w:t>
            </w:r>
            <w:r w:rsidRPr="000C2236">
              <w:rPr>
                <w:rFonts w:ascii="Century Gothic" w:eastAsia="Calibri" w:hAnsi="Century Gothic" w:cs="Times New Roman"/>
                <w:b/>
                <w:sz w:val="20"/>
                <w:szCs w:val="20"/>
              </w:rPr>
              <w:t xml:space="preserve">las cuales se encuentran consagradas en el Capítulo 1 del Título XII del Código Penal, que se lleven a </w:t>
            </w:r>
            <w:r w:rsidR="00734736" w:rsidRPr="000C2236">
              <w:rPr>
                <w:rFonts w:ascii="Century Gothic" w:eastAsia="Calibri" w:hAnsi="Century Gothic" w:cs="Times New Roman"/>
                <w:b/>
                <w:sz w:val="20"/>
                <w:szCs w:val="20"/>
              </w:rPr>
              <w:t>cabo”</w:t>
            </w:r>
            <w:r w:rsidR="00734736" w:rsidRPr="000C2236">
              <w:rPr>
                <w:rFonts w:ascii="Century Gothic" w:eastAsia="Calibri" w:hAnsi="Century Gothic" w:cs="Times New Roman"/>
                <w:sz w:val="20"/>
                <w:szCs w:val="20"/>
              </w:rPr>
              <w:t xml:space="preserve"> ya</w:t>
            </w:r>
            <w:r w:rsidRPr="000C2236">
              <w:rPr>
                <w:rFonts w:ascii="Century Gothic" w:eastAsia="Calibri" w:hAnsi="Century Gothic" w:cs="Times New Roman"/>
                <w:sz w:val="20"/>
                <w:szCs w:val="20"/>
              </w:rPr>
              <w:t xml:space="preserve"> que son pertinentes con relación a las conductas que se presentan en torno a los </w:t>
            </w:r>
            <w:r w:rsidRPr="000C2236">
              <w:rPr>
                <w:rFonts w:ascii="Century Gothic" w:eastAsia="Calibri" w:hAnsi="Century Gothic" w:cs="Times New Roman"/>
                <w:sz w:val="20"/>
                <w:szCs w:val="20"/>
              </w:rPr>
              <w:lastRenderedPageBreak/>
              <w:t>escenarios de participación. También se elimina “, obstaculizar en razón del género, los derechos de asociación y afiliación a todo tipo de organizaciones políticas y civiles, entre otras” por temas de redacción”</w:t>
            </w:r>
          </w:p>
          <w:p w14:paraId="760682D3" w14:textId="0BA56D10" w:rsidR="00A04DED" w:rsidRPr="000C2236" w:rsidRDefault="00A04DED" w:rsidP="00B94BF1">
            <w:pPr>
              <w:jc w:val="both"/>
              <w:rPr>
                <w:rFonts w:ascii="Century Gothic" w:eastAsia="Calibri" w:hAnsi="Century Gothic" w:cs="Times New Roman"/>
                <w:sz w:val="20"/>
                <w:szCs w:val="20"/>
              </w:rPr>
            </w:pPr>
          </w:p>
          <w:p w14:paraId="6455BEE0" w14:textId="48887CD4" w:rsidR="00734736" w:rsidRPr="000C2236" w:rsidRDefault="00734736" w:rsidP="00B94BF1">
            <w:pPr>
              <w:jc w:val="both"/>
              <w:rPr>
                <w:rFonts w:ascii="Century Gothic" w:eastAsia="Calibri" w:hAnsi="Century Gothic" w:cs="Times New Roman"/>
                <w:sz w:val="20"/>
                <w:szCs w:val="20"/>
              </w:rPr>
            </w:pPr>
          </w:p>
          <w:p w14:paraId="3729A89C" w14:textId="5436291C" w:rsidR="00734736" w:rsidRPr="000C2236" w:rsidRDefault="00734736" w:rsidP="00B94BF1">
            <w:pPr>
              <w:jc w:val="both"/>
              <w:rPr>
                <w:rFonts w:ascii="Century Gothic" w:eastAsia="Calibri" w:hAnsi="Century Gothic" w:cs="Times New Roman"/>
                <w:sz w:val="20"/>
                <w:szCs w:val="20"/>
              </w:rPr>
            </w:pPr>
          </w:p>
          <w:p w14:paraId="3CD3F91B" w14:textId="2B0843CC" w:rsidR="00734736" w:rsidRPr="000C2236" w:rsidRDefault="00734736" w:rsidP="00B94BF1">
            <w:pPr>
              <w:jc w:val="both"/>
              <w:rPr>
                <w:rFonts w:ascii="Century Gothic" w:eastAsia="Calibri" w:hAnsi="Century Gothic" w:cs="Times New Roman"/>
                <w:sz w:val="20"/>
                <w:szCs w:val="20"/>
              </w:rPr>
            </w:pPr>
          </w:p>
          <w:p w14:paraId="771DAB6B" w14:textId="48461E8F" w:rsidR="00734736" w:rsidRPr="000C2236" w:rsidRDefault="00734736" w:rsidP="00B94BF1">
            <w:pPr>
              <w:jc w:val="both"/>
              <w:rPr>
                <w:rFonts w:ascii="Century Gothic" w:eastAsia="Calibri" w:hAnsi="Century Gothic" w:cs="Times New Roman"/>
                <w:sz w:val="20"/>
                <w:szCs w:val="20"/>
              </w:rPr>
            </w:pPr>
          </w:p>
          <w:p w14:paraId="450F2300" w14:textId="70BE82AD" w:rsidR="00734736" w:rsidRPr="000C2236" w:rsidRDefault="00734736" w:rsidP="00B94BF1">
            <w:pPr>
              <w:jc w:val="both"/>
              <w:rPr>
                <w:rFonts w:ascii="Century Gothic" w:eastAsia="Calibri" w:hAnsi="Century Gothic" w:cs="Times New Roman"/>
                <w:sz w:val="20"/>
                <w:szCs w:val="20"/>
              </w:rPr>
            </w:pPr>
          </w:p>
          <w:p w14:paraId="57A81238" w14:textId="65CFD36C" w:rsidR="00734736" w:rsidRPr="000C2236" w:rsidRDefault="00734736" w:rsidP="00B94BF1">
            <w:pPr>
              <w:jc w:val="both"/>
              <w:rPr>
                <w:rFonts w:ascii="Century Gothic" w:eastAsia="Calibri" w:hAnsi="Century Gothic" w:cs="Times New Roman"/>
                <w:sz w:val="20"/>
                <w:szCs w:val="20"/>
              </w:rPr>
            </w:pPr>
          </w:p>
          <w:p w14:paraId="70EEB158" w14:textId="10167861" w:rsidR="00734736" w:rsidRPr="000C2236" w:rsidRDefault="00734736" w:rsidP="00B94BF1">
            <w:pPr>
              <w:jc w:val="both"/>
              <w:rPr>
                <w:rFonts w:ascii="Century Gothic" w:eastAsia="Calibri" w:hAnsi="Century Gothic" w:cs="Times New Roman"/>
                <w:sz w:val="20"/>
                <w:szCs w:val="20"/>
              </w:rPr>
            </w:pPr>
          </w:p>
          <w:p w14:paraId="4914DB02" w14:textId="77777777" w:rsidR="00734736" w:rsidRPr="000C2236" w:rsidRDefault="00734736" w:rsidP="00B94BF1">
            <w:pPr>
              <w:jc w:val="both"/>
              <w:rPr>
                <w:rFonts w:ascii="Century Gothic" w:eastAsia="Calibri" w:hAnsi="Century Gothic" w:cs="Times New Roman"/>
                <w:sz w:val="20"/>
                <w:szCs w:val="20"/>
              </w:rPr>
            </w:pPr>
          </w:p>
          <w:p w14:paraId="72D5D495" w14:textId="05A3AC36"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En el numeral 5, se elimina la expresión de “las mujeres” y la expresión “usar indebida o temerariamente” se cambia </w:t>
            </w:r>
            <w:r w:rsidR="00734736" w:rsidRPr="000C2236">
              <w:rPr>
                <w:rFonts w:ascii="Century Gothic" w:eastAsia="Calibri" w:hAnsi="Century Gothic" w:cs="Times New Roman"/>
                <w:sz w:val="20"/>
                <w:szCs w:val="20"/>
              </w:rPr>
              <w:t xml:space="preserve">por </w:t>
            </w:r>
            <w:r w:rsidR="00734736" w:rsidRPr="000C2236">
              <w:rPr>
                <w:rFonts w:ascii="Century Gothic" w:eastAsia="Calibri" w:hAnsi="Century Gothic" w:cs="Times New Roman"/>
                <w:b/>
                <w:sz w:val="20"/>
                <w:szCs w:val="20"/>
              </w:rPr>
              <w:t>“</w:t>
            </w:r>
            <w:r w:rsidRPr="000C2236">
              <w:rPr>
                <w:rFonts w:ascii="Century Gothic" w:eastAsia="Calibri" w:hAnsi="Century Gothic" w:cs="Times New Roman"/>
                <w:b/>
                <w:sz w:val="20"/>
                <w:szCs w:val="20"/>
              </w:rPr>
              <w:t>usar las acciones judiciales de forma temeraria o de mala fe</w:t>
            </w:r>
            <w:r w:rsidRPr="000C2236">
              <w:rPr>
                <w:rFonts w:ascii="Century Gothic" w:eastAsia="Calibri" w:hAnsi="Century Gothic" w:cs="Times New Roman"/>
                <w:sz w:val="20"/>
                <w:szCs w:val="20"/>
              </w:rPr>
              <w:t>”, por temas de redacción y claridad.</w:t>
            </w:r>
          </w:p>
          <w:p w14:paraId="104942C1" w14:textId="73124418" w:rsidR="00A04DED" w:rsidRPr="000C2236" w:rsidRDefault="00A04DED" w:rsidP="00B94BF1">
            <w:pPr>
              <w:jc w:val="both"/>
              <w:rPr>
                <w:rFonts w:ascii="Century Gothic" w:eastAsia="Calibri" w:hAnsi="Century Gothic" w:cs="Times New Roman"/>
                <w:sz w:val="20"/>
                <w:szCs w:val="20"/>
              </w:rPr>
            </w:pPr>
          </w:p>
          <w:p w14:paraId="1ECB3A91" w14:textId="75928B3D" w:rsidR="00734736" w:rsidRPr="000C2236" w:rsidRDefault="00734736" w:rsidP="00B94BF1">
            <w:pPr>
              <w:jc w:val="both"/>
              <w:rPr>
                <w:rFonts w:ascii="Century Gothic" w:eastAsia="Calibri" w:hAnsi="Century Gothic" w:cs="Times New Roman"/>
                <w:sz w:val="20"/>
                <w:szCs w:val="20"/>
              </w:rPr>
            </w:pPr>
          </w:p>
          <w:p w14:paraId="11F496B4" w14:textId="6F462E76" w:rsidR="00734736" w:rsidRPr="000C2236" w:rsidRDefault="00734736" w:rsidP="00B94BF1">
            <w:pPr>
              <w:jc w:val="both"/>
              <w:rPr>
                <w:rFonts w:ascii="Century Gothic" w:eastAsia="Calibri" w:hAnsi="Century Gothic" w:cs="Times New Roman"/>
                <w:sz w:val="20"/>
                <w:szCs w:val="20"/>
              </w:rPr>
            </w:pPr>
          </w:p>
          <w:p w14:paraId="7271521C" w14:textId="0067F616" w:rsidR="00734736" w:rsidRPr="000C2236" w:rsidRDefault="00734736" w:rsidP="00B94BF1">
            <w:pPr>
              <w:jc w:val="both"/>
              <w:rPr>
                <w:rFonts w:ascii="Century Gothic" w:eastAsia="Calibri" w:hAnsi="Century Gothic" w:cs="Times New Roman"/>
                <w:sz w:val="20"/>
                <w:szCs w:val="20"/>
              </w:rPr>
            </w:pPr>
          </w:p>
          <w:p w14:paraId="2F584B7D" w14:textId="6954B54E" w:rsidR="00734736" w:rsidRPr="000C2236" w:rsidRDefault="00734736" w:rsidP="00B94BF1">
            <w:pPr>
              <w:jc w:val="both"/>
              <w:rPr>
                <w:rFonts w:ascii="Century Gothic" w:eastAsia="Calibri" w:hAnsi="Century Gothic" w:cs="Times New Roman"/>
                <w:sz w:val="20"/>
                <w:szCs w:val="20"/>
              </w:rPr>
            </w:pPr>
          </w:p>
          <w:p w14:paraId="71BC50B8" w14:textId="60718573" w:rsidR="00734736" w:rsidRPr="000C2236" w:rsidRDefault="00734736" w:rsidP="00B94BF1">
            <w:pPr>
              <w:jc w:val="both"/>
              <w:rPr>
                <w:rFonts w:ascii="Century Gothic" w:eastAsia="Calibri" w:hAnsi="Century Gothic" w:cs="Times New Roman"/>
                <w:sz w:val="20"/>
                <w:szCs w:val="20"/>
              </w:rPr>
            </w:pPr>
          </w:p>
          <w:p w14:paraId="7E19681D" w14:textId="2FBC0A7C" w:rsidR="00734736" w:rsidRPr="000C2236" w:rsidRDefault="00734736" w:rsidP="00B94BF1">
            <w:pPr>
              <w:jc w:val="both"/>
              <w:rPr>
                <w:rFonts w:ascii="Century Gothic" w:eastAsia="Calibri" w:hAnsi="Century Gothic" w:cs="Times New Roman"/>
                <w:sz w:val="20"/>
                <w:szCs w:val="20"/>
              </w:rPr>
            </w:pPr>
          </w:p>
          <w:p w14:paraId="5BEB0AE4" w14:textId="630DB07B" w:rsidR="00734736" w:rsidRPr="000C2236" w:rsidRDefault="00734736" w:rsidP="00B94BF1">
            <w:pPr>
              <w:jc w:val="both"/>
              <w:rPr>
                <w:rFonts w:ascii="Century Gothic" w:eastAsia="Calibri" w:hAnsi="Century Gothic" w:cs="Times New Roman"/>
                <w:sz w:val="20"/>
                <w:szCs w:val="20"/>
              </w:rPr>
            </w:pPr>
          </w:p>
          <w:p w14:paraId="1F384EDB" w14:textId="4E35D7D0" w:rsidR="00734736" w:rsidRPr="000C2236" w:rsidRDefault="00734736" w:rsidP="00B94BF1">
            <w:pPr>
              <w:jc w:val="both"/>
              <w:rPr>
                <w:rFonts w:ascii="Century Gothic" w:eastAsia="Calibri" w:hAnsi="Century Gothic" w:cs="Times New Roman"/>
                <w:sz w:val="20"/>
                <w:szCs w:val="20"/>
              </w:rPr>
            </w:pPr>
          </w:p>
          <w:p w14:paraId="02A51F82" w14:textId="13B662A5" w:rsidR="00734736" w:rsidRPr="000C2236" w:rsidRDefault="00734736" w:rsidP="00B94BF1">
            <w:pPr>
              <w:jc w:val="both"/>
              <w:rPr>
                <w:rFonts w:ascii="Century Gothic" w:eastAsia="Calibri" w:hAnsi="Century Gothic" w:cs="Times New Roman"/>
                <w:sz w:val="20"/>
                <w:szCs w:val="20"/>
              </w:rPr>
            </w:pPr>
          </w:p>
          <w:p w14:paraId="56F3120F" w14:textId="4608AA2E" w:rsidR="00734736" w:rsidRPr="000C2236" w:rsidRDefault="00734736" w:rsidP="00B94BF1">
            <w:pPr>
              <w:jc w:val="both"/>
              <w:rPr>
                <w:rFonts w:ascii="Century Gothic" w:eastAsia="Calibri" w:hAnsi="Century Gothic" w:cs="Times New Roman"/>
                <w:sz w:val="20"/>
                <w:szCs w:val="20"/>
              </w:rPr>
            </w:pPr>
          </w:p>
          <w:p w14:paraId="557593A8" w14:textId="1AAE71EB" w:rsidR="00734736" w:rsidRPr="000C2236" w:rsidRDefault="00734736" w:rsidP="00B94BF1">
            <w:pPr>
              <w:jc w:val="both"/>
              <w:rPr>
                <w:rFonts w:ascii="Century Gothic" w:eastAsia="Calibri" w:hAnsi="Century Gothic" w:cs="Times New Roman"/>
                <w:sz w:val="20"/>
                <w:szCs w:val="20"/>
              </w:rPr>
            </w:pPr>
          </w:p>
          <w:p w14:paraId="31550EB4" w14:textId="2721CA10" w:rsidR="00734736" w:rsidRPr="000C2236" w:rsidRDefault="00734736" w:rsidP="00B94BF1">
            <w:pPr>
              <w:jc w:val="both"/>
              <w:rPr>
                <w:rFonts w:ascii="Century Gothic" w:eastAsia="Calibri" w:hAnsi="Century Gothic" w:cs="Times New Roman"/>
                <w:sz w:val="20"/>
                <w:szCs w:val="20"/>
              </w:rPr>
            </w:pPr>
          </w:p>
          <w:p w14:paraId="565183E7" w14:textId="103E28AF" w:rsidR="00734736" w:rsidRPr="000C2236" w:rsidRDefault="00734736" w:rsidP="00B94BF1">
            <w:pPr>
              <w:jc w:val="both"/>
              <w:rPr>
                <w:rFonts w:ascii="Century Gothic" w:eastAsia="Calibri" w:hAnsi="Century Gothic" w:cs="Times New Roman"/>
                <w:sz w:val="20"/>
                <w:szCs w:val="20"/>
              </w:rPr>
            </w:pPr>
          </w:p>
          <w:p w14:paraId="3BAB8D67" w14:textId="3F5C7B5D" w:rsidR="00734736" w:rsidRPr="000C2236" w:rsidRDefault="00734736" w:rsidP="00B94BF1">
            <w:pPr>
              <w:jc w:val="both"/>
              <w:rPr>
                <w:rFonts w:ascii="Century Gothic" w:eastAsia="Calibri" w:hAnsi="Century Gothic" w:cs="Times New Roman"/>
                <w:sz w:val="20"/>
                <w:szCs w:val="20"/>
              </w:rPr>
            </w:pPr>
          </w:p>
          <w:p w14:paraId="59F57B8C" w14:textId="39917EC1" w:rsidR="00734736" w:rsidRPr="000C2236" w:rsidRDefault="00734736" w:rsidP="00B94BF1">
            <w:pPr>
              <w:jc w:val="both"/>
              <w:rPr>
                <w:rFonts w:ascii="Century Gothic" w:eastAsia="Calibri" w:hAnsi="Century Gothic" w:cs="Times New Roman"/>
                <w:sz w:val="20"/>
                <w:szCs w:val="20"/>
              </w:rPr>
            </w:pPr>
          </w:p>
          <w:p w14:paraId="1DB8843D" w14:textId="4AB5CEA2" w:rsidR="00734736" w:rsidRPr="000C2236" w:rsidRDefault="00734736" w:rsidP="00B94BF1">
            <w:pPr>
              <w:jc w:val="both"/>
              <w:rPr>
                <w:rFonts w:ascii="Century Gothic" w:eastAsia="Calibri" w:hAnsi="Century Gothic" w:cs="Times New Roman"/>
                <w:sz w:val="20"/>
                <w:szCs w:val="20"/>
              </w:rPr>
            </w:pPr>
          </w:p>
          <w:p w14:paraId="3BC4F8B7" w14:textId="0E86527C" w:rsidR="00734736" w:rsidRPr="000C2236" w:rsidRDefault="00734736" w:rsidP="00B94BF1">
            <w:pPr>
              <w:jc w:val="both"/>
              <w:rPr>
                <w:rFonts w:ascii="Century Gothic" w:eastAsia="Calibri" w:hAnsi="Century Gothic" w:cs="Times New Roman"/>
                <w:sz w:val="20"/>
                <w:szCs w:val="20"/>
              </w:rPr>
            </w:pPr>
          </w:p>
          <w:p w14:paraId="521715E5" w14:textId="5AAFCA88" w:rsidR="00734736" w:rsidRPr="000C2236" w:rsidRDefault="00734736" w:rsidP="00B94BF1">
            <w:pPr>
              <w:jc w:val="both"/>
              <w:rPr>
                <w:rFonts w:ascii="Century Gothic" w:eastAsia="Calibri" w:hAnsi="Century Gothic" w:cs="Times New Roman"/>
                <w:sz w:val="20"/>
                <w:szCs w:val="20"/>
              </w:rPr>
            </w:pPr>
          </w:p>
          <w:p w14:paraId="24F9A32B" w14:textId="17F56158" w:rsidR="00734736" w:rsidRPr="000C2236" w:rsidRDefault="00734736" w:rsidP="00B94BF1">
            <w:pPr>
              <w:jc w:val="both"/>
              <w:rPr>
                <w:rFonts w:ascii="Century Gothic" w:eastAsia="Calibri" w:hAnsi="Century Gothic" w:cs="Times New Roman"/>
                <w:sz w:val="20"/>
                <w:szCs w:val="20"/>
              </w:rPr>
            </w:pPr>
          </w:p>
          <w:p w14:paraId="3BA433B4" w14:textId="256045DA" w:rsidR="00734736" w:rsidRPr="000C2236" w:rsidRDefault="00734736" w:rsidP="00B94BF1">
            <w:pPr>
              <w:jc w:val="both"/>
              <w:rPr>
                <w:rFonts w:ascii="Century Gothic" w:eastAsia="Calibri" w:hAnsi="Century Gothic" w:cs="Times New Roman"/>
                <w:sz w:val="20"/>
                <w:szCs w:val="20"/>
              </w:rPr>
            </w:pPr>
          </w:p>
          <w:p w14:paraId="79647E47" w14:textId="1F4D71F1" w:rsidR="00734736" w:rsidRPr="000C2236" w:rsidRDefault="00734736" w:rsidP="00B94BF1">
            <w:pPr>
              <w:jc w:val="both"/>
              <w:rPr>
                <w:rFonts w:ascii="Century Gothic" w:eastAsia="Calibri" w:hAnsi="Century Gothic" w:cs="Times New Roman"/>
                <w:sz w:val="20"/>
                <w:szCs w:val="20"/>
              </w:rPr>
            </w:pPr>
          </w:p>
          <w:p w14:paraId="7918DFAC" w14:textId="4A49C15F" w:rsidR="00734736" w:rsidRPr="000C2236" w:rsidRDefault="00734736" w:rsidP="00B94BF1">
            <w:pPr>
              <w:jc w:val="both"/>
              <w:rPr>
                <w:rFonts w:ascii="Century Gothic" w:eastAsia="Calibri" w:hAnsi="Century Gothic" w:cs="Times New Roman"/>
                <w:sz w:val="20"/>
                <w:szCs w:val="20"/>
              </w:rPr>
            </w:pPr>
          </w:p>
          <w:p w14:paraId="0A8C24F8" w14:textId="3D72EE33" w:rsidR="00734736" w:rsidRPr="000C2236" w:rsidRDefault="00734736" w:rsidP="00B94BF1">
            <w:pPr>
              <w:jc w:val="both"/>
              <w:rPr>
                <w:rFonts w:ascii="Century Gothic" w:eastAsia="Calibri" w:hAnsi="Century Gothic" w:cs="Times New Roman"/>
                <w:sz w:val="20"/>
                <w:szCs w:val="20"/>
              </w:rPr>
            </w:pPr>
          </w:p>
          <w:p w14:paraId="7D28E587" w14:textId="24FA656E" w:rsidR="00734736" w:rsidRPr="000C2236" w:rsidRDefault="00734736" w:rsidP="00B94BF1">
            <w:pPr>
              <w:jc w:val="both"/>
              <w:rPr>
                <w:rFonts w:ascii="Century Gothic" w:eastAsia="Calibri" w:hAnsi="Century Gothic" w:cs="Times New Roman"/>
                <w:sz w:val="20"/>
                <w:szCs w:val="20"/>
              </w:rPr>
            </w:pPr>
          </w:p>
          <w:p w14:paraId="3511EA54" w14:textId="0B57694B" w:rsidR="00734736" w:rsidRPr="000C2236" w:rsidRDefault="00734736" w:rsidP="00B94BF1">
            <w:pPr>
              <w:jc w:val="both"/>
              <w:rPr>
                <w:rFonts w:ascii="Century Gothic" w:eastAsia="Calibri" w:hAnsi="Century Gothic" w:cs="Times New Roman"/>
                <w:sz w:val="20"/>
                <w:szCs w:val="20"/>
              </w:rPr>
            </w:pPr>
          </w:p>
          <w:p w14:paraId="336F0E61" w14:textId="4687788D" w:rsidR="00734736" w:rsidRPr="000C2236" w:rsidRDefault="00734736" w:rsidP="00B94BF1">
            <w:pPr>
              <w:jc w:val="both"/>
              <w:rPr>
                <w:rFonts w:ascii="Century Gothic" w:eastAsia="Calibri" w:hAnsi="Century Gothic" w:cs="Times New Roman"/>
                <w:sz w:val="20"/>
                <w:szCs w:val="20"/>
              </w:rPr>
            </w:pPr>
          </w:p>
          <w:p w14:paraId="5628A6D7" w14:textId="70957C57" w:rsidR="00734736" w:rsidRPr="000C2236" w:rsidRDefault="00734736" w:rsidP="00B94BF1">
            <w:pPr>
              <w:jc w:val="both"/>
              <w:rPr>
                <w:rFonts w:ascii="Century Gothic" w:eastAsia="Calibri" w:hAnsi="Century Gothic" w:cs="Times New Roman"/>
                <w:sz w:val="20"/>
                <w:szCs w:val="20"/>
              </w:rPr>
            </w:pPr>
          </w:p>
          <w:p w14:paraId="31D00793" w14:textId="14BF5085" w:rsidR="00734736" w:rsidRPr="000C2236" w:rsidRDefault="00734736" w:rsidP="00B94BF1">
            <w:pPr>
              <w:jc w:val="both"/>
              <w:rPr>
                <w:rFonts w:ascii="Century Gothic" w:eastAsia="Calibri" w:hAnsi="Century Gothic" w:cs="Times New Roman"/>
                <w:sz w:val="20"/>
                <w:szCs w:val="20"/>
              </w:rPr>
            </w:pPr>
          </w:p>
          <w:p w14:paraId="0A80C80D" w14:textId="09874403" w:rsidR="00734736" w:rsidRPr="000C2236" w:rsidRDefault="00734736" w:rsidP="00B94BF1">
            <w:pPr>
              <w:jc w:val="both"/>
              <w:rPr>
                <w:rFonts w:ascii="Century Gothic" w:eastAsia="Calibri" w:hAnsi="Century Gothic" w:cs="Times New Roman"/>
                <w:sz w:val="20"/>
                <w:szCs w:val="20"/>
              </w:rPr>
            </w:pPr>
          </w:p>
          <w:p w14:paraId="2548DDCA" w14:textId="777158C9" w:rsidR="00734736" w:rsidRPr="000C2236" w:rsidRDefault="00734736" w:rsidP="00B94BF1">
            <w:pPr>
              <w:jc w:val="both"/>
              <w:rPr>
                <w:rFonts w:ascii="Century Gothic" w:eastAsia="Calibri" w:hAnsi="Century Gothic" w:cs="Times New Roman"/>
                <w:sz w:val="20"/>
                <w:szCs w:val="20"/>
              </w:rPr>
            </w:pPr>
          </w:p>
          <w:p w14:paraId="5267FF05" w14:textId="7AAF4126" w:rsidR="00734736" w:rsidRPr="000C2236" w:rsidRDefault="00734736" w:rsidP="00B94BF1">
            <w:pPr>
              <w:jc w:val="both"/>
              <w:rPr>
                <w:rFonts w:ascii="Century Gothic" w:eastAsia="Calibri" w:hAnsi="Century Gothic" w:cs="Times New Roman"/>
                <w:sz w:val="20"/>
                <w:szCs w:val="20"/>
              </w:rPr>
            </w:pPr>
          </w:p>
          <w:p w14:paraId="306342F2" w14:textId="6B0C065E" w:rsidR="00734736" w:rsidRPr="000C2236" w:rsidRDefault="00734736" w:rsidP="00B94BF1">
            <w:pPr>
              <w:jc w:val="both"/>
              <w:rPr>
                <w:rFonts w:ascii="Century Gothic" w:eastAsia="Calibri" w:hAnsi="Century Gothic" w:cs="Times New Roman"/>
                <w:sz w:val="20"/>
                <w:szCs w:val="20"/>
              </w:rPr>
            </w:pPr>
          </w:p>
          <w:p w14:paraId="475D36CA" w14:textId="5E0BB9EC" w:rsidR="00734736" w:rsidRPr="000C2236" w:rsidRDefault="00734736" w:rsidP="00B94BF1">
            <w:pPr>
              <w:jc w:val="both"/>
              <w:rPr>
                <w:rFonts w:ascii="Century Gothic" w:eastAsia="Calibri" w:hAnsi="Century Gothic" w:cs="Times New Roman"/>
                <w:sz w:val="20"/>
                <w:szCs w:val="20"/>
              </w:rPr>
            </w:pPr>
          </w:p>
          <w:p w14:paraId="02E88B13" w14:textId="2E2C0071" w:rsidR="00734736" w:rsidRPr="000C2236" w:rsidRDefault="00734736" w:rsidP="00B94BF1">
            <w:pPr>
              <w:jc w:val="both"/>
              <w:rPr>
                <w:rFonts w:ascii="Century Gothic" w:eastAsia="Calibri" w:hAnsi="Century Gothic" w:cs="Times New Roman"/>
                <w:sz w:val="20"/>
                <w:szCs w:val="20"/>
              </w:rPr>
            </w:pPr>
          </w:p>
          <w:p w14:paraId="6919ACCB" w14:textId="1906CC01" w:rsidR="00734736" w:rsidRPr="000C2236" w:rsidRDefault="00734736" w:rsidP="00B94BF1">
            <w:pPr>
              <w:jc w:val="both"/>
              <w:rPr>
                <w:rFonts w:ascii="Century Gothic" w:eastAsia="Calibri" w:hAnsi="Century Gothic" w:cs="Times New Roman"/>
                <w:sz w:val="20"/>
                <w:szCs w:val="20"/>
              </w:rPr>
            </w:pPr>
          </w:p>
          <w:p w14:paraId="34CCF730" w14:textId="3633C873" w:rsidR="00734736" w:rsidRPr="000C2236" w:rsidRDefault="00734736" w:rsidP="00B94BF1">
            <w:pPr>
              <w:jc w:val="both"/>
              <w:rPr>
                <w:rFonts w:ascii="Century Gothic" w:eastAsia="Calibri" w:hAnsi="Century Gothic" w:cs="Times New Roman"/>
                <w:sz w:val="20"/>
                <w:szCs w:val="20"/>
              </w:rPr>
            </w:pPr>
          </w:p>
          <w:p w14:paraId="7B9DBFB6" w14:textId="6DD0A472" w:rsidR="00734736" w:rsidRPr="000C2236" w:rsidRDefault="00734736" w:rsidP="00B94BF1">
            <w:pPr>
              <w:jc w:val="both"/>
              <w:rPr>
                <w:rFonts w:ascii="Century Gothic" w:eastAsia="Calibri" w:hAnsi="Century Gothic" w:cs="Times New Roman"/>
                <w:sz w:val="20"/>
                <w:szCs w:val="20"/>
              </w:rPr>
            </w:pPr>
          </w:p>
          <w:p w14:paraId="7841A904" w14:textId="09FDE52F" w:rsidR="00734736" w:rsidRPr="000C2236" w:rsidRDefault="00734736" w:rsidP="00B94BF1">
            <w:pPr>
              <w:jc w:val="both"/>
              <w:rPr>
                <w:rFonts w:ascii="Century Gothic" w:eastAsia="Calibri" w:hAnsi="Century Gothic" w:cs="Times New Roman"/>
                <w:sz w:val="20"/>
                <w:szCs w:val="20"/>
              </w:rPr>
            </w:pPr>
          </w:p>
          <w:p w14:paraId="6C4DF0BF" w14:textId="0519C3D4" w:rsidR="00734736" w:rsidRPr="000C2236" w:rsidRDefault="00734736" w:rsidP="00B94BF1">
            <w:pPr>
              <w:jc w:val="both"/>
              <w:rPr>
                <w:rFonts w:ascii="Century Gothic" w:eastAsia="Calibri" w:hAnsi="Century Gothic" w:cs="Times New Roman"/>
                <w:sz w:val="20"/>
                <w:szCs w:val="20"/>
              </w:rPr>
            </w:pPr>
          </w:p>
          <w:p w14:paraId="487A59FB" w14:textId="18DAD458" w:rsidR="00734736" w:rsidRPr="000C2236" w:rsidRDefault="00734736" w:rsidP="00B94BF1">
            <w:pPr>
              <w:jc w:val="both"/>
              <w:rPr>
                <w:rFonts w:ascii="Century Gothic" w:eastAsia="Calibri" w:hAnsi="Century Gothic" w:cs="Times New Roman"/>
                <w:sz w:val="20"/>
                <w:szCs w:val="20"/>
              </w:rPr>
            </w:pPr>
          </w:p>
          <w:p w14:paraId="1E10E580" w14:textId="09411574" w:rsidR="00734736" w:rsidRPr="000C2236" w:rsidRDefault="00734736" w:rsidP="00B94BF1">
            <w:pPr>
              <w:jc w:val="both"/>
              <w:rPr>
                <w:rFonts w:ascii="Century Gothic" w:eastAsia="Calibri" w:hAnsi="Century Gothic" w:cs="Times New Roman"/>
                <w:sz w:val="20"/>
                <w:szCs w:val="20"/>
              </w:rPr>
            </w:pPr>
          </w:p>
          <w:p w14:paraId="20E0AE3A" w14:textId="6688AB8E" w:rsidR="00734736" w:rsidRPr="000C2236" w:rsidRDefault="00734736" w:rsidP="00B94BF1">
            <w:pPr>
              <w:jc w:val="both"/>
              <w:rPr>
                <w:rFonts w:ascii="Century Gothic" w:eastAsia="Calibri" w:hAnsi="Century Gothic" w:cs="Times New Roman"/>
                <w:sz w:val="20"/>
                <w:szCs w:val="20"/>
              </w:rPr>
            </w:pPr>
          </w:p>
          <w:p w14:paraId="242A412D" w14:textId="041325FB" w:rsidR="00734736" w:rsidRPr="000C2236" w:rsidRDefault="00734736" w:rsidP="00B94BF1">
            <w:pPr>
              <w:jc w:val="both"/>
              <w:rPr>
                <w:rFonts w:ascii="Century Gothic" w:eastAsia="Calibri" w:hAnsi="Century Gothic" w:cs="Times New Roman"/>
                <w:sz w:val="20"/>
                <w:szCs w:val="20"/>
              </w:rPr>
            </w:pPr>
          </w:p>
          <w:p w14:paraId="6DA4BE5C" w14:textId="6427C7C1" w:rsidR="00734736" w:rsidRPr="000C2236" w:rsidRDefault="00734736" w:rsidP="00B94BF1">
            <w:pPr>
              <w:jc w:val="both"/>
              <w:rPr>
                <w:rFonts w:ascii="Century Gothic" w:eastAsia="Calibri" w:hAnsi="Century Gothic" w:cs="Times New Roman"/>
                <w:sz w:val="20"/>
                <w:szCs w:val="20"/>
              </w:rPr>
            </w:pPr>
          </w:p>
          <w:p w14:paraId="65272C86" w14:textId="2AE402B9" w:rsidR="00734736" w:rsidRPr="000C2236" w:rsidRDefault="00734736" w:rsidP="00B94BF1">
            <w:pPr>
              <w:jc w:val="both"/>
              <w:rPr>
                <w:rFonts w:ascii="Century Gothic" w:eastAsia="Calibri" w:hAnsi="Century Gothic" w:cs="Times New Roman"/>
                <w:sz w:val="20"/>
                <w:szCs w:val="20"/>
              </w:rPr>
            </w:pPr>
          </w:p>
          <w:p w14:paraId="08493838" w14:textId="7BFE7AFB" w:rsidR="00734736" w:rsidRPr="000C2236" w:rsidRDefault="00734736" w:rsidP="00B94BF1">
            <w:pPr>
              <w:jc w:val="both"/>
              <w:rPr>
                <w:rFonts w:ascii="Century Gothic" w:eastAsia="Calibri" w:hAnsi="Century Gothic" w:cs="Times New Roman"/>
                <w:sz w:val="20"/>
                <w:szCs w:val="20"/>
              </w:rPr>
            </w:pPr>
          </w:p>
          <w:p w14:paraId="6CC0E9B0" w14:textId="3FD2048A" w:rsidR="00734736" w:rsidRPr="000C2236" w:rsidRDefault="00734736" w:rsidP="00B94BF1">
            <w:pPr>
              <w:jc w:val="both"/>
              <w:rPr>
                <w:rFonts w:ascii="Century Gothic" w:eastAsia="Calibri" w:hAnsi="Century Gothic" w:cs="Times New Roman"/>
                <w:sz w:val="20"/>
                <w:szCs w:val="20"/>
              </w:rPr>
            </w:pPr>
          </w:p>
          <w:p w14:paraId="770508DB" w14:textId="1731BAE3" w:rsidR="00734736" w:rsidRPr="000C2236" w:rsidRDefault="00734736" w:rsidP="00B94BF1">
            <w:pPr>
              <w:jc w:val="both"/>
              <w:rPr>
                <w:rFonts w:ascii="Century Gothic" w:eastAsia="Calibri" w:hAnsi="Century Gothic" w:cs="Times New Roman"/>
                <w:sz w:val="20"/>
                <w:szCs w:val="20"/>
              </w:rPr>
            </w:pPr>
          </w:p>
          <w:p w14:paraId="69DB5DB8" w14:textId="1FA75215" w:rsidR="00734736" w:rsidRPr="000C2236" w:rsidRDefault="00734736" w:rsidP="00B94BF1">
            <w:pPr>
              <w:jc w:val="both"/>
              <w:rPr>
                <w:rFonts w:ascii="Century Gothic" w:eastAsia="Calibri" w:hAnsi="Century Gothic" w:cs="Times New Roman"/>
                <w:sz w:val="20"/>
                <w:szCs w:val="20"/>
              </w:rPr>
            </w:pPr>
          </w:p>
          <w:p w14:paraId="7104BB3B" w14:textId="5D8FAAD6" w:rsidR="00734736" w:rsidRPr="000C2236" w:rsidRDefault="00734736" w:rsidP="00B94BF1">
            <w:pPr>
              <w:jc w:val="both"/>
              <w:rPr>
                <w:rFonts w:ascii="Century Gothic" w:eastAsia="Calibri" w:hAnsi="Century Gothic" w:cs="Times New Roman"/>
                <w:sz w:val="20"/>
                <w:szCs w:val="20"/>
              </w:rPr>
            </w:pPr>
          </w:p>
          <w:p w14:paraId="6B99BCDD" w14:textId="03EF646C" w:rsidR="00734736" w:rsidRPr="000C2236" w:rsidRDefault="00734736" w:rsidP="00B94BF1">
            <w:pPr>
              <w:jc w:val="both"/>
              <w:rPr>
                <w:rFonts w:ascii="Century Gothic" w:eastAsia="Calibri" w:hAnsi="Century Gothic" w:cs="Times New Roman"/>
                <w:sz w:val="20"/>
                <w:szCs w:val="20"/>
              </w:rPr>
            </w:pPr>
          </w:p>
          <w:p w14:paraId="11EC39B6" w14:textId="2E6EB09E" w:rsidR="00734736" w:rsidRPr="000C2236" w:rsidRDefault="00734736" w:rsidP="00B94BF1">
            <w:pPr>
              <w:jc w:val="both"/>
              <w:rPr>
                <w:rFonts w:ascii="Century Gothic" w:eastAsia="Calibri" w:hAnsi="Century Gothic" w:cs="Times New Roman"/>
                <w:sz w:val="20"/>
                <w:szCs w:val="20"/>
              </w:rPr>
            </w:pPr>
          </w:p>
          <w:p w14:paraId="677A6B66" w14:textId="5E770544" w:rsidR="00734736" w:rsidRPr="000C2236" w:rsidRDefault="00734736" w:rsidP="00B94BF1">
            <w:pPr>
              <w:jc w:val="both"/>
              <w:rPr>
                <w:rFonts w:ascii="Century Gothic" w:eastAsia="Calibri" w:hAnsi="Century Gothic" w:cs="Times New Roman"/>
                <w:sz w:val="20"/>
                <w:szCs w:val="20"/>
              </w:rPr>
            </w:pPr>
          </w:p>
          <w:p w14:paraId="1711DA0C" w14:textId="22E6B7C2" w:rsidR="00734736" w:rsidRPr="000C2236" w:rsidRDefault="00734736" w:rsidP="00B94BF1">
            <w:pPr>
              <w:jc w:val="both"/>
              <w:rPr>
                <w:rFonts w:ascii="Century Gothic" w:eastAsia="Calibri" w:hAnsi="Century Gothic" w:cs="Times New Roman"/>
                <w:sz w:val="20"/>
                <w:szCs w:val="20"/>
              </w:rPr>
            </w:pPr>
          </w:p>
          <w:p w14:paraId="08244633" w14:textId="72A5D942" w:rsidR="00734736" w:rsidRPr="000C2236" w:rsidRDefault="00734736" w:rsidP="00B94BF1">
            <w:pPr>
              <w:jc w:val="both"/>
              <w:rPr>
                <w:rFonts w:ascii="Century Gothic" w:eastAsia="Calibri" w:hAnsi="Century Gothic" w:cs="Times New Roman"/>
                <w:sz w:val="20"/>
                <w:szCs w:val="20"/>
              </w:rPr>
            </w:pPr>
          </w:p>
          <w:p w14:paraId="5F8CA4CC" w14:textId="319B0EA3" w:rsidR="00734736" w:rsidRPr="000C2236" w:rsidRDefault="00734736" w:rsidP="00B94BF1">
            <w:pPr>
              <w:jc w:val="both"/>
              <w:rPr>
                <w:rFonts w:ascii="Century Gothic" w:eastAsia="Calibri" w:hAnsi="Century Gothic" w:cs="Times New Roman"/>
                <w:sz w:val="20"/>
                <w:szCs w:val="20"/>
              </w:rPr>
            </w:pPr>
          </w:p>
          <w:p w14:paraId="248D459A" w14:textId="5AB3FC3C" w:rsidR="00734736" w:rsidRPr="000C2236" w:rsidRDefault="00734736" w:rsidP="00B94BF1">
            <w:pPr>
              <w:jc w:val="both"/>
              <w:rPr>
                <w:rFonts w:ascii="Century Gothic" w:eastAsia="Calibri" w:hAnsi="Century Gothic" w:cs="Times New Roman"/>
                <w:sz w:val="20"/>
                <w:szCs w:val="20"/>
              </w:rPr>
            </w:pPr>
          </w:p>
          <w:p w14:paraId="45E07B17" w14:textId="4FDEED68" w:rsidR="00734736" w:rsidRPr="000C2236" w:rsidRDefault="00734736" w:rsidP="00B94BF1">
            <w:pPr>
              <w:jc w:val="both"/>
              <w:rPr>
                <w:rFonts w:ascii="Century Gothic" w:eastAsia="Calibri" w:hAnsi="Century Gothic" w:cs="Times New Roman"/>
                <w:sz w:val="20"/>
                <w:szCs w:val="20"/>
              </w:rPr>
            </w:pPr>
          </w:p>
          <w:p w14:paraId="364696A2" w14:textId="4D0D9540" w:rsidR="00734736" w:rsidRPr="000C2236" w:rsidRDefault="00734736" w:rsidP="00B94BF1">
            <w:pPr>
              <w:jc w:val="both"/>
              <w:rPr>
                <w:rFonts w:ascii="Century Gothic" w:eastAsia="Calibri" w:hAnsi="Century Gothic" w:cs="Times New Roman"/>
                <w:sz w:val="20"/>
                <w:szCs w:val="20"/>
              </w:rPr>
            </w:pPr>
          </w:p>
          <w:p w14:paraId="1D238E45" w14:textId="7815B49F" w:rsidR="00734736" w:rsidRPr="000C2236" w:rsidRDefault="00734736" w:rsidP="00B94BF1">
            <w:pPr>
              <w:jc w:val="both"/>
              <w:rPr>
                <w:rFonts w:ascii="Century Gothic" w:eastAsia="Calibri" w:hAnsi="Century Gothic" w:cs="Times New Roman"/>
                <w:sz w:val="20"/>
                <w:szCs w:val="20"/>
              </w:rPr>
            </w:pPr>
          </w:p>
          <w:p w14:paraId="73BF2381" w14:textId="06C213DD" w:rsidR="00734736" w:rsidRPr="000C2236" w:rsidRDefault="00734736" w:rsidP="00B94BF1">
            <w:pPr>
              <w:jc w:val="both"/>
              <w:rPr>
                <w:rFonts w:ascii="Century Gothic" w:eastAsia="Calibri" w:hAnsi="Century Gothic" w:cs="Times New Roman"/>
                <w:sz w:val="20"/>
                <w:szCs w:val="20"/>
              </w:rPr>
            </w:pPr>
          </w:p>
          <w:p w14:paraId="5E80AC79" w14:textId="096577BA" w:rsidR="00734736" w:rsidRPr="000C2236" w:rsidRDefault="00734736" w:rsidP="00B94BF1">
            <w:pPr>
              <w:jc w:val="both"/>
              <w:rPr>
                <w:rFonts w:ascii="Century Gothic" w:eastAsia="Calibri" w:hAnsi="Century Gothic" w:cs="Times New Roman"/>
                <w:sz w:val="20"/>
                <w:szCs w:val="20"/>
              </w:rPr>
            </w:pPr>
          </w:p>
          <w:p w14:paraId="14AEBEEA" w14:textId="0EDECE29" w:rsidR="00734736" w:rsidRPr="000C2236" w:rsidRDefault="00734736" w:rsidP="00B94BF1">
            <w:pPr>
              <w:jc w:val="both"/>
              <w:rPr>
                <w:rFonts w:ascii="Century Gothic" w:eastAsia="Calibri" w:hAnsi="Century Gothic" w:cs="Times New Roman"/>
                <w:sz w:val="20"/>
                <w:szCs w:val="20"/>
              </w:rPr>
            </w:pPr>
          </w:p>
          <w:p w14:paraId="1497A262" w14:textId="183D58E1" w:rsidR="00734736" w:rsidRPr="000C2236" w:rsidRDefault="00734736" w:rsidP="00B94BF1">
            <w:pPr>
              <w:jc w:val="both"/>
              <w:rPr>
                <w:rFonts w:ascii="Century Gothic" w:eastAsia="Calibri" w:hAnsi="Century Gothic" w:cs="Times New Roman"/>
                <w:sz w:val="20"/>
                <w:szCs w:val="20"/>
              </w:rPr>
            </w:pPr>
          </w:p>
          <w:p w14:paraId="048769F6" w14:textId="59F8BB03" w:rsidR="00734736" w:rsidRPr="000C2236" w:rsidRDefault="00734736" w:rsidP="00B94BF1">
            <w:pPr>
              <w:jc w:val="both"/>
              <w:rPr>
                <w:rFonts w:ascii="Century Gothic" w:eastAsia="Calibri" w:hAnsi="Century Gothic" w:cs="Times New Roman"/>
                <w:sz w:val="20"/>
                <w:szCs w:val="20"/>
              </w:rPr>
            </w:pPr>
          </w:p>
          <w:p w14:paraId="362B4838" w14:textId="357E55ED" w:rsidR="00734736" w:rsidRPr="000C2236" w:rsidRDefault="00734736" w:rsidP="00B94BF1">
            <w:pPr>
              <w:jc w:val="both"/>
              <w:rPr>
                <w:rFonts w:ascii="Century Gothic" w:eastAsia="Calibri" w:hAnsi="Century Gothic" w:cs="Times New Roman"/>
                <w:sz w:val="20"/>
                <w:szCs w:val="20"/>
              </w:rPr>
            </w:pPr>
          </w:p>
          <w:p w14:paraId="4AB326CF" w14:textId="55E4B880" w:rsidR="00734736" w:rsidRPr="000C2236" w:rsidRDefault="00734736" w:rsidP="00B94BF1">
            <w:pPr>
              <w:jc w:val="both"/>
              <w:rPr>
                <w:rFonts w:ascii="Century Gothic" w:eastAsia="Calibri" w:hAnsi="Century Gothic" w:cs="Times New Roman"/>
                <w:sz w:val="20"/>
                <w:szCs w:val="20"/>
              </w:rPr>
            </w:pPr>
          </w:p>
          <w:p w14:paraId="4286F685" w14:textId="4EAC14FF" w:rsidR="00734736" w:rsidRPr="000C2236" w:rsidRDefault="00734736" w:rsidP="00B94BF1">
            <w:pPr>
              <w:jc w:val="both"/>
              <w:rPr>
                <w:rFonts w:ascii="Century Gothic" w:eastAsia="Calibri" w:hAnsi="Century Gothic" w:cs="Times New Roman"/>
                <w:sz w:val="20"/>
                <w:szCs w:val="20"/>
              </w:rPr>
            </w:pPr>
          </w:p>
          <w:p w14:paraId="3AAE5BD2" w14:textId="4E055151" w:rsidR="00734736" w:rsidRPr="000C2236" w:rsidRDefault="00734736" w:rsidP="00B94BF1">
            <w:pPr>
              <w:jc w:val="both"/>
              <w:rPr>
                <w:rFonts w:ascii="Century Gothic" w:eastAsia="Calibri" w:hAnsi="Century Gothic" w:cs="Times New Roman"/>
                <w:sz w:val="20"/>
                <w:szCs w:val="20"/>
              </w:rPr>
            </w:pPr>
          </w:p>
          <w:p w14:paraId="3D0D7BF3" w14:textId="4958E5DB" w:rsidR="00734736" w:rsidRPr="000C2236" w:rsidRDefault="00734736" w:rsidP="00B94BF1">
            <w:pPr>
              <w:jc w:val="both"/>
              <w:rPr>
                <w:rFonts w:ascii="Century Gothic" w:eastAsia="Calibri" w:hAnsi="Century Gothic" w:cs="Times New Roman"/>
                <w:sz w:val="20"/>
                <w:szCs w:val="20"/>
              </w:rPr>
            </w:pPr>
          </w:p>
          <w:p w14:paraId="7276CE75" w14:textId="52DB5EC8" w:rsidR="00734736" w:rsidRPr="000C2236" w:rsidRDefault="00734736" w:rsidP="00B94BF1">
            <w:pPr>
              <w:jc w:val="both"/>
              <w:rPr>
                <w:rFonts w:ascii="Century Gothic" w:eastAsia="Calibri" w:hAnsi="Century Gothic" w:cs="Times New Roman"/>
                <w:sz w:val="20"/>
                <w:szCs w:val="20"/>
              </w:rPr>
            </w:pPr>
          </w:p>
          <w:p w14:paraId="44CFF74C" w14:textId="794EF3E0" w:rsidR="00734736" w:rsidRPr="000C2236" w:rsidRDefault="00734736" w:rsidP="00B94BF1">
            <w:pPr>
              <w:jc w:val="both"/>
              <w:rPr>
                <w:rFonts w:ascii="Century Gothic" w:eastAsia="Calibri" w:hAnsi="Century Gothic" w:cs="Times New Roman"/>
                <w:sz w:val="20"/>
                <w:szCs w:val="20"/>
              </w:rPr>
            </w:pPr>
          </w:p>
          <w:p w14:paraId="64EECD56" w14:textId="38484AE9" w:rsidR="00734736" w:rsidRPr="000C2236" w:rsidRDefault="00734736" w:rsidP="00B94BF1">
            <w:pPr>
              <w:jc w:val="both"/>
              <w:rPr>
                <w:rFonts w:ascii="Century Gothic" w:eastAsia="Calibri" w:hAnsi="Century Gothic" w:cs="Times New Roman"/>
                <w:sz w:val="20"/>
                <w:szCs w:val="20"/>
              </w:rPr>
            </w:pPr>
          </w:p>
          <w:p w14:paraId="486EB159" w14:textId="599681F7" w:rsidR="00734736" w:rsidRPr="000C2236" w:rsidRDefault="00734736" w:rsidP="00B94BF1">
            <w:pPr>
              <w:jc w:val="both"/>
              <w:rPr>
                <w:rFonts w:ascii="Century Gothic" w:eastAsia="Calibri" w:hAnsi="Century Gothic" w:cs="Times New Roman"/>
                <w:sz w:val="20"/>
                <w:szCs w:val="20"/>
              </w:rPr>
            </w:pPr>
          </w:p>
          <w:p w14:paraId="7E04CA60" w14:textId="18D4C96D" w:rsidR="00734736" w:rsidRPr="000C2236" w:rsidRDefault="00734736" w:rsidP="00B94BF1">
            <w:pPr>
              <w:jc w:val="both"/>
              <w:rPr>
                <w:rFonts w:ascii="Century Gothic" w:eastAsia="Calibri" w:hAnsi="Century Gothic" w:cs="Times New Roman"/>
                <w:sz w:val="20"/>
                <w:szCs w:val="20"/>
              </w:rPr>
            </w:pPr>
          </w:p>
          <w:p w14:paraId="36401A83" w14:textId="5445EB1B" w:rsidR="00734736" w:rsidRPr="000C2236" w:rsidRDefault="00734736" w:rsidP="00B94BF1">
            <w:pPr>
              <w:jc w:val="both"/>
              <w:rPr>
                <w:rFonts w:ascii="Century Gothic" w:eastAsia="Calibri" w:hAnsi="Century Gothic" w:cs="Times New Roman"/>
                <w:sz w:val="20"/>
                <w:szCs w:val="20"/>
              </w:rPr>
            </w:pPr>
          </w:p>
          <w:p w14:paraId="19594AA5" w14:textId="11915BA2" w:rsidR="00734736" w:rsidRPr="000C2236" w:rsidRDefault="00734736" w:rsidP="00B94BF1">
            <w:pPr>
              <w:jc w:val="both"/>
              <w:rPr>
                <w:rFonts w:ascii="Century Gothic" w:eastAsia="Calibri" w:hAnsi="Century Gothic" w:cs="Times New Roman"/>
                <w:sz w:val="20"/>
                <w:szCs w:val="20"/>
              </w:rPr>
            </w:pPr>
          </w:p>
          <w:p w14:paraId="10751877" w14:textId="77385310" w:rsidR="00734736" w:rsidRPr="000C2236" w:rsidRDefault="00734736" w:rsidP="00B94BF1">
            <w:pPr>
              <w:jc w:val="both"/>
              <w:rPr>
                <w:rFonts w:ascii="Century Gothic" w:eastAsia="Calibri" w:hAnsi="Century Gothic" w:cs="Times New Roman"/>
                <w:sz w:val="20"/>
                <w:szCs w:val="20"/>
              </w:rPr>
            </w:pPr>
          </w:p>
          <w:p w14:paraId="46D771BE" w14:textId="52335346" w:rsidR="00734736" w:rsidRPr="000C2236" w:rsidRDefault="00734736" w:rsidP="00B94BF1">
            <w:pPr>
              <w:jc w:val="both"/>
              <w:rPr>
                <w:rFonts w:ascii="Century Gothic" w:eastAsia="Calibri" w:hAnsi="Century Gothic" w:cs="Times New Roman"/>
                <w:sz w:val="20"/>
                <w:szCs w:val="20"/>
              </w:rPr>
            </w:pPr>
          </w:p>
          <w:p w14:paraId="160E88B0" w14:textId="469E7CC3" w:rsidR="00734736" w:rsidRPr="000C2236" w:rsidRDefault="00734736" w:rsidP="00B94BF1">
            <w:pPr>
              <w:jc w:val="both"/>
              <w:rPr>
                <w:rFonts w:ascii="Century Gothic" w:eastAsia="Calibri" w:hAnsi="Century Gothic" w:cs="Times New Roman"/>
                <w:sz w:val="20"/>
                <w:szCs w:val="20"/>
              </w:rPr>
            </w:pPr>
          </w:p>
          <w:p w14:paraId="492520DA" w14:textId="306A2722" w:rsidR="00734736" w:rsidRPr="000C2236" w:rsidRDefault="00734736" w:rsidP="00B94BF1">
            <w:pPr>
              <w:jc w:val="both"/>
              <w:rPr>
                <w:rFonts w:ascii="Century Gothic" w:eastAsia="Calibri" w:hAnsi="Century Gothic" w:cs="Times New Roman"/>
                <w:sz w:val="20"/>
                <w:szCs w:val="20"/>
              </w:rPr>
            </w:pPr>
          </w:p>
          <w:p w14:paraId="736C1851" w14:textId="14EDDAE2" w:rsidR="00734736" w:rsidRPr="000C2236" w:rsidRDefault="00734736" w:rsidP="00B94BF1">
            <w:pPr>
              <w:jc w:val="both"/>
              <w:rPr>
                <w:rFonts w:ascii="Century Gothic" w:eastAsia="Calibri" w:hAnsi="Century Gothic" w:cs="Times New Roman"/>
                <w:sz w:val="20"/>
                <w:szCs w:val="20"/>
              </w:rPr>
            </w:pPr>
          </w:p>
          <w:p w14:paraId="03F2C288" w14:textId="131D9840" w:rsidR="00734736" w:rsidRPr="000C2236" w:rsidRDefault="00734736" w:rsidP="00B94BF1">
            <w:pPr>
              <w:jc w:val="both"/>
              <w:rPr>
                <w:rFonts w:ascii="Century Gothic" w:eastAsia="Calibri" w:hAnsi="Century Gothic" w:cs="Times New Roman"/>
                <w:sz w:val="20"/>
                <w:szCs w:val="20"/>
              </w:rPr>
            </w:pPr>
          </w:p>
          <w:p w14:paraId="7166959B" w14:textId="07864AA8" w:rsidR="00734736" w:rsidRPr="000C2236" w:rsidRDefault="00734736" w:rsidP="00B94BF1">
            <w:pPr>
              <w:jc w:val="both"/>
              <w:rPr>
                <w:rFonts w:ascii="Century Gothic" w:eastAsia="Calibri" w:hAnsi="Century Gothic" w:cs="Times New Roman"/>
                <w:sz w:val="20"/>
                <w:szCs w:val="20"/>
              </w:rPr>
            </w:pPr>
          </w:p>
          <w:p w14:paraId="45EABF83" w14:textId="59C1CC12" w:rsidR="00734736" w:rsidRPr="000C2236" w:rsidRDefault="00734736" w:rsidP="00B94BF1">
            <w:pPr>
              <w:jc w:val="both"/>
              <w:rPr>
                <w:rFonts w:ascii="Century Gothic" w:eastAsia="Calibri" w:hAnsi="Century Gothic" w:cs="Times New Roman"/>
                <w:sz w:val="20"/>
                <w:szCs w:val="20"/>
              </w:rPr>
            </w:pPr>
          </w:p>
          <w:p w14:paraId="7ABEB350" w14:textId="00F21008" w:rsidR="00734736" w:rsidRPr="000C2236" w:rsidRDefault="00734736" w:rsidP="00B94BF1">
            <w:pPr>
              <w:jc w:val="both"/>
              <w:rPr>
                <w:rFonts w:ascii="Century Gothic" w:eastAsia="Calibri" w:hAnsi="Century Gothic" w:cs="Times New Roman"/>
                <w:sz w:val="20"/>
                <w:szCs w:val="20"/>
              </w:rPr>
            </w:pPr>
          </w:p>
          <w:p w14:paraId="6592ABDF" w14:textId="204FB6B6"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Se sugiere la modificación en el numeral 12 el verbo “</w:t>
            </w:r>
            <w:r w:rsidRPr="000C2236">
              <w:rPr>
                <w:rFonts w:ascii="Century Gothic" w:eastAsia="Calibri" w:hAnsi="Century Gothic" w:cs="Times New Roman"/>
                <w:b/>
                <w:sz w:val="20"/>
                <w:szCs w:val="20"/>
              </w:rPr>
              <w:t>obligar”</w:t>
            </w:r>
            <w:r w:rsidRPr="000C2236">
              <w:rPr>
                <w:rFonts w:ascii="Century Gothic" w:eastAsia="Calibri" w:hAnsi="Century Gothic" w:cs="Times New Roman"/>
                <w:sz w:val="20"/>
                <w:szCs w:val="20"/>
              </w:rPr>
              <w:t xml:space="preserve"> por “</w:t>
            </w:r>
            <w:r w:rsidRPr="000C2236">
              <w:rPr>
                <w:rFonts w:ascii="Century Gothic" w:eastAsia="Calibri" w:hAnsi="Century Gothic" w:cs="Times New Roman"/>
                <w:b/>
                <w:sz w:val="20"/>
                <w:szCs w:val="20"/>
              </w:rPr>
              <w:t>instrumentalizar”</w:t>
            </w:r>
            <w:r w:rsidRPr="000C2236">
              <w:rPr>
                <w:rFonts w:ascii="Century Gothic" w:eastAsia="Calibri" w:hAnsi="Century Gothic" w:cs="Times New Roman"/>
                <w:sz w:val="20"/>
                <w:szCs w:val="20"/>
              </w:rPr>
              <w:t xml:space="preserve"> teniendo en cuenta que se incorporó el término de instrumentalización y resulta acorde a la redacción de este numeral, dentro de la norma que menciona las manifestaciones generales de violencia política contra mujeres. </w:t>
            </w:r>
            <w:r w:rsidR="00734736" w:rsidRPr="000C2236">
              <w:rPr>
                <w:rFonts w:ascii="Century Gothic" w:eastAsia="Calibri" w:hAnsi="Century Gothic" w:cs="Times New Roman"/>
                <w:sz w:val="20"/>
                <w:szCs w:val="20"/>
              </w:rPr>
              <w:br/>
            </w:r>
            <w:r w:rsidR="00734736" w:rsidRPr="000C2236">
              <w:rPr>
                <w:rFonts w:ascii="Century Gothic" w:eastAsia="Calibri" w:hAnsi="Century Gothic" w:cs="Times New Roman"/>
                <w:sz w:val="20"/>
                <w:szCs w:val="20"/>
              </w:rPr>
              <w:br/>
            </w:r>
          </w:p>
          <w:p w14:paraId="46D867F9" w14:textId="77777777" w:rsidR="00A04DED" w:rsidRPr="000C2236" w:rsidRDefault="00A04DED" w:rsidP="00B94BF1">
            <w:pPr>
              <w:jc w:val="both"/>
              <w:rPr>
                <w:rFonts w:ascii="Century Gothic" w:eastAsia="Calibri" w:hAnsi="Century Gothic" w:cs="Times New Roman"/>
                <w:sz w:val="20"/>
                <w:szCs w:val="20"/>
              </w:rPr>
            </w:pPr>
          </w:p>
          <w:p w14:paraId="77198CC0" w14:textId="448D4CBF"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El numeral 14 se sustituye </w:t>
            </w:r>
            <w:r w:rsidR="00734736" w:rsidRPr="000C2236">
              <w:rPr>
                <w:rFonts w:ascii="Century Gothic" w:eastAsia="Calibri" w:hAnsi="Century Gothic" w:cs="Times New Roman"/>
                <w:sz w:val="20"/>
                <w:szCs w:val="20"/>
              </w:rPr>
              <w:t>por “</w:t>
            </w:r>
            <w:r w:rsidRPr="000C2236">
              <w:rPr>
                <w:rFonts w:ascii="Century Gothic" w:eastAsia="Calibri" w:hAnsi="Century Gothic" w:cs="Times New Roman"/>
                <w:b/>
                <w:sz w:val="20"/>
                <w:szCs w:val="20"/>
              </w:rPr>
              <w:t>Suplantar la identidad de una mujer por cualquier medio incluyendo entornos digitales con el objetivo o el resultado de menoscabar o afectar negativamente su candidatura, imagen pública y/o limitar o anular sus derechos políticos o electorales como parte de su función política</w:t>
            </w:r>
            <w:r w:rsidRPr="000C2236">
              <w:rPr>
                <w:rFonts w:ascii="Century Gothic" w:eastAsia="Calibri" w:hAnsi="Century Gothic" w:cs="Times New Roman"/>
                <w:sz w:val="20"/>
                <w:szCs w:val="20"/>
              </w:rPr>
              <w:t>” para temas de claridad.</w:t>
            </w:r>
          </w:p>
          <w:p w14:paraId="2A39A507" w14:textId="77777777" w:rsidR="00A04DED" w:rsidRPr="000C2236" w:rsidRDefault="00A04DED" w:rsidP="00B94BF1">
            <w:pPr>
              <w:jc w:val="both"/>
              <w:rPr>
                <w:rFonts w:ascii="Century Gothic" w:eastAsia="Calibri" w:hAnsi="Century Gothic" w:cs="Times New Roman"/>
                <w:sz w:val="20"/>
                <w:szCs w:val="20"/>
              </w:rPr>
            </w:pPr>
          </w:p>
          <w:p w14:paraId="007CBA04" w14:textId="77777777"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el parágrafo 3 se cambia la expresión “solicitarán” por “deberán”.</w:t>
            </w:r>
          </w:p>
          <w:p w14:paraId="4BF8CEF8" w14:textId="77777777" w:rsidR="00A04DED" w:rsidRPr="000C2236" w:rsidRDefault="00A04DED" w:rsidP="00B94BF1">
            <w:pPr>
              <w:jc w:val="both"/>
              <w:rPr>
                <w:rFonts w:ascii="Century Gothic" w:eastAsia="Calibri" w:hAnsi="Century Gothic" w:cs="Times New Roman"/>
                <w:sz w:val="20"/>
                <w:szCs w:val="20"/>
              </w:rPr>
            </w:pPr>
          </w:p>
          <w:p w14:paraId="2328DDAF" w14:textId="77777777" w:rsidR="00A04DED" w:rsidRPr="000C2236" w:rsidRDefault="00A04DED" w:rsidP="00B94BF1">
            <w:pPr>
              <w:jc w:val="both"/>
              <w:rPr>
                <w:rFonts w:ascii="Century Gothic" w:eastAsia="Calibri" w:hAnsi="Century Gothic" w:cs="Times New Roman"/>
                <w:sz w:val="20"/>
                <w:szCs w:val="20"/>
              </w:rPr>
            </w:pPr>
          </w:p>
          <w:p w14:paraId="71CD3C7E" w14:textId="77777777" w:rsidR="00A04DED" w:rsidRPr="000C2236" w:rsidRDefault="00A04DED" w:rsidP="00B94BF1">
            <w:pPr>
              <w:jc w:val="both"/>
              <w:rPr>
                <w:rFonts w:ascii="Century Gothic" w:eastAsia="Calibri" w:hAnsi="Century Gothic" w:cs="Times New Roman"/>
                <w:sz w:val="20"/>
                <w:szCs w:val="20"/>
              </w:rPr>
            </w:pPr>
          </w:p>
        </w:tc>
      </w:tr>
      <w:tr w:rsidR="00A04DED" w:rsidRPr="000C2236" w14:paraId="4916449E" w14:textId="77777777" w:rsidTr="00D820F0">
        <w:tc>
          <w:tcPr>
            <w:tcW w:w="3114" w:type="dxa"/>
            <w:shd w:val="clear" w:color="auto" w:fill="auto"/>
          </w:tcPr>
          <w:p w14:paraId="513628AD" w14:textId="7502B207"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 xml:space="preserve">Artículo 9°. </w:t>
            </w:r>
            <w:r w:rsidRPr="000C2236">
              <w:rPr>
                <w:rFonts w:ascii="Century Gothic" w:eastAsia="Calibri" w:hAnsi="Century Gothic" w:cs="Times New Roman"/>
                <w:sz w:val="20"/>
                <w:szCs w:val="20"/>
              </w:rPr>
              <w:t>El Gobierno Nacional a través del Ministerio del Interior en coordinación con la Consejería Presidencial para la Equidad de la Mujer o quien haga sus veces,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 Los lineamientos que orientarán el desarrollo de estas acciones serán:</w:t>
            </w:r>
          </w:p>
          <w:p w14:paraId="25C3634B" w14:textId="1AE99CDD" w:rsidR="00A04DED"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a. Diseñar un mecanismo para recopilar los casos y denuncias de violencia contra las mujeres en política. Para ello, las entidades del Estado con competencia para recibir denuncias o casos de violencia de género que </w:t>
            </w:r>
            <w:r w:rsidRPr="000C2236">
              <w:rPr>
                <w:rFonts w:ascii="Century Gothic" w:eastAsia="Calibri" w:hAnsi="Century Gothic" w:cs="Times New Roman"/>
                <w:sz w:val="20"/>
                <w:szCs w:val="20"/>
              </w:rPr>
              <w:lastRenderedPageBreak/>
              <w:t>afectan el derecho a la participación en los términos de esta ley deberán realizar un registro de los mismos y reportarlos al Ministerio del Interior y al Observatorio Colombiano de las Mujeres.</w:t>
            </w:r>
            <w:r w:rsidR="006D22FD" w:rsidRPr="000C2236">
              <w:rPr>
                <w:rFonts w:ascii="Century Gothic" w:eastAsia="Calibri" w:hAnsi="Century Gothic" w:cs="Times New Roman"/>
                <w:sz w:val="20"/>
                <w:szCs w:val="20"/>
              </w:rPr>
              <w:br/>
            </w:r>
            <w:r w:rsidR="006D22FD" w:rsidRPr="000C2236">
              <w:rPr>
                <w:rFonts w:ascii="Century Gothic" w:eastAsia="Calibri" w:hAnsi="Century Gothic" w:cs="Times New Roman"/>
                <w:sz w:val="20"/>
                <w:szCs w:val="20"/>
              </w:rPr>
              <w:br/>
            </w:r>
            <w:r w:rsidR="00A20391" w:rsidRPr="000C2236">
              <w:rPr>
                <w:rFonts w:ascii="Century Gothic" w:eastAsia="Calibri" w:hAnsi="Century Gothic" w:cs="Times New Roman"/>
                <w:sz w:val="20"/>
                <w:szCs w:val="20"/>
              </w:rPr>
              <w:br/>
            </w:r>
            <w:r w:rsidR="006D22FD" w:rsidRPr="000C2236">
              <w:rPr>
                <w:rFonts w:ascii="Century Gothic" w:eastAsia="Calibri" w:hAnsi="Century Gothic" w:cs="Times New Roman"/>
                <w:sz w:val="20"/>
                <w:szCs w:val="20"/>
              </w:rPr>
              <w:br/>
            </w:r>
          </w:p>
          <w:p w14:paraId="53C5040B" w14:textId="2DFCBAFA"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El mecanismo deberá apoyarse en las guías estadísticas del DANE y reportarse incluyendo las variables: filiación partidaria, edad, pertenencia étnico-racial, discapacidad, descripción sumaria de los hechos, y demás criterios que permitan hacer un registro detallado de las formas como se presenta la violencia.</w:t>
            </w:r>
            <w:r w:rsidR="006D22FD" w:rsidRPr="000C2236">
              <w:rPr>
                <w:rFonts w:ascii="Century Gothic" w:eastAsia="Calibri" w:hAnsi="Century Gothic" w:cs="Times New Roman"/>
                <w:sz w:val="20"/>
                <w:szCs w:val="20"/>
              </w:rPr>
              <w:br/>
            </w:r>
          </w:p>
          <w:p w14:paraId="58EA261B" w14:textId="29C4B320" w:rsidR="00A20391" w:rsidRPr="000C2236" w:rsidRDefault="00A20391" w:rsidP="00D820F0">
            <w:pPr>
              <w:widowControl w:val="0"/>
              <w:spacing w:before="240" w:after="240"/>
              <w:ind w:left="29" w:right="34"/>
              <w:jc w:val="both"/>
              <w:rPr>
                <w:rFonts w:ascii="Century Gothic" w:eastAsia="Calibri" w:hAnsi="Century Gothic" w:cs="Times New Roman"/>
                <w:sz w:val="20"/>
                <w:szCs w:val="20"/>
              </w:rPr>
            </w:pPr>
          </w:p>
          <w:p w14:paraId="483904FE" w14:textId="0E60FD8A"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c. Llevar un registro anual de los casos de violencia contra las mujeres en política, de los cuales tenga conocimiento y darlos a conocer al mecanismo que se diseñe.</w:t>
            </w:r>
            <w:r w:rsidR="006D22FD" w:rsidRPr="000C2236">
              <w:rPr>
                <w:rFonts w:ascii="Century Gothic" w:eastAsia="Calibri" w:hAnsi="Century Gothic" w:cs="Times New Roman"/>
                <w:sz w:val="20"/>
                <w:szCs w:val="20"/>
              </w:rPr>
              <w:br/>
            </w:r>
          </w:p>
          <w:p w14:paraId="4E816CCC"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 Promover la formación de liderazgos políticos de mujeres y el fortalecimiento de las redes de mujeres políticas.</w:t>
            </w:r>
          </w:p>
          <w:p w14:paraId="5637B6DC"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 Formular estrategias de prevención y mitigación de riesgos de violencia contra la mujer en política.</w:t>
            </w:r>
          </w:p>
          <w:p w14:paraId="648F21E8" w14:textId="698370C8"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f. Promover al interior de las entidades y de manera </w:t>
            </w:r>
            <w:r w:rsidRPr="000C2236">
              <w:rPr>
                <w:rFonts w:ascii="Century Gothic" w:eastAsia="Calibri" w:hAnsi="Century Gothic" w:cs="Times New Roman"/>
                <w:sz w:val="20"/>
                <w:szCs w:val="20"/>
              </w:rPr>
              <w:lastRenderedPageBreak/>
              <w:t>interinstitucional, la definición de procedimientos, rutas y protocolos de atención oportuna para las mujeres víctimas de violencia, y asegurar la protección eficaz de sus derechos políticos y electorales.</w:t>
            </w:r>
            <w:r w:rsidR="006D22FD" w:rsidRPr="000C2236">
              <w:rPr>
                <w:rFonts w:ascii="Century Gothic" w:eastAsia="Calibri" w:hAnsi="Century Gothic" w:cs="Times New Roman"/>
                <w:sz w:val="20"/>
                <w:szCs w:val="20"/>
              </w:rPr>
              <w:br/>
            </w:r>
            <w:r w:rsidR="006B1C7E">
              <w:rPr>
                <w:rFonts w:ascii="Century Gothic" w:eastAsia="Calibri" w:hAnsi="Century Gothic" w:cs="Times New Roman"/>
                <w:sz w:val="20"/>
                <w:szCs w:val="20"/>
              </w:rPr>
              <w:br/>
            </w:r>
            <w:r w:rsidRPr="000C2236">
              <w:rPr>
                <w:rFonts w:ascii="Century Gothic" w:eastAsia="Calibri" w:hAnsi="Century Gothic" w:cs="Times New Roman"/>
                <w:sz w:val="20"/>
                <w:szCs w:val="20"/>
              </w:rPr>
              <w:t>g. Fortalecer los mecanismos de observación y acompañamiento en los procesos electorales con perspectiva de género.</w:t>
            </w:r>
          </w:p>
          <w:p w14:paraId="6214B3B2"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h. Promover en los espacios de comunicación institucional, el reconocimiento y respaldo del trabajo desempeñado por las mujeres en ejercicio de cargos públicos y las agendas de representación y participación política.</w:t>
            </w:r>
          </w:p>
          <w:p w14:paraId="2FE0E75A" w14:textId="4ACAC51F"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i. Suscitar espacios de sensibilización y prevención de la violencia contra las mujeres en la vida política, así como campañas de conocimiento y aplicación de esta ley, teniendo en cuenta el enfoque diferencial.</w:t>
            </w:r>
            <w:r w:rsidR="006D22FD" w:rsidRPr="000C2236">
              <w:rPr>
                <w:rFonts w:ascii="Century Gothic" w:eastAsia="Calibri" w:hAnsi="Century Gothic" w:cs="Times New Roman"/>
                <w:sz w:val="20"/>
                <w:szCs w:val="20"/>
              </w:rPr>
              <w:br/>
            </w:r>
            <w:r w:rsidR="006B1C7E">
              <w:rPr>
                <w:rFonts w:ascii="Century Gothic" w:eastAsia="Calibri" w:hAnsi="Century Gothic" w:cs="Times New Roman"/>
                <w:sz w:val="20"/>
                <w:szCs w:val="20"/>
              </w:rPr>
              <w:br/>
            </w:r>
            <w:r w:rsidRPr="000C2236">
              <w:rPr>
                <w:rFonts w:ascii="Century Gothic" w:eastAsia="Calibri" w:hAnsi="Century Gothic" w:cs="Times New Roman"/>
                <w:sz w:val="20"/>
                <w:szCs w:val="20"/>
              </w:rPr>
              <w:t xml:space="preserve">j. Instar a toda la institucionalidad garante del derecho a la participación al nivel nacional y territorial a rechazar todo acto de violencia contra las mujeres en política, sin perjuicio de las conductas que por su naturaleza sean objeto de sanción electoral, penal, </w:t>
            </w:r>
            <w:r w:rsidRPr="000C2236">
              <w:rPr>
                <w:rFonts w:ascii="Century Gothic" w:eastAsia="Calibri" w:hAnsi="Century Gothic" w:cs="Times New Roman"/>
                <w:strike/>
                <w:sz w:val="20"/>
                <w:szCs w:val="20"/>
              </w:rPr>
              <w:t>civil</w:t>
            </w:r>
            <w:r w:rsidRPr="000C2236">
              <w:rPr>
                <w:rFonts w:ascii="Century Gothic" w:eastAsia="Calibri" w:hAnsi="Century Gothic" w:cs="Times New Roman"/>
                <w:sz w:val="20"/>
                <w:szCs w:val="20"/>
              </w:rPr>
              <w:t>, disciplinaria u otra.</w:t>
            </w:r>
          </w:p>
          <w:p w14:paraId="62183DB6" w14:textId="48B09B36"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k. Promover en las organizaciones políticas una cultura de la no violencia </w:t>
            </w:r>
            <w:r w:rsidRPr="000C2236">
              <w:rPr>
                <w:rFonts w:ascii="Century Gothic" w:eastAsia="Calibri" w:hAnsi="Century Gothic" w:cs="Times New Roman"/>
                <w:sz w:val="20"/>
                <w:szCs w:val="20"/>
              </w:rPr>
              <w:lastRenderedPageBreak/>
              <w:t>contra las mujeres y acompañar la elaboración de marcos regulatorios y protocolos tendientes a prevenir, atender y sancionar la violencia contra las mujeres en el ámbito político.</w:t>
            </w:r>
            <w:r w:rsidR="006D22FD" w:rsidRPr="000C2236">
              <w:rPr>
                <w:rFonts w:ascii="Century Gothic" w:eastAsia="Calibri" w:hAnsi="Century Gothic" w:cs="Times New Roman"/>
                <w:sz w:val="20"/>
                <w:szCs w:val="20"/>
              </w:rPr>
              <w:t>]</w:t>
            </w:r>
            <w:r w:rsidR="006D22FD" w:rsidRPr="000C2236">
              <w:rPr>
                <w:rFonts w:ascii="Century Gothic" w:eastAsia="Calibri" w:hAnsi="Century Gothic" w:cs="Times New Roman"/>
                <w:sz w:val="20"/>
                <w:szCs w:val="20"/>
              </w:rPr>
              <w:br/>
            </w:r>
          </w:p>
          <w:p w14:paraId="57045D09"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 Rechazar pública y oportunamente cualquier forma de violencia contra las mujeres en política y hacer llamados a la opinión pública para no tolerar y denunciar cualquier forma de discriminación y violencia contra ellas.</w:t>
            </w:r>
          </w:p>
          <w:p w14:paraId="5D720E04" w14:textId="5FF91831" w:rsidR="00A04DED"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m. A través de la secretaría técnica (la cual se encuentra bajo responsabilidad del Ministerio del Interior) de la Comisión Intersectorial Para La Respuesta Rápida a Las Alertas Tempranas Para La Respuesta Rápida (Ciprat), tendrá en cuenta y seguirá lo establecido en el artículo 11 del decreto 2124 de 2017 focalizando las reacciones rápidas y las alertas tempranas hacia las sujetas para la que la presente ley va dirigida.</w:t>
            </w:r>
            <w:r w:rsidR="00642258">
              <w:rPr>
                <w:rFonts w:ascii="Century Gothic" w:eastAsia="Calibri" w:hAnsi="Century Gothic" w:cs="Times New Roman"/>
                <w:sz w:val="20"/>
                <w:szCs w:val="20"/>
              </w:rPr>
              <w:br/>
            </w:r>
          </w:p>
          <w:p w14:paraId="7221F926" w14:textId="77777777" w:rsidR="006B1C7E" w:rsidRPr="000C2236" w:rsidRDefault="006B1C7E" w:rsidP="00D820F0">
            <w:pPr>
              <w:widowControl w:val="0"/>
              <w:spacing w:before="240" w:after="240"/>
              <w:ind w:left="29" w:right="34"/>
              <w:jc w:val="both"/>
              <w:rPr>
                <w:rFonts w:ascii="Century Gothic" w:eastAsia="Calibri" w:hAnsi="Century Gothic" w:cs="Times New Roman"/>
                <w:sz w:val="20"/>
                <w:szCs w:val="20"/>
              </w:rPr>
            </w:pPr>
          </w:p>
          <w:p w14:paraId="7B9090EE"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 transitorio:</w:t>
            </w:r>
            <w:r w:rsidRPr="000C2236">
              <w:rPr>
                <w:rFonts w:ascii="Century Gothic" w:eastAsia="Calibri" w:hAnsi="Century Gothic" w:cs="Times New Roman"/>
                <w:sz w:val="20"/>
                <w:szCs w:val="20"/>
              </w:rPr>
              <w:t xml:space="preserve"> Durante la vigencia de las Circunscripciones Transitorias Especiales de Paz, las mismas instituciones deberán coordinar, hacer seguimiento y evaluar mecanismos para el fortalecimiento de la participación política y la </w:t>
            </w:r>
            <w:r w:rsidRPr="000C2236">
              <w:rPr>
                <w:rFonts w:ascii="Century Gothic" w:eastAsia="Calibri" w:hAnsi="Century Gothic" w:cs="Times New Roman"/>
                <w:sz w:val="20"/>
                <w:szCs w:val="20"/>
              </w:rPr>
              <w:lastRenderedPageBreak/>
              <w:t>igualdad de género dentro de las organizaciones sociales postulantes de las listas, así como en el ejercicio mismo de su acción parlamentaria.</w:t>
            </w:r>
          </w:p>
        </w:tc>
        <w:tc>
          <w:tcPr>
            <w:tcW w:w="3118" w:type="dxa"/>
            <w:shd w:val="clear" w:color="auto" w:fill="auto"/>
          </w:tcPr>
          <w:p w14:paraId="741506B9"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 xml:space="preserve">Artículo 9°. </w:t>
            </w:r>
            <w:r w:rsidRPr="000C2236">
              <w:rPr>
                <w:rFonts w:ascii="Century Gothic" w:eastAsia="Calibri" w:hAnsi="Century Gothic" w:cs="Times New Roman"/>
                <w:sz w:val="20"/>
                <w:szCs w:val="20"/>
              </w:rPr>
              <w:t>El Gobierno Nacional a través del Ministerio del Interior en coordinación con la Consejería Presidencial para la Equidad de la Mujer o quien haga sus veces,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 Los lineamientos que orientarán el desarrollo de estas acciones serán:</w:t>
            </w:r>
          </w:p>
          <w:p w14:paraId="65AFE89B" w14:textId="04BC065B" w:rsidR="00A04DED" w:rsidRPr="000C2236" w:rsidRDefault="00A04DED" w:rsidP="00B94BF1">
            <w:pPr>
              <w:widowControl w:val="0"/>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 xml:space="preserve">a. </w:t>
            </w:r>
            <w:r w:rsidRPr="00642258">
              <w:rPr>
                <w:rFonts w:ascii="Century Gothic" w:eastAsia="Calibri" w:hAnsi="Century Gothic" w:cs="Times New Roman"/>
                <w:b/>
                <w:strike/>
                <w:sz w:val="20"/>
                <w:szCs w:val="20"/>
              </w:rPr>
              <w:t>Diseñar</w:t>
            </w:r>
            <w:r w:rsidRPr="00642258">
              <w:rPr>
                <w:rFonts w:ascii="Century Gothic" w:eastAsia="Calibri" w:hAnsi="Century Gothic" w:cs="Times New Roman"/>
                <w:strike/>
                <w:sz w:val="20"/>
                <w:szCs w:val="20"/>
              </w:rPr>
              <w:t xml:space="preserve"> </w:t>
            </w:r>
            <w:r w:rsidR="00A20391" w:rsidRPr="00642258">
              <w:rPr>
                <w:rFonts w:ascii="Century Gothic" w:eastAsia="Calibri" w:hAnsi="Century Gothic" w:cs="Times New Roman"/>
                <w:strike/>
                <w:sz w:val="20"/>
                <w:szCs w:val="20"/>
              </w:rPr>
              <w:t xml:space="preserve"> </w:t>
            </w:r>
            <w:r w:rsidR="00A20391" w:rsidRPr="00642258">
              <w:rPr>
                <w:rFonts w:ascii="Century Gothic" w:eastAsia="Calibri" w:hAnsi="Century Gothic" w:cs="Times New Roman"/>
                <w:b/>
                <w:sz w:val="20"/>
                <w:szCs w:val="20"/>
                <w:u w:val="single"/>
              </w:rPr>
              <w:t>Fortalecerá la Plataforma</w:t>
            </w:r>
            <w:r w:rsidR="000E0142" w:rsidRPr="00642258">
              <w:rPr>
                <w:rFonts w:ascii="Century Gothic" w:eastAsia="Calibri" w:hAnsi="Century Gothic" w:cs="Times New Roman"/>
                <w:b/>
                <w:sz w:val="20"/>
                <w:szCs w:val="20"/>
                <w:u w:val="single"/>
              </w:rPr>
              <w:t xml:space="preserve"> de Unidad de Recepción Inmediata (URIEL) </w:t>
            </w:r>
            <w:r w:rsidR="00A20391" w:rsidRPr="00642258">
              <w:rPr>
                <w:rFonts w:ascii="Century Gothic" w:eastAsia="Calibri" w:hAnsi="Century Gothic" w:cs="Times New Roman"/>
                <w:b/>
                <w:sz w:val="20"/>
                <w:szCs w:val="20"/>
                <w:u w:val="single"/>
              </w:rPr>
              <w:t xml:space="preserve">como el </w:t>
            </w:r>
            <w:r w:rsidRPr="00642258">
              <w:rPr>
                <w:rFonts w:ascii="Century Gothic" w:eastAsia="Calibri" w:hAnsi="Century Gothic" w:cs="Times New Roman"/>
                <w:sz w:val="20"/>
                <w:szCs w:val="20"/>
              </w:rPr>
              <w:t>mecanismo para recopilar los casos y denuncias de violencia contra las mujeres en política.</w:t>
            </w:r>
            <w:r w:rsidRPr="000C2236">
              <w:rPr>
                <w:rFonts w:ascii="Century Gothic" w:eastAsia="Calibri" w:hAnsi="Century Gothic" w:cs="Times New Roman"/>
                <w:sz w:val="20"/>
                <w:szCs w:val="20"/>
              </w:rPr>
              <w:t xml:space="preserve"> Para ello, las entidades del Estado con competencia para recibir denuncias o casos de violencia de género </w:t>
            </w:r>
            <w:r w:rsidRPr="000C2236">
              <w:rPr>
                <w:rFonts w:ascii="Century Gothic" w:eastAsia="Calibri" w:hAnsi="Century Gothic" w:cs="Times New Roman"/>
                <w:sz w:val="20"/>
                <w:szCs w:val="20"/>
              </w:rPr>
              <w:lastRenderedPageBreak/>
              <w:t>que afectan el derecho a la participación en los términos de esta ley deberán realizar un registro de los mismos y reportarlos al Ministerio del Interior</w:t>
            </w:r>
            <w:r w:rsidR="00A20391" w:rsidRPr="000C2236">
              <w:rPr>
                <w:rFonts w:ascii="Century Gothic" w:eastAsia="Calibri" w:hAnsi="Century Gothic" w:cs="Times New Roman"/>
                <w:sz w:val="20"/>
                <w:szCs w:val="20"/>
              </w:rPr>
              <w:t xml:space="preserve"> </w:t>
            </w:r>
            <w:r w:rsidR="00A20391" w:rsidRPr="000C2236">
              <w:rPr>
                <w:rFonts w:ascii="Century Gothic" w:eastAsia="Calibri" w:hAnsi="Century Gothic" w:cs="Times New Roman"/>
                <w:b/>
                <w:sz w:val="20"/>
                <w:szCs w:val="20"/>
                <w:u w:val="single"/>
              </w:rPr>
              <w:t xml:space="preserve">y/o a la Plataforma </w:t>
            </w:r>
            <w:r w:rsidR="000C2236" w:rsidRPr="000C2236">
              <w:rPr>
                <w:rFonts w:ascii="Century Gothic" w:eastAsia="Calibri" w:hAnsi="Century Gothic" w:cs="Times New Roman"/>
                <w:b/>
                <w:sz w:val="20"/>
                <w:szCs w:val="20"/>
                <w:u w:val="single"/>
              </w:rPr>
              <w:t>de Unidad de Recepción Inmediata para la Transparencia Electoral</w:t>
            </w:r>
            <w:r w:rsidR="000C2236" w:rsidRPr="000C2236">
              <w:rPr>
                <w:rFonts w:ascii="Century Gothic" w:eastAsia="Calibri" w:hAnsi="Century Gothic" w:cs="Times New Roman"/>
                <w:b/>
                <w:sz w:val="20"/>
                <w:szCs w:val="20"/>
                <w:u w:val="single"/>
              </w:rPr>
              <w:t xml:space="preserve"> -URIEL- </w:t>
            </w:r>
            <w:r w:rsidR="000C2236" w:rsidRPr="000C2236">
              <w:rPr>
                <w:rFonts w:ascii="Century Gothic" w:eastAsia="Calibri" w:hAnsi="Century Gothic" w:cs="Times New Roman"/>
                <w:sz w:val="20"/>
                <w:szCs w:val="20"/>
              </w:rPr>
              <w:t>y</w:t>
            </w:r>
            <w:r w:rsidRPr="000C2236">
              <w:rPr>
                <w:rFonts w:ascii="Century Gothic" w:eastAsia="Calibri" w:hAnsi="Century Gothic" w:cs="Times New Roman"/>
                <w:sz w:val="20"/>
                <w:szCs w:val="20"/>
              </w:rPr>
              <w:t xml:space="preserve"> al Observatorio Colombiano de las Mujeres.</w:t>
            </w:r>
          </w:p>
          <w:p w14:paraId="287B76D3" w14:textId="613FCE03"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b. </w:t>
            </w:r>
            <w:r w:rsidRPr="00642258">
              <w:rPr>
                <w:rFonts w:ascii="Century Gothic" w:eastAsia="Calibri" w:hAnsi="Century Gothic" w:cs="Times New Roman"/>
                <w:strike/>
                <w:sz w:val="20"/>
                <w:szCs w:val="20"/>
              </w:rPr>
              <w:t>El mecanismo</w:t>
            </w:r>
            <w:r w:rsidR="00A20391" w:rsidRPr="00642258">
              <w:rPr>
                <w:rFonts w:ascii="Century Gothic" w:eastAsia="Calibri" w:hAnsi="Century Gothic" w:cs="Times New Roman"/>
                <w:strike/>
                <w:sz w:val="20"/>
                <w:szCs w:val="20"/>
              </w:rPr>
              <w:t xml:space="preserve"> </w:t>
            </w:r>
            <w:r w:rsidR="00A20391" w:rsidRPr="00642258">
              <w:rPr>
                <w:rFonts w:ascii="Century Gothic" w:eastAsia="Calibri" w:hAnsi="Century Gothic" w:cs="Times New Roman"/>
                <w:b/>
                <w:sz w:val="20"/>
                <w:szCs w:val="20"/>
                <w:u w:val="single"/>
              </w:rPr>
              <w:t>La Plataforma</w:t>
            </w:r>
            <w:r w:rsidR="000C2236" w:rsidRPr="00642258">
              <w:rPr>
                <w:rFonts w:ascii="Century Gothic" w:eastAsia="Calibri" w:hAnsi="Century Gothic" w:cs="Times New Roman"/>
                <w:b/>
                <w:sz w:val="20"/>
                <w:szCs w:val="20"/>
                <w:u w:val="single"/>
              </w:rPr>
              <w:t xml:space="preserve"> de Unidad de Recepción Inmediata para la Transparencia Electoral (</w:t>
            </w:r>
            <w:r w:rsidR="00A20391" w:rsidRPr="00642258">
              <w:rPr>
                <w:rFonts w:ascii="Century Gothic" w:eastAsia="Calibri" w:hAnsi="Century Gothic" w:cs="Times New Roman"/>
                <w:b/>
                <w:sz w:val="20"/>
                <w:szCs w:val="20"/>
                <w:u w:val="single"/>
              </w:rPr>
              <w:t>URIEL</w:t>
            </w:r>
            <w:r w:rsidR="000C2236" w:rsidRPr="00642258">
              <w:rPr>
                <w:rFonts w:ascii="Century Gothic" w:eastAsia="Calibri" w:hAnsi="Century Gothic" w:cs="Times New Roman"/>
                <w:b/>
                <w:sz w:val="20"/>
                <w:szCs w:val="20"/>
                <w:u w:val="single"/>
              </w:rPr>
              <w:t>)</w:t>
            </w:r>
            <w:r w:rsidR="00A20391" w:rsidRPr="00642258">
              <w:rPr>
                <w:rFonts w:ascii="Century Gothic" w:eastAsia="Calibri" w:hAnsi="Century Gothic" w:cs="Times New Roman"/>
                <w:b/>
                <w:sz w:val="20"/>
                <w:szCs w:val="20"/>
                <w:u w:val="single"/>
              </w:rPr>
              <w:t xml:space="preserve"> </w:t>
            </w:r>
            <w:r w:rsidR="00A20391" w:rsidRPr="00642258">
              <w:rPr>
                <w:rFonts w:ascii="Century Gothic" w:eastAsia="Calibri" w:hAnsi="Century Gothic" w:cs="Times New Roman"/>
                <w:sz w:val="20"/>
                <w:szCs w:val="20"/>
              </w:rPr>
              <w:t>deberá</w:t>
            </w:r>
            <w:r w:rsidRPr="00642258">
              <w:rPr>
                <w:rFonts w:ascii="Century Gothic" w:eastAsia="Calibri" w:hAnsi="Century Gothic" w:cs="Times New Roman"/>
                <w:sz w:val="20"/>
                <w:szCs w:val="20"/>
              </w:rPr>
              <w:t xml:space="preserve"> </w:t>
            </w:r>
            <w:r w:rsidRPr="00642258">
              <w:rPr>
                <w:rFonts w:ascii="Century Gothic" w:eastAsia="Calibri" w:hAnsi="Century Gothic" w:cs="Times New Roman"/>
                <w:strike/>
                <w:sz w:val="20"/>
                <w:szCs w:val="20"/>
              </w:rPr>
              <w:t>apoyarse en las guías estadísticas del DANE y reportarse</w:t>
            </w:r>
            <w:r w:rsidRPr="00642258">
              <w:rPr>
                <w:rFonts w:ascii="Century Gothic" w:eastAsia="Calibri" w:hAnsi="Century Gothic" w:cs="Times New Roman"/>
                <w:sz w:val="20"/>
                <w:szCs w:val="20"/>
              </w:rPr>
              <w:t xml:space="preserve"> </w:t>
            </w:r>
            <w:r w:rsidR="00A20391" w:rsidRPr="00642258">
              <w:rPr>
                <w:rFonts w:ascii="Century Gothic" w:eastAsia="Calibri" w:hAnsi="Century Gothic" w:cs="Times New Roman"/>
                <w:b/>
                <w:sz w:val="20"/>
                <w:szCs w:val="20"/>
                <w:u w:val="single"/>
              </w:rPr>
              <w:t xml:space="preserve">incluir </w:t>
            </w:r>
            <w:r w:rsidRPr="00642258">
              <w:rPr>
                <w:rFonts w:ascii="Century Gothic" w:eastAsia="Calibri" w:hAnsi="Century Gothic" w:cs="Times New Roman"/>
                <w:sz w:val="20"/>
                <w:szCs w:val="20"/>
              </w:rPr>
              <w:t>i</w:t>
            </w:r>
            <w:r w:rsidRPr="00642258">
              <w:rPr>
                <w:rFonts w:ascii="Century Gothic" w:eastAsia="Calibri" w:hAnsi="Century Gothic" w:cs="Times New Roman"/>
                <w:strike/>
                <w:sz w:val="20"/>
                <w:szCs w:val="20"/>
              </w:rPr>
              <w:t>ncluyendo</w:t>
            </w:r>
            <w:r w:rsidRPr="00642258">
              <w:rPr>
                <w:rFonts w:ascii="Century Gothic" w:eastAsia="Calibri" w:hAnsi="Century Gothic" w:cs="Times New Roman"/>
                <w:sz w:val="20"/>
                <w:szCs w:val="20"/>
              </w:rPr>
              <w:t xml:space="preserve"> las variables</w:t>
            </w:r>
            <w:r w:rsidR="00A20391" w:rsidRPr="00642258">
              <w:rPr>
                <w:rFonts w:ascii="Century Gothic" w:eastAsia="Calibri" w:hAnsi="Century Gothic" w:cs="Times New Roman"/>
                <w:sz w:val="20"/>
                <w:szCs w:val="20"/>
              </w:rPr>
              <w:t xml:space="preserve"> </w:t>
            </w:r>
            <w:r w:rsidR="00A20391" w:rsidRPr="00642258">
              <w:rPr>
                <w:rFonts w:ascii="Century Gothic" w:eastAsia="Calibri" w:hAnsi="Century Gothic" w:cs="Times New Roman"/>
                <w:b/>
                <w:sz w:val="20"/>
                <w:szCs w:val="20"/>
                <w:u w:val="single"/>
              </w:rPr>
              <w:t>de</w:t>
            </w:r>
            <w:r w:rsidRPr="00642258">
              <w:rPr>
                <w:rFonts w:ascii="Century Gothic" w:eastAsia="Calibri" w:hAnsi="Century Gothic" w:cs="Times New Roman"/>
                <w:sz w:val="20"/>
                <w:szCs w:val="20"/>
              </w:rPr>
              <w:t>:</w:t>
            </w:r>
            <w:r w:rsidRPr="000C2236">
              <w:rPr>
                <w:rFonts w:ascii="Century Gothic" w:eastAsia="Calibri" w:hAnsi="Century Gothic" w:cs="Times New Roman"/>
                <w:sz w:val="20"/>
                <w:szCs w:val="20"/>
              </w:rPr>
              <w:t xml:space="preserve"> filiación partidaria, edad, pertenencia étnico-racial, discapacidad, descripción sumaria de los hechos, y demás criterios que permitan hacer un registro detallado de las formas como se presenta la violencia.</w:t>
            </w:r>
          </w:p>
          <w:p w14:paraId="09FD35CA" w14:textId="55D9202C"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c. Llevar un registro anual de los casos de violencia contra las mujeres en política, de los cuales tenga conocimiento y darlos a conocer al mecanismo que se diseñe.</w:t>
            </w:r>
            <w:r w:rsidR="00642258">
              <w:rPr>
                <w:rFonts w:ascii="Century Gothic" w:eastAsia="Calibri" w:hAnsi="Century Gothic" w:cs="Times New Roman"/>
                <w:sz w:val="20"/>
                <w:szCs w:val="20"/>
              </w:rPr>
              <w:br/>
            </w:r>
            <w:r w:rsidR="00642258">
              <w:rPr>
                <w:rFonts w:ascii="Century Gothic" w:eastAsia="Calibri" w:hAnsi="Century Gothic" w:cs="Times New Roman"/>
                <w:sz w:val="20"/>
                <w:szCs w:val="20"/>
              </w:rPr>
              <w:br/>
            </w:r>
            <w:r w:rsidRPr="000C2236">
              <w:rPr>
                <w:rFonts w:ascii="Century Gothic" w:eastAsia="Calibri" w:hAnsi="Century Gothic" w:cs="Times New Roman"/>
                <w:sz w:val="20"/>
                <w:szCs w:val="20"/>
              </w:rPr>
              <w:t>d. Promover la formación de liderazgos políticos de mujeres y el fortalecimiento de las redes de mujeres políticas.</w:t>
            </w:r>
          </w:p>
          <w:p w14:paraId="52054087"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 Formular estrategias de prevención y mitigación de riesgos de violencia contra la mujer en política.</w:t>
            </w:r>
          </w:p>
          <w:p w14:paraId="2E895316"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f. Promover al interior de las entidades y de manera interinstitucional, la definición </w:t>
            </w:r>
            <w:r w:rsidRPr="000C2236">
              <w:rPr>
                <w:rFonts w:ascii="Century Gothic" w:eastAsia="Calibri" w:hAnsi="Century Gothic" w:cs="Times New Roman"/>
                <w:sz w:val="20"/>
                <w:szCs w:val="20"/>
              </w:rPr>
              <w:lastRenderedPageBreak/>
              <w:t>de procedimientos, rutas y protocolos de atención oportuna para las mujeres víctimas de violencia, y asegurar la protección eficaz de sus derechos políticos y electorales.</w:t>
            </w:r>
          </w:p>
          <w:p w14:paraId="654536E0"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g. Fortalecer los mecanismos de observación y acompañamiento en los procesos electorales con perspectiva de género.</w:t>
            </w:r>
          </w:p>
          <w:p w14:paraId="2B571EF2"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h. Promover en los espacios de comunicación institucional, el reconocimiento y respaldo del trabajo desempeñado por las mujeres en ejercicio de cargos públicos y las agendas de representación y participación política.</w:t>
            </w:r>
          </w:p>
          <w:p w14:paraId="484AEF26"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i. Suscitar espacios de sensibilización y prevención de la violencia contra las mujeres en la vida política, así como campañas de conocimiento y aplicación de esta ley, teniendo en cuenta el enfoque diferencial.</w:t>
            </w:r>
          </w:p>
          <w:p w14:paraId="7DC55859"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j. Instar a toda la institucionalidad garante del derecho a la participación al nivel nacional y territorial a rechazar todo acto de violencia contra las mujeres en política, sin perjuicio de las conductas que por su naturaleza sean objeto de sanción electoral, penal, disciplinaria u otra.</w:t>
            </w:r>
          </w:p>
          <w:p w14:paraId="16DB3C7B"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k. Promover en las organizaciones políticas una cultura de la no violencia contra las mujeres y acompañar la elaboración </w:t>
            </w:r>
            <w:r w:rsidRPr="000C2236">
              <w:rPr>
                <w:rFonts w:ascii="Century Gothic" w:eastAsia="Calibri" w:hAnsi="Century Gothic" w:cs="Times New Roman"/>
                <w:sz w:val="20"/>
                <w:szCs w:val="20"/>
              </w:rPr>
              <w:lastRenderedPageBreak/>
              <w:t>de marcos regulatorios y protocolos tendientes a prevenir, atender y sancionar la violencia contra las mujeres en el ámbito político.</w:t>
            </w:r>
          </w:p>
          <w:p w14:paraId="73ABEEC2"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 Rechazar pública y oportunamente cualquier forma de violencia contra las mujeres en política y hacer llamados a la opinión pública para no tolerar y denunciar cualquier forma de discriminación y violencia contra ellas.</w:t>
            </w:r>
          </w:p>
          <w:p w14:paraId="25F36B89"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m. A través de la secretaría técnica (la cual se encuentra bajo responsabilidad del Ministerio del Interior) de la Comisión Intersectorial Para La Respuesta Rápida a Las Alertas Tempranas Para La Respuesta Rápida (Ciprat), tendrá en cuenta y seguirá lo establecido en el artículo 11 del decreto 2124 de 2017 focalizando las reacciones rápidas y las alertas tempranas hacia las sujetas para la que la presente ley va dirigida.</w:t>
            </w:r>
          </w:p>
          <w:p w14:paraId="06711F58" w14:textId="77777777" w:rsidR="00A04DED" w:rsidRPr="000C2236" w:rsidRDefault="00A04DED" w:rsidP="00B94BF1">
            <w:pPr>
              <w:widowControl w:val="0"/>
              <w:spacing w:before="240" w:after="240"/>
              <w:jc w:val="both"/>
              <w:rPr>
                <w:rFonts w:ascii="Century Gothic" w:eastAsia="Calibri" w:hAnsi="Century Gothic" w:cs="Times New Roman"/>
                <w:b/>
                <w:sz w:val="20"/>
                <w:szCs w:val="20"/>
              </w:rPr>
            </w:pPr>
            <w:r w:rsidRPr="000C2236">
              <w:rPr>
                <w:rFonts w:ascii="Century Gothic" w:eastAsia="Calibri" w:hAnsi="Century Gothic" w:cs="Times New Roman"/>
                <w:b/>
                <w:sz w:val="20"/>
                <w:szCs w:val="20"/>
              </w:rPr>
              <w:t xml:space="preserve">Parágrafo: </w:t>
            </w:r>
            <w:r w:rsidRPr="000C2236">
              <w:rPr>
                <w:rFonts w:ascii="Century Gothic" w:eastAsia="Calibri" w:hAnsi="Century Gothic" w:cs="Calibri"/>
                <w:b/>
                <w:color w:val="000000"/>
                <w:sz w:val="20"/>
                <w:szCs w:val="20"/>
              </w:rPr>
              <w:t xml:space="preserve"> </w:t>
            </w:r>
            <w:r w:rsidRPr="000C2236">
              <w:rPr>
                <w:rFonts w:ascii="Century Gothic" w:eastAsia="Calibri" w:hAnsi="Century Gothic" w:cs="Calibri"/>
                <w:b/>
                <w:color w:val="000000"/>
                <w:sz w:val="20"/>
                <w:szCs w:val="20"/>
                <w:u w:val="single"/>
              </w:rPr>
              <w:t>Coordinar con el Consejo Nacional Electoral o quién hagas sus veces, una instancia de vigilancia, control y seguimiento al cumplimiento de la presente ley</w:t>
            </w:r>
          </w:p>
          <w:p w14:paraId="3CCC2BC4"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 transitorio:</w:t>
            </w:r>
            <w:r w:rsidRPr="000C2236">
              <w:rPr>
                <w:rFonts w:ascii="Century Gothic" w:eastAsia="Calibri" w:hAnsi="Century Gothic" w:cs="Times New Roman"/>
                <w:sz w:val="20"/>
                <w:szCs w:val="20"/>
              </w:rPr>
              <w:t xml:space="preserve"> Durante la vigencia de las Circunscripciones Transitorias Especiales de Paz, las mismas instituciones deberán coordinar, hacer seguimiento y evaluar mecanismos para el fortalecimiento de la participación política y la </w:t>
            </w:r>
            <w:r w:rsidRPr="000C2236">
              <w:rPr>
                <w:rFonts w:ascii="Century Gothic" w:eastAsia="Calibri" w:hAnsi="Century Gothic" w:cs="Times New Roman"/>
                <w:sz w:val="20"/>
                <w:szCs w:val="20"/>
              </w:rPr>
              <w:lastRenderedPageBreak/>
              <w:t>igualdad de género dentro de las organizaciones sociales postulantes de las listas, así como en el ejercicio mismo de su acción parlamentaria.</w:t>
            </w:r>
          </w:p>
        </w:tc>
        <w:tc>
          <w:tcPr>
            <w:tcW w:w="2976" w:type="dxa"/>
            <w:shd w:val="clear" w:color="auto" w:fill="auto"/>
          </w:tcPr>
          <w:p w14:paraId="7FB7CBE6"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Se agrega un parágrafo</w:t>
            </w:r>
          </w:p>
        </w:tc>
      </w:tr>
      <w:tr w:rsidR="00A04DED" w:rsidRPr="000C2236" w14:paraId="6F007429" w14:textId="77777777" w:rsidTr="00D820F0">
        <w:tc>
          <w:tcPr>
            <w:tcW w:w="3114" w:type="dxa"/>
            <w:shd w:val="clear" w:color="auto" w:fill="auto"/>
          </w:tcPr>
          <w:p w14:paraId="76534A38" w14:textId="77777777" w:rsidR="00A04DED" w:rsidRPr="000C2236" w:rsidRDefault="00A04DED" w:rsidP="00D820F0">
            <w:pPr>
              <w:widowControl w:val="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10. Formación y capacitación para prevenir la Violencia Contra las Mujeres en Política</w:t>
            </w:r>
            <w:r w:rsidRPr="000C2236">
              <w:rPr>
                <w:rFonts w:ascii="Century Gothic" w:eastAsia="Calibri" w:hAnsi="Century Gothic" w:cs="Times New Roman"/>
                <w:sz w:val="20"/>
                <w:szCs w:val="20"/>
              </w:rPr>
              <w:t>. El Ministerio del Interior en coordinación con la Consejería Presidencial para la Equidad de la Mujer o quien haga sus veces, y los partidos políticos, incluirán en su estrategia de formación y capacitación en derechos electorales, políticos y de participación ciudadana dirigidos a los distintos grupos poblacionales, una línea referente a la prevención e identificación de la violencia contra las mujeres en política.</w:t>
            </w:r>
          </w:p>
        </w:tc>
        <w:tc>
          <w:tcPr>
            <w:tcW w:w="3118" w:type="dxa"/>
            <w:shd w:val="clear" w:color="auto" w:fill="auto"/>
          </w:tcPr>
          <w:p w14:paraId="74534AF7"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Artículo 10. Formación y capacitación para prevenir la Violencia Contra las Mujeres en Política</w:t>
            </w:r>
            <w:r w:rsidRPr="000C2236">
              <w:rPr>
                <w:rFonts w:ascii="Century Gothic" w:eastAsia="Calibri" w:hAnsi="Century Gothic" w:cs="Times New Roman"/>
                <w:sz w:val="20"/>
                <w:szCs w:val="20"/>
              </w:rPr>
              <w:t>. El Ministerio del Interior en coordinación con la Consejería Presidencial para la Equidad de la Mujer o quien haga sus veces, y los partidos políticos, incluirán en su estrategia de formación y capacitación en derechos electorales, políticos y de participación ciudadana dirigidos a los distintos grupos poblacionales, una línea referente a la prevención e identificación de la violencia contra las mujeres en política.</w:t>
            </w:r>
          </w:p>
        </w:tc>
        <w:tc>
          <w:tcPr>
            <w:tcW w:w="2976" w:type="dxa"/>
            <w:shd w:val="clear" w:color="auto" w:fill="auto"/>
          </w:tcPr>
          <w:p w14:paraId="3A6FD30D"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Sin modificación</w:t>
            </w:r>
          </w:p>
        </w:tc>
      </w:tr>
      <w:tr w:rsidR="00A04DED" w:rsidRPr="000C2236" w14:paraId="13CD113B" w14:textId="77777777" w:rsidTr="00D820F0">
        <w:tc>
          <w:tcPr>
            <w:tcW w:w="3114" w:type="dxa"/>
            <w:shd w:val="clear" w:color="auto" w:fill="auto"/>
          </w:tcPr>
          <w:p w14:paraId="7F752BF2" w14:textId="77777777"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Artículo 11.</w:t>
            </w:r>
            <w:r w:rsidRPr="000C2236">
              <w:rPr>
                <w:rFonts w:ascii="Century Gothic" w:eastAsia="Calibri" w:hAnsi="Century Gothic" w:cs="Times New Roman"/>
                <w:sz w:val="20"/>
                <w:szCs w:val="20"/>
              </w:rPr>
              <w:t xml:space="preserve"> Corresponde al Consejo Nacional Electoral o quien haga sus veces promover, garantizar y proteger los derechos políticos de las mujeres y atender y resolver, en los casos de su competencia las denuncias de actos de violencia contra mujeres en política, que limiten el ejercicio de sus derechos políticos o electorales.</w:t>
            </w:r>
          </w:p>
          <w:p w14:paraId="4D23E836"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El Consejo Nacional Electoral o quien haga sus veces dará traslado a las autoridades competentes cuando conozca de hechos de violencia contra mujeres en política que deban ser investigados y sancionados </w:t>
            </w:r>
            <w:r w:rsidRPr="000C2236">
              <w:rPr>
                <w:rFonts w:ascii="Century Gothic" w:eastAsia="Calibri" w:hAnsi="Century Gothic" w:cs="Times New Roman"/>
                <w:sz w:val="20"/>
                <w:szCs w:val="20"/>
              </w:rPr>
              <w:lastRenderedPageBreak/>
              <w:t>por otras autoridades.</w:t>
            </w:r>
          </w:p>
        </w:tc>
        <w:tc>
          <w:tcPr>
            <w:tcW w:w="3118" w:type="dxa"/>
            <w:shd w:val="clear" w:color="auto" w:fill="auto"/>
          </w:tcPr>
          <w:p w14:paraId="75903ED9"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11.</w:t>
            </w:r>
            <w:r w:rsidRPr="000C2236">
              <w:rPr>
                <w:rFonts w:ascii="Century Gothic" w:eastAsia="Calibri" w:hAnsi="Century Gothic" w:cs="Times New Roman"/>
                <w:sz w:val="20"/>
                <w:szCs w:val="20"/>
              </w:rPr>
              <w:t xml:space="preserve"> Corresponde al Consejo Nacional Electoral o quien haga sus veces promover, garantizar y proteger los derechos políticos de las mujeres y atender y resolver, en los casos de su competencia las denuncias de actos de violencia contra mujeres en política, que limiten el ejercicio de sus derechos políticos o electorales.</w:t>
            </w:r>
          </w:p>
          <w:p w14:paraId="39C805DD"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El Consejo Nacional Electoral o quien haga sus veces dará traslado a las autoridades competentes cuando conozca de hechos de violencia contra mujeres en política que deban ser investigados y sancionados </w:t>
            </w:r>
            <w:r w:rsidRPr="000C2236">
              <w:rPr>
                <w:rFonts w:ascii="Century Gothic" w:eastAsia="Calibri" w:hAnsi="Century Gothic" w:cs="Times New Roman"/>
                <w:sz w:val="20"/>
                <w:szCs w:val="20"/>
              </w:rPr>
              <w:lastRenderedPageBreak/>
              <w:t>por otras autoridades.</w:t>
            </w:r>
          </w:p>
        </w:tc>
        <w:tc>
          <w:tcPr>
            <w:tcW w:w="2976" w:type="dxa"/>
            <w:shd w:val="clear" w:color="auto" w:fill="auto"/>
          </w:tcPr>
          <w:p w14:paraId="4995D304" w14:textId="77777777" w:rsidR="00A04DED" w:rsidRPr="000C2236" w:rsidRDefault="00A04DED" w:rsidP="00B94BF1">
            <w:pPr>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No tiene cambios</w:t>
            </w:r>
          </w:p>
        </w:tc>
      </w:tr>
      <w:tr w:rsidR="00A04DED" w:rsidRPr="000C2236" w14:paraId="005FB6E2" w14:textId="77777777" w:rsidTr="00D820F0">
        <w:tc>
          <w:tcPr>
            <w:tcW w:w="3114" w:type="dxa"/>
            <w:shd w:val="clear" w:color="auto" w:fill="auto"/>
          </w:tcPr>
          <w:p w14:paraId="3D1AB091" w14:textId="77777777" w:rsidR="00A04DED" w:rsidRPr="000C2236" w:rsidRDefault="00A04DED" w:rsidP="00D820F0">
            <w:pPr>
              <w:widowControl w:val="0"/>
              <w:spacing w:before="240" w:after="240"/>
              <w:ind w:left="29" w:right="34"/>
              <w:jc w:val="both"/>
              <w:rPr>
                <w:rFonts w:ascii="Century Gothic" w:eastAsia="Calibri" w:hAnsi="Century Gothic" w:cs="Times New Roman"/>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3F483FE" w14:textId="77777777" w:rsidR="00A04DED" w:rsidRPr="000C2236" w:rsidRDefault="00A04DED" w:rsidP="00B94BF1">
            <w:pPr>
              <w:widowControl w:val="0"/>
              <w:spacing w:after="240"/>
              <w:jc w:val="both"/>
              <w:rPr>
                <w:rFonts w:ascii="Century Gothic" w:eastAsia="Calibri" w:hAnsi="Century Gothic" w:cs="Calibri"/>
                <w:b/>
                <w:bCs/>
                <w:color w:val="000000"/>
                <w:sz w:val="20"/>
                <w:szCs w:val="20"/>
              </w:rPr>
            </w:pPr>
            <w:r w:rsidRPr="000C2236">
              <w:rPr>
                <w:rFonts w:ascii="Century Gothic" w:eastAsia="Calibri" w:hAnsi="Century Gothic" w:cs="Calibri"/>
                <w:b/>
                <w:bCs/>
                <w:color w:val="000000"/>
                <w:sz w:val="20"/>
                <w:szCs w:val="20"/>
              </w:rPr>
              <w:t>ARTÍCULO NUEVO</w:t>
            </w:r>
          </w:p>
          <w:p w14:paraId="25352748" w14:textId="24EADB95" w:rsidR="00A04DED" w:rsidRPr="000C2236" w:rsidRDefault="00A04DED" w:rsidP="00A20391">
            <w:pPr>
              <w:widowControl w:val="0"/>
              <w:spacing w:after="240"/>
              <w:jc w:val="both"/>
              <w:rPr>
                <w:rFonts w:ascii="Century Gothic" w:eastAsia="Calibri" w:hAnsi="Century Gothic" w:cs="Calibri"/>
                <w:b/>
                <w:bCs/>
                <w:strike/>
                <w:color w:val="000000"/>
                <w:sz w:val="20"/>
                <w:szCs w:val="20"/>
              </w:rPr>
            </w:pPr>
            <w:r w:rsidRPr="000C2236">
              <w:rPr>
                <w:rFonts w:ascii="Century Gothic" w:eastAsia="Calibri" w:hAnsi="Century Gothic" w:cs="Calibri"/>
                <w:b/>
                <w:bCs/>
                <w:color w:val="000000"/>
                <w:sz w:val="20"/>
                <w:szCs w:val="20"/>
                <w:u w:val="single"/>
              </w:rPr>
              <w:t>Artículo 12: La organización electoral, adelantará planes, programas y proyectos para promover la participación ciudadana de las mujeres, fortalecer la democracia en Colombia, difundir valores cívicos y democráticos. Con anterioridad de cada jornada electoral pondrá a disposición de la ciudadanía información accesible sobre los procedimientos y la logística electoral, así como de las personas candidatas inscritas para cada elección, con el propósito de incentivar la participación ciudadana de las mujeres. También diseñará e implementará programas dirigidos a partidos y movimientos políticos con personería jurídica para divulgar la normatividad electoral, la democratización interna de las organizaciones políticas, la capacitación de sus directivos, la administración de los registros de militantes, la realización de consultas internas, la promoción de la participación política, real y efectiva de las mujeres, personas de los sectores sociales LGBT</w:t>
            </w:r>
            <w:r w:rsidR="000C2236" w:rsidRPr="000C2236">
              <w:rPr>
                <w:rFonts w:ascii="Century Gothic" w:eastAsia="Calibri" w:hAnsi="Century Gothic" w:cs="Calibri"/>
                <w:b/>
                <w:bCs/>
                <w:color w:val="000000"/>
                <w:sz w:val="20"/>
                <w:szCs w:val="20"/>
                <w:u w:val="single"/>
              </w:rPr>
              <w:t>Q+</w:t>
            </w:r>
            <w:r w:rsidRPr="000C2236">
              <w:rPr>
                <w:rFonts w:ascii="Century Gothic" w:eastAsia="Calibri" w:hAnsi="Century Gothic" w:cs="Calibri"/>
                <w:b/>
                <w:bCs/>
                <w:color w:val="000000"/>
                <w:sz w:val="20"/>
                <w:szCs w:val="20"/>
                <w:u w:val="single"/>
              </w:rPr>
              <w:t xml:space="preserve"> y con orientaciones sexuales e identidades de género diversas y de las personas con discapacidad.</w:t>
            </w:r>
            <w:r w:rsidR="00A20391" w:rsidRPr="000C2236">
              <w:rPr>
                <w:rFonts w:ascii="Century Gothic" w:eastAsia="Calibri" w:hAnsi="Century Gothic" w:cs="Calibri"/>
                <w:b/>
                <w:bCs/>
                <w:strike/>
                <w:color w:val="000000"/>
                <w:sz w:val="20"/>
                <w:szCs w:val="20"/>
              </w:rPr>
              <w:t xml:space="preserve"> </w:t>
            </w:r>
          </w:p>
        </w:tc>
        <w:tc>
          <w:tcPr>
            <w:tcW w:w="2976" w:type="dxa"/>
            <w:shd w:val="clear" w:color="auto" w:fill="auto"/>
          </w:tcPr>
          <w:p w14:paraId="0330C0C3" w14:textId="77777777" w:rsidR="00A04DED" w:rsidRPr="000C2236" w:rsidRDefault="00A04DED" w:rsidP="00B94BF1">
            <w:pPr>
              <w:jc w:val="both"/>
              <w:rPr>
                <w:rFonts w:ascii="Century Gothic" w:eastAsia="Calibri" w:hAnsi="Century Gothic" w:cs="Times New Roman"/>
                <w:color w:val="4A86E8"/>
                <w:sz w:val="20"/>
                <w:szCs w:val="20"/>
              </w:rPr>
            </w:pPr>
            <w:r w:rsidRPr="000C2236">
              <w:rPr>
                <w:rFonts w:ascii="Century Gothic" w:eastAsia="Calibri" w:hAnsi="Century Gothic" w:cs="Times New Roman"/>
                <w:sz w:val="20"/>
                <w:szCs w:val="20"/>
              </w:rPr>
              <w:t>Artículo Nuevo</w:t>
            </w:r>
          </w:p>
        </w:tc>
      </w:tr>
      <w:tr w:rsidR="00A04DED" w:rsidRPr="000C2236" w14:paraId="06D39E8C" w14:textId="77777777" w:rsidTr="00D820F0">
        <w:tc>
          <w:tcPr>
            <w:tcW w:w="3114" w:type="dxa"/>
            <w:shd w:val="clear" w:color="auto" w:fill="auto"/>
          </w:tcPr>
          <w:p w14:paraId="25620F0E" w14:textId="2C3EB215" w:rsidR="00A04DED" w:rsidRPr="000C2236" w:rsidRDefault="00A04DED" w:rsidP="006B1C7E">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Artículo 12.</w:t>
            </w:r>
            <w:r w:rsidRPr="000C2236">
              <w:rPr>
                <w:rFonts w:ascii="Century Gothic" w:eastAsia="Calibri" w:hAnsi="Century Gothic" w:cs="Times New Roman"/>
                <w:sz w:val="20"/>
                <w:szCs w:val="20"/>
              </w:rPr>
              <w:t xml:space="preserve"> El Consejo Nacional Electoral o quien haga sus veces promoverá las medidas de prevención de violencia contra las </w:t>
            </w:r>
            <w:r w:rsidRPr="000C2236">
              <w:rPr>
                <w:rFonts w:ascii="Century Gothic" w:eastAsia="Calibri" w:hAnsi="Century Gothic" w:cs="Times New Roman"/>
                <w:sz w:val="20"/>
                <w:szCs w:val="20"/>
              </w:rPr>
              <w:lastRenderedPageBreak/>
              <w:t>mujeres en política, durante la actividad electoral, los procesos y campañas electorales e instará a las entidades garantes de la transparencia y la integridad del proceso electoral a prevenir, investigar y sancionar las conductas de violencia política.</w:t>
            </w:r>
            <w:r w:rsidR="00A20391" w:rsidRPr="000C2236">
              <w:rPr>
                <w:rFonts w:ascii="Century Gothic" w:eastAsia="Calibri" w:hAnsi="Century Gothic" w:cs="Times New Roman"/>
                <w:sz w:val="20"/>
                <w:szCs w:val="20"/>
              </w:rPr>
              <w:br/>
            </w:r>
            <w:r w:rsidR="00A20391" w:rsidRPr="000C2236">
              <w:rPr>
                <w:rFonts w:ascii="Century Gothic" w:eastAsia="Calibri" w:hAnsi="Century Gothic" w:cs="Times New Roman"/>
                <w:sz w:val="20"/>
                <w:szCs w:val="20"/>
              </w:rPr>
              <w:br/>
            </w:r>
            <w:r w:rsidR="006B1C7E">
              <w:rPr>
                <w:rFonts w:ascii="Century Gothic" w:eastAsia="Calibri" w:hAnsi="Century Gothic" w:cs="Times New Roman"/>
                <w:sz w:val="20"/>
                <w:szCs w:val="20"/>
              </w:rPr>
              <w:br/>
            </w:r>
            <w:r w:rsidRPr="000C2236">
              <w:rPr>
                <w:rFonts w:ascii="Century Gothic" w:eastAsia="Calibri" w:hAnsi="Century Gothic" w:cs="Times New Roman"/>
                <w:sz w:val="20"/>
                <w:szCs w:val="20"/>
              </w:rPr>
              <w:t>En el marco de esta competencia deberá adoptar las siguientes medidas:</w:t>
            </w:r>
          </w:p>
          <w:p w14:paraId="3DE84F99"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Regular internamente los procedimientos y competencias para atender, investigar y sancionar los casos de violencia contra las mujeres en la vida política/ electoral de su competencia. Garantizando un término perentorio para llevar a cabo el procedimiento de forma expedita sin perjuicio del debido proceso.</w:t>
            </w:r>
          </w:p>
          <w:p w14:paraId="14426D50" w14:textId="0DE7F61C"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El Grupo de Género, Etnias y Democracia Inclusiva liderará una línea de seguimiento de las denuncias de violencia política contra las mujeres a efectos de presentar recomendaciones para su atención.</w:t>
            </w:r>
            <w:r w:rsidR="00A20391" w:rsidRPr="000C2236">
              <w:rPr>
                <w:rFonts w:ascii="Century Gothic" w:eastAsia="Calibri" w:hAnsi="Century Gothic" w:cs="Times New Roman"/>
                <w:sz w:val="20"/>
                <w:szCs w:val="20"/>
              </w:rPr>
              <w:br/>
            </w:r>
          </w:p>
          <w:p w14:paraId="5368498A" w14:textId="35C6278C"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c. Inspeccionar, vigilar y garantizar el cumplimiento de las medidas que establezcan las organizaciones políticas para la prevención, sanción y erradicación de la violencia contra las mujeres en política </w:t>
            </w:r>
            <w:r w:rsidRPr="000C2236">
              <w:rPr>
                <w:rFonts w:ascii="Century Gothic" w:eastAsia="Calibri" w:hAnsi="Century Gothic" w:cs="Times New Roman"/>
                <w:sz w:val="20"/>
                <w:szCs w:val="20"/>
              </w:rPr>
              <w:lastRenderedPageBreak/>
              <w:t>y aplicar las sanciones correspondientes en caso de incumplimiento, de acuerdo con la normativa vigente.</w:t>
            </w:r>
            <w:r w:rsidR="00A20391" w:rsidRPr="000C2236">
              <w:rPr>
                <w:rFonts w:ascii="Century Gothic" w:eastAsia="Calibri" w:hAnsi="Century Gothic" w:cs="Times New Roman"/>
                <w:sz w:val="20"/>
                <w:szCs w:val="20"/>
              </w:rPr>
              <w:br/>
            </w:r>
            <w:r w:rsidR="00A20391" w:rsidRPr="000C2236">
              <w:rPr>
                <w:rFonts w:ascii="Century Gothic" w:eastAsia="Calibri" w:hAnsi="Century Gothic" w:cs="Times New Roman"/>
                <w:sz w:val="20"/>
                <w:szCs w:val="20"/>
              </w:rPr>
              <w:br/>
            </w:r>
            <w:r w:rsidR="00A20391" w:rsidRPr="000C2236">
              <w:rPr>
                <w:rFonts w:ascii="Century Gothic" w:eastAsia="Calibri" w:hAnsi="Century Gothic" w:cs="Times New Roman"/>
                <w:sz w:val="20"/>
                <w:szCs w:val="20"/>
              </w:rPr>
              <w:br/>
            </w:r>
          </w:p>
          <w:p w14:paraId="62DA04CE" w14:textId="1A11659B"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 Conocer la impugnación contra las decisiones tomadas por los órganos sancionatorios de los partidos y movimientos políticos, relacionados con violencia contra mujeres en política.</w:t>
            </w:r>
            <w:r w:rsidR="00A20391" w:rsidRPr="000C2236">
              <w:rPr>
                <w:rFonts w:ascii="Century Gothic" w:eastAsia="Calibri" w:hAnsi="Century Gothic" w:cs="Times New Roman"/>
                <w:sz w:val="20"/>
                <w:szCs w:val="20"/>
              </w:rPr>
              <w:br/>
            </w:r>
            <w:r w:rsidR="00A20391" w:rsidRPr="000C2236">
              <w:rPr>
                <w:rFonts w:ascii="Century Gothic" w:eastAsia="Calibri" w:hAnsi="Century Gothic" w:cs="Times New Roman"/>
                <w:sz w:val="20"/>
                <w:szCs w:val="20"/>
              </w:rPr>
              <w:br/>
            </w:r>
          </w:p>
          <w:p w14:paraId="60F72C39" w14:textId="692CEB81"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 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w:t>
            </w:r>
            <w:r w:rsidR="00A20391" w:rsidRPr="000C2236">
              <w:rPr>
                <w:rFonts w:ascii="Century Gothic" w:eastAsia="Calibri" w:hAnsi="Century Gothic" w:cs="Times New Roman"/>
                <w:sz w:val="20"/>
                <w:szCs w:val="20"/>
              </w:rPr>
              <w:br/>
            </w:r>
          </w:p>
          <w:p w14:paraId="144EDE5D" w14:textId="11163DD6"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f. Llevar registro anual de los casos y denuncias reportadas por las organizaciones políticas en concurrencia con la Registraduría Nacional del Estado Civil. En este registro se incluirá la variable de renuncia de las mujeres a los diferentes cargos de elección y, en lo posible, la causa de renuncia.</w:t>
            </w:r>
            <w:r w:rsidR="007B0588" w:rsidRPr="000C2236">
              <w:rPr>
                <w:rFonts w:ascii="Century Gothic" w:eastAsia="Calibri" w:hAnsi="Century Gothic" w:cs="Times New Roman"/>
                <w:sz w:val="20"/>
                <w:szCs w:val="20"/>
              </w:rPr>
              <w:br/>
            </w:r>
            <w:r w:rsidR="006B1C7E">
              <w:rPr>
                <w:rFonts w:ascii="Century Gothic" w:eastAsia="Calibri" w:hAnsi="Century Gothic" w:cs="Times New Roman"/>
                <w:sz w:val="20"/>
                <w:szCs w:val="20"/>
              </w:rPr>
              <w:br/>
            </w:r>
            <w:r w:rsidRPr="000C2236">
              <w:rPr>
                <w:rFonts w:ascii="Century Gothic" w:eastAsia="Calibri" w:hAnsi="Century Gothic" w:cs="Times New Roman"/>
                <w:sz w:val="20"/>
                <w:szCs w:val="20"/>
              </w:rPr>
              <w:t xml:space="preserve">g. Implementar y divulgar campañas o estrategias periódicas de prevención y capacitación frente a la </w:t>
            </w:r>
            <w:r w:rsidRPr="000C2236">
              <w:rPr>
                <w:rFonts w:ascii="Century Gothic" w:eastAsia="Calibri" w:hAnsi="Century Gothic" w:cs="Times New Roman"/>
                <w:sz w:val="20"/>
                <w:szCs w:val="20"/>
              </w:rPr>
              <w:lastRenderedPageBreak/>
              <w:t>violencia contra las mujeres en política, en especial durante las etapas del proceso electoral.</w:t>
            </w:r>
          </w:p>
          <w:p w14:paraId="30B561C4" w14:textId="5A7BEFC3"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h. Acompañar a las organizaciones políticas en la elaboración de marcos regulatorios internos que prevengan, atiendan, rechacen, investiguen y sancionen la violencia contra las mujeres en política y verificar que se haga en el tiempo previsto por esta ley.</w:t>
            </w:r>
          </w:p>
          <w:p w14:paraId="5FA9E215" w14:textId="13531C18"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76697DBC" w14:textId="48099E44"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3409720B" w14:textId="6968D394"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7589CED2" w14:textId="42D04A5F"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4BC1F08F" w14:textId="1D4EF7F6" w:rsidR="007716EA" w:rsidRDefault="007716EA" w:rsidP="00D820F0">
            <w:pPr>
              <w:widowControl w:val="0"/>
              <w:spacing w:before="240" w:after="240"/>
              <w:ind w:left="29" w:right="34"/>
              <w:jc w:val="both"/>
              <w:rPr>
                <w:rFonts w:ascii="Century Gothic" w:eastAsia="Calibri" w:hAnsi="Century Gothic" w:cs="Times New Roman"/>
                <w:sz w:val="20"/>
                <w:szCs w:val="20"/>
              </w:rPr>
            </w:pPr>
          </w:p>
          <w:p w14:paraId="798B5B33" w14:textId="7236B4A0" w:rsidR="006B1C7E" w:rsidRDefault="006B1C7E" w:rsidP="00D820F0">
            <w:pPr>
              <w:widowControl w:val="0"/>
              <w:spacing w:before="240" w:after="240"/>
              <w:ind w:left="29" w:right="34"/>
              <w:jc w:val="both"/>
              <w:rPr>
                <w:rFonts w:ascii="Century Gothic" w:eastAsia="Calibri" w:hAnsi="Century Gothic" w:cs="Times New Roman"/>
                <w:sz w:val="20"/>
                <w:szCs w:val="20"/>
              </w:rPr>
            </w:pPr>
          </w:p>
          <w:p w14:paraId="37BC5D21" w14:textId="504D9055" w:rsidR="006B1C7E" w:rsidRDefault="006B1C7E" w:rsidP="00D820F0">
            <w:pPr>
              <w:widowControl w:val="0"/>
              <w:spacing w:before="240" w:after="240"/>
              <w:ind w:left="29" w:right="34"/>
              <w:jc w:val="both"/>
              <w:rPr>
                <w:rFonts w:ascii="Century Gothic" w:eastAsia="Calibri" w:hAnsi="Century Gothic" w:cs="Times New Roman"/>
                <w:sz w:val="20"/>
                <w:szCs w:val="20"/>
              </w:rPr>
            </w:pPr>
          </w:p>
          <w:p w14:paraId="4AA6E272" w14:textId="7F4A19E2" w:rsidR="006B1C7E" w:rsidRDefault="006B1C7E" w:rsidP="00D820F0">
            <w:pPr>
              <w:widowControl w:val="0"/>
              <w:spacing w:before="240" w:after="240"/>
              <w:ind w:left="29" w:right="34"/>
              <w:jc w:val="both"/>
              <w:rPr>
                <w:rFonts w:ascii="Century Gothic" w:eastAsia="Calibri" w:hAnsi="Century Gothic" w:cs="Times New Roman"/>
                <w:sz w:val="20"/>
                <w:szCs w:val="20"/>
              </w:rPr>
            </w:pPr>
          </w:p>
          <w:p w14:paraId="58CFF793" w14:textId="3D59A1A3" w:rsidR="006B1C7E" w:rsidRDefault="006B1C7E" w:rsidP="00D820F0">
            <w:pPr>
              <w:widowControl w:val="0"/>
              <w:spacing w:before="240" w:after="240"/>
              <w:ind w:left="29" w:right="34"/>
              <w:jc w:val="both"/>
              <w:rPr>
                <w:rFonts w:ascii="Century Gothic" w:eastAsia="Calibri" w:hAnsi="Century Gothic" w:cs="Times New Roman"/>
                <w:sz w:val="20"/>
                <w:szCs w:val="20"/>
              </w:rPr>
            </w:pPr>
          </w:p>
          <w:p w14:paraId="329ABEE3" w14:textId="7599C7AE" w:rsidR="006B1C7E" w:rsidRDefault="006B1C7E" w:rsidP="00D820F0">
            <w:pPr>
              <w:widowControl w:val="0"/>
              <w:spacing w:before="240" w:after="240"/>
              <w:ind w:left="29" w:right="34"/>
              <w:jc w:val="both"/>
              <w:rPr>
                <w:rFonts w:ascii="Century Gothic" w:eastAsia="Calibri" w:hAnsi="Century Gothic" w:cs="Times New Roman"/>
                <w:sz w:val="20"/>
                <w:szCs w:val="20"/>
              </w:rPr>
            </w:pPr>
          </w:p>
          <w:p w14:paraId="278E4769" w14:textId="185661E3" w:rsidR="006B1C7E" w:rsidRDefault="006B1C7E" w:rsidP="00D820F0">
            <w:pPr>
              <w:widowControl w:val="0"/>
              <w:spacing w:before="240" w:after="240"/>
              <w:ind w:left="29" w:right="34"/>
              <w:jc w:val="both"/>
              <w:rPr>
                <w:rFonts w:ascii="Century Gothic" w:eastAsia="Calibri" w:hAnsi="Century Gothic" w:cs="Times New Roman"/>
                <w:sz w:val="20"/>
                <w:szCs w:val="20"/>
              </w:rPr>
            </w:pPr>
          </w:p>
          <w:p w14:paraId="44F5F3AB" w14:textId="2A91B56C" w:rsidR="006B1C7E" w:rsidRDefault="006B1C7E" w:rsidP="00D820F0">
            <w:pPr>
              <w:widowControl w:val="0"/>
              <w:spacing w:before="240" w:after="240"/>
              <w:ind w:left="29" w:right="34"/>
              <w:jc w:val="both"/>
              <w:rPr>
                <w:rFonts w:ascii="Century Gothic" w:eastAsia="Calibri" w:hAnsi="Century Gothic" w:cs="Times New Roman"/>
                <w:sz w:val="20"/>
                <w:szCs w:val="20"/>
              </w:rPr>
            </w:pPr>
          </w:p>
          <w:p w14:paraId="4605F8E9" w14:textId="209FF12E" w:rsidR="007716EA" w:rsidRPr="000C2236" w:rsidRDefault="006B1C7E" w:rsidP="00D820F0">
            <w:pPr>
              <w:widowControl w:val="0"/>
              <w:spacing w:before="240" w:after="240"/>
              <w:ind w:left="29" w:right="34"/>
              <w:jc w:val="both"/>
              <w:rPr>
                <w:rFonts w:ascii="Century Gothic" w:eastAsia="Calibri" w:hAnsi="Century Gothic" w:cs="Times New Roman"/>
                <w:sz w:val="20"/>
                <w:szCs w:val="20"/>
              </w:rPr>
            </w:pPr>
            <w:r>
              <w:rPr>
                <w:rFonts w:ascii="Century Gothic" w:eastAsia="Calibri" w:hAnsi="Century Gothic" w:cs="Times New Roman"/>
                <w:sz w:val="20"/>
                <w:szCs w:val="20"/>
              </w:rPr>
              <w:br/>
            </w:r>
          </w:p>
          <w:p w14:paraId="397456B9" w14:textId="6A2BE327" w:rsidR="00A04DED" w:rsidRPr="000C2236" w:rsidRDefault="00D820F0" w:rsidP="00D820F0">
            <w:pPr>
              <w:widowControl w:val="0"/>
              <w:spacing w:before="240" w:after="240"/>
              <w:ind w:left="29" w:right="34"/>
              <w:jc w:val="both"/>
              <w:rPr>
                <w:rFonts w:ascii="Century Gothic" w:eastAsia="Calibri" w:hAnsi="Century Gothic" w:cs="Times New Roman"/>
                <w:sz w:val="20"/>
                <w:szCs w:val="20"/>
              </w:rPr>
            </w:pPr>
            <w:r>
              <w:rPr>
                <w:rFonts w:ascii="Century Gothic" w:eastAsia="Calibri" w:hAnsi="Century Gothic" w:cs="Times New Roman"/>
                <w:sz w:val="20"/>
                <w:szCs w:val="20"/>
              </w:rPr>
              <w:br/>
            </w:r>
            <w:r w:rsidR="00A04DED" w:rsidRPr="000C2236">
              <w:rPr>
                <w:rFonts w:ascii="Century Gothic" w:eastAsia="Calibri" w:hAnsi="Century Gothic" w:cs="Times New Roman"/>
                <w:sz w:val="20"/>
                <w:szCs w:val="20"/>
              </w:rPr>
              <w:t xml:space="preserve">i. Adoptar las medidas necesarias para verificar el cumplimiento y eficacia de las acciones afirmativas dispuestas en la legislación en favor de la participación </w:t>
            </w:r>
            <w:r w:rsidR="00A04DED" w:rsidRPr="000C2236">
              <w:rPr>
                <w:rFonts w:ascii="Century Gothic" w:eastAsia="Calibri" w:hAnsi="Century Gothic" w:cs="Times New Roman"/>
                <w:sz w:val="20"/>
                <w:szCs w:val="20"/>
              </w:rPr>
              <w:lastRenderedPageBreak/>
              <w:t>política de las mujeres y demás poblaciones subrepresentadas.</w:t>
            </w:r>
          </w:p>
          <w:p w14:paraId="546C9BDB" w14:textId="77777777"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3F2FCBBA" w14:textId="7F669699"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j. El Consejo Nacional Electoral o quien haga sus veces podrá imponer multas a las organizaciones políticas que omitan o dilaten la investigación de casos en los cuales tenga competencia o incurran en prácticas o actuaciones que den lugar a la violencia contra las mujeres en política en los términos de esta ley. El monto será el establecido en el numeral 7 del artículo 12 de la Ley 1475 de 2011.</w:t>
            </w:r>
            <w:r w:rsidR="007716EA" w:rsidRPr="000C2236">
              <w:rPr>
                <w:rFonts w:ascii="Century Gothic" w:eastAsia="Calibri" w:hAnsi="Century Gothic" w:cs="Times New Roman"/>
                <w:sz w:val="20"/>
                <w:szCs w:val="20"/>
              </w:rPr>
              <w:br/>
            </w:r>
          </w:p>
          <w:p w14:paraId="27A77437"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k. Vigilar y hacer pública la información sobre los recursos que los partidos y movimientos políticos con personería jurídica destinan para el fortalecimiento, promoción, capacitaciones, prevención y erradicación de la violencia contra las mujeres en política, de acuerdo con lo establecido por el artículo 18 de la Ley 1475 de 2011.</w:t>
            </w:r>
          </w:p>
          <w:p w14:paraId="5E222D0F" w14:textId="0D252261"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 Las demás medidas que establezca la presente ley</w:t>
            </w:r>
          </w:p>
          <w:p w14:paraId="64A48D32" w14:textId="17C9AC94"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2EEE7572" w14:textId="0D1C5B6D"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13EC233E" w14:textId="6510AF4D"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4C221C80" w14:textId="53AC3A2F"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1140F531" w14:textId="040B23A8"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3A63A91E" w14:textId="1C5BA982"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0382B041" w14:textId="1DAC6D23"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7AE38D6F" w14:textId="06B5E499" w:rsidR="007716EA" w:rsidRPr="000C2236" w:rsidRDefault="007716EA" w:rsidP="00D820F0">
            <w:pPr>
              <w:widowControl w:val="0"/>
              <w:spacing w:before="240" w:after="240"/>
              <w:ind w:left="29" w:right="34"/>
              <w:jc w:val="both"/>
              <w:rPr>
                <w:rFonts w:ascii="Century Gothic" w:eastAsia="Calibri" w:hAnsi="Century Gothic" w:cs="Times New Roman"/>
                <w:sz w:val="20"/>
                <w:szCs w:val="20"/>
              </w:rPr>
            </w:pPr>
          </w:p>
          <w:p w14:paraId="0B0F6C12" w14:textId="30B630A7" w:rsidR="007716EA" w:rsidRDefault="007716EA" w:rsidP="00D820F0">
            <w:pPr>
              <w:widowControl w:val="0"/>
              <w:spacing w:before="240" w:after="240"/>
              <w:ind w:left="29" w:right="34"/>
              <w:jc w:val="both"/>
              <w:rPr>
                <w:rFonts w:ascii="Century Gothic" w:eastAsia="Calibri" w:hAnsi="Century Gothic" w:cs="Times New Roman"/>
                <w:sz w:val="20"/>
                <w:szCs w:val="20"/>
              </w:rPr>
            </w:pPr>
          </w:p>
          <w:p w14:paraId="58753635" w14:textId="23AD6A4B" w:rsidR="00D820F0" w:rsidRDefault="00D820F0" w:rsidP="00D820F0">
            <w:pPr>
              <w:widowControl w:val="0"/>
              <w:spacing w:before="240" w:after="240"/>
              <w:ind w:left="29" w:right="34"/>
              <w:jc w:val="both"/>
              <w:rPr>
                <w:rFonts w:ascii="Century Gothic" w:eastAsia="Calibri" w:hAnsi="Century Gothic" w:cs="Times New Roman"/>
                <w:sz w:val="20"/>
                <w:szCs w:val="20"/>
              </w:rPr>
            </w:pPr>
          </w:p>
          <w:p w14:paraId="4ED38D52" w14:textId="24E166F8" w:rsidR="00D820F0" w:rsidRDefault="00D820F0" w:rsidP="00D820F0">
            <w:pPr>
              <w:widowControl w:val="0"/>
              <w:spacing w:before="240" w:after="240"/>
              <w:ind w:left="29" w:right="34"/>
              <w:jc w:val="both"/>
              <w:rPr>
                <w:rFonts w:ascii="Century Gothic" w:eastAsia="Calibri" w:hAnsi="Century Gothic" w:cs="Times New Roman"/>
                <w:sz w:val="20"/>
                <w:szCs w:val="20"/>
              </w:rPr>
            </w:pPr>
          </w:p>
          <w:p w14:paraId="76380C4F" w14:textId="77777777" w:rsidR="00D820F0" w:rsidRPr="000C2236" w:rsidRDefault="00D820F0" w:rsidP="00D820F0">
            <w:pPr>
              <w:widowControl w:val="0"/>
              <w:spacing w:before="240" w:after="240"/>
              <w:ind w:left="29" w:right="34"/>
              <w:jc w:val="both"/>
              <w:rPr>
                <w:rFonts w:ascii="Century Gothic" w:eastAsia="Calibri" w:hAnsi="Century Gothic" w:cs="Times New Roman"/>
                <w:sz w:val="20"/>
                <w:szCs w:val="20"/>
              </w:rPr>
            </w:pPr>
          </w:p>
          <w:p w14:paraId="60277270" w14:textId="0E446BEF"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El Consejo Nacional Electoral o quien haga sus veces y sus consejos seccionales podrán solicitar a las autoridades competentes el otorgamiento de las medidas preventivas y de protección a que haya lugar en los casos de violencia contra mujeres en política.</w:t>
            </w:r>
          </w:p>
          <w:p w14:paraId="645E124B" w14:textId="6F301448" w:rsidR="00A04DED" w:rsidRPr="000C2236" w:rsidRDefault="00642258" w:rsidP="00D820F0">
            <w:pPr>
              <w:widowControl w:val="0"/>
              <w:tabs>
                <w:tab w:val="left" w:pos="1005"/>
                <w:tab w:val="left" w:pos="2574"/>
              </w:tabs>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 xml:space="preserve">PARÁGRAFO </w:t>
            </w:r>
            <w:r w:rsidR="00D820F0">
              <w:rPr>
                <w:rFonts w:ascii="Century Gothic" w:eastAsia="Calibri" w:hAnsi="Century Gothic" w:cs="Times New Roman"/>
                <w:b/>
                <w:sz w:val="20"/>
                <w:szCs w:val="20"/>
              </w:rPr>
              <w:t>T</w:t>
            </w:r>
            <w:r w:rsidRPr="000C2236">
              <w:rPr>
                <w:rFonts w:ascii="Century Gothic" w:eastAsia="Calibri" w:hAnsi="Century Gothic" w:cs="Times New Roman"/>
                <w:b/>
                <w:sz w:val="20"/>
                <w:szCs w:val="20"/>
              </w:rPr>
              <w:t>RANSITORIO.</w:t>
            </w:r>
            <w:r w:rsidRPr="000C2236">
              <w:rPr>
                <w:rFonts w:ascii="Century Gothic" w:eastAsia="Calibri" w:hAnsi="Century Gothic" w:cs="Times New Roman"/>
                <w:sz w:val="20"/>
                <w:szCs w:val="20"/>
              </w:rPr>
              <w:t xml:space="preserve"> </w:t>
            </w:r>
            <w:r w:rsidR="00A04DED" w:rsidRPr="000C2236">
              <w:rPr>
                <w:rFonts w:ascii="Century Gothic" w:eastAsia="Calibri" w:hAnsi="Century Gothic" w:cs="Times New Roman"/>
                <w:sz w:val="20"/>
                <w:szCs w:val="20"/>
              </w:rPr>
              <w:t>El Consejo Nacional Electoral o quien haga sus veces deberá adoptar la regulación interna para prevenir, atender, rechazar investigar y sancionar los casos de violencia contra las mujeres en la vida política/electoral, en el término de doce (12) meses contados a partir de la entrada en vigencia de la presente Ley.</w:t>
            </w:r>
          </w:p>
        </w:tc>
        <w:tc>
          <w:tcPr>
            <w:tcW w:w="3118" w:type="dxa"/>
            <w:shd w:val="clear" w:color="auto" w:fill="auto"/>
          </w:tcPr>
          <w:p w14:paraId="07F0BEC3"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w:t>
            </w:r>
            <w:r w:rsidRPr="000C2236">
              <w:rPr>
                <w:rFonts w:ascii="Century Gothic" w:eastAsia="Calibri" w:hAnsi="Century Gothic" w:cs="Times New Roman"/>
                <w:b/>
                <w:sz w:val="20"/>
                <w:szCs w:val="20"/>
                <w:u w:val="single"/>
              </w:rPr>
              <w:t>3</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El Consejo Nacional Electoral o quien haga sus veces promoverá las medidas de prevención de violencia contra las mujeres </w:t>
            </w:r>
            <w:r w:rsidRPr="000C2236">
              <w:rPr>
                <w:rFonts w:ascii="Century Gothic" w:eastAsia="Calibri" w:hAnsi="Century Gothic" w:cs="Times New Roman"/>
                <w:sz w:val="20"/>
                <w:szCs w:val="20"/>
              </w:rPr>
              <w:lastRenderedPageBreak/>
              <w:t xml:space="preserve">en política, durante la actividad electoral, los procesos y campañas electorales e instará a </w:t>
            </w:r>
            <w:r w:rsidRPr="000C2236">
              <w:rPr>
                <w:rFonts w:ascii="Century Gothic" w:eastAsia="Calibri" w:hAnsi="Century Gothic" w:cs="Times New Roman"/>
                <w:strike/>
                <w:sz w:val="20"/>
                <w:szCs w:val="20"/>
              </w:rPr>
              <w:t xml:space="preserve"> las entidades garantes de la transparencia y la integridad del proceso electoral </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u w:val="single"/>
              </w:rPr>
              <w:t>los partidos y movimientos políticos</w:t>
            </w:r>
            <w:r w:rsidRPr="000C2236">
              <w:rPr>
                <w:rFonts w:ascii="Century Gothic" w:eastAsia="Calibri" w:hAnsi="Century Gothic" w:cs="Times New Roman"/>
                <w:b/>
                <w:bCs/>
                <w:sz w:val="20"/>
                <w:szCs w:val="20"/>
              </w:rPr>
              <w:t xml:space="preserve">, </w:t>
            </w:r>
            <w:r w:rsidRPr="000C2236">
              <w:rPr>
                <w:rFonts w:ascii="Century Gothic" w:eastAsia="Calibri" w:hAnsi="Century Gothic" w:cs="Times New Roman"/>
                <w:sz w:val="20"/>
                <w:szCs w:val="20"/>
              </w:rPr>
              <w:t>a prevenir, investigar y sancionar las conductas de violencia política.</w:t>
            </w:r>
          </w:p>
          <w:p w14:paraId="39D2E774"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el marco de esta competencia deberá adoptar las siguientes medidas:</w:t>
            </w:r>
          </w:p>
          <w:p w14:paraId="6B0611D9"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Regular internamente los procedimientos y competencias para atender, investigar y sancionar los casos de violencia contra las mujeres en la vida política/ electoral de su competencia. Garantizando un término perentorio para llevar a cabo el procedimiento de forma expedita sin perjuicio del debido proceso.</w:t>
            </w:r>
          </w:p>
          <w:p w14:paraId="62E7A153"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El Grupo de Género, Etnias y Democracia Inclusiva liderará una línea de seguimiento de las denuncias de violencia política contra las mujeres a efectos de presentar recomendaciones para su atención.</w:t>
            </w:r>
          </w:p>
          <w:p w14:paraId="6B24D1C7" w14:textId="7C42A5A5" w:rsidR="00A04DED"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c. Inspeccionar, vigilar y garantizar el cumplimiento de las medidas que establezcan las organizaciones políticas para la prevención, sanción y erradicación de la violencia contra las mujeres en política y aplicar las sanciones correspondientes en caso de incumplimiento, de acuerdo con la normativa vigente.</w:t>
            </w:r>
            <w:r w:rsidR="00A20391" w:rsidRPr="000C2236">
              <w:rPr>
                <w:rFonts w:ascii="Century Gothic" w:eastAsia="Calibri" w:hAnsi="Century Gothic" w:cs="Times New Roman"/>
                <w:sz w:val="20"/>
                <w:szCs w:val="20"/>
              </w:rPr>
              <w:br/>
            </w:r>
          </w:p>
          <w:p w14:paraId="23D998DD" w14:textId="6DCA1BBE" w:rsidR="006B1C7E" w:rsidRDefault="006B1C7E" w:rsidP="00B94BF1">
            <w:pPr>
              <w:widowControl w:val="0"/>
              <w:spacing w:before="240" w:after="240"/>
              <w:jc w:val="both"/>
              <w:rPr>
                <w:rFonts w:ascii="Century Gothic" w:eastAsia="Calibri" w:hAnsi="Century Gothic" w:cs="Times New Roman"/>
                <w:sz w:val="20"/>
                <w:szCs w:val="20"/>
              </w:rPr>
            </w:pPr>
          </w:p>
          <w:p w14:paraId="7D973078" w14:textId="2C2B73E4" w:rsidR="006B1C7E" w:rsidRDefault="006B1C7E" w:rsidP="00B94BF1">
            <w:pPr>
              <w:widowControl w:val="0"/>
              <w:spacing w:before="240" w:after="240"/>
              <w:jc w:val="both"/>
              <w:rPr>
                <w:rFonts w:ascii="Century Gothic" w:eastAsia="Calibri" w:hAnsi="Century Gothic" w:cs="Times New Roman"/>
                <w:sz w:val="20"/>
                <w:szCs w:val="20"/>
              </w:rPr>
            </w:pPr>
          </w:p>
          <w:p w14:paraId="1A09B4E4" w14:textId="77777777" w:rsidR="006B1C7E" w:rsidRPr="000C2236" w:rsidRDefault="006B1C7E" w:rsidP="00B94BF1">
            <w:pPr>
              <w:widowControl w:val="0"/>
              <w:spacing w:before="240" w:after="240"/>
              <w:jc w:val="both"/>
              <w:rPr>
                <w:rFonts w:ascii="Century Gothic" w:eastAsia="Calibri" w:hAnsi="Century Gothic" w:cs="Times New Roman"/>
                <w:sz w:val="20"/>
                <w:szCs w:val="20"/>
              </w:rPr>
            </w:pPr>
          </w:p>
          <w:p w14:paraId="7E90BD52"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d. Conocer la impugnación contra las decisiones tomadas por los órganos </w:t>
            </w:r>
            <w:r w:rsidRPr="000C2236">
              <w:rPr>
                <w:rFonts w:ascii="Century Gothic" w:eastAsia="Calibri" w:hAnsi="Century Gothic" w:cs="Times New Roman"/>
                <w:strike/>
                <w:sz w:val="20"/>
                <w:szCs w:val="20"/>
              </w:rPr>
              <w:t>sancionatorios</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u w:val="single"/>
              </w:rPr>
              <w:t>estatutarios</w:t>
            </w:r>
            <w:r w:rsidRPr="000C2236">
              <w:rPr>
                <w:rFonts w:ascii="Century Gothic" w:eastAsia="Calibri" w:hAnsi="Century Gothic" w:cs="Times New Roman"/>
                <w:sz w:val="20"/>
                <w:szCs w:val="20"/>
              </w:rPr>
              <w:t xml:space="preserve"> de los partidos y movimientos políticos, relacionados con violencia contra mujeres en política.</w:t>
            </w:r>
          </w:p>
          <w:p w14:paraId="11BBE0B6" w14:textId="016D581D" w:rsidR="00A04DED" w:rsidRDefault="00A04DED" w:rsidP="00B94BF1">
            <w:pPr>
              <w:widowControl w:val="0"/>
              <w:spacing w:before="240" w:after="240"/>
              <w:jc w:val="both"/>
              <w:rPr>
                <w:rFonts w:ascii="Century Gothic" w:eastAsia="Calibri" w:hAnsi="Century Gothic" w:cs="Times New Roman"/>
                <w:strike/>
                <w:sz w:val="20"/>
                <w:szCs w:val="20"/>
              </w:rPr>
            </w:pPr>
            <w:r w:rsidRPr="00D820F0">
              <w:rPr>
                <w:rFonts w:ascii="Century Gothic" w:eastAsia="Calibri" w:hAnsi="Century Gothic" w:cs="Times New Roman"/>
                <w:strike/>
                <w:sz w:val="20"/>
                <w:szCs w:val="20"/>
              </w:rPr>
              <w:t>e. 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w:t>
            </w:r>
          </w:p>
          <w:p w14:paraId="5AD9F65F" w14:textId="76CD904C" w:rsidR="006B1C7E" w:rsidRDefault="006B1C7E" w:rsidP="00B94BF1">
            <w:pPr>
              <w:widowControl w:val="0"/>
              <w:spacing w:before="240" w:after="240"/>
              <w:jc w:val="both"/>
              <w:rPr>
                <w:rFonts w:ascii="Century Gothic" w:eastAsia="Calibri" w:hAnsi="Century Gothic" w:cs="Times New Roman"/>
                <w:strike/>
                <w:sz w:val="20"/>
                <w:szCs w:val="20"/>
              </w:rPr>
            </w:pPr>
          </w:p>
          <w:p w14:paraId="6FA86B93" w14:textId="0B816EF9" w:rsidR="00A04DED" w:rsidRPr="000C2236" w:rsidRDefault="006B1C7E" w:rsidP="00B94BF1">
            <w:pPr>
              <w:widowControl w:val="0"/>
              <w:spacing w:before="240" w:after="240"/>
              <w:jc w:val="both"/>
              <w:rPr>
                <w:rFonts w:ascii="Century Gothic" w:eastAsia="Calibri" w:hAnsi="Century Gothic" w:cs="Times New Roman"/>
                <w:sz w:val="20"/>
                <w:szCs w:val="20"/>
              </w:rPr>
            </w:pPr>
            <w:r>
              <w:rPr>
                <w:rFonts w:ascii="Century Gothic" w:eastAsia="Calibri" w:hAnsi="Century Gothic" w:cs="Times New Roman"/>
                <w:b/>
                <w:strike/>
                <w:sz w:val="20"/>
                <w:szCs w:val="20"/>
                <w:u w:val="single"/>
              </w:rPr>
              <w:br/>
            </w:r>
            <w:r w:rsidR="007716EA" w:rsidRPr="000C2236">
              <w:rPr>
                <w:rFonts w:ascii="Century Gothic" w:eastAsia="Calibri" w:hAnsi="Century Gothic" w:cs="Times New Roman"/>
                <w:b/>
                <w:strike/>
                <w:sz w:val="20"/>
                <w:szCs w:val="20"/>
                <w:u w:val="single"/>
              </w:rPr>
              <w:t>e</w:t>
            </w:r>
            <w:r w:rsidR="007716EA" w:rsidRPr="000C2236">
              <w:rPr>
                <w:rFonts w:ascii="Century Gothic" w:eastAsia="Calibri" w:hAnsi="Century Gothic" w:cs="Times New Roman"/>
                <w:strike/>
                <w:sz w:val="20"/>
                <w:szCs w:val="20"/>
              </w:rPr>
              <w:t xml:space="preserve"> </w:t>
            </w:r>
            <w:r w:rsidR="00A04DED" w:rsidRPr="000C2236">
              <w:rPr>
                <w:rFonts w:ascii="Century Gothic" w:eastAsia="Calibri" w:hAnsi="Century Gothic" w:cs="Times New Roman"/>
                <w:strike/>
                <w:sz w:val="20"/>
                <w:szCs w:val="20"/>
              </w:rPr>
              <w:t>f</w:t>
            </w:r>
            <w:r w:rsidR="00A04DED" w:rsidRPr="000C2236">
              <w:rPr>
                <w:rFonts w:ascii="Century Gothic" w:eastAsia="Calibri" w:hAnsi="Century Gothic" w:cs="Times New Roman"/>
                <w:sz w:val="20"/>
                <w:szCs w:val="20"/>
              </w:rPr>
              <w:t>. Llevar registro anual de los casos y denuncias reportadas por las organizaciones políticas en concurrencia con la Registraduría Nacional del Estado Civil. En este registro se incluirá la variable de renuncia de las mujeres a los diferentes cargos de elección y, en lo posible, la causa de renuncia.</w:t>
            </w:r>
          </w:p>
          <w:p w14:paraId="2B33CEDB" w14:textId="06F8F40B" w:rsidR="00A04DED" w:rsidRPr="000C2236" w:rsidRDefault="007716EA"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u w:val="single"/>
              </w:rPr>
              <w:t>f</w:t>
            </w:r>
            <w:r w:rsidRPr="000C2236">
              <w:rPr>
                <w:rFonts w:ascii="Century Gothic" w:eastAsia="Calibri" w:hAnsi="Century Gothic" w:cs="Times New Roman"/>
                <w:sz w:val="20"/>
                <w:szCs w:val="20"/>
              </w:rPr>
              <w:t xml:space="preserve"> </w:t>
            </w:r>
            <w:r w:rsidR="00A04DED" w:rsidRPr="000C2236">
              <w:rPr>
                <w:rFonts w:ascii="Century Gothic" w:eastAsia="Calibri" w:hAnsi="Century Gothic" w:cs="Times New Roman"/>
                <w:strike/>
                <w:sz w:val="20"/>
                <w:szCs w:val="20"/>
              </w:rPr>
              <w:t>g</w:t>
            </w:r>
            <w:r w:rsidR="00A04DED" w:rsidRPr="000C2236">
              <w:rPr>
                <w:rFonts w:ascii="Century Gothic" w:eastAsia="Calibri" w:hAnsi="Century Gothic" w:cs="Times New Roman"/>
                <w:sz w:val="20"/>
                <w:szCs w:val="20"/>
              </w:rPr>
              <w:t xml:space="preserve">. Implementar y divulgar campañas o estrategias periódicas de prevención y capacitación frente a la violencia contra las mujeres </w:t>
            </w:r>
            <w:r w:rsidR="00A04DED" w:rsidRPr="000C2236">
              <w:rPr>
                <w:rFonts w:ascii="Century Gothic" w:eastAsia="Calibri" w:hAnsi="Century Gothic" w:cs="Times New Roman"/>
                <w:sz w:val="20"/>
                <w:szCs w:val="20"/>
              </w:rPr>
              <w:lastRenderedPageBreak/>
              <w:t>en política, en especial durante las etapas del proceso electoral.</w:t>
            </w:r>
          </w:p>
          <w:p w14:paraId="7D936320" w14:textId="77777777" w:rsidR="00A04DED" w:rsidRPr="000C2236" w:rsidRDefault="00A04DED" w:rsidP="00B94BF1">
            <w:pPr>
              <w:widowControl w:val="0"/>
              <w:spacing w:before="240" w:after="240"/>
              <w:jc w:val="both"/>
              <w:rPr>
                <w:rFonts w:ascii="Century Gothic" w:eastAsia="Calibri" w:hAnsi="Century Gothic" w:cs="Times New Roman"/>
                <w:strike/>
                <w:sz w:val="20"/>
                <w:szCs w:val="20"/>
              </w:rPr>
            </w:pPr>
            <w:r w:rsidRPr="000C2236">
              <w:rPr>
                <w:rFonts w:ascii="Century Gothic" w:eastAsia="Calibri" w:hAnsi="Century Gothic" w:cs="Times New Roman"/>
                <w:strike/>
                <w:sz w:val="20"/>
                <w:szCs w:val="20"/>
              </w:rPr>
              <w:t>h. Acompañar a las organizaciones políticas en la elaboración de marcos regulatorios internos que prevengan, atiendan, rechacen, investiguen y sancionen la violencia contra las mujeres en política y verificar que se haga en el tiempo previsto por esta ley.</w:t>
            </w:r>
          </w:p>
          <w:p w14:paraId="1A4EABFA" w14:textId="756583A3" w:rsidR="00A04DED" w:rsidRPr="000C2236" w:rsidRDefault="007716EA" w:rsidP="00B94BF1">
            <w:pPr>
              <w:widowControl w:val="0"/>
              <w:spacing w:before="240" w:after="240"/>
              <w:jc w:val="both"/>
              <w:rPr>
                <w:rFonts w:ascii="Century Gothic" w:eastAsia="Calibri" w:hAnsi="Century Gothic" w:cs="Times New Roman"/>
                <w:sz w:val="20"/>
                <w:szCs w:val="20"/>
                <w:u w:val="single"/>
              </w:rPr>
            </w:pPr>
            <w:r w:rsidRPr="000C2236">
              <w:rPr>
                <w:rFonts w:ascii="Century Gothic" w:eastAsia="Calibri" w:hAnsi="Century Gothic" w:cs="Times New Roman"/>
                <w:b/>
                <w:bCs/>
                <w:sz w:val="20"/>
                <w:szCs w:val="20"/>
                <w:u w:val="single"/>
              </w:rPr>
              <w:t xml:space="preserve">g. </w:t>
            </w:r>
            <w:r w:rsidR="00A04DED" w:rsidRPr="000C2236">
              <w:rPr>
                <w:rFonts w:ascii="Century Gothic" w:eastAsia="Calibri" w:hAnsi="Century Gothic" w:cs="Times New Roman"/>
                <w:b/>
                <w:bCs/>
                <w:sz w:val="20"/>
                <w:szCs w:val="20"/>
                <w:u w:val="single"/>
              </w:rPr>
              <w:t>Establecer lineamientos mínimos para</w:t>
            </w:r>
            <w:r w:rsidRPr="000C2236">
              <w:rPr>
                <w:rFonts w:ascii="Century Gothic" w:eastAsia="Calibri" w:hAnsi="Century Gothic" w:cs="Times New Roman"/>
                <w:b/>
                <w:bCs/>
                <w:sz w:val="20"/>
                <w:szCs w:val="20"/>
                <w:u w:val="single"/>
              </w:rPr>
              <w:t xml:space="preserve"> las organizaciones</w:t>
            </w:r>
            <w:r w:rsidR="00A04DED" w:rsidRPr="000C2236">
              <w:rPr>
                <w:rFonts w:ascii="Century Gothic" w:eastAsia="Calibri" w:hAnsi="Century Gothic" w:cs="Times New Roman"/>
                <w:b/>
                <w:bCs/>
                <w:sz w:val="20"/>
                <w:szCs w:val="20"/>
                <w:u w:val="single"/>
              </w:rPr>
              <w:t xml:space="preserve"> políticas en la elaboración de marcos regulatorios internos que prevengan, atiendan, rechacen, investiguen y sancionen la violencia contra las mujeres en política</w:t>
            </w:r>
            <w:r w:rsidR="00A04DED" w:rsidRPr="000C2236">
              <w:rPr>
                <w:rFonts w:ascii="Century Gothic" w:eastAsia="Calibri" w:hAnsi="Century Gothic" w:cs="Times New Roman"/>
                <w:sz w:val="20"/>
                <w:szCs w:val="20"/>
                <w:u w:val="single"/>
              </w:rPr>
              <w:t xml:space="preserve">.  </w:t>
            </w:r>
          </w:p>
          <w:p w14:paraId="57285848" w14:textId="5A9EB1FC" w:rsidR="00A04DED" w:rsidRPr="000C2236" w:rsidRDefault="007716EA" w:rsidP="00B94BF1">
            <w:pPr>
              <w:widowControl w:val="0"/>
              <w:spacing w:before="240" w:after="240"/>
              <w:jc w:val="both"/>
              <w:rPr>
                <w:rFonts w:ascii="Century Gothic" w:eastAsia="Calibri" w:hAnsi="Century Gothic" w:cs="Times New Roman"/>
                <w:b/>
                <w:bCs/>
                <w:sz w:val="20"/>
                <w:szCs w:val="20"/>
                <w:u w:val="single"/>
              </w:rPr>
            </w:pPr>
            <w:r w:rsidRPr="000C2236">
              <w:rPr>
                <w:rFonts w:ascii="Century Gothic" w:eastAsia="Calibri" w:hAnsi="Century Gothic" w:cs="Times New Roman"/>
                <w:b/>
                <w:bCs/>
                <w:sz w:val="20"/>
                <w:szCs w:val="20"/>
                <w:u w:val="single"/>
              </w:rPr>
              <w:t>h</w:t>
            </w:r>
            <w:r w:rsidR="00A04DED" w:rsidRPr="000C2236">
              <w:rPr>
                <w:rFonts w:ascii="Century Gothic" w:eastAsia="Calibri" w:hAnsi="Century Gothic" w:cs="Times New Roman"/>
                <w:b/>
                <w:bCs/>
                <w:sz w:val="20"/>
                <w:szCs w:val="20"/>
                <w:u w:val="single"/>
              </w:rPr>
              <w:t xml:space="preserve">.  El Consejo Nacional Electoral, a través de la asesoría de inspección y vigilancia, podrá solicitar los protocolos, estatutos, códigos de ética y demás información interna a las agrupaciones políticas con derecho a postulación para verificar el cumplimiento mínimo de los lineamientos sobre violencia contra mujeres en política. </w:t>
            </w:r>
          </w:p>
          <w:p w14:paraId="22C8440F" w14:textId="26832532" w:rsidR="007716EA" w:rsidRDefault="007716EA" w:rsidP="00B94BF1">
            <w:pPr>
              <w:widowControl w:val="0"/>
              <w:spacing w:before="240" w:after="240"/>
              <w:jc w:val="both"/>
              <w:rPr>
                <w:rFonts w:ascii="Century Gothic" w:eastAsia="Calibri" w:hAnsi="Century Gothic" w:cs="Times New Roman"/>
                <w:b/>
                <w:bCs/>
                <w:sz w:val="20"/>
                <w:szCs w:val="20"/>
                <w:u w:val="single"/>
              </w:rPr>
            </w:pPr>
          </w:p>
          <w:p w14:paraId="1036C051" w14:textId="1F7C8C0A" w:rsidR="00642258" w:rsidRDefault="00642258" w:rsidP="00B94BF1">
            <w:pPr>
              <w:widowControl w:val="0"/>
              <w:spacing w:before="240" w:after="240"/>
              <w:jc w:val="both"/>
              <w:rPr>
                <w:rFonts w:ascii="Century Gothic" w:eastAsia="Calibri" w:hAnsi="Century Gothic" w:cs="Times New Roman"/>
                <w:b/>
                <w:bCs/>
                <w:sz w:val="20"/>
                <w:szCs w:val="20"/>
                <w:u w:val="single"/>
              </w:rPr>
            </w:pPr>
          </w:p>
          <w:p w14:paraId="08152059" w14:textId="77777777" w:rsidR="00642258" w:rsidRPr="000C2236" w:rsidRDefault="00642258" w:rsidP="00B94BF1">
            <w:pPr>
              <w:widowControl w:val="0"/>
              <w:spacing w:before="240" w:after="240"/>
              <w:jc w:val="both"/>
              <w:rPr>
                <w:rFonts w:ascii="Century Gothic" w:eastAsia="Calibri" w:hAnsi="Century Gothic" w:cs="Times New Roman"/>
                <w:b/>
                <w:bCs/>
                <w:sz w:val="20"/>
                <w:szCs w:val="20"/>
                <w:u w:val="single"/>
              </w:rPr>
            </w:pPr>
          </w:p>
          <w:p w14:paraId="41CFA06B" w14:textId="230CA753" w:rsidR="00A04DED" w:rsidRPr="000C2236" w:rsidRDefault="00A04DED" w:rsidP="00B94BF1">
            <w:pPr>
              <w:widowControl w:val="0"/>
              <w:spacing w:before="240" w:after="240"/>
              <w:jc w:val="both"/>
              <w:rPr>
                <w:rFonts w:ascii="Century Gothic" w:eastAsia="Calibri" w:hAnsi="Century Gothic" w:cs="Times New Roman"/>
                <w:strike/>
                <w:sz w:val="20"/>
                <w:szCs w:val="20"/>
              </w:rPr>
            </w:pPr>
            <w:r w:rsidRPr="000C2236">
              <w:rPr>
                <w:rFonts w:ascii="Century Gothic" w:eastAsia="Calibri" w:hAnsi="Century Gothic" w:cs="Times New Roman"/>
                <w:sz w:val="20"/>
                <w:szCs w:val="20"/>
              </w:rPr>
              <w:t xml:space="preserve">i. Adoptar las medidas necesarias para verificar el cumplimiento y eficacia de las acciones afirmativas dispuestas en la legislación en favor de la participación </w:t>
            </w:r>
            <w:r w:rsidRPr="000C2236">
              <w:rPr>
                <w:rFonts w:ascii="Century Gothic" w:eastAsia="Calibri" w:hAnsi="Century Gothic" w:cs="Times New Roman"/>
                <w:sz w:val="20"/>
                <w:szCs w:val="20"/>
              </w:rPr>
              <w:lastRenderedPageBreak/>
              <w:t xml:space="preserve">política de las mujeres </w:t>
            </w:r>
            <w:r w:rsidRPr="000C2236">
              <w:rPr>
                <w:rFonts w:ascii="Century Gothic" w:eastAsia="Calibri" w:hAnsi="Century Gothic" w:cs="Times New Roman"/>
                <w:strike/>
                <w:sz w:val="20"/>
                <w:szCs w:val="20"/>
              </w:rPr>
              <w:t xml:space="preserve">y demás poblaciones </w:t>
            </w:r>
            <w:r w:rsidR="007716EA" w:rsidRPr="000C2236">
              <w:rPr>
                <w:rFonts w:ascii="Century Gothic" w:eastAsia="Calibri" w:hAnsi="Century Gothic" w:cs="Times New Roman"/>
                <w:strike/>
                <w:sz w:val="20"/>
                <w:szCs w:val="20"/>
              </w:rPr>
              <w:t>su representadas</w:t>
            </w:r>
            <w:r w:rsidRPr="000C2236">
              <w:rPr>
                <w:rFonts w:ascii="Century Gothic" w:eastAsia="Calibri" w:hAnsi="Century Gothic" w:cs="Times New Roman"/>
                <w:strike/>
                <w:sz w:val="20"/>
                <w:szCs w:val="20"/>
              </w:rPr>
              <w:t>.</w:t>
            </w:r>
          </w:p>
          <w:p w14:paraId="377BD7B2" w14:textId="77777777" w:rsidR="007716EA" w:rsidRPr="000C2236" w:rsidRDefault="007716EA" w:rsidP="00B94BF1">
            <w:pPr>
              <w:widowControl w:val="0"/>
              <w:spacing w:before="240" w:after="240"/>
              <w:jc w:val="both"/>
              <w:rPr>
                <w:rFonts w:ascii="Century Gothic" w:eastAsia="Calibri" w:hAnsi="Century Gothic" w:cs="Times New Roman"/>
                <w:strike/>
                <w:sz w:val="20"/>
                <w:szCs w:val="20"/>
              </w:rPr>
            </w:pPr>
          </w:p>
          <w:p w14:paraId="5549EFAD" w14:textId="70BC98F2" w:rsidR="00A04DED" w:rsidRPr="000C2236" w:rsidRDefault="007716EA"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j. </w:t>
            </w:r>
            <w:r w:rsidR="00A04DED" w:rsidRPr="000C2236">
              <w:rPr>
                <w:rFonts w:ascii="Century Gothic" w:eastAsia="Calibri" w:hAnsi="Century Gothic" w:cs="Times New Roman"/>
                <w:sz w:val="20"/>
                <w:szCs w:val="20"/>
              </w:rPr>
              <w:t>El Consejo Nacional Electoral o quien haga sus veces podrá imponer multas a las organizaciones políticas que omitan o dilaten la investigación de casos en los cuales tenga competencia o incurran en prácticas o actuaciones que den lugar a la violencia contra las mujeres en política en los términos de esta ley. El monto será el establecido en el numeral 7 del artículo 12 de la Ley 1475 de 2011.</w:t>
            </w:r>
          </w:p>
          <w:p w14:paraId="107CB2A4" w14:textId="5C223D61"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k</w:t>
            </w:r>
            <w:r w:rsidR="007716EA" w:rsidRPr="000C2236">
              <w:rPr>
                <w:rFonts w:ascii="Century Gothic" w:eastAsia="Calibri" w:hAnsi="Century Gothic" w:cs="Times New Roman"/>
                <w:sz w:val="20"/>
                <w:szCs w:val="20"/>
              </w:rPr>
              <w:t xml:space="preserve">. </w:t>
            </w:r>
            <w:r w:rsidRPr="000C2236">
              <w:rPr>
                <w:rFonts w:ascii="Century Gothic" w:eastAsia="Calibri" w:hAnsi="Century Gothic" w:cs="Times New Roman"/>
                <w:sz w:val="20"/>
                <w:szCs w:val="20"/>
              </w:rPr>
              <w:t>Vigilar y hacer pública la información sobre los recursos que los partidos y movimientos políticos con personería jurídica destinan para el fortalecimiento, promoción, capacitaciones, prevención y erradicación de la violencia contra las mujeres en política, de acuerdo con lo establecido por el artículo 18 de la Ley 1475 de 2011.</w:t>
            </w:r>
          </w:p>
          <w:p w14:paraId="1ADDFB8C" w14:textId="77777777" w:rsidR="00A04DED" w:rsidRPr="000C2236" w:rsidRDefault="00A04DED" w:rsidP="00B94BF1">
            <w:pPr>
              <w:widowControl w:val="0"/>
              <w:spacing w:before="240" w:after="240"/>
              <w:jc w:val="both"/>
              <w:rPr>
                <w:rFonts w:ascii="Century Gothic" w:eastAsia="Calibri" w:hAnsi="Century Gothic" w:cs="Times New Roman"/>
                <w:b/>
                <w:sz w:val="20"/>
                <w:szCs w:val="20"/>
                <w:u w:val="single"/>
              </w:rPr>
            </w:pPr>
            <w:r w:rsidRPr="000C2236">
              <w:rPr>
                <w:rFonts w:ascii="Century Gothic" w:eastAsia="Calibri" w:hAnsi="Century Gothic" w:cs="Times New Roman"/>
                <w:b/>
                <w:sz w:val="20"/>
                <w:szCs w:val="20"/>
                <w:u w:val="single"/>
              </w:rPr>
              <w:t>m.  El Consejo Nacional Electoral en conjunto con el Ministerio del Interior coordinarán una instancia de vigilancia, control y seguimiento al cumplimiento de la presente ley, en especial el registro de los casos, la operatividad de las medidas de prevención, atención, sanción y rechazo, de acuerdo a sus competencias.</w:t>
            </w:r>
          </w:p>
          <w:p w14:paraId="5107E5A7"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 xml:space="preserve">L </w:t>
            </w:r>
            <w:r w:rsidRPr="000C2236">
              <w:rPr>
                <w:rFonts w:ascii="Century Gothic" w:eastAsia="Calibri" w:hAnsi="Century Gothic" w:cs="Times New Roman"/>
                <w:sz w:val="20"/>
                <w:szCs w:val="20"/>
              </w:rPr>
              <w:t xml:space="preserve">n. Las demás medidas que </w:t>
            </w:r>
            <w:r w:rsidRPr="000C2236">
              <w:rPr>
                <w:rFonts w:ascii="Century Gothic" w:eastAsia="Calibri" w:hAnsi="Century Gothic" w:cs="Times New Roman"/>
                <w:sz w:val="20"/>
                <w:szCs w:val="20"/>
              </w:rPr>
              <w:lastRenderedPageBreak/>
              <w:t>establezca la presente ley</w:t>
            </w:r>
          </w:p>
          <w:p w14:paraId="37020F8F" w14:textId="7686E4BD" w:rsidR="00A04DED" w:rsidRPr="000C2236" w:rsidRDefault="009B118A"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Cs/>
                <w:sz w:val="20"/>
                <w:szCs w:val="20"/>
              </w:rPr>
              <w:t>Parágrafo</w:t>
            </w:r>
            <w:r w:rsidR="00A04DED" w:rsidRPr="000C2236">
              <w:rPr>
                <w:rFonts w:ascii="Century Gothic" w:eastAsia="Calibri" w:hAnsi="Century Gothic" w:cs="Times New Roman"/>
                <w:b/>
                <w:sz w:val="20"/>
                <w:szCs w:val="20"/>
              </w:rPr>
              <w:t xml:space="preserve"> </w:t>
            </w:r>
            <w:r w:rsidR="00A04DED" w:rsidRPr="000C2236">
              <w:rPr>
                <w:rFonts w:ascii="Century Gothic" w:eastAsia="Calibri" w:hAnsi="Century Gothic" w:cs="Times New Roman"/>
                <w:b/>
                <w:sz w:val="20"/>
                <w:szCs w:val="20"/>
                <w:u w:val="single"/>
              </w:rPr>
              <w:t>1.</w:t>
            </w:r>
            <w:r w:rsidR="00A04DED" w:rsidRPr="000C2236">
              <w:rPr>
                <w:rFonts w:ascii="Century Gothic" w:eastAsia="Calibri" w:hAnsi="Century Gothic" w:cs="Times New Roman"/>
                <w:sz w:val="20"/>
                <w:szCs w:val="20"/>
              </w:rPr>
              <w:t xml:space="preserve">  El Consejo Nacional Electoral o quien haga sus veces y sus consejos seccionales podrán solicitar a las autoridades competentes el otorgamiento de las medidas preventivas y de protección</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strike/>
                <w:sz w:val="20"/>
                <w:szCs w:val="20"/>
              </w:rPr>
              <w:t>a que haya lugar</w:t>
            </w:r>
            <w:r w:rsidR="00A04DED" w:rsidRPr="000C2236">
              <w:rPr>
                <w:rFonts w:ascii="Century Gothic" w:eastAsia="Calibri" w:hAnsi="Century Gothic" w:cs="Times New Roman"/>
                <w:sz w:val="20"/>
                <w:szCs w:val="20"/>
              </w:rPr>
              <w:t xml:space="preserve"> </w:t>
            </w:r>
            <w:r w:rsidR="00A04DED" w:rsidRPr="000C2236">
              <w:rPr>
                <w:rFonts w:ascii="Century Gothic" w:eastAsia="Calibri" w:hAnsi="Century Gothic" w:cs="Times New Roman"/>
                <w:b/>
                <w:bCs/>
                <w:sz w:val="20"/>
                <w:szCs w:val="20"/>
                <w:u w:val="single"/>
              </w:rPr>
              <w:t>en los casos que se considere deben concurrir según sus competencias</w:t>
            </w:r>
            <w:r w:rsidR="00A04DED" w:rsidRPr="000C2236">
              <w:rPr>
                <w:rFonts w:ascii="Century Gothic" w:eastAsia="Calibri" w:hAnsi="Century Gothic" w:cs="Times New Roman"/>
                <w:sz w:val="20"/>
                <w:szCs w:val="20"/>
              </w:rPr>
              <w:t xml:space="preserve"> </w:t>
            </w:r>
            <w:r w:rsidR="00A04DED" w:rsidRPr="000C2236">
              <w:rPr>
                <w:rFonts w:ascii="Century Gothic" w:eastAsia="Calibri" w:hAnsi="Century Gothic" w:cs="Times New Roman"/>
                <w:b/>
                <w:bCs/>
                <w:sz w:val="20"/>
                <w:szCs w:val="20"/>
                <w:u w:val="single"/>
              </w:rPr>
              <w:t>para atender</w:t>
            </w:r>
            <w:r w:rsidR="00A04DED" w:rsidRPr="000C2236">
              <w:rPr>
                <w:rFonts w:ascii="Century Gothic" w:eastAsia="Calibri" w:hAnsi="Century Gothic" w:cs="Times New Roman"/>
                <w:sz w:val="20"/>
                <w:szCs w:val="20"/>
              </w:rPr>
              <w:t xml:space="preserve"> los casos de violencia contra mujeres en política. </w:t>
            </w:r>
          </w:p>
          <w:p w14:paraId="651BBD42" w14:textId="435AAFD6" w:rsidR="00A04DED" w:rsidRPr="00642258" w:rsidRDefault="00A04DED" w:rsidP="00B94BF1">
            <w:pPr>
              <w:widowControl w:val="0"/>
              <w:spacing w:before="240" w:after="240"/>
              <w:jc w:val="both"/>
              <w:rPr>
                <w:rFonts w:ascii="Century Gothic" w:eastAsia="Calibri" w:hAnsi="Century Gothic" w:cs="Times New Roman"/>
                <w:b/>
                <w:bCs/>
                <w:sz w:val="20"/>
                <w:szCs w:val="20"/>
                <w:u w:val="single"/>
              </w:rPr>
            </w:pPr>
            <w:r w:rsidRPr="00642258">
              <w:rPr>
                <w:rFonts w:ascii="Century Gothic" w:eastAsia="Calibri" w:hAnsi="Century Gothic" w:cs="Times New Roman"/>
                <w:b/>
                <w:bCs/>
                <w:sz w:val="20"/>
                <w:szCs w:val="20"/>
                <w:u w:val="single"/>
              </w:rPr>
              <w:t>PARÁGRAFO 2. Las facultades aquí otorgadas al Consejo Nacional Electoral o quien haga sus veces y sus consejos seccionales se establecen sin perjuicio de aquellas consignadas en la Ley 1475 de 2011.</w:t>
            </w:r>
          </w:p>
          <w:p w14:paraId="743884C9" w14:textId="32F442B6" w:rsidR="00A04DED" w:rsidRPr="000C2236" w:rsidRDefault="006B1C7E" w:rsidP="00B94BF1">
            <w:pPr>
              <w:widowControl w:val="0"/>
              <w:spacing w:before="240" w:after="240"/>
              <w:jc w:val="both"/>
              <w:rPr>
                <w:rFonts w:ascii="Century Gothic" w:eastAsia="Calibri" w:hAnsi="Century Gothic" w:cs="Times New Roman"/>
                <w:sz w:val="20"/>
                <w:szCs w:val="20"/>
              </w:rPr>
            </w:pPr>
            <w:r>
              <w:rPr>
                <w:rFonts w:ascii="Century Gothic" w:eastAsia="Calibri" w:hAnsi="Century Gothic" w:cs="Times New Roman"/>
                <w:b/>
                <w:bCs/>
                <w:sz w:val="20"/>
                <w:szCs w:val="20"/>
              </w:rPr>
              <w:br/>
            </w:r>
            <w:r w:rsidR="00A04DED" w:rsidRPr="00642258">
              <w:rPr>
                <w:rFonts w:ascii="Century Gothic" w:eastAsia="Calibri" w:hAnsi="Century Gothic" w:cs="Times New Roman"/>
                <w:b/>
                <w:bCs/>
                <w:sz w:val="20"/>
                <w:szCs w:val="20"/>
              </w:rPr>
              <w:t>PARÁGRAFO TRANSITORIO</w:t>
            </w:r>
            <w:r w:rsidR="00A04DED" w:rsidRPr="000C2236">
              <w:rPr>
                <w:rFonts w:ascii="Century Gothic" w:eastAsia="Calibri" w:hAnsi="Century Gothic" w:cs="Times New Roman"/>
                <w:b/>
                <w:sz w:val="20"/>
                <w:szCs w:val="20"/>
              </w:rPr>
              <w:t>.</w:t>
            </w:r>
            <w:r w:rsidR="00A04DED" w:rsidRPr="000C2236">
              <w:rPr>
                <w:rFonts w:ascii="Century Gothic" w:eastAsia="Calibri" w:hAnsi="Century Gothic" w:cs="Times New Roman"/>
                <w:sz w:val="20"/>
                <w:szCs w:val="20"/>
              </w:rPr>
              <w:t xml:space="preserve"> El Consejo Nacional Electoral o quien haga sus veces deberá adoptar la regulación interna para prevenir, atender, rechazar investigar y sancionar los casos de violencia contra las mujeres en la vida política/electoral, en el término de doce (12) meses contados a partir de la entrada en vigencia de la presente Ley.</w:t>
            </w:r>
          </w:p>
        </w:tc>
        <w:tc>
          <w:tcPr>
            <w:tcW w:w="2976" w:type="dxa"/>
            <w:shd w:val="clear" w:color="auto" w:fill="auto"/>
          </w:tcPr>
          <w:p w14:paraId="374AFDDE" w14:textId="7668E162" w:rsidR="00A04DED" w:rsidRPr="000C2236" w:rsidRDefault="00A04DED" w:rsidP="00B94BF1">
            <w:pPr>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 xml:space="preserve">Se reemplaza el término “entidades garantes de la transparencia y la integridad del proceso </w:t>
            </w:r>
            <w:r w:rsidRPr="000C2236">
              <w:rPr>
                <w:rFonts w:ascii="Century Gothic" w:eastAsia="Calibri" w:hAnsi="Century Gothic" w:cs="Times New Roman"/>
                <w:sz w:val="20"/>
                <w:szCs w:val="20"/>
              </w:rPr>
              <w:lastRenderedPageBreak/>
              <w:t xml:space="preserve">electoral” por “partidos </w:t>
            </w:r>
            <w:r w:rsidR="00A20391" w:rsidRPr="000C2236">
              <w:rPr>
                <w:rFonts w:ascii="Century Gothic" w:eastAsia="Calibri" w:hAnsi="Century Gothic" w:cs="Times New Roman"/>
                <w:sz w:val="20"/>
                <w:szCs w:val="20"/>
              </w:rPr>
              <w:t>y movimientos</w:t>
            </w:r>
            <w:r w:rsidRPr="000C2236">
              <w:rPr>
                <w:rFonts w:ascii="Century Gothic" w:eastAsia="Calibri" w:hAnsi="Century Gothic" w:cs="Times New Roman"/>
                <w:sz w:val="20"/>
                <w:szCs w:val="20"/>
              </w:rPr>
              <w:t xml:space="preserve"> políticos”.</w:t>
            </w:r>
          </w:p>
          <w:p w14:paraId="52FA0863" w14:textId="77777777" w:rsidR="00A04DED" w:rsidRPr="000C2236" w:rsidRDefault="00A04DED" w:rsidP="00B94BF1">
            <w:pPr>
              <w:rPr>
                <w:rFonts w:ascii="Century Gothic" w:eastAsia="Calibri" w:hAnsi="Century Gothic" w:cs="Times New Roman"/>
                <w:sz w:val="20"/>
                <w:szCs w:val="20"/>
              </w:rPr>
            </w:pPr>
          </w:p>
          <w:p w14:paraId="038C6E38" w14:textId="77777777" w:rsidR="00A20391" w:rsidRPr="000C2236" w:rsidRDefault="00A20391" w:rsidP="00B94BF1">
            <w:pPr>
              <w:rPr>
                <w:rFonts w:ascii="Century Gothic" w:eastAsia="Calibri" w:hAnsi="Century Gothic" w:cs="Times New Roman"/>
                <w:sz w:val="20"/>
                <w:szCs w:val="20"/>
              </w:rPr>
            </w:pPr>
          </w:p>
          <w:p w14:paraId="1B6D4653" w14:textId="77777777" w:rsidR="00A20391" w:rsidRPr="000C2236" w:rsidRDefault="00A20391" w:rsidP="00B94BF1">
            <w:pPr>
              <w:rPr>
                <w:rFonts w:ascii="Century Gothic" w:eastAsia="Calibri" w:hAnsi="Century Gothic" w:cs="Times New Roman"/>
                <w:sz w:val="20"/>
                <w:szCs w:val="20"/>
              </w:rPr>
            </w:pPr>
          </w:p>
          <w:p w14:paraId="22706B6F" w14:textId="77777777" w:rsidR="00A20391" w:rsidRPr="000C2236" w:rsidRDefault="00A20391" w:rsidP="00B94BF1">
            <w:pPr>
              <w:rPr>
                <w:rFonts w:ascii="Century Gothic" w:eastAsia="Calibri" w:hAnsi="Century Gothic" w:cs="Times New Roman"/>
                <w:sz w:val="20"/>
                <w:szCs w:val="20"/>
              </w:rPr>
            </w:pPr>
          </w:p>
          <w:p w14:paraId="2DD12CDA" w14:textId="77777777" w:rsidR="00A20391" w:rsidRPr="000C2236" w:rsidRDefault="00A20391" w:rsidP="00B94BF1">
            <w:pPr>
              <w:rPr>
                <w:rFonts w:ascii="Century Gothic" w:eastAsia="Calibri" w:hAnsi="Century Gothic" w:cs="Times New Roman"/>
                <w:sz w:val="20"/>
                <w:szCs w:val="20"/>
              </w:rPr>
            </w:pPr>
          </w:p>
          <w:p w14:paraId="768E8DA1" w14:textId="77777777" w:rsidR="00A20391" w:rsidRPr="000C2236" w:rsidRDefault="00A20391" w:rsidP="00B94BF1">
            <w:pPr>
              <w:rPr>
                <w:rFonts w:ascii="Century Gothic" w:eastAsia="Calibri" w:hAnsi="Century Gothic" w:cs="Times New Roman"/>
                <w:sz w:val="20"/>
                <w:szCs w:val="20"/>
              </w:rPr>
            </w:pPr>
          </w:p>
          <w:p w14:paraId="7FC5FFED" w14:textId="77777777" w:rsidR="00A20391" w:rsidRPr="000C2236" w:rsidRDefault="00A20391" w:rsidP="00B94BF1">
            <w:pPr>
              <w:rPr>
                <w:rFonts w:ascii="Century Gothic" w:eastAsia="Calibri" w:hAnsi="Century Gothic" w:cs="Times New Roman"/>
                <w:sz w:val="20"/>
                <w:szCs w:val="20"/>
              </w:rPr>
            </w:pPr>
          </w:p>
          <w:p w14:paraId="6F30F057" w14:textId="77777777" w:rsidR="00A20391" w:rsidRPr="000C2236" w:rsidRDefault="00A20391" w:rsidP="00B94BF1">
            <w:pPr>
              <w:rPr>
                <w:rFonts w:ascii="Century Gothic" w:eastAsia="Calibri" w:hAnsi="Century Gothic" w:cs="Times New Roman"/>
                <w:sz w:val="20"/>
                <w:szCs w:val="20"/>
              </w:rPr>
            </w:pPr>
          </w:p>
          <w:p w14:paraId="4FD5A90C" w14:textId="77777777" w:rsidR="00A20391" w:rsidRPr="000C2236" w:rsidRDefault="00A20391" w:rsidP="00B94BF1">
            <w:pPr>
              <w:rPr>
                <w:rFonts w:ascii="Century Gothic" w:eastAsia="Calibri" w:hAnsi="Century Gothic" w:cs="Times New Roman"/>
                <w:sz w:val="20"/>
                <w:szCs w:val="20"/>
              </w:rPr>
            </w:pPr>
          </w:p>
          <w:p w14:paraId="1EE21D17" w14:textId="77777777" w:rsidR="00A20391" w:rsidRPr="000C2236" w:rsidRDefault="00A20391" w:rsidP="00B94BF1">
            <w:pPr>
              <w:rPr>
                <w:rFonts w:ascii="Century Gothic" w:eastAsia="Calibri" w:hAnsi="Century Gothic" w:cs="Times New Roman"/>
                <w:sz w:val="20"/>
                <w:szCs w:val="20"/>
              </w:rPr>
            </w:pPr>
          </w:p>
          <w:p w14:paraId="2A962F3B" w14:textId="77777777" w:rsidR="00A20391" w:rsidRPr="000C2236" w:rsidRDefault="00A20391" w:rsidP="00B94BF1">
            <w:pPr>
              <w:rPr>
                <w:rFonts w:ascii="Century Gothic" w:eastAsia="Calibri" w:hAnsi="Century Gothic" w:cs="Times New Roman"/>
                <w:sz w:val="20"/>
                <w:szCs w:val="20"/>
              </w:rPr>
            </w:pPr>
          </w:p>
          <w:p w14:paraId="0772D5EE" w14:textId="77777777" w:rsidR="00A20391" w:rsidRPr="000C2236" w:rsidRDefault="00A20391" w:rsidP="00B94BF1">
            <w:pPr>
              <w:rPr>
                <w:rFonts w:ascii="Century Gothic" w:eastAsia="Calibri" w:hAnsi="Century Gothic" w:cs="Times New Roman"/>
                <w:sz w:val="20"/>
                <w:szCs w:val="20"/>
              </w:rPr>
            </w:pPr>
          </w:p>
          <w:p w14:paraId="3628A148" w14:textId="77777777" w:rsidR="00A20391" w:rsidRPr="000C2236" w:rsidRDefault="00A20391" w:rsidP="00B94BF1">
            <w:pPr>
              <w:rPr>
                <w:rFonts w:ascii="Century Gothic" w:eastAsia="Calibri" w:hAnsi="Century Gothic" w:cs="Times New Roman"/>
                <w:sz w:val="20"/>
                <w:szCs w:val="20"/>
              </w:rPr>
            </w:pPr>
          </w:p>
          <w:p w14:paraId="17125B95" w14:textId="77777777" w:rsidR="00A20391" w:rsidRPr="000C2236" w:rsidRDefault="00A20391" w:rsidP="00B94BF1">
            <w:pPr>
              <w:rPr>
                <w:rFonts w:ascii="Century Gothic" w:eastAsia="Calibri" w:hAnsi="Century Gothic" w:cs="Times New Roman"/>
                <w:sz w:val="20"/>
                <w:szCs w:val="20"/>
              </w:rPr>
            </w:pPr>
          </w:p>
          <w:p w14:paraId="39776A5E" w14:textId="77777777" w:rsidR="00A20391" w:rsidRPr="000C2236" w:rsidRDefault="00A20391" w:rsidP="00B94BF1">
            <w:pPr>
              <w:rPr>
                <w:rFonts w:ascii="Century Gothic" w:eastAsia="Calibri" w:hAnsi="Century Gothic" w:cs="Times New Roman"/>
                <w:sz w:val="20"/>
                <w:szCs w:val="20"/>
              </w:rPr>
            </w:pPr>
          </w:p>
          <w:p w14:paraId="5342D405" w14:textId="77777777" w:rsidR="00A20391" w:rsidRPr="000C2236" w:rsidRDefault="00A20391" w:rsidP="00B94BF1">
            <w:pPr>
              <w:rPr>
                <w:rFonts w:ascii="Century Gothic" w:eastAsia="Calibri" w:hAnsi="Century Gothic" w:cs="Times New Roman"/>
                <w:sz w:val="20"/>
                <w:szCs w:val="20"/>
              </w:rPr>
            </w:pPr>
          </w:p>
          <w:p w14:paraId="5541EDC8" w14:textId="77777777" w:rsidR="00A20391" w:rsidRPr="000C2236" w:rsidRDefault="00A20391" w:rsidP="00B94BF1">
            <w:pPr>
              <w:rPr>
                <w:rFonts w:ascii="Century Gothic" w:eastAsia="Calibri" w:hAnsi="Century Gothic" w:cs="Times New Roman"/>
                <w:sz w:val="20"/>
                <w:szCs w:val="20"/>
              </w:rPr>
            </w:pPr>
          </w:p>
          <w:p w14:paraId="44CCD65A" w14:textId="77777777" w:rsidR="00A20391" w:rsidRPr="000C2236" w:rsidRDefault="00A20391" w:rsidP="00B94BF1">
            <w:pPr>
              <w:rPr>
                <w:rFonts w:ascii="Century Gothic" w:eastAsia="Calibri" w:hAnsi="Century Gothic" w:cs="Times New Roman"/>
                <w:sz w:val="20"/>
                <w:szCs w:val="20"/>
              </w:rPr>
            </w:pPr>
          </w:p>
          <w:p w14:paraId="44FB00EF" w14:textId="77777777" w:rsidR="00A20391" w:rsidRPr="000C2236" w:rsidRDefault="00A20391" w:rsidP="00B94BF1">
            <w:pPr>
              <w:rPr>
                <w:rFonts w:ascii="Century Gothic" w:eastAsia="Calibri" w:hAnsi="Century Gothic" w:cs="Times New Roman"/>
                <w:sz w:val="20"/>
                <w:szCs w:val="20"/>
              </w:rPr>
            </w:pPr>
          </w:p>
          <w:p w14:paraId="2C7F4044" w14:textId="77777777" w:rsidR="00A20391" w:rsidRPr="000C2236" w:rsidRDefault="00A20391" w:rsidP="00B94BF1">
            <w:pPr>
              <w:rPr>
                <w:rFonts w:ascii="Century Gothic" w:eastAsia="Calibri" w:hAnsi="Century Gothic" w:cs="Times New Roman"/>
                <w:sz w:val="20"/>
                <w:szCs w:val="20"/>
              </w:rPr>
            </w:pPr>
          </w:p>
          <w:p w14:paraId="7F9B8E5F" w14:textId="77777777" w:rsidR="00A20391" w:rsidRPr="000C2236" w:rsidRDefault="00A20391" w:rsidP="00B94BF1">
            <w:pPr>
              <w:rPr>
                <w:rFonts w:ascii="Century Gothic" w:eastAsia="Calibri" w:hAnsi="Century Gothic" w:cs="Times New Roman"/>
                <w:sz w:val="20"/>
                <w:szCs w:val="20"/>
              </w:rPr>
            </w:pPr>
          </w:p>
          <w:p w14:paraId="7AC23EA7" w14:textId="77777777" w:rsidR="00A20391" w:rsidRPr="000C2236" w:rsidRDefault="00A20391" w:rsidP="00B94BF1">
            <w:pPr>
              <w:rPr>
                <w:rFonts w:ascii="Century Gothic" w:eastAsia="Calibri" w:hAnsi="Century Gothic" w:cs="Times New Roman"/>
                <w:sz w:val="20"/>
                <w:szCs w:val="20"/>
              </w:rPr>
            </w:pPr>
          </w:p>
          <w:p w14:paraId="2A6FEA12" w14:textId="77777777" w:rsidR="00A20391" w:rsidRPr="000C2236" w:rsidRDefault="00A20391" w:rsidP="00B94BF1">
            <w:pPr>
              <w:rPr>
                <w:rFonts w:ascii="Century Gothic" w:eastAsia="Calibri" w:hAnsi="Century Gothic" w:cs="Times New Roman"/>
                <w:sz w:val="20"/>
                <w:szCs w:val="20"/>
              </w:rPr>
            </w:pPr>
          </w:p>
          <w:p w14:paraId="454C9ADE" w14:textId="77777777" w:rsidR="00A20391" w:rsidRPr="000C2236" w:rsidRDefault="00A20391" w:rsidP="00B94BF1">
            <w:pPr>
              <w:rPr>
                <w:rFonts w:ascii="Century Gothic" w:eastAsia="Calibri" w:hAnsi="Century Gothic" w:cs="Times New Roman"/>
                <w:sz w:val="20"/>
                <w:szCs w:val="20"/>
              </w:rPr>
            </w:pPr>
          </w:p>
          <w:p w14:paraId="31A9ABE2" w14:textId="77777777" w:rsidR="00A20391" w:rsidRPr="000C2236" w:rsidRDefault="00A20391" w:rsidP="00B94BF1">
            <w:pPr>
              <w:rPr>
                <w:rFonts w:ascii="Century Gothic" w:eastAsia="Calibri" w:hAnsi="Century Gothic" w:cs="Times New Roman"/>
                <w:sz w:val="20"/>
                <w:szCs w:val="20"/>
              </w:rPr>
            </w:pPr>
          </w:p>
          <w:p w14:paraId="3F11E103" w14:textId="77777777" w:rsidR="00A20391" w:rsidRPr="000C2236" w:rsidRDefault="00A20391" w:rsidP="00B94BF1">
            <w:pPr>
              <w:rPr>
                <w:rFonts w:ascii="Century Gothic" w:eastAsia="Calibri" w:hAnsi="Century Gothic" w:cs="Times New Roman"/>
                <w:sz w:val="20"/>
                <w:szCs w:val="20"/>
              </w:rPr>
            </w:pPr>
          </w:p>
          <w:p w14:paraId="7C23C748" w14:textId="77777777" w:rsidR="00A20391" w:rsidRPr="000C2236" w:rsidRDefault="00A20391" w:rsidP="00B94BF1">
            <w:pPr>
              <w:rPr>
                <w:rFonts w:ascii="Century Gothic" w:eastAsia="Calibri" w:hAnsi="Century Gothic" w:cs="Times New Roman"/>
                <w:sz w:val="20"/>
                <w:szCs w:val="20"/>
              </w:rPr>
            </w:pPr>
          </w:p>
          <w:p w14:paraId="53E2F195" w14:textId="77777777" w:rsidR="00A20391" w:rsidRPr="000C2236" w:rsidRDefault="00A20391" w:rsidP="00B94BF1">
            <w:pPr>
              <w:rPr>
                <w:rFonts w:ascii="Century Gothic" w:eastAsia="Calibri" w:hAnsi="Century Gothic" w:cs="Times New Roman"/>
                <w:sz w:val="20"/>
                <w:szCs w:val="20"/>
              </w:rPr>
            </w:pPr>
          </w:p>
          <w:p w14:paraId="6833A8B8" w14:textId="77777777" w:rsidR="00A20391" w:rsidRPr="000C2236" w:rsidRDefault="00A20391" w:rsidP="00B94BF1">
            <w:pPr>
              <w:rPr>
                <w:rFonts w:ascii="Century Gothic" w:eastAsia="Calibri" w:hAnsi="Century Gothic" w:cs="Times New Roman"/>
                <w:sz w:val="20"/>
                <w:szCs w:val="20"/>
              </w:rPr>
            </w:pPr>
          </w:p>
          <w:p w14:paraId="490CDA5A" w14:textId="77777777" w:rsidR="00A20391" w:rsidRPr="000C2236" w:rsidRDefault="00A20391" w:rsidP="00B94BF1">
            <w:pPr>
              <w:rPr>
                <w:rFonts w:ascii="Century Gothic" w:eastAsia="Calibri" w:hAnsi="Century Gothic" w:cs="Times New Roman"/>
                <w:sz w:val="20"/>
                <w:szCs w:val="20"/>
              </w:rPr>
            </w:pPr>
          </w:p>
          <w:p w14:paraId="5ACD5DF3" w14:textId="77777777" w:rsidR="00A20391" w:rsidRPr="000C2236" w:rsidRDefault="00A20391" w:rsidP="00B94BF1">
            <w:pPr>
              <w:rPr>
                <w:rFonts w:ascii="Century Gothic" w:eastAsia="Calibri" w:hAnsi="Century Gothic" w:cs="Times New Roman"/>
                <w:sz w:val="20"/>
                <w:szCs w:val="20"/>
              </w:rPr>
            </w:pPr>
          </w:p>
          <w:p w14:paraId="187763C1" w14:textId="77777777" w:rsidR="00A20391" w:rsidRPr="000C2236" w:rsidRDefault="00A20391" w:rsidP="00B94BF1">
            <w:pPr>
              <w:rPr>
                <w:rFonts w:ascii="Century Gothic" w:eastAsia="Calibri" w:hAnsi="Century Gothic" w:cs="Times New Roman"/>
                <w:sz w:val="20"/>
                <w:szCs w:val="20"/>
              </w:rPr>
            </w:pPr>
          </w:p>
          <w:p w14:paraId="5E93064F" w14:textId="77777777" w:rsidR="00A20391" w:rsidRPr="000C2236" w:rsidRDefault="00A20391" w:rsidP="00B94BF1">
            <w:pPr>
              <w:rPr>
                <w:rFonts w:ascii="Century Gothic" w:eastAsia="Calibri" w:hAnsi="Century Gothic" w:cs="Times New Roman"/>
                <w:sz w:val="20"/>
                <w:szCs w:val="20"/>
              </w:rPr>
            </w:pPr>
          </w:p>
          <w:p w14:paraId="66F9E491" w14:textId="77777777" w:rsidR="00A20391" w:rsidRPr="000C2236" w:rsidRDefault="00A20391" w:rsidP="00B94BF1">
            <w:pPr>
              <w:rPr>
                <w:rFonts w:ascii="Century Gothic" w:eastAsia="Calibri" w:hAnsi="Century Gothic" w:cs="Times New Roman"/>
                <w:sz w:val="20"/>
                <w:szCs w:val="20"/>
              </w:rPr>
            </w:pPr>
          </w:p>
          <w:p w14:paraId="0E60E869" w14:textId="77777777" w:rsidR="00A20391" w:rsidRPr="000C2236" w:rsidRDefault="00A20391" w:rsidP="00B94BF1">
            <w:pPr>
              <w:rPr>
                <w:rFonts w:ascii="Century Gothic" w:eastAsia="Calibri" w:hAnsi="Century Gothic" w:cs="Times New Roman"/>
                <w:sz w:val="20"/>
                <w:szCs w:val="20"/>
              </w:rPr>
            </w:pPr>
          </w:p>
          <w:p w14:paraId="1A8D7DB8" w14:textId="77777777" w:rsidR="00A20391" w:rsidRPr="000C2236" w:rsidRDefault="00A20391" w:rsidP="00B94BF1">
            <w:pPr>
              <w:rPr>
                <w:rFonts w:ascii="Century Gothic" w:eastAsia="Calibri" w:hAnsi="Century Gothic" w:cs="Times New Roman"/>
                <w:sz w:val="20"/>
                <w:szCs w:val="20"/>
              </w:rPr>
            </w:pPr>
          </w:p>
          <w:p w14:paraId="08B49DF8" w14:textId="77777777" w:rsidR="00A20391" w:rsidRPr="000C2236" w:rsidRDefault="00A20391" w:rsidP="00B94BF1">
            <w:pPr>
              <w:rPr>
                <w:rFonts w:ascii="Century Gothic" w:eastAsia="Calibri" w:hAnsi="Century Gothic" w:cs="Times New Roman"/>
                <w:sz w:val="20"/>
                <w:szCs w:val="20"/>
              </w:rPr>
            </w:pPr>
          </w:p>
          <w:p w14:paraId="3214343E" w14:textId="77777777" w:rsidR="00A20391" w:rsidRPr="000C2236" w:rsidRDefault="00A20391" w:rsidP="00B94BF1">
            <w:pPr>
              <w:rPr>
                <w:rFonts w:ascii="Century Gothic" w:eastAsia="Calibri" w:hAnsi="Century Gothic" w:cs="Times New Roman"/>
                <w:sz w:val="20"/>
                <w:szCs w:val="20"/>
              </w:rPr>
            </w:pPr>
          </w:p>
          <w:p w14:paraId="3F327DD6" w14:textId="77777777" w:rsidR="00A20391" w:rsidRPr="000C2236" w:rsidRDefault="00A20391" w:rsidP="00B94BF1">
            <w:pPr>
              <w:rPr>
                <w:rFonts w:ascii="Century Gothic" w:eastAsia="Calibri" w:hAnsi="Century Gothic" w:cs="Times New Roman"/>
                <w:sz w:val="20"/>
                <w:szCs w:val="20"/>
              </w:rPr>
            </w:pPr>
          </w:p>
          <w:p w14:paraId="4A5B2B4C" w14:textId="77777777" w:rsidR="00A20391" w:rsidRPr="000C2236" w:rsidRDefault="00A20391" w:rsidP="00B94BF1">
            <w:pPr>
              <w:rPr>
                <w:rFonts w:ascii="Century Gothic" w:eastAsia="Calibri" w:hAnsi="Century Gothic" w:cs="Times New Roman"/>
                <w:sz w:val="20"/>
                <w:szCs w:val="20"/>
              </w:rPr>
            </w:pPr>
          </w:p>
          <w:p w14:paraId="503725FE" w14:textId="77777777" w:rsidR="00A20391" w:rsidRPr="000C2236" w:rsidRDefault="00A20391" w:rsidP="00B94BF1">
            <w:pPr>
              <w:rPr>
                <w:rFonts w:ascii="Century Gothic" w:eastAsia="Calibri" w:hAnsi="Century Gothic" w:cs="Times New Roman"/>
                <w:sz w:val="20"/>
                <w:szCs w:val="20"/>
              </w:rPr>
            </w:pPr>
          </w:p>
          <w:p w14:paraId="5A41FE2D" w14:textId="77777777" w:rsidR="00A20391" w:rsidRPr="000C2236" w:rsidRDefault="00A20391" w:rsidP="00B94BF1">
            <w:pPr>
              <w:rPr>
                <w:rFonts w:ascii="Century Gothic" w:eastAsia="Calibri" w:hAnsi="Century Gothic" w:cs="Times New Roman"/>
                <w:sz w:val="20"/>
                <w:szCs w:val="20"/>
              </w:rPr>
            </w:pPr>
          </w:p>
          <w:p w14:paraId="7532056A" w14:textId="77777777" w:rsidR="00A20391" w:rsidRPr="000C2236" w:rsidRDefault="00A20391" w:rsidP="00B94BF1">
            <w:pPr>
              <w:rPr>
                <w:rFonts w:ascii="Century Gothic" w:eastAsia="Calibri" w:hAnsi="Century Gothic" w:cs="Times New Roman"/>
                <w:sz w:val="20"/>
                <w:szCs w:val="20"/>
              </w:rPr>
            </w:pPr>
          </w:p>
          <w:p w14:paraId="675D8A93" w14:textId="77777777" w:rsidR="00A20391" w:rsidRPr="000C2236" w:rsidRDefault="00A20391" w:rsidP="00B94BF1">
            <w:pPr>
              <w:rPr>
                <w:rFonts w:ascii="Century Gothic" w:eastAsia="Calibri" w:hAnsi="Century Gothic" w:cs="Times New Roman"/>
                <w:sz w:val="20"/>
                <w:szCs w:val="20"/>
              </w:rPr>
            </w:pPr>
          </w:p>
          <w:p w14:paraId="543B7382" w14:textId="77777777" w:rsidR="00A20391" w:rsidRPr="000C2236" w:rsidRDefault="00A20391" w:rsidP="00B94BF1">
            <w:pPr>
              <w:rPr>
                <w:rFonts w:ascii="Century Gothic" w:eastAsia="Calibri" w:hAnsi="Century Gothic" w:cs="Times New Roman"/>
                <w:sz w:val="20"/>
                <w:szCs w:val="20"/>
              </w:rPr>
            </w:pPr>
          </w:p>
          <w:p w14:paraId="19DA7D7E" w14:textId="77777777" w:rsidR="00A20391" w:rsidRPr="000C2236" w:rsidRDefault="00A20391" w:rsidP="00B94BF1">
            <w:pPr>
              <w:rPr>
                <w:rFonts w:ascii="Century Gothic" w:eastAsia="Calibri" w:hAnsi="Century Gothic" w:cs="Times New Roman"/>
                <w:sz w:val="20"/>
                <w:szCs w:val="20"/>
              </w:rPr>
            </w:pPr>
          </w:p>
          <w:p w14:paraId="0454857C" w14:textId="77777777" w:rsidR="00A20391" w:rsidRPr="000C2236" w:rsidRDefault="00A20391" w:rsidP="00B94BF1">
            <w:pPr>
              <w:rPr>
                <w:rFonts w:ascii="Century Gothic" w:eastAsia="Calibri" w:hAnsi="Century Gothic" w:cs="Times New Roman"/>
                <w:sz w:val="20"/>
                <w:szCs w:val="20"/>
              </w:rPr>
            </w:pPr>
          </w:p>
          <w:p w14:paraId="2295F186" w14:textId="77777777" w:rsidR="00A20391" w:rsidRPr="000C2236" w:rsidRDefault="00A20391" w:rsidP="00B94BF1">
            <w:pPr>
              <w:rPr>
                <w:rFonts w:ascii="Century Gothic" w:eastAsia="Calibri" w:hAnsi="Century Gothic" w:cs="Times New Roman"/>
                <w:sz w:val="20"/>
                <w:szCs w:val="20"/>
              </w:rPr>
            </w:pPr>
          </w:p>
          <w:p w14:paraId="020FBAA2" w14:textId="77777777" w:rsidR="00A20391" w:rsidRPr="000C2236" w:rsidRDefault="00A20391" w:rsidP="00B94BF1">
            <w:pPr>
              <w:rPr>
                <w:rFonts w:ascii="Century Gothic" w:eastAsia="Calibri" w:hAnsi="Century Gothic" w:cs="Times New Roman"/>
                <w:sz w:val="20"/>
                <w:szCs w:val="20"/>
              </w:rPr>
            </w:pPr>
          </w:p>
          <w:p w14:paraId="73555AF3" w14:textId="77777777" w:rsidR="00A20391" w:rsidRPr="000C2236" w:rsidRDefault="00A20391" w:rsidP="00B94BF1">
            <w:pPr>
              <w:rPr>
                <w:rFonts w:ascii="Century Gothic" w:eastAsia="Calibri" w:hAnsi="Century Gothic" w:cs="Times New Roman"/>
                <w:sz w:val="20"/>
                <w:szCs w:val="20"/>
              </w:rPr>
            </w:pPr>
          </w:p>
          <w:p w14:paraId="68433A39" w14:textId="77777777" w:rsidR="00A20391" w:rsidRPr="000C2236" w:rsidRDefault="00A20391" w:rsidP="00B94BF1">
            <w:pPr>
              <w:rPr>
                <w:rFonts w:ascii="Century Gothic" w:eastAsia="Calibri" w:hAnsi="Century Gothic" w:cs="Times New Roman"/>
                <w:sz w:val="20"/>
                <w:szCs w:val="20"/>
              </w:rPr>
            </w:pPr>
          </w:p>
          <w:p w14:paraId="065BEDDB" w14:textId="5079B5E0" w:rsidR="00A20391" w:rsidRPr="000C2236" w:rsidRDefault="00A20391" w:rsidP="00B94BF1">
            <w:pPr>
              <w:rPr>
                <w:rFonts w:ascii="Century Gothic" w:eastAsia="Calibri" w:hAnsi="Century Gothic" w:cs="Times New Roman"/>
                <w:sz w:val="20"/>
                <w:szCs w:val="20"/>
              </w:rPr>
            </w:pPr>
            <w:r w:rsidRPr="000C2236">
              <w:rPr>
                <w:rFonts w:ascii="Century Gothic" w:eastAsia="Calibri" w:hAnsi="Century Gothic" w:cs="Times New Roman"/>
                <w:sz w:val="20"/>
                <w:szCs w:val="20"/>
              </w:rPr>
              <w:br/>
            </w:r>
          </w:p>
          <w:p w14:paraId="5D209687" w14:textId="2C8F0913" w:rsidR="00A04DED" w:rsidRPr="000C2236" w:rsidRDefault="00A04DED" w:rsidP="00B94BF1">
            <w:pPr>
              <w:rPr>
                <w:rFonts w:ascii="Century Gothic" w:eastAsia="Calibri" w:hAnsi="Century Gothic" w:cs="Times New Roman"/>
                <w:sz w:val="20"/>
                <w:szCs w:val="20"/>
              </w:rPr>
            </w:pPr>
            <w:r w:rsidRPr="000C2236">
              <w:rPr>
                <w:rFonts w:ascii="Century Gothic" w:eastAsia="Calibri" w:hAnsi="Century Gothic" w:cs="Times New Roman"/>
                <w:sz w:val="20"/>
                <w:szCs w:val="20"/>
              </w:rPr>
              <w:t>Modificación al literal d) por cuanto la competencia del CNE para conocer de impugnaciones se circunscribe a cualquier decisión tomada por las autoridades de los partidos y movimientos políticos.</w:t>
            </w:r>
          </w:p>
          <w:p w14:paraId="463BADB5" w14:textId="761D9377" w:rsidR="00A04DED" w:rsidRPr="000C2236" w:rsidRDefault="00A04DED" w:rsidP="00B94BF1">
            <w:pPr>
              <w:rPr>
                <w:rFonts w:ascii="Century Gothic" w:eastAsia="Calibri" w:hAnsi="Century Gothic" w:cs="Times New Roman"/>
                <w:sz w:val="20"/>
                <w:szCs w:val="20"/>
              </w:rPr>
            </w:pPr>
          </w:p>
          <w:p w14:paraId="67AF389C" w14:textId="481BA697" w:rsidR="00A20391" w:rsidRPr="000C2236" w:rsidRDefault="00A20391" w:rsidP="00B94BF1">
            <w:pPr>
              <w:rPr>
                <w:rFonts w:ascii="Century Gothic" w:eastAsia="Calibri" w:hAnsi="Century Gothic" w:cs="Times New Roman"/>
                <w:sz w:val="20"/>
                <w:szCs w:val="20"/>
              </w:rPr>
            </w:pPr>
          </w:p>
          <w:p w14:paraId="67D2DA9A" w14:textId="1F19276E" w:rsidR="00A20391" w:rsidRPr="000C2236" w:rsidRDefault="00A20391" w:rsidP="00B94BF1">
            <w:pPr>
              <w:rPr>
                <w:rFonts w:ascii="Century Gothic" w:eastAsia="Calibri" w:hAnsi="Century Gothic" w:cs="Times New Roman"/>
                <w:sz w:val="20"/>
                <w:szCs w:val="20"/>
              </w:rPr>
            </w:pPr>
          </w:p>
          <w:p w14:paraId="230A6681" w14:textId="610B1789" w:rsidR="00A20391" w:rsidRPr="000C2236" w:rsidRDefault="00A20391" w:rsidP="00B94BF1">
            <w:pPr>
              <w:rPr>
                <w:rFonts w:ascii="Century Gothic" w:eastAsia="Calibri" w:hAnsi="Century Gothic" w:cs="Times New Roman"/>
                <w:sz w:val="20"/>
                <w:szCs w:val="20"/>
              </w:rPr>
            </w:pPr>
          </w:p>
          <w:p w14:paraId="0192D736" w14:textId="7956F06E" w:rsidR="00A20391" w:rsidRPr="000C2236" w:rsidRDefault="00A20391" w:rsidP="00B94BF1">
            <w:pPr>
              <w:rPr>
                <w:rFonts w:ascii="Century Gothic" w:eastAsia="Calibri" w:hAnsi="Century Gothic" w:cs="Times New Roman"/>
                <w:sz w:val="20"/>
                <w:szCs w:val="20"/>
              </w:rPr>
            </w:pPr>
          </w:p>
          <w:p w14:paraId="1752A68C" w14:textId="58CC0E2B" w:rsidR="00A20391" w:rsidRPr="000C2236" w:rsidRDefault="00A20391" w:rsidP="00B94BF1">
            <w:pPr>
              <w:rPr>
                <w:rFonts w:ascii="Century Gothic" w:eastAsia="Calibri" w:hAnsi="Century Gothic" w:cs="Times New Roman"/>
                <w:sz w:val="20"/>
                <w:szCs w:val="20"/>
              </w:rPr>
            </w:pPr>
          </w:p>
          <w:p w14:paraId="27486223" w14:textId="1EE99C61" w:rsidR="00A20391" w:rsidRPr="000C2236" w:rsidRDefault="00A20391" w:rsidP="00B94BF1">
            <w:pPr>
              <w:rPr>
                <w:rFonts w:ascii="Century Gothic" w:eastAsia="Calibri" w:hAnsi="Century Gothic" w:cs="Times New Roman"/>
                <w:sz w:val="20"/>
                <w:szCs w:val="20"/>
              </w:rPr>
            </w:pPr>
          </w:p>
          <w:p w14:paraId="0320E98B" w14:textId="20AC24BB" w:rsidR="00A20391" w:rsidRPr="000C2236" w:rsidRDefault="00A20391" w:rsidP="00B94BF1">
            <w:pPr>
              <w:rPr>
                <w:rFonts w:ascii="Century Gothic" w:eastAsia="Calibri" w:hAnsi="Century Gothic" w:cs="Times New Roman"/>
                <w:sz w:val="20"/>
                <w:szCs w:val="20"/>
              </w:rPr>
            </w:pPr>
          </w:p>
          <w:p w14:paraId="0709EC5C" w14:textId="22BD4869" w:rsidR="00A20391" w:rsidRPr="000C2236" w:rsidRDefault="00A20391" w:rsidP="00B94BF1">
            <w:pPr>
              <w:rPr>
                <w:rFonts w:ascii="Century Gothic" w:eastAsia="Calibri" w:hAnsi="Century Gothic" w:cs="Times New Roman"/>
                <w:sz w:val="20"/>
                <w:szCs w:val="20"/>
              </w:rPr>
            </w:pPr>
          </w:p>
          <w:p w14:paraId="528FA675" w14:textId="6BF1A6D3" w:rsidR="00A20391" w:rsidRPr="000C2236" w:rsidRDefault="00A20391" w:rsidP="00B94BF1">
            <w:pPr>
              <w:rPr>
                <w:rFonts w:ascii="Century Gothic" w:eastAsia="Calibri" w:hAnsi="Century Gothic" w:cs="Times New Roman"/>
                <w:sz w:val="20"/>
                <w:szCs w:val="20"/>
              </w:rPr>
            </w:pPr>
          </w:p>
          <w:p w14:paraId="3099E211" w14:textId="1A8271EE" w:rsidR="00A20391" w:rsidRPr="000C2236" w:rsidRDefault="00A20391" w:rsidP="00B94BF1">
            <w:pPr>
              <w:rPr>
                <w:rFonts w:ascii="Century Gothic" w:eastAsia="Calibri" w:hAnsi="Century Gothic" w:cs="Times New Roman"/>
                <w:sz w:val="20"/>
                <w:szCs w:val="20"/>
              </w:rPr>
            </w:pPr>
          </w:p>
          <w:p w14:paraId="19598371" w14:textId="1A144093" w:rsidR="00A20391" w:rsidRPr="000C2236" w:rsidRDefault="00A20391" w:rsidP="00B94BF1">
            <w:pPr>
              <w:rPr>
                <w:rFonts w:ascii="Century Gothic" w:eastAsia="Calibri" w:hAnsi="Century Gothic" w:cs="Times New Roman"/>
                <w:sz w:val="20"/>
                <w:szCs w:val="20"/>
              </w:rPr>
            </w:pPr>
          </w:p>
          <w:p w14:paraId="15FDF590" w14:textId="4AC24498" w:rsidR="00A20391" w:rsidRPr="000C2236" w:rsidRDefault="00A20391" w:rsidP="00B94BF1">
            <w:pPr>
              <w:rPr>
                <w:rFonts w:ascii="Century Gothic" w:eastAsia="Calibri" w:hAnsi="Century Gothic" w:cs="Times New Roman"/>
                <w:sz w:val="20"/>
                <w:szCs w:val="20"/>
              </w:rPr>
            </w:pPr>
          </w:p>
          <w:p w14:paraId="19CE464D" w14:textId="196BAB9A" w:rsidR="00A20391" w:rsidRPr="000C2236" w:rsidRDefault="00A20391" w:rsidP="00B94BF1">
            <w:pPr>
              <w:rPr>
                <w:rFonts w:ascii="Century Gothic" w:eastAsia="Calibri" w:hAnsi="Century Gothic" w:cs="Times New Roman"/>
                <w:sz w:val="20"/>
                <w:szCs w:val="20"/>
              </w:rPr>
            </w:pPr>
          </w:p>
          <w:p w14:paraId="52A2EC31" w14:textId="4F4BE4F3" w:rsidR="00A20391" w:rsidRPr="000C2236" w:rsidRDefault="00A20391" w:rsidP="00B94BF1">
            <w:pPr>
              <w:rPr>
                <w:rFonts w:ascii="Century Gothic" w:eastAsia="Calibri" w:hAnsi="Century Gothic" w:cs="Times New Roman"/>
                <w:sz w:val="20"/>
                <w:szCs w:val="20"/>
              </w:rPr>
            </w:pPr>
          </w:p>
          <w:p w14:paraId="2D9B0D41" w14:textId="30583B53" w:rsidR="00A20391" w:rsidRPr="000C2236" w:rsidRDefault="00A20391" w:rsidP="00B94BF1">
            <w:pPr>
              <w:rPr>
                <w:rFonts w:ascii="Century Gothic" w:eastAsia="Calibri" w:hAnsi="Century Gothic" w:cs="Times New Roman"/>
                <w:sz w:val="20"/>
                <w:szCs w:val="20"/>
              </w:rPr>
            </w:pPr>
          </w:p>
          <w:p w14:paraId="43E8A848" w14:textId="4F8CB6C9" w:rsidR="00A20391" w:rsidRPr="000C2236" w:rsidRDefault="00A20391" w:rsidP="00B94BF1">
            <w:pPr>
              <w:rPr>
                <w:rFonts w:ascii="Century Gothic" w:eastAsia="Calibri" w:hAnsi="Century Gothic" w:cs="Times New Roman"/>
                <w:sz w:val="20"/>
                <w:szCs w:val="20"/>
              </w:rPr>
            </w:pPr>
          </w:p>
          <w:p w14:paraId="644D14AF" w14:textId="7C1F6B57" w:rsidR="00A20391" w:rsidRPr="000C2236" w:rsidRDefault="00A20391" w:rsidP="00B94BF1">
            <w:pPr>
              <w:rPr>
                <w:rFonts w:ascii="Century Gothic" w:eastAsia="Calibri" w:hAnsi="Century Gothic" w:cs="Times New Roman"/>
                <w:sz w:val="20"/>
                <w:szCs w:val="20"/>
              </w:rPr>
            </w:pPr>
          </w:p>
          <w:p w14:paraId="5C65ECC7" w14:textId="4D397804" w:rsidR="00A20391" w:rsidRPr="000C2236" w:rsidRDefault="00A20391" w:rsidP="00B94BF1">
            <w:pPr>
              <w:rPr>
                <w:rFonts w:ascii="Century Gothic" w:eastAsia="Calibri" w:hAnsi="Century Gothic" w:cs="Times New Roman"/>
                <w:sz w:val="20"/>
                <w:szCs w:val="20"/>
              </w:rPr>
            </w:pPr>
          </w:p>
          <w:p w14:paraId="30BE169C" w14:textId="07761A65" w:rsidR="00A20391" w:rsidRPr="000C2236" w:rsidRDefault="00A20391" w:rsidP="00B94BF1">
            <w:pPr>
              <w:rPr>
                <w:rFonts w:ascii="Century Gothic" w:eastAsia="Calibri" w:hAnsi="Century Gothic" w:cs="Times New Roman"/>
                <w:sz w:val="20"/>
                <w:szCs w:val="20"/>
              </w:rPr>
            </w:pPr>
          </w:p>
          <w:p w14:paraId="58DF3F40" w14:textId="078A5AB0" w:rsidR="00A20391" w:rsidRPr="000C2236" w:rsidRDefault="00A20391" w:rsidP="00B94BF1">
            <w:pPr>
              <w:rPr>
                <w:rFonts w:ascii="Century Gothic" w:eastAsia="Calibri" w:hAnsi="Century Gothic" w:cs="Times New Roman"/>
                <w:sz w:val="20"/>
                <w:szCs w:val="20"/>
              </w:rPr>
            </w:pPr>
          </w:p>
          <w:p w14:paraId="61C5BCA5" w14:textId="79E2F44F" w:rsidR="00A20391" w:rsidRPr="000C2236" w:rsidRDefault="00A20391" w:rsidP="00B94BF1">
            <w:pPr>
              <w:rPr>
                <w:rFonts w:ascii="Century Gothic" w:eastAsia="Calibri" w:hAnsi="Century Gothic" w:cs="Times New Roman"/>
                <w:sz w:val="20"/>
                <w:szCs w:val="20"/>
              </w:rPr>
            </w:pPr>
          </w:p>
          <w:p w14:paraId="12C369E5" w14:textId="6DC23EF2" w:rsidR="00A20391" w:rsidRPr="000C2236" w:rsidRDefault="00A20391" w:rsidP="00B94BF1">
            <w:pPr>
              <w:rPr>
                <w:rFonts w:ascii="Century Gothic" w:eastAsia="Calibri" w:hAnsi="Century Gothic" w:cs="Times New Roman"/>
                <w:sz w:val="20"/>
                <w:szCs w:val="20"/>
              </w:rPr>
            </w:pPr>
          </w:p>
          <w:p w14:paraId="4FF5B210" w14:textId="1FBCFC3C" w:rsidR="00A20391" w:rsidRPr="000C2236" w:rsidRDefault="00A20391" w:rsidP="00B94BF1">
            <w:pPr>
              <w:rPr>
                <w:rFonts w:ascii="Century Gothic" w:eastAsia="Calibri" w:hAnsi="Century Gothic" w:cs="Times New Roman"/>
                <w:sz w:val="20"/>
                <w:szCs w:val="20"/>
              </w:rPr>
            </w:pPr>
          </w:p>
          <w:p w14:paraId="30255D45" w14:textId="2477E0E2" w:rsidR="00A20391" w:rsidRPr="000C2236" w:rsidRDefault="00A20391" w:rsidP="00B94BF1">
            <w:pPr>
              <w:rPr>
                <w:rFonts w:ascii="Century Gothic" w:eastAsia="Calibri" w:hAnsi="Century Gothic" w:cs="Times New Roman"/>
                <w:sz w:val="20"/>
                <w:szCs w:val="20"/>
              </w:rPr>
            </w:pPr>
          </w:p>
          <w:p w14:paraId="25FAF626" w14:textId="27C1E48D" w:rsidR="00A20391" w:rsidRPr="000C2236" w:rsidRDefault="00A20391" w:rsidP="00B94BF1">
            <w:pPr>
              <w:rPr>
                <w:rFonts w:ascii="Century Gothic" w:eastAsia="Calibri" w:hAnsi="Century Gothic" w:cs="Times New Roman"/>
                <w:sz w:val="20"/>
                <w:szCs w:val="20"/>
              </w:rPr>
            </w:pPr>
          </w:p>
          <w:p w14:paraId="5469B968" w14:textId="76FAAFDB" w:rsidR="00A20391" w:rsidRPr="000C2236" w:rsidRDefault="00A20391" w:rsidP="00B94BF1">
            <w:pPr>
              <w:rPr>
                <w:rFonts w:ascii="Century Gothic" w:eastAsia="Calibri" w:hAnsi="Century Gothic" w:cs="Times New Roman"/>
                <w:sz w:val="20"/>
                <w:szCs w:val="20"/>
              </w:rPr>
            </w:pPr>
          </w:p>
          <w:p w14:paraId="0A39660A" w14:textId="570C3C50" w:rsidR="00A20391" w:rsidRPr="000C2236" w:rsidRDefault="00A20391" w:rsidP="00B94BF1">
            <w:pPr>
              <w:rPr>
                <w:rFonts w:ascii="Century Gothic" w:eastAsia="Calibri" w:hAnsi="Century Gothic" w:cs="Times New Roman"/>
                <w:sz w:val="20"/>
                <w:szCs w:val="20"/>
              </w:rPr>
            </w:pPr>
          </w:p>
          <w:p w14:paraId="0B72A920" w14:textId="48CEDEDB" w:rsidR="00A20391" w:rsidRPr="000C2236" w:rsidRDefault="00A20391" w:rsidP="00B94BF1">
            <w:pPr>
              <w:rPr>
                <w:rFonts w:ascii="Century Gothic" w:eastAsia="Calibri" w:hAnsi="Century Gothic" w:cs="Times New Roman"/>
                <w:sz w:val="20"/>
                <w:szCs w:val="20"/>
              </w:rPr>
            </w:pPr>
          </w:p>
          <w:p w14:paraId="4348542C" w14:textId="48D1E2F1" w:rsidR="00A20391" w:rsidRPr="000C2236" w:rsidRDefault="00A20391" w:rsidP="00B94BF1">
            <w:pPr>
              <w:rPr>
                <w:rFonts w:ascii="Century Gothic" w:eastAsia="Calibri" w:hAnsi="Century Gothic" w:cs="Times New Roman"/>
                <w:sz w:val="20"/>
                <w:szCs w:val="20"/>
              </w:rPr>
            </w:pPr>
          </w:p>
          <w:p w14:paraId="36FC11EA" w14:textId="7F481A17" w:rsidR="00A20391" w:rsidRPr="000C2236" w:rsidRDefault="00A20391" w:rsidP="00B94BF1">
            <w:pPr>
              <w:rPr>
                <w:rFonts w:ascii="Century Gothic" w:eastAsia="Calibri" w:hAnsi="Century Gothic" w:cs="Times New Roman"/>
                <w:sz w:val="20"/>
                <w:szCs w:val="20"/>
              </w:rPr>
            </w:pPr>
          </w:p>
          <w:p w14:paraId="0C1DEDA1" w14:textId="7331E3F8" w:rsidR="00A20391" w:rsidRPr="000C2236" w:rsidRDefault="00A20391" w:rsidP="00B94BF1">
            <w:pPr>
              <w:rPr>
                <w:rFonts w:ascii="Century Gothic" w:eastAsia="Calibri" w:hAnsi="Century Gothic" w:cs="Times New Roman"/>
                <w:sz w:val="20"/>
                <w:szCs w:val="20"/>
              </w:rPr>
            </w:pPr>
          </w:p>
          <w:p w14:paraId="5C03A0EC" w14:textId="12415315" w:rsidR="00A20391" w:rsidRPr="000C2236" w:rsidRDefault="00A20391" w:rsidP="00B94BF1">
            <w:pPr>
              <w:rPr>
                <w:rFonts w:ascii="Century Gothic" w:eastAsia="Calibri" w:hAnsi="Century Gothic" w:cs="Times New Roman"/>
                <w:sz w:val="20"/>
                <w:szCs w:val="20"/>
              </w:rPr>
            </w:pPr>
          </w:p>
          <w:p w14:paraId="6F1CFBD5" w14:textId="6B21DA89" w:rsidR="00A20391" w:rsidRDefault="00A20391" w:rsidP="00B94BF1">
            <w:pPr>
              <w:rPr>
                <w:rFonts w:ascii="Century Gothic" w:eastAsia="Calibri" w:hAnsi="Century Gothic" w:cs="Times New Roman"/>
                <w:sz w:val="20"/>
                <w:szCs w:val="20"/>
              </w:rPr>
            </w:pPr>
          </w:p>
          <w:p w14:paraId="0CC99722" w14:textId="2CB7B36B" w:rsidR="00642258" w:rsidRDefault="00642258" w:rsidP="00B94BF1">
            <w:pPr>
              <w:rPr>
                <w:rFonts w:ascii="Century Gothic" w:eastAsia="Calibri" w:hAnsi="Century Gothic" w:cs="Times New Roman"/>
                <w:sz w:val="20"/>
                <w:szCs w:val="20"/>
              </w:rPr>
            </w:pPr>
          </w:p>
          <w:p w14:paraId="1E6ACEF7" w14:textId="02928AF6" w:rsidR="00642258" w:rsidRDefault="00642258" w:rsidP="00B94BF1">
            <w:pPr>
              <w:rPr>
                <w:rFonts w:ascii="Century Gothic" w:eastAsia="Calibri" w:hAnsi="Century Gothic" w:cs="Times New Roman"/>
                <w:sz w:val="20"/>
                <w:szCs w:val="20"/>
              </w:rPr>
            </w:pPr>
          </w:p>
          <w:p w14:paraId="4AE9BFCE" w14:textId="047023C6" w:rsidR="00642258" w:rsidRDefault="00642258" w:rsidP="00B94BF1">
            <w:pPr>
              <w:rPr>
                <w:rFonts w:ascii="Century Gothic" w:eastAsia="Calibri" w:hAnsi="Century Gothic" w:cs="Times New Roman"/>
                <w:sz w:val="20"/>
                <w:szCs w:val="20"/>
              </w:rPr>
            </w:pPr>
          </w:p>
          <w:p w14:paraId="5D19168E" w14:textId="77777777" w:rsidR="00642258" w:rsidRPr="000C2236" w:rsidRDefault="00642258" w:rsidP="00B94BF1">
            <w:pPr>
              <w:rPr>
                <w:rFonts w:ascii="Century Gothic" w:eastAsia="Calibri" w:hAnsi="Century Gothic" w:cs="Times New Roman"/>
                <w:sz w:val="20"/>
                <w:szCs w:val="20"/>
              </w:rPr>
            </w:pPr>
          </w:p>
          <w:p w14:paraId="0A24FD62" w14:textId="48195871" w:rsidR="00A20391" w:rsidRPr="000C2236" w:rsidRDefault="00A20391" w:rsidP="00B94BF1">
            <w:pPr>
              <w:rPr>
                <w:rFonts w:ascii="Century Gothic" w:eastAsia="Calibri" w:hAnsi="Century Gothic" w:cs="Times New Roman"/>
                <w:sz w:val="20"/>
                <w:szCs w:val="20"/>
              </w:rPr>
            </w:pPr>
          </w:p>
          <w:p w14:paraId="0F62B79A" w14:textId="592A4C89" w:rsidR="00A20391" w:rsidRPr="000C2236" w:rsidRDefault="00A20391" w:rsidP="00B94BF1">
            <w:pPr>
              <w:rPr>
                <w:rFonts w:ascii="Century Gothic" w:eastAsia="Calibri" w:hAnsi="Century Gothic" w:cs="Times New Roman"/>
                <w:sz w:val="20"/>
                <w:szCs w:val="20"/>
              </w:rPr>
            </w:pPr>
          </w:p>
          <w:p w14:paraId="24273316" w14:textId="77777777" w:rsidR="00A20391" w:rsidRPr="000C2236" w:rsidRDefault="00A20391" w:rsidP="00B94BF1">
            <w:pPr>
              <w:rPr>
                <w:rFonts w:ascii="Century Gothic" w:eastAsia="Calibri" w:hAnsi="Century Gothic" w:cs="Times New Roman"/>
                <w:sz w:val="20"/>
                <w:szCs w:val="20"/>
              </w:rPr>
            </w:pPr>
          </w:p>
          <w:p w14:paraId="7A83CB79" w14:textId="77777777" w:rsidR="00A04DED" w:rsidRPr="000C2236" w:rsidRDefault="00A04DED" w:rsidP="00B94BF1">
            <w:pPr>
              <w:rPr>
                <w:rFonts w:ascii="Century Gothic" w:eastAsia="Calibri" w:hAnsi="Century Gothic" w:cs="Times New Roman"/>
                <w:sz w:val="20"/>
                <w:szCs w:val="20"/>
              </w:rPr>
            </w:pPr>
            <w:r w:rsidRPr="000C2236">
              <w:rPr>
                <w:rFonts w:ascii="Century Gothic" w:eastAsia="Calibri" w:hAnsi="Century Gothic" w:cs="Times New Roman"/>
                <w:sz w:val="20"/>
                <w:szCs w:val="20"/>
              </w:rPr>
              <w:t>Se modifica la redacción del literal h, debido a que la forma en la que se propone modificar la redacción resulta más contundente en el compromiso del CNE en la materia, además de precisar la competencia respecto de los partidos y movimientos políticos, los cuales deben someterse a las órdenes y pautas señaladas por la máxima autoridad electoral.</w:t>
            </w:r>
          </w:p>
          <w:p w14:paraId="2D21CF2E" w14:textId="655FD1EB" w:rsidR="00A04DED" w:rsidRPr="000C2236" w:rsidRDefault="00A04DED" w:rsidP="00B94BF1">
            <w:pPr>
              <w:rPr>
                <w:rFonts w:ascii="Century Gothic" w:eastAsia="Calibri" w:hAnsi="Century Gothic" w:cs="Times New Roman"/>
                <w:sz w:val="20"/>
                <w:szCs w:val="20"/>
              </w:rPr>
            </w:pPr>
          </w:p>
          <w:p w14:paraId="28051703" w14:textId="6650A47B" w:rsidR="007716EA" w:rsidRPr="000C2236" w:rsidRDefault="007716EA" w:rsidP="00B94BF1">
            <w:pPr>
              <w:rPr>
                <w:rFonts w:ascii="Century Gothic" w:eastAsia="Calibri" w:hAnsi="Century Gothic" w:cs="Times New Roman"/>
                <w:sz w:val="20"/>
                <w:szCs w:val="20"/>
              </w:rPr>
            </w:pPr>
          </w:p>
          <w:p w14:paraId="3EC2ED15" w14:textId="570E15C5" w:rsidR="007716EA" w:rsidRPr="000C2236" w:rsidRDefault="007716EA" w:rsidP="00B94BF1">
            <w:pPr>
              <w:rPr>
                <w:rFonts w:ascii="Century Gothic" w:eastAsia="Calibri" w:hAnsi="Century Gothic" w:cs="Times New Roman"/>
                <w:sz w:val="20"/>
                <w:szCs w:val="20"/>
              </w:rPr>
            </w:pPr>
          </w:p>
          <w:p w14:paraId="526609EC" w14:textId="2F977708" w:rsidR="007716EA" w:rsidRPr="000C2236" w:rsidRDefault="007716EA" w:rsidP="00B94BF1">
            <w:pPr>
              <w:rPr>
                <w:rFonts w:ascii="Century Gothic" w:eastAsia="Calibri" w:hAnsi="Century Gothic" w:cs="Times New Roman"/>
                <w:sz w:val="20"/>
                <w:szCs w:val="20"/>
              </w:rPr>
            </w:pPr>
          </w:p>
          <w:p w14:paraId="60BE2EA5" w14:textId="7B104761" w:rsidR="007716EA" w:rsidRPr="000C2236" w:rsidRDefault="007716EA" w:rsidP="00B94BF1">
            <w:pPr>
              <w:rPr>
                <w:rFonts w:ascii="Century Gothic" w:eastAsia="Calibri" w:hAnsi="Century Gothic" w:cs="Times New Roman"/>
                <w:sz w:val="20"/>
                <w:szCs w:val="20"/>
              </w:rPr>
            </w:pPr>
          </w:p>
          <w:p w14:paraId="3A8F5378" w14:textId="2781E68E" w:rsidR="007716EA" w:rsidRPr="000C2236" w:rsidRDefault="007716EA" w:rsidP="00B94BF1">
            <w:pPr>
              <w:rPr>
                <w:rFonts w:ascii="Century Gothic" w:eastAsia="Calibri" w:hAnsi="Century Gothic" w:cs="Times New Roman"/>
                <w:sz w:val="20"/>
                <w:szCs w:val="20"/>
              </w:rPr>
            </w:pPr>
          </w:p>
          <w:p w14:paraId="3D76A5C2" w14:textId="0BC1EAF5" w:rsidR="007716EA" w:rsidRPr="000C2236" w:rsidRDefault="007716EA" w:rsidP="00B94BF1">
            <w:pPr>
              <w:rPr>
                <w:rFonts w:ascii="Century Gothic" w:eastAsia="Calibri" w:hAnsi="Century Gothic" w:cs="Times New Roman"/>
                <w:sz w:val="20"/>
                <w:szCs w:val="20"/>
              </w:rPr>
            </w:pPr>
          </w:p>
          <w:p w14:paraId="295F6690" w14:textId="4BEE6692" w:rsidR="007716EA" w:rsidRPr="000C2236" w:rsidRDefault="007716EA" w:rsidP="00B94BF1">
            <w:pPr>
              <w:rPr>
                <w:rFonts w:ascii="Century Gothic" w:eastAsia="Calibri" w:hAnsi="Century Gothic" w:cs="Times New Roman"/>
                <w:sz w:val="20"/>
                <w:szCs w:val="20"/>
              </w:rPr>
            </w:pPr>
          </w:p>
          <w:p w14:paraId="13E1DB17" w14:textId="77777777" w:rsidR="007716EA" w:rsidRPr="000C2236" w:rsidRDefault="007716EA" w:rsidP="00B94BF1">
            <w:pPr>
              <w:rPr>
                <w:rFonts w:ascii="Century Gothic" w:eastAsia="Calibri" w:hAnsi="Century Gothic" w:cs="Times New Roman"/>
                <w:sz w:val="20"/>
                <w:szCs w:val="20"/>
              </w:rPr>
            </w:pPr>
          </w:p>
          <w:p w14:paraId="0515D2AF" w14:textId="373AC9E3" w:rsidR="00A04DED" w:rsidRPr="000C2236" w:rsidRDefault="00A04DED" w:rsidP="00B94BF1">
            <w:pPr>
              <w:rPr>
                <w:rFonts w:ascii="Century Gothic" w:eastAsia="Calibri" w:hAnsi="Century Gothic" w:cs="Times New Roman"/>
                <w:sz w:val="20"/>
                <w:szCs w:val="20"/>
              </w:rPr>
            </w:pPr>
            <w:r w:rsidRPr="000C2236">
              <w:rPr>
                <w:rFonts w:ascii="Century Gothic" w:eastAsia="Calibri" w:hAnsi="Century Gothic" w:cs="Times New Roman"/>
                <w:sz w:val="20"/>
                <w:szCs w:val="20"/>
              </w:rPr>
              <w:t>Se agrega un nuevo literal porque se plantea reafirmar la facultad de revisar los estatutos y demás documentos y decisiones partidistas, pero en esta oportunidad enmarcando y especificando la competencia del CNE en materia de protección de los derechos de las mujeres en política y hacerlos materialmente exigibles, empezando con la adaptación de la organización y la lógica de funcionamiento internas al marco de la presente iniciativa.</w:t>
            </w:r>
          </w:p>
          <w:p w14:paraId="3140352E" w14:textId="2D86991A" w:rsidR="00A04DED" w:rsidRDefault="00A04DED" w:rsidP="00B94BF1">
            <w:pPr>
              <w:rPr>
                <w:rFonts w:ascii="Century Gothic" w:eastAsia="Calibri" w:hAnsi="Century Gothic" w:cs="Times New Roman"/>
                <w:sz w:val="20"/>
                <w:szCs w:val="20"/>
              </w:rPr>
            </w:pPr>
          </w:p>
          <w:p w14:paraId="1FAC38B7" w14:textId="2D0875C9" w:rsidR="00642258" w:rsidRDefault="00642258" w:rsidP="00B94BF1">
            <w:pPr>
              <w:rPr>
                <w:rFonts w:ascii="Century Gothic" w:eastAsia="Calibri" w:hAnsi="Century Gothic" w:cs="Times New Roman"/>
                <w:sz w:val="20"/>
                <w:szCs w:val="20"/>
              </w:rPr>
            </w:pPr>
          </w:p>
          <w:p w14:paraId="389B676D" w14:textId="3CDB9E69" w:rsidR="00642258" w:rsidRDefault="00642258" w:rsidP="00B94BF1">
            <w:pPr>
              <w:rPr>
                <w:rFonts w:ascii="Century Gothic" w:eastAsia="Calibri" w:hAnsi="Century Gothic" w:cs="Times New Roman"/>
                <w:sz w:val="20"/>
                <w:szCs w:val="20"/>
              </w:rPr>
            </w:pPr>
          </w:p>
          <w:p w14:paraId="5058E581" w14:textId="7D696B03" w:rsidR="00642258" w:rsidRDefault="00642258" w:rsidP="00B94BF1">
            <w:pPr>
              <w:rPr>
                <w:rFonts w:ascii="Century Gothic" w:eastAsia="Calibri" w:hAnsi="Century Gothic" w:cs="Times New Roman"/>
                <w:sz w:val="20"/>
                <w:szCs w:val="20"/>
              </w:rPr>
            </w:pPr>
          </w:p>
          <w:p w14:paraId="503B5A89" w14:textId="100D0AC5" w:rsidR="00642258" w:rsidRDefault="00642258" w:rsidP="00B94BF1">
            <w:pPr>
              <w:rPr>
                <w:rFonts w:ascii="Century Gothic" w:eastAsia="Calibri" w:hAnsi="Century Gothic" w:cs="Times New Roman"/>
                <w:sz w:val="20"/>
                <w:szCs w:val="20"/>
              </w:rPr>
            </w:pPr>
          </w:p>
          <w:p w14:paraId="5F62E89A" w14:textId="70824F42" w:rsidR="00642258" w:rsidRDefault="00642258" w:rsidP="00B94BF1">
            <w:pPr>
              <w:rPr>
                <w:rFonts w:ascii="Century Gothic" w:eastAsia="Calibri" w:hAnsi="Century Gothic" w:cs="Times New Roman"/>
                <w:sz w:val="20"/>
                <w:szCs w:val="20"/>
              </w:rPr>
            </w:pPr>
          </w:p>
          <w:p w14:paraId="522785B8" w14:textId="5141CFAA" w:rsidR="00642258" w:rsidRDefault="00642258" w:rsidP="00B94BF1">
            <w:pPr>
              <w:rPr>
                <w:rFonts w:ascii="Century Gothic" w:eastAsia="Calibri" w:hAnsi="Century Gothic" w:cs="Times New Roman"/>
                <w:sz w:val="20"/>
                <w:szCs w:val="20"/>
              </w:rPr>
            </w:pPr>
          </w:p>
          <w:p w14:paraId="64C89535" w14:textId="7E10F408" w:rsidR="00642258" w:rsidRDefault="00642258" w:rsidP="00B94BF1">
            <w:pPr>
              <w:rPr>
                <w:rFonts w:ascii="Century Gothic" w:eastAsia="Calibri" w:hAnsi="Century Gothic" w:cs="Times New Roman"/>
                <w:sz w:val="20"/>
                <w:szCs w:val="20"/>
              </w:rPr>
            </w:pPr>
          </w:p>
          <w:p w14:paraId="6B6ED8AE" w14:textId="167B7C21" w:rsidR="00642258" w:rsidRDefault="00642258" w:rsidP="00B94BF1">
            <w:pPr>
              <w:rPr>
                <w:rFonts w:ascii="Century Gothic" w:eastAsia="Calibri" w:hAnsi="Century Gothic" w:cs="Times New Roman"/>
                <w:sz w:val="20"/>
                <w:szCs w:val="20"/>
              </w:rPr>
            </w:pPr>
          </w:p>
          <w:p w14:paraId="1A55CDA4" w14:textId="68BEC346" w:rsidR="00642258" w:rsidRDefault="00642258" w:rsidP="00B94BF1">
            <w:pPr>
              <w:rPr>
                <w:rFonts w:ascii="Century Gothic" w:eastAsia="Calibri" w:hAnsi="Century Gothic" w:cs="Times New Roman"/>
                <w:sz w:val="20"/>
                <w:szCs w:val="20"/>
              </w:rPr>
            </w:pPr>
          </w:p>
          <w:p w14:paraId="79564532" w14:textId="7DA97729" w:rsidR="00642258" w:rsidRDefault="00642258" w:rsidP="00B94BF1">
            <w:pPr>
              <w:rPr>
                <w:rFonts w:ascii="Century Gothic" w:eastAsia="Calibri" w:hAnsi="Century Gothic" w:cs="Times New Roman"/>
                <w:sz w:val="20"/>
                <w:szCs w:val="20"/>
              </w:rPr>
            </w:pPr>
          </w:p>
          <w:p w14:paraId="694D6497" w14:textId="5918E911" w:rsidR="00642258" w:rsidRDefault="00642258" w:rsidP="00B94BF1">
            <w:pPr>
              <w:rPr>
                <w:rFonts w:ascii="Century Gothic" w:eastAsia="Calibri" w:hAnsi="Century Gothic" w:cs="Times New Roman"/>
                <w:sz w:val="20"/>
                <w:szCs w:val="20"/>
              </w:rPr>
            </w:pPr>
          </w:p>
          <w:p w14:paraId="2BB226D1" w14:textId="6C87DA25" w:rsidR="00642258" w:rsidRDefault="00642258" w:rsidP="00B94BF1">
            <w:pPr>
              <w:rPr>
                <w:rFonts w:ascii="Century Gothic" w:eastAsia="Calibri" w:hAnsi="Century Gothic" w:cs="Times New Roman"/>
                <w:sz w:val="20"/>
                <w:szCs w:val="20"/>
              </w:rPr>
            </w:pPr>
          </w:p>
          <w:p w14:paraId="32C89C74" w14:textId="5526CDE7" w:rsidR="00642258" w:rsidRDefault="00642258" w:rsidP="00B94BF1">
            <w:pPr>
              <w:rPr>
                <w:rFonts w:ascii="Century Gothic" w:eastAsia="Calibri" w:hAnsi="Century Gothic" w:cs="Times New Roman"/>
                <w:sz w:val="20"/>
                <w:szCs w:val="20"/>
              </w:rPr>
            </w:pPr>
          </w:p>
          <w:p w14:paraId="4CB606DC" w14:textId="7E320DFE" w:rsidR="00642258" w:rsidRDefault="00642258" w:rsidP="00B94BF1">
            <w:pPr>
              <w:rPr>
                <w:rFonts w:ascii="Century Gothic" w:eastAsia="Calibri" w:hAnsi="Century Gothic" w:cs="Times New Roman"/>
                <w:sz w:val="20"/>
                <w:szCs w:val="20"/>
              </w:rPr>
            </w:pPr>
          </w:p>
          <w:p w14:paraId="614FD4F0" w14:textId="4EA8EB34" w:rsidR="00642258" w:rsidRDefault="00642258" w:rsidP="00B94BF1">
            <w:pPr>
              <w:rPr>
                <w:rFonts w:ascii="Century Gothic" w:eastAsia="Calibri" w:hAnsi="Century Gothic" w:cs="Times New Roman"/>
                <w:sz w:val="20"/>
                <w:szCs w:val="20"/>
              </w:rPr>
            </w:pPr>
          </w:p>
          <w:p w14:paraId="415418EF" w14:textId="524D6A01" w:rsidR="00642258" w:rsidRDefault="00642258" w:rsidP="00B94BF1">
            <w:pPr>
              <w:rPr>
                <w:rFonts w:ascii="Century Gothic" w:eastAsia="Calibri" w:hAnsi="Century Gothic" w:cs="Times New Roman"/>
                <w:sz w:val="20"/>
                <w:szCs w:val="20"/>
              </w:rPr>
            </w:pPr>
          </w:p>
          <w:p w14:paraId="7EE898C1" w14:textId="3C390FA3" w:rsidR="00642258" w:rsidRDefault="00642258" w:rsidP="00B94BF1">
            <w:pPr>
              <w:rPr>
                <w:rFonts w:ascii="Century Gothic" w:eastAsia="Calibri" w:hAnsi="Century Gothic" w:cs="Times New Roman"/>
                <w:sz w:val="20"/>
                <w:szCs w:val="20"/>
              </w:rPr>
            </w:pPr>
          </w:p>
          <w:p w14:paraId="7419ACDD" w14:textId="18099386" w:rsidR="00642258" w:rsidRDefault="00642258" w:rsidP="00B94BF1">
            <w:pPr>
              <w:rPr>
                <w:rFonts w:ascii="Century Gothic" w:eastAsia="Calibri" w:hAnsi="Century Gothic" w:cs="Times New Roman"/>
                <w:sz w:val="20"/>
                <w:szCs w:val="20"/>
              </w:rPr>
            </w:pPr>
          </w:p>
          <w:p w14:paraId="426D2B42" w14:textId="712169ED" w:rsidR="00642258" w:rsidRDefault="00642258" w:rsidP="00B94BF1">
            <w:pPr>
              <w:rPr>
                <w:rFonts w:ascii="Century Gothic" w:eastAsia="Calibri" w:hAnsi="Century Gothic" w:cs="Times New Roman"/>
                <w:sz w:val="20"/>
                <w:szCs w:val="20"/>
              </w:rPr>
            </w:pPr>
          </w:p>
          <w:p w14:paraId="29E998F8" w14:textId="019E1CEB" w:rsidR="00642258" w:rsidRDefault="00642258" w:rsidP="00B94BF1">
            <w:pPr>
              <w:rPr>
                <w:rFonts w:ascii="Century Gothic" w:eastAsia="Calibri" w:hAnsi="Century Gothic" w:cs="Times New Roman"/>
                <w:sz w:val="20"/>
                <w:szCs w:val="20"/>
              </w:rPr>
            </w:pPr>
          </w:p>
          <w:p w14:paraId="29C8070A" w14:textId="79C2CFCA" w:rsidR="00642258" w:rsidRDefault="00642258" w:rsidP="00B94BF1">
            <w:pPr>
              <w:rPr>
                <w:rFonts w:ascii="Century Gothic" w:eastAsia="Calibri" w:hAnsi="Century Gothic" w:cs="Times New Roman"/>
                <w:sz w:val="20"/>
                <w:szCs w:val="20"/>
              </w:rPr>
            </w:pPr>
          </w:p>
          <w:p w14:paraId="41AA76D3" w14:textId="439D573E" w:rsidR="00642258" w:rsidRDefault="00642258" w:rsidP="00B94BF1">
            <w:pPr>
              <w:rPr>
                <w:rFonts w:ascii="Century Gothic" w:eastAsia="Calibri" w:hAnsi="Century Gothic" w:cs="Times New Roman"/>
                <w:sz w:val="20"/>
                <w:szCs w:val="20"/>
              </w:rPr>
            </w:pPr>
          </w:p>
          <w:p w14:paraId="0628B028" w14:textId="61FA9EB5" w:rsidR="00642258" w:rsidRDefault="00642258" w:rsidP="00B94BF1">
            <w:pPr>
              <w:rPr>
                <w:rFonts w:ascii="Century Gothic" w:eastAsia="Calibri" w:hAnsi="Century Gothic" w:cs="Times New Roman"/>
                <w:sz w:val="20"/>
                <w:szCs w:val="20"/>
              </w:rPr>
            </w:pPr>
          </w:p>
          <w:p w14:paraId="66A77E16" w14:textId="429D0741" w:rsidR="00642258" w:rsidRDefault="00642258" w:rsidP="00B94BF1">
            <w:pPr>
              <w:rPr>
                <w:rFonts w:ascii="Century Gothic" w:eastAsia="Calibri" w:hAnsi="Century Gothic" w:cs="Times New Roman"/>
                <w:sz w:val="20"/>
                <w:szCs w:val="20"/>
              </w:rPr>
            </w:pPr>
          </w:p>
          <w:p w14:paraId="1D2C2CB8" w14:textId="42BC5C18" w:rsidR="00642258" w:rsidRDefault="00642258" w:rsidP="00B94BF1">
            <w:pPr>
              <w:rPr>
                <w:rFonts w:ascii="Century Gothic" w:eastAsia="Calibri" w:hAnsi="Century Gothic" w:cs="Times New Roman"/>
                <w:sz w:val="20"/>
                <w:szCs w:val="20"/>
              </w:rPr>
            </w:pPr>
          </w:p>
          <w:p w14:paraId="4F25E8F9" w14:textId="7C6773A4" w:rsidR="00642258" w:rsidRDefault="00642258" w:rsidP="00B94BF1">
            <w:pPr>
              <w:rPr>
                <w:rFonts w:ascii="Century Gothic" w:eastAsia="Calibri" w:hAnsi="Century Gothic" w:cs="Times New Roman"/>
                <w:sz w:val="20"/>
                <w:szCs w:val="20"/>
              </w:rPr>
            </w:pPr>
          </w:p>
          <w:p w14:paraId="27CC5CF5" w14:textId="6616D893" w:rsidR="00642258" w:rsidRDefault="00642258" w:rsidP="00B94BF1">
            <w:pPr>
              <w:rPr>
                <w:rFonts w:ascii="Century Gothic" w:eastAsia="Calibri" w:hAnsi="Century Gothic" w:cs="Times New Roman"/>
                <w:sz w:val="20"/>
                <w:szCs w:val="20"/>
              </w:rPr>
            </w:pPr>
          </w:p>
          <w:p w14:paraId="157F7ABD" w14:textId="56945763" w:rsidR="00642258" w:rsidRDefault="00642258" w:rsidP="00B94BF1">
            <w:pPr>
              <w:rPr>
                <w:rFonts w:ascii="Century Gothic" w:eastAsia="Calibri" w:hAnsi="Century Gothic" w:cs="Times New Roman"/>
                <w:sz w:val="20"/>
                <w:szCs w:val="20"/>
              </w:rPr>
            </w:pPr>
          </w:p>
          <w:p w14:paraId="13E949AF" w14:textId="77777777" w:rsidR="00642258" w:rsidRPr="000C2236" w:rsidRDefault="00642258" w:rsidP="00B94BF1">
            <w:pPr>
              <w:rPr>
                <w:rFonts w:ascii="Century Gothic" w:eastAsia="Calibri" w:hAnsi="Century Gothic" w:cs="Times New Roman"/>
                <w:sz w:val="20"/>
                <w:szCs w:val="20"/>
              </w:rPr>
            </w:pPr>
          </w:p>
          <w:p w14:paraId="0744E2A2" w14:textId="77777777"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armonía con lo dispuesto en el literal k) del artículo 9 del presente proyecto de ley, se considera necesario garantizar el cumplimiento de lo dispuesto y la eficacia en la aplicación de las medidas aquí señaladas, de conformidad con las competencias de ambas entidades.</w:t>
            </w:r>
          </w:p>
          <w:p w14:paraId="78B707D0" w14:textId="77BC7472" w:rsidR="00A04DED" w:rsidRDefault="00A04DED" w:rsidP="00B94BF1">
            <w:pPr>
              <w:jc w:val="both"/>
              <w:rPr>
                <w:rFonts w:ascii="Century Gothic" w:eastAsia="Calibri" w:hAnsi="Century Gothic" w:cs="Times New Roman"/>
                <w:sz w:val="20"/>
                <w:szCs w:val="20"/>
              </w:rPr>
            </w:pPr>
          </w:p>
          <w:p w14:paraId="13CC2A42" w14:textId="1A7DEEBC" w:rsidR="00642258" w:rsidRDefault="00642258" w:rsidP="00B94BF1">
            <w:pPr>
              <w:jc w:val="both"/>
              <w:rPr>
                <w:rFonts w:ascii="Century Gothic" w:eastAsia="Calibri" w:hAnsi="Century Gothic" w:cs="Times New Roman"/>
                <w:sz w:val="20"/>
                <w:szCs w:val="20"/>
              </w:rPr>
            </w:pPr>
          </w:p>
          <w:p w14:paraId="6C3C6415" w14:textId="63D865E6" w:rsidR="00642258" w:rsidRDefault="00642258" w:rsidP="00B94BF1">
            <w:pPr>
              <w:jc w:val="both"/>
              <w:rPr>
                <w:rFonts w:ascii="Century Gothic" w:eastAsia="Calibri" w:hAnsi="Century Gothic" w:cs="Times New Roman"/>
                <w:sz w:val="20"/>
                <w:szCs w:val="20"/>
              </w:rPr>
            </w:pPr>
          </w:p>
          <w:p w14:paraId="7FCA1486" w14:textId="06824F12" w:rsidR="00642258" w:rsidRDefault="00642258" w:rsidP="00B94BF1">
            <w:pPr>
              <w:jc w:val="both"/>
              <w:rPr>
                <w:rFonts w:ascii="Century Gothic" w:eastAsia="Calibri" w:hAnsi="Century Gothic" w:cs="Times New Roman"/>
                <w:sz w:val="20"/>
                <w:szCs w:val="20"/>
              </w:rPr>
            </w:pPr>
          </w:p>
          <w:p w14:paraId="502018B7" w14:textId="7A6100A4" w:rsidR="00642258" w:rsidRDefault="00642258" w:rsidP="00B94BF1">
            <w:pPr>
              <w:jc w:val="both"/>
              <w:rPr>
                <w:rFonts w:ascii="Century Gothic" w:eastAsia="Calibri" w:hAnsi="Century Gothic" w:cs="Times New Roman"/>
                <w:sz w:val="20"/>
                <w:szCs w:val="20"/>
              </w:rPr>
            </w:pPr>
          </w:p>
          <w:p w14:paraId="76627D73" w14:textId="3B7397F1" w:rsidR="00642258" w:rsidRDefault="00642258" w:rsidP="00B94BF1">
            <w:pPr>
              <w:jc w:val="both"/>
              <w:rPr>
                <w:rFonts w:ascii="Century Gothic" w:eastAsia="Calibri" w:hAnsi="Century Gothic" w:cs="Times New Roman"/>
                <w:sz w:val="20"/>
                <w:szCs w:val="20"/>
              </w:rPr>
            </w:pPr>
          </w:p>
          <w:p w14:paraId="5C98D96F" w14:textId="6EDA4BD7" w:rsidR="00642258" w:rsidRDefault="00642258" w:rsidP="00B94BF1">
            <w:pPr>
              <w:jc w:val="both"/>
              <w:rPr>
                <w:rFonts w:ascii="Century Gothic" w:eastAsia="Calibri" w:hAnsi="Century Gothic" w:cs="Times New Roman"/>
                <w:sz w:val="20"/>
                <w:szCs w:val="20"/>
              </w:rPr>
            </w:pPr>
          </w:p>
          <w:p w14:paraId="479C731D" w14:textId="57F8EAB0" w:rsidR="00642258" w:rsidRDefault="00642258" w:rsidP="00B94BF1">
            <w:pPr>
              <w:jc w:val="both"/>
              <w:rPr>
                <w:rFonts w:ascii="Century Gothic" w:eastAsia="Calibri" w:hAnsi="Century Gothic" w:cs="Times New Roman"/>
                <w:sz w:val="20"/>
                <w:szCs w:val="20"/>
              </w:rPr>
            </w:pPr>
          </w:p>
          <w:p w14:paraId="035042E6" w14:textId="392326AE" w:rsidR="00642258" w:rsidRDefault="00642258" w:rsidP="00B94BF1">
            <w:pPr>
              <w:jc w:val="both"/>
              <w:rPr>
                <w:rFonts w:ascii="Century Gothic" w:eastAsia="Calibri" w:hAnsi="Century Gothic" w:cs="Times New Roman"/>
                <w:sz w:val="20"/>
                <w:szCs w:val="20"/>
              </w:rPr>
            </w:pPr>
          </w:p>
          <w:p w14:paraId="148FB2BD" w14:textId="67C8B8C0" w:rsidR="00642258" w:rsidRDefault="00642258" w:rsidP="00B94BF1">
            <w:pPr>
              <w:jc w:val="both"/>
              <w:rPr>
                <w:rFonts w:ascii="Century Gothic" w:eastAsia="Calibri" w:hAnsi="Century Gothic" w:cs="Times New Roman"/>
                <w:sz w:val="20"/>
                <w:szCs w:val="20"/>
              </w:rPr>
            </w:pPr>
          </w:p>
          <w:p w14:paraId="1A649184" w14:textId="1F2F40C8" w:rsidR="00642258" w:rsidRDefault="00642258" w:rsidP="00B94BF1">
            <w:pPr>
              <w:jc w:val="both"/>
              <w:rPr>
                <w:rFonts w:ascii="Century Gothic" w:eastAsia="Calibri" w:hAnsi="Century Gothic" w:cs="Times New Roman"/>
                <w:sz w:val="20"/>
                <w:szCs w:val="20"/>
              </w:rPr>
            </w:pPr>
          </w:p>
          <w:p w14:paraId="72D50B99" w14:textId="722AEFB4" w:rsidR="00642258" w:rsidRDefault="00642258" w:rsidP="00B94BF1">
            <w:pPr>
              <w:jc w:val="both"/>
              <w:rPr>
                <w:rFonts w:ascii="Century Gothic" w:eastAsia="Calibri" w:hAnsi="Century Gothic" w:cs="Times New Roman"/>
                <w:sz w:val="20"/>
                <w:szCs w:val="20"/>
              </w:rPr>
            </w:pPr>
          </w:p>
          <w:p w14:paraId="743AC7CB" w14:textId="0E0FBD3F" w:rsidR="00642258" w:rsidRDefault="00642258" w:rsidP="00B94BF1">
            <w:pPr>
              <w:jc w:val="both"/>
              <w:rPr>
                <w:rFonts w:ascii="Century Gothic" w:eastAsia="Calibri" w:hAnsi="Century Gothic" w:cs="Times New Roman"/>
                <w:sz w:val="20"/>
                <w:szCs w:val="20"/>
              </w:rPr>
            </w:pPr>
          </w:p>
          <w:p w14:paraId="0CDBCF2A" w14:textId="67A7375A" w:rsidR="00642258" w:rsidRDefault="00642258" w:rsidP="00B94BF1">
            <w:pPr>
              <w:jc w:val="both"/>
              <w:rPr>
                <w:rFonts w:ascii="Century Gothic" w:eastAsia="Calibri" w:hAnsi="Century Gothic" w:cs="Times New Roman"/>
                <w:sz w:val="20"/>
                <w:szCs w:val="20"/>
              </w:rPr>
            </w:pPr>
          </w:p>
          <w:p w14:paraId="15036146" w14:textId="3DB76B49" w:rsidR="00642258" w:rsidRDefault="00642258" w:rsidP="00B94BF1">
            <w:pPr>
              <w:jc w:val="both"/>
              <w:rPr>
                <w:rFonts w:ascii="Century Gothic" w:eastAsia="Calibri" w:hAnsi="Century Gothic" w:cs="Times New Roman"/>
                <w:sz w:val="20"/>
                <w:szCs w:val="20"/>
              </w:rPr>
            </w:pPr>
          </w:p>
          <w:p w14:paraId="409B937B" w14:textId="2B75A5DC" w:rsidR="00642258" w:rsidRDefault="00642258" w:rsidP="00B94BF1">
            <w:pPr>
              <w:jc w:val="both"/>
              <w:rPr>
                <w:rFonts w:ascii="Century Gothic" w:eastAsia="Calibri" w:hAnsi="Century Gothic" w:cs="Times New Roman"/>
                <w:sz w:val="20"/>
                <w:szCs w:val="20"/>
              </w:rPr>
            </w:pPr>
          </w:p>
          <w:p w14:paraId="5B68AA09" w14:textId="594FEF30" w:rsidR="00642258" w:rsidRDefault="00642258" w:rsidP="00B94BF1">
            <w:pPr>
              <w:jc w:val="both"/>
              <w:rPr>
                <w:rFonts w:ascii="Century Gothic" w:eastAsia="Calibri" w:hAnsi="Century Gothic" w:cs="Times New Roman"/>
                <w:sz w:val="20"/>
                <w:szCs w:val="20"/>
              </w:rPr>
            </w:pPr>
          </w:p>
          <w:p w14:paraId="6A97EF0F" w14:textId="61BAFE7E" w:rsidR="00642258" w:rsidRDefault="00642258" w:rsidP="00B94BF1">
            <w:pPr>
              <w:jc w:val="both"/>
              <w:rPr>
                <w:rFonts w:ascii="Century Gothic" w:eastAsia="Calibri" w:hAnsi="Century Gothic" w:cs="Times New Roman"/>
                <w:sz w:val="20"/>
                <w:szCs w:val="20"/>
              </w:rPr>
            </w:pPr>
          </w:p>
          <w:p w14:paraId="5DC22521" w14:textId="7C173867" w:rsidR="00642258" w:rsidRDefault="00642258" w:rsidP="00B94BF1">
            <w:pPr>
              <w:jc w:val="both"/>
              <w:rPr>
                <w:rFonts w:ascii="Century Gothic" w:eastAsia="Calibri" w:hAnsi="Century Gothic" w:cs="Times New Roman"/>
                <w:sz w:val="20"/>
                <w:szCs w:val="20"/>
              </w:rPr>
            </w:pPr>
          </w:p>
          <w:p w14:paraId="21DBCA52" w14:textId="07ED6BDB" w:rsidR="00642258" w:rsidRDefault="00642258" w:rsidP="00B94BF1">
            <w:pPr>
              <w:jc w:val="both"/>
              <w:rPr>
                <w:rFonts w:ascii="Century Gothic" w:eastAsia="Calibri" w:hAnsi="Century Gothic" w:cs="Times New Roman"/>
                <w:sz w:val="20"/>
                <w:szCs w:val="20"/>
              </w:rPr>
            </w:pPr>
          </w:p>
          <w:p w14:paraId="3A4F6FA6" w14:textId="77777777" w:rsidR="00642258" w:rsidRPr="000C2236" w:rsidRDefault="00642258" w:rsidP="00B94BF1">
            <w:pPr>
              <w:jc w:val="both"/>
              <w:rPr>
                <w:rFonts w:ascii="Century Gothic" w:eastAsia="Calibri" w:hAnsi="Century Gothic" w:cs="Times New Roman"/>
                <w:sz w:val="20"/>
                <w:szCs w:val="20"/>
              </w:rPr>
            </w:pPr>
          </w:p>
          <w:p w14:paraId="20B3A1CA" w14:textId="0D66FF3E"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Se sugiere modificar el parágrafo 1, en vista de que en el conocimiento de casos de violencia política contra las mujeres, el CNE puede advertir la ocurrencia de hechos constitutivos de otros tipos de violencia circunscritos al marco del ejercicio de los derechos políticos de las mujeres, pero en relación con los cuales podría concurrir la competencia de otras autoridades, el CNE podrá solicitar medidas especiales teniendo en cuenta las facultades de las entidades competentes.</w:t>
            </w:r>
            <w:r w:rsidR="009B118A" w:rsidRPr="000C2236">
              <w:rPr>
                <w:rFonts w:ascii="Century Gothic" w:eastAsia="Calibri" w:hAnsi="Century Gothic" w:cs="Times New Roman"/>
                <w:sz w:val="20"/>
                <w:szCs w:val="20"/>
              </w:rPr>
              <w:t xml:space="preserve"> Por ende, se elimina la expresión “a que haya lugar” y se incluye la expresión </w:t>
            </w:r>
            <w:r w:rsidR="00642258" w:rsidRPr="000C2236">
              <w:rPr>
                <w:rFonts w:ascii="Century Gothic" w:eastAsia="Calibri" w:hAnsi="Century Gothic" w:cs="Times New Roman"/>
                <w:sz w:val="20"/>
                <w:szCs w:val="20"/>
              </w:rPr>
              <w:t>“</w:t>
            </w:r>
            <w:r w:rsidR="00642258" w:rsidRPr="000C2236">
              <w:rPr>
                <w:rFonts w:ascii="Century Gothic" w:hAnsi="Century Gothic"/>
                <w:sz w:val="20"/>
                <w:szCs w:val="20"/>
              </w:rPr>
              <w:t>en</w:t>
            </w:r>
            <w:r w:rsidR="009B118A" w:rsidRPr="000C2236">
              <w:rPr>
                <w:rFonts w:ascii="Century Gothic" w:eastAsia="Calibri" w:hAnsi="Century Gothic" w:cs="Times New Roman"/>
                <w:sz w:val="20"/>
                <w:szCs w:val="20"/>
              </w:rPr>
              <w:t xml:space="preserve"> los casos que se considere deben concurrir según sus competencias para atender”</w:t>
            </w:r>
          </w:p>
          <w:p w14:paraId="2652732A" w14:textId="77777777" w:rsidR="00A04DED" w:rsidRPr="000C2236" w:rsidRDefault="00A04DED" w:rsidP="00B94BF1">
            <w:pPr>
              <w:rPr>
                <w:rFonts w:ascii="Century Gothic" w:eastAsia="Calibri" w:hAnsi="Century Gothic" w:cs="Times New Roman"/>
                <w:sz w:val="20"/>
                <w:szCs w:val="20"/>
              </w:rPr>
            </w:pPr>
          </w:p>
          <w:p w14:paraId="4418CF40" w14:textId="77777777" w:rsidR="00A04DED" w:rsidRPr="000C2236" w:rsidRDefault="00A04DED" w:rsidP="00B94BF1">
            <w:pPr>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Se incluyó parágrafo 2 de remisión a la Ley 1475 de 2011 sobre las competencias del CNE sobre violencia.  </w:t>
            </w:r>
          </w:p>
        </w:tc>
      </w:tr>
      <w:tr w:rsidR="00A04DED" w:rsidRPr="000C2236" w14:paraId="6D662C4C" w14:textId="77777777" w:rsidTr="00D820F0">
        <w:tc>
          <w:tcPr>
            <w:tcW w:w="3114" w:type="dxa"/>
            <w:shd w:val="clear" w:color="auto" w:fill="auto"/>
          </w:tcPr>
          <w:p w14:paraId="7F762198"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13.</w:t>
            </w:r>
            <w:r w:rsidRPr="000C2236">
              <w:rPr>
                <w:rFonts w:ascii="Century Gothic" w:eastAsia="Calibri" w:hAnsi="Century Gothic" w:cs="Times New Roman"/>
                <w:sz w:val="20"/>
                <w:szCs w:val="20"/>
              </w:rPr>
              <w:t xml:space="preserve"> La Registraduría Nacional del Estado Civil, en su calidad de garante de la transparencia del proceso electoral, deberá promover el derecho de las mujeres a elegir y ser elegidas libres de toda forma de discriminación </w:t>
            </w:r>
            <w:r w:rsidRPr="000C2236">
              <w:rPr>
                <w:rFonts w:ascii="Century Gothic" w:eastAsia="Calibri" w:hAnsi="Century Gothic" w:cs="Times New Roman"/>
                <w:sz w:val="20"/>
                <w:szCs w:val="20"/>
              </w:rPr>
              <w:lastRenderedPageBreak/>
              <w:t>y violencia.</w:t>
            </w:r>
          </w:p>
          <w:p w14:paraId="71F3C205" w14:textId="48AE5E86"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tal sentido, la Registraduría deberá:</w:t>
            </w:r>
            <w:r w:rsidR="00145DE1" w:rsidRPr="000C2236">
              <w:rPr>
                <w:rFonts w:ascii="Century Gothic" w:eastAsia="Calibri" w:hAnsi="Century Gothic" w:cs="Times New Roman"/>
                <w:sz w:val="20"/>
                <w:szCs w:val="20"/>
              </w:rPr>
              <w:br/>
            </w:r>
          </w:p>
          <w:p w14:paraId="2F67391F"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Rechazar pública y oportunamente cualquier hecho de violencia contra mujeres en política durante los procesos electorales.</w:t>
            </w:r>
          </w:p>
          <w:p w14:paraId="2607251E"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Concurrir con el Consejo Nacional Electoral o quien haga sus veces en la consolidación del mecanismo que se defina para la identificación y registro de los casos de violencia contra las mujeres en política.</w:t>
            </w:r>
          </w:p>
        </w:tc>
        <w:tc>
          <w:tcPr>
            <w:tcW w:w="3118" w:type="dxa"/>
            <w:shd w:val="clear" w:color="auto" w:fill="auto"/>
          </w:tcPr>
          <w:p w14:paraId="7B27B4FB"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w:t>
            </w:r>
            <w:r w:rsidRPr="000C2236">
              <w:rPr>
                <w:rFonts w:ascii="Century Gothic" w:eastAsia="Calibri" w:hAnsi="Century Gothic" w:cs="Times New Roman"/>
                <w:b/>
                <w:sz w:val="20"/>
                <w:szCs w:val="20"/>
                <w:u w:val="single"/>
              </w:rPr>
              <w:t>4</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La Registraduría Nacional del Estado Civil, en su calidad de garante de la transparencia del proceso electoral, deberá promover el derecho de las mujeres a elegir y ser elegidas libres de toda forma de discriminación </w:t>
            </w:r>
            <w:r w:rsidRPr="000C2236">
              <w:rPr>
                <w:rFonts w:ascii="Century Gothic" w:eastAsia="Calibri" w:hAnsi="Century Gothic" w:cs="Times New Roman"/>
                <w:sz w:val="20"/>
                <w:szCs w:val="20"/>
              </w:rPr>
              <w:lastRenderedPageBreak/>
              <w:t>y violencia.</w:t>
            </w:r>
          </w:p>
          <w:p w14:paraId="3D56ED28" w14:textId="12BBC166"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tal sentido, la Registraduría deberá:</w:t>
            </w:r>
            <w:r w:rsidR="00642258">
              <w:rPr>
                <w:rFonts w:ascii="Century Gothic" w:eastAsia="Calibri" w:hAnsi="Century Gothic" w:cs="Times New Roman"/>
                <w:sz w:val="20"/>
                <w:szCs w:val="20"/>
              </w:rPr>
              <w:br/>
            </w:r>
          </w:p>
          <w:p w14:paraId="4AD4E7A1" w14:textId="77777777" w:rsidR="00A04DED" w:rsidRPr="000C2236" w:rsidRDefault="00A04DED" w:rsidP="00B94BF1">
            <w:pPr>
              <w:widowControl w:val="0"/>
              <w:spacing w:before="240" w:after="240"/>
              <w:jc w:val="both"/>
              <w:rPr>
                <w:rFonts w:ascii="Century Gothic" w:eastAsia="Calibri" w:hAnsi="Century Gothic" w:cs="Times New Roman"/>
                <w:sz w:val="20"/>
                <w:szCs w:val="20"/>
                <w:u w:val="single"/>
              </w:rPr>
            </w:pPr>
            <w:r w:rsidRPr="000C2236">
              <w:rPr>
                <w:rFonts w:ascii="Century Gothic" w:eastAsia="Calibri" w:hAnsi="Century Gothic" w:cs="Times New Roman"/>
                <w:b/>
                <w:sz w:val="20"/>
                <w:szCs w:val="20"/>
                <w:u w:val="single"/>
              </w:rPr>
              <w:t>A. D</w:t>
            </w:r>
            <w:r w:rsidRPr="000C2236">
              <w:rPr>
                <w:rFonts w:ascii="Century Gothic" w:eastAsia="Calibri" w:hAnsi="Century Gothic" w:cs="Times New Roman"/>
                <w:b/>
                <w:color w:val="000000"/>
                <w:sz w:val="20"/>
                <w:szCs w:val="20"/>
                <w:u w:val="single"/>
              </w:rPr>
              <w:t xml:space="preserve">ar traslado </w:t>
            </w:r>
            <w:r w:rsidRPr="000C2236">
              <w:rPr>
                <w:rFonts w:ascii="Century Gothic" w:eastAsia="Calibri" w:hAnsi="Century Gothic" w:cs="Times New Roman"/>
                <w:bCs/>
                <w:strike/>
                <w:color w:val="000000"/>
                <w:sz w:val="20"/>
                <w:szCs w:val="20"/>
              </w:rPr>
              <w:t>Rechazar pública y</w:t>
            </w:r>
            <w:r w:rsidRPr="000C2236">
              <w:rPr>
                <w:rFonts w:ascii="Century Gothic" w:eastAsia="Calibri" w:hAnsi="Century Gothic" w:cs="Times New Roman"/>
                <w:b/>
                <w:color w:val="000000"/>
                <w:sz w:val="20"/>
                <w:szCs w:val="20"/>
                <w:u w:val="single"/>
              </w:rPr>
              <w:t xml:space="preserve"> </w:t>
            </w:r>
            <w:r w:rsidRPr="000C2236">
              <w:rPr>
                <w:rFonts w:ascii="Century Gothic" w:eastAsia="Calibri" w:hAnsi="Century Gothic" w:cs="Times New Roman"/>
                <w:bCs/>
                <w:color w:val="000000"/>
                <w:sz w:val="20"/>
                <w:szCs w:val="20"/>
              </w:rPr>
              <w:t>oportunamente</w:t>
            </w:r>
            <w:r w:rsidRPr="000C2236">
              <w:rPr>
                <w:rFonts w:ascii="Century Gothic" w:eastAsia="Calibri" w:hAnsi="Century Gothic" w:cs="Times New Roman"/>
                <w:b/>
                <w:color w:val="000000"/>
                <w:sz w:val="20"/>
                <w:szCs w:val="20"/>
                <w:u w:val="single"/>
              </w:rPr>
              <w:t xml:space="preserve"> a las autoridades competentes </w:t>
            </w:r>
            <w:r w:rsidRPr="000C2236">
              <w:rPr>
                <w:rFonts w:ascii="Century Gothic" w:eastAsia="Calibri" w:hAnsi="Century Gothic" w:cs="Times New Roman"/>
                <w:b/>
                <w:sz w:val="20"/>
                <w:szCs w:val="20"/>
                <w:u w:val="single"/>
              </w:rPr>
              <w:t xml:space="preserve">de cualquier </w:t>
            </w:r>
            <w:r w:rsidRPr="000C2236">
              <w:rPr>
                <w:rFonts w:ascii="Century Gothic" w:eastAsia="Calibri" w:hAnsi="Century Gothic" w:cs="Times New Roman"/>
                <w:bCs/>
                <w:sz w:val="20"/>
                <w:szCs w:val="20"/>
              </w:rPr>
              <w:t>hecho de violencia contra mujeres en política durante los procesos electorales</w:t>
            </w:r>
            <w:r w:rsidRPr="000C2236">
              <w:rPr>
                <w:rFonts w:ascii="Century Gothic" w:eastAsia="Calibri" w:hAnsi="Century Gothic" w:cs="Times New Roman"/>
                <w:b/>
                <w:sz w:val="20"/>
                <w:szCs w:val="20"/>
                <w:u w:val="single"/>
              </w:rPr>
              <w:t xml:space="preserve"> de los que se tenga conocimiento</w:t>
            </w:r>
            <w:r w:rsidRPr="000C2236">
              <w:rPr>
                <w:rFonts w:ascii="Century Gothic" w:eastAsia="Calibri" w:hAnsi="Century Gothic" w:cs="Times New Roman"/>
                <w:sz w:val="20"/>
                <w:szCs w:val="20"/>
                <w:u w:val="single"/>
              </w:rPr>
              <w:t xml:space="preserve">. </w:t>
            </w:r>
          </w:p>
          <w:p w14:paraId="64C6EBFE"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Concurrir con el Consejo Nacional Electoral o quien haga sus veces en la consolidación del mecanismo que se defina para la identificación y registro de los casos de violencia contra las mujeres en política.</w:t>
            </w:r>
          </w:p>
          <w:p w14:paraId="3E586DAE" w14:textId="77777777" w:rsidR="00A04DED" w:rsidRPr="000C2236" w:rsidRDefault="00A04DED" w:rsidP="00B94BF1">
            <w:pPr>
              <w:jc w:val="both"/>
              <w:rPr>
                <w:rFonts w:ascii="Century Gothic" w:eastAsia="Calibri" w:hAnsi="Century Gothic" w:cs="Calibri"/>
                <w:b/>
                <w:color w:val="000000"/>
                <w:sz w:val="20"/>
                <w:szCs w:val="20"/>
              </w:rPr>
            </w:pPr>
            <w:r w:rsidRPr="000C2236">
              <w:rPr>
                <w:rFonts w:ascii="Century Gothic" w:eastAsia="Calibri" w:hAnsi="Century Gothic" w:cs="Calibri"/>
                <w:b/>
                <w:color w:val="000000"/>
                <w:sz w:val="20"/>
                <w:szCs w:val="20"/>
                <w:u w:val="single"/>
              </w:rPr>
              <w:t>C. Diseñar e implementar una política pedagógica sobre participación ciudadana y política libre de violencia contra las mujeres.</w:t>
            </w:r>
          </w:p>
          <w:p w14:paraId="61747018" w14:textId="77777777" w:rsidR="00A04DED" w:rsidRPr="000C2236" w:rsidRDefault="00A04DED" w:rsidP="00B94BF1">
            <w:pPr>
              <w:widowControl w:val="0"/>
              <w:spacing w:before="240" w:after="240"/>
              <w:jc w:val="both"/>
              <w:rPr>
                <w:rFonts w:ascii="Century Gothic" w:eastAsia="Calibri" w:hAnsi="Century Gothic" w:cs="Times New Roman"/>
                <w:sz w:val="20"/>
                <w:szCs w:val="20"/>
                <w:shd w:val="clear" w:color="auto" w:fill="FCE5CD"/>
              </w:rPr>
            </w:pPr>
          </w:p>
        </w:tc>
        <w:tc>
          <w:tcPr>
            <w:tcW w:w="2976" w:type="dxa"/>
            <w:shd w:val="clear" w:color="auto" w:fill="auto"/>
          </w:tcPr>
          <w:p w14:paraId="4800E0C1" w14:textId="77777777" w:rsidR="00145DE1" w:rsidRPr="000C2236" w:rsidRDefault="00145DE1" w:rsidP="00B94BF1">
            <w:pPr>
              <w:widowControl w:val="0"/>
              <w:jc w:val="both"/>
              <w:rPr>
                <w:rFonts w:ascii="Century Gothic" w:eastAsia="Calibri" w:hAnsi="Century Gothic" w:cs="Times New Roman"/>
                <w:sz w:val="20"/>
                <w:szCs w:val="20"/>
              </w:rPr>
            </w:pPr>
          </w:p>
          <w:p w14:paraId="7C695F43" w14:textId="77777777" w:rsidR="00145DE1" w:rsidRPr="000C2236" w:rsidRDefault="00145DE1" w:rsidP="00B94BF1">
            <w:pPr>
              <w:widowControl w:val="0"/>
              <w:jc w:val="both"/>
              <w:rPr>
                <w:rFonts w:ascii="Century Gothic" w:eastAsia="Calibri" w:hAnsi="Century Gothic" w:cs="Times New Roman"/>
                <w:sz w:val="20"/>
                <w:szCs w:val="20"/>
              </w:rPr>
            </w:pPr>
          </w:p>
          <w:p w14:paraId="3ACC28CC" w14:textId="77777777" w:rsidR="00145DE1" w:rsidRPr="000C2236" w:rsidRDefault="00145DE1" w:rsidP="00B94BF1">
            <w:pPr>
              <w:widowControl w:val="0"/>
              <w:jc w:val="both"/>
              <w:rPr>
                <w:rFonts w:ascii="Century Gothic" w:eastAsia="Calibri" w:hAnsi="Century Gothic" w:cs="Times New Roman"/>
                <w:sz w:val="20"/>
                <w:szCs w:val="20"/>
              </w:rPr>
            </w:pPr>
          </w:p>
          <w:p w14:paraId="2442AA44" w14:textId="77777777" w:rsidR="00145DE1" w:rsidRPr="000C2236" w:rsidRDefault="00145DE1" w:rsidP="00B94BF1">
            <w:pPr>
              <w:widowControl w:val="0"/>
              <w:jc w:val="both"/>
              <w:rPr>
                <w:rFonts w:ascii="Century Gothic" w:eastAsia="Calibri" w:hAnsi="Century Gothic" w:cs="Times New Roman"/>
                <w:sz w:val="20"/>
                <w:szCs w:val="20"/>
              </w:rPr>
            </w:pPr>
          </w:p>
          <w:p w14:paraId="61CA99B4" w14:textId="77777777" w:rsidR="00145DE1" w:rsidRPr="000C2236" w:rsidRDefault="00145DE1" w:rsidP="00B94BF1">
            <w:pPr>
              <w:widowControl w:val="0"/>
              <w:jc w:val="both"/>
              <w:rPr>
                <w:rFonts w:ascii="Century Gothic" w:eastAsia="Calibri" w:hAnsi="Century Gothic" w:cs="Times New Roman"/>
                <w:sz w:val="20"/>
                <w:szCs w:val="20"/>
              </w:rPr>
            </w:pPr>
          </w:p>
          <w:p w14:paraId="66FFCD69" w14:textId="77777777" w:rsidR="00145DE1" w:rsidRPr="000C2236" w:rsidRDefault="00145DE1" w:rsidP="00B94BF1">
            <w:pPr>
              <w:widowControl w:val="0"/>
              <w:jc w:val="both"/>
              <w:rPr>
                <w:rFonts w:ascii="Century Gothic" w:eastAsia="Calibri" w:hAnsi="Century Gothic" w:cs="Times New Roman"/>
                <w:sz w:val="20"/>
                <w:szCs w:val="20"/>
              </w:rPr>
            </w:pPr>
          </w:p>
          <w:p w14:paraId="60D7D4B7" w14:textId="77777777" w:rsidR="00145DE1" w:rsidRPr="000C2236" w:rsidRDefault="00145DE1" w:rsidP="00B94BF1">
            <w:pPr>
              <w:widowControl w:val="0"/>
              <w:jc w:val="both"/>
              <w:rPr>
                <w:rFonts w:ascii="Century Gothic" w:eastAsia="Calibri" w:hAnsi="Century Gothic" w:cs="Times New Roman"/>
                <w:sz w:val="20"/>
                <w:szCs w:val="20"/>
              </w:rPr>
            </w:pPr>
          </w:p>
          <w:p w14:paraId="01CCE9CF" w14:textId="77777777" w:rsidR="00145DE1" w:rsidRPr="000C2236" w:rsidRDefault="00145DE1" w:rsidP="00B94BF1">
            <w:pPr>
              <w:widowControl w:val="0"/>
              <w:jc w:val="both"/>
              <w:rPr>
                <w:rFonts w:ascii="Century Gothic" w:eastAsia="Calibri" w:hAnsi="Century Gothic" w:cs="Times New Roman"/>
                <w:sz w:val="20"/>
                <w:szCs w:val="20"/>
              </w:rPr>
            </w:pPr>
          </w:p>
          <w:p w14:paraId="7E4C5E05" w14:textId="77777777" w:rsidR="00145DE1" w:rsidRPr="000C2236" w:rsidRDefault="00145DE1" w:rsidP="00B94BF1">
            <w:pPr>
              <w:widowControl w:val="0"/>
              <w:jc w:val="both"/>
              <w:rPr>
                <w:rFonts w:ascii="Century Gothic" w:eastAsia="Calibri" w:hAnsi="Century Gothic" w:cs="Times New Roman"/>
                <w:sz w:val="20"/>
                <w:szCs w:val="20"/>
              </w:rPr>
            </w:pPr>
          </w:p>
          <w:p w14:paraId="28832D25" w14:textId="77777777" w:rsidR="00145DE1" w:rsidRPr="000C2236" w:rsidRDefault="00145DE1" w:rsidP="00B94BF1">
            <w:pPr>
              <w:widowControl w:val="0"/>
              <w:jc w:val="both"/>
              <w:rPr>
                <w:rFonts w:ascii="Century Gothic" w:eastAsia="Calibri" w:hAnsi="Century Gothic" w:cs="Times New Roman"/>
                <w:sz w:val="20"/>
                <w:szCs w:val="20"/>
              </w:rPr>
            </w:pPr>
          </w:p>
          <w:p w14:paraId="65ED4279" w14:textId="77777777" w:rsidR="00145DE1" w:rsidRPr="000C2236" w:rsidRDefault="00145DE1" w:rsidP="00B94BF1">
            <w:pPr>
              <w:widowControl w:val="0"/>
              <w:jc w:val="both"/>
              <w:rPr>
                <w:rFonts w:ascii="Century Gothic" w:eastAsia="Calibri" w:hAnsi="Century Gothic" w:cs="Times New Roman"/>
                <w:sz w:val="20"/>
                <w:szCs w:val="20"/>
              </w:rPr>
            </w:pPr>
          </w:p>
          <w:p w14:paraId="00B6A1FF" w14:textId="77777777" w:rsidR="00145DE1" w:rsidRPr="000C2236" w:rsidRDefault="00145DE1" w:rsidP="00B94BF1">
            <w:pPr>
              <w:widowControl w:val="0"/>
              <w:jc w:val="both"/>
              <w:rPr>
                <w:rFonts w:ascii="Century Gothic" w:eastAsia="Calibri" w:hAnsi="Century Gothic" w:cs="Times New Roman"/>
                <w:sz w:val="20"/>
                <w:szCs w:val="20"/>
              </w:rPr>
            </w:pPr>
          </w:p>
          <w:p w14:paraId="0F14AF22" w14:textId="77777777" w:rsidR="00145DE1" w:rsidRPr="000C2236" w:rsidRDefault="00145DE1" w:rsidP="00B94BF1">
            <w:pPr>
              <w:widowControl w:val="0"/>
              <w:jc w:val="both"/>
              <w:rPr>
                <w:rFonts w:ascii="Century Gothic" w:eastAsia="Calibri" w:hAnsi="Century Gothic" w:cs="Times New Roman"/>
                <w:sz w:val="20"/>
                <w:szCs w:val="20"/>
              </w:rPr>
            </w:pPr>
          </w:p>
          <w:p w14:paraId="439A2CA7" w14:textId="77777777" w:rsidR="00145DE1" w:rsidRPr="000C2236" w:rsidRDefault="00145DE1" w:rsidP="00B94BF1">
            <w:pPr>
              <w:widowControl w:val="0"/>
              <w:jc w:val="both"/>
              <w:rPr>
                <w:rFonts w:ascii="Century Gothic" w:eastAsia="Calibri" w:hAnsi="Century Gothic" w:cs="Times New Roman"/>
                <w:sz w:val="20"/>
                <w:szCs w:val="20"/>
              </w:rPr>
            </w:pPr>
          </w:p>
          <w:p w14:paraId="4FC28EE2" w14:textId="77777777" w:rsidR="00145DE1" w:rsidRPr="000C2236" w:rsidRDefault="00145DE1" w:rsidP="00B94BF1">
            <w:pPr>
              <w:widowControl w:val="0"/>
              <w:jc w:val="both"/>
              <w:rPr>
                <w:rFonts w:ascii="Century Gothic" w:eastAsia="Calibri" w:hAnsi="Century Gothic" w:cs="Times New Roman"/>
                <w:sz w:val="20"/>
                <w:szCs w:val="20"/>
              </w:rPr>
            </w:pPr>
          </w:p>
          <w:p w14:paraId="4AFD3849" w14:textId="75F05787" w:rsidR="00A04DED" w:rsidRPr="000C2236" w:rsidRDefault="00A04DED" w:rsidP="00B94BF1">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Se reemplaza en el literal A la expresión “Rechazar pública y” por “Dar traslado”, se adicionan las expresiones: “a las autoridades competentes de cualquier” y “ de los que se tenga conocimiento”. Para efectos de claridad y congruencia con el deber de denunciar cualquier hecho de violencia contra las mujeres.</w:t>
            </w:r>
          </w:p>
          <w:p w14:paraId="205AD7AC" w14:textId="58109E40" w:rsidR="00145DE1" w:rsidRPr="000C2236" w:rsidRDefault="00145DE1" w:rsidP="00B94BF1">
            <w:pPr>
              <w:widowControl w:val="0"/>
              <w:jc w:val="both"/>
              <w:rPr>
                <w:rFonts w:ascii="Century Gothic" w:eastAsia="Calibri" w:hAnsi="Century Gothic" w:cs="Times New Roman"/>
                <w:sz w:val="20"/>
                <w:szCs w:val="20"/>
              </w:rPr>
            </w:pPr>
          </w:p>
          <w:p w14:paraId="1093E301" w14:textId="14786A78" w:rsidR="00145DE1" w:rsidRPr="000C2236" w:rsidRDefault="00145DE1" w:rsidP="00B94BF1">
            <w:pPr>
              <w:widowControl w:val="0"/>
              <w:jc w:val="both"/>
              <w:rPr>
                <w:rFonts w:ascii="Century Gothic" w:eastAsia="Calibri" w:hAnsi="Century Gothic" w:cs="Times New Roman"/>
                <w:sz w:val="20"/>
                <w:szCs w:val="20"/>
              </w:rPr>
            </w:pPr>
          </w:p>
          <w:p w14:paraId="6A992D8C" w14:textId="1175374B" w:rsidR="00145DE1" w:rsidRPr="000C2236" w:rsidRDefault="00145DE1" w:rsidP="00B94BF1">
            <w:pPr>
              <w:widowControl w:val="0"/>
              <w:jc w:val="both"/>
              <w:rPr>
                <w:rFonts w:ascii="Century Gothic" w:eastAsia="Calibri" w:hAnsi="Century Gothic" w:cs="Times New Roman"/>
                <w:sz w:val="20"/>
                <w:szCs w:val="20"/>
              </w:rPr>
            </w:pPr>
          </w:p>
          <w:p w14:paraId="58D6ED25" w14:textId="4854876C" w:rsidR="00145DE1" w:rsidRPr="000C2236" w:rsidRDefault="00145DE1" w:rsidP="00B94BF1">
            <w:pPr>
              <w:widowControl w:val="0"/>
              <w:jc w:val="both"/>
              <w:rPr>
                <w:rFonts w:ascii="Century Gothic" w:eastAsia="Calibri" w:hAnsi="Century Gothic" w:cs="Times New Roman"/>
                <w:sz w:val="20"/>
                <w:szCs w:val="20"/>
              </w:rPr>
            </w:pPr>
          </w:p>
          <w:p w14:paraId="6DDC120C" w14:textId="2EAD5211" w:rsidR="00145DE1" w:rsidRPr="000C2236" w:rsidRDefault="00145DE1" w:rsidP="00B94BF1">
            <w:pPr>
              <w:widowControl w:val="0"/>
              <w:jc w:val="both"/>
              <w:rPr>
                <w:rFonts w:ascii="Century Gothic" w:eastAsia="Calibri" w:hAnsi="Century Gothic" w:cs="Times New Roman"/>
                <w:sz w:val="20"/>
                <w:szCs w:val="20"/>
              </w:rPr>
            </w:pPr>
          </w:p>
          <w:p w14:paraId="6F65341D" w14:textId="77777777" w:rsidR="00A04DED" w:rsidRPr="000C2236" w:rsidRDefault="00A04DED" w:rsidP="00B94BF1">
            <w:pPr>
              <w:widowControl w:val="0"/>
              <w:jc w:val="both"/>
              <w:rPr>
                <w:rFonts w:ascii="Century Gothic" w:eastAsia="Calibri" w:hAnsi="Century Gothic" w:cs="Times New Roman"/>
                <w:sz w:val="20"/>
                <w:szCs w:val="20"/>
              </w:rPr>
            </w:pPr>
          </w:p>
          <w:p w14:paraId="357BE753" w14:textId="0C02E56E" w:rsidR="00A04DED" w:rsidRPr="000C2236" w:rsidRDefault="00A04DED" w:rsidP="006B1C7E">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Se añade el numeral C ya que compagina con la función general de la Registraduría de coordinar con los organismos y autoridades competentes del Estado las acciones orientadas al desarrollo óptimo de los eventos electorales y de participación ciudadana, expuesta en el numeral 15 del artículo 5 del Decreto 1010 de 2000, así como su facultad para promocionar los derechos políticos e incentivar la participación ciudadana</w:t>
            </w:r>
            <w:r w:rsidR="006B1C7E">
              <w:rPr>
                <w:rFonts w:ascii="Century Gothic" w:eastAsia="Calibri" w:hAnsi="Century Gothic" w:cs="Times New Roman"/>
                <w:sz w:val="20"/>
                <w:szCs w:val="20"/>
              </w:rPr>
              <w:t>.</w:t>
            </w:r>
          </w:p>
        </w:tc>
      </w:tr>
      <w:tr w:rsidR="00A04DED" w:rsidRPr="000C2236" w14:paraId="60CEC7F0" w14:textId="77777777" w:rsidTr="00D820F0">
        <w:tc>
          <w:tcPr>
            <w:tcW w:w="3114" w:type="dxa"/>
            <w:shd w:val="clear" w:color="auto" w:fill="auto"/>
          </w:tcPr>
          <w:p w14:paraId="03BE54F3"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14.</w:t>
            </w:r>
            <w:r w:rsidRPr="000C2236">
              <w:rPr>
                <w:rFonts w:ascii="Century Gothic" w:eastAsia="Calibri" w:hAnsi="Century Gothic" w:cs="Times New Roman"/>
                <w:sz w:val="20"/>
                <w:szCs w:val="20"/>
              </w:rPr>
              <w:t xml:space="preserve"> Los Tribunales Seccionales de Garantías y Vigilancia Electoral, en ejercicio de las funciones que les corresponde para identificar posibles amenazas y vulneraciones a los </w:t>
            </w:r>
            <w:r w:rsidRPr="000C2236">
              <w:rPr>
                <w:rFonts w:ascii="Century Gothic" w:eastAsia="Calibri" w:hAnsi="Century Gothic" w:cs="Times New Roman"/>
                <w:sz w:val="20"/>
                <w:szCs w:val="20"/>
              </w:rPr>
              <w:lastRenderedPageBreak/>
              <w:t>procesos electorales deberán:</w:t>
            </w:r>
          </w:p>
          <w:p w14:paraId="37CDB323"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Hacer seguimiento y llamados a los partidos y agrupaciones políticas para que exista eficacia material de los principios de paridad, alternancia y universalidad, en la conformación de las listas de candidatas(os).</w:t>
            </w:r>
          </w:p>
          <w:p w14:paraId="695E1CC8" w14:textId="455C0CC3"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Efectuar llamado a los partidos y agrupaciones políticas para que exista distribución equitativa entre candidatas(os) en los espacios de radio, televisión, vallas, internet y avisos.</w:t>
            </w:r>
            <w:r w:rsidR="00145DE1" w:rsidRPr="000C2236">
              <w:rPr>
                <w:rFonts w:ascii="Century Gothic" w:eastAsia="Calibri" w:hAnsi="Century Gothic" w:cs="Times New Roman"/>
                <w:sz w:val="20"/>
                <w:szCs w:val="20"/>
              </w:rPr>
              <w:br/>
            </w:r>
          </w:p>
          <w:p w14:paraId="5A83010B"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c. Realizar seguimiento a las campañas políticas, a fin de evitar conductas que inciten a la violencia de género, la discriminación o los discursos de odio.</w:t>
            </w:r>
          </w:p>
          <w:p w14:paraId="6ECBDB69" w14:textId="06E280D4"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 Informar a las autoridades competentes sobre hechos de acoso, amenazas, afectación al buen nombre y dignidad, violación, abuso, acoso sexual, lesiones, destrucción de bienes, homicidio, violencia digital, etc., que afectan el derecho a la participación electoral de candidatas y mujeres que hacen parte del proceso electoral.</w:t>
            </w:r>
          </w:p>
          <w:p w14:paraId="3A75024F" w14:textId="35E65A81"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612ADD7B" w14:textId="447F90A0"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6CDC14E7" w14:textId="521AC665"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683A00DB" w14:textId="143FCE8B"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6EE35D12" w14:textId="77777777"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1DAD31E0" w14:textId="23766CAF"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 Dar aviso al Consejo Nacional Electoral sobre la existencia de propaganda electoral y publicidad política física o virtual discriminatoria contra mujeres y candidatas.</w:t>
            </w:r>
            <w:r w:rsidR="00145DE1" w:rsidRPr="000C2236">
              <w:rPr>
                <w:rFonts w:ascii="Century Gothic" w:eastAsia="Calibri" w:hAnsi="Century Gothic" w:cs="Times New Roman"/>
                <w:sz w:val="20"/>
                <w:szCs w:val="20"/>
              </w:rPr>
              <w:br/>
            </w:r>
          </w:p>
          <w:p w14:paraId="185F130D"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f. Informar al Consejo Nacional Electoral y demás autoridades competentes sobre los casos que conozcan a solicitud de parte sobre acoso en línea o a través de redes sociales contra mujeres en ejercicio de sus derechos políticos en el contexto electoral.</w:t>
            </w:r>
          </w:p>
          <w:p w14:paraId="126AA7CD"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g. Dar a conocer al Consejo Nacional Electoral o quien haga sus veces sobre casos de violencia contra mujeres en política que se den en el contexto electoral.</w:t>
            </w:r>
          </w:p>
          <w:p w14:paraId="20B4214A"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h. Presentar recomendaciones ante las Comisiones de Coordinación y Seguimiento Electoral sobre casos de especial atención de violencia política que afecte a las mujeres.</w:t>
            </w:r>
          </w:p>
          <w:p w14:paraId="396DE81A" w14:textId="587449A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i. Aportar en la recolección y sistematización de los casos de violencia contra mujeres en política para que sean incluidos dentro del mecanismo.</w:t>
            </w:r>
          </w:p>
          <w:p w14:paraId="003A6643" w14:textId="5B71BC9B"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355D5CDA" w14:textId="59BFF78D"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3488CCB1" w14:textId="7F216E6D"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40963A6B" w14:textId="5E4BE739"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20F25312" w14:textId="0B699975"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6D30CEA8" w14:textId="77777777"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486E0D94"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 transitorio:</w:t>
            </w:r>
            <w:r w:rsidRPr="000C2236">
              <w:rPr>
                <w:rFonts w:ascii="Century Gothic" w:eastAsia="Calibri" w:hAnsi="Century Gothic" w:cs="Times New Roman"/>
                <w:sz w:val="20"/>
                <w:szCs w:val="20"/>
              </w:rPr>
              <w:t xml:space="preserve"> Estas disposiciones también aplicarán para los Tribunales Electorales Transitorios dispuestos por el Artículo Transitorio No. 10 del Acto Legislativo 02 de 2021.</w:t>
            </w:r>
          </w:p>
        </w:tc>
        <w:tc>
          <w:tcPr>
            <w:tcW w:w="3118" w:type="dxa"/>
            <w:shd w:val="clear" w:color="auto" w:fill="auto"/>
          </w:tcPr>
          <w:p w14:paraId="410BC254"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w:t>
            </w:r>
            <w:r w:rsidRPr="000C2236">
              <w:rPr>
                <w:rFonts w:ascii="Century Gothic" w:eastAsia="Calibri" w:hAnsi="Century Gothic" w:cs="Times New Roman"/>
                <w:b/>
                <w:sz w:val="20"/>
                <w:szCs w:val="20"/>
                <w:u w:val="single"/>
              </w:rPr>
              <w:t>5</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Los Tribunales Seccionales de Garantías y Vigilancia Electoral, en ejercicio de las funciones que les corresponde para identificar posibles amenazas y vulneraciones a los procesos </w:t>
            </w:r>
            <w:r w:rsidRPr="000C2236">
              <w:rPr>
                <w:rFonts w:ascii="Century Gothic" w:eastAsia="Calibri" w:hAnsi="Century Gothic" w:cs="Times New Roman"/>
                <w:sz w:val="20"/>
                <w:szCs w:val="20"/>
              </w:rPr>
              <w:lastRenderedPageBreak/>
              <w:t>electorales deberán:</w:t>
            </w:r>
          </w:p>
          <w:p w14:paraId="7B2AE901"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Hacer seguimiento y llamados a los partidos y agrupaciones políticas para que exista eficacia material de los principios de paridad, alternancia y universalidad, en la conformación de las listas de candidatas(os).</w:t>
            </w:r>
          </w:p>
          <w:p w14:paraId="3839B90F"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Efectuar llamado a los partidos y agrupaciones políticas para que exista distribución equitativa entre candidatas(os) en los espacios de radio, televisión, vallas, internet y avisos.</w:t>
            </w:r>
          </w:p>
          <w:p w14:paraId="197D4B4B"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c. Realizar seguimiento a las campañas políticas, a fin de evitar conductas que inciten a la violencia de género, la discriminación o los discursos de odio.</w:t>
            </w:r>
          </w:p>
          <w:p w14:paraId="76BE43BA" w14:textId="136E3B38" w:rsidR="00A04DED" w:rsidRPr="000C2236" w:rsidRDefault="00A04DED" w:rsidP="00B94BF1">
            <w:pPr>
              <w:widowControl w:val="0"/>
              <w:spacing w:before="240" w:after="240"/>
              <w:jc w:val="both"/>
              <w:rPr>
                <w:rFonts w:ascii="Century Gothic" w:eastAsia="Calibri" w:hAnsi="Century Gothic" w:cs="Times New Roman"/>
                <w:b/>
                <w:bCs/>
                <w:sz w:val="20"/>
                <w:szCs w:val="20"/>
                <w:u w:val="single"/>
              </w:rPr>
            </w:pPr>
            <w:r w:rsidRPr="000C2236">
              <w:rPr>
                <w:rFonts w:ascii="Century Gothic" w:eastAsia="Calibri" w:hAnsi="Century Gothic" w:cs="Times New Roman"/>
                <w:sz w:val="20"/>
                <w:szCs w:val="20"/>
              </w:rPr>
              <w:t xml:space="preserve">d. Informar a las autoridades competentes sobre </w:t>
            </w:r>
            <w:r w:rsidRPr="000C2236">
              <w:rPr>
                <w:rFonts w:ascii="Century Gothic" w:eastAsia="Calibri" w:hAnsi="Century Gothic" w:cs="Times New Roman"/>
                <w:strike/>
                <w:sz w:val="20"/>
                <w:szCs w:val="20"/>
              </w:rPr>
              <w:t xml:space="preserve"> hechos de acoso, amenazas, afectación al buen nombre y dignidad, violación, abuso, acoso sexual, lesiones, destrucción de bienes, homicidio, violencia digital, etc., que afectan el derecho a la participación electoral de candidatas y mujeres que hacen parte del proceso electoral.</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u w:val="single"/>
              </w:rPr>
              <w:t xml:space="preserve">las manifestaciones de violencia contra las mujeres en ejercicio de su derecho a la participación </w:t>
            </w:r>
            <w:r w:rsidR="00145DE1" w:rsidRPr="000C2236">
              <w:rPr>
                <w:rFonts w:ascii="Century Gothic" w:eastAsia="Calibri" w:hAnsi="Century Gothic" w:cs="Times New Roman"/>
                <w:b/>
                <w:bCs/>
                <w:sz w:val="20"/>
                <w:szCs w:val="20"/>
                <w:u w:val="single"/>
              </w:rPr>
              <w:t>política establecidas</w:t>
            </w:r>
            <w:r w:rsidRPr="000C2236">
              <w:rPr>
                <w:rFonts w:ascii="Century Gothic" w:eastAsia="Calibri" w:hAnsi="Century Gothic" w:cs="Times New Roman"/>
                <w:b/>
                <w:bCs/>
                <w:sz w:val="20"/>
                <w:szCs w:val="20"/>
                <w:u w:val="single"/>
              </w:rPr>
              <w:t xml:space="preserve"> en la presente Ley.</w:t>
            </w:r>
          </w:p>
          <w:p w14:paraId="7C391B58"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 </w:t>
            </w:r>
            <w:r w:rsidRPr="000C2236">
              <w:rPr>
                <w:rFonts w:ascii="Century Gothic" w:eastAsia="Calibri" w:hAnsi="Century Gothic" w:cs="Times New Roman"/>
                <w:strike/>
                <w:sz w:val="20"/>
                <w:szCs w:val="20"/>
              </w:rPr>
              <w:t xml:space="preserve">Dar aviso al Consejo Nacional Electoral sobre la existencia de propaganda electoral y publicidad política física o virtual discriminatoria </w:t>
            </w:r>
            <w:r w:rsidRPr="000C2236">
              <w:rPr>
                <w:rFonts w:ascii="Century Gothic" w:eastAsia="Calibri" w:hAnsi="Century Gothic" w:cs="Times New Roman"/>
                <w:strike/>
                <w:sz w:val="20"/>
                <w:szCs w:val="20"/>
              </w:rPr>
              <w:lastRenderedPageBreak/>
              <w:t>contra mujeres y candidatas</w:t>
            </w:r>
            <w:r w:rsidRPr="000C2236">
              <w:rPr>
                <w:rFonts w:ascii="Century Gothic" w:eastAsia="Calibri" w:hAnsi="Century Gothic" w:cs="Times New Roman"/>
                <w:sz w:val="20"/>
                <w:szCs w:val="20"/>
              </w:rPr>
              <w:t>.</w:t>
            </w:r>
          </w:p>
          <w:p w14:paraId="2F42384D" w14:textId="77777777" w:rsidR="00A04DED" w:rsidRPr="000C2236" w:rsidRDefault="00A04DED" w:rsidP="00B94BF1">
            <w:pPr>
              <w:widowControl w:val="0"/>
              <w:spacing w:before="240" w:after="240"/>
              <w:jc w:val="both"/>
              <w:rPr>
                <w:rFonts w:ascii="Century Gothic" w:eastAsia="Calibri" w:hAnsi="Century Gothic" w:cs="Times New Roman"/>
                <w:sz w:val="20"/>
                <w:szCs w:val="20"/>
                <w:u w:val="single"/>
              </w:rPr>
            </w:pPr>
            <w:r w:rsidRPr="000C2236">
              <w:rPr>
                <w:rFonts w:ascii="Century Gothic" w:eastAsia="Calibri" w:hAnsi="Century Gothic" w:cs="Times New Roman"/>
                <w:sz w:val="20"/>
                <w:szCs w:val="20"/>
                <w:u w:val="single"/>
              </w:rPr>
              <w:t xml:space="preserve">e.  </w:t>
            </w:r>
            <w:r w:rsidRPr="000C2236">
              <w:rPr>
                <w:rFonts w:ascii="Century Gothic" w:eastAsia="Calibri" w:hAnsi="Century Gothic" w:cs="Times New Roman"/>
                <w:b/>
                <w:bCs/>
                <w:sz w:val="20"/>
                <w:szCs w:val="20"/>
                <w:u w:val="single"/>
              </w:rPr>
              <w:t>Monitorear y dar aviso al Consejo Nacional Electoral sobre la existencia de propaganda electoral y publicidad política física o virtual, que incite a la violencia contra mujeres y candidatas.</w:t>
            </w:r>
          </w:p>
          <w:p w14:paraId="1A769D05"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f. Informar al Consejo Nacional Electoral y demás autoridades competentes sobre los casos que conozcan a solicitud de parte sobre acoso en línea o a través de redes sociales contra mujeres en ejercicio de sus derechos políticos en el contexto electoral.</w:t>
            </w:r>
          </w:p>
          <w:p w14:paraId="53728163"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g. Dar a conocer al Consejo Nacional Electoral o quien haga sus veces sobre casos de violencia contra mujeres en política que se den en el contexto electoral.</w:t>
            </w:r>
          </w:p>
          <w:p w14:paraId="6ADA921F"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h. Presentar recomendaciones ante las Comisiones de Coordinación y Seguimiento Electoral sobre casos de especial atención de violencia política que afecte a las mujeres.</w:t>
            </w:r>
          </w:p>
          <w:p w14:paraId="5E24A353" w14:textId="5DEAF20E" w:rsidR="00A04DED" w:rsidRPr="000C2236" w:rsidRDefault="00A04DED" w:rsidP="00B94BF1">
            <w:pPr>
              <w:widowControl w:val="0"/>
              <w:spacing w:before="240" w:after="240"/>
              <w:jc w:val="both"/>
              <w:rPr>
                <w:rFonts w:ascii="Century Gothic" w:eastAsia="Calibri" w:hAnsi="Century Gothic" w:cs="Times New Roman"/>
                <w:b/>
                <w:sz w:val="20"/>
                <w:szCs w:val="20"/>
                <w:u w:val="single"/>
                <w:shd w:val="clear" w:color="auto" w:fill="FCE5CD"/>
              </w:rPr>
            </w:pPr>
            <w:r w:rsidRPr="000C2236">
              <w:rPr>
                <w:rFonts w:ascii="Century Gothic" w:eastAsia="Calibri" w:hAnsi="Century Gothic" w:cs="Times New Roman"/>
                <w:sz w:val="20"/>
                <w:szCs w:val="20"/>
              </w:rPr>
              <w:t xml:space="preserve">i. Aportar en la recolección y sistematización de los casos de violencia contra mujeres en política para que sean </w:t>
            </w:r>
            <w:r w:rsidRPr="00642258">
              <w:rPr>
                <w:rFonts w:ascii="Century Gothic" w:eastAsia="Calibri" w:hAnsi="Century Gothic" w:cs="Times New Roman"/>
                <w:sz w:val="20"/>
                <w:szCs w:val="20"/>
              </w:rPr>
              <w:t xml:space="preserve">incluidos </w:t>
            </w:r>
            <w:r w:rsidRPr="00642258">
              <w:rPr>
                <w:rFonts w:ascii="Century Gothic" w:eastAsia="Calibri" w:hAnsi="Century Gothic" w:cs="Times New Roman"/>
                <w:strike/>
                <w:sz w:val="20"/>
                <w:szCs w:val="20"/>
              </w:rPr>
              <w:t xml:space="preserve">dentro </w:t>
            </w:r>
            <w:r w:rsidR="00145DE1" w:rsidRPr="00642258">
              <w:rPr>
                <w:rFonts w:ascii="Century Gothic" w:eastAsia="Calibri" w:hAnsi="Century Gothic" w:cs="Times New Roman"/>
                <w:strike/>
                <w:sz w:val="20"/>
                <w:szCs w:val="20"/>
              </w:rPr>
              <w:t xml:space="preserve">del mecanismo. </w:t>
            </w:r>
            <w:r w:rsidR="00145DE1" w:rsidRPr="00642258">
              <w:rPr>
                <w:rFonts w:ascii="Century Gothic" w:eastAsia="Calibri" w:hAnsi="Century Gothic" w:cs="Times New Roman"/>
                <w:b/>
                <w:sz w:val="20"/>
                <w:szCs w:val="20"/>
                <w:u w:val="single"/>
              </w:rPr>
              <w:t xml:space="preserve">de la Plataforma </w:t>
            </w:r>
            <w:r w:rsidR="000C2236" w:rsidRPr="00642258">
              <w:rPr>
                <w:rFonts w:ascii="Century Gothic" w:eastAsia="Calibri" w:hAnsi="Century Gothic" w:cs="Times New Roman"/>
                <w:b/>
                <w:sz w:val="20"/>
                <w:szCs w:val="20"/>
                <w:u w:val="single"/>
              </w:rPr>
              <w:t xml:space="preserve">de Unidad de </w:t>
            </w:r>
            <w:r w:rsidR="00642258" w:rsidRPr="00642258">
              <w:rPr>
                <w:rFonts w:ascii="Century Gothic" w:eastAsia="Calibri" w:hAnsi="Century Gothic" w:cs="Times New Roman"/>
                <w:b/>
                <w:sz w:val="20"/>
                <w:szCs w:val="20"/>
                <w:u w:val="single"/>
              </w:rPr>
              <w:t>recepción</w:t>
            </w:r>
            <w:r w:rsidR="000C2236" w:rsidRPr="00642258">
              <w:rPr>
                <w:rFonts w:ascii="Century Gothic" w:eastAsia="Calibri" w:hAnsi="Century Gothic" w:cs="Times New Roman"/>
                <w:b/>
                <w:sz w:val="20"/>
                <w:szCs w:val="20"/>
                <w:u w:val="single"/>
              </w:rPr>
              <w:t xml:space="preserve"> Inmediata para la Transparencia Electoral</w:t>
            </w:r>
            <w:r w:rsidR="000C2236" w:rsidRPr="00642258">
              <w:rPr>
                <w:rFonts w:ascii="Century Gothic" w:eastAsia="Calibri" w:hAnsi="Century Gothic" w:cs="Times New Roman"/>
                <w:b/>
                <w:sz w:val="20"/>
                <w:szCs w:val="20"/>
                <w:u w:val="single"/>
              </w:rPr>
              <w:t xml:space="preserve"> (</w:t>
            </w:r>
            <w:r w:rsidR="00145DE1" w:rsidRPr="00642258">
              <w:rPr>
                <w:rFonts w:ascii="Century Gothic" w:eastAsia="Calibri" w:hAnsi="Century Gothic" w:cs="Times New Roman"/>
                <w:b/>
                <w:sz w:val="20"/>
                <w:szCs w:val="20"/>
                <w:u w:val="single"/>
              </w:rPr>
              <w:t>URIEL</w:t>
            </w:r>
            <w:r w:rsidR="000C2236" w:rsidRPr="00642258">
              <w:rPr>
                <w:rFonts w:ascii="Century Gothic" w:eastAsia="Calibri" w:hAnsi="Century Gothic" w:cs="Times New Roman"/>
                <w:b/>
                <w:sz w:val="20"/>
                <w:szCs w:val="20"/>
                <w:u w:val="single"/>
              </w:rPr>
              <w:t>)</w:t>
            </w:r>
          </w:p>
          <w:p w14:paraId="3E9A8EEE"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 transitorio:</w:t>
            </w:r>
            <w:r w:rsidRPr="000C2236">
              <w:rPr>
                <w:rFonts w:ascii="Century Gothic" w:eastAsia="Calibri" w:hAnsi="Century Gothic" w:cs="Times New Roman"/>
                <w:sz w:val="20"/>
                <w:szCs w:val="20"/>
              </w:rPr>
              <w:t xml:space="preserve"> Estas disposiciones también </w:t>
            </w:r>
            <w:r w:rsidRPr="000C2236">
              <w:rPr>
                <w:rFonts w:ascii="Century Gothic" w:eastAsia="Calibri" w:hAnsi="Century Gothic" w:cs="Times New Roman"/>
                <w:sz w:val="20"/>
                <w:szCs w:val="20"/>
              </w:rPr>
              <w:lastRenderedPageBreak/>
              <w:t>aplicarán para los Tribunales Electorales Transitorios dispuestos por el Artículo Transitorio No. 10 del Acto Legislativo 02 de 2021.</w:t>
            </w:r>
          </w:p>
        </w:tc>
        <w:tc>
          <w:tcPr>
            <w:tcW w:w="2976" w:type="dxa"/>
          </w:tcPr>
          <w:p w14:paraId="4A6A09E4" w14:textId="77777777" w:rsidR="00A04DED" w:rsidRPr="000C2236" w:rsidRDefault="00A04DED" w:rsidP="00B94BF1">
            <w:pPr>
              <w:rPr>
                <w:rFonts w:ascii="Century Gothic" w:eastAsia="Calibri" w:hAnsi="Century Gothic" w:cs="Times New Roman"/>
                <w:sz w:val="20"/>
                <w:szCs w:val="20"/>
              </w:rPr>
            </w:pPr>
          </w:p>
          <w:p w14:paraId="6C440A23" w14:textId="77777777" w:rsidR="00145DE1" w:rsidRPr="000C2236" w:rsidRDefault="00145DE1" w:rsidP="00B94BF1">
            <w:pPr>
              <w:jc w:val="both"/>
              <w:rPr>
                <w:rFonts w:ascii="Century Gothic" w:eastAsia="Calibri" w:hAnsi="Century Gothic" w:cs="Times New Roman"/>
                <w:sz w:val="20"/>
                <w:szCs w:val="20"/>
              </w:rPr>
            </w:pPr>
          </w:p>
          <w:p w14:paraId="53F01860" w14:textId="77777777" w:rsidR="00145DE1" w:rsidRPr="000C2236" w:rsidRDefault="00145DE1" w:rsidP="00B94BF1">
            <w:pPr>
              <w:jc w:val="both"/>
              <w:rPr>
                <w:rFonts w:ascii="Century Gothic" w:eastAsia="Calibri" w:hAnsi="Century Gothic" w:cs="Times New Roman"/>
                <w:sz w:val="20"/>
                <w:szCs w:val="20"/>
              </w:rPr>
            </w:pPr>
          </w:p>
          <w:p w14:paraId="13FE5650" w14:textId="77777777" w:rsidR="00145DE1" w:rsidRPr="000C2236" w:rsidRDefault="00145DE1" w:rsidP="00B94BF1">
            <w:pPr>
              <w:jc w:val="both"/>
              <w:rPr>
                <w:rFonts w:ascii="Century Gothic" w:eastAsia="Calibri" w:hAnsi="Century Gothic" w:cs="Times New Roman"/>
                <w:sz w:val="20"/>
                <w:szCs w:val="20"/>
              </w:rPr>
            </w:pPr>
          </w:p>
          <w:p w14:paraId="42B32FEA" w14:textId="77777777" w:rsidR="00145DE1" w:rsidRPr="000C2236" w:rsidRDefault="00145DE1" w:rsidP="00B94BF1">
            <w:pPr>
              <w:jc w:val="both"/>
              <w:rPr>
                <w:rFonts w:ascii="Century Gothic" w:eastAsia="Calibri" w:hAnsi="Century Gothic" w:cs="Times New Roman"/>
                <w:sz w:val="20"/>
                <w:szCs w:val="20"/>
              </w:rPr>
            </w:pPr>
          </w:p>
          <w:p w14:paraId="4EE87FB5" w14:textId="77777777" w:rsidR="00145DE1" w:rsidRPr="000C2236" w:rsidRDefault="00145DE1" w:rsidP="00B94BF1">
            <w:pPr>
              <w:jc w:val="both"/>
              <w:rPr>
                <w:rFonts w:ascii="Century Gothic" w:eastAsia="Calibri" w:hAnsi="Century Gothic" w:cs="Times New Roman"/>
                <w:sz w:val="20"/>
                <w:szCs w:val="20"/>
              </w:rPr>
            </w:pPr>
          </w:p>
          <w:p w14:paraId="416C9638" w14:textId="77777777" w:rsidR="00145DE1" w:rsidRPr="000C2236" w:rsidRDefault="00145DE1" w:rsidP="00B94BF1">
            <w:pPr>
              <w:jc w:val="both"/>
              <w:rPr>
                <w:rFonts w:ascii="Century Gothic" w:eastAsia="Calibri" w:hAnsi="Century Gothic" w:cs="Times New Roman"/>
                <w:sz w:val="20"/>
                <w:szCs w:val="20"/>
              </w:rPr>
            </w:pPr>
          </w:p>
          <w:p w14:paraId="0E328F67" w14:textId="77777777" w:rsidR="00145DE1" w:rsidRPr="000C2236" w:rsidRDefault="00145DE1" w:rsidP="00B94BF1">
            <w:pPr>
              <w:jc w:val="both"/>
              <w:rPr>
                <w:rFonts w:ascii="Century Gothic" w:eastAsia="Calibri" w:hAnsi="Century Gothic" w:cs="Times New Roman"/>
                <w:sz w:val="20"/>
                <w:szCs w:val="20"/>
              </w:rPr>
            </w:pPr>
          </w:p>
          <w:p w14:paraId="4B5CC800" w14:textId="77777777" w:rsidR="00145DE1" w:rsidRPr="000C2236" w:rsidRDefault="00145DE1" w:rsidP="00B94BF1">
            <w:pPr>
              <w:jc w:val="both"/>
              <w:rPr>
                <w:rFonts w:ascii="Century Gothic" w:eastAsia="Calibri" w:hAnsi="Century Gothic" w:cs="Times New Roman"/>
                <w:sz w:val="20"/>
                <w:szCs w:val="20"/>
              </w:rPr>
            </w:pPr>
          </w:p>
          <w:p w14:paraId="3D018A96" w14:textId="77777777" w:rsidR="00145DE1" w:rsidRPr="000C2236" w:rsidRDefault="00145DE1" w:rsidP="00B94BF1">
            <w:pPr>
              <w:jc w:val="both"/>
              <w:rPr>
                <w:rFonts w:ascii="Century Gothic" w:eastAsia="Calibri" w:hAnsi="Century Gothic" w:cs="Times New Roman"/>
                <w:sz w:val="20"/>
                <w:szCs w:val="20"/>
              </w:rPr>
            </w:pPr>
          </w:p>
          <w:p w14:paraId="32060901" w14:textId="77777777" w:rsidR="00145DE1" w:rsidRPr="000C2236" w:rsidRDefault="00145DE1" w:rsidP="00B94BF1">
            <w:pPr>
              <w:jc w:val="both"/>
              <w:rPr>
                <w:rFonts w:ascii="Century Gothic" w:eastAsia="Calibri" w:hAnsi="Century Gothic" w:cs="Times New Roman"/>
                <w:sz w:val="20"/>
                <w:szCs w:val="20"/>
              </w:rPr>
            </w:pPr>
          </w:p>
          <w:p w14:paraId="4D07C664" w14:textId="77777777" w:rsidR="00145DE1" w:rsidRPr="000C2236" w:rsidRDefault="00145DE1" w:rsidP="00B94BF1">
            <w:pPr>
              <w:jc w:val="both"/>
              <w:rPr>
                <w:rFonts w:ascii="Century Gothic" w:eastAsia="Calibri" w:hAnsi="Century Gothic" w:cs="Times New Roman"/>
                <w:sz w:val="20"/>
                <w:szCs w:val="20"/>
              </w:rPr>
            </w:pPr>
          </w:p>
          <w:p w14:paraId="0BC30EB0" w14:textId="77777777" w:rsidR="00145DE1" w:rsidRPr="000C2236" w:rsidRDefault="00145DE1" w:rsidP="00B94BF1">
            <w:pPr>
              <w:jc w:val="both"/>
              <w:rPr>
                <w:rFonts w:ascii="Century Gothic" w:eastAsia="Calibri" w:hAnsi="Century Gothic" w:cs="Times New Roman"/>
                <w:sz w:val="20"/>
                <w:szCs w:val="20"/>
              </w:rPr>
            </w:pPr>
          </w:p>
          <w:p w14:paraId="7618081B" w14:textId="77777777" w:rsidR="00145DE1" w:rsidRPr="000C2236" w:rsidRDefault="00145DE1" w:rsidP="00B94BF1">
            <w:pPr>
              <w:jc w:val="both"/>
              <w:rPr>
                <w:rFonts w:ascii="Century Gothic" w:eastAsia="Calibri" w:hAnsi="Century Gothic" w:cs="Times New Roman"/>
                <w:sz w:val="20"/>
                <w:szCs w:val="20"/>
              </w:rPr>
            </w:pPr>
          </w:p>
          <w:p w14:paraId="65B33582" w14:textId="77777777" w:rsidR="00145DE1" w:rsidRPr="000C2236" w:rsidRDefault="00145DE1" w:rsidP="00B94BF1">
            <w:pPr>
              <w:jc w:val="both"/>
              <w:rPr>
                <w:rFonts w:ascii="Century Gothic" w:eastAsia="Calibri" w:hAnsi="Century Gothic" w:cs="Times New Roman"/>
                <w:sz w:val="20"/>
                <w:szCs w:val="20"/>
              </w:rPr>
            </w:pPr>
          </w:p>
          <w:p w14:paraId="79440DAD" w14:textId="77777777" w:rsidR="00145DE1" w:rsidRPr="000C2236" w:rsidRDefault="00145DE1" w:rsidP="00B94BF1">
            <w:pPr>
              <w:jc w:val="both"/>
              <w:rPr>
                <w:rFonts w:ascii="Century Gothic" w:eastAsia="Calibri" w:hAnsi="Century Gothic" w:cs="Times New Roman"/>
                <w:sz w:val="20"/>
                <w:szCs w:val="20"/>
              </w:rPr>
            </w:pPr>
          </w:p>
          <w:p w14:paraId="64544A78" w14:textId="77777777" w:rsidR="00145DE1" w:rsidRPr="000C2236" w:rsidRDefault="00145DE1" w:rsidP="00B94BF1">
            <w:pPr>
              <w:jc w:val="both"/>
              <w:rPr>
                <w:rFonts w:ascii="Century Gothic" w:eastAsia="Calibri" w:hAnsi="Century Gothic" w:cs="Times New Roman"/>
                <w:sz w:val="20"/>
                <w:szCs w:val="20"/>
              </w:rPr>
            </w:pPr>
          </w:p>
          <w:p w14:paraId="41098020" w14:textId="77777777" w:rsidR="00145DE1" w:rsidRPr="000C2236" w:rsidRDefault="00145DE1" w:rsidP="00B94BF1">
            <w:pPr>
              <w:jc w:val="both"/>
              <w:rPr>
                <w:rFonts w:ascii="Century Gothic" w:eastAsia="Calibri" w:hAnsi="Century Gothic" w:cs="Times New Roman"/>
                <w:sz w:val="20"/>
                <w:szCs w:val="20"/>
              </w:rPr>
            </w:pPr>
          </w:p>
          <w:p w14:paraId="20E19017" w14:textId="77777777" w:rsidR="00145DE1" w:rsidRPr="000C2236" w:rsidRDefault="00145DE1" w:rsidP="00B94BF1">
            <w:pPr>
              <w:jc w:val="both"/>
              <w:rPr>
                <w:rFonts w:ascii="Century Gothic" w:eastAsia="Calibri" w:hAnsi="Century Gothic" w:cs="Times New Roman"/>
                <w:sz w:val="20"/>
                <w:szCs w:val="20"/>
              </w:rPr>
            </w:pPr>
          </w:p>
          <w:p w14:paraId="1E625902" w14:textId="77777777" w:rsidR="00145DE1" w:rsidRPr="000C2236" w:rsidRDefault="00145DE1" w:rsidP="00B94BF1">
            <w:pPr>
              <w:jc w:val="both"/>
              <w:rPr>
                <w:rFonts w:ascii="Century Gothic" w:eastAsia="Calibri" w:hAnsi="Century Gothic" w:cs="Times New Roman"/>
                <w:sz w:val="20"/>
                <w:szCs w:val="20"/>
              </w:rPr>
            </w:pPr>
          </w:p>
          <w:p w14:paraId="3F5228AB" w14:textId="77777777" w:rsidR="00145DE1" w:rsidRPr="000C2236" w:rsidRDefault="00145DE1" w:rsidP="00B94BF1">
            <w:pPr>
              <w:jc w:val="both"/>
              <w:rPr>
                <w:rFonts w:ascii="Century Gothic" w:eastAsia="Calibri" w:hAnsi="Century Gothic" w:cs="Times New Roman"/>
                <w:sz w:val="20"/>
                <w:szCs w:val="20"/>
              </w:rPr>
            </w:pPr>
          </w:p>
          <w:p w14:paraId="6578A88C" w14:textId="77777777" w:rsidR="00145DE1" w:rsidRPr="000C2236" w:rsidRDefault="00145DE1" w:rsidP="00B94BF1">
            <w:pPr>
              <w:jc w:val="both"/>
              <w:rPr>
                <w:rFonts w:ascii="Century Gothic" w:eastAsia="Calibri" w:hAnsi="Century Gothic" w:cs="Times New Roman"/>
                <w:sz w:val="20"/>
                <w:szCs w:val="20"/>
              </w:rPr>
            </w:pPr>
          </w:p>
          <w:p w14:paraId="142EEAE2" w14:textId="77777777" w:rsidR="00145DE1" w:rsidRPr="000C2236" w:rsidRDefault="00145DE1" w:rsidP="00B94BF1">
            <w:pPr>
              <w:jc w:val="both"/>
              <w:rPr>
                <w:rFonts w:ascii="Century Gothic" w:eastAsia="Calibri" w:hAnsi="Century Gothic" w:cs="Times New Roman"/>
                <w:sz w:val="20"/>
                <w:szCs w:val="20"/>
              </w:rPr>
            </w:pPr>
          </w:p>
          <w:p w14:paraId="770E7C38" w14:textId="77777777" w:rsidR="00145DE1" w:rsidRPr="000C2236" w:rsidRDefault="00145DE1" w:rsidP="00B94BF1">
            <w:pPr>
              <w:jc w:val="both"/>
              <w:rPr>
                <w:rFonts w:ascii="Century Gothic" w:eastAsia="Calibri" w:hAnsi="Century Gothic" w:cs="Times New Roman"/>
                <w:sz w:val="20"/>
                <w:szCs w:val="20"/>
              </w:rPr>
            </w:pPr>
          </w:p>
          <w:p w14:paraId="4BCD7D82" w14:textId="77777777" w:rsidR="00145DE1" w:rsidRPr="000C2236" w:rsidRDefault="00145DE1" w:rsidP="00B94BF1">
            <w:pPr>
              <w:jc w:val="both"/>
              <w:rPr>
                <w:rFonts w:ascii="Century Gothic" w:eastAsia="Calibri" w:hAnsi="Century Gothic" w:cs="Times New Roman"/>
                <w:sz w:val="20"/>
                <w:szCs w:val="20"/>
              </w:rPr>
            </w:pPr>
          </w:p>
          <w:p w14:paraId="413D01A2" w14:textId="77777777" w:rsidR="00145DE1" w:rsidRPr="000C2236" w:rsidRDefault="00145DE1" w:rsidP="00B94BF1">
            <w:pPr>
              <w:jc w:val="both"/>
              <w:rPr>
                <w:rFonts w:ascii="Century Gothic" w:eastAsia="Calibri" w:hAnsi="Century Gothic" w:cs="Times New Roman"/>
                <w:sz w:val="20"/>
                <w:szCs w:val="20"/>
              </w:rPr>
            </w:pPr>
          </w:p>
          <w:p w14:paraId="7AE74DE7" w14:textId="77777777" w:rsidR="00145DE1" w:rsidRPr="000C2236" w:rsidRDefault="00145DE1" w:rsidP="00B94BF1">
            <w:pPr>
              <w:jc w:val="both"/>
              <w:rPr>
                <w:rFonts w:ascii="Century Gothic" w:eastAsia="Calibri" w:hAnsi="Century Gothic" w:cs="Times New Roman"/>
                <w:sz w:val="20"/>
                <w:szCs w:val="20"/>
              </w:rPr>
            </w:pPr>
          </w:p>
          <w:p w14:paraId="41B9A3DB" w14:textId="77777777" w:rsidR="00145DE1" w:rsidRPr="000C2236" w:rsidRDefault="00145DE1" w:rsidP="00B94BF1">
            <w:pPr>
              <w:jc w:val="both"/>
              <w:rPr>
                <w:rFonts w:ascii="Century Gothic" w:eastAsia="Calibri" w:hAnsi="Century Gothic" w:cs="Times New Roman"/>
                <w:sz w:val="20"/>
                <w:szCs w:val="20"/>
              </w:rPr>
            </w:pPr>
          </w:p>
          <w:p w14:paraId="0724951E" w14:textId="77777777" w:rsidR="00145DE1" w:rsidRPr="000C2236" w:rsidRDefault="00145DE1" w:rsidP="00B94BF1">
            <w:pPr>
              <w:jc w:val="both"/>
              <w:rPr>
                <w:rFonts w:ascii="Century Gothic" w:eastAsia="Calibri" w:hAnsi="Century Gothic" w:cs="Times New Roman"/>
                <w:sz w:val="20"/>
                <w:szCs w:val="20"/>
              </w:rPr>
            </w:pPr>
          </w:p>
          <w:p w14:paraId="484966FC" w14:textId="77777777" w:rsidR="00145DE1" w:rsidRPr="000C2236" w:rsidRDefault="00145DE1" w:rsidP="00B94BF1">
            <w:pPr>
              <w:jc w:val="both"/>
              <w:rPr>
                <w:rFonts w:ascii="Century Gothic" w:eastAsia="Calibri" w:hAnsi="Century Gothic" w:cs="Times New Roman"/>
                <w:sz w:val="20"/>
                <w:szCs w:val="20"/>
              </w:rPr>
            </w:pPr>
          </w:p>
          <w:p w14:paraId="0B34ACB8" w14:textId="77777777" w:rsidR="00145DE1" w:rsidRPr="000C2236" w:rsidRDefault="00145DE1" w:rsidP="00B94BF1">
            <w:pPr>
              <w:jc w:val="both"/>
              <w:rPr>
                <w:rFonts w:ascii="Century Gothic" w:eastAsia="Calibri" w:hAnsi="Century Gothic" w:cs="Times New Roman"/>
                <w:sz w:val="20"/>
                <w:szCs w:val="20"/>
              </w:rPr>
            </w:pPr>
          </w:p>
          <w:p w14:paraId="76AC3300" w14:textId="77777777" w:rsidR="00145DE1" w:rsidRPr="000C2236" w:rsidRDefault="00145DE1" w:rsidP="00B94BF1">
            <w:pPr>
              <w:jc w:val="both"/>
              <w:rPr>
                <w:rFonts w:ascii="Century Gothic" w:eastAsia="Calibri" w:hAnsi="Century Gothic" w:cs="Times New Roman"/>
                <w:sz w:val="20"/>
                <w:szCs w:val="20"/>
              </w:rPr>
            </w:pPr>
          </w:p>
          <w:p w14:paraId="385DEB00" w14:textId="77777777" w:rsidR="00145DE1" w:rsidRPr="000C2236" w:rsidRDefault="00145DE1" w:rsidP="00B94BF1">
            <w:pPr>
              <w:jc w:val="both"/>
              <w:rPr>
                <w:rFonts w:ascii="Century Gothic" w:eastAsia="Calibri" w:hAnsi="Century Gothic" w:cs="Times New Roman"/>
                <w:sz w:val="20"/>
                <w:szCs w:val="20"/>
              </w:rPr>
            </w:pPr>
          </w:p>
          <w:p w14:paraId="4413C43C" w14:textId="47F717CF" w:rsidR="00145DE1" w:rsidRPr="000C2236" w:rsidRDefault="00642258" w:rsidP="00B94BF1">
            <w:pPr>
              <w:jc w:val="both"/>
              <w:rPr>
                <w:rFonts w:ascii="Century Gothic" w:eastAsia="Calibri" w:hAnsi="Century Gothic" w:cs="Times New Roman"/>
                <w:sz w:val="20"/>
                <w:szCs w:val="20"/>
              </w:rPr>
            </w:pPr>
            <w:r>
              <w:rPr>
                <w:rFonts w:ascii="Century Gothic" w:eastAsia="Calibri" w:hAnsi="Century Gothic" w:cs="Times New Roman"/>
                <w:sz w:val="20"/>
                <w:szCs w:val="20"/>
              </w:rPr>
              <w:br/>
            </w:r>
          </w:p>
          <w:p w14:paraId="610A49F7" w14:textId="060D376B"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Se modifica el literal d por razones de claridad</w:t>
            </w:r>
          </w:p>
          <w:p w14:paraId="62C47646" w14:textId="113433D8" w:rsidR="00A04DED" w:rsidRPr="000C2236" w:rsidRDefault="00A04DED" w:rsidP="00B94BF1">
            <w:pPr>
              <w:jc w:val="both"/>
              <w:rPr>
                <w:rFonts w:ascii="Century Gothic" w:eastAsia="Calibri" w:hAnsi="Century Gothic" w:cs="Times New Roman"/>
                <w:sz w:val="20"/>
                <w:szCs w:val="20"/>
              </w:rPr>
            </w:pPr>
          </w:p>
          <w:p w14:paraId="1AB596C6" w14:textId="4365F156" w:rsidR="00145DE1" w:rsidRPr="000C2236" w:rsidRDefault="00145DE1" w:rsidP="00B94BF1">
            <w:pPr>
              <w:jc w:val="both"/>
              <w:rPr>
                <w:rFonts w:ascii="Century Gothic" w:eastAsia="Calibri" w:hAnsi="Century Gothic" w:cs="Times New Roman"/>
                <w:sz w:val="20"/>
                <w:szCs w:val="20"/>
              </w:rPr>
            </w:pPr>
          </w:p>
          <w:p w14:paraId="38E84E0E" w14:textId="43073272" w:rsidR="00145DE1" w:rsidRPr="000C2236" w:rsidRDefault="00145DE1" w:rsidP="00B94BF1">
            <w:pPr>
              <w:jc w:val="both"/>
              <w:rPr>
                <w:rFonts w:ascii="Century Gothic" w:eastAsia="Calibri" w:hAnsi="Century Gothic" w:cs="Times New Roman"/>
                <w:sz w:val="20"/>
                <w:szCs w:val="20"/>
              </w:rPr>
            </w:pPr>
          </w:p>
          <w:p w14:paraId="06272492" w14:textId="26B2B0C2" w:rsidR="00145DE1" w:rsidRPr="000C2236" w:rsidRDefault="00145DE1" w:rsidP="00B94BF1">
            <w:pPr>
              <w:jc w:val="both"/>
              <w:rPr>
                <w:rFonts w:ascii="Century Gothic" w:eastAsia="Calibri" w:hAnsi="Century Gothic" w:cs="Times New Roman"/>
                <w:sz w:val="20"/>
                <w:szCs w:val="20"/>
              </w:rPr>
            </w:pPr>
          </w:p>
          <w:p w14:paraId="3033D367" w14:textId="4F41D07D" w:rsidR="00145DE1" w:rsidRPr="000C2236" w:rsidRDefault="00145DE1" w:rsidP="00B94BF1">
            <w:pPr>
              <w:jc w:val="both"/>
              <w:rPr>
                <w:rFonts w:ascii="Century Gothic" w:eastAsia="Calibri" w:hAnsi="Century Gothic" w:cs="Times New Roman"/>
                <w:sz w:val="20"/>
                <w:szCs w:val="20"/>
              </w:rPr>
            </w:pPr>
          </w:p>
          <w:p w14:paraId="2AE81C7C" w14:textId="2599890E" w:rsidR="00145DE1" w:rsidRPr="000C2236" w:rsidRDefault="00145DE1" w:rsidP="00B94BF1">
            <w:pPr>
              <w:jc w:val="both"/>
              <w:rPr>
                <w:rFonts w:ascii="Century Gothic" w:eastAsia="Calibri" w:hAnsi="Century Gothic" w:cs="Times New Roman"/>
                <w:sz w:val="20"/>
                <w:szCs w:val="20"/>
              </w:rPr>
            </w:pPr>
          </w:p>
          <w:p w14:paraId="0E2BA6EB" w14:textId="3BAF4E21" w:rsidR="00145DE1" w:rsidRPr="000C2236" w:rsidRDefault="00145DE1" w:rsidP="00B94BF1">
            <w:pPr>
              <w:jc w:val="both"/>
              <w:rPr>
                <w:rFonts w:ascii="Century Gothic" w:eastAsia="Calibri" w:hAnsi="Century Gothic" w:cs="Times New Roman"/>
                <w:sz w:val="20"/>
                <w:szCs w:val="20"/>
              </w:rPr>
            </w:pPr>
          </w:p>
          <w:p w14:paraId="4F5509C6" w14:textId="0C64DD34" w:rsidR="00145DE1" w:rsidRPr="000C2236" w:rsidRDefault="00145DE1" w:rsidP="00B94BF1">
            <w:pPr>
              <w:jc w:val="both"/>
              <w:rPr>
                <w:rFonts w:ascii="Century Gothic" w:eastAsia="Calibri" w:hAnsi="Century Gothic" w:cs="Times New Roman"/>
                <w:sz w:val="20"/>
                <w:szCs w:val="20"/>
              </w:rPr>
            </w:pPr>
          </w:p>
          <w:p w14:paraId="1486D96D" w14:textId="144FF3A8" w:rsidR="00145DE1" w:rsidRPr="000C2236" w:rsidRDefault="00145DE1" w:rsidP="00B94BF1">
            <w:pPr>
              <w:jc w:val="both"/>
              <w:rPr>
                <w:rFonts w:ascii="Century Gothic" w:eastAsia="Calibri" w:hAnsi="Century Gothic" w:cs="Times New Roman"/>
                <w:sz w:val="20"/>
                <w:szCs w:val="20"/>
              </w:rPr>
            </w:pPr>
          </w:p>
          <w:p w14:paraId="5A432B54" w14:textId="5DE2114D" w:rsidR="00145DE1" w:rsidRPr="000C2236" w:rsidRDefault="00145DE1" w:rsidP="00B94BF1">
            <w:pPr>
              <w:jc w:val="both"/>
              <w:rPr>
                <w:rFonts w:ascii="Century Gothic" w:eastAsia="Calibri" w:hAnsi="Century Gothic" w:cs="Times New Roman"/>
                <w:sz w:val="20"/>
                <w:szCs w:val="20"/>
              </w:rPr>
            </w:pPr>
          </w:p>
          <w:p w14:paraId="44BEA45E" w14:textId="60B48B7B" w:rsidR="00145DE1" w:rsidRPr="000C2236" w:rsidRDefault="00145DE1" w:rsidP="00B94BF1">
            <w:pPr>
              <w:jc w:val="both"/>
              <w:rPr>
                <w:rFonts w:ascii="Century Gothic" w:eastAsia="Calibri" w:hAnsi="Century Gothic" w:cs="Times New Roman"/>
                <w:sz w:val="20"/>
                <w:szCs w:val="20"/>
              </w:rPr>
            </w:pPr>
          </w:p>
          <w:p w14:paraId="0957C5A7" w14:textId="07465497" w:rsidR="00145DE1" w:rsidRPr="000C2236" w:rsidRDefault="00145DE1" w:rsidP="00B94BF1">
            <w:pPr>
              <w:jc w:val="both"/>
              <w:rPr>
                <w:rFonts w:ascii="Century Gothic" w:eastAsia="Calibri" w:hAnsi="Century Gothic" w:cs="Times New Roman"/>
                <w:sz w:val="20"/>
                <w:szCs w:val="20"/>
              </w:rPr>
            </w:pPr>
          </w:p>
          <w:p w14:paraId="3027CBD2" w14:textId="01C2FC27" w:rsidR="00145DE1" w:rsidRPr="000C2236" w:rsidRDefault="00145DE1" w:rsidP="00B94BF1">
            <w:pPr>
              <w:jc w:val="both"/>
              <w:rPr>
                <w:rFonts w:ascii="Century Gothic" w:eastAsia="Calibri" w:hAnsi="Century Gothic" w:cs="Times New Roman"/>
                <w:sz w:val="20"/>
                <w:szCs w:val="20"/>
              </w:rPr>
            </w:pPr>
          </w:p>
          <w:p w14:paraId="305014DF" w14:textId="0B3D8B67" w:rsidR="00145DE1" w:rsidRPr="000C2236" w:rsidRDefault="00145DE1" w:rsidP="00B94BF1">
            <w:pPr>
              <w:jc w:val="both"/>
              <w:rPr>
                <w:rFonts w:ascii="Century Gothic" w:eastAsia="Calibri" w:hAnsi="Century Gothic" w:cs="Times New Roman"/>
                <w:sz w:val="20"/>
                <w:szCs w:val="20"/>
              </w:rPr>
            </w:pPr>
          </w:p>
          <w:p w14:paraId="5319B779" w14:textId="1CA07A9F" w:rsidR="00145DE1" w:rsidRPr="000C2236" w:rsidRDefault="00145DE1" w:rsidP="00B94BF1">
            <w:pPr>
              <w:jc w:val="both"/>
              <w:rPr>
                <w:rFonts w:ascii="Century Gothic" w:eastAsia="Calibri" w:hAnsi="Century Gothic" w:cs="Times New Roman"/>
                <w:sz w:val="20"/>
                <w:szCs w:val="20"/>
              </w:rPr>
            </w:pPr>
          </w:p>
          <w:p w14:paraId="538CDB2F" w14:textId="5DC18778" w:rsidR="00145DE1" w:rsidRPr="000C2236" w:rsidRDefault="00145DE1" w:rsidP="00B94BF1">
            <w:pPr>
              <w:jc w:val="both"/>
              <w:rPr>
                <w:rFonts w:ascii="Century Gothic" w:eastAsia="Calibri" w:hAnsi="Century Gothic" w:cs="Times New Roman"/>
                <w:sz w:val="20"/>
                <w:szCs w:val="20"/>
              </w:rPr>
            </w:pPr>
          </w:p>
          <w:p w14:paraId="6476E7EC" w14:textId="40AC4710" w:rsidR="00145DE1" w:rsidRPr="000C2236" w:rsidRDefault="00145DE1" w:rsidP="00B94BF1">
            <w:pPr>
              <w:jc w:val="both"/>
              <w:rPr>
                <w:rFonts w:ascii="Century Gothic" w:eastAsia="Calibri" w:hAnsi="Century Gothic" w:cs="Times New Roman"/>
                <w:sz w:val="20"/>
                <w:szCs w:val="20"/>
              </w:rPr>
            </w:pPr>
          </w:p>
          <w:p w14:paraId="2C2F1418" w14:textId="2522AA0C" w:rsidR="00145DE1" w:rsidRPr="000C2236" w:rsidRDefault="00145DE1" w:rsidP="00B94BF1">
            <w:pPr>
              <w:jc w:val="both"/>
              <w:rPr>
                <w:rFonts w:ascii="Century Gothic" w:eastAsia="Calibri" w:hAnsi="Century Gothic" w:cs="Times New Roman"/>
                <w:sz w:val="20"/>
                <w:szCs w:val="20"/>
              </w:rPr>
            </w:pPr>
          </w:p>
          <w:p w14:paraId="3DE25338" w14:textId="2E9F6269" w:rsidR="00145DE1" w:rsidRPr="000C2236" w:rsidRDefault="00145DE1" w:rsidP="00B94BF1">
            <w:pPr>
              <w:jc w:val="both"/>
              <w:rPr>
                <w:rFonts w:ascii="Century Gothic" w:eastAsia="Calibri" w:hAnsi="Century Gothic" w:cs="Times New Roman"/>
                <w:sz w:val="20"/>
                <w:szCs w:val="20"/>
              </w:rPr>
            </w:pPr>
          </w:p>
          <w:p w14:paraId="338F3288" w14:textId="6D592B0D" w:rsidR="00145DE1" w:rsidRDefault="00145DE1" w:rsidP="00B94BF1">
            <w:pPr>
              <w:jc w:val="both"/>
              <w:rPr>
                <w:rFonts w:ascii="Century Gothic" w:eastAsia="Calibri" w:hAnsi="Century Gothic" w:cs="Times New Roman"/>
                <w:sz w:val="20"/>
                <w:szCs w:val="20"/>
              </w:rPr>
            </w:pPr>
          </w:p>
          <w:p w14:paraId="10D57D2C" w14:textId="692FC6BE" w:rsidR="00642258" w:rsidRDefault="00642258" w:rsidP="00B94BF1">
            <w:pPr>
              <w:jc w:val="both"/>
              <w:rPr>
                <w:rFonts w:ascii="Century Gothic" w:eastAsia="Calibri" w:hAnsi="Century Gothic" w:cs="Times New Roman"/>
                <w:sz w:val="20"/>
                <w:szCs w:val="20"/>
              </w:rPr>
            </w:pPr>
          </w:p>
          <w:p w14:paraId="68E844FB" w14:textId="31AB48D8" w:rsidR="00642258" w:rsidRDefault="00642258" w:rsidP="00B94BF1">
            <w:pPr>
              <w:jc w:val="both"/>
              <w:rPr>
                <w:rFonts w:ascii="Century Gothic" w:eastAsia="Calibri" w:hAnsi="Century Gothic" w:cs="Times New Roman"/>
                <w:sz w:val="20"/>
                <w:szCs w:val="20"/>
              </w:rPr>
            </w:pPr>
          </w:p>
          <w:p w14:paraId="13166362" w14:textId="5CEF6311" w:rsidR="00642258" w:rsidRDefault="00642258" w:rsidP="00B94BF1">
            <w:pPr>
              <w:jc w:val="both"/>
              <w:rPr>
                <w:rFonts w:ascii="Century Gothic" w:eastAsia="Calibri" w:hAnsi="Century Gothic" w:cs="Times New Roman"/>
                <w:sz w:val="20"/>
                <w:szCs w:val="20"/>
              </w:rPr>
            </w:pPr>
          </w:p>
          <w:p w14:paraId="66B8736B" w14:textId="4D30AD75" w:rsidR="00642258" w:rsidRDefault="00642258" w:rsidP="00B94BF1">
            <w:pPr>
              <w:jc w:val="both"/>
              <w:rPr>
                <w:rFonts w:ascii="Century Gothic" w:eastAsia="Calibri" w:hAnsi="Century Gothic" w:cs="Times New Roman"/>
                <w:sz w:val="20"/>
                <w:szCs w:val="20"/>
              </w:rPr>
            </w:pPr>
          </w:p>
          <w:p w14:paraId="5F7B3652" w14:textId="14DFD94F" w:rsidR="00642258" w:rsidRDefault="00642258" w:rsidP="00B94BF1">
            <w:pPr>
              <w:jc w:val="both"/>
              <w:rPr>
                <w:rFonts w:ascii="Century Gothic" w:eastAsia="Calibri" w:hAnsi="Century Gothic" w:cs="Times New Roman"/>
                <w:sz w:val="20"/>
                <w:szCs w:val="20"/>
              </w:rPr>
            </w:pPr>
          </w:p>
          <w:p w14:paraId="6AA0664A" w14:textId="268126BC" w:rsidR="00642258" w:rsidRDefault="00642258" w:rsidP="00B94BF1">
            <w:pPr>
              <w:jc w:val="both"/>
              <w:rPr>
                <w:rFonts w:ascii="Century Gothic" w:eastAsia="Calibri" w:hAnsi="Century Gothic" w:cs="Times New Roman"/>
                <w:sz w:val="20"/>
                <w:szCs w:val="20"/>
              </w:rPr>
            </w:pPr>
          </w:p>
          <w:p w14:paraId="43B7CBD2" w14:textId="7D1302BD" w:rsidR="00642258" w:rsidRDefault="00642258" w:rsidP="00B94BF1">
            <w:pPr>
              <w:jc w:val="both"/>
              <w:rPr>
                <w:rFonts w:ascii="Century Gothic" w:eastAsia="Calibri" w:hAnsi="Century Gothic" w:cs="Times New Roman"/>
                <w:sz w:val="20"/>
                <w:szCs w:val="20"/>
              </w:rPr>
            </w:pPr>
          </w:p>
          <w:p w14:paraId="5D5D097D" w14:textId="77777777" w:rsidR="00642258" w:rsidRPr="000C2236" w:rsidRDefault="00642258" w:rsidP="00B94BF1">
            <w:pPr>
              <w:jc w:val="both"/>
              <w:rPr>
                <w:rFonts w:ascii="Century Gothic" w:eastAsia="Calibri" w:hAnsi="Century Gothic" w:cs="Times New Roman"/>
                <w:sz w:val="20"/>
                <w:szCs w:val="20"/>
              </w:rPr>
            </w:pPr>
          </w:p>
          <w:p w14:paraId="25FA4AB3" w14:textId="77777777"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Se modifica el literal e porque la función de los Tribunales de Garantías es la verificación de que las contiendas electorales en los territorios se desarrollen con plenas garantías, por lo cual se propone que estos también sean actores en esta lucha para erradicar la violencia política y tengan la competencia expresa de verificar estas situaciones en las instancias correspondientes e informar al CNE sobre estas.</w:t>
            </w:r>
          </w:p>
          <w:p w14:paraId="0E1084C1" w14:textId="179263D3" w:rsidR="00A04DED" w:rsidRPr="000C2236" w:rsidRDefault="00A04DED" w:rsidP="00B94BF1">
            <w:pPr>
              <w:jc w:val="both"/>
              <w:rPr>
                <w:rFonts w:ascii="Century Gothic" w:eastAsia="Calibri" w:hAnsi="Century Gothic" w:cs="Times New Roman"/>
                <w:sz w:val="20"/>
                <w:szCs w:val="20"/>
              </w:rPr>
            </w:pPr>
          </w:p>
          <w:p w14:paraId="660C5604" w14:textId="024CB26C" w:rsidR="00145DE1" w:rsidRPr="000C2236" w:rsidRDefault="00145DE1" w:rsidP="00B94BF1">
            <w:pPr>
              <w:jc w:val="both"/>
              <w:rPr>
                <w:rFonts w:ascii="Century Gothic" w:eastAsia="Calibri" w:hAnsi="Century Gothic" w:cs="Times New Roman"/>
                <w:sz w:val="20"/>
                <w:szCs w:val="20"/>
              </w:rPr>
            </w:pPr>
          </w:p>
          <w:p w14:paraId="536579FA" w14:textId="7705541F" w:rsidR="00145DE1" w:rsidRPr="000C2236" w:rsidRDefault="00145DE1" w:rsidP="00B94BF1">
            <w:pPr>
              <w:jc w:val="both"/>
              <w:rPr>
                <w:rFonts w:ascii="Century Gothic" w:eastAsia="Calibri" w:hAnsi="Century Gothic" w:cs="Times New Roman"/>
                <w:sz w:val="20"/>
                <w:szCs w:val="20"/>
              </w:rPr>
            </w:pPr>
          </w:p>
          <w:p w14:paraId="2279141D" w14:textId="1A0550EA" w:rsidR="00145DE1" w:rsidRPr="000C2236" w:rsidRDefault="00145DE1" w:rsidP="00B94BF1">
            <w:pPr>
              <w:jc w:val="both"/>
              <w:rPr>
                <w:rFonts w:ascii="Century Gothic" w:eastAsia="Calibri" w:hAnsi="Century Gothic" w:cs="Times New Roman"/>
                <w:sz w:val="20"/>
                <w:szCs w:val="20"/>
              </w:rPr>
            </w:pPr>
          </w:p>
          <w:p w14:paraId="58FDD335" w14:textId="1C9C8CEB" w:rsidR="00145DE1" w:rsidRPr="000C2236" w:rsidRDefault="00145DE1" w:rsidP="00B94BF1">
            <w:pPr>
              <w:jc w:val="both"/>
              <w:rPr>
                <w:rFonts w:ascii="Century Gothic" w:eastAsia="Calibri" w:hAnsi="Century Gothic" w:cs="Times New Roman"/>
                <w:sz w:val="20"/>
                <w:szCs w:val="20"/>
              </w:rPr>
            </w:pPr>
          </w:p>
          <w:p w14:paraId="3CD6E618" w14:textId="1B45EE94" w:rsidR="00145DE1" w:rsidRPr="000C2236" w:rsidRDefault="00145DE1" w:rsidP="00B94BF1">
            <w:pPr>
              <w:jc w:val="both"/>
              <w:rPr>
                <w:rFonts w:ascii="Century Gothic" w:eastAsia="Calibri" w:hAnsi="Century Gothic" w:cs="Times New Roman"/>
                <w:sz w:val="20"/>
                <w:szCs w:val="20"/>
              </w:rPr>
            </w:pPr>
          </w:p>
          <w:p w14:paraId="64DE5EA8" w14:textId="41E24A64" w:rsidR="00145DE1" w:rsidRPr="000C2236" w:rsidRDefault="00145DE1" w:rsidP="00B94BF1">
            <w:pPr>
              <w:jc w:val="both"/>
              <w:rPr>
                <w:rFonts w:ascii="Century Gothic" w:eastAsia="Calibri" w:hAnsi="Century Gothic" w:cs="Times New Roman"/>
                <w:sz w:val="20"/>
                <w:szCs w:val="20"/>
              </w:rPr>
            </w:pPr>
          </w:p>
          <w:p w14:paraId="214CC5BB" w14:textId="194A63E3" w:rsidR="00145DE1" w:rsidRPr="000C2236" w:rsidRDefault="00145DE1" w:rsidP="00B94BF1">
            <w:pPr>
              <w:jc w:val="both"/>
              <w:rPr>
                <w:rFonts w:ascii="Century Gothic" w:eastAsia="Calibri" w:hAnsi="Century Gothic" w:cs="Times New Roman"/>
                <w:sz w:val="20"/>
                <w:szCs w:val="20"/>
              </w:rPr>
            </w:pPr>
          </w:p>
          <w:p w14:paraId="55E6C3D8" w14:textId="10F42125" w:rsidR="00145DE1" w:rsidRPr="000C2236" w:rsidRDefault="00145DE1" w:rsidP="00B94BF1">
            <w:pPr>
              <w:jc w:val="both"/>
              <w:rPr>
                <w:rFonts w:ascii="Century Gothic" w:eastAsia="Calibri" w:hAnsi="Century Gothic" w:cs="Times New Roman"/>
                <w:sz w:val="20"/>
                <w:szCs w:val="20"/>
              </w:rPr>
            </w:pPr>
          </w:p>
          <w:p w14:paraId="00A83C98" w14:textId="512956E1" w:rsidR="00145DE1" w:rsidRPr="000C2236" w:rsidRDefault="00145DE1" w:rsidP="00B94BF1">
            <w:pPr>
              <w:jc w:val="both"/>
              <w:rPr>
                <w:rFonts w:ascii="Century Gothic" w:eastAsia="Calibri" w:hAnsi="Century Gothic" w:cs="Times New Roman"/>
                <w:sz w:val="20"/>
                <w:szCs w:val="20"/>
              </w:rPr>
            </w:pPr>
          </w:p>
          <w:p w14:paraId="39F6D067" w14:textId="4CA5DC7A" w:rsidR="00145DE1" w:rsidRPr="000C2236" w:rsidRDefault="00145DE1" w:rsidP="00B94BF1">
            <w:pPr>
              <w:jc w:val="both"/>
              <w:rPr>
                <w:rFonts w:ascii="Century Gothic" w:eastAsia="Calibri" w:hAnsi="Century Gothic" w:cs="Times New Roman"/>
                <w:sz w:val="20"/>
                <w:szCs w:val="20"/>
              </w:rPr>
            </w:pPr>
          </w:p>
          <w:p w14:paraId="12082517" w14:textId="5D83A4FE" w:rsidR="00145DE1" w:rsidRPr="000C2236" w:rsidRDefault="00145DE1" w:rsidP="00B94BF1">
            <w:pPr>
              <w:jc w:val="both"/>
              <w:rPr>
                <w:rFonts w:ascii="Century Gothic" w:eastAsia="Calibri" w:hAnsi="Century Gothic" w:cs="Times New Roman"/>
                <w:sz w:val="20"/>
                <w:szCs w:val="20"/>
              </w:rPr>
            </w:pPr>
          </w:p>
          <w:p w14:paraId="1E5D829C" w14:textId="04686874" w:rsidR="00145DE1" w:rsidRPr="000C2236" w:rsidRDefault="00145DE1" w:rsidP="00B94BF1">
            <w:pPr>
              <w:jc w:val="both"/>
              <w:rPr>
                <w:rFonts w:ascii="Century Gothic" w:eastAsia="Calibri" w:hAnsi="Century Gothic" w:cs="Times New Roman"/>
                <w:sz w:val="20"/>
                <w:szCs w:val="20"/>
              </w:rPr>
            </w:pPr>
          </w:p>
          <w:p w14:paraId="347BCC16" w14:textId="0C512656" w:rsidR="00145DE1" w:rsidRPr="000C2236" w:rsidRDefault="00145DE1" w:rsidP="00B94BF1">
            <w:pPr>
              <w:jc w:val="both"/>
              <w:rPr>
                <w:rFonts w:ascii="Century Gothic" w:eastAsia="Calibri" w:hAnsi="Century Gothic" w:cs="Times New Roman"/>
                <w:sz w:val="20"/>
                <w:szCs w:val="20"/>
              </w:rPr>
            </w:pPr>
          </w:p>
          <w:p w14:paraId="20386984" w14:textId="2F34B03D" w:rsidR="00145DE1" w:rsidRPr="000C2236" w:rsidRDefault="00145DE1" w:rsidP="00B94BF1">
            <w:pPr>
              <w:jc w:val="both"/>
              <w:rPr>
                <w:rFonts w:ascii="Century Gothic" w:eastAsia="Calibri" w:hAnsi="Century Gothic" w:cs="Times New Roman"/>
                <w:sz w:val="20"/>
                <w:szCs w:val="20"/>
              </w:rPr>
            </w:pPr>
          </w:p>
          <w:p w14:paraId="1359F259" w14:textId="7CB3002B" w:rsidR="00145DE1" w:rsidRPr="000C2236" w:rsidRDefault="00145DE1" w:rsidP="00B94BF1">
            <w:pPr>
              <w:jc w:val="both"/>
              <w:rPr>
                <w:rFonts w:ascii="Century Gothic" w:eastAsia="Calibri" w:hAnsi="Century Gothic" w:cs="Times New Roman"/>
                <w:sz w:val="20"/>
                <w:szCs w:val="20"/>
              </w:rPr>
            </w:pPr>
          </w:p>
          <w:p w14:paraId="7A1A6887" w14:textId="62290D6F" w:rsidR="00145DE1" w:rsidRPr="000C2236" w:rsidRDefault="00145DE1" w:rsidP="00B94BF1">
            <w:pPr>
              <w:jc w:val="both"/>
              <w:rPr>
                <w:rFonts w:ascii="Century Gothic" w:eastAsia="Calibri" w:hAnsi="Century Gothic" w:cs="Times New Roman"/>
                <w:sz w:val="20"/>
                <w:szCs w:val="20"/>
              </w:rPr>
            </w:pPr>
          </w:p>
          <w:p w14:paraId="5BF5480B" w14:textId="6BD9BD56" w:rsidR="00145DE1" w:rsidRPr="000C2236" w:rsidRDefault="00145DE1" w:rsidP="00B94BF1">
            <w:pPr>
              <w:jc w:val="both"/>
              <w:rPr>
                <w:rFonts w:ascii="Century Gothic" w:eastAsia="Calibri" w:hAnsi="Century Gothic" w:cs="Times New Roman"/>
                <w:sz w:val="20"/>
                <w:szCs w:val="20"/>
              </w:rPr>
            </w:pPr>
          </w:p>
          <w:p w14:paraId="1B41894D" w14:textId="3C3D0898" w:rsidR="00145DE1" w:rsidRPr="000C2236" w:rsidRDefault="00145DE1" w:rsidP="00B94BF1">
            <w:pPr>
              <w:jc w:val="both"/>
              <w:rPr>
                <w:rFonts w:ascii="Century Gothic" w:eastAsia="Calibri" w:hAnsi="Century Gothic" w:cs="Times New Roman"/>
                <w:sz w:val="20"/>
                <w:szCs w:val="20"/>
              </w:rPr>
            </w:pPr>
          </w:p>
          <w:p w14:paraId="1DD39127" w14:textId="77777777" w:rsidR="00145DE1" w:rsidRPr="000C2236" w:rsidRDefault="00145DE1" w:rsidP="00B94BF1">
            <w:pPr>
              <w:jc w:val="both"/>
              <w:rPr>
                <w:rFonts w:ascii="Century Gothic" w:eastAsia="Calibri" w:hAnsi="Century Gothic" w:cs="Times New Roman"/>
                <w:sz w:val="20"/>
                <w:szCs w:val="20"/>
              </w:rPr>
            </w:pPr>
          </w:p>
          <w:p w14:paraId="2AC19DC8" w14:textId="77777777" w:rsidR="00A04DED" w:rsidRPr="000C2236" w:rsidRDefault="00A04DED" w:rsidP="00B94BF1">
            <w:p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el literal i, se agrega la expresión “de registro” para más claridad</w:t>
            </w:r>
          </w:p>
        </w:tc>
      </w:tr>
      <w:tr w:rsidR="00A04DED" w:rsidRPr="000C2236" w14:paraId="5769B2D6" w14:textId="77777777" w:rsidTr="00D820F0">
        <w:tc>
          <w:tcPr>
            <w:tcW w:w="3114" w:type="dxa"/>
            <w:shd w:val="clear" w:color="auto" w:fill="auto"/>
          </w:tcPr>
          <w:p w14:paraId="77D92A8F" w14:textId="77777777"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15.</w:t>
            </w:r>
            <w:r w:rsidRPr="000C2236">
              <w:rPr>
                <w:rFonts w:ascii="Century Gothic" w:eastAsia="Calibri" w:hAnsi="Century Gothic" w:cs="Times New Roman"/>
                <w:sz w:val="20"/>
                <w:szCs w:val="20"/>
              </w:rPr>
              <w:t xml:space="preserve"> Los partidos y movimientos políticos, con el acompañamiento de la dependencia de género o del organismo facultado para ello, deberán generar acciones de prevención, atención y sanción de la violencia contra las mujeres en política, de acuerdo a sus estatutos y/o códigos de ética, sin afectar su autonomía y procesos internos. Las demás organizaciones políticas como grupos significativos de ciudadanos, los movimientos sociales que participan en las diferentes circunscripciones especiales y todas aquellas con derecho de postulación en los procesos electorales, incluyendo, prácticas y procesos organizativos juveniles, deberán adoptar protocolos para la prevención y atención de la violencia contra las mujeres en política.</w:t>
            </w:r>
          </w:p>
          <w:p w14:paraId="6142B120"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En las disposiciones estatutarias y protocolos, las Organizaciones Políticas garantizarán los </w:t>
            </w:r>
            <w:r w:rsidRPr="000C2236">
              <w:rPr>
                <w:rFonts w:ascii="Century Gothic" w:eastAsia="Calibri" w:hAnsi="Century Gothic" w:cs="Times New Roman"/>
                <w:sz w:val="20"/>
                <w:szCs w:val="20"/>
              </w:rPr>
              <w:lastRenderedPageBreak/>
              <w:t>compromisos mínimos de:</w:t>
            </w:r>
          </w:p>
          <w:p w14:paraId="5691F828"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Rechazar, investigar y sancionar cualquier expresión que implique violencia contra las mujeres en política ejercida por los militantes, miembros y directivos de la Organización Política.</w:t>
            </w:r>
          </w:p>
          <w:p w14:paraId="38EA0713"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Promover la participación política paritaria y en igualdad de condiciones desde sus máximas estructuras de decisión y organización y el respeto a las acciones afirmativas en favor de las mujeres establecidas en la Ley.</w:t>
            </w:r>
          </w:p>
          <w:p w14:paraId="051E3700" w14:textId="1A8F01DC"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c. Adelantar procesos de formación en derecho electoral y participación política con perspectiva de género dirigida a las personas afiliadas, militantes y simpatizantes y a los órganos de dirección de la Organización Política.</w:t>
            </w:r>
          </w:p>
          <w:p w14:paraId="7B471AFA" w14:textId="71E2E2A7"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7330BF55" w14:textId="324A8980" w:rsidR="00A04DED" w:rsidRPr="000C2236" w:rsidRDefault="00145DE1"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br/>
            </w:r>
            <w:r w:rsidR="00A04DED" w:rsidRPr="000C2236">
              <w:rPr>
                <w:rFonts w:ascii="Century Gothic" w:eastAsia="Calibri" w:hAnsi="Century Gothic" w:cs="Times New Roman"/>
                <w:sz w:val="20"/>
                <w:szCs w:val="20"/>
              </w:rPr>
              <w:t xml:space="preserve">d. Disponer de mecanismos para la denuncia y seguimiento de casos de violencia contra las mujeres en la vida política al interior de la Colectividad. Estos mecanismos deben garantizar la confidencialidad y tener lineamientos para los casos en que existan conflictos de intereses entre quien recibe la denuncia y la denunciante. Así mismo, deben constituir los órganos internos encargados de </w:t>
            </w:r>
            <w:r w:rsidR="00A04DED" w:rsidRPr="000C2236">
              <w:rPr>
                <w:rFonts w:ascii="Century Gothic" w:eastAsia="Calibri" w:hAnsi="Century Gothic" w:cs="Times New Roman"/>
                <w:sz w:val="20"/>
                <w:szCs w:val="20"/>
              </w:rPr>
              <w:lastRenderedPageBreak/>
              <w:t>llevar a cabo el procedimiento de investigación y sanción, garantizando el debido proceso a las partes implicadas.</w:t>
            </w:r>
          </w:p>
          <w:p w14:paraId="7089B968" w14:textId="6E9AB6AD"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405EFA44" w14:textId="16B3E071"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0DB60B72" w14:textId="1BE1D754"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420E6CDC" w14:textId="3E73085E"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5E14CCD2" w14:textId="5F0289DA"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7F6F49CE" w14:textId="6B6F6D54"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302912E5"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 Disponer de mecanismos de acceso a la información de forma abierta y pública sobre la rendición de cuentas detallada sobre los recursos destinados para la inclusión efectiva de las mujeres en política.</w:t>
            </w:r>
          </w:p>
          <w:p w14:paraId="32C6AE23" w14:textId="1489385F"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f. Determinar sanciones para los militantes, miembros y directivos, en cuya investigación en casos de violencia contra las mujeres en política, sean encontrados como culpables.</w:t>
            </w:r>
          </w:p>
          <w:p w14:paraId="19C9C751" w14:textId="42E202B2" w:rsidR="00145DE1" w:rsidRPr="000C2236" w:rsidRDefault="006B1C7E" w:rsidP="00D820F0">
            <w:pPr>
              <w:widowControl w:val="0"/>
              <w:spacing w:before="240" w:after="240"/>
              <w:ind w:left="29" w:right="34"/>
              <w:jc w:val="both"/>
              <w:rPr>
                <w:rFonts w:ascii="Century Gothic" w:eastAsia="Calibri" w:hAnsi="Century Gothic" w:cs="Times New Roman"/>
                <w:sz w:val="20"/>
                <w:szCs w:val="20"/>
              </w:rPr>
            </w:pPr>
            <w:r>
              <w:rPr>
                <w:rFonts w:ascii="Century Gothic" w:eastAsia="Calibri" w:hAnsi="Century Gothic" w:cs="Times New Roman"/>
                <w:sz w:val="20"/>
                <w:szCs w:val="20"/>
              </w:rPr>
              <w:br/>
            </w:r>
          </w:p>
          <w:p w14:paraId="0B13517B" w14:textId="7D3C29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g. Los partidos y movimientos políticos podrán establecer sanciones por actuaciones de violencia contra las mujeres en política que pueden llegar hasta la expulsión del partido o movimiento político.</w:t>
            </w:r>
          </w:p>
          <w:p w14:paraId="080FB75D" w14:textId="77777777"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7F298A36"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 h. Establecer términos pertinentes, eficaces y razonables para llevar a cabo las respectivas investigaciones y seguimientos de casos de violencia contra las mujeres en política y para la implementación de las sanciones, en caso de ser necesarias.</w:t>
            </w:r>
          </w:p>
          <w:p w14:paraId="77A83219" w14:textId="5DFA2B72"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i. Adoptar dentro de los valores éticos que rigen la Organización Política, la no tolerancia y el rechazo de toda forma de violencia y discriminación especialmente hacía las mujeres.</w:t>
            </w:r>
          </w:p>
          <w:p w14:paraId="0A96EC49" w14:textId="738E363C" w:rsidR="00A04DED" w:rsidRPr="000C2236" w:rsidRDefault="006B1C7E" w:rsidP="00D820F0">
            <w:pPr>
              <w:widowControl w:val="0"/>
              <w:spacing w:before="240" w:after="240"/>
              <w:ind w:left="29" w:right="34"/>
              <w:jc w:val="both"/>
              <w:rPr>
                <w:rFonts w:ascii="Century Gothic" w:eastAsia="Calibri" w:hAnsi="Century Gothic" w:cs="Times New Roman"/>
                <w:sz w:val="20"/>
                <w:szCs w:val="20"/>
              </w:rPr>
            </w:pPr>
            <w:r>
              <w:rPr>
                <w:rFonts w:ascii="Century Gothic" w:eastAsia="Calibri" w:hAnsi="Century Gothic" w:cs="Times New Roman"/>
                <w:sz w:val="20"/>
                <w:szCs w:val="20"/>
              </w:rPr>
              <w:br/>
            </w:r>
            <w:r w:rsidR="00A04DED" w:rsidRPr="000C2236">
              <w:rPr>
                <w:rFonts w:ascii="Century Gothic" w:eastAsia="Calibri" w:hAnsi="Century Gothic" w:cs="Times New Roman"/>
                <w:sz w:val="20"/>
                <w:szCs w:val="20"/>
              </w:rPr>
              <w:t>j. Incluir en la propaganda de la Organización Política mensajes que promuevan la participación política de mujeres y hombres en condiciones de igualdad.</w:t>
            </w:r>
          </w:p>
          <w:p w14:paraId="5AF36218"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k. Asesorar legalmente y acompañar a las víctimas de violencia contra mujeres en política, pertenecientes al partido o movimiento político, para que denuncien ante las autoridades pertinentes, incluyendo las direcciones territoriales.</w:t>
            </w:r>
          </w:p>
          <w:p w14:paraId="16BEC408" w14:textId="31C39841"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 Llevar un registro propio de los casos de violencia contra las mujeres en política sobre los cuales haya tenido conocimiento con ocasión al trámite interno o cuando la víctima fuere militante o simpatizante de la colectividad.</w:t>
            </w:r>
            <w:r w:rsidR="00145DE1" w:rsidRPr="000C2236">
              <w:rPr>
                <w:rFonts w:ascii="Century Gothic" w:eastAsia="Calibri" w:hAnsi="Century Gothic" w:cs="Times New Roman"/>
                <w:sz w:val="20"/>
                <w:szCs w:val="20"/>
              </w:rPr>
              <w:br/>
            </w:r>
            <w:r w:rsidRPr="000C2236">
              <w:rPr>
                <w:rFonts w:ascii="Century Gothic" w:eastAsia="Calibri" w:hAnsi="Century Gothic" w:cs="Times New Roman"/>
                <w:sz w:val="20"/>
                <w:szCs w:val="20"/>
              </w:rPr>
              <w:lastRenderedPageBreak/>
              <w:t>m. Reportar anualmente al Consejo Nacional Electoral o quien haga sus veces y otras entidades de acuerdo a su competencia las denuncias interpuestas al interior de la organización o de aquellas que conozca, en las cuales sus militantes sean víctimas.</w:t>
            </w:r>
            <w:r w:rsidR="00145DE1" w:rsidRPr="000C2236">
              <w:rPr>
                <w:rFonts w:ascii="Century Gothic" w:eastAsia="Calibri" w:hAnsi="Century Gothic" w:cs="Times New Roman"/>
                <w:sz w:val="20"/>
                <w:szCs w:val="20"/>
              </w:rPr>
              <w:br/>
            </w:r>
            <w:r w:rsidR="00145DE1" w:rsidRPr="000C2236">
              <w:rPr>
                <w:rFonts w:ascii="Century Gothic" w:eastAsia="Calibri" w:hAnsi="Century Gothic" w:cs="Times New Roman"/>
                <w:sz w:val="20"/>
                <w:szCs w:val="20"/>
              </w:rPr>
              <w:br/>
            </w:r>
            <w:r w:rsidR="00145DE1" w:rsidRPr="000C2236">
              <w:rPr>
                <w:rFonts w:ascii="Century Gothic" w:eastAsia="Calibri" w:hAnsi="Century Gothic" w:cs="Times New Roman"/>
                <w:sz w:val="20"/>
                <w:szCs w:val="20"/>
              </w:rPr>
              <w:br/>
            </w:r>
            <w:r w:rsidR="00145DE1" w:rsidRPr="000C2236">
              <w:rPr>
                <w:rFonts w:ascii="Century Gothic" w:eastAsia="Calibri" w:hAnsi="Century Gothic" w:cs="Times New Roman"/>
                <w:sz w:val="20"/>
                <w:szCs w:val="20"/>
              </w:rPr>
              <w:br/>
            </w:r>
          </w:p>
          <w:p w14:paraId="12FD83E7" w14:textId="22B9EA7E"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5165B8BE" w14:textId="466D2A1D"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64F57340" w14:textId="37533A7D"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0EF797E4" w14:textId="4B8ACE6F"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271E528A" w14:textId="51514648"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3602234E" w14:textId="0B113770"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2E887DD5" w14:textId="45502C6B"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2FC4EF1F" w14:textId="31164178"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3DDA5DD4" w14:textId="7D4E618F"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43019918" w14:textId="2F5B0829"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5254C996" w14:textId="19C65E47"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6A1B9B03" w14:textId="4016BE65"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43930FA5" w14:textId="7BCBF671"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5ABA5485" w14:textId="39495BBE"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4E51514E" w14:textId="20A8E98A"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0B14228F" w14:textId="1E7E901C"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786B3293" w14:textId="43801847"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243044C5" w14:textId="6ACAFF66" w:rsidR="00145DE1" w:rsidRPr="000C2236" w:rsidRDefault="00145DE1" w:rsidP="00D820F0">
            <w:pPr>
              <w:widowControl w:val="0"/>
              <w:spacing w:before="240" w:after="240"/>
              <w:ind w:left="29" w:right="34"/>
              <w:jc w:val="both"/>
              <w:rPr>
                <w:rFonts w:ascii="Century Gothic" w:eastAsia="Calibri" w:hAnsi="Century Gothic" w:cs="Times New Roman"/>
                <w:sz w:val="20"/>
                <w:szCs w:val="20"/>
              </w:rPr>
            </w:pPr>
          </w:p>
          <w:p w14:paraId="2F731942" w14:textId="6A73C8F8" w:rsidR="00A04DED" w:rsidRPr="000C2236" w:rsidRDefault="00145DE1" w:rsidP="00D820F0">
            <w:pPr>
              <w:widowControl w:val="0"/>
              <w:spacing w:before="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br/>
            </w:r>
            <w:r w:rsidR="00A04DED" w:rsidRPr="000C2236">
              <w:rPr>
                <w:rFonts w:ascii="Century Gothic" w:eastAsia="Calibri" w:hAnsi="Century Gothic" w:cs="Times New Roman"/>
                <w:b/>
                <w:sz w:val="20"/>
                <w:szCs w:val="20"/>
              </w:rPr>
              <w:t>Parágrafo transitorio.</w:t>
            </w:r>
            <w:r w:rsidR="00A04DED" w:rsidRPr="000C2236">
              <w:rPr>
                <w:rFonts w:ascii="Century Gothic" w:eastAsia="Calibri" w:hAnsi="Century Gothic" w:cs="Times New Roman"/>
                <w:sz w:val="20"/>
                <w:szCs w:val="20"/>
              </w:rPr>
              <w:t xml:space="preserve"> La reforma estatutaria o del código de ética para la prevención, atención y sanción de la violencia contra mujeres en política deberá llevarse a cabo por los partidos y movimientos políticos, en el término de seis (6) meses contados a partir de la entrada en vigencia de la presente Ley. Los protocolos por parte de las demás organizaciones políticas serán exigibles en el momento de la inscripción de sus candidaturas a los respectivos procesos electorales.</w:t>
            </w:r>
          </w:p>
        </w:tc>
        <w:tc>
          <w:tcPr>
            <w:tcW w:w="3118" w:type="dxa"/>
            <w:shd w:val="clear" w:color="auto" w:fill="auto"/>
          </w:tcPr>
          <w:p w14:paraId="6D9CD536"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w:t>
            </w:r>
            <w:r w:rsidRPr="000C2236">
              <w:rPr>
                <w:rFonts w:ascii="Century Gothic" w:eastAsia="Calibri" w:hAnsi="Century Gothic" w:cs="Times New Roman"/>
                <w:b/>
                <w:sz w:val="20"/>
                <w:szCs w:val="20"/>
                <w:u w:val="single"/>
              </w:rPr>
              <w:t>6</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Los partidos y movimientos políticos, con el acompañamiento de la dependencia de género o del organismo facultado para ello, deberán generar acciones </w:t>
            </w:r>
            <w:r w:rsidRPr="000C2236">
              <w:rPr>
                <w:rFonts w:ascii="Century Gothic" w:eastAsia="Calibri" w:hAnsi="Century Gothic" w:cs="Times New Roman"/>
                <w:b/>
                <w:bCs/>
                <w:sz w:val="20"/>
                <w:szCs w:val="20"/>
                <w:u w:val="single"/>
              </w:rPr>
              <w:t>y protocolos de detección</w:t>
            </w:r>
            <w:r w:rsidRPr="000C2236">
              <w:rPr>
                <w:rFonts w:ascii="Century Gothic" w:eastAsia="Calibri" w:hAnsi="Century Gothic" w:cs="Times New Roman"/>
                <w:sz w:val="20"/>
                <w:szCs w:val="20"/>
              </w:rPr>
              <w:t xml:space="preserve">, prevención, atención y sanción de la violencia contra las mujeres en política, de acuerdo a sus estatutos y/o códigos de ética, sin afectar su autonomía y procesos internos. </w:t>
            </w:r>
          </w:p>
          <w:p w14:paraId="34AC6976" w14:textId="1B23D550" w:rsidR="00A04DED" w:rsidRPr="000C2236" w:rsidRDefault="00A04DED" w:rsidP="00B94BF1">
            <w:pPr>
              <w:widowControl w:val="0"/>
              <w:spacing w:after="240"/>
              <w:jc w:val="both"/>
              <w:rPr>
                <w:rFonts w:ascii="Century Gothic" w:eastAsia="Calibri" w:hAnsi="Century Gothic" w:cs="Times New Roman"/>
                <w:b/>
                <w:bCs/>
                <w:sz w:val="20"/>
                <w:szCs w:val="20"/>
                <w:u w:val="single"/>
              </w:rPr>
            </w:pPr>
            <w:r w:rsidRPr="000C2236">
              <w:rPr>
                <w:rFonts w:ascii="Century Gothic" w:eastAsia="Calibri" w:hAnsi="Century Gothic" w:cs="Times New Roman"/>
                <w:strike/>
                <w:sz w:val="20"/>
                <w:szCs w:val="20"/>
              </w:rPr>
              <w:t xml:space="preserve">En las disposiciones estatutarias y protocolos, </w:t>
            </w:r>
            <w:r w:rsidR="009B118A" w:rsidRPr="000C2236">
              <w:rPr>
                <w:rFonts w:ascii="Century Gothic" w:eastAsia="Calibri" w:hAnsi="Century Gothic" w:cs="Times New Roman"/>
                <w:sz w:val="20"/>
                <w:szCs w:val="20"/>
              </w:rPr>
              <w:t>L</w:t>
            </w:r>
            <w:r w:rsidRPr="000C2236">
              <w:rPr>
                <w:rFonts w:ascii="Century Gothic" w:eastAsia="Calibri" w:hAnsi="Century Gothic" w:cs="Times New Roman"/>
                <w:sz w:val="20"/>
                <w:szCs w:val="20"/>
              </w:rPr>
              <w:t>as Organizaciones Políticas</w:t>
            </w:r>
            <w:r w:rsidRPr="000C2236">
              <w:rPr>
                <w:rFonts w:ascii="Century Gothic" w:eastAsia="Calibri" w:hAnsi="Century Gothic" w:cs="Times New Roman"/>
                <w:strike/>
                <w:sz w:val="20"/>
                <w:szCs w:val="20"/>
              </w:rPr>
              <w:t xml:space="preserve"> garantizarán los compromisos mínimos de:</w:t>
            </w:r>
            <w:r w:rsidR="009B118A" w:rsidRPr="000C2236">
              <w:rPr>
                <w:rFonts w:ascii="Century Gothic" w:eastAsia="Calibri" w:hAnsi="Century Gothic" w:cs="Times New Roman"/>
                <w:sz w:val="20"/>
                <w:szCs w:val="20"/>
              </w:rPr>
              <w:t xml:space="preserve"> </w:t>
            </w:r>
            <w:r w:rsidR="009B118A" w:rsidRPr="000C2236">
              <w:rPr>
                <w:rFonts w:ascii="Century Gothic" w:eastAsia="Calibri" w:hAnsi="Century Gothic" w:cs="Times New Roman"/>
                <w:b/>
                <w:bCs/>
                <w:sz w:val="20"/>
                <w:szCs w:val="20"/>
                <w:u w:val="single"/>
              </w:rPr>
              <w:t>tendrán como obligaciones mínimas:</w:t>
            </w:r>
          </w:p>
          <w:p w14:paraId="48BB15CF" w14:textId="4C40856F" w:rsidR="00145DE1" w:rsidRPr="000C2236" w:rsidRDefault="00145DE1" w:rsidP="00B94BF1">
            <w:pPr>
              <w:widowControl w:val="0"/>
              <w:spacing w:after="240"/>
              <w:jc w:val="both"/>
              <w:rPr>
                <w:rFonts w:ascii="Century Gothic" w:eastAsia="Calibri" w:hAnsi="Century Gothic" w:cs="Times New Roman"/>
                <w:b/>
                <w:bCs/>
                <w:sz w:val="20"/>
                <w:szCs w:val="20"/>
                <w:u w:val="single"/>
              </w:rPr>
            </w:pPr>
          </w:p>
          <w:p w14:paraId="624BC7FE" w14:textId="10443EDB" w:rsidR="00145DE1" w:rsidRPr="000C2236" w:rsidRDefault="00145DE1" w:rsidP="00B94BF1">
            <w:pPr>
              <w:widowControl w:val="0"/>
              <w:spacing w:after="240"/>
              <w:jc w:val="both"/>
              <w:rPr>
                <w:rFonts w:ascii="Century Gothic" w:eastAsia="Calibri" w:hAnsi="Century Gothic" w:cs="Times New Roman"/>
                <w:b/>
                <w:bCs/>
                <w:sz w:val="20"/>
                <w:szCs w:val="20"/>
                <w:u w:val="single"/>
              </w:rPr>
            </w:pPr>
          </w:p>
          <w:p w14:paraId="252C1A66" w14:textId="27FD6F6E" w:rsidR="00145DE1" w:rsidRPr="000C2236" w:rsidRDefault="00145DE1" w:rsidP="00B94BF1">
            <w:pPr>
              <w:widowControl w:val="0"/>
              <w:spacing w:after="240"/>
              <w:jc w:val="both"/>
              <w:rPr>
                <w:rFonts w:ascii="Century Gothic" w:eastAsia="Calibri" w:hAnsi="Century Gothic" w:cs="Times New Roman"/>
                <w:b/>
                <w:bCs/>
                <w:sz w:val="20"/>
                <w:szCs w:val="20"/>
                <w:u w:val="single"/>
              </w:rPr>
            </w:pPr>
          </w:p>
          <w:p w14:paraId="40A8A787" w14:textId="6628726B" w:rsidR="00145DE1" w:rsidRDefault="00145DE1" w:rsidP="00B94BF1">
            <w:pPr>
              <w:widowControl w:val="0"/>
              <w:spacing w:after="240"/>
              <w:jc w:val="both"/>
              <w:rPr>
                <w:rFonts w:ascii="Century Gothic" w:eastAsia="Calibri" w:hAnsi="Century Gothic" w:cs="Times New Roman"/>
                <w:b/>
                <w:bCs/>
                <w:sz w:val="20"/>
                <w:szCs w:val="20"/>
                <w:u w:val="single"/>
              </w:rPr>
            </w:pPr>
          </w:p>
          <w:p w14:paraId="38BA5B52" w14:textId="604E3A92" w:rsidR="006B1C7E" w:rsidRDefault="006B1C7E" w:rsidP="00B94BF1">
            <w:pPr>
              <w:widowControl w:val="0"/>
              <w:spacing w:after="240"/>
              <w:jc w:val="both"/>
              <w:rPr>
                <w:rFonts w:ascii="Century Gothic" w:eastAsia="Calibri" w:hAnsi="Century Gothic" w:cs="Times New Roman"/>
                <w:b/>
                <w:bCs/>
                <w:sz w:val="20"/>
                <w:szCs w:val="20"/>
                <w:u w:val="single"/>
              </w:rPr>
            </w:pPr>
          </w:p>
          <w:p w14:paraId="3429CE74" w14:textId="77777777" w:rsidR="006B1C7E" w:rsidRPr="000C2236" w:rsidRDefault="006B1C7E" w:rsidP="00B94BF1">
            <w:pPr>
              <w:widowControl w:val="0"/>
              <w:spacing w:after="240"/>
              <w:jc w:val="both"/>
              <w:rPr>
                <w:rFonts w:ascii="Century Gothic" w:eastAsia="Calibri" w:hAnsi="Century Gothic" w:cs="Times New Roman"/>
                <w:b/>
                <w:bCs/>
                <w:sz w:val="20"/>
                <w:szCs w:val="20"/>
                <w:u w:val="single"/>
              </w:rPr>
            </w:pPr>
          </w:p>
          <w:p w14:paraId="3E2666B1" w14:textId="77777777" w:rsidR="00145DE1" w:rsidRPr="000C2236" w:rsidRDefault="00145DE1" w:rsidP="00B94BF1">
            <w:pPr>
              <w:widowControl w:val="0"/>
              <w:spacing w:after="240"/>
              <w:jc w:val="both"/>
              <w:rPr>
                <w:rFonts w:ascii="Century Gothic" w:eastAsia="Calibri" w:hAnsi="Century Gothic" w:cs="Times New Roman"/>
                <w:strike/>
                <w:sz w:val="20"/>
                <w:szCs w:val="20"/>
              </w:rPr>
            </w:pPr>
          </w:p>
          <w:p w14:paraId="76C367E9"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Rechazar, investigar y sancionar cualquier expresión que implique violencia contra las mujeres en política ejercida por los militantes, miembros y directivos de la Organización Política.</w:t>
            </w:r>
          </w:p>
          <w:p w14:paraId="417641EB"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Promover la participación política paritaria y en igualdad de condiciones desde sus máximas estructuras de decisión y organización y el respeto a las acciones afirmativas en favor de las mujeres establecidas en la Ley.</w:t>
            </w:r>
          </w:p>
          <w:p w14:paraId="70CB99FA"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c. Adelantar </w:t>
            </w:r>
            <w:r w:rsidRPr="000C2236">
              <w:rPr>
                <w:rFonts w:ascii="Century Gothic" w:eastAsia="Calibri" w:hAnsi="Century Gothic" w:cs="Times New Roman"/>
                <w:b/>
                <w:bCs/>
                <w:sz w:val="20"/>
                <w:szCs w:val="20"/>
                <w:u w:val="single"/>
              </w:rPr>
              <w:t>con cargo a los presupuestos de funcionamiento destinados en los numerales, 2, 3, y 5 del artículo 18 de la ley 1475 de 2011,</w:t>
            </w:r>
            <w:r w:rsidRPr="000C2236">
              <w:rPr>
                <w:rFonts w:ascii="Century Gothic" w:eastAsia="Calibri" w:hAnsi="Century Gothic" w:cs="Times New Roman"/>
                <w:sz w:val="20"/>
                <w:szCs w:val="20"/>
              </w:rPr>
              <w:t xml:space="preserve"> procesos de formación en derecho electoral y participación política con perspectiva de género dirigida a las personas afiliadas, militantes y simpatizantes y a los órganos de dirección de la Organización Política.</w:t>
            </w:r>
          </w:p>
          <w:p w14:paraId="4DDF0235" w14:textId="77777777" w:rsidR="00A04DED" w:rsidRPr="000C2236" w:rsidRDefault="00A04DED" w:rsidP="00B94BF1">
            <w:pPr>
              <w:widowControl w:val="0"/>
              <w:spacing w:before="240" w:after="240"/>
              <w:jc w:val="both"/>
              <w:rPr>
                <w:rFonts w:ascii="Century Gothic" w:eastAsia="Calibri" w:hAnsi="Century Gothic" w:cs="Times New Roman"/>
                <w:b/>
                <w:bCs/>
                <w:sz w:val="20"/>
                <w:szCs w:val="20"/>
                <w:u w:val="single"/>
              </w:rPr>
            </w:pPr>
            <w:r w:rsidRPr="000C2236">
              <w:rPr>
                <w:rFonts w:ascii="Century Gothic" w:eastAsia="Calibri" w:hAnsi="Century Gothic" w:cs="Times New Roman"/>
                <w:b/>
                <w:bCs/>
                <w:sz w:val="20"/>
                <w:szCs w:val="20"/>
                <w:u w:val="single"/>
              </w:rPr>
              <w:t>d.  Proveer con cargo a los gastos de funcionamiento asistencia técnica jurídica específica orientada al trámite de casos de violencia contra mujeres en política o afectaciones a los derechos políticos de las militantes y electas de los partidos y movimientos políticos con personería jurídica.</w:t>
            </w:r>
          </w:p>
          <w:p w14:paraId="7F6484CA" w14:textId="77777777" w:rsidR="00A04DED" w:rsidRPr="000C2236" w:rsidRDefault="00A04DED" w:rsidP="00B94BF1">
            <w:pPr>
              <w:widowControl w:val="0"/>
              <w:spacing w:before="240" w:after="240"/>
              <w:jc w:val="both"/>
              <w:rPr>
                <w:rFonts w:ascii="Century Gothic" w:eastAsia="Calibri" w:hAnsi="Century Gothic" w:cs="Times New Roman"/>
                <w:strike/>
                <w:sz w:val="20"/>
                <w:szCs w:val="20"/>
              </w:rPr>
            </w:pPr>
            <w:r w:rsidRPr="000C2236">
              <w:rPr>
                <w:rFonts w:ascii="Century Gothic" w:eastAsia="Calibri" w:hAnsi="Century Gothic" w:cs="Times New Roman"/>
                <w:strike/>
                <w:sz w:val="20"/>
                <w:szCs w:val="20"/>
              </w:rPr>
              <w:t xml:space="preserve">d. Disponer de mecanismos para la denuncia y seguimiento de casos de </w:t>
            </w:r>
            <w:r w:rsidRPr="000C2236">
              <w:rPr>
                <w:rFonts w:ascii="Century Gothic" w:eastAsia="Calibri" w:hAnsi="Century Gothic" w:cs="Times New Roman"/>
                <w:strike/>
                <w:sz w:val="20"/>
                <w:szCs w:val="20"/>
              </w:rPr>
              <w:lastRenderedPageBreak/>
              <w:t>violencia contra las mujeres en la vida política al interior de la Colectividad. Estos mecanismos deben garantizar la confidencialidad y tener lineamientos para los casos en que existan conflictos de intereses entre quien recibe la denuncia y la denunciante. Así mismo, deben constituir los órganos internos encargados de llevar a cabo el procedimiento de investigación y sanción, garantizando el debido proceso a las partes implicadas.</w:t>
            </w:r>
          </w:p>
          <w:p w14:paraId="4E473BE8"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d</w:t>
            </w:r>
            <w:r w:rsidRPr="000C2236">
              <w:rPr>
                <w:rFonts w:ascii="Century Gothic" w:eastAsia="Calibri" w:hAnsi="Century Gothic" w:cs="Times New Roman"/>
                <w:sz w:val="20"/>
                <w:szCs w:val="20"/>
              </w:rPr>
              <w:t xml:space="preserve">e. </w:t>
            </w:r>
            <w:r w:rsidRPr="000C2236">
              <w:rPr>
                <w:rFonts w:ascii="Century Gothic" w:eastAsia="Calibri" w:hAnsi="Century Gothic" w:cs="Times New Roman"/>
                <w:b/>
                <w:bCs/>
                <w:sz w:val="20"/>
                <w:szCs w:val="20"/>
                <w:u w:val="single"/>
              </w:rPr>
              <w:t>Generar una ruta para la recepción de denuncias o quejas de casos de violencia contra mujeres en política y de seguimiento de los casos al interior de la Colectividad. Esta ruta debe garantizar la confidencialidad y tener lineamientos para los casos en que existan conflictos de intereses entre quien recibe la denuncia y la denunciante.</w:t>
            </w:r>
          </w:p>
          <w:p w14:paraId="1DD21D4F"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e.</w:t>
            </w:r>
            <w:r w:rsidRPr="000C2236">
              <w:rPr>
                <w:rFonts w:ascii="Century Gothic" w:eastAsia="Calibri" w:hAnsi="Century Gothic" w:cs="Times New Roman"/>
                <w:sz w:val="20"/>
                <w:szCs w:val="20"/>
              </w:rPr>
              <w:t xml:space="preserve"> f. Disponer de mecanismos de acceso a la información de forma abierta y pública sobre la rendición de cuentas detallada sobre los recursos destinados para la inclusión efectiva de las mujeres en política.</w:t>
            </w:r>
          </w:p>
          <w:p w14:paraId="20BB1400"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f</w:t>
            </w:r>
            <w:r w:rsidRPr="000C2236">
              <w:rPr>
                <w:rFonts w:ascii="Century Gothic" w:eastAsia="Calibri" w:hAnsi="Century Gothic" w:cs="Times New Roman"/>
                <w:sz w:val="20"/>
                <w:szCs w:val="20"/>
              </w:rPr>
              <w:t xml:space="preserve">.  g. </w:t>
            </w:r>
            <w:r w:rsidRPr="000C2236">
              <w:rPr>
                <w:rFonts w:ascii="Century Gothic" w:eastAsia="Calibri" w:hAnsi="Century Gothic" w:cs="Times New Roman"/>
                <w:b/>
                <w:bCs/>
                <w:sz w:val="20"/>
                <w:szCs w:val="20"/>
                <w:u w:val="single"/>
              </w:rPr>
              <w:t>Adelantar investigaciones</w:t>
            </w:r>
            <w:r w:rsidRPr="000C2236">
              <w:rPr>
                <w:rFonts w:ascii="Century Gothic" w:eastAsia="Calibri" w:hAnsi="Century Gothic" w:cs="Times New Roman"/>
                <w:sz w:val="20"/>
                <w:szCs w:val="20"/>
              </w:rPr>
              <w:t xml:space="preserve"> y determinar las sanciones a que haya lugar para los militantes, miembros directivos en casos de violencia contra las mujeres en política, </w:t>
            </w:r>
            <w:r w:rsidRPr="000C2236">
              <w:rPr>
                <w:rFonts w:ascii="Century Gothic" w:eastAsia="Calibri" w:hAnsi="Century Gothic" w:cs="Times New Roman"/>
                <w:strike/>
                <w:sz w:val="20"/>
                <w:szCs w:val="20"/>
              </w:rPr>
              <w:t>sean encontrados como culpables</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bCs/>
                <w:sz w:val="20"/>
                <w:szCs w:val="20"/>
                <w:u w:val="single"/>
              </w:rPr>
              <w:t xml:space="preserve">en atención al principio de </w:t>
            </w:r>
            <w:r w:rsidRPr="000C2236">
              <w:rPr>
                <w:rFonts w:ascii="Century Gothic" w:eastAsia="Calibri" w:hAnsi="Century Gothic" w:cs="Times New Roman"/>
                <w:b/>
                <w:bCs/>
                <w:sz w:val="20"/>
                <w:szCs w:val="20"/>
                <w:u w:val="single"/>
              </w:rPr>
              <w:lastRenderedPageBreak/>
              <w:t>debida diligencia y con enfoque interseccional.</w:t>
            </w:r>
          </w:p>
          <w:p w14:paraId="43FB1599"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g.</w:t>
            </w:r>
            <w:r w:rsidRPr="000C2236">
              <w:rPr>
                <w:rFonts w:ascii="Century Gothic" w:eastAsia="Calibri" w:hAnsi="Century Gothic" w:cs="Times New Roman"/>
                <w:sz w:val="20"/>
                <w:szCs w:val="20"/>
              </w:rPr>
              <w:t xml:space="preserve"> h. Los partidos y movimientos políticos podrán establecer sanciones por actuaciones de violencia contra las mujeres en política que pueden llegar hasta la expulsión del partido o movimiento político. </w:t>
            </w:r>
          </w:p>
          <w:p w14:paraId="12786102"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h.</w:t>
            </w:r>
            <w:r w:rsidRPr="000C2236">
              <w:rPr>
                <w:rFonts w:ascii="Century Gothic" w:eastAsia="Calibri" w:hAnsi="Century Gothic" w:cs="Times New Roman"/>
                <w:sz w:val="20"/>
                <w:szCs w:val="20"/>
              </w:rPr>
              <w:t xml:space="preserve"> i. Establecer términos pertinentes, eficaces y razonables para llevar a cabo las respectivas investigaciones y seguimientos de casos de violencia contra las mujeres en política y para la implementación de las sanciones, en caso de ser necesarias.</w:t>
            </w:r>
          </w:p>
          <w:p w14:paraId="2F2E35B6" w14:textId="7AF3933C"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i.</w:t>
            </w:r>
            <w:r w:rsidRPr="000C2236">
              <w:rPr>
                <w:rFonts w:ascii="Century Gothic" w:eastAsia="Calibri" w:hAnsi="Century Gothic" w:cs="Times New Roman"/>
                <w:sz w:val="20"/>
                <w:szCs w:val="20"/>
              </w:rPr>
              <w:t xml:space="preserve"> j. Adoptar dentro de los valores éticos que rigen la Organización Política, la no tolerancia y el rechazo de toda forma de violencia y discriminación especialmente hacía las mujeres.</w:t>
            </w:r>
          </w:p>
          <w:p w14:paraId="1ACF527F" w14:textId="3C280957" w:rsidR="00A04DED" w:rsidRPr="000C2236" w:rsidRDefault="00145DE1"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br/>
            </w:r>
            <w:r w:rsidR="00A04DED" w:rsidRPr="000C2236">
              <w:rPr>
                <w:rFonts w:ascii="Century Gothic" w:eastAsia="Calibri" w:hAnsi="Century Gothic" w:cs="Times New Roman"/>
                <w:strike/>
                <w:sz w:val="20"/>
                <w:szCs w:val="20"/>
              </w:rPr>
              <w:t>j</w:t>
            </w:r>
            <w:r w:rsidR="00A04DED" w:rsidRPr="000C2236">
              <w:rPr>
                <w:rFonts w:ascii="Century Gothic" w:eastAsia="Calibri" w:hAnsi="Century Gothic" w:cs="Times New Roman"/>
                <w:sz w:val="20"/>
                <w:szCs w:val="20"/>
              </w:rPr>
              <w:t>.k. Incluir en la propaganda de la Organización Política mensajes que promuevan la participación política de mujeres y hombres en condiciones de igualdad.</w:t>
            </w:r>
          </w:p>
          <w:p w14:paraId="1E9CA1A3"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k.</w:t>
            </w:r>
            <w:r w:rsidRPr="000C2236">
              <w:rPr>
                <w:rFonts w:ascii="Century Gothic" w:eastAsia="Calibri" w:hAnsi="Century Gothic" w:cs="Times New Roman"/>
                <w:sz w:val="20"/>
                <w:szCs w:val="20"/>
              </w:rPr>
              <w:t xml:space="preserve"> l. Asesorar legalmente y acompañar a las víctimas de violencia contra mujeres en política, pertenecientes al partido o movimiento político, para que denuncien ante las autoridades pertinentes, incluyendo las direcciones territoriales.</w:t>
            </w:r>
          </w:p>
          <w:p w14:paraId="79F1B956"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lastRenderedPageBreak/>
              <w:t>l.</w:t>
            </w:r>
            <w:r w:rsidRPr="000C2236">
              <w:rPr>
                <w:rFonts w:ascii="Century Gothic" w:eastAsia="Calibri" w:hAnsi="Century Gothic" w:cs="Times New Roman"/>
                <w:sz w:val="20"/>
                <w:szCs w:val="20"/>
              </w:rPr>
              <w:t xml:space="preserve"> m. Llevar un registro propio de los casos de violencia contra las mujeres en política sobre los cuales haya tenido conocimiento con ocasión al trámite interno o cuando la víctima fuere militante o simpatizante de la colectividad.</w:t>
            </w:r>
          </w:p>
          <w:p w14:paraId="49601140"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 xml:space="preserve"> m.</w:t>
            </w:r>
            <w:r w:rsidRPr="000C2236">
              <w:rPr>
                <w:rFonts w:ascii="Century Gothic" w:eastAsia="Calibri" w:hAnsi="Century Gothic" w:cs="Times New Roman"/>
                <w:sz w:val="20"/>
                <w:szCs w:val="20"/>
              </w:rPr>
              <w:t xml:space="preserve"> n. Reportar anualmente al Consejo Nacional Electoral o quien haga sus veces y otras entidades de acuerdo a su competencia las denuncias interpuestas al interior de la organización o de aquellas que conozca, en las cuales sus militantes sean víctimas.</w:t>
            </w:r>
          </w:p>
          <w:p w14:paraId="0582AB94" w14:textId="77777777" w:rsidR="00A04DED" w:rsidRPr="000C2236" w:rsidRDefault="00A04DED" w:rsidP="00B94BF1">
            <w:pPr>
              <w:widowControl w:val="0"/>
              <w:spacing w:before="240" w:after="240"/>
              <w:jc w:val="both"/>
              <w:rPr>
                <w:rFonts w:ascii="Century Gothic" w:eastAsia="Calibri" w:hAnsi="Century Gothic" w:cs="Times New Roman"/>
                <w:b/>
                <w:bCs/>
                <w:sz w:val="20"/>
                <w:szCs w:val="20"/>
                <w:u w:val="single"/>
              </w:rPr>
            </w:pPr>
            <w:r w:rsidRPr="000C2236">
              <w:rPr>
                <w:rFonts w:ascii="Century Gothic" w:eastAsia="Calibri" w:hAnsi="Century Gothic" w:cs="Times New Roman"/>
                <w:b/>
                <w:bCs/>
                <w:sz w:val="20"/>
                <w:szCs w:val="20"/>
                <w:u w:val="single"/>
              </w:rPr>
              <w:t>o. Los partidos y/o movimientos políticos deberán investigar y sancionar, por medio de sus Comités de Ética, a sus miembros y afiliados cuando estos utilicen o permitan el uso de la violencia para el ejercicio de la participación política.</w:t>
            </w:r>
          </w:p>
          <w:p w14:paraId="00FD12C1" w14:textId="77777777" w:rsidR="00A04DED" w:rsidRPr="000C2236" w:rsidRDefault="00A04DED" w:rsidP="00B94BF1">
            <w:pPr>
              <w:widowControl w:val="0"/>
              <w:spacing w:before="240" w:after="240"/>
              <w:jc w:val="both"/>
              <w:rPr>
                <w:rFonts w:ascii="Century Gothic" w:eastAsia="Calibri" w:hAnsi="Century Gothic" w:cs="Times New Roman"/>
                <w:b/>
                <w:bCs/>
                <w:sz w:val="20"/>
                <w:szCs w:val="20"/>
                <w:u w:val="single"/>
              </w:rPr>
            </w:pPr>
            <w:r w:rsidRPr="000C2236">
              <w:rPr>
                <w:rFonts w:ascii="Century Gothic" w:eastAsia="Calibri" w:hAnsi="Century Gothic" w:cs="Times New Roman"/>
                <w:b/>
                <w:bCs/>
                <w:sz w:val="20"/>
                <w:szCs w:val="20"/>
                <w:u w:val="single"/>
              </w:rPr>
              <w:t xml:space="preserve">Parágrafo. Las organizaciones políticas como grupos significativos de ciudadanos, los movimientos sociales que participan en las diferentes circunscripciones especiales y todas aquellas con derecho de postulación en los procesos electorales, incluyendo, prácticas y procesos organizativos juveniles, deberán adoptar protocolos para la prevención y atención de la violencia contra las mujeres en política, los cuales serán exigibles en el momento de la inscripción de sus candidaturas a los </w:t>
            </w:r>
            <w:r w:rsidRPr="000C2236">
              <w:rPr>
                <w:rFonts w:ascii="Century Gothic" w:eastAsia="Calibri" w:hAnsi="Century Gothic" w:cs="Times New Roman"/>
                <w:b/>
                <w:bCs/>
                <w:sz w:val="20"/>
                <w:szCs w:val="20"/>
                <w:u w:val="single"/>
              </w:rPr>
              <w:lastRenderedPageBreak/>
              <w:t>respectivos procesos electorales.</w:t>
            </w:r>
          </w:p>
          <w:p w14:paraId="07C51C41"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 transitorio.</w:t>
            </w:r>
            <w:r w:rsidRPr="000C2236">
              <w:rPr>
                <w:rFonts w:ascii="Century Gothic" w:eastAsia="Calibri" w:hAnsi="Century Gothic" w:cs="Times New Roman"/>
                <w:sz w:val="20"/>
                <w:szCs w:val="20"/>
              </w:rPr>
              <w:t xml:space="preserve"> La reforma estatutaria o del código de ética para la prevención, atención y sanción de la violencia contra mujeres en política deberá llevarse a cabo por los partidos y movimientos políticos, en el término de seis (6) meses contados a partir de la entrada en vigencia de la presente Ley. Los protocolos por parte de las demás organizaciones políticas serán exigibles en el momento de la inscripción de sus candidaturas a los respectivos procesos electorales.</w:t>
            </w:r>
          </w:p>
          <w:p w14:paraId="2FD9AE8D"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p>
        </w:tc>
        <w:tc>
          <w:tcPr>
            <w:tcW w:w="2976" w:type="dxa"/>
            <w:shd w:val="clear" w:color="auto" w:fill="auto"/>
          </w:tcPr>
          <w:p w14:paraId="4D0A1A65" w14:textId="77777777" w:rsidR="00A04DED" w:rsidRPr="000C2236" w:rsidRDefault="00A04DED" w:rsidP="00B94BF1">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Se modifica el inciso 1 del artículo 16 y se agregan la expresión “y protocolos de detección”, porque se considera que estos son tipos de accionar que también contribuyen con la construcción de herramientas y mecanismos internos contra la violencia política en razón del género.</w:t>
            </w:r>
          </w:p>
          <w:p w14:paraId="17A37B9C" w14:textId="4B553B47" w:rsidR="00A04DED" w:rsidRPr="000C2236" w:rsidRDefault="00A04DED" w:rsidP="00B94BF1">
            <w:pPr>
              <w:widowControl w:val="0"/>
              <w:jc w:val="both"/>
              <w:rPr>
                <w:rFonts w:ascii="Century Gothic" w:eastAsia="Calibri" w:hAnsi="Century Gothic" w:cs="Times New Roman"/>
                <w:sz w:val="20"/>
                <w:szCs w:val="20"/>
              </w:rPr>
            </w:pPr>
          </w:p>
          <w:p w14:paraId="1FCFE91D" w14:textId="062EBA9B" w:rsidR="00145DE1" w:rsidRPr="000C2236" w:rsidRDefault="00145DE1" w:rsidP="00B94BF1">
            <w:pPr>
              <w:widowControl w:val="0"/>
              <w:jc w:val="both"/>
              <w:rPr>
                <w:rFonts w:ascii="Century Gothic" w:eastAsia="Calibri" w:hAnsi="Century Gothic" w:cs="Times New Roman"/>
                <w:sz w:val="20"/>
                <w:szCs w:val="20"/>
              </w:rPr>
            </w:pPr>
          </w:p>
          <w:p w14:paraId="49B98135" w14:textId="6C9EB13B" w:rsidR="00145DE1" w:rsidRPr="000C2236" w:rsidRDefault="00145DE1" w:rsidP="00B94BF1">
            <w:pPr>
              <w:widowControl w:val="0"/>
              <w:jc w:val="both"/>
              <w:rPr>
                <w:rFonts w:ascii="Century Gothic" w:eastAsia="Calibri" w:hAnsi="Century Gothic" w:cs="Times New Roman"/>
                <w:sz w:val="20"/>
                <w:szCs w:val="20"/>
              </w:rPr>
            </w:pPr>
          </w:p>
          <w:p w14:paraId="1F02229D" w14:textId="2FF6B661" w:rsidR="00145DE1" w:rsidRPr="000C2236" w:rsidRDefault="00145DE1" w:rsidP="00B94BF1">
            <w:pPr>
              <w:widowControl w:val="0"/>
              <w:jc w:val="both"/>
              <w:rPr>
                <w:rFonts w:ascii="Century Gothic" w:eastAsia="Calibri" w:hAnsi="Century Gothic" w:cs="Times New Roman"/>
                <w:sz w:val="20"/>
                <w:szCs w:val="20"/>
              </w:rPr>
            </w:pPr>
          </w:p>
          <w:p w14:paraId="26BF7CCF" w14:textId="77777777" w:rsidR="00145DE1" w:rsidRPr="000C2236" w:rsidRDefault="00145DE1" w:rsidP="00B94BF1">
            <w:pPr>
              <w:widowControl w:val="0"/>
              <w:jc w:val="both"/>
              <w:rPr>
                <w:rFonts w:ascii="Century Gothic" w:eastAsia="Calibri" w:hAnsi="Century Gothic" w:cs="Times New Roman"/>
                <w:sz w:val="20"/>
                <w:szCs w:val="20"/>
              </w:rPr>
            </w:pPr>
          </w:p>
          <w:p w14:paraId="75C9C278" w14:textId="67EB7EEC" w:rsidR="00A04DED" w:rsidRPr="000C2236" w:rsidRDefault="00A04DED" w:rsidP="00B94BF1">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Se cambia el inciso segundo “En las disposiciones estatutarias y protocolos, las Organizaciones Políticas garantizarán los compromisos mínimos de y queda </w:t>
            </w:r>
            <w:r w:rsidR="00642258" w:rsidRPr="000C2236">
              <w:rPr>
                <w:rFonts w:ascii="Century Gothic" w:eastAsia="Calibri" w:hAnsi="Century Gothic" w:cs="Times New Roman"/>
                <w:sz w:val="20"/>
                <w:szCs w:val="20"/>
              </w:rPr>
              <w:t>así Las</w:t>
            </w:r>
            <w:r w:rsidRPr="000C2236">
              <w:rPr>
                <w:rFonts w:ascii="Century Gothic" w:eastAsia="Calibri" w:hAnsi="Century Gothic" w:cs="Times New Roman"/>
                <w:sz w:val="20"/>
                <w:szCs w:val="20"/>
              </w:rPr>
              <w:t xml:space="preserve"> Organizaciones Políticas tendrán como obligaciones mínimas para mayor claridad</w:t>
            </w:r>
          </w:p>
          <w:p w14:paraId="58367BA4" w14:textId="623E5C28" w:rsidR="00A04DED" w:rsidRPr="000C2236" w:rsidRDefault="00A04DED" w:rsidP="00B94BF1">
            <w:pPr>
              <w:widowControl w:val="0"/>
              <w:rPr>
                <w:rFonts w:ascii="Century Gothic" w:eastAsia="Calibri" w:hAnsi="Century Gothic" w:cs="Times New Roman"/>
                <w:sz w:val="20"/>
                <w:szCs w:val="20"/>
              </w:rPr>
            </w:pPr>
          </w:p>
          <w:p w14:paraId="0D624BCB" w14:textId="0F025562" w:rsidR="00145DE1" w:rsidRPr="000C2236" w:rsidRDefault="00145DE1" w:rsidP="00B94BF1">
            <w:pPr>
              <w:widowControl w:val="0"/>
              <w:rPr>
                <w:rFonts w:ascii="Century Gothic" w:eastAsia="Calibri" w:hAnsi="Century Gothic" w:cs="Times New Roman"/>
                <w:sz w:val="20"/>
                <w:szCs w:val="20"/>
              </w:rPr>
            </w:pPr>
          </w:p>
          <w:p w14:paraId="679251A3" w14:textId="7352CD87" w:rsidR="00145DE1" w:rsidRPr="000C2236" w:rsidRDefault="00145DE1" w:rsidP="00B94BF1">
            <w:pPr>
              <w:widowControl w:val="0"/>
              <w:rPr>
                <w:rFonts w:ascii="Century Gothic" w:eastAsia="Calibri" w:hAnsi="Century Gothic" w:cs="Times New Roman"/>
                <w:sz w:val="20"/>
                <w:szCs w:val="20"/>
              </w:rPr>
            </w:pPr>
          </w:p>
          <w:p w14:paraId="4AA3A2C9" w14:textId="02A8E4D8" w:rsidR="00145DE1" w:rsidRPr="000C2236" w:rsidRDefault="00145DE1" w:rsidP="00B94BF1">
            <w:pPr>
              <w:widowControl w:val="0"/>
              <w:rPr>
                <w:rFonts w:ascii="Century Gothic" w:eastAsia="Calibri" w:hAnsi="Century Gothic" w:cs="Times New Roman"/>
                <w:sz w:val="20"/>
                <w:szCs w:val="20"/>
              </w:rPr>
            </w:pPr>
          </w:p>
          <w:p w14:paraId="245FF48F" w14:textId="1035CD5F" w:rsidR="00145DE1" w:rsidRPr="000C2236" w:rsidRDefault="00145DE1" w:rsidP="00B94BF1">
            <w:pPr>
              <w:widowControl w:val="0"/>
              <w:rPr>
                <w:rFonts w:ascii="Century Gothic" w:eastAsia="Calibri" w:hAnsi="Century Gothic" w:cs="Times New Roman"/>
                <w:sz w:val="20"/>
                <w:szCs w:val="20"/>
              </w:rPr>
            </w:pPr>
          </w:p>
          <w:p w14:paraId="7B148190" w14:textId="5CBB5929" w:rsidR="00145DE1" w:rsidRPr="000C2236" w:rsidRDefault="00145DE1" w:rsidP="00B94BF1">
            <w:pPr>
              <w:widowControl w:val="0"/>
              <w:rPr>
                <w:rFonts w:ascii="Century Gothic" w:eastAsia="Calibri" w:hAnsi="Century Gothic" w:cs="Times New Roman"/>
                <w:sz w:val="20"/>
                <w:szCs w:val="20"/>
              </w:rPr>
            </w:pPr>
          </w:p>
          <w:p w14:paraId="1A5870CF" w14:textId="4DEC72CA" w:rsidR="00145DE1" w:rsidRPr="000C2236" w:rsidRDefault="00145DE1" w:rsidP="00B94BF1">
            <w:pPr>
              <w:widowControl w:val="0"/>
              <w:rPr>
                <w:rFonts w:ascii="Century Gothic" w:eastAsia="Calibri" w:hAnsi="Century Gothic" w:cs="Times New Roman"/>
                <w:sz w:val="20"/>
                <w:szCs w:val="20"/>
              </w:rPr>
            </w:pPr>
          </w:p>
          <w:p w14:paraId="02FC9511" w14:textId="2EEF4CF2" w:rsidR="00145DE1" w:rsidRPr="000C2236" w:rsidRDefault="00145DE1" w:rsidP="00B94BF1">
            <w:pPr>
              <w:widowControl w:val="0"/>
              <w:rPr>
                <w:rFonts w:ascii="Century Gothic" w:eastAsia="Calibri" w:hAnsi="Century Gothic" w:cs="Times New Roman"/>
                <w:sz w:val="20"/>
                <w:szCs w:val="20"/>
              </w:rPr>
            </w:pPr>
          </w:p>
          <w:p w14:paraId="2D67BA5B" w14:textId="7F6508C0" w:rsidR="00145DE1" w:rsidRPr="000C2236" w:rsidRDefault="00145DE1" w:rsidP="00B94BF1">
            <w:pPr>
              <w:widowControl w:val="0"/>
              <w:rPr>
                <w:rFonts w:ascii="Century Gothic" w:eastAsia="Calibri" w:hAnsi="Century Gothic" w:cs="Times New Roman"/>
                <w:sz w:val="20"/>
                <w:szCs w:val="20"/>
              </w:rPr>
            </w:pPr>
          </w:p>
          <w:p w14:paraId="620DA9D4" w14:textId="4139226D" w:rsidR="00145DE1" w:rsidRPr="000C2236" w:rsidRDefault="00145DE1" w:rsidP="00B94BF1">
            <w:pPr>
              <w:widowControl w:val="0"/>
              <w:rPr>
                <w:rFonts w:ascii="Century Gothic" w:eastAsia="Calibri" w:hAnsi="Century Gothic" w:cs="Times New Roman"/>
                <w:sz w:val="20"/>
                <w:szCs w:val="20"/>
              </w:rPr>
            </w:pPr>
          </w:p>
          <w:p w14:paraId="47EA8577" w14:textId="0B0F0638" w:rsidR="00145DE1" w:rsidRPr="000C2236" w:rsidRDefault="00145DE1" w:rsidP="00B94BF1">
            <w:pPr>
              <w:widowControl w:val="0"/>
              <w:rPr>
                <w:rFonts w:ascii="Century Gothic" w:eastAsia="Calibri" w:hAnsi="Century Gothic" w:cs="Times New Roman"/>
                <w:sz w:val="20"/>
                <w:szCs w:val="20"/>
              </w:rPr>
            </w:pPr>
          </w:p>
          <w:p w14:paraId="5A6E399B" w14:textId="51A4D00A" w:rsidR="00145DE1" w:rsidRPr="000C2236" w:rsidRDefault="00145DE1" w:rsidP="00B94BF1">
            <w:pPr>
              <w:widowControl w:val="0"/>
              <w:rPr>
                <w:rFonts w:ascii="Century Gothic" w:eastAsia="Calibri" w:hAnsi="Century Gothic" w:cs="Times New Roman"/>
                <w:sz w:val="20"/>
                <w:szCs w:val="20"/>
              </w:rPr>
            </w:pPr>
          </w:p>
          <w:p w14:paraId="3ACDFC94" w14:textId="0B5F97A8" w:rsidR="00145DE1" w:rsidRPr="000C2236" w:rsidRDefault="00145DE1" w:rsidP="00B94BF1">
            <w:pPr>
              <w:widowControl w:val="0"/>
              <w:rPr>
                <w:rFonts w:ascii="Century Gothic" w:eastAsia="Calibri" w:hAnsi="Century Gothic" w:cs="Times New Roman"/>
                <w:sz w:val="20"/>
                <w:szCs w:val="20"/>
              </w:rPr>
            </w:pPr>
          </w:p>
          <w:p w14:paraId="6D49ABFF" w14:textId="3E5836AB" w:rsidR="00145DE1" w:rsidRPr="000C2236" w:rsidRDefault="00145DE1" w:rsidP="00B94BF1">
            <w:pPr>
              <w:widowControl w:val="0"/>
              <w:rPr>
                <w:rFonts w:ascii="Century Gothic" w:eastAsia="Calibri" w:hAnsi="Century Gothic" w:cs="Times New Roman"/>
                <w:sz w:val="20"/>
                <w:szCs w:val="20"/>
              </w:rPr>
            </w:pPr>
          </w:p>
          <w:p w14:paraId="593620A7" w14:textId="0C8F7B0A" w:rsidR="00145DE1" w:rsidRPr="000C2236" w:rsidRDefault="00145DE1" w:rsidP="00B94BF1">
            <w:pPr>
              <w:widowControl w:val="0"/>
              <w:rPr>
                <w:rFonts w:ascii="Century Gothic" w:eastAsia="Calibri" w:hAnsi="Century Gothic" w:cs="Times New Roman"/>
                <w:sz w:val="20"/>
                <w:szCs w:val="20"/>
              </w:rPr>
            </w:pPr>
          </w:p>
          <w:p w14:paraId="776FF656" w14:textId="1D4A3AEE" w:rsidR="00145DE1" w:rsidRPr="000C2236" w:rsidRDefault="00145DE1" w:rsidP="00B94BF1">
            <w:pPr>
              <w:widowControl w:val="0"/>
              <w:rPr>
                <w:rFonts w:ascii="Century Gothic" w:eastAsia="Calibri" w:hAnsi="Century Gothic" w:cs="Times New Roman"/>
                <w:sz w:val="20"/>
                <w:szCs w:val="20"/>
              </w:rPr>
            </w:pPr>
          </w:p>
          <w:p w14:paraId="43C36F56" w14:textId="3B931CE5" w:rsidR="00145DE1" w:rsidRPr="000C2236" w:rsidRDefault="00145DE1" w:rsidP="00B94BF1">
            <w:pPr>
              <w:widowControl w:val="0"/>
              <w:rPr>
                <w:rFonts w:ascii="Century Gothic" w:eastAsia="Calibri" w:hAnsi="Century Gothic" w:cs="Times New Roman"/>
                <w:sz w:val="20"/>
                <w:szCs w:val="20"/>
              </w:rPr>
            </w:pPr>
          </w:p>
          <w:p w14:paraId="15C85130" w14:textId="40DF69AA" w:rsidR="00145DE1" w:rsidRPr="000C2236" w:rsidRDefault="00145DE1" w:rsidP="00B94BF1">
            <w:pPr>
              <w:widowControl w:val="0"/>
              <w:rPr>
                <w:rFonts w:ascii="Century Gothic" w:eastAsia="Calibri" w:hAnsi="Century Gothic" w:cs="Times New Roman"/>
                <w:sz w:val="20"/>
                <w:szCs w:val="20"/>
              </w:rPr>
            </w:pPr>
          </w:p>
          <w:p w14:paraId="55E586AF" w14:textId="616CBEF0" w:rsidR="00145DE1" w:rsidRPr="000C2236" w:rsidRDefault="00145DE1" w:rsidP="00B94BF1">
            <w:pPr>
              <w:widowControl w:val="0"/>
              <w:rPr>
                <w:rFonts w:ascii="Century Gothic" w:eastAsia="Calibri" w:hAnsi="Century Gothic" w:cs="Times New Roman"/>
                <w:sz w:val="20"/>
                <w:szCs w:val="20"/>
              </w:rPr>
            </w:pPr>
          </w:p>
          <w:p w14:paraId="23E5F573" w14:textId="480604B5" w:rsidR="00145DE1" w:rsidRPr="000C2236" w:rsidRDefault="00145DE1" w:rsidP="00B94BF1">
            <w:pPr>
              <w:widowControl w:val="0"/>
              <w:rPr>
                <w:rFonts w:ascii="Century Gothic" w:eastAsia="Calibri" w:hAnsi="Century Gothic" w:cs="Times New Roman"/>
                <w:sz w:val="20"/>
                <w:szCs w:val="20"/>
              </w:rPr>
            </w:pPr>
          </w:p>
          <w:p w14:paraId="29EF7BFB" w14:textId="6374190F" w:rsidR="00145DE1" w:rsidRPr="000C2236" w:rsidRDefault="00145DE1" w:rsidP="00B94BF1">
            <w:pPr>
              <w:widowControl w:val="0"/>
              <w:rPr>
                <w:rFonts w:ascii="Century Gothic" w:eastAsia="Calibri" w:hAnsi="Century Gothic" w:cs="Times New Roman"/>
                <w:sz w:val="20"/>
                <w:szCs w:val="20"/>
              </w:rPr>
            </w:pPr>
          </w:p>
          <w:p w14:paraId="77F23C39" w14:textId="22FD4681" w:rsidR="00145DE1" w:rsidRPr="000C2236" w:rsidRDefault="00145DE1" w:rsidP="00B94BF1">
            <w:pPr>
              <w:widowControl w:val="0"/>
              <w:rPr>
                <w:rFonts w:ascii="Century Gothic" w:eastAsia="Calibri" w:hAnsi="Century Gothic" w:cs="Times New Roman"/>
                <w:sz w:val="20"/>
                <w:szCs w:val="20"/>
              </w:rPr>
            </w:pPr>
          </w:p>
          <w:p w14:paraId="698676A3" w14:textId="668238C2" w:rsidR="00145DE1" w:rsidRPr="000C2236" w:rsidRDefault="00145DE1" w:rsidP="00B94BF1">
            <w:pPr>
              <w:widowControl w:val="0"/>
              <w:rPr>
                <w:rFonts w:ascii="Century Gothic" w:eastAsia="Calibri" w:hAnsi="Century Gothic" w:cs="Times New Roman"/>
                <w:sz w:val="20"/>
                <w:szCs w:val="20"/>
              </w:rPr>
            </w:pPr>
          </w:p>
          <w:p w14:paraId="2CC859BF" w14:textId="1D27C41D" w:rsidR="00145DE1" w:rsidRPr="000C2236" w:rsidRDefault="00145DE1" w:rsidP="00B94BF1">
            <w:pPr>
              <w:widowControl w:val="0"/>
              <w:rPr>
                <w:rFonts w:ascii="Century Gothic" w:eastAsia="Calibri" w:hAnsi="Century Gothic" w:cs="Times New Roman"/>
                <w:sz w:val="20"/>
                <w:szCs w:val="20"/>
              </w:rPr>
            </w:pPr>
          </w:p>
          <w:p w14:paraId="199B4A34" w14:textId="757A732C" w:rsidR="00145DE1" w:rsidRPr="000C2236" w:rsidRDefault="00145DE1" w:rsidP="00B94BF1">
            <w:pPr>
              <w:widowControl w:val="0"/>
              <w:rPr>
                <w:rFonts w:ascii="Century Gothic" w:eastAsia="Calibri" w:hAnsi="Century Gothic" w:cs="Times New Roman"/>
                <w:sz w:val="20"/>
                <w:szCs w:val="20"/>
              </w:rPr>
            </w:pPr>
          </w:p>
          <w:p w14:paraId="75A1475B" w14:textId="473B6F4F" w:rsidR="00145DE1" w:rsidRPr="000C2236" w:rsidRDefault="00145DE1" w:rsidP="00B94BF1">
            <w:pPr>
              <w:widowControl w:val="0"/>
              <w:rPr>
                <w:rFonts w:ascii="Century Gothic" w:eastAsia="Calibri" w:hAnsi="Century Gothic" w:cs="Times New Roman"/>
                <w:sz w:val="20"/>
                <w:szCs w:val="20"/>
              </w:rPr>
            </w:pPr>
          </w:p>
          <w:p w14:paraId="3D321AC5"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Se modifica el literal c) y se adiciona la expresión “  con cargo a los presupuestos de funcionamiento destinados en los numerales, 2, 3, y 5 del artículo 18 de la ley 1475 de 2011,” porque Si bien existe el rubro específico de funcionamiento que debe ser sufragado para el apoyo de las mujeres, consideramos importante que esta tarea no sólo deba circunscribirse a ese rubro, sino que existen otros rubros que pueden ser afectados a favor de los deberes generales de contribuir a la capacitación de su militancia y construcción de liderazgos.</w:t>
            </w:r>
          </w:p>
          <w:p w14:paraId="4639C963" w14:textId="77777777" w:rsidR="00A04DED" w:rsidRPr="000C2236" w:rsidRDefault="00A04DED" w:rsidP="00B94BF1">
            <w:pPr>
              <w:widowControl w:val="0"/>
              <w:rPr>
                <w:rFonts w:ascii="Century Gothic" w:eastAsia="Calibri" w:hAnsi="Century Gothic" w:cs="Times New Roman"/>
                <w:sz w:val="20"/>
                <w:szCs w:val="20"/>
              </w:rPr>
            </w:pPr>
          </w:p>
          <w:p w14:paraId="31EFC24B" w14:textId="7117E78A"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Se agregó un literal, de ahora en adelante será el d para agregar una función a los partidos y movimientos políticos.</w:t>
            </w:r>
          </w:p>
          <w:p w14:paraId="3D1A7E96" w14:textId="3C77183C" w:rsidR="00145DE1" w:rsidRPr="000C2236" w:rsidRDefault="00145DE1" w:rsidP="00B94BF1">
            <w:pPr>
              <w:widowControl w:val="0"/>
              <w:rPr>
                <w:rFonts w:ascii="Century Gothic" w:eastAsia="Calibri" w:hAnsi="Century Gothic" w:cs="Times New Roman"/>
                <w:sz w:val="20"/>
                <w:szCs w:val="20"/>
              </w:rPr>
            </w:pPr>
          </w:p>
          <w:p w14:paraId="3FE9842C" w14:textId="7C8065AC" w:rsidR="00145DE1" w:rsidRPr="000C2236" w:rsidRDefault="00145DE1" w:rsidP="00B94BF1">
            <w:pPr>
              <w:widowControl w:val="0"/>
              <w:rPr>
                <w:rFonts w:ascii="Century Gothic" w:eastAsia="Calibri" w:hAnsi="Century Gothic" w:cs="Times New Roman"/>
                <w:sz w:val="20"/>
                <w:szCs w:val="20"/>
              </w:rPr>
            </w:pPr>
          </w:p>
          <w:p w14:paraId="64C96195" w14:textId="77777777" w:rsidR="00145DE1" w:rsidRPr="000C2236" w:rsidRDefault="00145DE1" w:rsidP="00B94BF1">
            <w:pPr>
              <w:widowControl w:val="0"/>
              <w:rPr>
                <w:rFonts w:ascii="Century Gothic" w:eastAsia="Calibri" w:hAnsi="Century Gothic" w:cs="Times New Roman"/>
                <w:sz w:val="20"/>
                <w:szCs w:val="20"/>
              </w:rPr>
            </w:pPr>
          </w:p>
          <w:p w14:paraId="55FD7D3A" w14:textId="77777777" w:rsidR="00A04DED" w:rsidRPr="000C2236" w:rsidRDefault="00A04DED" w:rsidP="00B94BF1">
            <w:pPr>
              <w:widowControl w:val="0"/>
              <w:rPr>
                <w:rFonts w:ascii="Century Gothic" w:eastAsia="Calibri" w:hAnsi="Century Gothic" w:cs="Times New Roman"/>
                <w:sz w:val="20"/>
                <w:szCs w:val="20"/>
              </w:rPr>
            </w:pPr>
          </w:p>
          <w:p w14:paraId="78BA0CEF"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Se cambio el literal d (aprobado en Comisión) </w:t>
            </w:r>
            <w:r w:rsidRPr="000C2236">
              <w:rPr>
                <w:rFonts w:ascii="Century Gothic" w:eastAsia="Calibri" w:hAnsi="Century Gothic" w:cs="Times New Roman"/>
                <w:sz w:val="20"/>
                <w:szCs w:val="20"/>
              </w:rPr>
              <w:lastRenderedPageBreak/>
              <w:t>por otro, por razones de claridad.</w:t>
            </w:r>
          </w:p>
          <w:p w14:paraId="148F1820" w14:textId="1CB172C3" w:rsidR="00A04DED" w:rsidRPr="000C2236" w:rsidRDefault="00A04DED" w:rsidP="00B94BF1">
            <w:pPr>
              <w:widowControl w:val="0"/>
              <w:rPr>
                <w:rFonts w:ascii="Century Gothic" w:eastAsia="Calibri" w:hAnsi="Century Gothic" w:cs="Times New Roman"/>
                <w:sz w:val="20"/>
                <w:szCs w:val="20"/>
              </w:rPr>
            </w:pPr>
          </w:p>
          <w:p w14:paraId="5E8C7050" w14:textId="4CBDA639" w:rsidR="00145DE1" w:rsidRPr="000C2236" w:rsidRDefault="00145DE1" w:rsidP="00B94BF1">
            <w:pPr>
              <w:widowControl w:val="0"/>
              <w:rPr>
                <w:rFonts w:ascii="Century Gothic" w:eastAsia="Calibri" w:hAnsi="Century Gothic" w:cs="Times New Roman"/>
                <w:sz w:val="20"/>
                <w:szCs w:val="20"/>
              </w:rPr>
            </w:pPr>
          </w:p>
          <w:p w14:paraId="229EA789" w14:textId="3B8DE98B" w:rsidR="00145DE1" w:rsidRPr="000C2236" w:rsidRDefault="00145DE1" w:rsidP="00B94BF1">
            <w:pPr>
              <w:widowControl w:val="0"/>
              <w:rPr>
                <w:rFonts w:ascii="Century Gothic" w:eastAsia="Calibri" w:hAnsi="Century Gothic" w:cs="Times New Roman"/>
                <w:sz w:val="20"/>
                <w:szCs w:val="20"/>
              </w:rPr>
            </w:pPr>
          </w:p>
          <w:p w14:paraId="4E454ADE" w14:textId="53560A87" w:rsidR="00145DE1" w:rsidRPr="000C2236" w:rsidRDefault="00145DE1" w:rsidP="00B94BF1">
            <w:pPr>
              <w:widowControl w:val="0"/>
              <w:rPr>
                <w:rFonts w:ascii="Century Gothic" w:eastAsia="Calibri" w:hAnsi="Century Gothic" w:cs="Times New Roman"/>
                <w:sz w:val="20"/>
                <w:szCs w:val="20"/>
              </w:rPr>
            </w:pPr>
          </w:p>
          <w:p w14:paraId="26DEBBC1" w14:textId="49D5A55E" w:rsidR="00145DE1" w:rsidRPr="000C2236" w:rsidRDefault="00145DE1" w:rsidP="00B94BF1">
            <w:pPr>
              <w:widowControl w:val="0"/>
              <w:rPr>
                <w:rFonts w:ascii="Century Gothic" w:eastAsia="Calibri" w:hAnsi="Century Gothic" w:cs="Times New Roman"/>
                <w:sz w:val="20"/>
                <w:szCs w:val="20"/>
              </w:rPr>
            </w:pPr>
          </w:p>
          <w:p w14:paraId="2435E137" w14:textId="420DBB32" w:rsidR="00145DE1" w:rsidRPr="000C2236" w:rsidRDefault="00145DE1" w:rsidP="00B94BF1">
            <w:pPr>
              <w:widowControl w:val="0"/>
              <w:rPr>
                <w:rFonts w:ascii="Century Gothic" w:eastAsia="Calibri" w:hAnsi="Century Gothic" w:cs="Times New Roman"/>
                <w:sz w:val="20"/>
                <w:szCs w:val="20"/>
              </w:rPr>
            </w:pPr>
          </w:p>
          <w:p w14:paraId="23D33A31" w14:textId="796C3926" w:rsidR="00145DE1" w:rsidRPr="000C2236" w:rsidRDefault="00145DE1" w:rsidP="00B94BF1">
            <w:pPr>
              <w:widowControl w:val="0"/>
              <w:rPr>
                <w:rFonts w:ascii="Century Gothic" w:eastAsia="Calibri" w:hAnsi="Century Gothic" w:cs="Times New Roman"/>
                <w:sz w:val="20"/>
                <w:szCs w:val="20"/>
              </w:rPr>
            </w:pPr>
          </w:p>
          <w:p w14:paraId="47D94E5B" w14:textId="769FD418" w:rsidR="00145DE1" w:rsidRPr="000C2236" w:rsidRDefault="00145DE1" w:rsidP="00B94BF1">
            <w:pPr>
              <w:widowControl w:val="0"/>
              <w:rPr>
                <w:rFonts w:ascii="Century Gothic" w:eastAsia="Calibri" w:hAnsi="Century Gothic" w:cs="Times New Roman"/>
                <w:sz w:val="20"/>
                <w:szCs w:val="20"/>
              </w:rPr>
            </w:pPr>
          </w:p>
          <w:p w14:paraId="6C989128" w14:textId="34058FDC" w:rsidR="00145DE1" w:rsidRPr="000C2236" w:rsidRDefault="00145DE1" w:rsidP="00B94BF1">
            <w:pPr>
              <w:widowControl w:val="0"/>
              <w:rPr>
                <w:rFonts w:ascii="Century Gothic" w:eastAsia="Calibri" w:hAnsi="Century Gothic" w:cs="Times New Roman"/>
                <w:sz w:val="20"/>
                <w:szCs w:val="20"/>
              </w:rPr>
            </w:pPr>
          </w:p>
          <w:p w14:paraId="546CCD27" w14:textId="6D073006" w:rsidR="00145DE1" w:rsidRPr="000C2236" w:rsidRDefault="00145DE1" w:rsidP="00B94BF1">
            <w:pPr>
              <w:widowControl w:val="0"/>
              <w:rPr>
                <w:rFonts w:ascii="Century Gothic" w:eastAsia="Calibri" w:hAnsi="Century Gothic" w:cs="Times New Roman"/>
                <w:sz w:val="20"/>
                <w:szCs w:val="20"/>
              </w:rPr>
            </w:pPr>
          </w:p>
          <w:p w14:paraId="47CA54BC" w14:textId="38218232" w:rsidR="00145DE1" w:rsidRPr="000C2236" w:rsidRDefault="00145DE1" w:rsidP="00B94BF1">
            <w:pPr>
              <w:widowControl w:val="0"/>
              <w:rPr>
                <w:rFonts w:ascii="Century Gothic" w:eastAsia="Calibri" w:hAnsi="Century Gothic" w:cs="Times New Roman"/>
                <w:sz w:val="20"/>
                <w:szCs w:val="20"/>
              </w:rPr>
            </w:pPr>
          </w:p>
          <w:p w14:paraId="788C8018" w14:textId="411B00F2" w:rsidR="00145DE1" w:rsidRPr="000C2236" w:rsidRDefault="00145DE1" w:rsidP="00B94BF1">
            <w:pPr>
              <w:widowControl w:val="0"/>
              <w:rPr>
                <w:rFonts w:ascii="Century Gothic" w:eastAsia="Calibri" w:hAnsi="Century Gothic" w:cs="Times New Roman"/>
                <w:sz w:val="20"/>
                <w:szCs w:val="20"/>
              </w:rPr>
            </w:pPr>
          </w:p>
          <w:p w14:paraId="440010DE" w14:textId="5193DD07" w:rsidR="00145DE1" w:rsidRPr="000C2236" w:rsidRDefault="00145DE1" w:rsidP="00B94BF1">
            <w:pPr>
              <w:widowControl w:val="0"/>
              <w:rPr>
                <w:rFonts w:ascii="Century Gothic" w:eastAsia="Calibri" w:hAnsi="Century Gothic" w:cs="Times New Roman"/>
                <w:sz w:val="20"/>
                <w:szCs w:val="20"/>
              </w:rPr>
            </w:pPr>
          </w:p>
          <w:p w14:paraId="30934137" w14:textId="1C39B57F" w:rsidR="00145DE1" w:rsidRPr="000C2236" w:rsidRDefault="00145DE1" w:rsidP="00B94BF1">
            <w:pPr>
              <w:widowControl w:val="0"/>
              <w:rPr>
                <w:rFonts w:ascii="Century Gothic" w:eastAsia="Calibri" w:hAnsi="Century Gothic" w:cs="Times New Roman"/>
                <w:sz w:val="20"/>
                <w:szCs w:val="20"/>
              </w:rPr>
            </w:pPr>
          </w:p>
          <w:p w14:paraId="6CF48CCB" w14:textId="7CCA48C5" w:rsidR="00145DE1" w:rsidRPr="000C2236" w:rsidRDefault="00145DE1" w:rsidP="00B94BF1">
            <w:pPr>
              <w:widowControl w:val="0"/>
              <w:rPr>
                <w:rFonts w:ascii="Century Gothic" w:eastAsia="Calibri" w:hAnsi="Century Gothic" w:cs="Times New Roman"/>
                <w:sz w:val="20"/>
                <w:szCs w:val="20"/>
              </w:rPr>
            </w:pPr>
          </w:p>
          <w:p w14:paraId="7756A5AC" w14:textId="521EBE48" w:rsidR="00145DE1" w:rsidRPr="000C2236" w:rsidRDefault="00145DE1" w:rsidP="00B94BF1">
            <w:pPr>
              <w:widowControl w:val="0"/>
              <w:rPr>
                <w:rFonts w:ascii="Century Gothic" w:eastAsia="Calibri" w:hAnsi="Century Gothic" w:cs="Times New Roman"/>
                <w:sz w:val="20"/>
                <w:szCs w:val="20"/>
              </w:rPr>
            </w:pPr>
          </w:p>
          <w:p w14:paraId="0076A14F" w14:textId="6216FC4F" w:rsidR="00145DE1" w:rsidRPr="000C2236" w:rsidRDefault="00145DE1" w:rsidP="00B94BF1">
            <w:pPr>
              <w:widowControl w:val="0"/>
              <w:rPr>
                <w:rFonts w:ascii="Century Gothic" w:eastAsia="Calibri" w:hAnsi="Century Gothic" w:cs="Times New Roman"/>
                <w:sz w:val="20"/>
                <w:szCs w:val="20"/>
              </w:rPr>
            </w:pPr>
          </w:p>
          <w:p w14:paraId="26DA4DC6" w14:textId="1FE67987" w:rsidR="00145DE1" w:rsidRPr="000C2236" w:rsidRDefault="00145DE1" w:rsidP="00B94BF1">
            <w:pPr>
              <w:widowControl w:val="0"/>
              <w:rPr>
                <w:rFonts w:ascii="Century Gothic" w:eastAsia="Calibri" w:hAnsi="Century Gothic" w:cs="Times New Roman"/>
                <w:sz w:val="20"/>
                <w:szCs w:val="20"/>
              </w:rPr>
            </w:pPr>
          </w:p>
          <w:p w14:paraId="67D0E64A" w14:textId="77777777" w:rsidR="00145DE1" w:rsidRPr="000C2236" w:rsidRDefault="00145DE1" w:rsidP="00B94BF1">
            <w:pPr>
              <w:widowControl w:val="0"/>
              <w:rPr>
                <w:rFonts w:ascii="Century Gothic" w:eastAsia="Calibri" w:hAnsi="Century Gothic" w:cs="Times New Roman"/>
                <w:sz w:val="20"/>
                <w:szCs w:val="20"/>
              </w:rPr>
            </w:pPr>
          </w:p>
          <w:p w14:paraId="509D3B4C" w14:textId="798D7EEE" w:rsidR="00A04DED" w:rsidRPr="000C2236" w:rsidRDefault="00A04DED" w:rsidP="00642258">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En el literal g, se adicionan las </w:t>
            </w:r>
            <w:r w:rsidR="00642258" w:rsidRPr="000C2236">
              <w:rPr>
                <w:rFonts w:ascii="Century Gothic" w:eastAsia="Calibri" w:hAnsi="Century Gothic" w:cs="Times New Roman"/>
                <w:sz w:val="20"/>
                <w:szCs w:val="20"/>
              </w:rPr>
              <w:t>expresiones “</w:t>
            </w:r>
            <w:r w:rsidRPr="000C2236">
              <w:rPr>
                <w:rFonts w:ascii="Century Gothic" w:eastAsia="Calibri" w:hAnsi="Century Gothic" w:cs="Times New Roman"/>
                <w:sz w:val="20"/>
                <w:szCs w:val="20"/>
              </w:rPr>
              <w:t xml:space="preserve">Adelantar investigaciones” y </w:t>
            </w:r>
            <w:r w:rsidR="00642258" w:rsidRPr="000C2236">
              <w:rPr>
                <w:rFonts w:ascii="Century Gothic" w:eastAsia="Calibri" w:hAnsi="Century Gothic" w:cs="Times New Roman"/>
                <w:sz w:val="20"/>
                <w:szCs w:val="20"/>
              </w:rPr>
              <w:t>“en</w:t>
            </w:r>
            <w:r w:rsidRPr="000C2236">
              <w:rPr>
                <w:rFonts w:ascii="Century Gothic" w:eastAsia="Calibri" w:hAnsi="Century Gothic" w:cs="Times New Roman"/>
                <w:sz w:val="20"/>
                <w:szCs w:val="20"/>
              </w:rPr>
              <w:t xml:space="preserve"> atención al principio de debida diligencia y con enfoque interseccional”, por razones de claridad y porque </w:t>
            </w:r>
            <w:r w:rsidR="00642258">
              <w:rPr>
                <w:rFonts w:ascii="Century Gothic" w:eastAsia="Calibri" w:hAnsi="Century Gothic" w:cs="Times New Roman"/>
                <w:sz w:val="20"/>
                <w:szCs w:val="20"/>
              </w:rPr>
              <w:t>se</w:t>
            </w:r>
            <w:r w:rsidRPr="000C2236">
              <w:rPr>
                <w:rFonts w:ascii="Century Gothic" w:eastAsia="Calibri" w:hAnsi="Century Gothic" w:cs="Times New Roman"/>
                <w:sz w:val="20"/>
                <w:szCs w:val="20"/>
              </w:rPr>
              <w:t xml:space="preserve"> consideró necesario hacer alusión a la facultad para investigar.</w:t>
            </w:r>
          </w:p>
          <w:p w14:paraId="5A38AF41" w14:textId="4BA82CB3" w:rsidR="00145DE1" w:rsidRPr="000C2236" w:rsidRDefault="00145DE1" w:rsidP="00B94BF1">
            <w:pPr>
              <w:widowControl w:val="0"/>
              <w:rPr>
                <w:rFonts w:ascii="Century Gothic" w:eastAsia="Calibri" w:hAnsi="Century Gothic" w:cs="Times New Roman"/>
                <w:sz w:val="20"/>
                <w:szCs w:val="20"/>
              </w:rPr>
            </w:pPr>
          </w:p>
          <w:p w14:paraId="0DC7B1F0" w14:textId="4101EEAC" w:rsidR="00145DE1" w:rsidRPr="000C2236" w:rsidRDefault="00145DE1" w:rsidP="00B94BF1">
            <w:pPr>
              <w:widowControl w:val="0"/>
              <w:rPr>
                <w:rFonts w:ascii="Century Gothic" w:eastAsia="Calibri" w:hAnsi="Century Gothic" w:cs="Times New Roman"/>
                <w:sz w:val="20"/>
                <w:szCs w:val="20"/>
              </w:rPr>
            </w:pPr>
          </w:p>
          <w:p w14:paraId="022E15F4" w14:textId="3D0CE079" w:rsidR="00145DE1" w:rsidRPr="000C2236" w:rsidRDefault="00145DE1" w:rsidP="00B94BF1">
            <w:pPr>
              <w:widowControl w:val="0"/>
              <w:rPr>
                <w:rFonts w:ascii="Century Gothic" w:eastAsia="Calibri" w:hAnsi="Century Gothic" w:cs="Times New Roman"/>
                <w:sz w:val="20"/>
                <w:szCs w:val="20"/>
              </w:rPr>
            </w:pPr>
          </w:p>
          <w:p w14:paraId="320C4998" w14:textId="1C700936" w:rsidR="00145DE1" w:rsidRPr="000C2236" w:rsidRDefault="00145DE1" w:rsidP="00B94BF1">
            <w:pPr>
              <w:widowControl w:val="0"/>
              <w:rPr>
                <w:rFonts w:ascii="Century Gothic" w:eastAsia="Calibri" w:hAnsi="Century Gothic" w:cs="Times New Roman"/>
                <w:sz w:val="20"/>
                <w:szCs w:val="20"/>
              </w:rPr>
            </w:pPr>
          </w:p>
          <w:p w14:paraId="111E30EA" w14:textId="4E4741BF" w:rsidR="00145DE1" w:rsidRPr="000C2236" w:rsidRDefault="00145DE1" w:rsidP="00B94BF1">
            <w:pPr>
              <w:widowControl w:val="0"/>
              <w:rPr>
                <w:rFonts w:ascii="Century Gothic" w:eastAsia="Calibri" w:hAnsi="Century Gothic" w:cs="Times New Roman"/>
                <w:sz w:val="20"/>
                <w:szCs w:val="20"/>
              </w:rPr>
            </w:pPr>
          </w:p>
          <w:p w14:paraId="1EB213D5" w14:textId="30AF84E2" w:rsidR="00145DE1" w:rsidRPr="000C2236" w:rsidRDefault="00145DE1" w:rsidP="00B94BF1">
            <w:pPr>
              <w:widowControl w:val="0"/>
              <w:rPr>
                <w:rFonts w:ascii="Century Gothic" w:eastAsia="Calibri" w:hAnsi="Century Gothic" w:cs="Times New Roman"/>
                <w:sz w:val="20"/>
                <w:szCs w:val="20"/>
              </w:rPr>
            </w:pPr>
          </w:p>
          <w:p w14:paraId="588995E9" w14:textId="3148F43F" w:rsidR="00145DE1" w:rsidRPr="000C2236" w:rsidRDefault="00145DE1" w:rsidP="00B94BF1">
            <w:pPr>
              <w:widowControl w:val="0"/>
              <w:rPr>
                <w:rFonts w:ascii="Century Gothic" w:eastAsia="Calibri" w:hAnsi="Century Gothic" w:cs="Times New Roman"/>
                <w:sz w:val="20"/>
                <w:szCs w:val="20"/>
              </w:rPr>
            </w:pPr>
          </w:p>
          <w:p w14:paraId="56CEDE3E" w14:textId="5930C3B1" w:rsidR="00145DE1" w:rsidRPr="000C2236" w:rsidRDefault="00145DE1" w:rsidP="00B94BF1">
            <w:pPr>
              <w:widowControl w:val="0"/>
              <w:rPr>
                <w:rFonts w:ascii="Century Gothic" w:eastAsia="Calibri" w:hAnsi="Century Gothic" w:cs="Times New Roman"/>
                <w:sz w:val="20"/>
                <w:szCs w:val="20"/>
              </w:rPr>
            </w:pPr>
          </w:p>
          <w:p w14:paraId="3ED04EF8" w14:textId="587248A0" w:rsidR="00145DE1" w:rsidRPr="000C2236" w:rsidRDefault="00145DE1" w:rsidP="00B94BF1">
            <w:pPr>
              <w:widowControl w:val="0"/>
              <w:rPr>
                <w:rFonts w:ascii="Century Gothic" w:eastAsia="Calibri" w:hAnsi="Century Gothic" w:cs="Times New Roman"/>
                <w:sz w:val="20"/>
                <w:szCs w:val="20"/>
              </w:rPr>
            </w:pPr>
          </w:p>
          <w:p w14:paraId="3358F55F" w14:textId="76CA0FC8" w:rsidR="00145DE1" w:rsidRPr="000C2236" w:rsidRDefault="00145DE1" w:rsidP="00B94BF1">
            <w:pPr>
              <w:widowControl w:val="0"/>
              <w:rPr>
                <w:rFonts w:ascii="Century Gothic" w:eastAsia="Calibri" w:hAnsi="Century Gothic" w:cs="Times New Roman"/>
                <w:sz w:val="20"/>
                <w:szCs w:val="20"/>
              </w:rPr>
            </w:pPr>
          </w:p>
          <w:p w14:paraId="40CC566E" w14:textId="7A1C8DA7" w:rsidR="00145DE1" w:rsidRPr="000C2236" w:rsidRDefault="00145DE1" w:rsidP="00B94BF1">
            <w:pPr>
              <w:widowControl w:val="0"/>
              <w:rPr>
                <w:rFonts w:ascii="Century Gothic" w:eastAsia="Calibri" w:hAnsi="Century Gothic" w:cs="Times New Roman"/>
                <w:sz w:val="20"/>
                <w:szCs w:val="20"/>
              </w:rPr>
            </w:pPr>
          </w:p>
          <w:p w14:paraId="34733BC0" w14:textId="43C806CC" w:rsidR="00145DE1" w:rsidRPr="000C2236" w:rsidRDefault="00145DE1" w:rsidP="00B94BF1">
            <w:pPr>
              <w:widowControl w:val="0"/>
              <w:rPr>
                <w:rFonts w:ascii="Century Gothic" w:eastAsia="Calibri" w:hAnsi="Century Gothic" w:cs="Times New Roman"/>
                <w:sz w:val="20"/>
                <w:szCs w:val="20"/>
              </w:rPr>
            </w:pPr>
          </w:p>
          <w:p w14:paraId="6BB995FA" w14:textId="49BB77CE" w:rsidR="00145DE1" w:rsidRPr="000C2236" w:rsidRDefault="00145DE1" w:rsidP="00B94BF1">
            <w:pPr>
              <w:widowControl w:val="0"/>
              <w:rPr>
                <w:rFonts w:ascii="Century Gothic" w:eastAsia="Calibri" w:hAnsi="Century Gothic" w:cs="Times New Roman"/>
                <w:sz w:val="20"/>
                <w:szCs w:val="20"/>
              </w:rPr>
            </w:pPr>
          </w:p>
          <w:p w14:paraId="37EFE78A" w14:textId="09925A79" w:rsidR="00145DE1" w:rsidRPr="000C2236" w:rsidRDefault="00145DE1" w:rsidP="00B94BF1">
            <w:pPr>
              <w:widowControl w:val="0"/>
              <w:rPr>
                <w:rFonts w:ascii="Century Gothic" w:eastAsia="Calibri" w:hAnsi="Century Gothic" w:cs="Times New Roman"/>
                <w:sz w:val="20"/>
                <w:szCs w:val="20"/>
              </w:rPr>
            </w:pPr>
          </w:p>
          <w:p w14:paraId="4EA5966B" w14:textId="41886522" w:rsidR="00145DE1" w:rsidRPr="000C2236" w:rsidRDefault="00145DE1" w:rsidP="00B94BF1">
            <w:pPr>
              <w:widowControl w:val="0"/>
              <w:rPr>
                <w:rFonts w:ascii="Century Gothic" w:eastAsia="Calibri" w:hAnsi="Century Gothic" w:cs="Times New Roman"/>
                <w:sz w:val="20"/>
                <w:szCs w:val="20"/>
              </w:rPr>
            </w:pPr>
          </w:p>
          <w:p w14:paraId="289C9029" w14:textId="19534153" w:rsidR="00145DE1" w:rsidRPr="000C2236" w:rsidRDefault="00145DE1" w:rsidP="00B94BF1">
            <w:pPr>
              <w:widowControl w:val="0"/>
              <w:rPr>
                <w:rFonts w:ascii="Century Gothic" w:eastAsia="Calibri" w:hAnsi="Century Gothic" w:cs="Times New Roman"/>
                <w:sz w:val="20"/>
                <w:szCs w:val="20"/>
              </w:rPr>
            </w:pPr>
          </w:p>
          <w:p w14:paraId="29FDCB1F" w14:textId="0866200F" w:rsidR="00145DE1" w:rsidRPr="000C2236" w:rsidRDefault="00145DE1" w:rsidP="00B94BF1">
            <w:pPr>
              <w:widowControl w:val="0"/>
              <w:rPr>
                <w:rFonts w:ascii="Century Gothic" w:eastAsia="Calibri" w:hAnsi="Century Gothic" w:cs="Times New Roman"/>
                <w:sz w:val="20"/>
                <w:szCs w:val="20"/>
              </w:rPr>
            </w:pPr>
          </w:p>
          <w:p w14:paraId="50E890FA" w14:textId="050EA323" w:rsidR="00145DE1" w:rsidRPr="000C2236" w:rsidRDefault="00145DE1" w:rsidP="00B94BF1">
            <w:pPr>
              <w:widowControl w:val="0"/>
              <w:rPr>
                <w:rFonts w:ascii="Century Gothic" w:eastAsia="Calibri" w:hAnsi="Century Gothic" w:cs="Times New Roman"/>
                <w:sz w:val="20"/>
                <w:szCs w:val="20"/>
              </w:rPr>
            </w:pPr>
          </w:p>
          <w:p w14:paraId="1D9520CD" w14:textId="7D181CF4" w:rsidR="00145DE1" w:rsidRPr="000C2236" w:rsidRDefault="00145DE1" w:rsidP="00B94BF1">
            <w:pPr>
              <w:widowControl w:val="0"/>
              <w:rPr>
                <w:rFonts w:ascii="Century Gothic" w:eastAsia="Calibri" w:hAnsi="Century Gothic" w:cs="Times New Roman"/>
                <w:sz w:val="20"/>
                <w:szCs w:val="20"/>
              </w:rPr>
            </w:pPr>
          </w:p>
          <w:p w14:paraId="211BBD98" w14:textId="40453AEC" w:rsidR="00145DE1" w:rsidRPr="000C2236" w:rsidRDefault="00145DE1" w:rsidP="00B94BF1">
            <w:pPr>
              <w:widowControl w:val="0"/>
              <w:rPr>
                <w:rFonts w:ascii="Century Gothic" w:eastAsia="Calibri" w:hAnsi="Century Gothic" w:cs="Times New Roman"/>
                <w:sz w:val="20"/>
                <w:szCs w:val="20"/>
              </w:rPr>
            </w:pPr>
          </w:p>
          <w:p w14:paraId="3AF24D3F" w14:textId="7C8A37BC" w:rsidR="00145DE1" w:rsidRPr="000C2236" w:rsidRDefault="00145DE1" w:rsidP="00B94BF1">
            <w:pPr>
              <w:widowControl w:val="0"/>
              <w:rPr>
                <w:rFonts w:ascii="Century Gothic" w:eastAsia="Calibri" w:hAnsi="Century Gothic" w:cs="Times New Roman"/>
                <w:sz w:val="20"/>
                <w:szCs w:val="20"/>
              </w:rPr>
            </w:pPr>
          </w:p>
          <w:p w14:paraId="5D891CEF" w14:textId="7027DD8E" w:rsidR="00145DE1" w:rsidRPr="000C2236" w:rsidRDefault="00145DE1" w:rsidP="00B94BF1">
            <w:pPr>
              <w:widowControl w:val="0"/>
              <w:rPr>
                <w:rFonts w:ascii="Century Gothic" w:eastAsia="Calibri" w:hAnsi="Century Gothic" w:cs="Times New Roman"/>
                <w:sz w:val="20"/>
                <w:szCs w:val="20"/>
              </w:rPr>
            </w:pPr>
          </w:p>
          <w:p w14:paraId="446B7D88" w14:textId="6ABBA870" w:rsidR="00145DE1" w:rsidRPr="000C2236" w:rsidRDefault="00145DE1" w:rsidP="00B94BF1">
            <w:pPr>
              <w:widowControl w:val="0"/>
              <w:rPr>
                <w:rFonts w:ascii="Century Gothic" w:eastAsia="Calibri" w:hAnsi="Century Gothic" w:cs="Times New Roman"/>
                <w:sz w:val="20"/>
                <w:szCs w:val="20"/>
              </w:rPr>
            </w:pPr>
          </w:p>
          <w:p w14:paraId="3C39CF51" w14:textId="10D32F38" w:rsidR="00145DE1" w:rsidRPr="000C2236" w:rsidRDefault="00145DE1" w:rsidP="00B94BF1">
            <w:pPr>
              <w:widowControl w:val="0"/>
              <w:rPr>
                <w:rFonts w:ascii="Century Gothic" w:eastAsia="Calibri" w:hAnsi="Century Gothic" w:cs="Times New Roman"/>
                <w:sz w:val="20"/>
                <w:szCs w:val="20"/>
              </w:rPr>
            </w:pPr>
          </w:p>
          <w:p w14:paraId="10C73430" w14:textId="4529DBCC" w:rsidR="00145DE1" w:rsidRPr="000C2236" w:rsidRDefault="00145DE1" w:rsidP="00B94BF1">
            <w:pPr>
              <w:widowControl w:val="0"/>
              <w:rPr>
                <w:rFonts w:ascii="Century Gothic" w:eastAsia="Calibri" w:hAnsi="Century Gothic" w:cs="Times New Roman"/>
                <w:sz w:val="20"/>
                <w:szCs w:val="20"/>
              </w:rPr>
            </w:pPr>
          </w:p>
          <w:p w14:paraId="71E1EA16" w14:textId="02DE4B0D" w:rsidR="00145DE1" w:rsidRPr="000C2236" w:rsidRDefault="00145DE1" w:rsidP="00B94BF1">
            <w:pPr>
              <w:widowControl w:val="0"/>
              <w:rPr>
                <w:rFonts w:ascii="Century Gothic" w:eastAsia="Calibri" w:hAnsi="Century Gothic" w:cs="Times New Roman"/>
                <w:sz w:val="20"/>
                <w:szCs w:val="20"/>
              </w:rPr>
            </w:pPr>
          </w:p>
          <w:p w14:paraId="24F1EB58" w14:textId="6FDE5C98" w:rsidR="00145DE1" w:rsidRPr="000C2236" w:rsidRDefault="00145DE1" w:rsidP="00B94BF1">
            <w:pPr>
              <w:widowControl w:val="0"/>
              <w:rPr>
                <w:rFonts w:ascii="Century Gothic" w:eastAsia="Calibri" w:hAnsi="Century Gothic" w:cs="Times New Roman"/>
                <w:sz w:val="20"/>
                <w:szCs w:val="20"/>
              </w:rPr>
            </w:pPr>
          </w:p>
          <w:p w14:paraId="40932AF4" w14:textId="68E3B6AB" w:rsidR="00145DE1" w:rsidRPr="000C2236" w:rsidRDefault="00145DE1" w:rsidP="00B94BF1">
            <w:pPr>
              <w:widowControl w:val="0"/>
              <w:rPr>
                <w:rFonts w:ascii="Century Gothic" w:eastAsia="Calibri" w:hAnsi="Century Gothic" w:cs="Times New Roman"/>
                <w:sz w:val="20"/>
                <w:szCs w:val="20"/>
              </w:rPr>
            </w:pPr>
          </w:p>
          <w:p w14:paraId="02E3AAC5" w14:textId="731B0993" w:rsidR="00145DE1" w:rsidRPr="000C2236" w:rsidRDefault="00145DE1" w:rsidP="00B94BF1">
            <w:pPr>
              <w:widowControl w:val="0"/>
              <w:rPr>
                <w:rFonts w:ascii="Century Gothic" w:eastAsia="Calibri" w:hAnsi="Century Gothic" w:cs="Times New Roman"/>
                <w:sz w:val="20"/>
                <w:szCs w:val="20"/>
              </w:rPr>
            </w:pPr>
          </w:p>
          <w:p w14:paraId="6F4B4D94" w14:textId="36EC1D61" w:rsidR="00145DE1" w:rsidRPr="000C2236" w:rsidRDefault="00145DE1" w:rsidP="00B94BF1">
            <w:pPr>
              <w:widowControl w:val="0"/>
              <w:rPr>
                <w:rFonts w:ascii="Century Gothic" w:eastAsia="Calibri" w:hAnsi="Century Gothic" w:cs="Times New Roman"/>
                <w:sz w:val="20"/>
                <w:szCs w:val="20"/>
              </w:rPr>
            </w:pPr>
          </w:p>
          <w:p w14:paraId="1B2FDA66" w14:textId="15DA2B76" w:rsidR="00145DE1" w:rsidRPr="000C2236" w:rsidRDefault="00145DE1" w:rsidP="00B94BF1">
            <w:pPr>
              <w:widowControl w:val="0"/>
              <w:rPr>
                <w:rFonts w:ascii="Century Gothic" w:eastAsia="Calibri" w:hAnsi="Century Gothic" w:cs="Times New Roman"/>
                <w:sz w:val="20"/>
                <w:szCs w:val="20"/>
              </w:rPr>
            </w:pPr>
          </w:p>
          <w:p w14:paraId="6DC20E61" w14:textId="48AE8823" w:rsidR="00145DE1" w:rsidRPr="000C2236" w:rsidRDefault="00145DE1" w:rsidP="00B94BF1">
            <w:pPr>
              <w:widowControl w:val="0"/>
              <w:rPr>
                <w:rFonts w:ascii="Century Gothic" w:eastAsia="Calibri" w:hAnsi="Century Gothic" w:cs="Times New Roman"/>
                <w:sz w:val="20"/>
                <w:szCs w:val="20"/>
              </w:rPr>
            </w:pPr>
          </w:p>
          <w:p w14:paraId="6AA98BF1" w14:textId="056A859B" w:rsidR="00145DE1" w:rsidRPr="000C2236" w:rsidRDefault="00145DE1" w:rsidP="00B94BF1">
            <w:pPr>
              <w:widowControl w:val="0"/>
              <w:rPr>
                <w:rFonts w:ascii="Century Gothic" w:eastAsia="Calibri" w:hAnsi="Century Gothic" w:cs="Times New Roman"/>
                <w:sz w:val="20"/>
                <w:szCs w:val="20"/>
              </w:rPr>
            </w:pPr>
          </w:p>
          <w:p w14:paraId="629431BF" w14:textId="6A454D31" w:rsidR="00145DE1" w:rsidRPr="000C2236" w:rsidRDefault="00145DE1" w:rsidP="00B94BF1">
            <w:pPr>
              <w:widowControl w:val="0"/>
              <w:rPr>
                <w:rFonts w:ascii="Century Gothic" w:eastAsia="Calibri" w:hAnsi="Century Gothic" w:cs="Times New Roman"/>
                <w:sz w:val="20"/>
                <w:szCs w:val="20"/>
              </w:rPr>
            </w:pPr>
          </w:p>
          <w:p w14:paraId="7FAF44B6" w14:textId="01EBFA40" w:rsidR="00145DE1" w:rsidRPr="000C2236" w:rsidRDefault="00145DE1" w:rsidP="00B94BF1">
            <w:pPr>
              <w:widowControl w:val="0"/>
              <w:rPr>
                <w:rFonts w:ascii="Century Gothic" w:eastAsia="Calibri" w:hAnsi="Century Gothic" w:cs="Times New Roman"/>
                <w:sz w:val="20"/>
                <w:szCs w:val="20"/>
              </w:rPr>
            </w:pPr>
          </w:p>
          <w:p w14:paraId="54EC0DBD" w14:textId="7ED7F71B" w:rsidR="00145DE1" w:rsidRPr="000C2236" w:rsidRDefault="00145DE1" w:rsidP="00B94BF1">
            <w:pPr>
              <w:widowControl w:val="0"/>
              <w:rPr>
                <w:rFonts w:ascii="Century Gothic" w:eastAsia="Calibri" w:hAnsi="Century Gothic" w:cs="Times New Roman"/>
                <w:sz w:val="20"/>
                <w:szCs w:val="20"/>
              </w:rPr>
            </w:pPr>
          </w:p>
          <w:p w14:paraId="3E2FC9C9" w14:textId="4A5CEAFA" w:rsidR="00145DE1" w:rsidRPr="000C2236" w:rsidRDefault="00145DE1" w:rsidP="00B94BF1">
            <w:pPr>
              <w:widowControl w:val="0"/>
              <w:rPr>
                <w:rFonts w:ascii="Century Gothic" w:eastAsia="Calibri" w:hAnsi="Century Gothic" w:cs="Times New Roman"/>
                <w:sz w:val="20"/>
                <w:szCs w:val="20"/>
              </w:rPr>
            </w:pPr>
          </w:p>
          <w:p w14:paraId="69AF532E" w14:textId="06170E2A" w:rsidR="00145DE1" w:rsidRPr="000C2236" w:rsidRDefault="00145DE1" w:rsidP="00B94BF1">
            <w:pPr>
              <w:widowControl w:val="0"/>
              <w:rPr>
                <w:rFonts w:ascii="Century Gothic" w:eastAsia="Calibri" w:hAnsi="Century Gothic" w:cs="Times New Roman"/>
                <w:sz w:val="20"/>
                <w:szCs w:val="20"/>
              </w:rPr>
            </w:pPr>
          </w:p>
          <w:p w14:paraId="3D871DCD" w14:textId="038F1253" w:rsidR="00145DE1" w:rsidRPr="000C2236" w:rsidRDefault="00145DE1" w:rsidP="00B94BF1">
            <w:pPr>
              <w:widowControl w:val="0"/>
              <w:rPr>
                <w:rFonts w:ascii="Century Gothic" w:eastAsia="Calibri" w:hAnsi="Century Gothic" w:cs="Times New Roman"/>
                <w:sz w:val="20"/>
                <w:szCs w:val="20"/>
              </w:rPr>
            </w:pPr>
          </w:p>
          <w:p w14:paraId="22BEAD41" w14:textId="08096BCF" w:rsidR="00145DE1" w:rsidRPr="000C2236" w:rsidRDefault="00145DE1" w:rsidP="00B94BF1">
            <w:pPr>
              <w:widowControl w:val="0"/>
              <w:rPr>
                <w:rFonts w:ascii="Century Gothic" w:eastAsia="Calibri" w:hAnsi="Century Gothic" w:cs="Times New Roman"/>
                <w:sz w:val="20"/>
                <w:szCs w:val="20"/>
              </w:rPr>
            </w:pPr>
          </w:p>
          <w:p w14:paraId="6C79ABD4" w14:textId="12C1D6BC" w:rsidR="00145DE1" w:rsidRPr="000C2236" w:rsidRDefault="00145DE1" w:rsidP="00B94BF1">
            <w:pPr>
              <w:widowControl w:val="0"/>
              <w:rPr>
                <w:rFonts w:ascii="Century Gothic" w:eastAsia="Calibri" w:hAnsi="Century Gothic" w:cs="Times New Roman"/>
                <w:sz w:val="20"/>
                <w:szCs w:val="20"/>
              </w:rPr>
            </w:pPr>
          </w:p>
          <w:p w14:paraId="3157A15F" w14:textId="09D68066" w:rsidR="00145DE1" w:rsidRPr="000C2236" w:rsidRDefault="00145DE1" w:rsidP="00B94BF1">
            <w:pPr>
              <w:widowControl w:val="0"/>
              <w:rPr>
                <w:rFonts w:ascii="Century Gothic" w:eastAsia="Calibri" w:hAnsi="Century Gothic" w:cs="Times New Roman"/>
                <w:sz w:val="20"/>
                <w:szCs w:val="20"/>
              </w:rPr>
            </w:pPr>
          </w:p>
          <w:p w14:paraId="05087617" w14:textId="30A70A34" w:rsidR="00145DE1" w:rsidRPr="000C2236" w:rsidRDefault="00145DE1" w:rsidP="00B94BF1">
            <w:pPr>
              <w:widowControl w:val="0"/>
              <w:rPr>
                <w:rFonts w:ascii="Century Gothic" w:eastAsia="Calibri" w:hAnsi="Century Gothic" w:cs="Times New Roman"/>
                <w:sz w:val="20"/>
                <w:szCs w:val="20"/>
              </w:rPr>
            </w:pPr>
          </w:p>
          <w:p w14:paraId="133F2910" w14:textId="7916F8D1" w:rsidR="00145DE1" w:rsidRPr="000C2236" w:rsidRDefault="00145DE1" w:rsidP="00B94BF1">
            <w:pPr>
              <w:widowControl w:val="0"/>
              <w:rPr>
                <w:rFonts w:ascii="Century Gothic" w:eastAsia="Calibri" w:hAnsi="Century Gothic" w:cs="Times New Roman"/>
                <w:sz w:val="20"/>
                <w:szCs w:val="20"/>
              </w:rPr>
            </w:pPr>
          </w:p>
          <w:p w14:paraId="01545800" w14:textId="1BC0A509" w:rsidR="00145DE1" w:rsidRPr="000C2236" w:rsidRDefault="00145DE1" w:rsidP="00B94BF1">
            <w:pPr>
              <w:widowControl w:val="0"/>
              <w:rPr>
                <w:rFonts w:ascii="Century Gothic" w:eastAsia="Calibri" w:hAnsi="Century Gothic" w:cs="Times New Roman"/>
                <w:sz w:val="20"/>
                <w:szCs w:val="20"/>
              </w:rPr>
            </w:pPr>
          </w:p>
          <w:p w14:paraId="4888041D" w14:textId="2512BA92" w:rsidR="00145DE1" w:rsidRPr="000C2236" w:rsidRDefault="00145DE1" w:rsidP="00B94BF1">
            <w:pPr>
              <w:widowControl w:val="0"/>
              <w:rPr>
                <w:rFonts w:ascii="Century Gothic" w:eastAsia="Calibri" w:hAnsi="Century Gothic" w:cs="Times New Roman"/>
                <w:sz w:val="20"/>
                <w:szCs w:val="20"/>
              </w:rPr>
            </w:pPr>
          </w:p>
          <w:p w14:paraId="5A8C2FBB" w14:textId="4F0FF7B8" w:rsidR="00145DE1" w:rsidRPr="000C2236" w:rsidRDefault="00145DE1" w:rsidP="00B94BF1">
            <w:pPr>
              <w:widowControl w:val="0"/>
              <w:rPr>
                <w:rFonts w:ascii="Century Gothic" w:eastAsia="Calibri" w:hAnsi="Century Gothic" w:cs="Times New Roman"/>
                <w:sz w:val="20"/>
                <w:szCs w:val="20"/>
              </w:rPr>
            </w:pPr>
          </w:p>
          <w:p w14:paraId="329F1F11" w14:textId="1D77A51F" w:rsidR="00145DE1" w:rsidRPr="000C2236" w:rsidRDefault="00145DE1" w:rsidP="00B94BF1">
            <w:pPr>
              <w:widowControl w:val="0"/>
              <w:rPr>
                <w:rFonts w:ascii="Century Gothic" w:eastAsia="Calibri" w:hAnsi="Century Gothic" w:cs="Times New Roman"/>
                <w:sz w:val="20"/>
                <w:szCs w:val="20"/>
              </w:rPr>
            </w:pPr>
          </w:p>
          <w:p w14:paraId="120656DA" w14:textId="183EB2B4" w:rsidR="00145DE1" w:rsidRPr="000C2236" w:rsidRDefault="00145DE1" w:rsidP="00B94BF1">
            <w:pPr>
              <w:widowControl w:val="0"/>
              <w:rPr>
                <w:rFonts w:ascii="Century Gothic" w:eastAsia="Calibri" w:hAnsi="Century Gothic" w:cs="Times New Roman"/>
                <w:sz w:val="20"/>
                <w:szCs w:val="20"/>
              </w:rPr>
            </w:pPr>
          </w:p>
          <w:p w14:paraId="385A5E23" w14:textId="7DDA27C6" w:rsidR="00145DE1" w:rsidRPr="000C2236" w:rsidRDefault="00145DE1" w:rsidP="00B94BF1">
            <w:pPr>
              <w:widowControl w:val="0"/>
              <w:rPr>
                <w:rFonts w:ascii="Century Gothic" w:eastAsia="Calibri" w:hAnsi="Century Gothic" w:cs="Times New Roman"/>
                <w:sz w:val="20"/>
                <w:szCs w:val="20"/>
              </w:rPr>
            </w:pPr>
          </w:p>
          <w:p w14:paraId="3534C693" w14:textId="44B2C1C1" w:rsidR="00145DE1" w:rsidRPr="000C2236" w:rsidRDefault="00145DE1" w:rsidP="00B94BF1">
            <w:pPr>
              <w:widowControl w:val="0"/>
              <w:rPr>
                <w:rFonts w:ascii="Century Gothic" w:eastAsia="Calibri" w:hAnsi="Century Gothic" w:cs="Times New Roman"/>
                <w:sz w:val="20"/>
                <w:szCs w:val="20"/>
              </w:rPr>
            </w:pPr>
          </w:p>
          <w:p w14:paraId="18BFE67A" w14:textId="14F9963D" w:rsidR="00145DE1" w:rsidRPr="000C2236" w:rsidRDefault="00145DE1" w:rsidP="00B94BF1">
            <w:pPr>
              <w:widowControl w:val="0"/>
              <w:rPr>
                <w:rFonts w:ascii="Century Gothic" w:eastAsia="Calibri" w:hAnsi="Century Gothic" w:cs="Times New Roman"/>
                <w:sz w:val="20"/>
                <w:szCs w:val="20"/>
              </w:rPr>
            </w:pPr>
          </w:p>
          <w:p w14:paraId="46055350" w14:textId="555A03E5" w:rsidR="00145DE1" w:rsidRPr="000C2236" w:rsidRDefault="00145DE1" w:rsidP="00B94BF1">
            <w:pPr>
              <w:widowControl w:val="0"/>
              <w:rPr>
                <w:rFonts w:ascii="Century Gothic" w:eastAsia="Calibri" w:hAnsi="Century Gothic" w:cs="Times New Roman"/>
                <w:sz w:val="20"/>
                <w:szCs w:val="20"/>
              </w:rPr>
            </w:pPr>
          </w:p>
          <w:p w14:paraId="79544E3E" w14:textId="444B650D" w:rsidR="00145DE1" w:rsidRDefault="00145DE1" w:rsidP="00B94BF1">
            <w:pPr>
              <w:widowControl w:val="0"/>
              <w:rPr>
                <w:rFonts w:ascii="Century Gothic" w:eastAsia="Calibri" w:hAnsi="Century Gothic" w:cs="Times New Roman"/>
                <w:sz w:val="20"/>
                <w:szCs w:val="20"/>
              </w:rPr>
            </w:pPr>
          </w:p>
          <w:p w14:paraId="1B706F7A" w14:textId="4371674C" w:rsidR="00642258" w:rsidRDefault="00642258" w:rsidP="00B94BF1">
            <w:pPr>
              <w:widowControl w:val="0"/>
              <w:rPr>
                <w:rFonts w:ascii="Century Gothic" w:eastAsia="Calibri" w:hAnsi="Century Gothic" w:cs="Times New Roman"/>
                <w:sz w:val="20"/>
                <w:szCs w:val="20"/>
              </w:rPr>
            </w:pPr>
          </w:p>
          <w:p w14:paraId="7094AF7D" w14:textId="131D494C" w:rsidR="00642258" w:rsidRDefault="00642258" w:rsidP="00B94BF1">
            <w:pPr>
              <w:widowControl w:val="0"/>
              <w:rPr>
                <w:rFonts w:ascii="Century Gothic" w:eastAsia="Calibri" w:hAnsi="Century Gothic" w:cs="Times New Roman"/>
                <w:sz w:val="20"/>
                <w:szCs w:val="20"/>
              </w:rPr>
            </w:pPr>
          </w:p>
          <w:p w14:paraId="659197E3" w14:textId="1D7CD0E9" w:rsidR="00642258" w:rsidRDefault="00642258" w:rsidP="00B94BF1">
            <w:pPr>
              <w:widowControl w:val="0"/>
              <w:rPr>
                <w:rFonts w:ascii="Century Gothic" w:eastAsia="Calibri" w:hAnsi="Century Gothic" w:cs="Times New Roman"/>
                <w:sz w:val="20"/>
                <w:szCs w:val="20"/>
              </w:rPr>
            </w:pPr>
          </w:p>
          <w:p w14:paraId="58672E45" w14:textId="0966ECAE" w:rsidR="00642258" w:rsidRDefault="00642258" w:rsidP="00B94BF1">
            <w:pPr>
              <w:widowControl w:val="0"/>
              <w:rPr>
                <w:rFonts w:ascii="Century Gothic" w:eastAsia="Calibri" w:hAnsi="Century Gothic" w:cs="Times New Roman"/>
                <w:sz w:val="20"/>
                <w:szCs w:val="20"/>
              </w:rPr>
            </w:pPr>
          </w:p>
          <w:p w14:paraId="4C9279FF" w14:textId="2A5EFA9D" w:rsidR="00642258" w:rsidRDefault="00642258" w:rsidP="00B94BF1">
            <w:pPr>
              <w:widowControl w:val="0"/>
              <w:rPr>
                <w:rFonts w:ascii="Century Gothic" w:eastAsia="Calibri" w:hAnsi="Century Gothic" w:cs="Times New Roman"/>
                <w:sz w:val="20"/>
                <w:szCs w:val="20"/>
              </w:rPr>
            </w:pPr>
          </w:p>
          <w:p w14:paraId="18C11DBF" w14:textId="439EF184" w:rsidR="00642258" w:rsidRDefault="00642258" w:rsidP="00B94BF1">
            <w:pPr>
              <w:widowControl w:val="0"/>
              <w:rPr>
                <w:rFonts w:ascii="Century Gothic" w:eastAsia="Calibri" w:hAnsi="Century Gothic" w:cs="Times New Roman"/>
                <w:sz w:val="20"/>
                <w:szCs w:val="20"/>
              </w:rPr>
            </w:pPr>
          </w:p>
          <w:p w14:paraId="43A43995" w14:textId="0E41E0CC" w:rsidR="00642258" w:rsidRDefault="00642258" w:rsidP="00B94BF1">
            <w:pPr>
              <w:widowControl w:val="0"/>
              <w:rPr>
                <w:rFonts w:ascii="Century Gothic" w:eastAsia="Calibri" w:hAnsi="Century Gothic" w:cs="Times New Roman"/>
                <w:sz w:val="20"/>
                <w:szCs w:val="20"/>
              </w:rPr>
            </w:pPr>
          </w:p>
          <w:p w14:paraId="1059B985" w14:textId="5D2EDAC3" w:rsidR="00642258" w:rsidRDefault="00642258" w:rsidP="00B94BF1">
            <w:pPr>
              <w:widowControl w:val="0"/>
              <w:rPr>
                <w:rFonts w:ascii="Century Gothic" w:eastAsia="Calibri" w:hAnsi="Century Gothic" w:cs="Times New Roman"/>
                <w:sz w:val="20"/>
                <w:szCs w:val="20"/>
              </w:rPr>
            </w:pPr>
          </w:p>
          <w:p w14:paraId="698B5490" w14:textId="2137FD78" w:rsidR="00642258" w:rsidRDefault="00642258" w:rsidP="00B94BF1">
            <w:pPr>
              <w:widowControl w:val="0"/>
              <w:rPr>
                <w:rFonts w:ascii="Century Gothic" w:eastAsia="Calibri" w:hAnsi="Century Gothic" w:cs="Times New Roman"/>
                <w:sz w:val="20"/>
                <w:szCs w:val="20"/>
              </w:rPr>
            </w:pPr>
          </w:p>
          <w:p w14:paraId="7C03A04F" w14:textId="3229EDFC" w:rsidR="00642258" w:rsidRDefault="00642258" w:rsidP="00B94BF1">
            <w:pPr>
              <w:widowControl w:val="0"/>
              <w:rPr>
                <w:rFonts w:ascii="Century Gothic" w:eastAsia="Calibri" w:hAnsi="Century Gothic" w:cs="Times New Roman"/>
                <w:sz w:val="20"/>
                <w:szCs w:val="20"/>
              </w:rPr>
            </w:pPr>
          </w:p>
          <w:p w14:paraId="0D9BBCFC" w14:textId="2AADBA42" w:rsidR="00642258" w:rsidRDefault="00642258" w:rsidP="00B94BF1">
            <w:pPr>
              <w:widowControl w:val="0"/>
              <w:rPr>
                <w:rFonts w:ascii="Century Gothic" w:eastAsia="Calibri" w:hAnsi="Century Gothic" w:cs="Times New Roman"/>
                <w:sz w:val="20"/>
                <w:szCs w:val="20"/>
              </w:rPr>
            </w:pPr>
          </w:p>
          <w:p w14:paraId="65CF3DFB" w14:textId="5A89B560" w:rsidR="00642258" w:rsidRDefault="00642258" w:rsidP="00B94BF1">
            <w:pPr>
              <w:widowControl w:val="0"/>
              <w:rPr>
                <w:rFonts w:ascii="Century Gothic" w:eastAsia="Calibri" w:hAnsi="Century Gothic" w:cs="Times New Roman"/>
                <w:sz w:val="20"/>
                <w:szCs w:val="20"/>
              </w:rPr>
            </w:pPr>
          </w:p>
          <w:p w14:paraId="700012FE" w14:textId="4DE5826C" w:rsidR="00642258" w:rsidRDefault="00642258" w:rsidP="00B94BF1">
            <w:pPr>
              <w:widowControl w:val="0"/>
              <w:rPr>
                <w:rFonts w:ascii="Century Gothic" w:eastAsia="Calibri" w:hAnsi="Century Gothic" w:cs="Times New Roman"/>
                <w:sz w:val="20"/>
                <w:szCs w:val="20"/>
              </w:rPr>
            </w:pPr>
          </w:p>
          <w:p w14:paraId="78C955A7" w14:textId="5EE7E180" w:rsidR="00642258" w:rsidRDefault="00642258" w:rsidP="00B94BF1">
            <w:pPr>
              <w:widowControl w:val="0"/>
              <w:rPr>
                <w:rFonts w:ascii="Century Gothic" w:eastAsia="Calibri" w:hAnsi="Century Gothic" w:cs="Times New Roman"/>
                <w:sz w:val="20"/>
                <w:szCs w:val="20"/>
              </w:rPr>
            </w:pPr>
          </w:p>
          <w:p w14:paraId="00C2D2D5" w14:textId="4D1ED500" w:rsidR="00642258" w:rsidRDefault="00642258" w:rsidP="00B94BF1">
            <w:pPr>
              <w:widowControl w:val="0"/>
              <w:rPr>
                <w:rFonts w:ascii="Century Gothic" w:eastAsia="Calibri" w:hAnsi="Century Gothic" w:cs="Times New Roman"/>
                <w:sz w:val="20"/>
                <w:szCs w:val="20"/>
              </w:rPr>
            </w:pPr>
          </w:p>
          <w:p w14:paraId="32DE2D81" w14:textId="10847E44" w:rsidR="00642258" w:rsidRDefault="00642258" w:rsidP="00B94BF1">
            <w:pPr>
              <w:widowControl w:val="0"/>
              <w:rPr>
                <w:rFonts w:ascii="Century Gothic" w:eastAsia="Calibri" w:hAnsi="Century Gothic" w:cs="Times New Roman"/>
                <w:sz w:val="20"/>
                <w:szCs w:val="20"/>
              </w:rPr>
            </w:pPr>
          </w:p>
          <w:p w14:paraId="45ECA65C" w14:textId="22B6DEFB" w:rsidR="00642258" w:rsidRDefault="00642258" w:rsidP="00B94BF1">
            <w:pPr>
              <w:widowControl w:val="0"/>
              <w:rPr>
                <w:rFonts w:ascii="Century Gothic" w:eastAsia="Calibri" w:hAnsi="Century Gothic" w:cs="Times New Roman"/>
                <w:sz w:val="20"/>
                <w:szCs w:val="20"/>
              </w:rPr>
            </w:pPr>
          </w:p>
          <w:p w14:paraId="5C950891" w14:textId="5C768428" w:rsidR="00642258" w:rsidRDefault="00642258" w:rsidP="00B94BF1">
            <w:pPr>
              <w:widowControl w:val="0"/>
              <w:rPr>
                <w:rFonts w:ascii="Century Gothic" w:eastAsia="Calibri" w:hAnsi="Century Gothic" w:cs="Times New Roman"/>
                <w:sz w:val="20"/>
                <w:szCs w:val="20"/>
              </w:rPr>
            </w:pPr>
          </w:p>
          <w:p w14:paraId="49B8D86F" w14:textId="5353F55C" w:rsidR="00642258" w:rsidRDefault="00642258" w:rsidP="00B94BF1">
            <w:pPr>
              <w:widowControl w:val="0"/>
              <w:rPr>
                <w:rFonts w:ascii="Century Gothic" w:eastAsia="Calibri" w:hAnsi="Century Gothic" w:cs="Times New Roman"/>
                <w:sz w:val="20"/>
                <w:szCs w:val="20"/>
              </w:rPr>
            </w:pPr>
          </w:p>
          <w:p w14:paraId="56F8BEDC" w14:textId="1FBEE21A" w:rsidR="00642258" w:rsidRDefault="00642258" w:rsidP="00B94BF1">
            <w:pPr>
              <w:widowControl w:val="0"/>
              <w:rPr>
                <w:rFonts w:ascii="Century Gothic" w:eastAsia="Calibri" w:hAnsi="Century Gothic" w:cs="Times New Roman"/>
                <w:sz w:val="20"/>
                <w:szCs w:val="20"/>
              </w:rPr>
            </w:pPr>
          </w:p>
          <w:p w14:paraId="78F4D3A9" w14:textId="636900E4" w:rsidR="00642258" w:rsidRDefault="00642258" w:rsidP="00B94BF1">
            <w:pPr>
              <w:widowControl w:val="0"/>
              <w:rPr>
                <w:rFonts w:ascii="Century Gothic" w:eastAsia="Calibri" w:hAnsi="Century Gothic" w:cs="Times New Roman"/>
                <w:sz w:val="20"/>
                <w:szCs w:val="20"/>
              </w:rPr>
            </w:pPr>
          </w:p>
          <w:p w14:paraId="4E540677" w14:textId="0888E2B1" w:rsidR="00642258" w:rsidRDefault="00642258" w:rsidP="00B94BF1">
            <w:pPr>
              <w:widowControl w:val="0"/>
              <w:rPr>
                <w:rFonts w:ascii="Century Gothic" w:eastAsia="Calibri" w:hAnsi="Century Gothic" w:cs="Times New Roman"/>
                <w:sz w:val="20"/>
                <w:szCs w:val="20"/>
              </w:rPr>
            </w:pPr>
          </w:p>
          <w:p w14:paraId="066D6384" w14:textId="2D8F6FCF" w:rsidR="00642258" w:rsidRDefault="00642258" w:rsidP="00B94BF1">
            <w:pPr>
              <w:widowControl w:val="0"/>
              <w:rPr>
                <w:rFonts w:ascii="Century Gothic" w:eastAsia="Calibri" w:hAnsi="Century Gothic" w:cs="Times New Roman"/>
                <w:sz w:val="20"/>
                <w:szCs w:val="20"/>
              </w:rPr>
            </w:pPr>
          </w:p>
          <w:p w14:paraId="72C11C28" w14:textId="75622111" w:rsidR="00642258" w:rsidRDefault="00642258" w:rsidP="00B94BF1">
            <w:pPr>
              <w:widowControl w:val="0"/>
              <w:rPr>
                <w:rFonts w:ascii="Century Gothic" w:eastAsia="Calibri" w:hAnsi="Century Gothic" w:cs="Times New Roman"/>
                <w:sz w:val="20"/>
                <w:szCs w:val="20"/>
              </w:rPr>
            </w:pPr>
          </w:p>
          <w:p w14:paraId="509B70CD" w14:textId="76434A67" w:rsidR="00642258" w:rsidRDefault="00642258" w:rsidP="00B94BF1">
            <w:pPr>
              <w:widowControl w:val="0"/>
              <w:rPr>
                <w:rFonts w:ascii="Century Gothic" w:eastAsia="Calibri" w:hAnsi="Century Gothic" w:cs="Times New Roman"/>
                <w:sz w:val="20"/>
                <w:szCs w:val="20"/>
              </w:rPr>
            </w:pPr>
          </w:p>
          <w:p w14:paraId="0E8A3AC5" w14:textId="67FD5A07" w:rsidR="00642258" w:rsidRDefault="00642258" w:rsidP="00B94BF1">
            <w:pPr>
              <w:widowControl w:val="0"/>
              <w:rPr>
                <w:rFonts w:ascii="Century Gothic" w:eastAsia="Calibri" w:hAnsi="Century Gothic" w:cs="Times New Roman"/>
                <w:sz w:val="20"/>
                <w:szCs w:val="20"/>
              </w:rPr>
            </w:pPr>
          </w:p>
          <w:p w14:paraId="7D739CCD" w14:textId="575351A4" w:rsidR="00642258" w:rsidRDefault="00642258" w:rsidP="00B94BF1">
            <w:pPr>
              <w:widowControl w:val="0"/>
              <w:rPr>
                <w:rFonts w:ascii="Century Gothic" w:eastAsia="Calibri" w:hAnsi="Century Gothic" w:cs="Times New Roman"/>
                <w:sz w:val="20"/>
                <w:szCs w:val="20"/>
              </w:rPr>
            </w:pPr>
          </w:p>
          <w:p w14:paraId="326FF372" w14:textId="0BDB215A" w:rsidR="00642258" w:rsidRDefault="00642258" w:rsidP="00B94BF1">
            <w:pPr>
              <w:widowControl w:val="0"/>
              <w:rPr>
                <w:rFonts w:ascii="Century Gothic" w:eastAsia="Calibri" w:hAnsi="Century Gothic" w:cs="Times New Roman"/>
                <w:sz w:val="20"/>
                <w:szCs w:val="20"/>
              </w:rPr>
            </w:pPr>
          </w:p>
          <w:p w14:paraId="709B315D" w14:textId="0CC1BB6B" w:rsidR="00642258" w:rsidRDefault="00642258" w:rsidP="00B94BF1">
            <w:pPr>
              <w:widowControl w:val="0"/>
              <w:rPr>
                <w:rFonts w:ascii="Century Gothic" w:eastAsia="Calibri" w:hAnsi="Century Gothic" w:cs="Times New Roman"/>
                <w:sz w:val="20"/>
                <w:szCs w:val="20"/>
              </w:rPr>
            </w:pPr>
          </w:p>
          <w:p w14:paraId="7F3FAA72" w14:textId="487AC88E" w:rsidR="00642258" w:rsidRDefault="00642258" w:rsidP="00B94BF1">
            <w:pPr>
              <w:widowControl w:val="0"/>
              <w:rPr>
                <w:rFonts w:ascii="Century Gothic" w:eastAsia="Calibri" w:hAnsi="Century Gothic" w:cs="Times New Roman"/>
                <w:sz w:val="20"/>
                <w:szCs w:val="20"/>
              </w:rPr>
            </w:pPr>
          </w:p>
          <w:p w14:paraId="296CD437" w14:textId="4F1619A5" w:rsidR="00642258" w:rsidRDefault="00642258" w:rsidP="00B94BF1">
            <w:pPr>
              <w:widowControl w:val="0"/>
              <w:rPr>
                <w:rFonts w:ascii="Century Gothic" w:eastAsia="Calibri" w:hAnsi="Century Gothic" w:cs="Times New Roman"/>
                <w:sz w:val="20"/>
                <w:szCs w:val="20"/>
              </w:rPr>
            </w:pPr>
          </w:p>
          <w:p w14:paraId="1DE2BCB7" w14:textId="1E6E6FEE" w:rsidR="00642258" w:rsidRDefault="00642258" w:rsidP="00B94BF1">
            <w:pPr>
              <w:widowControl w:val="0"/>
              <w:rPr>
                <w:rFonts w:ascii="Century Gothic" w:eastAsia="Calibri" w:hAnsi="Century Gothic" w:cs="Times New Roman"/>
                <w:sz w:val="20"/>
                <w:szCs w:val="20"/>
              </w:rPr>
            </w:pPr>
          </w:p>
          <w:p w14:paraId="0DC8C0D3" w14:textId="699A1D71" w:rsidR="00642258" w:rsidRDefault="00642258" w:rsidP="00B94BF1">
            <w:pPr>
              <w:widowControl w:val="0"/>
              <w:rPr>
                <w:rFonts w:ascii="Century Gothic" w:eastAsia="Calibri" w:hAnsi="Century Gothic" w:cs="Times New Roman"/>
                <w:sz w:val="20"/>
                <w:szCs w:val="20"/>
              </w:rPr>
            </w:pPr>
          </w:p>
          <w:p w14:paraId="58685A21" w14:textId="36569B46" w:rsidR="00642258" w:rsidRDefault="00642258" w:rsidP="00B94BF1">
            <w:pPr>
              <w:widowControl w:val="0"/>
              <w:rPr>
                <w:rFonts w:ascii="Century Gothic" w:eastAsia="Calibri" w:hAnsi="Century Gothic" w:cs="Times New Roman"/>
                <w:sz w:val="20"/>
                <w:szCs w:val="20"/>
              </w:rPr>
            </w:pPr>
          </w:p>
          <w:p w14:paraId="338FACDD" w14:textId="29E76B5C" w:rsidR="00642258" w:rsidRDefault="00642258" w:rsidP="00B94BF1">
            <w:pPr>
              <w:widowControl w:val="0"/>
              <w:rPr>
                <w:rFonts w:ascii="Century Gothic" w:eastAsia="Calibri" w:hAnsi="Century Gothic" w:cs="Times New Roman"/>
                <w:sz w:val="20"/>
                <w:szCs w:val="20"/>
              </w:rPr>
            </w:pPr>
          </w:p>
          <w:p w14:paraId="2E0E706E" w14:textId="7AFBF4CA" w:rsidR="00642258" w:rsidRDefault="00642258" w:rsidP="00B94BF1">
            <w:pPr>
              <w:widowControl w:val="0"/>
              <w:rPr>
                <w:rFonts w:ascii="Century Gothic" w:eastAsia="Calibri" w:hAnsi="Century Gothic" w:cs="Times New Roman"/>
                <w:sz w:val="20"/>
                <w:szCs w:val="20"/>
              </w:rPr>
            </w:pPr>
          </w:p>
          <w:p w14:paraId="2EEAD881" w14:textId="02808EBB" w:rsidR="00642258" w:rsidRDefault="00642258" w:rsidP="00B94BF1">
            <w:pPr>
              <w:widowControl w:val="0"/>
              <w:rPr>
                <w:rFonts w:ascii="Century Gothic" w:eastAsia="Calibri" w:hAnsi="Century Gothic" w:cs="Times New Roman"/>
                <w:sz w:val="20"/>
                <w:szCs w:val="20"/>
              </w:rPr>
            </w:pPr>
          </w:p>
          <w:p w14:paraId="18F04273" w14:textId="5431F731" w:rsidR="00642258" w:rsidRDefault="00642258" w:rsidP="00B94BF1">
            <w:pPr>
              <w:widowControl w:val="0"/>
              <w:rPr>
                <w:rFonts w:ascii="Century Gothic" w:eastAsia="Calibri" w:hAnsi="Century Gothic" w:cs="Times New Roman"/>
                <w:sz w:val="20"/>
                <w:szCs w:val="20"/>
              </w:rPr>
            </w:pPr>
          </w:p>
          <w:p w14:paraId="1BE4F33C" w14:textId="395415DF" w:rsidR="00642258" w:rsidRDefault="00642258" w:rsidP="00B94BF1">
            <w:pPr>
              <w:widowControl w:val="0"/>
              <w:rPr>
                <w:rFonts w:ascii="Century Gothic" w:eastAsia="Calibri" w:hAnsi="Century Gothic" w:cs="Times New Roman"/>
                <w:sz w:val="20"/>
                <w:szCs w:val="20"/>
              </w:rPr>
            </w:pPr>
          </w:p>
          <w:p w14:paraId="69D7D404" w14:textId="17ED8CA6" w:rsidR="00642258" w:rsidRDefault="00642258" w:rsidP="00B94BF1">
            <w:pPr>
              <w:widowControl w:val="0"/>
              <w:rPr>
                <w:rFonts w:ascii="Century Gothic" w:eastAsia="Calibri" w:hAnsi="Century Gothic" w:cs="Times New Roman"/>
                <w:sz w:val="20"/>
                <w:szCs w:val="20"/>
              </w:rPr>
            </w:pPr>
          </w:p>
          <w:p w14:paraId="0F398510" w14:textId="2CB2789A" w:rsidR="00642258" w:rsidRDefault="00642258" w:rsidP="00B94BF1">
            <w:pPr>
              <w:widowControl w:val="0"/>
              <w:rPr>
                <w:rFonts w:ascii="Century Gothic" w:eastAsia="Calibri" w:hAnsi="Century Gothic" w:cs="Times New Roman"/>
                <w:sz w:val="20"/>
                <w:szCs w:val="20"/>
              </w:rPr>
            </w:pPr>
          </w:p>
          <w:p w14:paraId="55C971DA" w14:textId="2C21A418" w:rsidR="00642258" w:rsidRDefault="00642258" w:rsidP="00B94BF1">
            <w:pPr>
              <w:widowControl w:val="0"/>
              <w:rPr>
                <w:rFonts w:ascii="Century Gothic" w:eastAsia="Calibri" w:hAnsi="Century Gothic" w:cs="Times New Roman"/>
                <w:sz w:val="20"/>
                <w:szCs w:val="20"/>
              </w:rPr>
            </w:pPr>
          </w:p>
          <w:p w14:paraId="21A0F5C7" w14:textId="37018A97" w:rsidR="00642258" w:rsidRDefault="00642258" w:rsidP="00B94BF1">
            <w:pPr>
              <w:widowControl w:val="0"/>
              <w:rPr>
                <w:rFonts w:ascii="Century Gothic" w:eastAsia="Calibri" w:hAnsi="Century Gothic" w:cs="Times New Roman"/>
                <w:sz w:val="20"/>
                <w:szCs w:val="20"/>
              </w:rPr>
            </w:pPr>
          </w:p>
          <w:p w14:paraId="512E9EA4" w14:textId="77777777" w:rsidR="00642258" w:rsidRPr="000C2236" w:rsidRDefault="00642258" w:rsidP="00B94BF1">
            <w:pPr>
              <w:widowControl w:val="0"/>
              <w:rPr>
                <w:rFonts w:ascii="Century Gothic" w:eastAsia="Calibri" w:hAnsi="Century Gothic" w:cs="Times New Roman"/>
                <w:sz w:val="20"/>
                <w:szCs w:val="20"/>
              </w:rPr>
            </w:pPr>
          </w:p>
          <w:p w14:paraId="3AF8AAE0" w14:textId="77777777" w:rsidR="00A04DED" w:rsidRPr="000C2236" w:rsidRDefault="00A04DED" w:rsidP="00642258">
            <w:pPr>
              <w:widowControl w:val="0"/>
              <w:jc w:val="both"/>
              <w:rPr>
                <w:rFonts w:ascii="Century Gothic" w:eastAsia="Calibri" w:hAnsi="Century Gothic" w:cs="Times New Roman"/>
                <w:sz w:val="20"/>
                <w:szCs w:val="20"/>
              </w:rPr>
            </w:pPr>
          </w:p>
          <w:p w14:paraId="70C02C2A" w14:textId="77777777" w:rsidR="00A04DED" w:rsidRPr="000C2236" w:rsidRDefault="00A04DED" w:rsidP="00642258">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Se agrega el literal o), con el propósito de hacer exigible las obligaciones de sanción que les corresponde a los partidos y movimientos a través de sus comités de ética. </w:t>
            </w:r>
          </w:p>
          <w:p w14:paraId="176B2A77" w14:textId="77777777" w:rsidR="00A04DED" w:rsidRPr="000C2236" w:rsidRDefault="00A04DED" w:rsidP="00642258">
            <w:pPr>
              <w:widowControl w:val="0"/>
              <w:jc w:val="both"/>
              <w:rPr>
                <w:rFonts w:ascii="Century Gothic" w:eastAsia="Calibri" w:hAnsi="Century Gothic" w:cs="Times New Roman"/>
                <w:sz w:val="20"/>
                <w:szCs w:val="20"/>
              </w:rPr>
            </w:pPr>
          </w:p>
          <w:p w14:paraId="0548DD98" w14:textId="77777777" w:rsidR="00A04DED" w:rsidRPr="000C2236" w:rsidRDefault="00A04DED" w:rsidP="00642258">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Se sugirió agregar un segundo parágrafo para efectos de claridad</w:t>
            </w:r>
          </w:p>
        </w:tc>
      </w:tr>
      <w:tr w:rsidR="00A04DED" w:rsidRPr="000C2236" w14:paraId="51E90EEF" w14:textId="77777777" w:rsidTr="00D820F0">
        <w:tc>
          <w:tcPr>
            <w:tcW w:w="3114" w:type="dxa"/>
            <w:shd w:val="clear" w:color="auto" w:fill="auto"/>
          </w:tcPr>
          <w:p w14:paraId="0CFE9270" w14:textId="77777777"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16.</w:t>
            </w:r>
            <w:r w:rsidRPr="000C2236">
              <w:rPr>
                <w:rFonts w:ascii="Century Gothic" w:eastAsia="Calibri" w:hAnsi="Century Gothic" w:cs="Times New Roman"/>
                <w:sz w:val="20"/>
                <w:szCs w:val="20"/>
              </w:rPr>
              <w:t xml:space="preserve"> Es obligación de los aspirantes, precandidatos, candidatos o personas electas en los cargos de elección popular, militantes o directivas de las Organizaciones Políticas, abstenerse de cualquier acción u omisión que implique violencia contra las mujeres en política, en los términos de la presente ley.</w:t>
            </w:r>
          </w:p>
          <w:p w14:paraId="1D448C3C"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Dichas conductas serán sancionadas en los términos del estatuto y/o código de ética del partido o movimiento político al que pertenezca y estos deberán garantizar el derecho a la doble conformidad.</w:t>
            </w:r>
          </w:p>
          <w:p w14:paraId="69C4A074" w14:textId="77777777" w:rsidR="00A04DED" w:rsidRPr="000C2236" w:rsidRDefault="00A04DED" w:rsidP="00D820F0">
            <w:pPr>
              <w:widowControl w:val="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Lo anterior, sin perjuicio de acudir al Consejo Nacional Electoral por vulneración al </w:t>
            </w:r>
            <w:r w:rsidRPr="000C2236">
              <w:rPr>
                <w:rFonts w:ascii="Century Gothic" w:eastAsia="Calibri" w:hAnsi="Century Gothic" w:cs="Times New Roman"/>
                <w:sz w:val="20"/>
                <w:szCs w:val="20"/>
              </w:rPr>
              <w:lastRenderedPageBreak/>
              <w:t>debido proceso o garantías constitucionales en los mismos términos de la impugnación consagrada en el artículo 11 de la Ley 1475 de 2011.</w:t>
            </w:r>
          </w:p>
        </w:tc>
        <w:tc>
          <w:tcPr>
            <w:tcW w:w="3118" w:type="dxa"/>
            <w:shd w:val="clear" w:color="auto" w:fill="auto"/>
          </w:tcPr>
          <w:p w14:paraId="374C66FF"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1</w:t>
            </w:r>
            <w:r w:rsidRPr="000C2236">
              <w:rPr>
                <w:rFonts w:ascii="Century Gothic" w:eastAsia="Calibri" w:hAnsi="Century Gothic" w:cs="Times New Roman"/>
                <w:b/>
                <w:sz w:val="20"/>
                <w:szCs w:val="20"/>
                <w:u w:val="single"/>
              </w:rPr>
              <w:t>7</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Es obligación de los aspirantes, precandidatos, candidatos o personas electas en los cargos de elección popular, militantes o directivas de las Organizaciones Políticas, abstenerse de cualquier acción u omisión que implique violencia contra las mujeres en política, en los términos de la presente ley.</w:t>
            </w:r>
          </w:p>
          <w:p w14:paraId="09180AD9"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Dichas conductas serán sancionadas en los términos del estatuto y/o código de ética del partido o movimiento político al que pertenezca y estos deberán garantizar el derecho a la doble conformidad.</w:t>
            </w:r>
          </w:p>
          <w:p w14:paraId="7A64E1DF"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Lo anterior, sin perjuicio de acudir al Consejo Nacional Electoral por vulneración al </w:t>
            </w:r>
            <w:r w:rsidRPr="000C2236">
              <w:rPr>
                <w:rFonts w:ascii="Century Gothic" w:eastAsia="Calibri" w:hAnsi="Century Gothic" w:cs="Times New Roman"/>
                <w:sz w:val="20"/>
                <w:szCs w:val="20"/>
              </w:rPr>
              <w:lastRenderedPageBreak/>
              <w:t>debido proceso o garantías constitucionales en los mismos términos de la impugnación consagrada en el artículo 11 de la Ley 1475 de 2011.</w:t>
            </w:r>
          </w:p>
        </w:tc>
        <w:tc>
          <w:tcPr>
            <w:tcW w:w="2976" w:type="dxa"/>
            <w:shd w:val="clear" w:color="auto" w:fill="auto"/>
          </w:tcPr>
          <w:p w14:paraId="0B3A2D50" w14:textId="77777777" w:rsidR="00A04DED" w:rsidRPr="000C2236" w:rsidRDefault="00A04DED" w:rsidP="00145DE1">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Sin modificación</w:t>
            </w:r>
          </w:p>
        </w:tc>
      </w:tr>
      <w:tr w:rsidR="00A04DED" w:rsidRPr="000C2236" w14:paraId="1129720D" w14:textId="77777777" w:rsidTr="00D820F0">
        <w:tc>
          <w:tcPr>
            <w:tcW w:w="3114" w:type="dxa"/>
            <w:shd w:val="clear" w:color="auto" w:fill="auto"/>
          </w:tcPr>
          <w:p w14:paraId="74EEBB7E" w14:textId="77777777" w:rsidR="00A04DED" w:rsidRPr="000C2236" w:rsidRDefault="00A04DED" w:rsidP="00D820F0">
            <w:pPr>
              <w:widowControl w:val="0"/>
              <w:spacing w:after="240"/>
              <w:ind w:left="29" w:right="34"/>
              <w:jc w:val="both"/>
              <w:rPr>
                <w:rFonts w:ascii="Century Gothic" w:eastAsia="Calibri" w:hAnsi="Century Gothic" w:cs="Times New Roman"/>
                <w:bCs/>
                <w:sz w:val="20"/>
                <w:szCs w:val="20"/>
              </w:rPr>
            </w:pPr>
            <w:r w:rsidRPr="000C2236">
              <w:rPr>
                <w:rFonts w:ascii="Century Gothic" w:eastAsia="Calibri" w:hAnsi="Century Gothic" w:cs="Times New Roman"/>
                <w:b/>
                <w:sz w:val="20"/>
                <w:szCs w:val="20"/>
              </w:rPr>
              <w:lastRenderedPageBreak/>
              <w:t xml:space="preserve">Artículo 17. </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Cs/>
                <w:sz w:val="20"/>
                <w:szCs w:val="20"/>
              </w:rPr>
              <w:t xml:space="preserve">Modificación al artículo 10 de la Ley 1475 de 2011. Adiciónese el numeral 10 al artículo 10 de la Ley 1475 de 2011: </w:t>
            </w:r>
          </w:p>
          <w:p w14:paraId="059BB45B" w14:textId="77777777" w:rsidR="00A04DED" w:rsidRPr="000C2236" w:rsidRDefault="00A04DED" w:rsidP="00D820F0">
            <w:pPr>
              <w:widowControl w:val="0"/>
              <w:spacing w:before="240" w:after="240"/>
              <w:ind w:left="29" w:right="34"/>
              <w:jc w:val="both"/>
              <w:rPr>
                <w:rFonts w:ascii="Century Gothic" w:eastAsia="Calibri" w:hAnsi="Century Gothic" w:cs="Times New Roman"/>
                <w:bCs/>
                <w:sz w:val="20"/>
                <w:szCs w:val="20"/>
              </w:rPr>
            </w:pPr>
            <w:r w:rsidRPr="000C2236">
              <w:rPr>
                <w:rFonts w:ascii="Century Gothic" w:eastAsia="Calibri" w:hAnsi="Century Gothic" w:cs="Times New Roman"/>
                <w:bCs/>
                <w:sz w:val="20"/>
                <w:szCs w:val="20"/>
              </w:rPr>
              <w:t>10. Incurrir en actos discriminatorios que afecten el derecho a la participación en política en razón de ser mujer, pertenecer a un pueblo étnico, tener una orientación sexual diversa, tener una condición de discapacidad o cualquier otra identidad históricamente excluida, y omitir su investigación o sanción.</w:t>
            </w:r>
          </w:p>
        </w:tc>
        <w:tc>
          <w:tcPr>
            <w:tcW w:w="3118" w:type="dxa"/>
            <w:shd w:val="clear" w:color="auto" w:fill="auto"/>
          </w:tcPr>
          <w:p w14:paraId="4162C9F8" w14:textId="77777777" w:rsidR="00A04DED" w:rsidRPr="000C2236" w:rsidRDefault="00A04DED" w:rsidP="00B94BF1">
            <w:pPr>
              <w:widowControl w:val="0"/>
              <w:spacing w:after="240"/>
              <w:jc w:val="both"/>
              <w:rPr>
                <w:rFonts w:ascii="Century Gothic" w:eastAsia="Calibri" w:hAnsi="Century Gothic" w:cs="Times New Roman"/>
                <w:bCs/>
                <w:sz w:val="20"/>
                <w:szCs w:val="20"/>
              </w:rPr>
            </w:pPr>
            <w:r w:rsidRPr="000C2236">
              <w:rPr>
                <w:rFonts w:ascii="Century Gothic" w:eastAsia="Calibri" w:hAnsi="Century Gothic" w:cs="Times New Roman"/>
                <w:b/>
                <w:sz w:val="20"/>
                <w:szCs w:val="20"/>
              </w:rPr>
              <w:t>Artículo 1</w:t>
            </w:r>
            <w:r w:rsidRPr="000C2236">
              <w:rPr>
                <w:rFonts w:ascii="Century Gothic" w:eastAsia="Calibri" w:hAnsi="Century Gothic" w:cs="Times New Roman"/>
                <w:b/>
                <w:sz w:val="20"/>
                <w:szCs w:val="20"/>
                <w:u w:val="single"/>
              </w:rPr>
              <w:t>8</w:t>
            </w:r>
            <w:r w:rsidRPr="000C2236">
              <w:rPr>
                <w:rFonts w:ascii="Century Gothic" w:eastAsia="Calibri" w:hAnsi="Century Gothic" w:cs="Times New Roman"/>
                <w:b/>
                <w:sz w:val="20"/>
                <w:szCs w:val="20"/>
              </w:rPr>
              <w:t xml:space="preserve">. </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Cs/>
                <w:sz w:val="20"/>
                <w:szCs w:val="20"/>
              </w:rPr>
              <w:t xml:space="preserve">Modificación al artículo 10 de la Ley 1475 de 2011. Adiciónese el numeral 10 al artículo 10 de la Ley 1475 de 2011: </w:t>
            </w:r>
          </w:p>
          <w:p w14:paraId="05EB10CE" w14:textId="77777777" w:rsidR="00A04DED" w:rsidRPr="000C2236" w:rsidRDefault="00A04DED" w:rsidP="00B94BF1">
            <w:pPr>
              <w:widowControl w:val="0"/>
              <w:spacing w:after="240"/>
              <w:jc w:val="both"/>
              <w:rPr>
                <w:rFonts w:ascii="Century Gothic" w:eastAsia="Calibri" w:hAnsi="Century Gothic" w:cs="Times New Roman"/>
                <w:bCs/>
                <w:sz w:val="20"/>
                <w:szCs w:val="20"/>
              </w:rPr>
            </w:pPr>
            <w:r w:rsidRPr="000C2236">
              <w:rPr>
                <w:rFonts w:ascii="Century Gothic" w:eastAsia="Calibri" w:hAnsi="Century Gothic" w:cs="Times New Roman"/>
                <w:bCs/>
                <w:sz w:val="20"/>
                <w:szCs w:val="20"/>
              </w:rPr>
              <w:t xml:space="preserve">10. </w:t>
            </w:r>
            <w:r w:rsidRPr="000C2236">
              <w:rPr>
                <w:rFonts w:ascii="Century Gothic" w:eastAsia="Calibri" w:hAnsi="Century Gothic" w:cs="Times New Roman"/>
                <w:bCs/>
                <w:strike/>
                <w:sz w:val="20"/>
                <w:szCs w:val="20"/>
              </w:rPr>
              <w:t>Incurrir en actos discriminatorios que afecten el derecho a la participación en política</w:t>
            </w:r>
            <w:r w:rsidRPr="000C2236">
              <w:rPr>
                <w:rFonts w:ascii="Century Gothic" w:eastAsia="Calibri" w:hAnsi="Century Gothic" w:cs="Times New Roman"/>
                <w:bCs/>
                <w:sz w:val="20"/>
                <w:szCs w:val="20"/>
              </w:rPr>
              <w:t xml:space="preserve"> </w:t>
            </w:r>
            <w:r w:rsidRPr="000C2236">
              <w:rPr>
                <w:rFonts w:ascii="Century Gothic" w:eastAsia="Calibri" w:hAnsi="Century Gothic" w:cs="Times New Roman"/>
                <w:b/>
                <w:sz w:val="20"/>
                <w:szCs w:val="20"/>
                <w:u w:val="single"/>
              </w:rPr>
              <w:t>Desconocer en forma reiterada el conocimiento, actuación y seguimiento de los casos de violencia contra mujeres</w:t>
            </w:r>
            <w:r w:rsidRPr="000C2236">
              <w:rPr>
                <w:rFonts w:ascii="Century Gothic" w:eastAsia="Calibri" w:hAnsi="Century Gothic" w:cs="Times New Roman"/>
                <w:bCs/>
                <w:sz w:val="20"/>
                <w:szCs w:val="20"/>
              </w:rPr>
              <w:t xml:space="preserve"> en razón de ser mujer, pertenecer a un pueblo étnico, tener una orientación </w:t>
            </w:r>
            <w:r w:rsidRPr="000C2236">
              <w:rPr>
                <w:rFonts w:ascii="Century Gothic" w:eastAsia="Calibri" w:hAnsi="Century Gothic" w:cs="Times New Roman"/>
                <w:b/>
                <w:sz w:val="20"/>
                <w:szCs w:val="20"/>
                <w:u w:val="single"/>
              </w:rPr>
              <w:t>o identidad</w:t>
            </w:r>
            <w:r w:rsidRPr="000C2236">
              <w:rPr>
                <w:rFonts w:ascii="Century Gothic" w:eastAsia="Calibri" w:hAnsi="Century Gothic" w:cs="Times New Roman"/>
                <w:bCs/>
                <w:sz w:val="20"/>
                <w:szCs w:val="20"/>
              </w:rPr>
              <w:t xml:space="preserve"> sexual diversa</w:t>
            </w:r>
            <w:r w:rsidRPr="000C2236">
              <w:rPr>
                <w:rFonts w:ascii="Century Gothic" w:eastAsia="Calibri" w:hAnsi="Century Gothic" w:cs="Times New Roman"/>
                <w:b/>
                <w:sz w:val="20"/>
                <w:szCs w:val="20"/>
                <w:u w:val="single"/>
              </w:rPr>
              <w:t>s</w:t>
            </w:r>
            <w:r w:rsidRPr="000C2236">
              <w:rPr>
                <w:rFonts w:ascii="Century Gothic" w:eastAsia="Calibri" w:hAnsi="Century Gothic" w:cs="Times New Roman"/>
                <w:bCs/>
                <w:sz w:val="20"/>
                <w:szCs w:val="20"/>
              </w:rPr>
              <w:t>, tener una condición de discapacidad o cualquier otra identidad históricamente excluida</w:t>
            </w:r>
            <w:r w:rsidRPr="000C2236">
              <w:rPr>
                <w:rFonts w:ascii="Century Gothic" w:eastAsia="Calibri" w:hAnsi="Century Gothic" w:cs="Times New Roman"/>
                <w:bCs/>
                <w:strike/>
                <w:sz w:val="20"/>
                <w:szCs w:val="20"/>
              </w:rPr>
              <w:t>, y omitir su investigación o sanción.</w:t>
            </w:r>
            <w:r w:rsidRPr="000C2236">
              <w:rPr>
                <w:rFonts w:ascii="Century Gothic" w:eastAsia="Calibri" w:hAnsi="Century Gothic" w:cs="Times New Roman"/>
                <w:bCs/>
                <w:sz w:val="20"/>
                <w:szCs w:val="20"/>
              </w:rPr>
              <w:t xml:space="preserve"> </w:t>
            </w:r>
            <w:r w:rsidRPr="000C2236">
              <w:rPr>
                <w:rFonts w:ascii="Century Gothic" w:eastAsia="Calibri" w:hAnsi="Century Gothic" w:cs="Times New Roman"/>
                <w:b/>
                <w:sz w:val="20"/>
                <w:szCs w:val="20"/>
                <w:u w:val="single"/>
              </w:rPr>
              <w:t>Mostrar connivencia con estos, no iniciar los procesos correspondientes o no realizar las denuncias del caso</w:t>
            </w:r>
            <w:r w:rsidRPr="000C2236">
              <w:rPr>
                <w:rFonts w:ascii="Century Gothic" w:eastAsia="Calibri" w:hAnsi="Century Gothic" w:cs="Times New Roman"/>
                <w:bCs/>
                <w:sz w:val="20"/>
                <w:szCs w:val="20"/>
              </w:rPr>
              <w:t>.</w:t>
            </w:r>
          </w:p>
        </w:tc>
        <w:tc>
          <w:tcPr>
            <w:tcW w:w="2976" w:type="dxa"/>
            <w:shd w:val="clear" w:color="auto" w:fill="auto"/>
          </w:tcPr>
          <w:p w14:paraId="3670E6FF" w14:textId="77777777" w:rsidR="00145DE1" w:rsidRPr="000C2236" w:rsidRDefault="00145DE1" w:rsidP="00145DE1">
            <w:pPr>
              <w:widowControl w:val="0"/>
              <w:jc w:val="both"/>
              <w:rPr>
                <w:rFonts w:ascii="Century Gothic" w:eastAsia="Calibri" w:hAnsi="Century Gothic" w:cs="Times New Roman"/>
                <w:sz w:val="20"/>
                <w:szCs w:val="20"/>
              </w:rPr>
            </w:pPr>
          </w:p>
          <w:p w14:paraId="4190163D" w14:textId="77777777" w:rsidR="00145DE1" w:rsidRPr="000C2236" w:rsidRDefault="00145DE1" w:rsidP="00145DE1">
            <w:pPr>
              <w:widowControl w:val="0"/>
              <w:jc w:val="both"/>
              <w:rPr>
                <w:rFonts w:ascii="Century Gothic" w:eastAsia="Calibri" w:hAnsi="Century Gothic" w:cs="Times New Roman"/>
                <w:sz w:val="20"/>
                <w:szCs w:val="20"/>
              </w:rPr>
            </w:pPr>
          </w:p>
          <w:p w14:paraId="7709C11B" w14:textId="77777777" w:rsidR="00145DE1" w:rsidRPr="000C2236" w:rsidRDefault="00145DE1" w:rsidP="00145DE1">
            <w:pPr>
              <w:widowControl w:val="0"/>
              <w:jc w:val="both"/>
              <w:rPr>
                <w:rFonts w:ascii="Century Gothic" w:eastAsia="Calibri" w:hAnsi="Century Gothic" w:cs="Times New Roman"/>
                <w:sz w:val="20"/>
                <w:szCs w:val="20"/>
              </w:rPr>
            </w:pPr>
          </w:p>
          <w:p w14:paraId="1DD9501F" w14:textId="77777777" w:rsidR="00145DE1" w:rsidRPr="000C2236" w:rsidRDefault="00145DE1" w:rsidP="00145DE1">
            <w:pPr>
              <w:widowControl w:val="0"/>
              <w:jc w:val="both"/>
              <w:rPr>
                <w:rFonts w:ascii="Century Gothic" w:eastAsia="Calibri" w:hAnsi="Century Gothic" w:cs="Times New Roman"/>
                <w:sz w:val="20"/>
                <w:szCs w:val="20"/>
              </w:rPr>
            </w:pPr>
          </w:p>
          <w:p w14:paraId="13050E89" w14:textId="77777777" w:rsidR="00145DE1" w:rsidRPr="000C2236" w:rsidRDefault="00145DE1" w:rsidP="00145DE1">
            <w:pPr>
              <w:widowControl w:val="0"/>
              <w:jc w:val="both"/>
              <w:rPr>
                <w:rFonts w:ascii="Century Gothic" w:eastAsia="Calibri" w:hAnsi="Century Gothic" w:cs="Times New Roman"/>
                <w:sz w:val="20"/>
                <w:szCs w:val="20"/>
              </w:rPr>
            </w:pPr>
          </w:p>
          <w:p w14:paraId="00279BD9" w14:textId="77777777" w:rsidR="00145DE1" w:rsidRPr="000C2236" w:rsidRDefault="00145DE1" w:rsidP="00145DE1">
            <w:pPr>
              <w:widowControl w:val="0"/>
              <w:jc w:val="both"/>
              <w:rPr>
                <w:rFonts w:ascii="Century Gothic" w:eastAsia="Calibri" w:hAnsi="Century Gothic" w:cs="Times New Roman"/>
                <w:sz w:val="20"/>
                <w:szCs w:val="20"/>
              </w:rPr>
            </w:pPr>
          </w:p>
          <w:p w14:paraId="25F05CEB" w14:textId="0A928EBB" w:rsidR="00A04DED" w:rsidRPr="000C2236" w:rsidRDefault="00A04DED" w:rsidP="00145DE1">
            <w:pPr>
              <w:widowControl w:val="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Se eliminan las expresiones:  </w:t>
            </w:r>
            <w:r w:rsidRPr="000C2236">
              <w:rPr>
                <w:rFonts w:ascii="Century Gothic" w:eastAsia="Calibri" w:hAnsi="Century Gothic" w:cs="Times New Roman"/>
                <w:b/>
                <w:sz w:val="20"/>
                <w:szCs w:val="20"/>
              </w:rPr>
              <w:t>“Incurrir en actos discriminatorios que afecten el derecho a la participación en política</w:t>
            </w:r>
            <w:r w:rsidRPr="000C2236">
              <w:rPr>
                <w:rFonts w:ascii="Century Gothic" w:eastAsia="Calibri" w:hAnsi="Century Gothic" w:cs="Times New Roman"/>
                <w:sz w:val="20"/>
                <w:szCs w:val="20"/>
              </w:rPr>
              <w:t xml:space="preserve">” y “, </w:t>
            </w:r>
            <w:r w:rsidRPr="000C2236">
              <w:rPr>
                <w:rFonts w:ascii="Century Gothic" w:eastAsia="Calibri" w:hAnsi="Century Gothic" w:cs="Times New Roman"/>
                <w:b/>
                <w:sz w:val="20"/>
                <w:szCs w:val="20"/>
              </w:rPr>
              <w:t>y omitir su investigación o sanción</w:t>
            </w:r>
            <w:r w:rsidRPr="000C2236">
              <w:rPr>
                <w:rFonts w:ascii="Century Gothic" w:eastAsia="Calibri" w:hAnsi="Century Gothic" w:cs="Times New Roman"/>
                <w:sz w:val="20"/>
                <w:szCs w:val="20"/>
              </w:rPr>
              <w:t>”; y se agregan las siguientes expresiones: “</w:t>
            </w:r>
            <w:r w:rsidRPr="000C2236">
              <w:rPr>
                <w:rFonts w:ascii="Century Gothic" w:eastAsia="Calibri" w:hAnsi="Century Gothic" w:cs="Times New Roman"/>
                <w:b/>
                <w:sz w:val="20"/>
                <w:szCs w:val="20"/>
              </w:rPr>
              <w:t>Desconocer en forma reiterada el conocimiento, actuación y seguimiento de los casos de violencia contra mujeres” “ o identidad</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sz w:val="20"/>
                <w:szCs w:val="20"/>
              </w:rPr>
              <w:t xml:space="preserve">“Mostrar connivencia con estos, no iniciar los procesos correspondientes o no realizar las denuncias del caso”, </w:t>
            </w:r>
            <w:r w:rsidRPr="000C2236">
              <w:rPr>
                <w:rFonts w:ascii="Century Gothic" w:eastAsia="Calibri" w:hAnsi="Century Gothic" w:cs="Times New Roman"/>
                <w:sz w:val="20"/>
                <w:szCs w:val="20"/>
              </w:rPr>
              <w:t>por razones de claridad y técnica legislativa.</w:t>
            </w:r>
          </w:p>
        </w:tc>
      </w:tr>
      <w:tr w:rsidR="00A04DED" w:rsidRPr="000C2236" w14:paraId="00964B82" w14:textId="77777777" w:rsidTr="00D820F0">
        <w:tc>
          <w:tcPr>
            <w:tcW w:w="3114" w:type="dxa"/>
            <w:shd w:val="clear" w:color="auto" w:fill="auto"/>
          </w:tcPr>
          <w:p w14:paraId="7E09058E" w14:textId="77777777" w:rsidR="00A04DED" w:rsidRPr="000C2236" w:rsidRDefault="00A04DED" w:rsidP="00D820F0">
            <w:pPr>
              <w:widowControl w:val="0"/>
              <w:ind w:left="29" w:right="34"/>
              <w:jc w:val="both"/>
              <w:rPr>
                <w:rFonts w:ascii="Century Gothic" w:eastAsia="Calibri" w:hAnsi="Century Gothic" w:cs="Times New Roman"/>
                <w:bCs/>
                <w:sz w:val="20"/>
                <w:szCs w:val="20"/>
              </w:rPr>
            </w:pPr>
            <w:r w:rsidRPr="000C2236">
              <w:rPr>
                <w:rFonts w:ascii="Century Gothic" w:eastAsia="Calibri" w:hAnsi="Century Gothic" w:cs="Times New Roman"/>
                <w:b/>
                <w:sz w:val="20"/>
                <w:szCs w:val="20"/>
              </w:rPr>
              <w:t>Artículo 18.</w:t>
            </w:r>
            <w:r w:rsidRPr="000C2236">
              <w:rPr>
                <w:rFonts w:ascii="Century Gothic" w:eastAsia="Calibri" w:hAnsi="Century Gothic" w:cs="Times New Roman"/>
                <w:bCs/>
                <w:sz w:val="20"/>
                <w:szCs w:val="20"/>
              </w:rPr>
              <w:t xml:space="preserve"> Modificación el artículo 12 de la Ley 1475 de 2011: Adiciónese el numeral 7 al artículo 12: </w:t>
            </w:r>
          </w:p>
          <w:p w14:paraId="3B271890" w14:textId="77777777" w:rsidR="00A04DED" w:rsidRPr="000C2236" w:rsidRDefault="00A04DED" w:rsidP="00D820F0">
            <w:pPr>
              <w:widowControl w:val="0"/>
              <w:ind w:left="29" w:right="34"/>
              <w:jc w:val="both"/>
              <w:rPr>
                <w:rFonts w:ascii="Century Gothic" w:eastAsia="Calibri" w:hAnsi="Century Gothic" w:cs="Times New Roman"/>
                <w:bCs/>
                <w:sz w:val="20"/>
                <w:szCs w:val="20"/>
              </w:rPr>
            </w:pPr>
            <w:r w:rsidRPr="000C2236">
              <w:rPr>
                <w:rFonts w:ascii="Century Gothic" w:eastAsia="Calibri" w:hAnsi="Century Gothic" w:cs="Times New Roman"/>
                <w:bCs/>
                <w:sz w:val="20"/>
                <w:szCs w:val="20"/>
              </w:rPr>
              <w:t>7. Sanción monetaria de 20 a 50 salarios mínimos mensuales legales vigentes a aquellos partidos que incumplan lo establecido en el numeral 10 del artículo 10.</w:t>
            </w:r>
          </w:p>
        </w:tc>
        <w:tc>
          <w:tcPr>
            <w:tcW w:w="3118" w:type="dxa"/>
            <w:shd w:val="clear" w:color="auto" w:fill="auto"/>
          </w:tcPr>
          <w:p w14:paraId="65E62F71" w14:textId="77777777" w:rsidR="00A04DED" w:rsidRPr="000C2236" w:rsidRDefault="00A04DED" w:rsidP="00B94BF1">
            <w:pPr>
              <w:widowControl w:val="0"/>
              <w:jc w:val="both"/>
              <w:rPr>
                <w:rFonts w:ascii="Century Gothic" w:eastAsia="Calibri" w:hAnsi="Century Gothic" w:cs="Times New Roman"/>
                <w:bCs/>
                <w:sz w:val="20"/>
                <w:szCs w:val="20"/>
              </w:rPr>
            </w:pPr>
            <w:r w:rsidRPr="000C2236">
              <w:rPr>
                <w:rFonts w:ascii="Century Gothic" w:eastAsia="Calibri" w:hAnsi="Century Gothic" w:cs="Times New Roman"/>
                <w:b/>
                <w:sz w:val="20"/>
                <w:szCs w:val="20"/>
              </w:rPr>
              <w:t>Artículo 1</w:t>
            </w:r>
            <w:r w:rsidRPr="000C2236">
              <w:rPr>
                <w:rFonts w:ascii="Century Gothic" w:eastAsia="Calibri" w:hAnsi="Century Gothic" w:cs="Times New Roman"/>
                <w:b/>
                <w:sz w:val="20"/>
                <w:szCs w:val="20"/>
                <w:u w:val="single"/>
              </w:rPr>
              <w:t>9</w:t>
            </w:r>
            <w:r w:rsidRPr="000C2236">
              <w:rPr>
                <w:rFonts w:ascii="Century Gothic" w:eastAsia="Calibri" w:hAnsi="Century Gothic" w:cs="Times New Roman"/>
                <w:bCs/>
                <w:sz w:val="20"/>
                <w:szCs w:val="20"/>
              </w:rPr>
              <w:t xml:space="preserve">. Modificación el artículo 12 de la Ley 1475 de 2011: Adiciónese el numeral 7 al artículo 12: </w:t>
            </w:r>
          </w:p>
          <w:p w14:paraId="4AB6E7CE" w14:textId="77777777" w:rsidR="00A04DED" w:rsidRPr="000C2236" w:rsidRDefault="00A04DED" w:rsidP="00B94BF1">
            <w:pPr>
              <w:widowControl w:val="0"/>
              <w:jc w:val="both"/>
              <w:rPr>
                <w:rFonts w:ascii="Century Gothic" w:eastAsia="Calibri" w:hAnsi="Century Gothic" w:cs="Times New Roman"/>
                <w:bCs/>
                <w:sz w:val="20"/>
                <w:szCs w:val="20"/>
              </w:rPr>
            </w:pPr>
            <w:r w:rsidRPr="000C2236">
              <w:rPr>
                <w:rFonts w:ascii="Century Gothic" w:eastAsia="Calibri" w:hAnsi="Century Gothic" w:cs="Times New Roman"/>
                <w:bCs/>
                <w:sz w:val="20"/>
                <w:szCs w:val="20"/>
              </w:rPr>
              <w:br/>
              <w:t>7. Sanción monetaria de 20 a 50 salarios mínimos mensuales legales vigentes a aquellos partidos que incumplan lo establecido en el numeral 10 del artículo 10.</w:t>
            </w:r>
          </w:p>
        </w:tc>
        <w:tc>
          <w:tcPr>
            <w:tcW w:w="2976" w:type="dxa"/>
            <w:shd w:val="clear" w:color="auto" w:fill="auto"/>
          </w:tcPr>
          <w:p w14:paraId="65E796EF"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Sin modificación</w:t>
            </w:r>
          </w:p>
        </w:tc>
      </w:tr>
      <w:tr w:rsidR="00A04DED" w:rsidRPr="000C2236" w14:paraId="6B685637" w14:textId="77777777" w:rsidTr="00D820F0">
        <w:tc>
          <w:tcPr>
            <w:tcW w:w="3114" w:type="dxa"/>
            <w:shd w:val="clear" w:color="auto" w:fill="auto"/>
          </w:tcPr>
          <w:p w14:paraId="20DB774C" w14:textId="77777777" w:rsidR="00A04DED" w:rsidRPr="000C2236" w:rsidRDefault="00A04DED" w:rsidP="00D820F0">
            <w:pPr>
              <w:widowControl w:val="0"/>
              <w:spacing w:before="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 xml:space="preserve">Artículo 19. </w:t>
            </w:r>
            <w:r w:rsidRPr="000C2236">
              <w:rPr>
                <w:rFonts w:ascii="Century Gothic" w:eastAsia="Calibri" w:hAnsi="Century Gothic" w:cs="Times New Roman"/>
                <w:sz w:val="20"/>
                <w:szCs w:val="20"/>
              </w:rPr>
              <w:t xml:space="preserve">Las corporaciones públicas de elección popular incorporarán en sus </w:t>
            </w:r>
            <w:r w:rsidRPr="000C2236">
              <w:rPr>
                <w:rFonts w:ascii="Century Gothic" w:eastAsia="Calibri" w:hAnsi="Century Gothic" w:cs="Times New Roman"/>
                <w:sz w:val="20"/>
                <w:szCs w:val="20"/>
              </w:rPr>
              <w:lastRenderedPageBreak/>
              <w:t>reglamentos normas para el debate democrático que prevengan, rechacen y sancionen la violencia contra las mujeres en política, así como los mecanismos de protección en favor de las víctimas. Las mesas directivas deberán verificar que estas normas se cumplan.</w:t>
            </w:r>
          </w:p>
        </w:tc>
        <w:tc>
          <w:tcPr>
            <w:tcW w:w="3118" w:type="dxa"/>
            <w:shd w:val="clear" w:color="auto" w:fill="auto"/>
          </w:tcPr>
          <w:p w14:paraId="1E7C5383"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 xml:space="preserve">Artículo </w:t>
            </w:r>
            <w:r w:rsidRPr="000C2236">
              <w:rPr>
                <w:rFonts w:ascii="Century Gothic" w:eastAsia="Calibri" w:hAnsi="Century Gothic" w:cs="Times New Roman"/>
                <w:b/>
                <w:sz w:val="20"/>
                <w:szCs w:val="20"/>
                <w:u w:val="single"/>
              </w:rPr>
              <w:t>20</w:t>
            </w:r>
            <w:r w:rsidRPr="000C2236">
              <w:rPr>
                <w:rFonts w:ascii="Century Gothic" w:eastAsia="Calibri" w:hAnsi="Century Gothic" w:cs="Times New Roman"/>
                <w:b/>
                <w:sz w:val="20"/>
                <w:szCs w:val="20"/>
              </w:rPr>
              <w:t xml:space="preserve">. </w:t>
            </w:r>
            <w:r w:rsidRPr="000C2236">
              <w:rPr>
                <w:rFonts w:ascii="Century Gothic" w:eastAsia="Calibri" w:hAnsi="Century Gothic" w:cs="Times New Roman"/>
                <w:sz w:val="20"/>
                <w:szCs w:val="20"/>
              </w:rPr>
              <w:t xml:space="preserve">Las corporaciones públicas de elección popular incorporarán en sus reglamentos normas para el debate democrático que </w:t>
            </w:r>
            <w:r w:rsidRPr="000C2236">
              <w:rPr>
                <w:rFonts w:ascii="Century Gothic" w:eastAsia="Calibri" w:hAnsi="Century Gothic" w:cs="Times New Roman"/>
                <w:sz w:val="20"/>
                <w:szCs w:val="20"/>
              </w:rPr>
              <w:lastRenderedPageBreak/>
              <w:t>prevengan, rechacen y sancionen la violencia contra las mujeres en política, así como los mecanismos de protección en favor de las víctimas. Las mesas directivas deberán verificar que estas normas se cumplan.</w:t>
            </w:r>
          </w:p>
        </w:tc>
        <w:tc>
          <w:tcPr>
            <w:tcW w:w="2976" w:type="dxa"/>
            <w:shd w:val="clear" w:color="auto" w:fill="auto"/>
          </w:tcPr>
          <w:p w14:paraId="229C90B6"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Sin modificación</w:t>
            </w:r>
          </w:p>
        </w:tc>
      </w:tr>
      <w:tr w:rsidR="00A04DED" w:rsidRPr="000C2236" w14:paraId="4DDF752B" w14:textId="77777777" w:rsidTr="00D820F0">
        <w:tc>
          <w:tcPr>
            <w:tcW w:w="3114" w:type="dxa"/>
            <w:shd w:val="clear" w:color="auto" w:fill="auto"/>
          </w:tcPr>
          <w:p w14:paraId="1CC0781A" w14:textId="77777777" w:rsidR="00A04DED" w:rsidRPr="000C2236" w:rsidRDefault="00A04DED" w:rsidP="00D820F0">
            <w:pPr>
              <w:widowControl w:val="0"/>
              <w:spacing w:before="240" w:after="240"/>
              <w:ind w:left="29" w:right="34"/>
              <w:jc w:val="both"/>
              <w:rPr>
                <w:rFonts w:ascii="Century Gothic" w:eastAsia="Calibri" w:hAnsi="Century Gothic" w:cs="Times New Roman"/>
                <w:b/>
                <w:sz w:val="20"/>
                <w:szCs w:val="20"/>
              </w:rPr>
            </w:pPr>
          </w:p>
        </w:tc>
        <w:tc>
          <w:tcPr>
            <w:tcW w:w="3118" w:type="dxa"/>
            <w:shd w:val="clear" w:color="auto" w:fill="auto"/>
          </w:tcPr>
          <w:p w14:paraId="1ECC3FE9"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ARTÍCULO NUEVO </w:t>
            </w:r>
          </w:p>
          <w:p w14:paraId="1CBC858B" w14:textId="77777777" w:rsidR="00A04DED" w:rsidRPr="000C2236" w:rsidRDefault="00A04DED" w:rsidP="00B94BF1">
            <w:pPr>
              <w:jc w:val="both"/>
              <w:rPr>
                <w:rFonts w:ascii="Century Gothic" w:eastAsia="Times New Roman" w:hAnsi="Century Gothic" w:cs="Calibri"/>
                <w:sz w:val="20"/>
                <w:szCs w:val="20"/>
                <w:lang w:eastAsia="es-ES_tradnl"/>
              </w:rPr>
            </w:pPr>
            <w:r w:rsidRPr="000C2236">
              <w:rPr>
                <w:rFonts w:ascii="Century Gothic" w:eastAsia="Times New Roman" w:hAnsi="Century Gothic" w:cs="Calibri"/>
                <w:b/>
                <w:bCs/>
                <w:sz w:val="20"/>
                <w:szCs w:val="20"/>
                <w:u w:val="single"/>
                <w:lang w:eastAsia="es-ES_tradnl"/>
              </w:rPr>
              <w:t xml:space="preserve">Artículo 21. </w:t>
            </w:r>
            <w:r w:rsidRPr="000C2236">
              <w:rPr>
                <w:rFonts w:ascii="Century Gothic" w:eastAsia="Times New Roman" w:hAnsi="Century Gothic" w:cs="Calibri"/>
                <w:b/>
                <w:bCs/>
                <w:sz w:val="20"/>
                <w:szCs w:val="20"/>
                <w:lang w:eastAsia="es-ES_tradnl"/>
              </w:rPr>
              <w:t xml:space="preserve">Las mesas directivas de corporaciones públicas o instancias colectivas de participación social y ciudadana, deberán </w:t>
            </w:r>
            <w:r w:rsidRPr="00642258">
              <w:rPr>
                <w:rFonts w:ascii="Century Gothic" w:eastAsia="Times New Roman" w:hAnsi="Century Gothic" w:cs="Calibri"/>
                <w:b/>
                <w:bCs/>
                <w:sz w:val="20"/>
                <w:szCs w:val="20"/>
                <w:lang w:eastAsia="es-ES_tradnl"/>
              </w:rPr>
              <w:t>rendir cuentas públicas de las medidas y acciones tomadas</w:t>
            </w:r>
            <w:r w:rsidRPr="000C2236">
              <w:rPr>
                <w:rFonts w:ascii="Century Gothic" w:eastAsia="Times New Roman" w:hAnsi="Century Gothic" w:cs="Calibri"/>
                <w:b/>
                <w:bCs/>
                <w:sz w:val="20"/>
                <w:szCs w:val="20"/>
                <w:lang w:eastAsia="es-ES_tradnl"/>
              </w:rPr>
              <w:t xml:space="preserve"> para prevenir, rechazar y sancionar actuaciones de violencia política contra las mujeres en el desarrollo de las sesiones y espacios públicos de debate y participación. </w:t>
            </w:r>
          </w:p>
          <w:p w14:paraId="075BEC4F" w14:textId="77777777" w:rsidR="00A04DED" w:rsidRPr="000C2236" w:rsidRDefault="00A04DED" w:rsidP="00B94BF1">
            <w:pPr>
              <w:widowControl w:val="0"/>
              <w:spacing w:before="240"/>
              <w:jc w:val="both"/>
              <w:rPr>
                <w:rFonts w:ascii="Century Gothic" w:eastAsia="Calibri" w:hAnsi="Century Gothic" w:cs="Times New Roman"/>
                <w:sz w:val="20"/>
                <w:szCs w:val="20"/>
              </w:rPr>
            </w:pPr>
            <w:r w:rsidRPr="000C2236">
              <w:rPr>
                <w:rFonts w:ascii="Century Gothic" w:eastAsia="Times New Roman" w:hAnsi="Century Gothic" w:cs="Calibri"/>
                <w:b/>
                <w:sz w:val="20"/>
                <w:szCs w:val="20"/>
                <w:lang w:eastAsia="es-ES_tradnl"/>
              </w:rPr>
              <w:t>Parágrafo: El Ministerio Público y las autoridades de participación que realizan vigilancia y control de procesos de participación ciudadana en los diferentes niveles, harán el acompañamiento respectivo para el cumplimiento de esta disposición</w:t>
            </w:r>
          </w:p>
        </w:tc>
        <w:tc>
          <w:tcPr>
            <w:tcW w:w="2976" w:type="dxa"/>
            <w:shd w:val="clear" w:color="auto" w:fill="auto"/>
          </w:tcPr>
          <w:p w14:paraId="6C8538C3" w14:textId="77777777" w:rsidR="00A04DED" w:rsidRPr="000C2236" w:rsidRDefault="00A04DED" w:rsidP="00B94BF1">
            <w:pPr>
              <w:widowControl w:val="0"/>
              <w:rPr>
                <w:rFonts w:ascii="Century Gothic" w:eastAsia="Calibri" w:hAnsi="Century Gothic" w:cs="Times New Roman"/>
                <w:sz w:val="20"/>
                <w:szCs w:val="20"/>
              </w:rPr>
            </w:pPr>
          </w:p>
        </w:tc>
      </w:tr>
      <w:tr w:rsidR="00A04DED" w:rsidRPr="000C2236" w14:paraId="37A8809E" w14:textId="77777777" w:rsidTr="00D820F0">
        <w:tc>
          <w:tcPr>
            <w:tcW w:w="3114" w:type="dxa"/>
            <w:shd w:val="clear" w:color="auto" w:fill="auto"/>
          </w:tcPr>
          <w:p w14:paraId="109ED4DB" w14:textId="77777777" w:rsidR="00A04DED" w:rsidRPr="000C2236" w:rsidRDefault="00A04DED" w:rsidP="00D820F0">
            <w:pPr>
              <w:widowControl w:val="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Artículo 21.</w:t>
            </w:r>
            <w:r w:rsidRPr="000C2236">
              <w:rPr>
                <w:rFonts w:ascii="Century Gothic" w:eastAsia="Calibri" w:hAnsi="Century Gothic" w:cs="Times New Roman"/>
                <w:sz w:val="20"/>
                <w:szCs w:val="20"/>
              </w:rPr>
              <w:t xml:space="preserve"> 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w:t>
            </w:r>
            <w:r w:rsidRPr="000C2236">
              <w:rPr>
                <w:rFonts w:ascii="Century Gothic" w:eastAsia="Calibri" w:hAnsi="Century Gothic" w:cs="Times New Roman"/>
                <w:sz w:val="20"/>
                <w:szCs w:val="20"/>
              </w:rPr>
              <w:lastRenderedPageBreak/>
              <w:t>ejercicio de los derechos políticos o electorales de las mujeres víctimas de violencia de género en política.</w:t>
            </w:r>
          </w:p>
        </w:tc>
        <w:tc>
          <w:tcPr>
            <w:tcW w:w="3118" w:type="dxa"/>
            <w:shd w:val="clear" w:color="auto" w:fill="auto"/>
          </w:tcPr>
          <w:p w14:paraId="38588E0E"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w:t>
            </w:r>
            <w:r w:rsidRPr="000C2236">
              <w:rPr>
                <w:rFonts w:ascii="Century Gothic" w:eastAsia="Calibri" w:hAnsi="Century Gothic" w:cs="Times New Roman"/>
                <w:b/>
                <w:sz w:val="20"/>
                <w:szCs w:val="20"/>
                <w:u w:val="single"/>
              </w:rPr>
              <w:t>2</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w:t>
            </w:r>
            <w:r w:rsidRPr="000C2236">
              <w:rPr>
                <w:rFonts w:ascii="Century Gothic" w:eastAsia="Calibri" w:hAnsi="Century Gothic" w:cs="Times New Roman"/>
                <w:sz w:val="20"/>
                <w:szCs w:val="20"/>
              </w:rPr>
              <w:lastRenderedPageBreak/>
              <w:t>ejercicio de los derechos políticos o electorales de las mujeres víctimas de violencia de género en política.</w:t>
            </w:r>
          </w:p>
        </w:tc>
        <w:tc>
          <w:tcPr>
            <w:tcW w:w="2976" w:type="dxa"/>
            <w:shd w:val="clear" w:color="auto" w:fill="auto"/>
          </w:tcPr>
          <w:p w14:paraId="384E8747"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Modificación a la numeración</w:t>
            </w:r>
          </w:p>
        </w:tc>
      </w:tr>
      <w:tr w:rsidR="00A04DED" w:rsidRPr="000C2236" w14:paraId="2FEB048D" w14:textId="77777777" w:rsidTr="00D820F0">
        <w:tc>
          <w:tcPr>
            <w:tcW w:w="3114" w:type="dxa"/>
            <w:shd w:val="clear" w:color="auto" w:fill="auto"/>
          </w:tcPr>
          <w:p w14:paraId="565AEE5C" w14:textId="77777777" w:rsidR="00A04DED" w:rsidRPr="000C2236" w:rsidRDefault="00A04DED" w:rsidP="00D820F0">
            <w:pPr>
              <w:widowControl w:val="0"/>
              <w:spacing w:before="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22.</w:t>
            </w:r>
            <w:r w:rsidRPr="000C2236">
              <w:rPr>
                <w:rFonts w:ascii="Century Gothic" w:eastAsia="Calibri" w:hAnsi="Century Gothic" w:cs="Times New Roman"/>
                <w:sz w:val="20"/>
                <w:szCs w:val="20"/>
              </w:rPr>
              <w:t xml:space="preserve"> La Procuraduría General de la Nación adelantará con especial diligencia las investigaciones contra los servidores públicos, contra los particulares que ejerzan funciones públicas o manejen dineros del Estado que incurran en faltas disciplinarias relacionadas con hechos de violencia contra las mujeres en política.</w:t>
            </w:r>
          </w:p>
        </w:tc>
        <w:tc>
          <w:tcPr>
            <w:tcW w:w="3118" w:type="dxa"/>
            <w:shd w:val="clear" w:color="auto" w:fill="auto"/>
          </w:tcPr>
          <w:p w14:paraId="79772BC4"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Artículo 2</w:t>
            </w:r>
            <w:r w:rsidRPr="000C2236">
              <w:rPr>
                <w:rFonts w:ascii="Century Gothic" w:eastAsia="Calibri" w:hAnsi="Century Gothic" w:cs="Times New Roman"/>
                <w:b/>
                <w:sz w:val="20"/>
                <w:szCs w:val="20"/>
                <w:u w:val="single"/>
              </w:rPr>
              <w:t>3</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La Procuraduría General de la Nación adelantará con especial diligencia las investigaciones contra los servidores públicos, contra los particulares que ejerzan funciones públicas o manejen dineros del Estado que incurran en faltas disciplinarias relacionadas con hechos de violencia contra las mujeres en política.</w:t>
            </w:r>
          </w:p>
        </w:tc>
        <w:tc>
          <w:tcPr>
            <w:tcW w:w="2976" w:type="dxa"/>
            <w:shd w:val="clear" w:color="auto" w:fill="auto"/>
          </w:tcPr>
          <w:p w14:paraId="6BD6F111"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Modificación a la numeración</w:t>
            </w:r>
          </w:p>
        </w:tc>
      </w:tr>
      <w:tr w:rsidR="00A04DED" w:rsidRPr="000C2236" w14:paraId="069D28E6" w14:textId="77777777" w:rsidTr="00D820F0">
        <w:tc>
          <w:tcPr>
            <w:tcW w:w="3114" w:type="dxa"/>
            <w:shd w:val="clear" w:color="auto" w:fill="auto"/>
          </w:tcPr>
          <w:p w14:paraId="661A53F0" w14:textId="77777777" w:rsidR="00A04DED" w:rsidRPr="000C2236" w:rsidRDefault="00A04DED" w:rsidP="00D820F0">
            <w:pPr>
              <w:widowControl w:val="0"/>
              <w:spacing w:before="240"/>
              <w:ind w:left="29" w:right="34"/>
              <w:jc w:val="both"/>
              <w:rPr>
                <w:rFonts w:ascii="Century Gothic" w:eastAsia="Calibri" w:hAnsi="Century Gothic" w:cs="Times New Roman"/>
                <w:b/>
                <w:sz w:val="20"/>
                <w:szCs w:val="20"/>
              </w:rPr>
            </w:pPr>
          </w:p>
        </w:tc>
        <w:tc>
          <w:tcPr>
            <w:tcW w:w="3118" w:type="dxa"/>
            <w:shd w:val="clear" w:color="auto" w:fill="auto"/>
          </w:tcPr>
          <w:p w14:paraId="1B12F94E" w14:textId="77777777" w:rsidR="00A04DED" w:rsidRPr="000C2236" w:rsidRDefault="00A04DED" w:rsidP="00B94BF1">
            <w:pPr>
              <w:widowControl w:val="0"/>
              <w:pBdr>
                <w:top w:val="nil"/>
                <w:left w:val="nil"/>
                <w:bottom w:val="nil"/>
                <w:right w:val="nil"/>
                <w:between w:val="nil"/>
              </w:pBdr>
              <w:rPr>
                <w:rFonts w:ascii="Century Gothic" w:eastAsia="Calibri" w:hAnsi="Century Gothic" w:cs="Times New Roman"/>
                <w:sz w:val="20"/>
                <w:szCs w:val="20"/>
              </w:rPr>
            </w:pPr>
            <w:r w:rsidRPr="000C2236">
              <w:rPr>
                <w:rFonts w:ascii="Century Gothic" w:eastAsia="Calibri" w:hAnsi="Century Gothic" w:cs="Times New Roman"/>
                <w:sz w:val="20"/>
                <w:szCs w:val="20"/>
              </w:rPr>
              <w:t>ARTÍCULO NUEVO</w:t>
            </w:r>
            <w:r w:rsidRPr="000C2236">
              <w:rPr>
                <w:rFonts w:ascii="Century Gothic" w:eastAsia="Calibri" w:hAnsi="Century Gothic" w:cs="Times New Roman"/>
                <w:sz w:val="20"/>
                <w:szCs w:val="20"/>
              </w:rPr>
              <w:br/>
            </w:r>
          </w:p>
          <w:p w14:paraId="41F2D404" w14:textId="77777777" w:rsidR="00A04DED" w:rsidRPr="000C2236" w:rsidRDefault="00A04DED" w:rsidP="00B94BF1">
            <w:pPr>
              <w:jc w:val="both"/>
              <w:rPr>
                <w:rFonts w:ascii="Century Gothic" w:eastAsia="Calibri" w:hAnsi="Century Gothic" w:cs="Calibri"/>
                <w:b/>
                <w:bCs/>
                <w:sz w:val="20"/>
                <w:szCs w:val="20"/>
                <w:u w:val="single"/>
              </w:rPr>
            </w:pPr>
            <w:r w:rsidRPr="000C2236">
              <w:rPr>
                <w:rFonts w:ascii="Century Gothic" w:eastAsia="Calibri" w:hAnsi="Century Gothic" w:cs="Calibri"/>
                <w:b/>
                <w:bCs/>
                <w:sz w:val="20"/>
                <w:szCs w:val="20"/>
                <w:u w:val="single"/>
              </w:rPr>
              <w:t xml:space="preserve">Artículo 24. Las entidades que integran el Ministerio Público deberán sistematizar e identificar en sus registros si la conducta que investigan presuntamente afecta el derecho a la participación y/o representación política de las mujeres y puede constituir violencia por razón de género.  </w:t>
            </w:r>
          </w:p>
          <w:p w14:paraId="1BBC7D84" w14:textId="77777777" w:rsidR="00A04DED" w:rsidRPr="000C2236" w:rsidRDefault="00A04DED" w:rsidP="00B94BF1">
            <w:pPr>
              <w:jc w:val="both"/>
              <w:rPr>
                <w:rFonts w:ascii="Century Gothic" w:eastAsia="Calibri" w:hAnsi="Century Gothic" w:cs="Calibri"/>
                <w:b/>
                <w:bCs/>
                <w:sz w:val="20"/>
                <w:szCs w:val="20"/>
                <w:u w:val="single"/>
              </w:rPr>
            </w:pPr>
          </w:p>
          <w:p w14:paraId="2927DF30" w14:textId="1311BFCB" w:rsidR="00A04DED" w:rsidRPr="000C2236" w:rsidRDefault="00A04DED" w:rsidP="000C2236">
            <w:pPr>
              <w:jc w:val="both"/>
              <w:rPr>
                <w:rFonts w:ascii="Century Gothic" w:eastAsia="Calibri" w:hAnsi="Century Gothic" w:cs="Calibri"/>
                <w:b/>
                <w:bCs/>
                <w:sz w:val="20"/>
                <w:szCs w:val="20"/>
              </w:rPr>
            </w:pPr>
            <w:r w:rsidRPr="000C2236">
              <w:rPr>
                <w:rFonts w:ascii="Century Gothic" w:eastAsia="Calibri" w:hAnsi="Century Gothic" w:cs="Calibri"/>
                <w:b/>
                <w:bCs/>
                <w:sz w:val="20"/>
                <w:szCs w:val="20"/>
                <w:u w:val="single"/>
              </w:rPr>
              <w:t xml:space="preserve">Este registro será reportado periódicamente </w:t>
            </w:r>
            <w:r w:rsidR="00F35B1F" w:rsidRPr="000C2236">
              <w:rPr>
                <w:rFonts w:ascii="Century Gothic" w:eastAsia="Calibri" w:hAnsi="Century Gothic" w:cs="Calibri"/>
                <w:b/>
                <w:bCs/>
                <w:sz w:val="20"/>
                <w:szCs w:val="20"/>
                <w:u w:val="single"/>
              </w:rPr>
              <w:t>a la plataforma</w:t>
            </w:r>
            <w:r w:rsidR="000C2236" w:rsidRPr="000C2236">
              <w:rPr>
                <w:rFonts w:ascii="Century Gothic" w:eastAsia="Calibri" w:hAnsi="Century Gothic" w:cs="Calibri"/>
                <w:b/>
                <w:bCs/>
                <w:sz w:val="20"/>
                <w:szCs w:val="20"/>
                <w:u w:val="single"/>
              </w:rPr>
              <w:t xml:space="preserve"> </w:t>
            </w:r>
            <w:r w:rsidR="000C2236" w:rsidRPr="00642258">
              <w:rPr>
                <w:rFonts w:ascii="Century Gothic" w:eastAsia="Calibri" w:hAnsi="Century Gothic" w:cs="Times New Roman"/>
                <w:b/>
                <w:sz w:val="20"/>
                <w:szCs w:val="20"/>
                <w:u w:val="single"/>
              </w:rPr>
              <w:t xml:space="preserve">de Unidad de </w:t>
            </w:r>
            <w:r w:rsidR="00642258" w:rsidRPr="00642258">
              <w:rPr>
                <w:rFonts w:ascii="Century Gothic" w:eastAsia="Calibri" w:hAnsi="Century Gothic" w:cs="Times New Roman"/>
                <w:b/>
                <w:sz w:val="20"/>
                <w:szCs w:val="20"/>
                <w:u w:val="single"/>
              </w:rPr>
              <w:t>recepción</w:t>
            </w:r>
            <w:r w:rsidR="000C2236" w:rsidRPr="00642258">
              <w:rPr>
                <w:rFonts w:ascii="Century Gothic" w:eastAsia="Calibri" w:hAnsi="Century Gothic" w:cs="Times New Roman"/>
                <w:b/>
                <w:sz w:val="20"/>
                <w:szCs w:val="20"/>
                <w:u w:val="single"/>
              </w:rPr>
              <w:t xml:space="preserve"> Inmediata para la Transparencia Electoral</w:t>
            </w:r>
            <w:r w:rsidR="000C2236" w:rsidRPr="00642258">
              <w:rPr>
                <w:rFonts w:ascii="Century Gothic" w:eastAsia="Calibri" w:hAnsi="Century Gothic" w:cs="Times New Roman"/>
                <w:b/>
                <w:sz w:val="20"/>
                <w:szCs w:val="20"/>
                <w:u w:val="single"/>
              </w:rPr>
              <w:t xml:space="preserve"> (U</w:t>
            </w:r>
            <w:r w:rsidR="00F35B1F" w:rsidRPr="00642258">
              <w:rPr>
                <w:rFonts w:ascii="Century Gothic" w:eastAsia="Calibri" w:hAnsi="Century Gothic" w:cs="Calibri"/>
                <w:b/>
                <w:bCs/>
                <w:sz w:val="20"/>
                <w:szCs w:val="20"/>
                <w:u w:val="single"/>
              </w:rPr>
              <w:t>RIEL</w:t>
            </w:r>
            <w:r w:rsidR="000C2236" w:rsidRPr="00642258">
              <w:rPr>
                <w:rFonts w:ascii="Century Gothic" w:eastAsia="Calibri" w:hAnsi="Century Gothic" w:cs="Calibri"/>
                <w:b/>
                <w:bCs/>
                <w:sz w:val="20"/>
                <w:szCs w:val="20"/>
                <w:u w:val="single"/>
              </w:rPr>
              <w:t>)</w:t>
            </w:r>
            <w:r w:rsidR="00F35B1F" w:rsidRPr="00642258">
              <w:rPr>
                <w:rFonts w:ascii="Century Gothic" w:eastAsia="Calibri" w:hAnsi="Century Gothic" w:cs="Calibri"/>
                <w:b/>
                <w:bCs/>
                <w:sz w:val="20"/>
                <w:szCs w:val="20"/>
              </w:rPr>
              <w:t xml:space="preserve"> </w:t>
            </w:r>
            <w:r w:rsidRPr="00642258">
              <w:rPr>
                <w:rFonts w:ascii="Century Gothic" w:eastAsia="Calibri" w:hAnsi="Century Gothic" w:cs="Calibri"/>
                <w:b/>
                <w:bCs/>
                <w:strike/>
                <w:sz w:val="20"/>
                <w:szCs w:val="20"/>
              </w:rPr>
              <w:t>al mecanismo de recopilación de casos liderado por el Ministerio del Interior.</w:t>
            </w:r>
          </w:p>
        </w:tc>
        <w:tc>
          <w:tcPr>
            <w:tcW w:w="2976" w:type="dxa"/>
            <w:shd w:val="clear" w:color="auto" w:fill="auto"/>
          </w:tcPr>
          <w:p w14:paraId="79A9EAAF" w14:textId="77777777" w:rsidR="00A04DED" w:rsidRPr="000C2236" w:rsidRDefault="00A04DED" w:rsidP="00B94BF1">
            <w:pPr>
              <w:widowControl w:val="0"/>
              <w:rPr>
                <w:rFonts w:ascii="Century Gothic" w:eastAsia="Calibri" w:hAnsi="Century Gothic" w:cs="Times New Roman"/>
                <w:sz w:val="20"/>
                <w:szCs w:val="20"/>
              </w:rPr>
            </w:pPr>
          </w:p>
        </w:tc>
      </w:tr>
      <w:tr w:rsidR="00A04DED" w:rsidRPr="000C2236" w14:paraId="7229BC72" w14:textId="77777777" w:rsidTr="00D820F0">
        <w:tc>
          <w:tcPr>
            <w:tcW w:w="3114" w:type="dxa"/>
            <w:shd w:val="clear" w:color="auto" w:fill="auto"/>
          </w:tcPr>
          <w:p w14:paraId="5636B3A1" w14:textId="77777777" w:rsidR="00A04DED" w:rsidRPr="000C2236" w:rsidRDefault="00A04DED" w:rsidP="00D820F0">
            <w:pPr>
              <w:widowControl w:val="0"/>
              <w:spacing w:before="240" w:after="240"/>
              <w:ind w:left="29" w:right="34"/>
              <w:jc w:val="both"/>
              <w:rPr>
                <w:rFonts w:ascii="Century Gothic" w:eastAsia="Calibri" w:hAnsi="Century Gothic" w:cs="Times New Roman"/>
                <w:b/>
                <w:sz w:val="20"/>
                <w:szCs w:val="20"/>
              </w:rPr>
            </w:pPr>
          </w:p>
        </w:tc>
        <w:tc>
          <w:tcPr>
            <w:tcW w:w="3118" w:type="dxa"/>
            <w:shd w:val="clear" w:color="auto" w:fill="auto"/>
          </w:tcPr>
          <w:p w14:paraId="0B960A8C" w14:textId="77777777" w:rsidR="00A04DED" w:rsidRPr="000C2236" w:rsidRDefault="00A04DED" w:rsidP="00B94BF1">
            <w:pPr>
              <w:widowControl w:val="0"/>
              <w:pBdr>
                <w:top w:val="nil"/>
                <w:left w:val="nil"/>
                <w:bottom w:val="nil"/>
                <w:right w:val="nil"/>
                <w:between w:val="nil"/>
              </w:pBdr>
              <w:rPr>
                <w:rFonts w:ascii="Century Gothic" w:eastAsia="Calibri" w:hAnsi="Century Gothic" w:cs="Times New Roman"/>
                <w:sz w:val="20"/>
                <w:szCs w:val="20"/>
              </w:rPr>
            </w:pPr>
            <w:r w:rsidRPr="000C2236">
              <w:rPr>
                <w:rFonts w:ascii="Century Gothic" w:eastAsia="Calibri" w:hAnsi="Century Gothic" w:cs="Times New Roman"/>
                <w:sz w:val="20"/>
                <w:szCs w:val="20"/>
              </w:rPr>
              <w:t>ARTÍCULO NUEVO</w:t>
            </w:r>
          </w:p>
          <w:p w14:paraId="161F5549" w14:textId="77777777" w:rsidR="00A04DED" w:rsidRPr="000C2236" w:rsidRDefault="00A04DED" w:rsidP="00B94BF1">
            <w:pPr>
              <w:widowControl w:val="0"/>
              <w:pBdr>
                <w:top w:val="nil"/>
                <w:left w:val="nil"/>
                <w:bottom w:val="nil"/>
                <w:right w:val="nil"/>
                <w:between w:val="nil"/>
              </w:pBdr>
              <w:rPr>
                <w:rFonts w:ascii="Century Gothic" w:eastAsia="Calibri" w:hAnsi="Century Gothic" w:cs="Times New Roman"/>
                <w:sz w:val="20"/>
                <w:szCs w:val="20"/>
              </w:rPr>
            </w:pPr>
          </w:p>
          <w:p w14:paraId="4B177C61" w14:textId="77777777" w:rsidR="00A04DED" w:rsidRPr="000C2236" w:rsidRDefault="00A04DED" w:rsidP="00B94BF1">
            <w:pPr>
              <w:jc w:val="both"/>
              <w:rPr>
                <w:rFonts w:ascii="Century Gothic" w:eastAsia="Calibri" w:hAnsi="Century Gothic" w:cs="Calibri"/>
                <w:b/>
                <w:bCs/>
                <w:sz w:val="20"/>
                <w:szCs w:val="20"/>
              </w:rPr>
            </w:pPr>
            <w:r w:rsidRPr="000C2236">
              <w:rPr>
                <w:rFonts w:ascii="Century Gothic" w:eastAsia="Calibri" w:hAnsi="Century Gothic" w:cs="Calibri"/>
                <w:b/>
                <w:bCs/>
                <w:sz w:val="20"/>
                <w:szCs w:val="20"/>
                <w:u w:val="single"/>
              </w:rPr>
              <w:t xml:space="preserve">Artículo 25. </w:t>
            </w:r>
            <w:r w:rsidRPr="000C2236">
              <w:rPr>
                <w:rFonts w:ascii="Century Gothic" w:eastAsia="Calibri" w:hAnsi="Century Gothic" w:cs="Calibri"/>
                <w:b/>
                <w:bCs/>
                <w:sz w:val="20"/>
                <w:szCs w:val="20"/>
              </w:rPr>
              <w:t xml:space="preserve">La Procuraduría General de la Nación fomentará la formación y sensibilización de operadores para identificar y rechazar la </w:t>
            </w:r>
            <w:r w:rsidRPr="000C2236">
              <w:rPr>
                <w:rFonts w:ascii="Century Gothic" w:eastAsia="Calibri" w:hAnsi="Century Gothic" w:cs="Calibri"/>
                <w:b/>
                <w:bCs/>
                <w:sz w:val="20"/>
                <w:szCs w:val="20"/>
              </w:rPr>
              <w:lastRenderedPageBreak/>
              <w:t>violencia por razón de género hacia las mujeres que se encuentran ejerciendo su derecho a la participación y representación político-electoral o quienes ejercen funciones públicas.</w:t>
            </w:r>
          </w:p>
          <w:p w14:paraId="5F0B6B2E" w14:textId="77777777" w:rsidR="00A04DED" w:rsidRPr="000C2236" w:rsidRDefault="00A04DED" w:rsidP="00B94BF1">
            <w:pPr>
              <w:jc w:val="both"/>
              <w:rPr>
                <w:rFonts w:ascii="Century Gothic" w:eastAsia="Calibri" w:hAnsi="Century Gothic" w:cs="Calibri"/>
                <w:b/>
                <w:bCs/>
                <w:sz w:val="20"/>
                <w:szCs w:val="20"/>
              </w:rPr>
            </w:pPr>
          </w:p>
          <w:p w14:paraId="541BAAA9" w14:textId="77777777" w:rsidR="00A04DED" w:rsidRPr="000C2236" w:rsidRDefault="00A04DED" w:rsidP="00B94BF1">
            <w:pPr>
              <w:widowControl w:val="0"/>
              <w:pBdr>
                <w:top w:val="nil"/>
                <w:left w:val="nil"/>
                <w:bottom w:val="nil"/>
                <w:right w:val="nil"/>
                <w:between w:val="nil"/>
              </w:pBdr>
              <w:jc w:val="both"/>
              <w:rPr>
                <w:rFonts w:ascii="Century Gothic" w:eastAsia="Calibri" w:hAnsi="Century Gothic" w:cs="Times New Roman"/>
                <w:sz w:val="20"/>
                <w:szCs w:val="20"/>
              </w:rPr>
            </w:pPr>
            <w:r w:rsidRPr="000C2236">
              <w:rPr>
                <w:rFonts w:ascii="Century Gothic" w:eastAsia="Calibri" w:hAnsi="Century Gothic" w:cs="Calibri"/>
                <w:b/>
                <w:bCs/>
                <w:sz w:val="20"/>
                <w:szCs w:val="20"/>
              </w:rPr>
              <w:t>Para lo anterior, podrá expedir directrices tendientes a garantizar la participación y representación de las mujeres en los procesos electorales, mecanismos de participación ciudadana, espacios de participación social y democrática con el fin de hacer efectivo el principio de igualdad y no discriminación por razón de género, sexo, etnia, religión, condición de discapacidad,  pertenencia a la oposición, o cualquier otra condición específica.</w:t>
            </w:r>
          </w:p>
        </w:tc>
        <w:tc>
          <w:tcPr>
            <w:tcW w:w="2976" w:type="dxa"/>
            <w:shd w:val="clear" w:color="auto" w:fill="auto"/>
          </w:tcPr>
          <w:p w14:paraId="446F0543" w14:textId="77777777" w:rsidR="00A04DED" w:rsidRPr="000C2236" w:rsidRDefault="00A04DED" w:rsidP="00B94BF1">
            <w:pPr>
              <w:widowControl w:val="0"/>
              <w:rPr>
                <w:rFonts w:ascii="Century Gothic" w:eastAsia="Calibri" w:hAnsi="Century Gothic" w:cs="Times New Roman"/>
                <w:sz w:val="20"/>
                <w:szCs w:val="20"/>
              </w:rPr>
            </w:pPr>
          </w:p>
        </w:tc>
      </w:tr>
      <w:tr w:rsidR="00A04DED" w:rsidRPr="000C2236" w14:paraId="306D38C5" w14:textId="77777777" w:rsidTr="00D820F0">
        <w:tc>
          <w:tcPr>
            <w:tcW w:w="3114" w:type="dxa"/>
            <w:shd w:val="clear" w:color="auto" w:fill="auto"/>
          </w:tcPr>
          <w:p w14:paraId="462F4AD7" w14:textId="77777777"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23</w:t>
            </w:r>
            <w:r w:rsidRPr="000C2236">
              <w:rPr>
                <w:rFonts w:ascii="Century Gothic" w:eastAsia="Calibri" w:hAnsi="Century Gothic" w:cs="Times New Roman"/>
                <w:sz w:val="20"/>
                <w:szCs w:val="20"/>
              </w:rPr>
              <w:t>. 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w:t>
            </w:r>
          </w:p>
          <w:p w14:paraId="1F56E376"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Prevenir, atender, sancionar y erradicar la violencia contra las mujeres en política.</w:t>
            </w:r>
          </w:p>
          <w:p w14:paraId="6360F909"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Adoptar todas las medidas a su alcance para lograr la participación política paritaria de mujeres y hombres en igualdad de condiciones.</w:t>
            </w:r>
          </w:p>
        </w:tc>
        <w:tc>
          <w:tcPr>
            <w:tcW w:w="3118" w:type="dxa"/>
            <w:shd w:val="clear" w:color="auto" w:fill="auto"/>
          </w:tcPr>
          <w:p w14:paraId="1A3EBFF0"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Artículo 2</w:t>
            </w:r>
            <w:r w:rsidRPr="000C2236">
              <w:rPr>
                <w:rFonts w:ascii="Century Gothic" w:eastAsia="Calibri" w:hAnsi="Century Gothic" w:cs="Times New Roman"/>
                <w:b/>
                <w:sz w:val="20"/>
                <w:szCs w:val="20"/>
                <w:u w:val="single"/>
              </w:rPr>
              <w:t>6</w:t>
            </w:r>
            <w:r w:rsidRPr="000C2236">
              <w:rPr>
                <w:rFonts w:ascii="Century Gothic" w:eastAsia="Calibri" w:hAnsi="Century Gothic" w:cs="Times New Roman"/>
                <w:sz w:val="20"/>
                <w:szCs w:val="20"/>
              </w:rPr>
              <w:t>. 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w:t>
            </w:r>
          </w:p>
          <w:p w14:paraId="745622B7"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Prevenir, atender, sancionar y erradicar la violencia contra las mujeres en política.</w:t>
            </w:r>
          </w:p>
          <w:p w14:paraId="277EC017" w14:textId="77777777" w:rsidR="00A04DED" w:rsidRPr="000C2236" w:rsidRDefault="00A04DED" w:rsidP="00B94BF1">
            <w:pPr>
              <w:widowControl w:val="0"/>
              <w:pBdr>
                <w:top w:val="nil"/>
                <w:left w:val="nil"/>
                <w:bottom w:val="nil"/>
                <w:right w:val="nil"/>
                <w:between w:val="nil"/>
              </w:pBdr>
              <w:rPr>
                <w:rFonts w:ascii="Century Gothic" w:eastAsia="Calibri" w:hAnsi="Century Gothic" w:cs="Times New Roman"/>
                <w:sz w:val="20"/>
                <w:szCs w:val="20"/>
              </w:rPr>
            </w:pPr>
            <w:r w:rsidRPr="000C2236">
              <w:rPr>
                <w:rFonts w:ascii="Century Gothic" w:eastAsia="Calibri" w:hAnsi="Century Gothic" w:cs="Times New Roman"/>
                <w:sz w:val="20"/>
                <w:szCs w:val="20"/>
              </w:rPr>
              <w:t>b. Adoptar todas las medidas a su alcance para lograr la participación política paritaria de mujeres y hombres en igualdad de condiciones.</w:t>
            </w:r>
          </w:p>
        </w:tc>
        <w:tc>
          <w:tcPr>
            <w:tcW w:w="2976" w:type="dxa"/>
            <w:shd w:val="clear" w:color="auto" w:fill="auto"/>
          </w:tcPr>
          <w:p w14:paraId="449C04B4"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Modificación en la numeración</w:t>
            </w:r>
          </w:p>
        </w:tc>
      </w:tr>
      <w:tr w:rsidR="00A04DED" w:rsidRPr="000C2236" w14:paraId="42D7C9AF" w14:textId="77777777" w:rsidTr="00D820F0">
        <w:tc>
          <w:tcPr>
            <w:tcW w:w="3114" w:type="dxa"/>
            <w:shd w:val="clear" w:color="auto" w:fill="auto"/>
          </w:tcPr>
          <w:p w14:paraId="6927AD10" w14:textId="77777777"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 xml:space="preserve">Artículo 24. </w:t>
            </w:r>
            <w:r w:rsidRPr="000C2236">
              <w:rPr>
                <w:rFonts w:ascii="Century Gothic" w:eastAsia="Calibri" w:hAnsi="Century Gothic" w:cs="Times New Roman"/>
                <w:sz w:val="20"/>
                <w:szCs w:val="20"/>
              </w:rPr>
              <w:t xml:space="preserve">La Comisión de </w:t>
            </w:r>
            <w:r w:rsidRPr="000C2236">
              <w:rPr>
                <w:rFonts w:ascii="Century Gothic" w:eastAsia="Calibri" w:hAnsi="Century Gothic" w:cs="Times New Roman"/>
                <w:sz w:val="20"/>
                <w:szCs w:val="20"/>
              </w:rPr>
              <w:lastRenderedPageBreak/>
              <w:t>Regulación de Comunicaciones (CRC) o el organismo que haga sus veces, en ejercicio de sus competencias, en especial las asociadas a la garantía del pluralismo informativo y la defensa de derechos de los televidentes, retirará inmediatamente la publicidad que, con base en estereotipos de género, denigren a las mujeres en política, cuando así lo ordene el Consejo Nacional Electoral en aplicación de lo dispuesto en el literal a) del artículo 27 de la presente ley.</w:t>
            </w:r>
          </w:p>
          <w:p w14:paraId="3227344D" w14:textId="77777777" w:rsidR="00A04DED" w:rsidRPr="000C2236" w:rsidRDefault="00A04DED" w:rsidP="00D820F0">
            <w:pPr>
              <w:widowControl w:val="0"/>
              <w:spacing w:before="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 Comisión de Regulación de Comunicaciones (CRC) o el organismo que haga sus veces, también deberá garantizar la difusión, por los mismos medios, de la publicidad que se retracte de aquella que fue retirada. Sección VI Propaganda Electoral</w:t>
            </w:r>
          </w:p>
        </w:tc>
        <w:tc>
          <w:tcPr>
            <w:tcW w:w="3118" w:type="dxa"/>
            <w:shd w:val="clear" w:color="auto" w:fill="auto"/>
          </w:tcPr>
          <w:p w14:paraId="13D303E0" w14:textId="77777777" w:rsidR="00A04DED" w:rsidRPr="000C2236" w:rsidRDefault="00A04DED" w:rsidP="00B94BF1">
            <w:pPr>
              <w:widowControl w:val="0"/>
              <w:spacing w:after="240"/>
              <w:jc w:val="both"/>
              <w:rPr>
                <w:rFonts w:ascii="Century Gothic" w:eastAsia="Calibri" w:hAnsi="Century Gothic" w:cs="Times New Roman"/>
                <w:strike/>
                <w:sz w:val="20"/>
                <w:szCs w:val="20"/>
              </w:rPr>
            </w:pPr>
            <w:r w:rsidRPr="000C2236">
              <w:rPr>
                <w:rFonts w:ascii="Century Gothic" w:eastAsia="Calibri" w:hAnsi="Century Gothic" w:cs="Times New Roman"/>
                <w:b/>
                <w:strike/>
                <w:sz w:val="20"/>
                <w:szCs w:val="20"/>
              </w:rPr>
              <w:lastRenderedPageBreak/>
              <w:t xml:space="preserve">Artículo 24. </w:t>
            </w:r>
            <w:r w:rsidRPr="000C2236">
              <w:rPr>
                <w:rFonts w:ascii="Century Gothic" w:eastAsia="Calibri" w:hAnsi="Century Gothic" w:cs="Times New Roman"/>
                <w:strike/>
                <w:sz w:val="20"/>
                <w:szCs w:val="20"/>
              </w:rPr>
              <w:t xml:space="preserve">La Comisión de </w:t>
            </w:r>
            <w:r w:rsidRPr="000C2236">
              <w:rPr>
                <w:rFonts w:ascii="Century Gothic" w:eastAsia="Calibri" w:hAnsi="Century Gothic" w:cs="Times New Roman"/>
                <w:strike/>
                <w:sz w:val="20"/>
                <w:szCs w:val="20"/>
              </w:rPr>
              <w:lastRenderedPageBreak/>
              <w:t>Regulación de Comunicaciones (CRC) o el organismo que haga sus veces, en ejercicio de sus competencias, en especial las asociadas a la garantía del pluralismo informativo y la defensa de derechos de los televidentes, retirará inmediatamente la publicidad que, con base en estereotipos de género, denigren a las mujeres en política, cuando así lo ordene el Consejo Nacional Electoral en aplicación de lo dispuesto en el literal a) del artículo 27 de la presente ley.</w:t>
            </w:r>
          </w:p>
          <w:p w14:paraId="250E409F" w14:textId="21486C30"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trike/>
                <w:sz w:val="20"/>
                <w:szCs w:val="20"/>
              </w:rPr>
              <w:t>La Comisión de Regulación de Comunicaciones (CRC) o el organismo que haga sus veces, también deberá garantizar la difusión, por los mismos medios, de la publicidad que se retracte de aquella que fue retirada. Sección VI Propaganda Electoral</w:t>
            </w:r>
          </w:p>
        </w:tc>
        <w:tc>
          <w:tcPr>
            <w:tcW w:w="2976" w:type="dxa"/>
            <w:shd w:val="clear" w:color="auto" w:fill="auto"/>
          </w:tcPr>
          <w:p w14:paraId="2ED1D4A7"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 xml:space="preserve">Se elimina este del artículo </w:t>
            </w:r>
            <w:r w:rsidRPr="000C2236">
              <w:rPr>
                <w:rFonts w:ascii="Century Gothic" w:eastAsia="Calibri" w:hAnsi="Century Gothic" w:cs="Times New Roman"/>
                <w:sz w:val="20"/>
                <w:szCs w:val="20"/>
              </w:rPr>
              <w:lastRenderedPageBreak/>
              <w:t>para alinearse con estándares internacionales</w:t>
            </w:r>
          </w:p>
        </w:tc>
      </w:tr>
      <w:tr w:rsidR="00A04DED" w:rsidRPr="000C2236" w14:paraId="6903F2D6" w14:textId="77777777" w:rsidTr="00D820F0">
        <w:tc>
          <w:tcPr>
            <w:tcW w:w="3114" w:type="dxa"/>
            <w:shd w:val="clear" w:color="auto" w:fill="auto"/>
          </w:tcPr>
          <w:p w14:paraId="6B610F32"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25.</w:t>
            </w:r>
            <w:r w:rsidRPr="000C2236">
              <w:rPr>
                <w:rFonts w:ascii="Century Gothic" w:eastAsia="Calibri" w:hAnsi="Century Gothic" w:cs="Times New Roman"/>
                <w:sz w:val="20"/>
                <w:szCs w:val="20"/>
              </w:rPr>
              <w:t xml:space="preserve"> Queda prohibida toda propaganda física o virtual que constituya apología del odio con base en el género y/o sexo, que incite a la violencia por razón de género, o cualquier otra acción ilegal similar contra las mujeres o grupo de mujeres que participan en política, por motivos de sexo y/o género.</w:t>
            </w:r>
          </w:p>
          <w:p w14:paraId="0590DC17"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El Consejo Nacional Electoral o quien haga sus veces, como medida cautelar de protección, podrá ordenar el retiro inmediato de la propaganda electoral </w:t>
            </w:r>
            <w:r w:rsidRPr="000C2236">
              <w:rPr>
                <w:rFonts w:ascii="Century Gothic" w:eastAsia="Calibri" w:hAnsi="Century Gothic" w:cs="Times New Roman"/>
                <w:sz w:val="20"/>
                <w:szCs w:val="20"/>
              </w:rPr>
              <w:lastRenderedPageBreak/>
              <w:t>divulgada por cualquier medio físico o virtual, en la que se consoliden discursos de odio o discriminación</w:t>
            </w:r>
            <w:r w:rsidRPr="000C2236">
              <w:rPr>
                <w:rFonts w:ascii="Century Gothic" w:eastAsia="Calibri" w:hAnsi="Century Gothic" w:cs="Times New Roman"/>
                <w:strike/>
                <w:sz w:val="20"/>
                <w:szCs w:val="20"/>
              </w:rPr>
              <w:t>,</w:t>
            </w:r>
            <w:r w:rsidRPr="000C2236">
              <w:rPr>
                <w:rFonts w:ascii="Century Gothic" w:eastAsia="Calibri" w:hAnsi="Century Gothic" w:cs="Times New Roman"/>
                <w:sz w:val="20"/>
                <w:szCs w:val="20"/>
              </w:rPr>
              <w:t xml:space="preserve"> y sancionar a los responsables en virtud de la normativa aplicable.</w:t>
            </w:r>
          </w:p>
          <w:p w14:paraId="215819A0"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El acto administrativo deberá ser motivado y público, con base en el test tripartito de legalidad, necesidad y proporcionalidad.</w:t>
            </w:r>
          </w:p>
          <w:p w14:paraId="4BDBDC9A"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w:t>
            </w:r>
          </w:p>
        </w:tc>
        <w:tc>
          <w:tcPr>
            <w:tcW w:w="3118" w:type="dxa"/>
            <w:shd w:val="clear" w:color="auto" w:fill="auto"/>
          </w:tcPr>
          <w:p w14:paraId="4CAAD2BE"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w:t>
            </w:r>
            <w:r w:rsidRPr="000C2236">
              <w:rPr>
                <w:rFonts w:ascii="Century Gothic" w:eastAsia="Calibri" w:hAnsi="Century Gothic" w:cs="Times New Roman"/>
                <w:b/>
                <w:sz w:val="20"/>
                <w:szCs w:val="20"/>
                <w:u w:val="single"/>
              </w:rPr>
              <w:t>7</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Queda prohibida toda propaganda </w:t>
            </w:r>
            <w:r w:rsidRPr="000C2236">
              <w:rPr>
                <w:rFonts w:ascii="Century Gothic" w:eastAsia="Calibri" w:hAnsi="Century Gothic" w:cs="Times New Roman"/>
                <w:strike/>
                <w:sz w:val="20"/>
                <w:szCs w:val="20"/>
              </w:rPr>
              <w:t>física o virtual</w:t>
            </w:r>
            <w:r w:rsidRPr="000C2236">
              <w:rPr>
                <w:rFonts w:ascii="Century Gothic" w:eastAsia="Calibri" w:hAnsi="Century Gothic" w:cs="Times New Roman"/>
                <w:sz w:val="20"/>
                <w:szCs w:val="20"/>
              </w:rPr>
              <w:t xml:space="preserve"> </w:t>
            </w:r>
            <w:r w:rsidRPr="000C2236">
              <w:rPr>
                <w:rFonts w:ascii="Century Gothic" w:eastAsia="Calibri" w:hAnsi="Century Gothic" w:cs="Times New Roman"/>
                <w:b/>
                <w:sz w:val="20"/>
                <w:szCs w:val="20"/>
                <w:u w:val="single"/>
              </w:rPr>
              <w:t>electoral</w:t>
            </w:r>
            <w:r w:rsidRPr="000C2236">
              <w:rPr>
                <w:rFonts w:ascii="Century Gothic" w:eastAsia="Calibri" w:hAnsi="Century Gothic" w:cs="Times New Roman"/>
                <w:sz w:val="20"/>
                <w:szCs w:val="20"/>
              </w:rPr>
              <w:t xml:space="preserve"> que </w:t>
            </w:r>
            <w:r w:rsidRPr="000C2236">
              <w:rPr>
                <w:rFonts w:ascii="Century Gothic" w:eastAsia="Calibri" w:hAnsi="Century Gothic" w:cs="Times New Roman"/>
                <w:strike/>
                <w:sz w:val="20"/>
                <w:szCs w:val="20"/>
              </w:rPr>
              <w:t xml:space="preserve">constituya apología del odio con base en el género y/o sexo, que </w:t>
            </w:r>
            <w:r w:rsidRPr="000C2236">
              <w:rPr>
                <w:rFonts w:ascii="Century Gothic" w:eastAsia="Calibri" w:hAnsi="Century Gothic" w:cs="Times New Roman"/>
                <w:sz w:val="20"/>
                <w:szCs w:val="20"/>
              </w:rPr>
              <w:t>incite a la violencia por razón de género, o cualquier otra acción ilegal similar contra las mujeres o grupo de mujeres que participan en política, por motivos de sexo y/o género.</w:t>
            </w:r>
          </w:p>
          <w:p w14:paraId="506391D9" w14:textId="77777777" w:rsidR="00A04DED" w:rsidRPr="000C2236" w:rsidRDefault="00A04DED" w:rsidP="00B94BF1">
            <w:pPr>
              <w:widowControl w:val="0"/>
              <w:spacing w:before="240" w:after="240"/>
              <w:jc w:val="both"/>
              <w:rPr>
                <w:rFonts w:ascii="Century Gothic" w:eastAsia="Calibri" w:hAnsi="Century Gothic" w:cs="Times New Roman"/>
                <w:strike/>
                <w:sz w:val="20"/>
                <w:szCs w:val="20"/>
              </w:rPr>
            </w:pPr>
            <w:r w:rsidRPr="000C2236">
              <w:rPr>
                <w:rFonts w:ascii="Century Gothic" w:eastAsia="Calibri" w:hAnsi="Century Gothic" w:cs="Times New Roman"/>
                <w:strike/>
                <w:sz w:val="20"/>
                <w:szCs w:val="20"/>
              </w:rPr>
              <w:t xml:space="preserve">El Consejo Nacional Electoral o quien haga sus veces, como medida cautelar de protección, podrá ordenar el retiro inmediato de la propaganda electoral divulgada por cualquier </w:t>
            </w:r>
            <w:r w:rsidRPr="000C2236">
              <w:rPr>
                <w:rFonts w:ascii="Century Gothic" w:eastAsia="Calibri" w:hAnsi="Century Gothic" w:cs="Times New Roman"/>
                <w:strike/>
                <w:sz w:val="20"/>
                <w:szCs w:val="20"/>
              </w:rPr>
              <w:lastRenderedPageBreak/>
              <w:t xml:space="preserve">medio </w:t>
            </w:r>
            <w:r w:rsidRPr="000C2236">
              <w:rPr>
                <w:rFonts w:ascii="Century Gothic" w:eastAsia="Calibri" w:hAnsi="Century Gothic" w:cs="Times New Roman"/>
                <w:b/>
                <w:strike/>
                <w:sz w:val="20"/>
                <w:szCs w:val="20"/>
              </w:rPr>
              <w:t>formato</w:t>
            </w:r>
            <w:r w:rsidRPr="000C2236">
              <w:rPr>
                <w:rFonts w:ascii="Century Gothic" w:eastAsia="Calibri" w:hAnsi="Century Gothic" w:cs="Times New Roman"/>
                <w:strike/>
                <w:sz w:val="20"/>
                <w:szCs w:val="20"/>
              </w:rPr>
              <w:t xml:space="preserve"> físico o virtual, en la que se incite consoliden discursos de odio o discriminación, </w:t>
            </w:r>
            <w:r w:rsidRPr="000C2236">
              <w:rPr>
                <w:rFonts w:ascii="Century Gothic" w:eastAsia="Calibri" w:hAnsi="Century Gothic" w:cs="Times New Roman"/>
                <w:b/>
                <w:strike/>
                <w:sz w:val="20"/>
                <w:szCs w:val="20"/>
              </w:rPr>
              <w:t xml:space="preserve">violencia por razón de género, o cualquier otra acción ilegal similar contra las mujeres o grupo de mujeres que participan en política, por motivos de sexo y/o género  </w:t>
            </w:r>
            <w:r w:rsidRPr="000C2236">
              <w:rPr>
                <w:rFonts w:ascii="Century Gothic" w:eastAsia="Calibri" w:hAnsi="Century Gothic" w:cs="Times New Roman"/>
                <w:strike/>
                <w:sz w:val="20"/>
                <w:szCs w:val="20"/>
              </w:rPr>
              <w:t xml:space="preserve">y sancionar a los </w:t>
            </w:r>
            <w:r w:rsidRPr="000C2236">
              <w:rPr>
                <w:rFonts w:ascii="Century Gothic" w:eastAsia="Calibri" w:hAnsi="Century Gothic" w:cs="Times New Roman"/>
                <w:b/>
                <w:strike/>
                <w:sz w:val="20"/>
                <w:szCs w:val="20"/>
              </w:rPr>
              <w:t xml:space="preserve">partidos y movimiento políticos </w:t>
            </w:r>
            <w:r w:rsidRPr="000C2236">
              <w:rPr>
                <w:rFonts w:ascii="Century Gothic" w:eastAsia="Calibri" w:hAnsi="Century Gothic" w:cs="Times New Roman"/>
                <w:strike/>
                <w:sz w:val="20"/>
                <w:szCs w:val="20"/>
              </w:rPr>
              <w:t>responsables en virtud de la normativa aplicable.</w:t>
            </w:r>
          </w:p>
          <w:p w14:paraId="16DF0EF9" w14:textId="77777777" w:rsidR="00A04DED" w:rsidRPr="000C2236" w:rsidRDefault="00A04DED" w:rsidP="00B94BF1">
            <w:pPr>
              <w:widowControl w:val="0"/>
              <w:spacing w:before="240" w:after="240"/>
              <w:jc w:val="both"/>
              <w:rPr>
                <w:rFonts w:ascii="Century Gothic" w:eastAsia="Calibri" w:hAnsi="Century Gothic" w:cs="Times New Roman"/>
                <w:strike/>
                <w:sz w:val="20"/>
                <w:szCs w:val="20"/>
              </w:rPr>
            </w:pPr>
            <w:r w:rsidRPr="00642258">
              <w:rPr>
                <w:rFonts w:ascii="Century Gothic" w:eastAsia="Calibri" w:hAnsi="Century Gothic" w:cs="Times New Roman"/>
                <w:strike/>
                <w:sz w:val="20"/>
                <w:szCs w:val="20"/>
              </w:rPr>
              <w:t>El acto administrativo deberá ser motivado y público, con base en el test tripartito de legalidad, necesidad y proporcionalidad.</w:t>
            </w:r>
          </w:p>
          <w:p w14:paraId="064E1178" w14:textId="77777777" w:rsidR="00A04DED" w:rsidRPr="000C2236" w:rsidRDefault="00A04DED" w:rsidP="00B94BF1">
            <w:pPr>
              <w:widowControl w:val="0"/>
              <w:spacing w:before="240" w:after="240"/>
              <w:jc w:val="both"/>
              <w:rPr>
                <w:rFonts w:ascii="Century Gothic" w:eastAsia="Calibri" w:hAnsi="Century Gothic" w:cs="Times New Roman"/>
                <w:b/>
                <w:strike/>
                <w:sz w:val="20"/>
                <w:szCs w:val="20"/>
              </w:rPr>
            </w:pPr>
            <w:r w:rsidRPr="000C2236">
              <w:rPr>
                <w:rFonts w:ascii="Century Gothic" w:eastAsia="Calibri" w:hAnsi="Century Gothic" w:cs="Times New Roman"/>
                <w:strike/>
                <w:sz w:val="20"/>
                <w:szCs w:val="20"/>
              </w:rPr>
              <w:t>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w:t>
            </w:r>
          </w:p>
          <w:p w14:paraId="7C00E61B"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p>
        </w:tc>
        <w:tc>
          <w:tcPr>
            <w:tcW w:w="2976" w:type="dxa"/>
            <w:shd w:val="clear" w:color="auto" w:fill="auto"/>
          </w:tcPr>
          <w:p w14:paraId="49889EE2"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Se ajusta la redacción de este artículo para alinearse con estándares internacionales en protección del derecho a la libertad de expresión.</w:t>
            </w:r>
          </w:p>
          <w:p w14:paraId="19440E5C" w14:textId="77777777" w:rsidR="00A04DED" w:rsidRPr="000C2236" w:rsidRDefault="00A04DED" w:rsidP="00B94BF1">
            <w:pPr>
              <w:widowControl w:val="0"/>
              <w:rPr>
                <w:rFonts w:ascii="Century Gothic" w:eastAsia="Calibri" w:hAnsi="Century Gothic" w:cs="Times New Roman"/>
                <w:sz w:val="20"/>
                <w:szCs w:val="20"/>
              </w:rPr>
            </w:pPr>
          </w:p>
          <w:p w14:paraId="62E7931F" w14:textId="77777777" w:rsidR="00A04DED" w:rsidRPr="000C2236" w:rsidRDefault="00A04DED" w:rsidP="00B94BF1">
            <w:pPr>
              <w:widowControl w:val="0"/>
              <w:pBdr>
                <w:top w:val="nil"/>
                <w:left w:val="nil"/>
                <w:bottom w:val="nil"/>
                <w:right w:val="nil"/>
                <w:between w:val="nil"/>
              </w:pBdr>
              <w:rPr>
                <w:rFonts w:ascii="Century Gothic" w:eastAsia="Calibri" w:hAnsi="Century Gothic" w:cs="Times New Roman"/>
                <w:sz w:val="20"/>
                <w:szCs w:val="20"/>
              </w:rPr>
            </w:pPr>
          </w:p>
        </w:tc>
      </w:tr>
      <w:tr w:rsidR="00A04DED" w:rsidRPr="000C2236" w14:paraId="3DC13B20" w14:textId="77777777" w:rsidTr="00D820F0">
        <w:tc>
          <w:tcPr>
            <w:tcW w:w="3114" w:type="dxa"/>
            <w:shd w:val="clear" w:color="auto" w:fill="auto"/>
          </w:tcPr>
          <w:p w14:paraId="4BC6942A" w14:textId="77777777" w:rsidR="00F35B1F"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26.</w:t>
            </w:r>
            <w:r w:rsidRPr="000C2236">
              <w:rPr>
                <w:rFonts w:ascii="Century Gothic" w:eastAsia="Calibri" w:hAnsi="Century Gothic" w:cs="Times New Roman"/>
                <w:sz w:val="20"/>
                <w:szCs w:val="20"/>
              </w:rPr>
              <w:t xml:space="preserve"> Las mujeres víctimas de violencia en política, en lo que resulte aplicable, tendrán derecho a las medidas de prevención, protección y atención consagradas en la ley 1257 de 2008 o las disposiciones que hagan sus veces.</w:t>
            </w:r>
          </w:p>
          <w:p w14:paraId="5787EF21" w14:textId="3FA8DA2C"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 Además de ellas y cuando las autoridades competentes lo consideren necesario </w:t>
            </w:r>
            <w:r w:rsidRPr="000C2236">
              <w:rPr>
                <w:rFonts w:ascii="Century Gothic" w:eastAsia="Calibri" w:hAnsi="Century Gothic" w:cs="Times New Roman"/>
                <w:sz w:val="20"/>
                <w:szCs w:val="20"/>
              </w:rPr>
              <w:lastRenderedPageBreak/>
              <w:t>podrán dictar:</w:t>
            </w:r>
          </w:p>
          <w:p w14:paraId="14EDBAB4"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Medidas cautelares de restitución de los derechos limitados o menoscabados con ocasión a la conducta constitutiva de violencia contra la mujer, mientras se toma una decisión en firme frente al caso de denuncia.</w:t>
            </w:r>
          </w:p>
          <w:p w14:paraId="7F204C93" w14:textId="1C71DBE9"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b. Medidas de restitución inmediata de los derechos limitados o menoscabados con ocasión a la conducta constitutiva de violencia contra la mujer en política.</w:t>
            </w:r>
          </w:p>
          <w:p w14:paraId="1526A4A8" w14:textId="37B4C437" w:rsidR="00A04DED" w:rsidRPr="000C2236" w:rsidRDefault="006B1C7E" w:rsidP="00D820F0">
            <w:pPr>
              <w:widowControl w:val="0"/>
              <w:spacing w:before="240" w:after="240"/>
              <w:ind w:left="29" w:right="34"/>
              <w:jc w:val="both"/>
              <w:rPr>
                <w:rFonts w:ascii="Century Gothic" w:eastAsia="Calibri" w:hAnsi="Century Gothic" w:cs="Times New Roman"/>
                <w:sz w:val="20"/>
                <w:szCs w:val="20"/>
              </w:rPr>
            </w:pPr>
            <w:r>
              <w:rPr>
                <w:rFonts w:ascii="Century Gothic" w:eastAsia="Calibri" w:hAnsi="Century Gothic" w:cs="Times New Roman"/>
                <w:sz w:val="20"/>
                <w:szCs w:val="20"/>
              </w:rPr>
              <w:br/>
            </w:r>
            <w:r w:rsidR="00A04DED" w:rsidRPr="000C2236">
              <w:rPr>
                <w:rFonts w:ascii="Century Gothic" w:eastAsia="Calibri" w:hAnsi="Century Gothic" w:cs="Times New Roman"/>
                <w:sz w:val="20"/>
                <w:szCs w:val="20"/>
              </w:rPr>
              <w:t>c. Vinculación al Programa Integral de Garantías a Lideresas Defensoras de Derechos Humanos en cabeza del Ministerio del Interior, en los términos de las disposiciones que lo regulen.</w:t>
            </w:r>
            <w:r w:rsidR="00F35B1F" w:rsidRPr="000C2236">
              <w:rPr>
                <w:rFonts w:ascii="Century Gothic" w:eastAsia="Calibri" w:hAnsi="Century Gothic" w:cs="Times New Roman"/>
                <w:sz w:val="20"/>
                <w:szCs w:val="20"/>
              </w:rPr>
              <w:br/>
            </w:r>
          </w:p>
          <w:p w14:paraId="17761AEA" w14:textId="7E3E0759"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w:t>
            </w:r>
            <w:r w:rsidR="00F35B1F" w:rsidRPr="000C2236">
              <w:rPr>
                <w:rFonts w:ascii="Century Gothic" w:eastAsia="Calibri" w:hAnsi="Century Gothic" w:cs="Times New Roman"/>
                <w:sz w:val="20"/>
                <w:szCs w:val="20"/>
              </w:rPr>
              <w:br/>
            </w:r>
            <w:r w:rsidR="006B1C7E">
              <w:rPr>
                <w:rFonts w:ascii="Century Gothic" w:eastAsia="Calibri" w:hAnsi="Century Gothic" w:cs="Times New Roman"/>
                <w:sz w:val="20"/>
                <w:szCs w:val="20"/>
              </w:rPr>
              <w:br/>
            </w:r>
            <w:r w:rsidRPr="000C2236">
              <w:rPr>
                <w:rFonts w:ascii="Century Gothic" w:eastAsia="Calibri" w:hAnsi="Century Gothic" w:cs="Times New Roman"/>
                <w:sz w:val="20"/>
                <w:szCs w:val="20"/>
              </w:rPr>
              <w:t xml:space="preserve">e. La restitución inmediata en el cargo o función al que fue obligada a renunciar por motivos de violencia política. Tratándose de miembros de corporaciones públicas procederá la restitución siempre y cuando no haya </w:t>
            </w:r>
            <w:r w:rsidRPr="000C2236">
              <w:rPr>
                <w:rFonts w:ascii="Century Gothic" w:eastAsia="Calibri" w:hAnsi="Century Gothic" w:cs="Times New Roman"/>
                <w:sz w:val="20"/>
                <w:szCs w:val="20"/>
              </w:rPr>
              <w:lastRenderedPageBreak/>
              <w:t>sido efectuado el reemplazo por vacancia absoluta.</w:t>
            </w:r>
            <w:r w:rsidR="00F35B1F" w:rsidRPr="000C2236">
              <w:rPr>
                <w:rFonts w:ascii="Century Gothic" w:eastAsia="Calibri" w:hAnsi="Century Gothic" w:cs="Times New Roman"/>
                <w:sz w:val="20"/>
                <w:szCs w:val="20"/>
              </w:rPr>
              <w:br/>
            </w:r>
          </w:p>
          <w:p w14:paraId="28F3525C" w14:textId="5A197FDB"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f. Retractación o rectificación y disculpa pública de los actos constitutivos de violencia contra mujeres en política empleando el mismo despliegue, relevancia y trascendencia que tuvo la agresión.</w:t>
            </w:r>
            <w:r w:rsidR="00F35B1F" w:rsidRPr="000C2236">
              <w:rPr>
                <w:rFonts w:ascii="Century Gothic" w:eastAsia="Calibri" w:hAnsi="Century Gothic" w:cs="Times New Roman"/>
                <w:sz w:val="20"/>
                <w:szCs w:val="20"/>
              </w:rPr>
              <w:br/>
            </w:r>
          </w:p>
          <w:p w14:paraId="5CD9BF8F" w14:textId="2CACEA74" w:rsidR="00A04DED" w:rsidRPr="000C2236" w:rsidRDefault="00A04DED" w:rsidP="006B1C7E">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Además de las medidas de reparación existentes en la legislación para la Violencia por razón de género contra las mujeres, para efectos de la presente ley la reparación comprende la adopción de garantías para continuar en el ejercicio de participación en condiciones de igualdad, eliminar situaciones de desventaja, intervenir los espacios hostiles y discriminatorios y garantizar la libertad de expresión, el acceso a la información, y acciones para restablecer la imagen pública cuando esta se vea lesionada.</w:t>
            </w:r>
            <w:r w:rsidR="00F35B1F" w:rsidRPr="000C2236">
              <w:rPr>
                <w:rFonts w:ascii="Century Gothic" w:eastAsia="Calibri" w:hAnsi="Century Gothic" w:cs="Times New Roman"/>
                <w:sz w:val="20"/>
                <w:szCs w:val="20"/>
              </w:rPr>
              <w:br/>
            </w:r>
            <w:r w:rsidR="00F35B1F" w:rsidRPr="000C2236">
              <w:rPr>
                <w:rFonts w:ascii="Century Gothic" w:eastAsia="Calibri" w:hAnsi="Century Gothic" w:cs="Times New Roman"/>
                <w:sz w:val="20"/>
                <w:szCs w:val="20"/>
              </w:rPr>
              <w:br/>
            </w:r>
            <w:r w:rsidRPr="000C2236">
              <w:rPr>
                <w:rFonts w:ascii="Century Gothic" w:eastAsia="Calibri" w:hAnsi="Century Gothic" w:cs="Times New Roman"/>
                <w:sz w:val="20"/>
                <w:szCs w:val="20"/>
              </w:rPr>
              <w:t>En la identificación y definición de las medidas de reparación, deberán concurrir las entidades que ejercen autoridad, seguimiento y vigilancia sobre instancias de participación ciudadana, según corresponda.</w:t>
            </w:r>
          </w:p>
        </w:tc>
        <w:tc>
          <w:tcPr>
            <w:tcW w:w="3118" w:type="dxa"/>
            <w:shd w:val="clear" w:color="auto" w:fill="auto"/>
          </w:tcPr>
          <w:p w14:paraId="52E894FF" w14:textId="77777777" w:rsidR="00F35B1F"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w:t>
            </w:r>
            <w:r w:rsidRPr="000C2236">
              <w:rPr>
                <w:rFonts w:ascii="Century Gothic" w:eastAsia="Calibri" w:hAnsi="Century Gothic" w:cs="Times New Roman"/>
                <w:b/>
                <w:sz w:val="20"/>
                <w:szCs w:val="20"/>
                <w:u w:val="single"/>
              </w:rPr>
              <w:t>8</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Las mujeres víctimas de violencia en política, en lo que resulte aplicable, tendrán derecho a las medidas de prevención, protección y atención consagradas en la ley 1257 de 2008 o las disposiciones que hagan sus veces. </w:t>
            </w:r>
          </w:p>
          <w:p w14:paraId="2896B774" w14:textId="3AA6CC58" w:rsidR="00A04DED" w:rsidRPr="000C2236" w:rsidRDefault="00A04DED" w:rsidP="00B94BF1">
            <w:pPr>
              <w:widowControl w:val="0"/>
              <w:spacing w:after="240"/>
              <w:jc w:val="both"/>
              <w:rPr>
                <w:rFonts w:ascii="Century Gothic" w:eastAsia="Calibri" w:hAnsi="Century Gothic" w:cs="Times New Roman"/>
                <w:sz w:val="20"/>
                <w:szCs w:val="20"/>
              </w:rPr>
            </w:pPr>
            <w:r w:rsidRPr="006B1C7E">
              <w:rPr>
                <w:rFonts w:ascii="Century Gothic" w:eastAsia="Calibri" w:hAnsi="Century Gothic" w:cs="Times New Roman"/>
                <w:strike/>
                <w:sz w:val="20"/>
                <w:szCs w:val="20"/>
              </w:rPr>
              <w:t>Además de ellas</w:t>
            </w:r>
            <w:r w:rsidRPr="000C2236">
              <w:rPr>
                <w:rFonts w:ascii="Century Gothic" w:eastAsia="Calibri" w:hAnsi="Century Gothic" w:cs="Times New Roman"/>
                <w:strike/>
                <w:sz w:val="20"/>
                <w:szCs w:val="20"/>
              </w:rPr>
              <w:t xml:space="preserve"> y</w:t>
            </w:r>
            <w:r w:rsidR="00F35B1F" w:rsidRPr="000C2236">
              <w:rPr>
                <w:rFonts w:ascii="Century Gothic" w:eastAsia="Calibri" w:hAnsi="Century Gothic" w:cs="Times New Roman"/>
                <w:sz w:val="20"/>
                <w:szCs w:val="20"/>
              </w:rPr>
              <w:t xml:space="preserve"> C</w:t>
            </w:r>
            <w:r w:rsidRPr="000C2236">
              <w:rPr>
                <w:rFonts w:ascii="Century Gothic" w:eastAsia="Calibri" w:hAnsi="Century Gothic" w:cs="Times New Roman"/>
                <w:sz w:val="20"/>
                <w:szCs w:val="20"/>
              </w:rPr>
              <w:t>uando las autoridades competentes lo consideren necesario podrán dictar:</w:t>
            </w:r>
          </w:p>
          <w:p w14:paraId="3908A333"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a. Medidas cautelares de restitución de los derechos limitados o menoscabados con ocasión a la conducta constitutiva de violencia contra la mujer, mientras se toma una decisión en firme frente al caso de denuncia.</w:t>
            </w:r>
          </w:p>
          <w:p w14:paraId="1B69AF00"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b. Medidas de restitución inmediata de los derechos limitados o menoscabados con ocasión a la conducta constitutiva de violencia contra la mujer en política, </w:t>
            </w:r>
            <w:r w:rsidRPr="000C2236">
              <w:rPr>
                <w:rFonts w:ascii="Century Gothic" w:eastAsia="Calibri" w:hAnsi="Century Gothic" w:cs="Times New Roman"/>
                <w:b/>
                <w:bCs/>
                <w:sz w:val="20"/>
                <w:szCs w:val="20"/>
                <w:u w:val="single"/>
              </w:rPr>
              <w:t>incluidas medidas simbólicas oportunas que restituyan la afectación política.</w:t>
            </w:r>
          </w:p>
          <w:p w14:paraId="406B53D0"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c. Vinculación al Programa Integral de Garantías a Lideresas Defensoras de Derechos Humanos en cabeza del Ministerio del Interior, en los términos de las disposiciones que lo regulen.</w:t>
            </w:r>
          </w:p>
          <w:p w14:paraId="707B30F8"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w:t>
            </w:r>
          </w:p>
          <w:p w14:paraId="41129534"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 La restitución inmediata en el cargo o función al que fue obligada a renunciar por motivos de violencia política. Tratándose de miembros de corporaciones públicas procederá la restitución siempre y cuando no haya sido efectuado el reemplazo </w:t>
            </w:r>
            <w:r w:rsidRPr="000C2236">
              <w:rPr>
                <w:rFonts w:ascii="Century Gothic" w:eastAsia="Calibri" w:hAnsi="Century Gothic" w:cs="Times New Roman"/>
                <w:sz w:val="20"/>
                <w:szCs w:val="20"/>
              </w:rPr>
              <w:lastRenderedPageBreak/>
              <w:t>por vacancia absoluta.</w:t>
            </w:r>
          </w:p>
          <w:p w14:paraId="00F2B028"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f. Retractación o rectificación y disculpa pública de los actos constitutivos de violencia contra mujeres en política empleando el mismo despliegue, relevancia y trascendencia que tuvo la agresión.</w:t>
            </w:r>
          </w:p>
          <w:p w14:paraId="795C8DD9"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Además de las medidas de reparación existentes en la legislación para la Violencia por razón de género contra las mujeres, para efectos de la presente ley la reparación comprende la adopción de garantías para continuar en el ejercicio de participación en condiciones de igualdad, eliminar situaciones de desventaja, intervenir los espacios hostiles y discriminatorios y garantizar la libertad de expresión, el acceso a la información, y acciones para restablecer la imagen pública cuando esta se vea lesionada.</w:t>
            </w:r>
          </w:p>
          <w:p w14:paraId="6EBABB30"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En la identificación y definición de las medidas de reparación, deberán concurrir las entidades que ejercen autoridad, seguimiento y vigilancia sobre instancias de participación ciudadana, según corresponda.</w:t>
            </w:r>
          </w:p>
        </w:tc>
        <w:tc>
          <w:tcPr>
            <w:tcW w:w="2976" w:type="dxa"/>
            <w:shd w:val="clear" w:color="auto" w:fill="auto"/>
          </w:tcPr>
          <w:p w14:paraId="3BFAEC06" w14:textId="77777777" w:rsidR="00F35B1F" w:rsidRPr="000C2236" w:rsidRDefault="00F35B1F" w:rsidP="00B94BF1">
            <w:pPr>
              <w:widowControl w:val="0"/>
              <w:rPr>
                <w:rFonts w:ascii="Century Gothic" w:eastAsia="Calibri" w:hAnsi="Century Gothic" w:cs="Times New Roman"/>
                <w:sz w:val="20"/>
                <w:szCs w:val="20"/>
              </w:rPr>
            </w:pPr>
          </w:p>
          <w:p w14:paraId="6319BC86" w14:textId="77777777" w:rsidR="00F35B1F" w:rsidRPr="000C2236" w:rsidRDefault="00F35B1F" w:rsidP="00B94BF1">
            <w:pPr>
              <w:widowControl w:val="0"/>
              <w:rPr>
                <w:rFonts w:ascii="Century Gothic" w:eastAsia="Calibri" w:hAnsi="Century Gothic" w:cs="Times New Roman"/>
                <w:sz w:val="20"/>
                <w:szCs w:val="20"/>
              </w:rPr>
            </w:pPr>
          </w:p>
          <w:p w14:paraId="70D85F08" w14:textId="77777777" w:rsidR="00F35B1F" w:rsidRPr="000C2236" w:rsidRDefault="00F35B1F" w:rsidP="00B94BF1">
            <w:pPr>
              <w:widowControl w:val="0"/>
              <w:rPr>
                <w:rFonts w:ascii="Century Gothic" w:eastAsia="Calibri" w:hAnsi="Century Gothic" w:cs="Times New Roman"/>
                <w:sz w:val="20"/>
                <w:szCs w:val="20"/>
              </w:rPr>
            </w:pPr>
          </w:p>
          <w:p w14:paraId="41E2B82A" w14:textId="77777777" w:rsidR="00F35B1F" w:rsidRPr="000C2236" w:rsidRDefault="00F35B1F" w:rsidP="00B94BF1">
            <w:pPr>
              <w:widowControl w:val="0"/>
              <w:rPr>
                <w:rFonts w:ascii="Century Gothic" w:eastAsia="Calibri" w:hAnsi="Century Gothic" w:cs="Times New Roman"/>
                <w:sz w:val="20"/>
                <w:szCs w:val="20"/>
              </w:rPr>
            </w:pPr>
          </w:p>
          <w:p w14:paraId="2B55312A" w14:textId="77777777" w:rsidR="00F35B1F" w:rsidRPr="000C2236" w:rsidRDefault="00F35B1F" w:rsidP="00B94BF1">
            <w:pPr>
              <w:widowControl w:val="0"/>
              <w:rPr>
                <w:rFonts w:ascii="Century Gothic" w:eastAsia="Calibri" w:hAnsi="Century Gothic" w:cs="Times New Roman"/>
                <w:sz w:val="20"/>
                <w:szCs w:val="20"/>
              </w:rPr>
            </w:pPr>
          </w:p>
          <w:p w14:paraId="3F4F0063" w14:textId="77777777" w:rsidR="00F35B1F" w:rsidRPr="000C2236" w:rsidRDefault="00F35B1F" w:rsidP="00B94BF1">
            <w:pPr>
              <w:widowControl w:val="0"/>
              <w:rPr>
                <w:rFonts w:ascii="Century Gothic" w:eastAsia="Calibri" w:hAnsi="Century Gothic" w:cs="Times New Roman"/>
                <w:sz w:val="20"/>
                <w:szCs w:val="20"/>
              </w:rPr>
            </w:pPr>
          </w:p>
          <w:p w14:paraId="19AB32F5" w14:textId="77777777" w:rsidR="00F35B1F" w:rsidRPr="000C2236" w:rsidRDefault="00F35B1F" w:rsidP="00B94BF1">
            <w:pPr>
              <w:widowControl w:val="0"/>
              <w:rPr>
                <w:rFonts w:ascii="Century Gothic" w:eastAsia="Calibri" w:hAnsi="Century Gothic" w:cs="Times New Roman"/>
                <w:sz w:val="20"/>
                <w:szCs w:val="20"/>
              </w:rPr>
            </w:pPr>
          </w:p>
          <w:p w14:paraId="2C81B494" w14:textId="77777777" w:rsidR="00F35B1F" w:rsidRPr="000C2236" w:rsidRDefault="00F35B1F" w:rsidP="00B94BF1">
            <w:pPr>
              <w:widowControl w:val="0"/>
              <w:rPr>
                <w:rFonts w:ascii="Century Gothic" w:eastAsia="Calibri" w:hAnsi="Century Gothic" w:cs="Times New Roman"/>
                <w:sz w:val="20"/>
                <w:szCs w:val="20"/>
              </w:rPr>
            </w:pPr>
          </w:p>
          <w:p w14:paraId="28F572BE" w14:textId="77777777" w:rsidR="00F35B1F" w:rsidRPr="000C2236" w:rsidRDefault="00F35B1F" w:rsidP="00B94BF1">
            <w:pPr>
              <w:widowControl w:val="0"/>
              <w:rPr>
                <w:rFonts w:ascii="Century Gothic" w:eastAsia="Calibri" w:hAnsi="Century Gothic" w:cs="Times New Roman"/>
                <w:sz w:val="20"/>
                <w:szCs w:val="20"/>
              </w:rPr>
            </w:pPr>
          </w:p>
          <w:p w14:paraId="03FBA177" w14:textId="77777777" w:rsidR="00F35B1F" w:rsidRPr="000C2236" w:rsidRDefault="00F35B1F" w:rsidP="00B94BF1">
            <w:pPr>
              <w:widowControl w:val="0"/>
              <w:rPr>
                <w:rFonts w:ascii="Century Gothic" w:eastAsia="Calibri" w:hAnsi="Century Gothic" w:cs="Times New Roman"/>
                <w:sz w:val="20"/>
                <w:szCs w:val="20"/>
              </w:rPr>
            </w:pPr>
          </w:p>
          <w:p w14:paraId="03ACB91E" w14:textId="77777777" w:rsidR="00F35B1F" w:rsidRPr="000C2236" w:rsidRDefault="00F35B1F" w:rsidP="00B94BF1">
            <w:pPr>
              <w:widowControl w:val="0"/>
              <w:rPr>
                <w:rFonts w:ascii="Century Gothic" w:eastAsia="Calibri" w:hAnsi="Century Gothic" w:cs="Times New Roman"/>
                <w:sz w:val="20"/>
                <w:szCs w:val="20"/>
              </w:rPr>
            </w:pPr>
          </w:p>
          <w:p w14:paraId="6D6E4EBB" w14:textId="77777777" w:rsidR="00F35B1F" w:rsidRPr="000C2236" w:rsidRDefault="00F35B1F" w:rsidP="00B94BF1">
            <w:pPr>
              <w:widowControl w:val="0"/>
              <w:rPr>
                <w:rFonts w:ascii="Century Gothic" w:eastAsia="Calibri" w:hAnsi="Century Gothic" w:cs="Times New Roman"/>
                <w:sz w:val="20"/>
                <w:szCs w:val="20"/>
              </w:rPr>
            </w:pPr>
          </w:p>
          <w:p w14:paraId="1D30FAEA" w14:textId="77777777" w:rsidR="00F35B1F" w:rsidRPr="000C2236" w:rsidRDefault="00F35B1F" w:rsidP="00B94BF1">
            <w:pPr>
              <w:widowControl w:val="0"/>
              <w:rPr>
                <w:rFonts w:ascii="Century Gothic" w:eastAsia="Calibri" w:hAnsi="Century Gothic" w:cs="Times New Roman"/>
                <w:sz w:val="20"/>
                <w:szCs w:val="20"/>
              </w:rPr>
            </w:pPr>
          </w:p>
          <w:p w14:paraId="2BE88C9C" w14:textId="77777777" w:rsidR="00F35B1F" w:rsidRPr="000C2236" w:rsidRDefault="00F35B1F" w:rsidP="00B94BF1">
            <w:pPr>
              <w:widowControl w:val="0"/>
              <w:rPr>
                <w:rFonts w:ascii="Century Gothic" w:eastAsia="Calibri" w:hAnsi="Century Gothic" w:cs="Times New Roman"/>
                <w:sz w:val="20"/>
                <w:szCs w:val="20"/>
              </w:rPr>
            </w:pPr>
          </w:p>
          <w:p w14:paraId="7236CF85" w14:textId="77777777" w:rsidR="00F35B1F" w:rsidRPr="000C2236" w:rsidRDefault="00F35B1F" w:rsidP="00B94BF1">
            <w:pPr>
              <w:widowControl w:val="0"/>
              <w:rPr>
                <w:rFonts w:ascii="Century Gothic" w:eastAsia="Calibri" w:hAnsi="Century Gothic" w:cs="Times New Roman"/>
                <w:sz w:val="20"/>
                <w:szCs w:val="20"/>
              </w:rPr>
            </w:pPr>
          </w:p>
          <w:p w14:paraId="6EFEB4C9" w14:textId="77777777" w:rsidR="00F35B1F" w:rsidRPr="000C2236" w:rsidRDefault="00F35B1F" w:rsidP="00B94BF1">
            <w:pPr>
              <w:widowControl w:val="0"/>
              <w:rPr>
                <w:rFonts w:ascii="Century Gothic" w:eastAsia="Calibri" w:hAnsi="Century Gothic" w:cs="Times New Roman"/>
                <w:sz w:val="20"/>
                <w:szCs w:val="20"/>
              </w:rPr>
            </w:pPr>
          </w:p>
          <w:p w14:paraId="592B4237" w14:textId="77777777" w:rsidR="00F35B1F" w:rsidRPr="000C2236" w:rsidRDefault="00F35B1F" w:rsidP="00B94BF1">
            <w:pPr>
              <w:widowControl w:val="0"/>
              <w:rPr>
                <w:rFonts w:ascii="Century Gothic" w:eastAsia="Calibri" w:hAnsi="Century Gothic" w:cs="Times New Roman"/>
                <w:sz w:val="20"/>
                <w:szCs w:val="20"/>
              </w:rPr>
            </w:pPr>
          </w:p>
          <w:p w14:paraId="44B10E4C" w14:textId="77777777" w:rsidR="00F35B1F" w:rsidRPr="000C2236" w:rsidRDefault="00F35B1F" w:rsidP="00B94BF1">
            <w:pPr>
              <w:widowControl w:val="0"/>
              <w:rPr>
                <w:rFonts w:ascii="Century Gothic" w:eastAsia="Calibri" w:hAnsi="Century Gothic" w:cs="Times New Roman"/>
                <w:sz w:val="20"/>
                <w:szCs w:val="20"/>
              </w:rPr>
            </w:pPr>
          </w:p>
          <w:p w14:paraId="23238229" w14:textId="77777777" w:rsidR="00F35B1F" w:rsidRPr="000C2236" w:rsidRDefault="00F35B1F" w:rsidP="00B94BF1">
            <w:pPr>
              <w:widowControl w:val="0"/>
              <w:rPr>
                <w:rFonts w:ascii="Century Gothic" w:eastAsia="Calibri" w:hAnsi="Century Gothic" w:cs="Times New Roman"/>
                <w:sz w:val="20"/>
                <w:szCs w:val="20"/>
              </w:rPr>
            </w:pPr>
          </w:p>
          <w:p w14:paraId="0B067F5B" w14:textId="77777777" w:rsidR="00F35B1F" w:rsidRPr="000C2236" w:rsidRDefault="00F35B1F" w:rsidP="00B94BF1">
            <w:pPr>
              <w:widowControl w:val="0"/>
              <w:rPr>
                <w:rFonts w:ascii="Century Gothic" w:eastAsia="Calibri" w:hAnsi="Century Gothic" w:cs="Times New Roman"/>
                <w:sz w:val="20"/>
                <w:szCs w:val="20"/>
              </w:rPr>
            </w:pPr>
          </w:p>
          <w:p w14:paraId="1369F664" w14:textId="77777777" w:rsidR="00F35B1F" w:rsidRPr="000C2236" w:rsidRDefault="00F35B1F" w:rsidP="00B94BF1">
            <w:pPr>
              <w:widowControl w:val="0"/>
              <w:rPr>
                <w:rFonts w:ascii="Century Gothic" w:eastAsia="Calibri" w:hAnsi="Century Gothic" w:cs="Times New Roman"/>
                <w:sz w:val="20"/>
                <w:szCs w:val="20"/>
              </w:rPr>
            </w:pPr>
          </w:p>
          <w:p w14:paraId="130FE8FE" w14:textId="4DF4895C" w:rsidR="00F35B1F" w:rsidRDefault="00F35B1F" w:rsidP="00B94BF1">
            <w:pPr>
              <w:widowControl w:val="0"/>
              <w:rPr>
                <w:rFonts w:ascii="Century Gothic" w:eastAsia="Calibri" w:hAnsi="Century Gothic" w:cs="Times New Roman"/>
                <w:sz w:val="20"/>
                <w:szCs w:val="20"/>
              </w:rPr>
            </w:pPr>
          </w:p>
          <w:p w14:paraId="394679A5" w14:textId="77777777" w:rsidR="00642258" w:rsidRPr="000C2236" w:rsidRDefault="00642258" w:rsidP="00B94BF1">
            <w:pPr>
              <w:widowControl w:val="0"/>
              <w:rPr>
                <w:rFonts w:ascii="Century Gothic" w:eastAsia="Calibri" w:hAnsi="Century Gothic" w:cs="Times New Roman"/>
                <w:sz w:val="20"/>
                <w:szCs w:val="20"/>
              </w:rPr>
            </w:pPr>
          </w:p>
          <w:p w14:paraId="5687B16F" w14:textId="77777777" w:rsidR="00F35B1F" w:rsidRPr="000C2236" w:rsidRDefault="00F35B1F" w:rsidP="00B94BF1">
            <w:pPr>
              <w:widowControl w:val="0"/>
              <w:rPr>
                <w:rFonts w:ascii="Century Gothic" w:eastAsia="Calibri" w:hAnsi="Century Gothic" w:cs="Times New Roman"/>
                <w:sz w:val="20"/>
                <w:szCs w:val="20"/>
              </w:rPr>
            </w:pPr>
          </w:p>
          <w:p w14:paraId="03EF1058" w14:textId="77777777" w:rsidR="00F35B1F" w:rsidRPr="000C2236" w:rsidRDefault="00F35B1F" w:rsidP="00B94BF1">
            <w:pPr>
              <w:widowControl w:val="0"/>
              <w:rPr>
                <w:rFonts w:ascii="Century Gothic" w:eastAsia="Calibri" w:hAnsi="Century Gothic" w:cs="Times New Roman"/>
                <w:sz w:val="20"/>
                <w:szCs w:val="20"/>
              </w:rPr>
            </w:pPr>
          </w:p>
          <w:p w14:paraId="0CAC0179" w14:textId="2EAED35B"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En el literal b, se adiciona la expresión “incluidas medidas simbólicas oportunas que restituyan la afectación política”.</w:t>
            </w:r>
          </w:p>
        </w:tc>
      </w:tr>
      <w:tr w:rsidR="00A04DED" w:rsidRPr="000C2236" w14:paraId="4AC844C8" w14:textId="77777777" w:rsidTr="00D820F0">
        <w:tc>
          <w:tcPr>
            <w:tcW w:w="3114" w:type="dxa"/>
            <w:shd w:val="clear" w:color="auto" w:fill="auto"/>
          </w:tcPr>
          <w:p w14:paraId="39060EFF" w14:textId="726F4103"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27.</w:t>
            </w:r>
            <w:r w:rsidRPr="000C2236">
              <w:rPr>
                <w:rFonts w:ascii="Century Gothic" w:eastAsia="Calibri" w:hAnsi="Century Gothic" w:cs="Times New Roman"/>
                <w:sz w:val="20"/>
                <w:szCs w:val="20"/>
              </w:rPr>
              <w:t xml:space="preserve"> Durante el periodo legal de campaña electoral, el Consejo Nacional Electoral o quien </w:t>
            </w:r>
            <w:r w:rsidRPr="000C2236">
              <w:rPr>
                <w:rFonts w:ascii="Century Gothic" w:eastAsia="Calibri" w:hAnsi="Century Gothic" w:cs="Times New Roman"/>
                <w:sz w:val="20"/>
                <w:szCs w:val="20"/>
              </w:rPr>
              <w:lastRenderedPageBreak/>
              <w:t>haga sus veces, protegerá de forma especial a la mujer candidata que manifieste ser víctima de violencia política, y tomará todas las medidas necesarias para que la situación de violencia cese y no perjudique las condiciones de la competencia electoral.</w:t>
            </w:r>
            <w:r w:rsidR="00F35B1F" w:rsidRPr="000C2236">
              <w:rPr>
                <w:rFonts w:ascii="Century Gothic" w:eastAsia="Calibri" w:hAnsi="Century Gothic" w:cs="Times New Roman"/>
                <w:sz w:val="20"/>
                <w:szCs w:val="20"/>
              </w:rPr>
              <w:br/>
            </w:r>
          </w:p>
          <w:p w14:paraId="387A1458"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Dentro de otras medidas de protección, podrá interponer las siguientes:</w:t>
            </w:r>
          </w:p>
          <w:p w14:paraId="3E6B474A" w14:textId="77777777" w:rsidR="00A04DED" w:rsidRPr="000C2236" w:rsidRDefault="00A04DED" w:rsidP="00D820F0">
            <w:pPr>
              <w:widowControl w:val="0"/>
              <w:spacing w:before="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Retirar la propaganda electoral, incluyendo aquella que se difunde por medios digitales, que constituya violencia contra mujeres en política, haciendo públicas las razones. La campaña política responsable deberá financiar una nueva publicidad que manifieste el respeto a los derechos políticos de las mujeres.</w:t>
            </w:r>
          </w:p>
        </w:tc>
        <w:tc>
          <w:tcPr>
            <w:tcW w:w="3118" w:type="dxa"/>
            <w:shd w:val="clear" w:color="auto" w:fill="auto"/>
          </w:tcPr>
          <w:p w14:paraId="349ABB20"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w:t>
            </w:r>
            <w:r w:rsidRPr="000C2236">
              <w:rPr>
                <w:rFonts w:ascii="Century Gothic" w:eastAsia="Calibri" w:hAnsi="Century Gothic" w:cs="Times New Roman"/>
                <w:b/>
                <w:sz w:val="20"/>
                <w:szCs w:val="20"/>
                <w:u w:val="single"/>
              </w:rPr>
              <w:t>9</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Durante el periodo legal de campaña electoral, el Consejo Nacional Electoral o quien haga sus </w:t>
            </w:r>
            <w:r w:rsidRPr="000C2236">
              <w:rPr>
                <w:rFonts w:ascii="Century Gothic" w:eastAsia="Calibri" w:hAnsi="Century Gothic" w:cs="Times New Roman"/>
                <w:sz w:val="20"/>
                <w:szCs w:val="20"/>
              </w:rPr>
              <w:lastRenderedPageBreak/>
              <w:t>veces, protegerá de forma especial a la mujer candidata que manifieste ser víctima de violencia política, y tomará todas las medidas necesarias para que la situación de violencia cese y no perjudique las condiciones de la competencia electoral.</w:t>
            </w:r>
          </w:p>
          <w:p w14:paraId="2F097AEA"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Dentro de otras medidas de protección, podrá interponer las siguientes:</w:t>
            </w:r>
          </w:p>
          <w:p w14:paraId="19BD3701"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 Retirar la propaganda electoral, incluyendo aquella que se difunde por medios digitales, que constituya violencia contra mujeres en política, haciendo públicas las razones. La campaña política responsable deberá financiar una nueva publicidad que manifieste el respeto a los derechos políticos de las mujeres.</w:t>
            </w:r>
          </w:p>
        </w:tc>
        <w:tc>
          <w:tcPr>
            <w:tcW w:w="2976" w:type="dxa"/>
            <w:shd w:val="clear" w:color="auto" w:fill="auto"/>
          </w:tcPr>
          <w:p w14:paraId="0AF3EC98"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Sin modificación</w:t>
            </w:r>
          </w:p>
        </w:tc>
      </w:tr>
      <w:tr w:rsidR="00A04DED" w:rsidRPr="000C2236" w14:paraId="45476D9B" w14:textId="77777777" w:rsidTr="00D820F0">
        <w:tc>
          <w:tcPr>
            <w:tcW w:w="3114" w:type="dxa"/>
            <w:shd w:val="clear" w:color="auto" w:fill="auto"/>
          </w:tcPr>
          <w:p w14:paraId="00038407" w14:textId="311E097A"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28.</w:t>
            </w:r>
            <w:r w:rsidRPr="000C2236">
              <w:rPr>
                <w:rFonts w:ascii="Century Gothic" w:eastAsia="Calibri" w:hAnsi="Century Gothic" w:cs="Times New Roman"/>
                <w:sz w:val="20"/>
                <w:szCs w:val="20"/>
              </w:rPr>
              <w:t xml:space="preserve"> Las conductas constitutivas de violencia contra las mujeres en política darán lugar a responsabilidad ética, electoral, disciplinaria y penal, en consonancia con la normatividad vigente.</w:t>
            </w:r>
            <w:r w:rsidR="00F35B1F" w:rsidRPr="000C2236">
              <w:rPr>
                <w:rFonts w:ascii="Century Gothic" w:eastAsia="Calibri" w:hAnsi="Century Gothic" w:cs="Times New Roman"/>
                <w:sz w:val="20"/>
                <w:szCs w:val="20"/>
              </w:rPr>
              <w:br/>
            </w:r>
          </w:p>
          <w:p w14:paraId="21ECAC14" w14:textId="77777777" w:rsidR="00A04DED" w:rsidRPr="000C2236" w:rsidRDefault="00A04DED" w:rsidP="00D820F0">
            <w:pPr>
              <w:widowControl w:val="0"/>
              <w:spacing w:before="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w:t>
            </w:r>
            <w:r w:rsidRPr="000C2236">
              <w:rPr>
                <w:rFonts w:ascii="Century Gothic" w:eastAsia="Calibri" w:hAnsi="Century Gothic" w:cs="Times New Roman"/>
                <w:sz w:val="20"/>
                <w:szCs w:val="20"/>
              </w:rPr>
              <w:lastRenderedPageBreak/>
              <w:t>inmediata.</w:t>
            </w:r>
          </w:p>
        </w:tc>
        <w:tc>
          <w:tcPr>
            <w:tcW w:w="3118" w:type="dxa"/>
            <w:shd w:val="clear" w:color="auto" w:fill="auto"/>
          </w:tcPr>
          <w:p w14:paraId="0F924334"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 xml:space="preserve">Artículo </w:t>
            </w:r>
            <w:r w:rsidRPr="000C2236">
              <w:rPr>
                <w:rFonts w:ascii="Century Gothic" w:eastAsia="Calibri" w:hAnsi="Century Gothic" w:cs="Times New Roman"/>
                <w:b/>
                <w:sz w:val="20"/>
                <w:szCs w:val="20"/>
                <w:u w:val="single"/>
              </w:rPr>
              <w:t>30</w:t>
            </w:r>
            <w:r w:rsidRPr="000C2236">
              <w:rPr>
                <w:rFonts w:ascii="Century Gothic" w:eastAsia="Calibri" w:hAnsi="Century Gothic" w:cs="Times New Roman"/>
                <w:b/>
                <w:sz w:val="20"/>
                <w:szCs w:val="20"/>
              </w:rPr>
              <w:t>.</w:t>
            </w:r>
            <w:r w:rsidRPr="000C2236">
              <w:rPr>
                <w:rFonts w:ascii="Century Gothic" w:eastAsia="Calibri" w:hAnsi="Century Gothic" w:cs="Times New Roman"/>
                <w:sz w:val="20"/>
                <w:szCs w:val="20"/>
              </w:rPr>
              <w:t xml:space="preserve"> Las conductas constitutivas de violencia contra las mujeres en política darán lugar a responsabilidad ética, electoral, disciplinaria y penal, en consonancia con la normatividad vigente.</w:t>
            </w:r>
          </w:p>
          <w:p w14:paraId="7928CB36"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Parágrafo.</w:t>
            </w:r>
            <w:r w:rsidRPr="000C2236">
              <w:rPr>
                <w:rFonts w:ascii="Century Gothic" w:eastAsia="Calibri" w:hAnsi="Century Gothic" w:cs="Times New Roman"/>
                <w:sz w:val="20"/>
                <w:szCs w:val="20"/>
              </w:rPr>
              <w:t xml:space="preserve"> 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p>
        </w:tc>
        <w:tc>
          <w:tcPr>
            <w:tcW w:w="2976" w:type="dxa"/>
            <w:shd w:val="clear" w:color="auto" w:fill="auto"/>
          </w:tcPr>
          <w:p w14:paraId="2D08CA58"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Sin modificación</w:t>
            </w:r>
          </w:p>
        </w:tc>
      </w:tr>
      <w:tr w:rsidR="00A04DED" w:rsidRPr="000C2236" w14:paraId="77E1C32A" w14:textId="77777777" w:rsidTr="00D820F0">
        <w:tc>
          <w:tcPr>
            <w:tcW w:w="3114" w:type="dxa"/>
            <w:shd w:val="clear" w:color="auto" w:fill="auto"/>
          </w:tcPr>
          <w:p w14:paraId="6044B2C4" w14:textId="77777777" w:rsidR="00A04DED" w:rsidRPr="000C2236" w:rsidRDefault="00A04DED" w:rsidP="00D820F0">
            <w:pPr>
              <w:widowControl w:val="0"/>
              <w:spacing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lastRenderedPageBreak/>
              <w:t>Artículo 30. Vigencia</w:t>
            </w:r>
            <w:r w:rsidRPr="000C2236">
              <w:rPr>
                <w:rFonts w:ascii="Century Gothic" w:eastAsia="Calibri" w:hAnsi="Century Gothic" w:cs="Times New Roman"/>
                <w:sz w:val="20"/>
                <w:szCs w:val="20"/>
              </w:rPr>
              <w:t>. La presente ley rige a partir de su promulgación y deroga todas las disposiciones que le sean contrarias.</w:t>
            </w:r>
          </w:p>
          <w:p w14:paraId="468AF2C7" w14:textId="77777777" w:rsidR="00A04DED" w:rsidRPr="000C2236" w:rsidRDefault="00A04DED" w:rsidP="00D820F0">
            <w:pPr>
              <w:widowControl w:val="0"/>
              <w:spacing w:before="240" w:after="240"/>
              <w:ind w:left="29" w:right="34"/>
              <w:jc w:val="both"/>
              <w:rPr>
                <w:rFonts w:ascii="Century Gothic" w:eastAsia="Calibri" w:hAnsi="Century Gothic" w:cs="Times New Roman"/>
                <w:sz w:val="20"/>
                <w:szCs w:val="20"/>
              </w:rPr>
            </w:pPr>
            <w:r w:rsidRPr="000C2236">
              <w:rPr>
                <w:rFonts w:ascii="Century Gothic" w:eastAsia="Calibri" w:hAnsi="Century Gothic" w:cs="Times New Roman"/>
                <w:sz w:val="20"/>
                <w:szCs w:val="20"/>
                <w:highlight w:val="white"/>
              </w:rPr>
              <w:t>En los anteriores términos fue aprobado con modificaciones el presente proyecto de Ley Estatutaria según consta en el acta 43 de sesión del 18 de abril de 2023; así mismo fue anunciado entre otras fechas el día 12 de abril de 2023, según consta en el acta 42 de sesión de esa misma fecha.</w:t>
            </w:r>
          </w:p>
        </w:tc>
        <w:tc>
          <w:tcPr>
            <w:tcW w:w="3118" w:type="dxa"/>
            <w:shd w:val="clear" w:color="auto" w:fill="auto"/>
          </w:tcPr>
          <w:p w14:paraId="5B909382" w14:textId="77777777" w:rsidR="00A04DED" w:rsidRPr="000C2236" w:rsidRDefault="00A04DED" w:rsidP="00B94BF1">
            <w:pPr>
              <w:widowControl w:val="0"/>
              <w:spacing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 xml:space="preserve">Artículo </w:t>
            </w:r>
            <w:r w:rsidRPr="000C2236">
              <w:rPr>
                <w:rFonts w:ascii="Century Gothic" w:eastAsia="Calibri" w:hAnsi="Century Gothic" w:cs="Times New Roman"/>
                <w:b/>
                <w:sz w:val="20"/>
                <w:szCs w:val="20"/>
                <w:u w:val="single"/>
              </w:rPr>
              <w:t>31</w:t>
            </w:r>
            <w:r w:rsidRPr="000C2236">
              <w:rPr>
                <w:rFonts w:ascii="Century Gothic" w:eastAsia="Calibri" w:hAnsi="Century Gothic" w:cs="Times New Roman"/>
                <w:b/>
                <w:sz w:val="20"/>
                <w:szCs w:val="20"/>
              </w:rPr>
              <w:t>. Vigencia</w:t>
            </w:r>
            <w:r w:rsidRPr="000C2236">
              <w:rPr>
                <w:rFonts w:ascii="Century Gothic" w:eastAsia="Calibri" w:hAnsi="Century Gothic" w:cs="Times New Roman"/>
                <w:sz w:val="20"/>
                <w:szCs w:val="20"/>
              </w:rPr>
              <w:t>. La presente ley rige a partir de su promulgación y deroga todas las disposiciones que le sean contrarias.</w:t>
            </w:r>
          </w:p>
          <w:p w14:paraId="5477CC8D" w14:textId="77777777" w:rsidR="00A04DED" w:rsidRPr="000C2236" w:rsidRDefault="00A04DED" w:rsidP="00B94BF1">
            <w:pPr>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highlight w:val="white"/>
              </w:rPr>
              <w:t>En los anteriores términos fue aprobado con modificaciones el presente proyecto de Ley Estatutaria según consta en el acta 43 de sesión del 18 de abril de 2023; así mismo fue anunciado entre otras fechas el día 12 de abril de 2023, según consta en el acta 42 de sesión de esa misma fecha.</w:t>
            </w:r>
          </w:p>
        </w:tc>
        <w:tc>
          <w:tcPr>
            <w:tcW w:w="2976" w:type="dxa"/>
            <w:shd w:val="clear" w:color="auto" w:fill="auto"/>
          </w:tcPr>
          <w:p w14:paraId="12EF0D66" w14:textId="77777777" w:rsidR="00A04DED" w:rsidRPr="000C2236" w:rsidRDefault="00A04DED" w:rsidP="00B94BF1">
            <w:pPr>
              <w:widowControl w:val="0"/>
              <w:rPr>
                <w:rFonts w:ascii="Century Gothic" w:eastAsia="Calibri" w:hAnsi="Century Gothic" w:cs="Times New Roman"/>
                <w:sz w:val="20"/>
                <w:szCs w:val="20"/>
              </w:rPr>
            </w:pPr>
            <w:r w:rsidRPr="000C2236">
              <w:rPr>
                <w:rFonts w:ascii="Century Gothic" w:eastAsia="Calibri" w:hAnsi="Century Gothic" w:cs="Times New Roman"/>
                <w:sz w:val="20"/>
                <w:szCs w:val="20"/>
              </w:rPr>
              <w:t>Sin modificación</w:t>
            </w:r>
          </w:p>
        </w:tc>
      </w:tr>
    </w:tbl>
    <w:p w14:paraId="54A9B290" w14:textId="77777777" w:rsidR="00A04DED" w:rsidRPr="000C2236" w:rsidRDefault="00A04DED" w:rsidP="00A04DED">
      <w:pPr>
        <w:jc w:val="both"/>
        <w:rPr>
          <w:rFonts w:ascii="Century Gothic" w:hAnsi="Century Gothic" w:cs="Times New Roman"/>
          <w:sz w:val="20"/>
          <w:szCs w:val="20"/>
        </w:rPr>
      </w:pPr>
    </w:p>
    <w:p w14:paraId="33618A6C" w14:textId="62F75B2A" w:rsidR="005C60DE" w:rsidRPr="000C2236" w:rsidRDefault="005C60DE" w:rsidP="00EE2AC1">
      <w:pPr>
        <w:numPr>
          <w:ilvl w:val="0"/>
          <w:numId w:val="3"/>
        </w:numPr>
        <w:tabs>
          <w:tab w:val="left" w:pos="589"/>
        </w:tabs>
        <w:contextualSpacing/>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PROPOSICIÓN</w:t>
      </w:r>
    </w:p>
    <w:p w14:paraId="400819C4" w14:textId="4A1F4B9F" w:rsidR="005C60DE" w:rsidRPr="000C2236" w:rsidRDefault="005C60DE" w:rsidP="005C60DE">
      <w:pPr>
        <w:tabs>
          <w:tab w:val="left" w:pos="589"/>
        </w:tabs>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kern w:val="0"/>
          <w:sz w:val="20"/>
          <w:szCs w:val="20"/>
          <w14:ligatures w14:val="none"/>
        </w:rPr>
        <w:t>Con fundamento en las razones aquí expuestas, proponemos de manera respetuosa a los honorables representantes de la Plenaria de la Cámara de Representantes, dar segundo debate al</w:t>
      </w:r>
      <w:r w:rsidRPr="000C2236">
        <w:rPr>
          <w:rFonts w:ascii="Century Gothic" w:eastAsia="Calibri" w:hAnsi="Century Gothic" w:cs="Times New Roman"/>
          <w:bCs/>
          <w:kern w:val="0"/>
          <w:sz w:val="20"/>
          <w:szCs w:val="20"/>
          <w14:ligatures w14:val="none"/>
        </w:rPr>
        <w:t xml:space="preserve"> Proyecto de Ley Estatutaria  No. 320 de 2022 Cámara – No. 006 de 2022 Senado acumulado con el Proyecto de ley No. 095 de 2022 Senado y No. 109 de 2022 Senado </w:t>
      </w:r>
      <w:r w:rsidR="00760212" w:rsidRPr="00760212">
        <w:rPr>
          <w:rFonts w:ascii="Century Gothic" w:eastAsia="Calibri" w:hAnsi="Century Gothic" w:cs="Times New Roman"/>
          <w:bCs/>
          <w:i/>
          <w:kern w:val="0"/>
          <w:sz w:val="20"/>
          <w:szCs w:val="20"/>
          <w14:ligatures w14:val="none"/>
        </w:rPr>
        <w:t>“</w:t>
      </w:r>
      <w:r w:rsidR="00760212" w:rsidRPr="00760212">
        <w:rPr>
          <w:rFonts w:ascii="Century Gothic" w:eastAsia="Calibri" w:hAnsi="Century Gothic" w:cs="Times New Roman"/>
          <w:b/>
          <w:bCs/>
          <w:i/>
          <w:kern w:val="0"/>
          <w:sz w:val="20"/>
          <w:szCs w:val="20"/>
          <w14:ligatures w14:val="none"/>
        </w:rPr>
        <w:t>Por medio de la cual se establecen medidas para prevenir, atender, rechazar y sancionar la violencia contra las mujeres en política y hacer efectivo su derecho a la participación en todos los niveles y se dictan otras disposiciones.”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C60DE" w:rsidRPr="000C2236" w14:paraId="5F8647DF" w14:textId="77777777" w:rsidTr="006B1C7E">
        <w:tc>
          <w:tcPr>
            <w:tcW w:w="4414" w:type="dxa"/>
          </w:tcPr>
          <w:p w14:paraId="4D5B6C77" w14:textId="77777777" w:rsidR="005C60DE" w:rsidRPr="000C2236" w:rsidRDefault="005C60DE" w:rsidP="005C60DE">
            <w:pPr>
              <w:jc w:val="both"/>
              <w:rPr>
                <w:rFonts w:ascii="Century Gothic" w:eastAsia="Calibri" w:hAnsi="Century Gothic" w:cs="Times New Roman"/>
                <w:b/>
                <w:sz w:val="20"/>
                <w:szCs w:val="20"/>
              </w:rPr>
            </w:pPr>
          </w:p>
          <w:p w14:paraId="475CEA78" w14:textId="77777777" w:rsidR="005C60DE" w:rsidRPr="000C2236" w:rsidRDefault="005C60DE" w:rsidP="005C60DE">
            <w:pPr>
              <w:jc w:val="both"/>
              <w:rPr>
                <w:rFonts w:ascii="Century Gothic" w:eastAsia="Calibri" w:hAnsi="Century Gothic" w:cs="Times New Roman"/>
                <w:b/>
                <w:sz w:val="20"/>
                <w:szCs w:val="20"/>
              </w:rPr>
            </w:pPr>
          </w:p>
          <w:p w14:paraId="419018E2" w14:textId="7AB1C72F" w:rsidR="005C60DE" w:rsidRDefault="005C60DE" w:rsidP="005C60DE">
            <w:pPr>
              <w:jc w:val="both"/>
              <w:rPr>
                <w:rFonts w:ascii="Century Gothic" w:eastAsia="Calibri" w:hAnsi="Century Gothic" w:cs="Times New Roman"/>
                <w:b/>
                <w:sz w:val="20"/>
                <w:szCs w:val="20"/>
              </w:rPr>
            </w:pPr>
          </w:p>
          <w:p w14:paraId="11335754" w14:textId="77777777" w:rsidR="006B1C7E" w:rsidRPr="000C2236" w:rsidRDefault="006B1C7E" w:rsidP="005C60DE">
            <w:pPr>
              <w:jc w:val="both"/>
              <w:rPr>
                <w:rFonts w:ascii="Century Gothic" w:eastAsia="Calibri" w:hAnsi="Century Gothic" w:cs="Times New Roman"/>
                <w:b/>
                <w:sz w:val="20"/>
                <w:szCs w:val="20"/>
              </w:rPr>
            </w:pPr>
          </w:p>
          <w:p w14:paraId="400CB56B" w14:textId="410BBF2C" w:rsidR="005C60DE" w:rsidRPr="000C2236" w:rsidRDefault="005C60DE" w:rsidP="005C60DE">
            <w:pPr>
              <w:jc w:val="both"/>
              <w:rPr>
                <w:rFonts w:ascii="Century Gothic" w:eastAsia="Calibri" w:hAnsi="Century Gothic" w:cs="Times New Roman"/>
                <w:b/>
                <w:sz w:val="20"/>
                <w:szCs w:val="20"/>
              </w:rPr>
            </w:pPr>
          </w:p>
          <w:p w14:paraId="42989BC5" w14:textId="77777777" w:rsidR="005C60DE" w:rsidRPr="000C2236" w:rsidRDefault="005C60DE" w:rsidP="005C60DE">
            <w:pPr>
              <w:jc w:val="center"/>
              <w:rPr>
                <w:rFonts w:ascii="Century Gothic" w:eastAsia="Calibri" w:hAnsi="Century Gothic" w:cs="Times New Roman"/>
                <w:b/>
                <w:sz w:val="20"/>
                <w:szCs w:val="20"/>
              </w:rPr>
            </w:pPr>
          </w:p>
          <w:p w14:paraId="739C9C7F" w14:textId="77777777" w:rsidR="005C60DE" w:rsidRPr="000C2236" w:rsidRDefault="005C60DE" w:rsidP="005C60DE">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CATHERINE JUVINAO CLAVIJO</w:t>
            </w:r>
          </w:p>
          <w:p w14:paraId="5A2C9C5C" w14:textId="77777777"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 por Bogotá</w:t>
            </w:r>
          </w:p>
        </w:tc>
        <w:tc>
          <w:tcPr>
            <w:tcW w:w="4414" w:type="dxa"/>
          </w:tcPr>
          <w:p w14:paraId="7C7768BC" w14:textId="77777777" w:rsidR="005C60DE" w:rsidRPr="000C2236" w:rsidRDefault="005C60DE" w:rsidP="005C60DE">
            <w:pPr>
              <w:jc w:val="both"/>
              <w:rPr>
                <w:rFonts w:ascii="Century Gothic" w:eastAsia="Calibri" w:hAnsi="Century Gothic" w:cs="Times New Roman"/>
                <w:b/>
                <w:sz w:val="20"/>
                <w:szCs w:val="20"/>
              </w:rPr>
            </w:pPr>
          </w:p>
          <w:p w14:paraId="0BF9E30B" w14:textId="77777777" w:rsidR="005C60DE" w:rsidRPr="000C2236" w:rsidRDefault="005C60DE" w:rsidP="005C60DE">
            <w:pPr>
              <w:jc w:val="both"/>
              <w:rPr>
                <w:rFonts w:ascii="Century Gothic" w:eastAsia="Calibri" w:hAnsi="Century Gothic" w:cs="Times New Roman"/>
                <w:b/>
                <w:sz w:val="20"/>
                <w:szCs w:val="20"/>
              </w:rPr>
            </w:pPr>
          </w:p>
          <w:p w14:paraId="0C87E275" w14:textId="79A9F1BA" w:rsidR="005C60DE" w:rsidRDefault="005C60DE" w:rsidP="005C60DE">
            <w:pPr>
              <w:jc w:val="both"/>
              <w:rPr>
                <w:rFonts w:ascii="Century Gothic" w:eastAsia="Calibri" w:hAnsi="Century Gothic" w:cs="Times New Roman"/>
                <w:b/>
                <w:sz w:val="20"/>
                <w:szCs w:val="20"/>
              </w:rPr>
            </w:pPr>
          </w:p>
          <w:p w14:paraId="07AB5FF7" w14:textId="77777777" w:rsidR="006B1C7E" w:rsidRPr="000C2236" w:rsidRDefault="006B1C7E" w:rsidP="005C60DE">
            <w:pPr>
              <w:jc w:val="both"/>
              <w:rPr>
                <w:rFonts w:ascii="Century Gothic" w:eastAsia="Calibri" w:hAnsi="Century Gothic" w:cs="Times New Roman"/>
                <w:b/>
                <w:sz w:val="20"/>
                <w:szCs w:val="20"/>
              </w:rPr>
            </w:pPr>
          </w:p>
          <w:p w14:paraId="54076497" w14:textId="77777777" w:rsidR="005C60DE" w:rsidRPr="000C2236" w:rsidRDefault="005C60DE" w:rsidP="005C60DE">
            <w:pPr>
              <w:jc w:val="both"/>
              <w:rPr>
                <w:rFonts w:ascii="Century Gothic" w:eastAsia="Calibri" w:hAnsi="Century Gothic" w:cs="Times New Roman"/>
                <w:b/>
                <w:sz w:val="20"/>
                <w:szCs w:val="20"/>
              </w:rPr>
            </w:pPr>
          </w:p>
          <w:p w14:paraId="5CC9D921" w14:textId="2A659001" w:rsidR="005C60DE" w:rsidRPr="000C2236" w:rsidRDefault="00642258" w:rsidP="00642258">
            <w:pPr>
              <w:jc w:val="both"/>
              <w:rPr>
                <w:rFonts w:ascii="Century Gothic" w:eastAsia="Calibri" w:hAnsi="Century Gothic" w:cs="Times New Roman"/>
                <w:b/>
                <w:sz w:val="20"/>
                <w:szCs w:val="20"/>
              </w:rPr>
            </w:pPr>
            <w:r>
              <w:rPr>
                <w:rFonts w:ascii="Century Gothic" w:eastAsia="Calibri" w:hAnsi="Century Gothic" w:cs="Times New Roman"/>
                <w:b/>
                <w:sz w:val="20"/>
                <w:szCs w:val="20"/>
              </w:rPr>
              <w:br/>
            </w:r>
            <w:r w:rsidR="005C60DE" w:rsidRPr="000C2236">
              <w:rPr>
                <w:rFonts w:ascii="Century Gothic" w:eastAsia="Calibri" w:hAnsi="Century Gothic" w:cs="Times New Roman"/>
                <w:b/>
                <w:sz w:val="20"/>
                <w:szCs w:val="20"/>
              </w:rPr>
              <w:t>DELCY ESPERANZA ISAZA BUENAVENTURA</w:t>
            </w:r>
          </w:p>
          <w:p w14:paraId="469BBBF4" w14:textId="0C1EBF68"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r w:rsidR="006B1C7E">
              <w:rPr>
                <w:rFonts w:ascii="Century Gothic" w:eastAsia="Calibri" w:hAnsi="Century Gothic" w:cs="Times New Roman"/>
                <w:sz w:val="20"/>
                <w:szCs w:val="20"/>
              </w:rPr>
              <w:t xml:space="preserve"> por el Tolima</w:t>
            </w:r>
          </w:p>
        </w:tc>
      </w:tr>
      <w:tr w:rsidR="005C60DE" w:rsidRPr="000C2236" w14:paraId="37BD4089" w14:textId="77777777" w:rsidTr="006B1C7E">
        <w:tc>
          <w:tcPr>
            <w:tcW w:w="4414" w:type="dxa"/>
          </w:tcPr>
          <w:p w14:paraId="3D8013BF" w14:textId="77777777" w:rsidR="005C60DE" w:rsidRPr="000C2236" w:rsidRDefault="005C60DE" w:rsidP="005C60DE">
            <w:pPr>
              <w:jc w:val="center"/>
              <w:rPr>
                <w:rFonts w:ascii="Century Gothic" w:eastAsia="Calibri" w:hAnsi="Century Gothic" w:cs="Times New Roman"/>
                <w:b/>
                <w:sz w:val="20"/>
                <w:szCs w:val="20"/>
              </w:rPr>
            </w:pPr>
          </w:p>
          <w:p w14:paraId="75826924" w14:textId="77777777" w:rsidR="005C60DE" w:rsidRPr="000C2236" w:rsidRDefault="005C60DE" w:rsidP="005C60DE">
            <w:pPr>
              <w:jc w:val="center"/>
              <w:rPr>
                <w:rFonts w:ascii="Century Gothic" w:eastAsia="Calibri" w:hAnsi="Century Gothic" w:cs="Times New Roman"/>
                <w:b/>
                <w:sz w:val="20"/>
                <w:szCs w:val="20"/>
              </w:rPr>
            </w:pPr>
          </w:p>
          <w:p w14:paraId="2708735B" w14:textId="24B978CC" w:rsidR="005C60DE" w:rsidRDefault="005C60DE" w:rsidP="005C60DE">
            <w:pPr>
              <w:jc w:val="center"/>
              <w:rPr>
                <w:rFonts w:ascii="Century Gothic" w:eastAsia="Calibri" w:hAnsi="Century Gothic" w:cs="Times New Roman"/>
                <w:b/>
                <w:sz w:val="20"/>
                <w:szCs w:val="20"/>
              </w:rPr>
            </w:pPr>
          </w:p>
          <w:p w14:paraId="7A5BEA3F" w14:textId="77777777" w:rsidR="006B1C7E" w:rsidRPr="000C2236" w:rsidRDefault="006B1C7E" w:rsidP="005C60DE">
            <w:pPr>
              <w:jc w:val="center"/>
              <w:rPr>
                <w:rFonts w:ascii="Century Gothic" w:eastAsia="Calibri" w:hAnsi="Century Gothic" w:cs="Times New Roman"/>
                <w:b/>
                <w:sz w:val="20"/>
                <w:szCs w:val="20"/>
              </w:rPr>
            </w:pPr>
          </w:p>
          <w:p w14:paraId="0D3094BC" w14:textId="77777777" w:rsidR="005C60DE" w:rsidRPr="000C2236" w:rsidRDefault="005C60DE" w:rsidP="005C60DE">
            <w:pPr>
              <w:jc w:val="center"/>
              <w:rPr>
                <w:rFonts w:ascii="Century Gothic" w:eastAsia="Calibri" w:hAnsi="Century Gothic" w:cs="Times New Roman"/>
                <w:b/>
                <w:sz w:val="20"/>
                <w:szCs w:val="20"/>
              </w:rPr>
            </w:pPr>
          </w:p>
          <w:p w14:paraId="1BC6BADA" w14:textId="77777777" w:rsidR="005C60DE" w:rsidRPr="000C2236" w:rsidRDefault="005C60DE" w:rsidP="005C60DE">
            <w:pPr>
              <w:jc w:val="center"/>
              <w:rPr>
                <w:rFonts w:ascii="Century Gothic" w:eastAsia="Calibri" w:hAnsi="Century Gothic" w:cs="Times New Roman"/>
                <w:b/>
                <w:sz w:val="20"/>
                <w:szCs w:val="20"/>
              </w:rPr>
            </w:pPr>
          </w:p>
          <w:p w14:paraId="0725B7AA" w14:textId="77777777" w:rsidR="005C60DE" w:rsidRPr="000C2236" w:rsidRDefault="005C60DE" w:rsidP="005C60DE">
            <w:pPr>
              <w:jc w:val="center"/>
              <w:rPr>
                <w:rFonts w:ascii="Century Gothic" w:eastAsia="Calibri" w:hAnsi="Century Gothic" w:cs="Times New Roman"/>
                <w:b/>
                <w:sz w:val="20"/>
                <w:szCs w:val="20"/>
              </w:rPr>
            </w:pPr>
          </w:p>
          <w:p w14:paraId="4D039CEB" w14:textId="77777777" w:rsidR="005C60DE" w:rsidRPr="000C2236" w:rsidRDefault="005C60DE" w:rsidP="005C60DE">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JUAN CARLOS LOZADA VARGAS</w:t>
            </w:r>
          </w:p>
          <w:p w14:paraId="1EA7CB00" w14:textId="77777777"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414" w:type="dxa"/>
          </w:tcPr>
          <w:p w14:paraId="26237A7F" w14:textId="77777777" w:rsidR="005C60DE" w:rsidRPr="000C2236" w:rsidRDefault="005C60DE" w:rsidP="005C60DE">
            <w:pPr>
              <w:jc w:val="center"/>
              <w:rPr>
                <w:rFonts w:ascii="Century Gothic" w:eastAsia="Calibri" w:hAnsi="Century Gothic" w:cs="Times New Roman"/>
                <w:b/>
                <w:sz w:val="20"/>
                <w:szCs w:val="20"/>
              </w:rPr>
            </w:pPr>
          </w:p>
          <w:p w14:paraId="3A1F1628" w14:textId="77777777" w:rsidR="005C60DE" w:rsidRPr="000C2236" w:rsidRDefault="005C60DE" w:rsidP="005C60DE">
            <w:pPr>
              <w:jc w:val="center"/>
              <w:rPr>
                <w:rFonts w:ascii="Century Gothic" w:eastAsia="Calibri" w:hAnsi="Century Gothic" w:cs="Times New Roman"/>
                <w:b/>
                <w:sz w:val="20"/>
                <w:szCs w:val="20"/>
              </w:rPr>
            </w:pPr>
          </w:p>
          <w:p w14:paraId="55A1C2F6" w14:textId="548D2FB7" w:rsidR="005C60DE" w:rsidRDefault="005C60DE" w:rsidP="005C60DE">
            <w:pPr>
              <w:jc w:val="center"/>
              <w:rPr>
                <w:rFonts w:ascii="Century Gothic" w:eastAsia="Calibri" w:hAnsi="Century Gothic" w:cs="Times New Roman"/>
                <w:b/>
                <w:sz w:val="20"/>
                <w:szCs w:val="20"/>
              </w:rPr>
            </w:pPr>
          </w:p>
          <w:p w14:paraId="476C6708" w14:textId="77777777" w:rsidR="006B1C7E" w:rsidRPr="000C2236" w:rsidRDefault="006B1C7E" w:rsidP="005C60DE">
            <w:pPr>
              <w:jc w:val="center"/>
              <w:rPr>
                <w:rFonts w:ascii="Century Gothic" w:eastAsia="Calibri" w:hAnsi="Century Gothic" w:cs="Times New Roman"/>
                <w:b/>
                <w:sz w:val="20"/>
                <w:szCs w:val="20"/>
              </w:rPr>
            </w:pPr>
          </w:p>
          <w:p w14:paraId="39C14DAE" w14:textId="77777777" w:rsidR="005C60DE" w:rsidRPr="000C2236" w:rsidRDefault="005C60DE" w:rsidP="005C60DE">
            <w:pPr>
              <w:jc w:val="center"/>
              <w:rPr>
                <w:rFonts w:ascii="Century Gothic" w:eastAsia="Calibri" w:hAnsi="Century Gothic" w:cs="Times New Roman"/>
                <w:b/>
                <w:sz w:val="20"/>
                <w:szCs w:val="20"/>
              </w:rPr>
            </w:pPr>
          </w:p>
          <w:p w14:paraId="47CDDEC8" w14:textId="77777777" w:rsidR="005C60DE" w:rsidRPr="000C2236" w:rsidRDefault="005C60DE" w:rsidP="005C60DE">
            <w:pPr>
              <w:jc w:val="center"/>
              <w:rPr>
                <w:rFonts w:ascii="Century Gothic" w:eastAsia="Calibri" w:hAnsi="Century Gothic" w:cs="Times New Roman"/>
                <w:b/>
                <w:sz w:val="20"/>
                <w:szCs w:val="20"/>
              </w:rPr>
            </w:pPr>
          </w:p>
          <w:p w14:paraId="11B97E30" w14:textId="77777777" w:rsidR="005C60DE" w:rsidRPr="000C2236" w:rsidRDefault="005C60DE" w:rsidP="005C60DE">
            <w:pPr>
              <w:jc w:val="center"/>
              <w:rPr>
                <w:rFonts w:ascii="Century Gothic" w:eastAsia="Calibri" w:hAnsi="Century Gothic" w:cs="Times New Roman"/>
                <w:b/>
                <w:sz w:val="20"/>
                <w:szCs w:val="20"/>
              </w:rPr>
            </w:pPr>
          </w:p>
          <w:p w14:paraId="142ABF86" w14:textId="77777777" w:rsidR="005C60DE" w:rsidRPr="000C2236" w:rsidRDefault="005C60DE" w:rsidP="005C60DE">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HERNAN DARIO CADAVID MARQUEZ</w:t>
            </w:r>
          </w:p>
          <w:p w14:paraId="4702211D" w14:textId="77777777"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r w:rsidR="005C60DE" w:rsidRPr="000C2236" w14:paraId="6B30B848" w14:textId="77777777" w:rsidTr="006B1C7E">
        <w:tc>
          <w:tcPr>
            <w:tcW w:w="4414" w:type="dxa"/>
          </w:tcPr>
          <w:p w14:paraId="726189EE" w14:textId="77777777" w:rsidR="005C60DE" w:rsidRPr="000C2236" w:rsidRDefault="005C60DE" w:rsidP="005C60DE">
            <w:pPr>
              <w:jc w:val="center"/>
              <w:rPr>
                <w:rFonts w:ascii="Century Gothic" w:eastAsia="Calibri" w:hAnsi="Century Gothic" w:cs="Times New Roman"/>
                <w:b/>
                <w:sz w:val="20"/>
                <w:szCs w:val="20"/>
              </w:rPr>
            </w:pPr>
          </w:p>
          <w:p w14:paraId="22F55836" w14:textId="77777777" w:rsidR="005C60DE" w:rsidRPr="000C2236" w:rsidRDefault="005C60DE" w:rsidP="005C60DE">
            <w:pPr>
              <w:jc w:val="center"/>
              <w:rPr>
                <w:rFonts w:ascii="Century Gothic" w:eastAsia="Calibri" w:hAnsi="Century Gothic" w:cs="Times New Roman"/>
                <w:b/>
                <w:sz w:val="20"/>
                <w:szCs w:val="20"/>
              </w:rPr>
            </w:pPr>
          </w:p>
          <w:p w14:paraId="3945E70F" w14:textId="77777777" w:rsidR="005C60DE" w:rsidRPr="000C2236" w:rsidRDefault="005C60DE" w:rsidP="005C60DE">
            <w:pPr>
              <w:jc w:val="center"/>
              <w:rPr>
                <w:rFonts w:ascii="Century Gothic" w:eastAsia="Calibri" w:hAnsi="Century Gothic" w:cs="Times New Roman"/>
                <w:b/>
                <w:sz w:val="20"/>
                <w:szCs w:val="20"/>
              </w:rPr>
            </w:pPr>
          </w:p>
          <w:p w14:paraId="49BE0350" w14:textId="33365F4F" w:rsidR="005C60DE" w:rsidRDefault="005C60DE" w:rsidP="005C60DE">
            <w:pPr>
              <w:jc w:val="center"/>
              <w:rPr>
                <w:rFonts w:ascii="Century Gothic" w:eastAsia="Calibri" w:hAnsi="Century Gothic" w:cs="Times New Roman"/>
                <w:b/>
                <w:sz w:val="20"/>
                <w:szCs w:val="20"/>
              </w:rPr>
            </w:pPr>
          </w:p>
          <w:p w14:paraId="47F32D3E" w14:textId="77777777" w:rsidR="006B1C7E" w:rsidRPr="000C2236" w:rsidRDefault="006B1C7E" w:rsidP="005C60DE">
            <w:pPr>
              <w:jc w:val="center"/>
              <w:rPr>
                <w:rFonts w:ascii="Century Gothic" w:eastAsia="Calibri" w:hAnsi="Century Gothic" w:cs="Times New Roman"/>
                <w:b/>
                <w:sz w:val="20"/>
                <w:szCs w:val="20"/>
              </w:rPr>
            </w:pPr>
          </w:p>
          <w:p w14:paraId="10D32C66" w14:textId="77777777" w:rsidR="005C60DE" w:rsidRPr="000C2236" w:rsidRDefault="005C60DE" w:rsidP="005C60DE">
            <w:pPr>
              <w:jc w:val="center"/>
              <w:rPr>
                <w:rFonts w:ascii="Century Gothic" w:eastAsia="Calibri" w:hAnsi="Century Gothic" w:cs="Times New Roman"/>
                <w:b/>
                <w:sz w:val="20"/>
                <w:szCs w:val="20"/>
              </w:rPr>
            </w:pPr>
          </w:p>
          <w:p w14:paraId="105B0E6A" w14:textId="77777777" w:rsidR="005C60DE" w:rsidRPr="000C2236" w:rsidRDefault="005C60DE" w:rsidP="005C60DE">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ALIRIO URIBE MUÑOZ</w:t>
            </w:r>
          </w:p>
          <w:p w14:paraId="1044A551" w14:textId="77777777"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414" w:type="dxa"/>
          </w:tcPr>
          <w:p w14:paraId="3486DFBB" w14:textId="77777777" w:rsidR="005C60DE" w:rsidRPr="000C2236" w:rsidRDefault="005C60DE" w:rsidP="005C60DE">
            <w:pPr>
              <w:jc w:val="center"/>
              <w:rPr>
                <w:rFonts w:ascii="Century Gothic" w:eastAsia="Calibri" w:hAnsi="Century Gothic" w:cs="Times New Roman"/>
                <w:b/>
                <w:sz w:val="20"/>
                <w:szCs w:val="20"/>
              </w:rPr>
            </w:pPr>
          </w:p>
          <w:p w14:paraId="3541D177" w14:textId="77777777" w:rsidR="005C60DE" w:rsidRPr="000C2236" w:rsidRDefault="005C60DE" w:rsidP="005C60DE">
            <w:pPr>
              <w:jc w:val="center"/>
              <w:rPr>
                <w:rFonts w:ascii="Century Gothic" w:eastAsia="Calibri" w:hAnsi="Century Gothic" w:cs="Times New Roman"/>
                <w:b/>
                <w:sz w:val="20"/>
                <w:szCs w:val="20"/>
              </w:rPr>
            </w:pPr>
          </w:p>
          <w:p w14:paraId="390D957A" w14:textId="77777777" w:rsidR="005C60DE" w:rsidRPr="000C2236" w:rsidRDefault="005C60DE" w:rsidP="005C60DE">
            <w:pPr>
              <w:jc w:val="center"/>
              <w:rPr>
                <w:rFonts w:ascii="Century Gothic" w:eastAsia="Calibri" w:hAnsi="Century Gothic" w:cs="Times New Roman"/>
                <w:b/>
                <w:sz w:val="20"/>
                <w:szCs w:val="20"/>
              </w:rPr>
            </w:pPr>
          </w:p>
          <w:p w14:paraId="592C3B97" w14:textId="571B91AB" w:rsidR="005C60DE" w:rsidRDefault="005C60DE" w:rsidP="005C60DE">
            <w:pPr>
              <w:jc w:val="center"/>
              <w:rPr>
                <w:rFonts w:ascii="Century Gothic" w:eastAsia="Calibri" w:hAnsi="Century Gothic" w:cs="Times New Roman"/>
                <w:b/>
                <w:sz w:val="20"/>
                <w:szCs w:val="20"/>
              </w:rPr>
            </w:pPr>
          </w:p>
          <w:p w14:paraId="57B02769" w14:textId="77777777" w:rsidR="006B1C7E" w:rsidRPr="000C2236" w:rsidRDefault="006B1C7E" w:rsidP="005C60DE">
            <w:pPr>
              <w:jc w:val="center"/>
              <w:rPr>
                <w:rFonts w:ascii="Century Gothic" w:eastAsia="Calibri" w:hAnsi="Century Gothic" w:cs="Times New Roman"/>
                <w:b/>
                <w:sz w:val="20"/>
                <w:szCs w:val="20"/>
              </w:rPr>
            </w:pPr>
          </w:p>
          <w:p w14:paraId="6DF9C61B" w14:textId="77777777" w:rsidR="005C60DE" w:rsidRPr="000C2236" w:rsidRDefault="005C60DE" w:rsidP="005C60DE">
            <w:pPr>
              <w:jc w:val="center"/>
              <w:rPr>
                <w:rFonts w:ascii="Century Gothic" w:eastAsia="Calibri" w:hAnsi="Century Gothic" w:cs="Times New Roman"/>
                <w:b/>
                <w:sz w:val="20"/>
                <w:szCs w:val="20"/>
              </w:rPr>
            </w:pPr>
          </w:p>
          <w:p w14:paraId="2231EEEC" w14:textId="77777777" w:rsidR="005C60DE" w:rsidRPr="000C2236" w:rsidRDefault="005C60DE" w:rsidP="005C60DE">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ASTRID SANCHEZ MONTES DE OCA</w:t>
            </w:r>
          </w:p>
          <w:p w14:paraId="70A7A9F9" w14:textId="77777777"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r w:rsidR="005C60DE" w:rsidRPr="000C2236" w14:paraId="4B10E1A2" w14:textId="77777777" w:rsidTr="006B1C7E">
        <w:tc>
          <w:tcPr>
            <w:tcW w:w="4414" w:type="dxa"/>
          </w:tcPr>
          <w:p w14:paraId="471A81B1" w14:textId="77777777" w:rsidR="005C60DE" w:rsidRPr="000C2236" w:rsidRDefault="005C60DE" w:rsidP="005C60DE">
            <w:pPr>
              <w:jc w:val="center"/>
              <w:rPr>
                <w:rFonts w:ascii="Century Gothic" w:eastAsia="Calibri" w:hAnsi="Century Gothic" w:cs="Times New Roman"/>
                <w:b/>
                <w:sz w:val="20"/>
                <w:szCs w:val="20"/>
              </w:rPr>
            </w:pPr>
          </w:p>
          <w:p w14:paraId="5EEE2D8E" w14:textId="77777777" w:rsidR="005C60DE" w:rsidRPr="000C2236" w:rsidRDefault="005C60DE" w:rsidP="005C60DE">
            <w:pPr>
              <w:jc w:val="center"/>
              <w:rPr>
                <w:rFonts w:ascii="Century Gothic" w:eastAsia="Calibri" w:hAnsi="Century Gothic" w:cs="Times New Roman"/>
                <w:b/>
                <w:sz w:val="20"/>
                <w:szCs w:val="20"/>
              </w:rPr>
            </w:pPr>
          </w:p>
          <w:p w14:paraId="2F419849" w14:textId="1BE4BC44" w:rsidR="005C60DE" w:rsidRDefault="005C60DE" w:rsidP="005C60DE">
            <w:pPr>
              <w:jc w:val="center"/>
              <w:rPr>
                <w:rFonts w:ascii="Century Gothic" w:eastAsia="Calibri" w:hAnsi="Century Gothic" w:cs="Times New Roman"/>
                <w:b/>
                <w:sz w:val="20"/>
                <w:szCs w:val="20"/>
              </w:rPr>
            </w:pPr>
          </w:p>
          <w:p w14:paraId="31173D5E" w14:textId="77777777" w:rsidR="006B1C7E" w:rsidRPr="000C2236" w:rsidRDefault="006B1C7E" w:rsidP="005C60DE">
            <w:pPr>
              <w:jc w:val="center"/>
              <w:rPr>
                <w:rFonts w:ascii="Century Gothic" w:eastAsia="Calibri" w:hAnsi="Century Gothic" w:cs="Times New Roman"/>
                <w:b/>
                <w:sz w:val="20"/>
                <w:szCs w:val="20"/>
              </w:rPr>
            </w:pPr>
          </w:p>
          <w:p w14:paraId="038E95EE" w14:textId="77777777" w:rsidR="00C71397" w:rsidRPr="000C2236" w:rsidRDefault="00C71397" w:rsidP="005C60DE">
            <w:pPr>
              <w:jc w:val="center"/>
              <w:rPr>
                <w:rFonts w:ascii="Century Gothic" w:eastAsia="Calibri" w:hAnsi="Century Gothic" w:cs="Times New Roman"/>
                <w:b/>
                <w:sz w:val="20"/>
                <w:szCs w:val="20"/>
              </w:rPr>
            </w:pPr>
          </w:p>
          <w:p w14:paraId="672EDABA" w14:textId="77777777" w:rsidR="005C60DE" w:rsidRPr="000C2236" w:rsidRDefault="005C60DE" w:rsidP="005C60DE">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JAMES HERMENEGILDO MOSQUERA TORRES</w:t>
            </w:r>
          </w:p>
          <w:p w14:paraId="0B89F4EE" w14:textId="77777777"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414" w:type="dxa"/>
          </w:tcPr>
          <w:p w14:paraId="46861365" w14:textId="77777777" w:rsidR="005C60DE" w:rsidRPr="000C2236" w:rsidRDefault="005C60DE" w:rsidP="005C60DE">
            <w:pPr>
              <w:jc w:val="center"/>
              <w:rPr>
                <w:rFonts w:ascii="Century Gothic" w:eastAsia="Calibri" w:hAnsi="Century Gothic" w:cs="Times New Roman"/>
                <w:b/>
                <w:sz w:val="20"/>
                <w:szCs w:val="20"/>
              </w:rPr>
            </w:pPr>
          </w:p>
          <w:p w14:paraId="20A2E7BB" w14:textId="77777777" w:rsidR="005C60DE" w:rsidRPr="000C2236" w:rsidRDefault="005C60DE" w:rsidP="005C60DE">
            <w:pPr>
              <w:jc w:val="center"/>
              <w:rPr>
                <w:rFonts w:ascii="Century Gothic" w:eastAsia="Calibri" w:hAnsi="Century Gothic" w:cs="Times New Roman"/>
                <w:b/>
                <w:sz w:val="20"/>
                <w:szCs w:val="20"/>
              </w:rPr>
            </w:pPr>
          </w:p>
          <w:p w14:paraId="24A0A2D6" w14:textId="639A0F9F" w:rsidR="005C60DE" w:rsidRDefault="005C60DE" w:rsidP="005C60DE">
            <w:pPr>
              <w:jc w:val="center"/>
              <w:rPr>
                <w:rFonts w:ascii="Century Gothic" w:eastAsia="Calibri" w:hAnsi="Century Gothic" w:cs="Times New Roman"/>
                <w:b/>
                <w:sz w:val="20"/>
                <w:szCs w:val="20"/>
              </w:rPr>
            </w:pPr>
          </w:p>
          <w:p w14:paraId="285623C0" w14:textId="77777777" w:rsidR="006B1C7E" w:rsidRPr="000C2236" w:rsidRDefault="006B1C7E" w:rsidP="005C60DE">
            <w:pPr>
              <w:jc w:val="center"/>
              <w:rPr>
                <w:rFonts w:ascii="Century Gothic" w:eastAsia="Calibri" w:hAnsi="Century Gothic" w:cs="Times New Roman"/>
                <w:b/>
                <w:sz w:val="20"/>
                <w:szCs w:val="20"/>
              </w:rPr>
            </w:pPr>
          </w:p>
          <w:p w14:paraId="36CBC92D" w14:textId="15525154" w:rsidR="005C60DE" w:rsidRPr="000C2236" w:rsidRDefault="00642258" w:rsidP="005C60DE">
            <w:pPr>
              <w:jc w:val="center"/>
              <w:rPr>
                <w:rFonts w:ascii="Century Gothic" w:eastAsia="Calibri" w:hAnsi="Century Gothic" w:cs="Times New Roman"/>
                <w:b/>
                <w:sz w:val="20"/>
                <w:szCs w:val="20"/>
              </w:rPr>
            </w:pPr>
            <w:r>
              <w:rPr>
                <w:rFonts w:ascii="Century Gothic" w:eastAsia="Calibri" w:hAnsi="Century Gothic" w:cs="Times New Roman"/>
                <w:b/>
                <w:sz w:val="20"/>
                <w:szCs w:val="20"/>
              </w:rPr>
              <w:br/>
            </w:r>
            <w:r w:rsidR="005C60DE" w:rsidRPr="000C2236">
              <w:rPr>
                <w:rFonts w:ascii="Century Gothic" w:eastAsia="Calibri" w:hAnsi="Century Gothic" w:cs="Times New Roman"/>
                <w:b/>
                <w:sz w:val="20"/>
                <w:szCs w:val="20"/>
              </w:rPr>
              <w:t>ADRIANA CAROLINA ARBELAEZ GIRALDO</w:t>
            </w:r>
          </w:p>
          <w:p w14:paraId="42F1A342" w14:textId="77777777"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r w:rsidR="005C60DE" w:rsidRPr="000C2236" w14:paraId="2E49CA6F" w14:textId="77777777" w:rsidTr="006B1C7E">
        <w:tc>
          <w:tcPr>
            <w:tcW w:w="4414" w:type="dxa"/>
          </w:tcPr>
          <w:p w14:paraId="61ACE8B4" w14:textId="77777777" w:rsidR="005C60DE" w:rsidRPr="000C2236" w:rsidRDefault="005C60DE" w:rsidP="005C60DE">
            <w:pPr>
              <w:jc w:val="center"/>
              <w:rPr>
                <w:rFonts w:ascii="Century Gothic" w:eastAsia="Calibri" w:hAnsi="Century Gothic" w:cs="Times New Roman"/>
                <w:b/>
                <w:sz w:val="20"/>
                <w:szCs w:val="20"/>
              </w:rPr>
            </w:pPr>
          </w:p>
          <w:p w14:paraId="41682DF6" w14:textId="77777777" w:rsidR="005C60DE" w:rsidRPr="000C2236" w:rsidRDefault="005C60DE" w:rsidP="005C60DE">
            <w:pPr>
              <w:jc w:val="center"/>
              <w:rPr>
                <w:rFonts w:ascii="Century Gothic" w:eastAsia="Calibri" w:hAnsi="Century Gothic" w:cs="Times New Roman"/>
                <w:b/>
                <w:sz w:val="20"/>
                <w:szCs w:val="20"/>
              </w:rPr>
            </w:pPr>
          </w:p>
          <w:p w14:paraId="54B817C6" w14:textId="77777777" w:rsidR="005C60DE" w:rsidRPr="000C2236" w:rsidRDefault="005C60DE" w:rsidP="005C60DE">
            <w:pPr>
              <w:jc w:val="center"/>
              <w:rPr>
                <w:rFonts w:ascii="Century Gothic" w:eastAsia="Calibri" w:hAnsi="Century Gothic" w:cs="Times New Roman"/>
                <w:b/>
                <w:sz w:val="20"/>
                <w:szCs w:val="20"/>
              </w:rPr>
            </w:pPr>
          </w:p>
          <w:p w14:paraId="3574E5DD" w14:textId="0BA64030" w:rsidR="005C60DE" w:rsidRDefault="005C60DE" w:rsidP="005C60DE">
            <w:pPr>
              <w:jc w:val="center"/>
              <w:rPr>
                <w:rFonts w:ascii="Century Gothic" w:eastAsia="Calibri" w:hAnsi="Century Gothic" w:cs="Times New Roman"/>
                <w:b/>
                <w:sz w:val="20"/>
                <w:szCs w:val="20"/>
              </w:rPr>
            </w:pPr>
          </w:p>
          <w:p w14:paraId="03F93733" w14:textId="77777777" w:rsidR="006B1C7E" w:rsidRPr="000C2236" w:rsidRDefault="006B1C7E" w:rsidP="005C60DE">
            <w:pPr>
              <w:jc w:val="center"/>
              <w:rPr>
                <w:rFonts w:ascii="Century Gothic" w:eastAsia="Calibri" w:hAnsi="Century Gothic" w:cs="Times New Roman"/>
                <w:b/>
                <w:sz w:val="20"/>
                <w:szCs w:val="20"/>
              </w:rPr>
            </w:pPr>
          </w:p>
          <w:p w14:paraId="0FB3D53D" w14:textId="77777777" w:rsidR="005C60DE" w:rsidRPr="000C2236" w:rsidRDefault="005C60DE" w:rsidP="005C60DE">
            <w:pPr>
              <w:jc w:val="center"/>
              <w:rPr>
                <w:rFonts w:ascii="Century Gothic" w:eastAsia="Calibri" w:hAnsi="Century Gothic" w:cs="Times New Roman"/>
                <w:b/>
                <w:sz w:val="20"/>
                <w:szCs w:val="20"/>
              </w:rPr>
            </w:pPr>
          </w:p>
          <w:p w14:paraId="010847A0" w14:textId="77777777" w:rsidR="005C60DE" w:rsidRPr="000C2236" w:rsidRDefault="005C60DE" w:rsidP="005C60DE">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MARELEN CASTILLO TORRES</w:t>
            </w:r>
          </w:p>
          <w:p w14:paraId="35B07D06" w14:textId="77777777"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414" w:type="dxa"/>
          </w:tcPr>
          <w:p w14:paraId="4EB915FD" w14:textId="77777777" w:rsidR="005C60DE" w:rsidRPr="000C2236" w:rsidRDefault="005C60DE" w:rsidP="005C60DE">
            <w:pPr>
              <w:jc w:val="center"/>
              <w:rPr>
                <w:rFonts w:ascii="Century Gothic" w:eastAsia="Calibri" w:hAnsi="Century Gothic" w:cs="Times New Roman"/>
                <w:b/>
                <w:sz w:val="20"/>
                <w:szCs w:val="20"/>
              </w:rPr>
            </w:pPr>
          </w:p>
          <w:p w14:paraId="2D8D62CD" w14:textId="77777777" w:rsidR="005C60DE" w:rsidRPr="000C2236" w:rsidRDefault="005C60DE" w:rsidP="005C60DE">
            <w:pPr>
              <w:jc w:val="center"/>
              <w:rPr>
                <w:rFonts w:ascii="Century Gothic" w:eastAsia="Calibri" w:hAnsi="Century Gothic" w:cs="Times New Roman"/>
                <w:b/>
                <w:sz w:val="20"/>
                <w:szCs w:val="20"/>
              </w:rPr>
            </w:pPr>
          </w:p>
          <w:p w14:paraId="24142EC9" w14:textId="77777777" w:rsidR="005C60DE" w:rsidRPr="000C2236" w:rsidRDefault="005C60DE" w:rsidP="005C60DE">
            <w:pPr>
              <w:jc w:val="center"/>
              <w:rPr>
                <w:rFonts w:ascii="Century Gothic" w:eastAsia="Calibri" w:hAnsi="Century Gothic" w:cs="Times New Roman"/>
                <w:b/>
                <w:sz w:val="20"/>
                <w:szCs w:val="20"/>
              </w:rPr>
            </w:pPr>
          </w:p>
          <w:p w14:paraId="3553A678" w14:textId="0AC75721" w:rsidR="005C60DE" w:rsidRDefault="005C60DE" w:rsidP="005C60DE">
            <w:pPr>
              <w:jc w:val="center"/>
              <w:rPr>
                <w:rFonts w:ascii="Century Gothic" w:eastAsia="Calibri" w:hAnsi="Century Gothic" w:cs="Times New Roman"/>
                <w:b/>
                <w:sz w:val="20"/>
                <w:szCs w:val="20"/>
              </w:rPr>
            </w:pPr>
          </w:p>
          <w:p w14:paraId="1C6637ED" w14:textId="77777777" w:rsidR="006B1C7E" w:rsidRPr="000C2236" w:rsidRDefault="006B1C7E" w:rsidP="005C60DE">
            <w:pPr>
              <w:jc w:val="center"/>
              <w:rPr>
                <w:rFonts w:ascii="Century Gothic" w:eastAsia="Calibri" w:hAnsi="Century Gothic" w:cs="Times New Roman"/>
                <w:b/>
                <w:sz w:val="20"/>
                <w:szCs w:val="20"/>
              </w:rPr>
            </w:pPr>
          </w:p>
          <w:p w14:paraId="3F5C6F30" w14:textId="77777777" w:rsidR="005C60DE" w:rsidRPr="000C2236" w:rsidRDefault="005C60DE" w:rsidP="005C60DE">
            <w:pPr>
              <w:jc w:val="center"/>
              <w:rPr>
                <w:rFonts w:ascii="Century Gothic" w:eastAsia="Calibri" w:hAnsi="Century Gothic" w:cs="Times New Roman"/>
                <w:b/>
                <w:sz w:val="20"/>
                <w:szCs w:val="20"/>
              </w:rPr>
            </w:pPr>
          </w:p>
          <w:p w14:paraId="58225AFB" w14:textId="77777777" w:rsidR="005C60DE" w:rsidRPr="000C2236" w:rsidRDefault="005C60DE" w:rsidP="005C60DE">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LUIS ALBERTO ALBAN URBANO</w:t>
            </w:r>
          </w:p>
          <w:p w14:paraId="39092128" w14:textId="77777777" w:rsidR="005C60DE" w:rsidRPr="000C2236" w:rsidRDefault="005C60DE" w:rsidP="005C60DE">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bl>
    <w:p w14:paraId="3CB41BF2"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0D345374"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56F6FD4E"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7BF5AE18"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6BB3419E"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4CEE7E24"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21ECA150"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14F4755F"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2FF6C6DB"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52081DA1"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7D1A12E8"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7A22B37B"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2D177C75"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3A4A1087"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419A3E58"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71D56C87" w14:textId="77777777" w:rsidR="006B1C7E" w:rsidRDefault="006B1C7E" w:rsidP="006B1C7E">
      <w:pPr>
        <w:tabs>
          <w:tab w:val="left" w:pos="589"/>
        </w:tabs>
        <w:ind w:left="360"/>
        <w:jc w:val="both"/>
        <w:rPr>
          <w:rFonts w:ascii="Century Gothic" w:eastAsia="Calibri" w:hAnsi="Century Gothic" w:cs="Times New Roman"/>
          <w:b/>
          <w:sz w:val="20"/>
          <w:szCs w:val="20"/>
        </w:rPr>
      </w:pPr>
    </w:p>
    <w:p w14:paraId="44A7A65F" w14:textId="61057A9B" w:rsidR="002F71B6" w:rsidRPr="006B1C7E" w:rsidRDefault="002F71B6" w:rsidP="006B1C7E">
      <w:pPr>
        <w:pStyle w:val="Prrafodelista"/>
        <w:numPr>
          <w:ilvl w:val="0"/>
          <w:numId w:val="3"/>
        </w:numPr>
        <w:tabs>
          <w:tab w:val="left" w:pos="589"/>
        </w:tabs>
        <w:jc w:val="both"/>
        <w:rPr>
          <w:rFonts w:ascii="Century Gothic" w:eastAsia="Calibri" w:hAnsi="Century Gothic" w:cs="Times New Roman"/>
          <w:b/>
          <w:sz w:val="20"/>
          <w:szCs w:val="20"/>
        </w:rPr>
      </w:pPr>
      <w:r w:rsidRPr="006B1C7E">
        <w:rPr>
          <w:rFonts w:ascii="Century Gothic" w:eastAsia="Calibri" w:hAnsi="Century Gothic" w:cs="Times New Roman"/>
          <w:b/>
          <w:sz w:val="20"/>
          <w:szCs w:val="20"/>
        </w:rPr>
        <w:lastRenderedPageBreak/>
        <w:t xml:space="preserve">TEXTO PROPUESTO PARA SEGUNDO DEBATE </w:t>
      </w:r>
      <w:r w:rsidR="00076C6F" w:rsidRPr="006B1C7E">
        <w:rPr>
          <w:rFonts w:ascii="Century Gothic" w:eastAsia="Calibri" w:hAnsi="Century Gothic" w:cs="Times New Roman"/>
          <w:b/>
          <w:sz w:val="20"/>
          <w:szCs w:val="20"/>
        </w:rPr>
        <w:t>EN LA PLENARIA DE LA CÁMARA DE REPRESENTANTES</w:t>
      </w:r>
    </w:p>
    <w:p w14:paraId="6EA65FB4" w14:textId="77777777" w:rsidR="002F71B6" w:rsidRPr="000C2236" w:rsidRDefault="002F71B6" w:rsidP="002F71B6">
      <w:pPr>
        <w:tabs>
          <w:tab w:val="left" w:pos="589"/>
        </w:tabs>
        <w:jc w:val="center"/>
        <w:rPr>
          <w:rFonts w:ascii="Century Gothic" w:eastAsia="Calibri" w:hAnsi="Century Gothic" w:cs="Times New Roman"/>
          <w:b/>
          <w:bCs/>
          <w:kern w:val="0"/>
          <w:sz w:val="20"/>
          <w:szCs w:val="20"/>
          <w14:ligatures w14:val="none"/>
        </w:rPr>
      </w:pPr>
      <w:bookmarkStart w:id="4" w:name="_Hlk135120846"/>
      <w:r w:rsidRPr="000C2236">
        <w:rPr>
          <w:rFonts w:ascii="Century Gothic" w:eastAsia="Calibri" w:hAnsi="Century Gothic" w:cs="Times New Roman"/>
          <w:b/>
          <w:bCs/>
          <w:kern w:val="0"/>
          <w:sz w:val="20"/>
          <w:szCs w:val="20"/>
          <w14:ligatures w14:val="none"/>
        </w:rPr>
        <w:t>PROYECTO DE LEY ESTATUTARIA No. 320 DE 2022 CÁMARA – NO. 006 DE 2022 SENADO ACUMULADO CON EL PROYECTO DE LEY NO. 095 DE 2022 SENADO Y NO. 109 DE 2022 SENADO</w:t>
      </w:r>
    </w:p>
    <w:p w14:paraId="7FB26A62" w14:textId="388A9317" w:rsidR="002F71B6" w:rsidRPr="000C2236" w:rsidRDefault="00760212" w:rsidP="002F71B6">
      <w:pPr>
        <w:tabs>
          <w:tab w:val="left" w:pos="589"/>
        </w:tabs>
        <w:jc w:val="center"/>
        <w:rPr>
          <w:rFonts w:ascii="Century Gothic" w:eastAsia="Calibri" w:hAnsi="Century Gothic" w:cs="Times New Roman"/>
          <w:b/>
          <w:bCs/>
          <w:i/>
          <w:kern w:val="0"/>
          <w:sz w:val="20"/>
          <w:szCs w:val="20"/>
          <w14:ligatures w14:val="none"/>
        </w:rPr>
      </w:pPr>
      <w:r>
        <w:rPr>
          <w:rFonts w:ascii="Century Gothic" w:eastAsia="Calibri" w:hAnsi="Century Gothic" w:cs="Times New Roman"/>
          <w:bCs/>
          <w:i/>
          <w:kern w:val="0"/>
          <w:sz w:val="20"/>
          <w:szCs w:val="20"/>
          <w14:ligatures w14:val="none"/>
        </w:rPr>
        <w:t>“</w:t>
      </w:r>
      <w:r w:rsidRPr="00760212">
        <w:rPr>
          <w:rFonts w:ascii="Century Gothic" w:eastAsia="Calibri" w:hAnsi="Century Gothic" w:cs="Times New Roman"/>
          <w:b/>
          <w:bCs/>
          <w:i/>
          <w:kern w:val="0"/>
          <w:sz w:val="20"/>
          <w:szCs w:val="20"/>
          <w14:ligatures w14:val="none"/>
        </w:rPr>
        <w:t>POR MEDIO DE LA CUAL SE ESTABLECEN MEDIDAS PARA PREVENIR, ATENDER, RECHAZAR Y SANCIONAR LA VIOLENCIA CONTRA LAS MUJERES EN POLÍTICA Y HACER EFECTIVO SU DERECHO A LA PARTICIPACIÓN EN TODOS LOS NIVELES Y SE DICTAN OTRAS DISPOSICIONES.”</w:t>
      </w:r>
    </w:p>
    <w:bookmarkEnd w:id="4"/>
    <w:p w14:paraId="7AA82450" w14:textId="77777777" w:rsidR="002F71B6" w:rsidRPr="000C2236" w:rsidRDefault="002F71B6" w:rsidP="002F71B6">
      <w:pPr>
        <w:tabs>
          <w:tab w:val="left" w:pos="589"/>
        </w:tabs>
        <w:jc w:val="center"/>
        <w:rPr>
          <w:rFonts w:ascii="Century Gothic" w:eastAsia="Calibri" w:hAnsi="Century Gothic" w:cs="Times New Roman"/>
          <w:b/>
          <w:kern w:val="0"/>
          <w:sz w:val="20"/>
          <w:szCs w:val="20"/>
          <w14:ligatures w14:val="none"/>
        </w:rPr>
      </w:pPr>
    </w:p>
    <w:p w14:paraId="1F8614DD" w14:textId="77777777" w:rsidR="002F71B6" w:rsidRPr="000C2236" w:rsidRDefault="002F71B6" w:rsidP="002F71B6">
      <w:pPr>
        <w:tabs>
          <w:tab w:val="left" w:pos="589"/>
        </w:tabs>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EL CONGRESO DE COLOMBIA</w:t>
      </w:r>
    </w:p>
    <w:p w14:paraId="73CA09E2" w14:textId="2764F545" w:rsidR="002F71B6" w:rsidRPr="000C2236" w:rsidRDefault="002F71B6" w:rsidP="002F71B6">
      <w:pPr>
        <w:tabs>
          <w:tab w:val="left" w:pos="589"/>
        </w:tabs>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DECRETA:</w:t>
      </w:r>
    </w:p>
    <w:p w14:paraId="28EA25B4" w14:textId="77777777" w:rsidR="002F71B6" w:rsidRPr="000C2236" w:rsidRDefault="002F71B6" w:rsidP="002F71B6">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CAPÍTULO I</w:t>
      </w:r>
    </w:p>
    <w:p w14:paraId="39B534F2" w14:textId="77777777" w:rsidR="002F71B6" w:rsidRPr="000C2236" w:rsidRDefault="002F71B6" w:rsidP="002F71B6">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DISPOSICIONES GENERALES</w:t>
      </w:r>
    </w:p>
    <w:p w14:paraId="5AA1CB67" w14:textId="77777777" w:rsidR="00CC6B92" w:rsidRPr="000C2236" w:rsidRDefault="00CC6B92" w:rsidP="00CC6B92">
      <w:pPr>
        <w:widowControl w:val="0"/>
        <w:spacing w:after="240"/>
        <w:jc w:val="both"/>
        <w:rPr>
          <w:rFonts w:ascii="Century Gothic" w:eastAsia="Arial" w:hAnsi="Century Gothic" w:cs="Arial"/>
          <w:kern w:val="0"/>
          <w:sz w:val="20"/>
          <w:szCs w:val="20"/>
          <w:lang w:val="es" w:eastAsia="es-CO"/>
          <w14:ligatures w14:val="none"/>
        </w:rPr>
      </w:pPr>
      <w:r w:rsidRPr="000C2236">
        <w:rPr>
          <w:rFonts w:ascii="Century Gothic" w:eastAsia="Calibri" w:hAnsi="Century Gothic" w:cs="Times New Roman"/>
          <w:b/>
          <w:kern w:val="0"/>
          <w:sz w:val="20"/>
          <w:szCs w:val="20"/>
          <w14:ligatures w14:val="none"/>
        </w:rPr>
        <w:t>Artículo 1°. Objeto.</w:t>
      </w:r>
      <w:r w:rsidRPr="000C2236">
        <w:rPr>
          <w:rFonts w:ascii="Century Gothic" w:eastAsia="Calibri" w:hAnsi="Century Gothic" w:cs="Times New Roman"/>
          <w:kern w:val="0"/>
          <w:sz w:val="20"/>
          <w:szCs w:val="20"/>
          <w14:ligatures w14:val="none"/>
        </w:rPr>
        <w:t xml:space="preserve"> </w:t>
      </w:r>
      <w:r w:rsidRPr="000C2236">
        <w:rPr>
          <w:rFonts w:ascii="Century Gothic" w:eastAsia="Arial" w:hAnsi="Century Gothic" w:cs="Arial"/>
          <w:kern w:val="0"/>
          <w:sz w:val="20"/>
          <w:szCs w:val="20"/>
          <w:lang w:val="es" w:eastAsia="es-CO"/>
          <w14:ligatures w14:val="none"/>
        </w:rPr>
        <w:t>La presente ley tiene por objeto establecer medidas para la prevención, atención y sanción de la violencia contra las mujeres en política, a fin de asegurar que ejerzan plenamente sus derechos políticos y electorales y participen en forma paritaria y en condiciones de igualdad en todos espacios de la vida política y pública incluidos los procesos de elección, participación ciudadana y representación democrática, democracia interna de las organizaciones políticas  y en el ejercicio de la función pública, especialmente tratándose de los cargos de elección popular y los ejercidos en los niveles decisorios de las diferentes ramas del poder público y demás órganos del Estado.</w:t>
      </w:r>
    </w:p>
    <w:p w14:paraId="3C5EEC81" w14:textId="77777777" w:rsidR="00CC6B92" w:rsidRPr="000C2236" w:rsidRDefault="00CC6B92" w:rsidP="00CC6B92">
      <w:pPr>
        <w:jc w:val="both"/>
        <w:rPr>
          <w:rFonts w:ascii="Century Gothic" w:eastAsia="Arial" w:hAnsi="Century Gothic" w:cs="Arial"/>
          <w:kern w:val="0"/>
          <w:sz w:val="20"/>
          <w:szCs w:val="20"/>
          <w:lang w:val="es" w:eastAsia="es-CO"/>
          <w14:ligatures w14:val="none"/>
        </w:rPr>
      </w:pPr>
      <w:r w:rsidRPr="000C2236">
        <w:rPr>
          <w:rFonts w:ascii="Century Gothic" w:eastAsia="Arial" w:hAnsi="Century Gothic" w:cs="Arial"/>
          <w:kern w:val="0"/>
          <w:sz w:val="20"/>
          <w:szCs w:val="20"/>
          <w:lang w:val="es" w:eastAsia="es-CO"/>
          <w14:ligatures w14:val="none"/>
        </w:rPr>
        <w:t>La presente ley tendrá desarrollo en todos los niveles de la estructura y organización del Estado: En lo nacional, departamental, distrital, municipal, local y comunitario.</w:t>
      </w:r>
    </w:p>
    <w:p w14:paraId="0D0AC5E5" w14:textId="77777777" w:rsidR="00091B89" w:rsidRPr="000C2236" w:rsidRDefault="00091B89" w:rsidP="00091B89">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Artículo 2. Violencia contra las mujeres en política.</w:t>
      </w:r>
      <w:r w:rsidRPr="000C2236">
        <w:rPr>
          <w:rFonts w:ascii="Century Gothic" w:eastAsia="Calibri" w:hAnsi="Century Gothic" w:cs="Times New Roman"/>
          <w:bCs/>
          <w:kern w:val="0"/>
          <w:sz w:val="20"/>
          <w:szCs w:val="20"/>
          <w14:ligatures w14:val="none"/>
        </w:rPr>
        <w:t xml:space="preserve"> Se entiende por violencia contra las mujeres en ejercicio de su derecho a la participación política, toda acción, conducta u omisión realizada de forma directa o a través de terceros en el ámbito público o privado que, basada en elementos de género, cause daño o sufrimiento a una o varias mujeres o a sus familias, sin distinción de su afinidad política o ideológica, y que tenga por objeto o resultado menoscabar, impedir, desestimular, dificultar o anular el reconocimiento, goce, ejercicio de sus derechos políticos, en el marco de los procesos electorales, de participación ciudadana y representación democrática y el ejercicio de la función pública.</w:t>
      </w:r>
    </w:p>
    <w:p w14:paraId="71569690" w14:textId="77777777" w:rsidR="00091B89" w:rsidRPr="000C2236" w:rsidRDefault="00091B89" w:rsidP="00091B89">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La violencia contra las mujeres en política puede incluir, entre otras, violencia física, sexual, psicológica, moral, económica o patrimonial, digital y simbólica.</w:t>
      </w:r>
    </w:p>
    <w:p w14:paraId="35FD6631" w14:textId="77777777" w:rsidR="00B16973" w:rsidRPr="000C2236" w:rsidRDefault="00091B89" w:rsidP="00B16973">
      <w:pPr>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Parágrafo:</w:t>
      </w:r>
      <w:r w:rsidRPr="000C2236">
        <w:rPr>
          <w:rFonts w:ascii="Century Gothic" w:eastAsia="Calibri" w:hAnsi="Century Gothic" w:cs="Times New Roman"/>
          <w:kern w:val="0"/>
          <w:sz w:val="20"/>
          <w:szCs w:val="20"/>
          <w14:ligatures w14:val="none"/>
        </w:rPr>
        <w:t xml:space="preserve"> Se entenderá que las acciones, conductas u omisiones se basan en elementos de género, cuando se dirijan a una mujer por su condición de mujer, le afecten desproporcionadamente o tengan un impacto diferenciado en ella.</w:t>
      </w:r>
    </w:p>
    <w:p w14:paraId="71C2865D" w14:textId="50891527" w:rsidR="00091B89" w:rsidRPr="000C2236" w:rsidRDefault="00091B89" w:rsidP="00B16973">
      <w:pPr>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 xml:space="preserve">Artículo 3. </w:t>
      </w:r>
      <w:r w:rsidRPr="000C2236">
        <w:rPr>
          <w:rFonts w:ascii="Century Gothic" w:eastAsia="Calibri" w:hAnsi="Century Gothic" w:cs="Times New Roman"/>
          <w:kern w:val="0"/>
          <w:sz w:val="20"/>
          <w:szCs w:val="20"/>
          <w14:ligatures w14:val="none"/>
        </w:rPr>
        <w:t xml:space="preserve">Para los efectos de la aplicación de la presente ley, se tendrán en cuenta las siguientes definiciones: </w:t>
      </w:r>
    </w:p>
    <w:p w14:paraId="4EA99718" w14:textId="77777777" w:rsidR="00091B89" w:rsidRPr="000C2236" w:rsidRDefault="00091B89" w:rsidP="00091B89">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lastRenderedPageBreak/>
        <w:t>- Violencia por razón de género contra las mujeres:</w:t>
      </w:r>
      <w:r w:rsidRPr="000C2236">
        <w:rPr>
          <w:rFonts w:ascii="Century Gothic" w:eastAsia="Calibri" w:hAnsi="Century Gothic" w:cs="Times New Roman"/>
          <w:kern w:val="0"/>
          <w:sz w:val="20"/>
          <w:szCs w:val="20"/>
          <w14:ligatures w14:val="none"/>
        </w:rPr>
        <w:t xml:space="preserve"> Es la violencia contra la mujer basada en roles y estereotipos de género que perpetúa su posición subordinada con respecto al hombre, como en el caso de las amenazas y agresiones verbales sexistas, el acoso y la violencia sexual; y que vulnera sus derechos humanos y libertades fundamentales en las esferas política, económica, social, cultural civil, tanto si se producen en la vida pública como en la vida privada.</w:t>
      </w:r>
    </w:p>
    <w:p w14:paraId="5B98728E" w14:textId="631035BD" w:rsidR="00091B89" w:rsidRPr="000C2236" w:rsidRDefault="00091B89" w:rsidP="00091B89">
      <w:pPr>
        <w:widowControl w:val="0"/>
        <w:spacing w:before="240"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 xml:space="preserve">- Interseccionalidad: </w:t>
      </w:r>
      <w:r w:rsidRPr="000C2236">
        <w:rPr>
          <w:rFonts w:ascii="Century Gothic" w:eastAsia="Calibri" w:hAnsi="Century Gothic" w:cs="Times New Roman"/>
          <w:bCs/>
          <w:kern w:val="0"/>
          <w:sz w:val="20"/>
          <w:szCs w:val="20"/>
          <w14:ligatures w14:val="none"/>
        </w:rPr>
        <w:t>Son los elementos por los cuales las mujeres son violentadas de manera simultánea a su género, sexo, orientación sexual, edad, raza, nacionalidad, por ejemplo, religión, situación de discapacidad, etnia, ascendencia o cualquier otra característica o forma de identidad con la que se busque discriminar y/o poner en peligro a las mujeres, individual o colectivamente.</w:t>
      </w:r>
    </w:p>
    <w:p w14:paraId="1DF37242" w14:textId="3EC0ED78" w:rsidR="00091B89" w:rsidRPr="000C2236" w:rsidRDefault="00091B89" w:rsidP="00091B89">
      <w:pPr>
        <w:widowControl w:val="0"/>
        <w:pBdr>
          <w:top w:val="nil"/>
          <w:left w:val="nil"/>
          <w:bottom w:val="nil"/>
          <w:right w:val="nil"/>
          <w:between w:val="nil"/>
        </w:pBdr>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 Participación</w:t>
      </w:r>
      <w:r w:rsidRPr="000C2236">
        <w:rPr>
          <w:rFonts w:ascii="Century Gothic" w:eastAsia="Calibri" w:hAnsi="Century Gothic" w:cs="Times New Roman"/>
          <w:kern w:val="0"/>
          <w:sz w:val="20"/>
          <w:szCs w:val="20"/>
          <w14:ligatures w14:val="none"/>
        </w:rPr>
        <w:t xml:space="preserve"> </w:t>
      </w:r>
      <w:r w:rsidRPr="000C2236">
        <w:rPr>
          <w:rFonts w:ascii="Century Gothic" w:eastAsia="Calibri" w:hAnsi="Century Gothic" w:cs="Times New Roman"/>
          <w:b/>
          <w:bCs/>
          <w:kern w:val="0"/>
          <w:sz w:val="20"/>
          <w:szCs w:val="20"/>
          <w14:ligatures w14:val="none"/>
        </w:rPr>
        <w:t>ciudadana</w:t>
      </w:r>
      <w:r w:rsidRPr="000C2236">
        <w:rPr>
          <w:rFonts w:ascii="Century Gothic" w:eastAsia="Calibri" w:hAnsi="Century Gothic" w:cs="Times New Roman"/>
          <w:b/>
          <w:kern w:val="0"/>
          <w:sz w:val="20"/>
          <w:szCs w:val="20"/>
          <w14:ligatures w14:val="none"/>
        </w:rPr>
        <w:t xml:space="preserve"> de las mujeres:  </w:t>
      </w:r>
      <w:r w:rsidRPr="000C2236">
        <w:rPr>
          <w:rFonts w:ascii="Century Gothic" w:eastAsia="Calibri" w:hAnsi="Century Gothic" w:cs="Times New Roman"/>
          <w:kern w:val="0"/>
          <w:sz w:val="20"/>
          <w:szCs w:val="20"/>
          <w14:ligatures w14:val="none"/>
        </w:rPr>
        <w:t xml:space="preserve"> Se entiende como el derecho de las mujeres a intervenir en la conformación ejercicio y control del poder político y la toma de decisiones en la esfera pública, de manera complementaria a los procesos electorales. Estas formas de participación incluyen el ejercicio de los mecanismos, formas, espacios, canales e instancias de participación ciudadana.</w:t>
      </w:r>
    </w:p>
    <w:p w14:paraId="2CFA1613" w14:textId="1AC31677" w:rsidR="00091B89" w:rsidRPr="000C2236" w:rsidRDefault="00091B89" w:rsidP="00091B89">
      <w:pPr>
        <w:widowControl w:val="0"/>
        <w:pBdr>
          <w:top w:val="nil"/>
          <w:left w:val="nil"/>
          <w:bottom w:val="nil"/>
          <w:right w:val="nil"/>
          <w:between w:val="nil"/>
        </w:pBdr>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 xml:space="preserve">- </w:t>
      </w:r>
      <w:r w:rsidR="00B16973" w:rsidRPr="000C2236">
        <w:rPr>
          <w:rFonts w:ascii="Century Gothic" w:eastAsia="Calibri" w:hAnsi="Century Gothic" w:cs="Times New Roman"/>
          <w:b/>
          <w:kern w:val="0"/>
          <w:sz w:val="20"/>
          <w:szCs w:val="20"/>
          <w14:ligatures w14:val="none"/>
        </w:rPr>
        <w:t xml:space="preserve">Presunción de </w:t>
      </w:r>
      <w:r w:rsidRPr="000C2236">
        <w:rPr>
          <w:rFonts w:ascii="Century Gothic" w:eastAsia="Calibri" w:hAnsi="Century Gothic" w:cs="Times New Roman"/>
          <w:b/>
          <w:kern w:val="0"/>
          <w:sz w:val="20"/>
          <w:szCs w:val="20"/>
          <w14:ligatures w14:val="none"/>
        </w:rPr>
        <w:t xml:space="preserve">Riesgo extraordinario de género: </w:t>
      </w:r>
      <w:r w:rsidRPr="000C2236">
        <w:rPr>
          <w:rFonts w:ascii="Century Gothic" w:eastAsia="Calibri" w:hAnsi="Century Gothic" w:cs="Times New Roman"/>
          <w:kern w:val="0"/>
          <w:sz w:val="20"/>
          <w:szCs w:val="20"/>
          <w14:ligatures w14:val="none"/>
        </w:rPr>
        <w:t>Cuando las amenazas sean contra mujeres, lideresas y defensoras de derechos humanos, debe aplicarse la presunción de riesgo extraordinario de género. Esta presunción a favor de las mujeres en ejercicio de su derecho a la participación política debe concretarse en que, en los eventos en que ellas acudan a las autoridades para solicitar protección, la autoridad competente debe partir de que la solicitante, en efecto, se encuentra en riesgo extraordinario contra su vida, seguridad e integridad personal y tales riesgos se concretarían con actos de violencia de género.</w:t>
      </w:r>
    </w:p>
    <w:p w14:paraId="34991FB2" w14:textId="77FB6B25" w:rsidR="00091B89" w:rsidRPr="000C2236" w:rsidRDefault="00091B89" w:rsidP="00091B89">
      <w:pPr>
        <w:widowControl w:val="0"/>
        <w:pBdr>
          <w:top w:val="nil"/>
          <w:left w:val="nil"/>
          <w:bottom w:val="nil"/>
          <w:right w:val="nil"/>
          <w:between w:val="nil"/>
        </w:pBdr>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Artículo 4. Ámbito de aplicación</w:t>
      </w:r>
      <w:r w:rsidRPr="000C2236">
        <w:rPr>
          <w:rFonts w:ascii="Century Gothic" w:eastAsia="Calibri" w:hAnsi="Century Gothic" w:cs="Times New Roman"/>
          <w:kern w:val="0"/>
          <w:sz w:val="20"/>
          <w:szCs w:val="20"/>
          <w14:ligatures w14:val="none"/>
        </w:rPr>
        <w:t>. La presente Ley aplica a todas las mujeres en ejercicio o goce de sus derechos políticos en el marco de procesos electorales, de participación democrática y el ejercicio de funciones públicas.</w:t>
      </w:r>
    </w:p>
    <w:p w14:paraId="5CFE2ABD" w14:textId="5AE928C5" w:rsidR="00091B89" w:rsidRPr="000C2236" w:rsidRDefault="00091B89" w:rsidP="00091B89">
      <w:pPr>
        <w:widowControl w:val="0"/>
        <w:pBdr>
          <w:top w:val="nil"/>
          <w:left w:val="nil"/>
          <w:bottom w:val="nil"/>
          <w:right w:val="nil"/>
          <w:between w:val="nil"/>
        </w:pBdr>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Artículo 5. Interpretación y aplicación</w:t>
      </w:r>
      <w:r w:rsidRPr="000C2236">
        <w:rPr>
          <w:rFonts w:ascii="Century Gothic" w:eastAsia="Calibri" w:hAnsi="Century Gothic" w:cs="Times New Roman"/>
          <w:kern w:val="0"/>
          <w:sz w:val="20"/>
          <w:szCs w:val="20"/>
          <w14:ligatures w14:val="none"/>
        </w:rPr>
        <w:t>. Para la interpretación y aplicación de la presente ley se tendrán en cuenta los instrumentos internacionales en materia de derechos humanos, mujer y género, acogidos por el Estado Colombiano.</w:t>
      </w:r>
    </w:p>
    <w:p w14:paraId="6C183609" w14:textId="77777777" w:rsidR="00091B89" w:rsidRPr="000C2236" w:rsidRDefault="00091B89" w:rsidP="00091B89">
      <w:pPr>
        <w:widowControl w:val="0"/>
        <w:spacing w:before="240" w:after="240"/>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Artículo 6. Categorías de violencia contra las mujeres en política.</w:t>
      </w:r>
    </w:p>
    <w:p w14:paraId="77DDD8E6" w14:textId="7D5FF3AD" w:rsidR="00091B89" w:rsidRPr="000C2236" w:rsidRDefault="00091B89" w:rsidP="00091B89">
      <w:pPr>
        <w:pStyle w:val="Prrafodelista"/>
        <w:widowControl w:val="0"/>
        <w:numPr>
          <w:ilvl w:val="0"/>
          <w:numId w:val="26"/>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Violencia psicológica:</w:t>
      </w:r>
      <w:r w:rsidRPr="000C2236">
        <w:rPr>
          <w:rFonts w:ascii="Century Gothic" w:eastAsia="Calibri" w:hAnsi="Century Gothic" w:cs="Times New Roman"/>
          <w:sz w:val="20"/>
          <w:szCs w:val="20"/>
        </w:rPr>
        <w:t xml:space="preserve"> Acción u omisión destinada a degradar y/o controlar las acciones, comportamientos, creencias y decisiones de las mujeres, por medio de coerción, acoso, boicot social, amenazas verbales y/o escritas de violencia física y/o violencia sexual en su contra o en contra de su familia, entre otras formas de violencia física.</w:t>
      </w:r>
      <w:r w:rsidR="00B16973" w:rsidRPr="000C2236">
        <w:rPr>
          <w:rFonts w:ascii="Century Gothic" w:eastAsia="Calibri" w:hAnsi="Century Gothic" w:cs="Times New Roman"/>
          <w:sz w:val="20"/>
          <w:szCs w:val="20"/>
        </w:rPr>
        <w:tab/>
      </w:r>
      <w:r w:rsidR="00B16973" w:rsidRPr="000C2236">
        <w:rPr>
          <w:rFonts w:ascii="Century Gothic" w:eastAsia="Calibri" w:hAnsi="Century Gothic" w:cs="Times New Roman"/>
          <w:sz w:val="20"/>
          <w:szCs w:val="20"/>
        </w:rPr>
        <w:br/>
      </w:r>
    </w:p>
    <w:p w14:paraId="2B7EA99B" w14:textId="535CE5A0" w:rsidR="00091B89" w:rsidRPr="000C2236" w:rsidRDefault="00091B89" w:rsidP="00091B89">
      <w:pPr>
        <w:pStyle w:val="Prrafodelista"/>
        <w:widowControl w:val="0"/>
        <w:numPr>
          <w:ilvl w:val="0"/>
          <w:numId w:val="26"/>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Violencia simbólica:</w:t>
      </w:r>
      <w:r w:rsidRPr="000C2236">
        <w:rPr>
          <w:rFonts w:ascii="Century Gothic" w:eastAsia="Calibri" w:hAnsi="Century Gothic" w:cs="Times New Roman"/>
          <w:sz w:val="20"/>
          <w:szCs w:val="20"/>
        </w:rPr>
        <w:t xml:space="preserve"> Es aquella que a través de actos recurrentes de violencia contra las mujeres refuerza los estereotipos de género usando imágenes, gestos, comentarios, íconos o signos que reproducen la idea de dominación, desigualdad y discriminación en las relaciones sociales, sujetas a los procesos electorales y sus </w:t>
      </w:r>
      <w:r w:rsidRPr="000C2236">
        <w:rPr>
          <w:rFonts w:ascii="Century Gothic" w:eastAsia="Calibri" w:hAnsi="Century Gothic" w:cs="Times New Roman"/>
          <w:sz w:val="20"/>
          <w:szCs w:val="20"/>
        </w:rPr>
        <w:lastRenderedPageBreak/>
        <w:t>funciones públicas naturalizando la subordinación de la mujer en la sociedad y limitando su derecho a participar sin obstáculos en la vida pública.</w:t>
      </w:r>
      <w:r w:rsidR="00B16973" w:rsidRPr="000C2236">
        <w:rPr>
          <w:rFonts w:ascii="Century Gothic" w:eastAsia="Calibri" w:hAnsi="Century Gothic" w:cs="Times New Roman"/>
          <w:sz w:val="20"/>
          <w:szCs w:val="20"/>
        </w:rPr>
        <w:tab/>
      </w:r>
      <w:r w:rsidR="00B16973" w:rsidRPr="000C2236">
        <w:rPr>
          <w:rFonts w:ascii="Century Gothic" w:eastAsia="Calibri" w:hAnsi="Century Gothic" w:cs="Times New Roman"/>
          <w:sz w:val="20"/>
          <w:szCs w:val="20"/>
        </w:rPr>
        <w:br/>
      </w:r>
    </w:p>
    <w:p w14:paraId="353D7B52" w14:textId="51C8B634" w:rsidR="00091B89" w:rsidRPr="000C2236" w:rsidRDefault="00091B89" w:rsidP="00091B89">
      <w:pPr>
        <w:pStyle w:val="Prrafodelista"/>
        <w:widowControl w:val="0"/>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 violencia simbólica afecta principalmente a las mujeres de manera colectiva y a sus agendas políticas.</w:t>
      </w:r>
      <w:r w:rsidR="00B16973" w:rsidRPr="000C2236">
        <w:rPr>
          <w:rFonts w:ascii="Century Gothic" w:eastAsia="Calibri" w:hAnsi="Century Gothic" w:cs="Times New Roman"/>
          <w:sz w:val="20"/>
          <w:szCs w:val="20"/>
        </w:rPr>
        <w:tab/>
      </w:r>
      <w:r w:rsidR="00B16973" w:rsidRPr="000C2236">
        <w:rPr>
          <w:rFonts w:ascii="Century Gothic" w:eastAsia="Calibri" w:hAnsi="Century Gothic" w:cs="Times New Roman"/>
          <w:sz w:val="20"/>
          <w:szCs w:val="20"/>
        </w:rPr>
        <w:br/>
      </w:r>
    </w:p>
    <w:p w14:paraId="62642A1F" w14:textId="1C02DAA2" w:rsidR="00091B89" w:rsidRPr="000C2236" w:rsidRDefault="00091B89" w:rsidP="00091B89">
      <w:pPr>
        <w:pStyle w:val="Prrafodelista"/>
        <w:widowControl w:val="0"/>
        <w:numPr>
          <w:ilvl w:val="0"/>
          <w:numId w:val="26"/>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Violencia económica:</w:t>
      </w:r>
      <w:r w:rsidRPr="000C2236">
        <w:rPr>
          <w:rFonts w:ascii="Century Gothic" w:eastAsia="Calibri" w:hAnsi="Century Gothic" w:cs="Times New Roman"/>
          <w:sz w:val="20"/>
          <w:szCs w:val="20"/>
        </w:rPr>
        <w:t xml:space="preserve">  Acciones y omisiones que buscan controlar, restringir y/o anular el acceso a los recursos económicos y patrimoniales, asignados a las mujeres para ejercer política.</w:t>
      </w:r>
      <w:r w:rsidR="00B16973" w:rsidRPr="000C2236">
        <w:rPr>
          <w:rFonts w:ascii="Century Gothic" w:eastAsia="Calibri" w:hAnsi="Century Gothic" w:cs="Times New Roman"/>
          <w:sz w:val="20"/>
          <w:szCs w:val="20"/>
        </w:rPr>
        <w:br/>
      </w:r>
    </w:p>
    <w:p w14:paraId="28B4BE00" w14:textId="380673D2" w:rsidR="00091B89" w:rsidRPr="000C2236" w:rsidRDefault="00091B89" w:rsidP="00091B89">
      <w:pPr>
        <w:pStyle w:val="Prrafodelista"/>
        <w:widowControl w:val="0"/>
        <w:numPr>
          <w:ilvl w:val="0"/>
          <w:numId w:val="26"/>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Violencia física:</w:t>
      </w:r>
      <w:r w:rsidRPr="000C2236">
        <w:rPr>
          <w:rFonts w:ascii="Century Gothic" w:eastAsia="Calibri" w:hAnsi="Century Gothic" w:cs="Times New Roman"/>
          <w:sz w:val="20"/>
          <w:szCs w:val="20"/>
        </w:rPr>
        <w:t xml:space="preserve"> Acciones que generan afectaciones a la integridad física de una mujer o de su familia. Se refiere a lesiones, homicidios, feminicidios, secuestros, desapariciones, maltratos, con el objetivo de limitar la actividad política.</w:t>
      </w:r>
      <w:r w:rsidR="00B16973" w:rsidRPr="000C2236">
        <w:rPr>
          <w:rFonts w:ascii="Century Gothic" w:eastAsia="Calibri" w:hAnsi="Century Gothic" w:cs="Times New Roman"/>
          <w:sz w:val="20"/>
          <w:szCs w:val="20"/>
        </w:rPr>
        <w:tab/>
      </w:r>
      <w:r w:rsidR="00B16973" w:rsidRPr="000C2236">
        <w:rPr>
          <w:rFonts w:ascii="Century Gothic" w:eastAsia="Calibri" w:hAnsi="Century Gothic" w:cs="Times New Roman"/>
          <w:sz w:val="20"/>
          <w:szCs w:val="20"/>
        </w:rPr>
        <w:br/>
      </w:r>
    </w:p>
    <w:p w14:paraId="38E9CCCF" w14:textId="6A9611EF" w:rsidR="00091B89" w:rsidRPr="000C2236" w:rsidRDefault="00091B89" w:rsidP="00091B89">
      <w:pPr>
        <w:pStyle w:val="Prrafodelista"/>
        <w:widowControl w:val="0"/>
        <w:numPr>
          <w:ilvl w:val="0"/>
          <w:numId w:val="26"/>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b/>
          <w:sz w:val="20"/>
          <w:szCs w:val="20"/>
        </w:rPr>
        <w:t>Violencia sexual:</w:t>
      </w:r>
      <w:r w:rsidRPr="000C2236">
        <w:rPr>
          <w:rFonts w:ascii="Century Gothic" w:eastAsia="Calibri" w:hAnsi="Century Gothic" w:cs="Times New Roman"/>
          <w:sz w:val="20"/>
          <w:szCs w:val="20"/>
        </w:rPr>
        <w:t xml:space="preserve"> Cualquier acto de naturaleza sexual que se causa y/o tiene consecuencias en el contexto del ejercicio de la política, y a su vez resulta, o es probable que resulte, en daño físico, psicológico y emocional. Asimismo, estas acciones pueden tener como objetivo obligar a las mujeres a intercambiar favores sexuales para ganar una candidatura en el partido o movimiento político; o conseguir financiación para la campaña o acceso a recursos patrimoniales de la colectividad, e incluso anular o limitar la voluntad de la mujer.</w:t>
      </w:r>
      <w:r w:rsidR="00B16973" w:rsidRPr="000C2236">
        <w:rPr>
          <w:rFonts w:ascii="Century Gothic" w:eastAsia="Calibri" w:hAnsi="Century Gothic" w:cs="Times New Roman"/>
          <w:sz w:val="20"/>
          <w:szCs w:val="20"/>
        </w:rPr>
        <w:br/>
      </w:r>
    </w:p>
    <w:p w14:paraId="6EF2A1B5" w14:textId="1CA66FFE" w:rsidR="00091B89" w:rsidRPr="000C2236" w:rsidRDefault="00091B89" w:rsidP="00091B89">
      <w:pPr>
        <w:pStyle w:val="Prrafodelista"/>
        <w:widowControl w:val="0"/>
        <w:numPr>
          <w:ilvl w:val="0"/>
          <w:numId w:val="26"/>
        </w:numPr>
        <w:spacing w:before="240" w:after="240"/>
        <w:jc w:val="both"/>
        <w:rPr>
          <w:rFonts w:ascii="Century Gothic" w:eastAsia="Calibri" w:hAnsi="Century Gothic" w:cs="Times New Roman"/>
          <w:color w:val="FF9900"/>
          <w:sz w:val="20"/>
          <w:szCs w:val="20"/>
        </w:rPr>
      </w:pPr>
      <w:r w:rsidRPr="000C2236">
        <w:rPr>
          <w:rFonts w:ascii="Century Gothic" w:eastAsia="Calibri" w:hAnsi="Century Gothic" w:cs="Times New Roman"/>
          <w:b/>
          <w:sz w:val="20"/>
          <w:szCs w:val="20"/>
        </w:rPr>
        <w:t>Violencia digital:</w:t>
      </w:r>
      <w:r w:rsidRPr="000C2236">
        <w:rPr>
          <w:rFonts w:ascii="Century Gothic" w:eastAsia="Calibri" w:hAnsi="Century Gothic" w:cs="Times New Roman"/>
          <w:sz w:val="20"/>
          <w:szCs w:val="20"/>
        </w:rPr>
        <w:t xml:space="preserve"> Cualquier manifestación o acto de violencia contra las mujeres en ejercicio de su derecho a la participación política o que la afecta en forma desproporcionada cometido con la asistencia del uso de las Tecnologías de la Información y Comunicación o agravado por éste; a través del uso de redes sociales, plataformas digitales, correo electrónico, aplicaciones móviles, celular o cualquier medio tecnológico desde el que se pueda acceder a Internet o a otros entornos digitales.</w:t>
      </w:r>
    </w:p>
    <w:p w14:paraId="37FC8481" w14:textId="7BB34906" w:rsidR="00091B89" w:rsidRPr="000C2236" w:rsidRDefault="00091B89" w:rsidP="00091B89">
      <w:pPr>
        <w:widowControl w:val="0"/>
        <w:spacing w:before="240" w:after="240"/>
        <w:ind w:left="36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Parágrafo:</w:t>
      </w:r>
      <w:r w:rsidRPr="000C2236">
        <w:rPr>
          <w:rFonts w:ascii="Century Gothic" w:eastAsia="Calibri" w:hAnsi="Century Gothic" w:cs="Times New Roman"/>
          <w:kern w:val="0"/>
          <w:sz w:val="20"/>
          <w:szCs w:val="20"/>
          <w14:ligatures w14:val="none"/>
        </w:rPr>
        <w:t xml:space="preserve"> En el ámbito de violencia contra mujeres en política puede presentarse la concurrencia de violencias, es decir, que diferentes tipos de violencia presentes en esta ley se configuren en contra de una misma persona de forma simultánea en un mismo contexto y en uno o varios ámbitos.</w:t>
      </w:r>
    </w:p>
    <w:p w14:paraId="21D1EA55" w14:textId="77777777" w:rsidR="008401E4" w:rsidRPr="000C2236" w:rsidRDefault="008401E4" w:rsidP="008401E4">
      <w:pPr>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Artículo 7. Derecho de las mujeres a participar en la vida política libre de violencia.</w:t>
      </w:r>
      <w:r w:rsidRPr="000C2236">
        <w:rPr>
          <w:rFonts w:ascii="Century Gothic" w:eastAsia="Calibri" w:hAnsi="Century Gothic" w:cs="Times New Roman"/>
          <w:kern w:val="0"/>
          <w:sz w:val="20"/>
          <w:szCs w:val="20"/>
          <w14:ligatures w14:val="none"/>
        </w:rPr>
        <w:t xml:space="preserve"> El derecho de las mujeres a una vida política libre de violencia incluye, entre otros derechos reconocidos en las disposiciones vigentes:</w:t>
      </w:r>
    </w:p>
    <w:p w14:paraId="0D178C82" w14:textId="6856967B" w:rsidR="008401E4" w:rsidRPr="000C2236" w:rsidRDefault="008401E4" w:rsidP="00B16973">
      <w:pPr>
        <w:pStyle w:val="Prrafodelista"/>
        <w:numPr>
          <w:ilvl w:val="0"/>
          <w:numId w:val="30"/>
        </w:num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El derecho a la no discriminación por razón de sexo o género, en el goce y ejercicio de sus derechos políticos, participativos y electorales.</w:t>
      </w:r>
    </w:p>
    <w:p w14:paraId="5B761198" w14:textId="45B469A8" w:rsidR="008401E4" w:rsidRPr="000C2236" w:rsidRDefault="008401E4" w:rsidP="00B16973">
      <w:pPr>
        <w:pStyle w:val="Prrafodelista"/>
        <w:numPr>
          <w:ilvl w:val="0"/>
          <w:numId w:val="30"/>
        </w:num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El derecho a la libertad de expresión y la libertad de asociación en la vida política, respetando las disposiciones que regulan el transfuguismo y la doble militancia.</w:t>
      </w:r>
    </w:p>
    <w:p w14:paraId="5B8DE12A" w14:textId="1A0B0145" w:rsidR="008401E4" w:rsidRPr="000C2236" w:rsidRDefault="008401E4" w:rsidP="00B16973">
      <w:pPr>
        <w:pStyle w:val="Prrafodelista"/>
        <w:numPr>
          <w:ilvl w:val="0"/>
          <w:numId w:val="30"/>
        </w:num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El derecho a vivir libre de patrones, estereotipos de comportamiento y de prácticas políticas, sociales y culturales basadas en conceptos de inferioridad o subordinación.</w:t>
      </w:r>
    </w:p>
    <w:p w14:paraId="6D03E624" w14:textId="77777777" w:rsidR="008401E4" w:rsidRPr="000C2236" w:rsidRDefault="008401E4" w:rsidP="00B16973">
      <w:pPr>
        <w:pStyle w:val="Prrafodelista"/>
        <w:numPr>
          <w:ilvl w:val="0"/>
          <w:numId w:val="30"/>
        </w:numPr>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Se considera que los estereotipos de género afectan la participación de las mujeres cuando generan desventaja o limitan sus posibilidades de elección en cualquier instancia representativa o ciudadana, restringen su libertad de expresión o cumplimiento de tareas en el ejercicio del mandato o de la función pública, atentan contra su intimidad y privacidad, lesionando injustificadamente su imagen pública.</w:t>
      </w:r>
    </w:p>
    <w:p w14:paraId="5A2A65C0" w14:textId="77777777" w:rsidR="008401E4" w:rsidRPr="000C2236" w:rsidRDefault="008401E4" w:rsidP="008401E4">
      <w:pPr>
        <w:widowControl w:val="0"/>
        <w:pBdr>
          <w:top w:val="nil"/>
          <w:left w:val="nil"/>
          <w:bottom w:val="nil"/>
          <w:right w:val="nil"/>
          <w:between w:val="nil"/>
        </w:pBdr>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Artículo 8. Manifestaciones de violencia contra las mujeres en política</w:t>
      </w:r>
      <w:r w:rsidRPr="000C2236">
        <w:rPr>
          <w:rFonts w:ascii="Century Gothic" w:eastAsia="Calibri" w:hAnsi="Century Gothic" w:cs="Times New Roman"/>
          <w:kern w:val="0"/>
          <w:sz w:val="20"/>
          <w:szCs w:val="20"/>
          <w14:ligatures w14:val="none"/>
        </w:rPr>
        <w:t xml:space="preserve">. Las acciones, conductas u omisiones constitutivas de violencia contra las mujeres en política pueden manifestarse de manera física, sexual, psicológica, simbólica, digital y/o económica, y tienen el propósito de limitar, restringir o menoscabar su representación política, su liderazgo, su capacidad electoral o imagen pública o los derechos políticos de las mujeres </w:t>
      </w:r>
      <w:r w:rsidRPr="000C2236">
        <w:rPr>
          <w:rFonts w:ascii="Century Gothic" w:eastAsia="Calibri" w:hAnsi="Century Gothic" w:cs="Times New Roman"/>
          <w:bCs/>
          <w:kern w:val="0"/>
          <w:sz w:val="20"/>
          <w:szCs w:val="20"/>
          <w14:ligatures w14:val="none"/>
        </w:rPr>
        <w:t>en razón de su género</w:t>
      </w:r>
      <w:r w:rsidRPr="000C2236">
        <w:rPr>
          <w:rFonts w:ascii="Century Gothic" w:eastAsia="Calibri" w:hAnsi="Century Gothic" w:cs="Times New Roman"/>
          <w:kern w:val="0"/>
          <w:sz w:val="20"/>
          <w:szCs w:val="20"/>
          <w14:ligatures w14:val="none"/>
        </w:rPr>
        <w:t>, siendo algunas de ellas las siguientes:</w:t>
      </w:r>
    </w:p>
    <w:p w14:paraId="278E601A" w14:textId="69F8027F"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Aquellas conductas que atenten contra la vida e integridad personal de las mujeres con el objeto de limitar, anular o restringir sus derechos políticos o electorales, tales como: las agresiones físicas, el homicidio, el secuestro, el feminicidio, actos discriminatorios, hostigamiento, extorsión, constreñimiento ilegal, entre otras.</w:t>
      </w:r>
      <w:r w:rsidR="00B16973" w:rsidRPr="000C2236">
        <w:rPr>
          <w:rFonts w:ascii="Century Gothic" w:eastAsia="Calibri" w:hAnsi="Century Gothic" w:cs="Times New Roman"/>
          <w:sz w:val="20"/>
          <w:szCs w:val="20"/>
        </w:rPr>
        <w:tab/>
      </w:r>
      <w:r w:rsidR="00B16973" w:rsidRPr="000C2236">
        <w:rPr>
          <w:rFonts w:ascii="Century Gothic" w:eastAsia="Calibri" w:hAnsi="Century Gothic" w:cs="Times New Roman"/>
          <w:sz w:val="20"/>
          <w:szCs w:val="20"/>
        </w:rPr>
        <w:br/>
      </w:r>
    </w:p>
    <w:p w14:paraId="1C0987C2" w14:textId="18CB8321"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Aquellas conductas que atenten contra la libertad, integridad y formación sexual con el objeto de limitar, anular o restringir sus derechos políticos o electorales, tales como: acoso, proposiciones, tocamientos, agresiones, o invitaciones sexuales que influyan en sus aspiraciones políticas o las condiciones de su actividad política, entre otras.</w:t>
      </w:r>
      <w:r w:rsidR="00B16973" w:rsidRPr="000C2236">
        <w:rPr>
          <w:rFonts w:ascii="Century Gothic" w:eastAsia="Calibri" w:hAnsi="Century Gothic" w:cs="Times New Roman"/>
          <w:sz w:val="20"/>
          <w:szCs w:val="20"/>
        </w:rPr>
        <w:br/>
      </w:r>
    </w:p>
    <w:p w14:paraId="34A9EDCD" w14:textId="490F5E4D"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Aquellas conductas que atenten contra la integridad moral con el objeto de limitar, anular o restringir sus derechos políticos o electorales, tales como: injuriar, calumniar, reproducir mensajes de odio, realizar expresiones que denigren, desacrediten o desclasifiquen,</w:t>
      </w:r>
      <w:r w:rsidR="00AC2A97" w:rsidRPr="000C2236">
        <w:rPr>
          <w:rFonts w:ascii="Century Gothic" w:eastAsia="Calibri" w:hAnsi="Century Gothic" w:cs="Times New Roman"/>
          <w:sz w:val="20"/>
          <w:szCs w:val="20"/>
        </w:rPr>
        <w:t xml:space="preserve"> a las mujeres por su género,</w:t>
      </w:r>
      <w:r w:rsidRPr="000C2236">
        <w:rPr>
          <w:rFonts w:ascii="Century Gothic" w:eastAsia="Calibri" w:hAnsi="Century Gothic" w:cs="Times New Roman"/>
          <w:sz w:val="20"/>
          <w:szCs w:val="20"/>
        </w:rPr>
        <w:t xml:space="preserve"> restringir los canales de comunicación en cualquiera medio virtual o físico, divulgar material o información íntima o privada, entre otras.</w:t>
      </w:r>
      <w:r w:rsidR="00B16973" w:rsidRPr="000C2236">
        <w:rPr>
          <w:rFonts w:ascii="Century Gothic" w:eastAsia="Calibri" w:hAnsi="Century Gothic" w:cs="Times New Roman"/>
          <w:sz w:val="20"/>
          <w:szCs w:val="20"/>
        </w:rPr>
        <w:tab/>
      </w:r>
      <w:r w:rsidR="00B16973" w:rsidRPr="000C2236">
        <w:rPr>
          <w:rFonts w:ascii="Century Gothic" w:eastAsia="Calibri" w:hAnsi="Century Gothic" w:cs="Times New Roman"/>
          <w:sz w:val="20"/>
          <w:szCs w:val="20"/>
        </w:rPr>
        <w:br/>
      </w:r>
    </w:p>
    <w:p w14:paraId="7614A085" w14:textId="02921DE6"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Aquellas conductas que atenten contra los Derechos políticos, mecanismos de participación democrática o aquellas que atenten contra la Seguridad Pública, las cuales se encuentran consagradas en el Capítulo 1 del Título XII del Código Penal, que se lleven a cabo</w:t>
      </w:r>
      <w:r w:rsidRPr="000C2236">
        <w:rPr>
          <w:rFonts w:ascii="Century Gothic" w:eastAsia="Calibri" w:hAnsi="Century Gothic" w:cs="Times New Roman"/>
          <w:b/>
          <w:bCs/>
          <w:sz w:val="20"/>
          <w:szCs w:val="20"/>
          <w:u w:val="single"/>
        </w:rPr>
        <w:t xml:space="preserve"> </w:t>
      </w:r>
      <w:r w:rsidRPr="000C2236">
        <w:rPr>
          <w:rFonts w:ascii="Century Gothic" w:eastAsia="Calibri" w:hAnsi="Century Gothic" w:cs="Times New Roman"/>
          <w:sz w:val="20"/>
          <w:szCs w:val="20"/>
        </w:rPr>
        <w:t>con el objeto de limitar, anular o restringir sus derechos políticos o electorales, tales como: restringir o anular el derecho al voto libre y secreto, proporcionar intencionalmente a las mujeres, a las autoridades administrativas, electorales información falsa, errónea o incompleta.</w:t>
      </w:r>
      <w:r w:rsidR="00B16973" w:rsidRPr="000C2236">
        <w:rPr>
          <w:rFonts w:ascii="Century Gothic" w:eastAsia="Calibri" w:hAnsi="Century Gothic" w:cs="Times New Roman"/>
          <w:sz w:val="20"/>
          <w:szCs w:val="20"/>
        </w:rPr>
        <w:tab/>
      </w:r>
      <w:r w:rsidR="00B16973" w:rsidRPr="000C2236">
        <w:rPr>
          <w:rFonts w:ascii="Century Gothic" w:eastAsia="Calibri" w:hAnsi="Century Gothic" w:cs="Times New Roman"/>
          <w:sz w:val="20"/>
          <w:szCs w:val="20"/>
        </w:rPr>
        <w:br/>
      </w:r>
    </w:p>
    <w:p w14:paraId="105F005C" w14:textId="10B280EA"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Aquellas conductas que atenten contra la debida administración de justicia con el objeto de limitar, anular o restringir sus derechos políticos o electorales, tales como: usar las acciones judiciales de forma temeraria o de mala fe en un proceso administrativo o judicial, obstaculizar o impedir el acceso a la justicia para proteger sus derechos políticos, electorales o desconocer las decisiones adoptadas, imponer sanciones injustificadas o abusivas, entre otras.</w:t>
      </w:r>
      <w:r w:rsidR="00AC2A97" w:rsidRPr="000C2236">
        <w:rPr>
          <w:rFonts w:ascii="Century Gothic" w:eastAsia="Calibri" w:hAnsi="Century Gothic" w:cs="Times New Roman"/>
          <w:sz w:val="20"/>
          <w:szCs w:val="20"/>
        </w:rPr>
        <w:tab/>
      </w:r>
      <w:r w:rsidR="00AC2A97" w:rsidRPr="000C2236">
        <w:rPr>
          <w:rFonts w:ascii="Century Gothic" w:eastAsia="Calibri" w:hAnsi="Century Gothic" w:cs="Times New Roman"/>
          <w:sz w:val="20"/>
          <w:szCs w:val="20"/>
        </w:rPr>
        <w:br/>
      </w:r>
    </w:p>
    <w:p w14:paraId="279D8E95" w14:textId="456E4D10"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shd w:val="clear" w:color="auto" w:fill="FCE5CD"/>
        </w:rPr>
      </w:pPr>
      <w:r w:rsidRPr="000C2236">
        <w:rPr>
          <w:rFonts w:ascii="Century Gothic" w:eastAsia="Calibri" w:hAnsi="Century Gothic" w:cs="Times New Roman"/>
          <w:sz w:val="20"/>
          <w:szCs w:val="20"/>
        </w:rPr>
        <w:t xml:space="preserve">Aquellas conductas que atenten contra la libertad de expresión con el objeto de </w:t>
      </w:r>
      <w:r w:rsidRPr="000C2236">
        <w:rPr>
          <w:rFonts w:ascii="Century Gothic" w:eastAsia="Calibri" w:hAnsi="Century Gothic" w:cs="Times New Roman"/>
          <w:sz w:val="20"/>
          <w:szCs w:val="20"/>
        </w:rPr>
        <w:lastRenderedPageBreak/>
        <w:t xml:space="preserve">limitar, anular o restringir sus derechos políticos o electorales, tales como: restringir o anular su libertad de expresión en los canales de comunicación, entre otras. </w:t>
      </w:r>
    </w:p>
    <w:p w14:paraId="6273B6B4" w14:textId="493BBEF0"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Suministrar intencionalmente a las mujeres que aspiran u ocupan un cargo de elección popular o en el ejercicio de sus derechos políticos, información falsa, errada, incompleta o imprecisa u omitir información a la mujer, que impida o induzca al incorrecto ejercicio de sus atribuciones o de sus derechos políticos o electorales en condiciones de igualdad e impedir que asistan a cualquier actividad que implique toma de decisiones.</w:t>
      </w:r>
      <w:r w:rsidR="00AC2A97" w:rsidRPr="000C2236">
        <w:rPr>
          <w:rFonts w:ascii="Century Gothic" w:eastAsia="Calibri" w:hAnsi="Century Gothic" w:cs="Times New Roman"/>
          <w:sz w:val="20"/>
          <w:szCs w:val="20"/>
        </w:rPr>
        <w:tab/>
      </w:r>
      <w:r w:rsidR="00AC2A97" w:rsidRPr="000C2236">
        <w:rPr>
          <w:rFonts w:ascii="Century Gothic" w:eastAsia="Calibri" w:hAnsi="Century Gothic" w:cs="Times New Roman"/>
          <w:sz w:val="20"/>
          <w:szCs w:val="20"/>
        </w:rPr>
        <w:br/>
      </w:r>
    </w:p>
    <w:p w14:paraId="0C3509A9" w14:textId="18D86F64"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Limitar o negar arbitrariamente el uso de cualquier recurso y/o atribución inherente al cargo político que ocupa la mujer, incluido el pago de salarios y de prestaciones asociadas al ejercicio del cargo en condiciones de igualdad;</w:t>
      </w:r>
      <w:r w:rsidR="00AC2A97" w:rsidRPr="000C2236">
        <w:rPr>
          <w:rFonts w:ascii="Century Gothic" w:eastAsia="Calibri" w:hAnsi="Century Gothic" w:cs="Times New Roman"/>
          <w:sz w:val="20"/>
          <w:szCs w:val="20"/>
        </w:rPr>
        <w:tab/>
      </w:r>
      <w:r w:rsidR="00AC2A97" w:rsidRPr="000C2236">
        <w:rPr>
          <w:rFonts w:ascii="Century Gothic" w:eastAsia="Calibri" w:hAnsi="Century Gothic" w:cs="Times New Roman"/>
          <w:sz w:val="20"/>
          <w:szCs w:val="20"/>
        </w:rPr>
        <w:br/>
      </w:r>
    </w:p>
    <w:p w14:paraId="69C04BF1" w14:textId="2C13B626"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Restringir el uso de la palabra de las mujeres en ejercicio de sus derechos políticos o electorales, impidiendo el derecho a voz de acuerdo a la normativa aplicable y en condiciones de igualdad;</w:t>
      </w:r>
      <w:r w:rsidR="00AC2A97" w:rsidRPr="000C2236">
        <w:rPr>
          <w:rFonts w:ascii="Century Gothic" w:eastAsia="Calibri" w:hAnsi="Century Gothic" w:cs="Times New Roman"/>
          <w:sz w:val="20"/>
          <w:szCs w:val="20"/>
        </w:rPr>
        <w:tab/>
      </w:r>
      <w:r w:rsidR="00AC2A97" w:rsidRPr="000C2236">
        <w:rPr>
          <w:rFonts w:ascii="Century Gothic" w:eastAsia="Calibri" w:hAnsi="Century Gothic" w:cs="Times New Roman"/>
          <w:sz w:val="20"/>
          <w:szCs w:val="20"/>
        </w:rPr>
        <w:br/>
      </w:r>
    </w:p>
    <w:p w14:paraId="112E5B8F" w14:textId="22620760"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Discriminar a las mujeres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w:t>
      </w:r>
      <w:r w:rsidR="00AC2A97" w:rsidRPr="000C2236">
        <w:rPr>
          <w:rFonts w:ascii="Century Gothic" w:eastAsia="Calibri" w:hAnsi="Century Gothic" w:cs="Times New Roman"/>
          <w:sz w:val="20"/>
          <w:szCs w:val="20"/>
        </w:rPr>
        <w:tab/>
      </w:r>
      <w:r w:rsidR="00AC2A97" w:rsidRPr="000C2236">
        <w:rPr>
          <w:rFonts w:ascii="Century Gothic" w:eastAsia="Calibri" w:hAnsi="Century Gothic" w:cs="Times New Roman"/>
          <w:sz w:val="20"/>
          <w:szCs w:val="20"/>
        </w:rPr>
        <w:br/>
      </w:r>
    </w:p>
    <w:p w14:paraId="3A7B2BDB" w14:textId="157C5024"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Imponer con base en estereotipos de género la realización de actividades y tareas ajenas a las funciones y atribuciones de su cargo o posición, o que tengan como resultado la limitación del ejercicio de la función política;</w:t>
      </w:r>
      <w:r w:rsidR="00AC2A97" w:rsidRPr="000C2236">
        <w:rPr>
          <w:rFonts w:ascii="Century Gothic" w:eastAsia="Calibri" w:hAnsi="Century Gothic" w:cs="Times New Roman"/>
          <w:sz w:val="20"/>
          <w:szCs w:val="20"/>
        </w:rPr>
        <w:tab/>
      </w:r>
      <w:r w:rsidR="00AC2A97" w:rsidRPr="000C2236">
        <w:rPr>
          <w:rFonts w:ascii="Century Gothic" w:eastAsia="Calibri" w:hAnsi="Century Gothic" w:cs="Times New Roman"/>
          <w:sz w:val="20"/>
          <w:szCs w:val="20"/>
        </w:rPr>
        <w:br/>
      </w:r>
    </w:p>
    <w:p w14:paraId="224E3F29" w14:textId="74B92F39"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bCs/>
          <w:sz w:val="20"/>
          <w:szCs w:val="20"/>
        </w:rPr>
      </w:pPr>
      <w:r w:rsidRPr="000C2236">
        <w:rPr>
          <w:rFonts w:ascii="Century Gothic" w:eastAsia="Calibri" w:hAnsi="Century Gothic" w:cs="Times New Roman"/>
          <w:bCs/>
          <w:sz w:val="20"/>
          <w:szCs w:val="20"/>
        </w:rPr>
        <w:t>Instrumentalizar</w:t>
      </w:r>
      <w:r w:rsidRPr="000C2236">
        <w:rPr>
          <w:rFonts w:ascii="Century Gothic" w:eastAsia="Calibri" w:hAnsi="Century Gothic" w:cs="Times New Roman"/>
          <w:b/>
          <w:sz w:val="20"/>
          <w:szCs w:val="20"/>
        </w:rPr>
        <w:t xml:space="preserve"> </w:t>
      </w:r>
      <w:r w:rsidRPr="000C2236">
        <w:rPr>
          <w:rFonts w:ascii="Century Gothic" w:eastAsia="Calibri" w:hAnsi="Century Gothic" w:cs="Times New Roman"/>
          <w:bCs/>
          <w:sz w:val="20"/>
          <w:szCs w:val="20"/>
        </w:rPr>
        <w:t>a la mujer a permanecer dentro del proceso electoral en contra de su voluntad, incluyendo la continuación de trámites sin su consentimiento y que comprometan sus derechos políticos;</w:t>
      </w:r>
      <w:r w:rsidR="00AC2A97" w:rsidRPr="000C2236">
        <w:rPr>
          <w:rFonts w:ascii="Century Gothic" w:eastAsia="Calibri" w:hAnsi="Century Gothic" w:cs="Times New Roman"/>
          <w:bCs/>
          <w:sz w:val="20"/>
          <w:szCs w:val="20"/>
        </w:rPr>
        <w:tab/>
      </w:r>
      <w:r w:rsidR="00AC2A97" w:rsidRPr="000C2236">
        <w:rPr>
          <w:rFonts w:ascii="Century Gothic" w:eastAsia="Calibri" w:hAnsi="Century Gothic" w:cs="Times New Roman"/>
          <w:bCs/>
          <w:sz w:val="20"/>
          <w:szCs w:val="20"/>
        </w:rPr>
        <w:br/>
      </w:r>
    </w:p>
    <w:p w14:paraId="2ED9D020" w14:textId="103C208E"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Obstaculizar en razón del género, los derechos de asociación y afiliación a todo tipo de organizaciones políticas y civiles;</w:t>
      </w:r>
      <w:r w:rsidR="00AC2A97" w:rsidRPr="000C2236">
        <w:rPr>
          <w:rFonts w:ascii="Century Gothic" w:eastAsia="Calibri" w:hAnsi="Century Gothic" w:cs="Times New Roman"/>
          <w:sz w:val="20"/>
          <w:szCs w:val="20"/>
        </w:rPr>
        <w:tab/>
      </w:r>
      <w:r w:rsidR="00AC2A97" w:rsidRPr="000C2236">
        <w:rPr>
          <w:rFonts w:ascii="Century Gothic" w:eastAsia="Calibri" w:hAnsi="Century Gothic" w:cs="Times New Roman"/>
          <w:sz w:val="20"/>
          <w:szCs w:val="20"/>
        </w:rPr>
        <w:br/>
      </w:r>
    </w:p>
    <w:p w14:paraId="572F612D" w14:textId="02F1D856" w:rsidR="008401E4" w:rsidRPr="000C2236" w:rsidRDefault="008401E4" w:rsidP="00B16973">
      <w:pPr>
        <w:pStyle w:val="Prrafodelista"/>
        <w:widowControl w:val="0"/>
        <w:numPr>
          <w:ilvl w:val="1"/>
          <w:numId w:val="33"/>
        </w:numPr>
        <w:spacing w:before="240" w:after="240"/>
        <w:jc w:val="both"/>
        <w:rPr>
          <w:rFonts w:ascii="Century Gothic" w:eastAsia="Calibri" w:hAnsi="Century Gothic" w:cs="Times New Roman"/>
          <w:bCs/>
          <w:sz w:val="20"/>
          <w:szCs w:val="20"/>
        </w:rPr>
      </w:pPr>
      <w:r w:rsidRPr="000C2236">
        <w:rPr>
          <w:rFonts w:ascii="Century Gothic" w:eastAsia="Calibri" w:hAnsi="Century Gothic" w:cs="Times New Roman"/>
          <w:sz w:val="20"/>
          <w:szCs w:val="20"/>
        </w:rPr>
        <w:t xml:space="preserve">Suplantar la identidad de una mujer por cualquier medio incluyendo entornos digitales con el objetivo o el resultado de menoscabar o afectar negativamente su candidatura, imagen pública y/o limitar o anular sus derechos políticos o electorales </w:t>
      </w:r>
      <w:r w:rsidRPr="000C2236">
        <w:rPr>
          <w:rFonts w:ascii="Century Gothic" w:eastAsia="Calibri" w:hAnsi="Century Gothic" w:cs="Times New Roman"/>
          <w:bCs/>
          <w:sz w:val="20"/>
          <w:szCs w:val="20"/>
        </w:rPr>
        <w:t>como parte de su función política.</w:t>
      </w:r>
      <w:r w:rsidR="00AC2A97" w:rsidRPr="000C2236">
        <w:rPr>
          <w:rFonts w:ascii="Century Gothic" w:eastAsia="Calibri" w:hAnsi="Century Gothic" w:cs="Times New Roman"/>
          <w:bCs/>
          <w:sz w:val="20"/>
          <w:szCs w:val="20"/>
        </w:rPr>
        <w:tab/>
      </w:r>
      <w:r w:rsidR="00AC2A97" w:rsidRPr="000C2236">
        <w:rPr>
          <w:rFonts w:ascii="Century Gothic" w:eastAsia="Calibri" w:hAnsi="Century Gothic" w:cs="Times New Roman"/>
          <w:bCs/>
          <w:sz w:val="20"/>
          <w:szCs w:val="20"/>
        </w:rPr>
        <w:br/>
      </w:r>
    </w:p>
    <w:p w14:paraId="68A1CD0E" w14:textId="77777777" w:rsidR="008401E4" w:rsidRPr="000C2236" w:rsidRDefault="008401E4" w:rsidP="008401E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PARÁGRAFO 1.</w:t>
      </w:r>
      <w:r w:rsidRPr="000C2236">
        <w:rPr>
          <w:rFonts w:ascii="Century Gothic" w:eastAsia="Calibri" w:hAnsi="Century Gothic" w:cs="Times New Roman"/>
          <w:kern w:val="0"/>
          <w:sz w:val="20"/>
          <w:szCs w:val="20"/>
          <w14:ligatures w14:val="none"/>
        </w:rPr>
        <w:t xml:space="preserve"> Las manifestaciones descritas en el presente artículo no son exhaustivas, pueden ser concurrentes y los hechos deberán analizarse e investigarse por las autoridades competentes con enfoque de género, con seguimiento al principio de debida diligencia y a las medidas de protección de los derechos humanos de las mujeres.</w:t>
      </w:r>
    </w:p>
    <w:p w14:paraId="224478AA" w14:textId="77777777" w:rsidR="008401E4" w:rsidRPr="000C2236" w:rsidRDefault="008401E4" w:rsidP="008401E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PARÁGRAFO 2.</w:t>
      </w:r>
      <w:r w:rsidRPr="000C2236">
        <w:rPr>
          <w:rFonts w:ascii="Century Gothic" w:eastAsia="Calibri" w:hAnsi="Century Gothic" w:cs="Times New Roman"/>
          <w:kern w:val="0"/>
          <w:sz w:val="20"/>
          <w:szCs w:val="20"/>
          <w14:ligatures w14:val="none"/>
        </w:rPr>
        <w:t xml:space="preserve"> Las autoridades competentes que inicien la indagación sobre alguna de las manifestaciones aquí descritas u otras vigentes en la legislación, deberán identificar </w:t>
      </w:r>
      <w:r w:rsidRPr="000C2236">
        <w:rPr>
          <w:rFonts w:ascii="Century Gothic" w:eastAsia="Calibri" w:hAnsi="Century Gothic" w:cs="Times New Roman"/>
          <w:kern w:val="0"/>
          <w:sz w:val="20"/>
          <w:szCs w:val="20"/>
          <w14:ligatures w14:val="none"/>
        </w:rPr>
        <w:lastRenderedPageBreak/>
        <w:t>expresamente que se trata de un hecho que vulnera los derechos políticos de la presunta víctima.</w:t>
      </w:r>
    </w:p>
    <w:p w14:paraId="37D5DEC9" w14:textId="658193ED" w:rsidR="008401E4" w:rsidRPr="000C2236" w:rsidRDefault="008401E4" w:rsidP="008401E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br/>
        <w:t>PARÁGRAFO 3.</w:t>
      </w:r>
      <w:r w:rsidRPr="000C2236">
        <w:rPr>
          <w:rFonts w:ascii="Century Gothic" w:eastAsia="Calibri" w:hAnsi="Century Gothic" w:cs="Times New Roman"/>
          <w:kern w:val="0"/>
          <w:sz w:val="20"/>
          <w:szCs w:val="20"/>
          <w14:ligatures w14:val="none"/>
        </w:rPr>
        <w:t xml:space="preserve"> Las entidades que concurren en la protección y garantía del derecho a la participación </w:t>
      </w:r>
      <w:r w:rsidR="00AC2A97" w:rsidRPr="000C2236">
        <w:rPr>
          <w:rFonts w:ascii="Century Gothic" w:eastAsia="Calibri" w:hAnsi="Century Gothic" w:cs="Times New Roman"/>
          <w:kern w:val="0"/>
          <w:sz w:val="20"/>
          <w:szCs w:val="20"/>
          <w14:ligatures w14:val="none"/>
        </w:rPr>
        <w:t>política,</w:t>
      </w:r>
      <w:r w:rsidRPr="000C2236">
        <w:rPr>
          <w:rFonts w:ascii="Century Gothic" w:eastAsia="Calibri" w:hAnsi="Century Gothic" w:cs="Times New Roman"/>
          <w:kern w:val="0"/>
          <w:sz w:val="20"/>
          <w:szCs w:val="20"/>
          <w14:ligatures w14:val="none"/>
        </w:rPr>
        <w:t xml:space="preserve"> así como en la transparencia e integridad de los procesos electorales, deberán solicitar la intervención de las autoridades competentes cuando tengan conocimiento de la ocurrencia de alguna de las manifestaciones señaladas y la aplicación delas medidas necesarias para que cese la afectación.</w:t>
      </w:r>
    </w:p>
    <w:p w14:paraId="4429697A" w14:textId="58679935" w:rsidR="008401E4" w:rsidRPr="000C2236" w:rsidRDefault="008401E4" w:rsidP="008401E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PARÁGRAFO 4.</w:t>
      </w:r>
      <w:r w:rsidRPr="000C2236">
        <w:rPr>
          <w:rFonts w:ascii="Century Gothic" w:eastAsia="Calibri" w:hAnsi="Century Gothic" w:cs="Times New Roman"/>
          <w:kern w:val="0"/>
          <w:sz w:val="20"/>
          <w:szCs w:val="20"/>
          <w14:ligatures w14:val="none"/>
        </w:rPr>
        <w:t xml:space="preserve"> Sin perjuicio de las competencias y acciones realizadas por parte de las entidades competentes, todos los casos de violencia contra las mujeres en política deberán ser de conocimiento de la plataforma </w:t>
      </w:r>
      <w:r w:rsidR="000C2236" w:rsidRPr="00760212">
        <w:rPr>
          <w:rFonts w:ascii="Century Gothic" w:eastAsia="Calibri" w:hAnsi="Century Gothic" w:cs="Times New Roman"/>
          <w:kern w:val="0"/>
          <w:sz w:val="20"/>
          <w:szCs w:val="20"/>
          <w14:ligatures w14:val="none"/>
        </w:rPr>
        <w:t xml:space="preserve">de Unidad de Recepción Inmediata para la Transparencia Electoral </w:t>
      </w:r>
      <w:r w:rsidR="000C2236" w:rsidRPr="000C2236">
        <w:rPr>
          <w:rFonts w:ascii="Century Gothic" w:eastAsia="Calibri" w:hAnsi="Century Gothic" w:cs="Times New Roman"/>
          <w:kern w:val="0"/>
          <w:sz w:val="20"/>
          <w:szCs w:val="20"/>
          <w14:ligatures w14:val="none"/>
        </w:rPr>
        <w:t>–</w:t>
      </w:r>
      <w:r w:rsidRPr="000C2236">
        <w:rPr>
          <w:rFonts w:ascii="Century Gothic" w:eastAsia="Calibri" w:hAnsi="Century Gothic" w:cs="Times New Roman"/>
          <w:kern w:val="0"/>
          <w:sz w:val="20"/>
          <w:szCs w:val="20"/>
          <w14:ligatures w14:val="none"/>
        </w:rPr>
        <w:t>URIEL</w:t>
      </w:r>
      <w:r w:rsidR="000C2236" w:rsidRPr="000C2236">
        <w:rPr>
          <w:rFonts w:ascii="Century Gothic" w:eastAsia="Calibri" w:hAnsi="Century Gothic" w:cs="Times New Roman"/>
          <w:kern w:val="0"/>
          <w:sz w:val="20"/>
          <w:szCs w:val="20"/>
          <w14:ligatures w14:val="none"/>
        </w:rPr>
        <w:t>-</w:t>
      </w:r>
      <w:r w:rsidRPr="000C2236">
        <w:rPr>
          <w:rFonts w:ascii="Century Gothic" w:eastAsia="Calibri" w:hAnsi="Century Gothic" w:cs="Times New Roman"/>
          <w:kern w:val="0"/>
          <w:sz w:val="20"/>
          <w:szCs w:val="20"/>
          <w14:ligatures w14:val="none"/>
        </w:rPr>
        <w:t xml:space="preserve">, para lo cual, una vez conocido el caso, se remitirá de manera inmediata para surtir el trámite. </w:t>
      </w:r>
    </w:p>
    <w:p w14:paraId="250F70B0" w14:textId="77777777" w:rsidR="008401E4" w:rsidRPr="000C2236" w:rsidRDefault="008401E4" w:rsidP="008401E4">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CAPÍTULO II</w:t>
      </w:r>
    </w:p>
    <w:p w14:paraId="5C62D5EB" w14:textId="77777777" w:rsidR="008401E4" w:rsidRPr="000C2236" w:rsidRDefault="008401E4" w:rsidP="008401E4">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DE LAS MEDIDAS DE PREVENCIÓN Y ATENCIÓN Y ENTES RESPONSABLES</w:t>
      </w:r>
    </w:p>
    <w:p w14:paraId="56B58B3C" w14:textId="77777777" w:rsidR="008401E4" w:rsidRPr="000C2236" w:rsidRDefault="008401E4" w:rsidP="008401E4">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Sección I</w:t>
      </w:r>
    </w:p>
    <w:p w14:paraId="0DAB6819" w14:textId="77777777" w:rsidR="008401E4" w:rsidRPr="000C2236" w:rsidRDefault="008401E4" w:rsidP="008401E4">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Ministerio del Interior</w:t>
      </w:r>
    </w:p>
    <w:p w14:paraId="106E6049" w14:textId="77777777" w:rsidR="008401E4" w:rsidRPr="000C2236" w:rsidRDefault="008401E4" w:rsidP="008401E4">
      <w:pPr>
        <w:widowControl w:val="0"/>
        <w:spacing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 xml:space="preserve">Artículo 9°. </w:t>
      </w:r>
      <w:r w:rsidRPr="000C2236">
        <w:rPr>
          <w:rFonts w:ascii="Century Gothic" w:eastAsia="Calibri" w:hAnsi="Century Gothic" w:cs="Times New Roman"/>
          <w:kern w:val="0"/>
          <w:sz w:val="20"/>
          <w:szCs w:val="20"/>
          <w14:ligatures w14:val="none"/>
        </w:rPr>
        <w:t>El Gobierno Nacional a través del Ministerio del Interior en coordinación con la Consejería Presidencial para la Equidad de la Mujer o quien haga sus veces,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 Los lineamientos que orientarán el desarrollo de estas acciones serán:</w:t>
      </w:r>
    </w:p>
    <w:p w14:paraId="1CC5F52C" w14:textId="3FEA40DE" w:rsidR="00AC2A97"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a. </w:t>
      </w:r>
      <w:r w:rsidR="00AC2A97" w:rsidRPr="000C2236">
        <w:rPr>
          <w:rFonts w:ascii="Century Gothic" w:eastAsia="Calibri" w:hAnsi="Century Gothic" w:cs="Times New Roman"/>
          <w:bCs/>
          <w:kern w:val="0"/>
          <w:sz w:val="20"/>
          <w:szCs w:val="20"/>
          <w14:ligatures w14:val="none"/>
        </w:rPr>
        <w:t>Fortalecerá la Plataforma</w:t>
      </w:r>
      <w:r w:rsidR="000C2236" w:rsidRPr="000C2236">
        <w:rPr>
          <w:rFonts w:ascii="Century Gothic" w:eastAsia="Calibri" w:hAnsi="Century Gothic" w:cs="Times New Roman"/>
          <w:bCs/>
          <w:kern w:val="0"/>
          <w:sz w:val="20"/>
          <w:szCs w:val="20"/>
          <w14:ligatures w14:val="none"/>
        </w:rPr>
        <w:t xml:space="preserve"> de Unidad de Recepción Inmediata para la Transparencia Electoral</w:t>
      </w:r>
      <w:r w:rsidR="00AC2A97" w:rsidRPr="000C2236">
        <w:rPr>
          <w:rFonts w:ascii="Century Gothic" w:eastAsia="Calibri" w:hAnsi="Century Gothic" w:cs="Times New Roman"/>
          <w:bCs/>
          <w:kern w:val="0"/>
          <w:sz w:val="20"/>
          <w:szCs w:val="20"/>
          <w14:ligatures w14:val="none"/>
        </w:rPr>
        <w:t xml:space="preserve"> </w:t>
      </w:r>
      <w:r w:rsidR="000C2236" w:rsidRPr="000C2236">
        <w:rPr>
          <w:rFonts w:ascii="Century Gothic" w:eastAsia="Calibri" w:hAnsi="Century Gothic" w:cs="Times New Roman"/>
          <w:bCs/>
          <w:kern w:val="0"/>
          <w:sz w:val="20"/>
          <w:szCs w:val="20"/>
          <w14:ligatures w14:val="none"/>
        </w:rPr>
        <w:t>–</w:t>
      </w:r>
      <w:r w:rsidR="00AC2A97" w:rsidRPr="000C2236">
        <w:rPr>
          <w:rFonts w:ascii="Century Gothic" w:eastAsia="Calibri" w:hAnsi="Century Gothic" w:cs="Times New Roman"/>
          <w:bCs/>
          <w:kern w:val="0"/>
          <w:sz w:val="20"/>
          <w:szCs w:val="20"/>
          <w14:ligatures w14:val="none"/>
        </w:rPr>
        <w:t>URIEL</w:t>
      </w:r>
      <w:r w:rsidR="000C2236" w:rsidRPr="000C2236">
        <w:rPr>
          <w:rFonts w:ascii="Century Gothic" w:eastAsia="Calibri" w:hAnsi="Century Gothic" w:cs="Times New Roman"/>
          <w:bCs/>
          <w:kern w:val="0"/>
          <w:sz w:val="20"/>
          <w:szCs w:val="20"/>
          <w14:ligatures w14:val="none"/>
        </w:rPr>
        <w:t>-</w:t>
      </w:r>
      <w:r w:rsidR="00AC2A97" w:rsidRPr="000C2236">
        <w:rPr>
          <w:rFonts w:ascii="Century Gothic" w:eastAsia="Calibri" w:hAnsi="Century Gothic" w:cs="Times New Roman"/>
          <w:bCs/>
          <w:kern w:val="0"/>
          <w:sz w:val="20"/>
          <w:szCs w:val="20"/>
          <w14:ligatures w14:val="none"/>
        </w:rPr>
        <w:t xml:space="preserve"> como el</w:t>
      </w:r>
      <w:r w:rsidR="00AC2A97" w:rsidRPr="000C2236">
        <w:rPr>
          <w:rFonts w:ascii="Century Gothic" w:eastAsia="Calibri" w:hAnsi="Century Gothic" w:cs="Times New Roman"/>
          <w:b/>
          <w:kern w:val="0"/>
          <w:sz w:val="20"/>
          <w:szCs w:val="20"/>
          <w:u w:val="single"/>
          <w14:ligatures w14:val="none"/>
        </w:rPr>
        <w:t xml:space="preserve"> </w:t>
      </w:r>
      <w:r w:rsidR="00AC2A97" w:rsidRPr="000C2236">
        <w:rPr>
          <w:rFonts w:ascii="Century Gothic" w:eastAsia="Calibri" w:hAnsi="Century Gothic" w:cs="Times New Roman"/>
          <w:kern w:val="0"/>
          <w:sz w:val="20"/>
          <w:szCs w:val="20"/>
          <w14:ligatures w14:val="none"/>
        </w:rPr>
        <w:t>mecanismo para recopilar los casos y denuncias de violencia contra las mujeres en política. Para ello, las entidades del Estado con competencia para recibir denuncias o casos de violencia de género que afectan el derecho a la participación en los términos de esta ley deberán realizar un registro de los mismos y reportarlos al Ministerio del Interior y/o a la Plataforma</w:t>
      </w:r>
      <w:r w:rsidR="000C2236" w:rsidRPr="000C2236">
        <w:rPr>
          <w:rFonts w:ascii="Century Gothic" w:eastAsia="Calibri" w:hAnsi="Century Gothic" w:cs="Times New Roman"/>
          <w:kern w:val="0"/>
          <w:sz w:val="20"/>
          <w:szCs w:val="20"/>
          <w14:ligatures w14:val="none"/>
        </w:rPr>
        <w:t xml:space="preserve"> de Unidad de Recepción Inmediata para la Transparencia Electoral</w:t>
      </w:r>
      <w:r w:rsidR="00AC2A97" w:rsidRPr="000C2236">
        <w:rPr>
          <w:rFonts w:ascii="Century Gothic" w:eastAsia="Calibri" w:hAnsi="Century Gothic" w:cs="Times New Roman"/>
          <w:kern w:val="0"/>
          <w:sz w:val="20"/>
          <w:szCs w:val="20"/>
          <w14:ligatures w14:val="none"/>
        </w:rPr>
        <w:t xml:space="preserve"> </w:t>
      </w:r>
      <w:r w:rsidR="000C2236" w:rsidRPr="000C2236">
        <w:rPr>
          <w:rFonts w:ascii="Century Gothic" w:eastAsia="Calibri" w:hAnsi="Century Gothic" w:cs="Times New Roman"/>
          <w:kern w:val="0"/>
          <w:sz w:val="20"/>
          <w:szCs w:val="20"/>
          <w14:ligatures w14:val="none"/>
        </w:rPr>
        <w:t>–</w:t>
      </w:r>
      <w:r w:rsidR="00AC2A97" w:rsidRPr="000C2236">
        <w:rPr>
          <w:rFonts w:ascii="Century Gothic" w:eastAsia="Calibri" w:hAnsi="Century Gothic" w:cs="Times New Roman"/>
          <w:kern w:val="0"/>
          <w:sz w:val="20"/>
          <w:szCs w:val="20"/>
          <w14:ligatures w14:val="none"/>
        </w:rPr>
        <w:t>URIEL</w:t>
      </w:r>
      <w:r w:rsidR="000C2236" w:rsidRPr="000C2236">
        <w:rPr>
          <w:rFonts w:ascii="Century Gothic" w:eastAsia="Calibri" w:hAnsi="Century Gothic" w:cs="Times New Roman"/>
          <w:kern w:val="0"/>
          <w:sz w:val="20"/>
          <w:szCs w:val="20"/>
          <w14:ligatures w14:val="none"/>
        </w:rPr>
        <w:t>-</w:t>
      </w:r>
      <w:r w:rsidR="00AC2A97" w:rsidRPr="000C2236">
        <w:rPr>
          <w:rFonts w:ascii="Century Gothic" w:eastAsia="Calibri" w:hAnsi="Century Gothic" w:cs="Times New Roman"/>
          <w:kern w:val="0"/>
          <w:sz w:val="20"/>
          <w:szCs w:val="20"/>
          <w14:ligatures w14:val="none"/>
        </w:rPr>
        <w:t xml:space="preserve"> y al Observatorio Colombiano de las Mujeres.</w:t>
      </w:r>
    </w:p>
    <w:p w14:paraId="7BEE77FD" w14:textId="4FFE4E93"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b. </w:t>
      </w:r>
      <w:r w:rsidR="00AC2A97" w:rsidRPr="000C2236">
        <w:rPr>
          <w:rFonts w:ascii="Century Gothic" w:eastAsia="Calibri" w:hAnsi="Century Gothic" w:cs="Times New Roman"/>
          <w:kern w:val="0"/>
          <w:sz w:val="20"/>
          <w:szCs w:val="20"/>
          <w14:ligatures w14:val="none"/>
        </w:rPr>
        <w:t xml:space="preserve">La Plataforma </w:t>
      </w:r>
      <w:r w:rsidR="000C2236" w:rsidRPr="000C2236">
        <w:rPr>
          <w:rFonts w:ascii="Century Gothic" w:eastAsia="Calibri" w:hAnsi="Century Gothic" w:cs="Times New Roman"/>
          <w:kern w:val="0"/>
          <w:sz w:val="20"/>
          <w:szCs w:val="20"/>
          <w14:ligatures w14:val="none"/>
        </w:rPr>
        <w:t>de Unidad de Recepción Inmediata para la Transparencia Electoral</w:t>
      </w:r>
      <w:r w:rsidR="000C2236" w:rsidRPr="000C2236">
        <w:rPr>
          <w:rFonts w:ascii="Century Gothic" w:eastAsia="Calibri" w:hAnsi="Century Gothic" w:cs="Times New Roman"/>
          <w:kern w:val="0"/>
          <w:sz w:val="20"/>
          <w:szCs w:val="20"/>
          <w14:ligatures w14:val="none"/>
        </w:rPr>
        <w:t xml:space="preserve"> –</w:t>
      </w:r>
      <w:r w:rsidR="00AC2A97" w:rsidRPr="000C2236">
        <w:rPr>
          <w:rFonts w:ascii="Century Gothic" w:eastAsia="Calibri" w:hAnsi="Century Gothic" w:cs="Times New Roman"/>
          <w:kern w:val="0"/>
          <w:sz w:val="20"/>
          <w:szCs w:val="20"/>
          <w14:ligatures w14:val="none"/>
        </w:rPr>
        <w:t>URIEL</w:t>
      </w:r>
      <w:r w:rsidR="000C2236" w:rsidRPr="000C2236">
        <w:rPr>
          <w:rFonts w:ascii="Century Gothic" w:eastAsia="Calibri" w:hAnsi="Century Gothic" w:cs="Times New Roman"/>
          <w:kern w:val="0"/>
          <w:sz w:val="20"/>
          <w:szCs w:val="20"/>
          <w14:ligatures w14:val="none"/>
        </w:rPr>
        <w:t>-</w:t>
      </w:r>
      <w:r w:rsidRPr="000C2236">
        <w:rPr>
          <w:rFonts w:ascii="Century Gothic" w:eastAsia="Calibri" w:hAnsi="Century Gothic" w:cs="Times New Roman"/>
          <w:kern w:val="0"/>
          <w:sz w:val="20"/>
          <w:szCs w:val="20"/>
          <w14:ligatures w14:val="none"/>
        </w:rPr>
        <w:t xml:space="preserve"> deberá </w:t>
      </w:r>
      <w:r w:rsidR="00AC2A97" w:rsidRPr="000C2236">
        <w:rPr>
          <w:rFonts w:ascii="Century Gothic" w:eastAsia="Calibri" w:hAnsi="Century Gothic" w:cs="Times New Roman"/>
          <w:kern w:val="0"/>
          <w:sz w:val="20"/>
          <w:szCs w:val="20"/>
          <w14:ligatures w14:val="none"/>
        </w:rPr>
        <w:t xml:space="preserve">incluir </w:t>
      </w:r>
      <w:r w:rsidRPr="000C2236">
        <w:rPr>
          <w:rFonts w:ascii="Century Gothic" w:eastAsia="Calibri" w:hAnsi="Century Gothic" w:cs="Times New Roman"/>
          <w:kern w:val="0"/>
          <w:sz w:val="20"/>
          <w:szCs w:val="20"/>
          <w14:ligatures w14:val="none"/>
        </w:rPr>
        <w:t>las variables</w:t>
      </w:r>
      <w:r w:rsidR="00AC2A97" w:rsidRPr="000C2236">
        <w:rPr>
          <w:rFonts w:ascii="Century Gothic" w:eastAsia="Calibri" w:hAnsi="Century Gothic" w:cs="Times New Roman"/>
          <w:kern w:val="0"/>
          <w:sz w:val="20"/>
          <w:szCs w:val="20"/>
          <w14:ligatures w14:val="none"/>
        </w:rPr>
        <w:t xml:space="preserve"> de</w:t>
      </w:r>
      <w:r w:rsidRPr="000C2236">
        <w:rPr>
          <w:rFonts w:ascii="Century Gothic" w:eastAsia="Calibri" w:hAnsi="Century Gothic" w:cs="Times New Roman"/>
          <w:kern w:val="0"/>
          <w:sz w:val="20"/>
          <w:szCs w:val="20"/>
          <w14:ligatures w14:val="none"/>
        </w:rPr>
        <w:t>: filiación partidaria, edad, pertenencia étnico-racial, discapacidad, descripción sumaria de los hechos, y demás criterios que permitan hacer un registro detallado de las formas como se presenta la violencia.</w:t>
      </w:r>
    </w:p>
    <w:p w14:paraId="067E3201"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 xml:space="preserve">c. Llevar un registro anual de los casos de violencia contra las mujeres en política, de los </w:t>
      </w:r>
      <w:r w:rsidRPr="000C2236">
        <w:rPr>
          <w:rFonts w:ascii="Century Gothic" w:eastAsia="Calibri" w:hAnsi="Century Gothic" w:cs="Times New Roman"/>
          <w:kern w:val="0"/>
          <w:sz w:val="20"/>
          <w:szCs w:val="20"/>
          <w14:ligatures w14:val="none"/>
        </w:rPr>
        <w:lastRenderedPageBreak/>
        <w:t>cuales tenga conocimiento y darlos a conocer al mecanismo que se diseñe.</w:t>
      </w:r>
    </w:p>
    <w:p w14:paraId="3251050A"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d. Promover la formación de liderazgos políticos de mujeres y el fortalecimiento de las redes de mujeres políticas.</w:t>
      </w:r>
    </w:p>
    <w:p w14:paraId="693B1EB5"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e. Formular estrategias de prevención y mitigación de riesgos de violencia contra la mujer en política.</w:t>
      </w:r>
    </w:p>
    <w:p w14:paraId="1C15E9F0"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f. Promover al interior de las entidades y de manera interinstitucional, la definición de procedimientos, rutas y protocolos de atención oportuna para las mujeres víctimas de violencia, y asegurar la protección eficaz de sus derechos políticos y electorales.</w:t>
      </w:r>
    </w:p>
    <w:p w14:paraId="0FBC4A0C"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g. Fortalecer los mecanismos de observación y acompañamiento en los procesos electorales con perspectiva de género.</w:t>
      </w:r>
    </w:p>
    <w:p w14:paraId="45716821"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h. Promover en los espacios de comunicación institucional, el reconocimiento y respaldo del trabajo desempeñado por las mujeres en ejercicio de cargos públicos y las agendas de representación y participación política.</w:t>
      </w:r>
    </w:p>
    <w:p w14:paraId="2AB4958D"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i. Suscitar espacios de sensibilización y prevención de la violencia contra las mujeres en la vida política, así como campañas de conocimiento y aplicación de esta ley, teniendo en cuenta el enfoque diferencial.</w:t>
      </w:r>
    </w:p>
    <w:p w14:paraId="6CDA1AB6"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j. Instar a toda la institucionalidad garante del derecho a la participación al nivel nacional y territorial a rechazar todo acto de violencia contra las mujeres en política, sin perjuicio de las conductas que por su naturaleza sean objeto de sanción electoral, penal, disciplinaria u otra.</w:t>
      </w:r>
    </w:p>
    <w:p w14:paraId="063FA5D1"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k. Promover en las organizaciones políticas una cultura de la no violencia contra las mujeres y acompañar la elaboración de marcos regulatorios y protocolos tendientes a prevenir, atender y sancionar la violencia contra las mujeres en el ámbito político.</w:t>
      </w:r>
    </w:p>
    <w:p w14:paraId="52C8F367"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l. Rechazar pública y oportunamente cualquier forma de violencia contra las mujeres en política y hacer llamados a la opinión pública para no tolerar y denunciar cualquier forma de discriminación y violencia contra ellas.</w:t>
      </w:r>
    </w:p>
    <w:p w14:paraId="022EA444" w14:textId="77777777" w:rsidR="008401E4" w:rsidRPr="000C2236" w:rsidRDefault="008401E4" w:rsidP="00642258">
      <w:pPr>
        <w:widowControl w:val="0"/>
        <w:spacing w:before="240" w:after="240"/>
        <w:ind w:left="284"/>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m. A través de la secretaría técnica (la cual se encuentra bajo responsabilidad del Ministerio del Interior) de la Comisión Intersectorial Para La Respuesta Rápida a Las Alertas Tempranas Para La Respuesta Rápida (Ciprat), tendrá en cuenta y seguirá lo establecido en el artículo 11 del decreto 2124 de 2017 focalizando las reacciones rápidas y las alertas tempranas hacia las sujetas para la que la presente ley va dirigida.</w:t>
      </w:r>
    </w:p>
    <w:p w14:paraId="5260831E" w14:textId="64C4343B" w:rsidR="008401E4" w:rsidRPr="000C2236" w:rsidRDefault="008401E4" w:rsidP="008401E4">
      <w:pPr>
        <w:widowControl w:val="0"/>
        <w:spacing w:before="240" w:after="240"/>
        <w:jc w:val="both"/>
        <w:rPr>
          <w:rFonts w:ascii="Century Gothic" w:eastAsia="Calibri" w:hAnsi="Century Gothic" w:cs="Calibri"/>
          <w:bCs/>
          <w:color w:val="000000"/>
          <w:kern w:val="0"/>
          <w:sz w:val="20"/>
          <w:szCs w:val="20"/>
          <w14:ligatures w14:val="none"/>
        </w:rPr>
      </w:pPr>
      <w:r w:rsidRPr="000C2236">
        <w:rPr>
          <w:rFonts w:ascii="Century Gothic" w:eastAsia="Calibri" w:hAnsi="Century Gothic" w:cs="Times New Roman"/>
          <w:b/>
          <w:kern w:val="0"/>
          <w:sz w:val="20"/>
          <w:szCs w:val="20"/>
          <w14:ligatures w14:val="none"/>
        </w:rPr>
        <w:t xml:space="preserve">Parágrafo: </w:t>
      </w:r>
      <w:r w:rsidRPr="000C2236">
        <w:rPr>
          <w:rFonts w:ascii="Century Gothic" w:eastAsia="Calibri" w:hAnsi="Century Gothic" w:cs="Calibri"/>
          <w:b/>
          <w:color w:val="000000"/>
          <w:kern w:val="0"/>
          <w:sz w:val="20"/>
          <w:szCs w:val="20"/>
          <w14:ligatures w14:val="none"/>
        </w:rPr>
        <w:t xml:space="preserve"> </w:t>
      </w:r>
      <w:r w:rsidRPr="000C2236">
        <w:rPr>
          <w:rFonts w:ascii="Century Gothic" w:eastAsia="Calibri" w:hAnsi="Century Gothic" w:cs="Calibri"/>
          <w:bCs/>
          <w:color w:val="000000"/>
          <w:kern w:val="0"/>
          <w:sz w:val="20"/>
          <w:szCs w:val="20"/>
          <w14:ligatures w14:val="none"/>
        </w:rPr>
        <w:t>Coordinar con el Consejo Nacional Electoral o quién ha</w:t>
      </w:r>
      <w:r w:rsidR="00D820F0">
        <w:rPr>
          <w:rFonts w:ascii="Century Gothic" w:eastAsia="Calibri" w:hAnsi="Century Gothic" w:cs="Calibri"/>
          <w:bCs/>
          <w:color w:val="000000"/>
          <w:kern w:val="0"/>
          <w:sz w:val="20"/>
          <w:szCs w:val="20"/>
          <w14:ligatures w14:val="none"/>
        </w:rPr>
        <w:t>ga</w:t>
      </w:r>
      <w:r w:rsidRPr="000C2236">
        <w:rPr>
          <w:rFonts w:ascii="Century Gothic" w:eastAsia="Calibri" w:hAnsi="Century Gothic" w:cs="Calibri"/>
          <w:bCs/>
          <w:color w:val="000000"/>
          <w:kern w:val="0"/>
          <w:sz w:val="20"/>
          <w:szCs w:val="20"/>
          <w14:ligatures w14:val="none"/>
        </w:rPr>
        <w:t xml:space="preserve"> sus veces, una instancia de vigilancia, control y seguimiento al cumplimiento de la presente ley.</w:t>
      </w:r>
    </w:p>
    <w:p w14:paraId="6CBDED62" w14:textId="77E58B46" w:rsidR="008401E4" w:rsidRPr="000C2236" w:rsidRDefault="008401E4" w:rsidP="008401E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Parágrafo transitorio:</w:t>
      </w:r>
      <w:r w:rsidRPr="000C2236">
        <w:rPr>
          <w:rFonts w:ascii="Century Gothic" w:eastAsia="Calibri" w:hAnsi="Century Gothic" w:cs="Times New Roman"/>
          <w:kern w:val="0"/>
          <w:sz w:val="20"/>
          <w:szCs w:val="20"/>
          <w14:ligatures w14:val="none"/>
        </w:rPr>
        <w:t xml:space="preserve"> Durante la vigencia de las Circunscripciones Transitorias Especiales de Paz, las mismas instituciones deberán coordinar, hacer seguimiento y evaluar mecanismos </w:t>
      </w:r>
      <w:r w:rsidRPr="000C2236">
        <w:rPr>
          <w:rFonts w:ascii="Century Gothic" w:eastAsia="Calibri" w:hAnsi="Century Gothic" w:cs="Times New Roman"/>
          <w:kern w:val="0"/>
          <w:sz w:val="20"/>
          <w:szCs w:val="20"/>
          <w14:ligatures w14:val="none"/>
        </w:rPr>
        <w:lastRenderedPageBreak/>
        <w:t>para el fortalecimiento de la participación política y la igualdad de género dentro de las organizaciones sociales postulantes de las listas, así como en el ejercicio mismo de su acción parlamentaria.</w:t>
      </w:r>
    </w:p>
    <w:p w14:paraId="1042A182" w14:textId="796A10F1" w:rsidR="008401E4" w:rsidRPr="000C2236" w:rsidRDefault="008401E4" w:rsidP="008401E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Artículo 10. Formación y capacitación para prevenir la Violencia Contra las Mujeres en Política</w:t>
      </w:r>
      <w:r w:rsidRPr="000C2236">
        <w:rPr>
          <w:rFonts w:ascii="Century Gothic" w:eastAsia="Calibri" w:hAnsi="Century Gothic" w:cs="Times New Roman"/>
          <w:kern w:val="0"/>
          <w:sz w:val="20"/>
          <w:szCs w:val="20"/>
          <w14:ligatures w14:val="none"/>
        </w:rPr>
        <w:t>. El Ministerio del Interior en coordinación con la Consejería Presidencial para la Equidad de la Mujer o quien haga sus veces, y los partidos políticos, incluirán en su estrategia de formación y capacitación en derechos electorales, políticos y de participación ciudadana dirigidos a los distintos grupos poblacionales, una línea referente a la prevención e identificación de la violencia contra las mujeres en política.</w:t>
      </w:r>
      <w:r w:rsidR="00D820F0">
        <w:rPr>
          <w:rFonts w:ascii="Century Gothic" w:eastAsia="Calibri" w:hAnsi="Century Gothic" w:cs="Times New Roman"/>
          <w:kern w:val="0"/>
          <w:sz w:val="20"/>
          <w:szCs w:val="20"/>
          <w14:ligatures w14:val="none"/>
        </w:rPr>
        <w:tab/>
      </w:r>
      <w:r w:rsidR="00D820F0">
        <w:rPr>
          <w:rFonts w:ascii="Century Gothic" w:eastAsia="Calibri" w:hAnsi="Century Gothic" w:cs="Times New Roman"/>
          <w:kern w:val="0"/>
          <w:sz w:val="20"/>
          <w:szCs w:val="20"/>
          <w14:ligatures w14:val="none"/>
        </w:rPr>
        <w:br/>
      </w:r>
      <w:r w:rsidR="00D820F0">
        <w:rPr>
          <w:rFonts w:ascii="Century Gothic" w:eastAsia="Calibri" w:hAnsi="Century Gothic" w:cs="Times New Roman"/>
          <w:kern w:val="0"/>
          <w:sz w:val="20"/>
          <w:szCs w:val="20"/>
          <w14:ligatures w14:val="none"/>
        </w:rPr>
        <w:br/>
      </w:r>
      <w:r w:rsidR="00D820F0">
        <w:rPr>
          <w:rFonts w:ascii="Century Gothic" w:eastAsia="Calibri" w:hAnsi="Century Gothic" w:cs="Times New Roman"/>
          <w:kern w:val="0"/>
          <w:sz w:val="20"/>
          <w:szCs w:val="20"/>
          <w14:ligatures w14:val="none"/>
        </w:rPr>
        <w:br/>
      </w:r>
    </w:p>
    <w:p w14:paraId="245FBD3F" w14:textId="0EADB8A5" w:rsidR="008401E4" w:rsidRPr="000C2236" w:rsidRDefault="008401E4" w:rsidP="008401E4">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Sección II</w:t>
      </w:r>
      <w:r w:rsidR="00D820F0">
        <w:rPr>
          <w:rFonts w:ascii="Century Gothic" w:eastAsia="Calibri" w:hAnsi="Century Gothic" w:cs="Times New Roman"/>
          <w:b/>
          <w:kern w:val="0"/>
          <w:sz w:val="20"/>
          <w:szCs w:val="20"/>
          <w14:ligatures w14:val="none"/>
        </w:rPr>
        <w:br/>
      </w:r>
      <w:r w:rsidRPr="000C2236">
        <w:rPr>
          <w:rFonts w:ascii="Century Gothic" w:eastAsia="Calibri" w:hAnsi="Century Gothic" w:cs="Times New Roman"/>
          <w:b/>
          <w:kern w:val="0"/>
          <w:sz w:val="20"/>
          <w:szCs w:val="20"/>
          <w14:ligatures w14:val="none"/>
        </w:rPr>
        <w:t>De las Autoridades Electorales</w:t>
      </w:r>
    </w:p>
    <w:p w14:paraId="3A95D424" w14:textId="77777777" w:rsidR="00532E1A" w:rsidRPr="000C2236" w:rsidRDefault="00532E1A" w:rsidP="00532E1A">
      <w:pPr>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 xml:space="preserve">Artículo 11. </w:t>
      </w:r>
      <w:r w:rsidRPr="000C2236">
        <w:rPr>
          <w:rFonts w:ascii="Century Gothic" w:eastAsia="Calibri" w:hAnsi="Century Gothic" w:cs="Times New Roman"/>
          <w:bCs/>
          <w:kern w:val="0"/>
          <w:sz w:val="20"/>
          <w:szCs w:val="20"/>
          <w14:ligatures w14:val="none"/>
        </w:rPr>
        <w:t>Corresponde al Consejo Nacional Electoral o quien haga sus veces promover, garantizar y proteger los derechos políticos de las mujeres y atender y resolver, en los casos de su competencia las denuncias de actos de violencia contra mujeres en política, que limiten el ejercicio de sus derechos políticos o electorales.</w:t>
      </w:r>
    </w:p>
    <w:p w14:paraId="26D5834E" w14:textId="20F83FC6" w:rsidR="008401E4" w:rsidRPr="000C2236" w:rsidRDefault="00532E1A" w:rsidP="00532E1A">
      <w:pPr>
        <w:jc w:val="both"/>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 xml:space="preserve">Parágrafo: </w:t>
      </w:r>
      <w:r w:rsidRPr="000C2236">
        <w:rPr>
          <w:rFonts w:ascii="Century Gothic" w:eastAsia="Calibri" w:hAnsi="Century Gothic" w:cs="Times New Roman"/>
          <w:bCs/>
          <w:kern w:val="0"/>
          <w:sz w:val="20"/>
          <w:szCs w:val="20"/>
          <w14:ligatures w14:val="none"/>
        </w:rPr>
        <w:t>El Consejo Nacional Electoral o quien haga sus veces dará traslado a las autoridades competentes cuando conozca de hechos de violencia contra mujeres en política que deban ser investigados y sancionados por otras autoridades.</w:t>
      </w:r>
    </w:p>
    <w:p w14:paraId="25BAC593" w14:textId="48735035" w:rsidR="00532E1A" w:rsidRPr="000C2236" w:rsidRDefault="00532E1A" w:rsidP="00532E1A">
      <w:pPr>
        <w:widowControl w:val="0"/>
        <w:spacing w:after="240"/>
        <w:jc w:val="both"/>
        <w:rPr>
          <w:rFonts w:ascii="Century Gothic" w:eastAsia="Calibri" w:hAnsi="Century Gothic" w:cs="Calibri"/>
          <w:color w:val="000000"/>
          <w:kern w:val="0"/>
          <w:sz w:val="20"/>
          <w:szCs w:val="20"/>
          <w14:ligatures w14:val="none"/>
        </w:rPr>
      </w:pPr>
      <w:r w:rsidRPr="000C2236">
        <w:rPr>
          <w:rFonts w:ascii="Century Gothic" w:eastAsia="Calibri" w:hAnsi="Century Gothic" w:cs="Calibri"/>
          <w:b/>
          <w:bCs/>
          <w:color w:val="000000"/>
          <w:kern w:val="0"/>
          <w:sz w:val="20"/>
          <w:szCs w:val="20"/>
          <w14:ligatures w14:val="none"/>
        </w:rPr>
        <w:t xml:space="preserve">Artículo 12: </w:t>
      </w:r>
      <w:r w:rsidRPr="000C2236">
        <w:rPr>
          <w:rFonts w:ascii="Century Gothic" w:eastAsia="Calibri" w:hAnsi="Century Gothic" w:cs="Calibri"/>
          <w:color w:val="000000"/>
          <w:kern w:val="0"/>
          <w:sz w:val="20"/>
          <w:szCs w:val="20"/>
          <w14:ligatures w14:val="none"/>
        </w:rPr>
        <w:t>La organización electoral, adelantará planes, programas y proyectos para promover la participación ciudadana de las mujeres, fortalecer la democracia en Colombia, difundir valores cívicos y democráticos. Con anterioridad de cada jornada electoral pondrá a disposición de la ciudadanía información accesible sobre los procedimientos y la logística electoral, así como de las personas candidatas inscritas para cada elección, con el propósito de incentivar la participación ciudadana de las mujeres. También diseñará e implementará programas dirigidos a partidos y movimientos políticos con personería jurídica para divulgar la normatividad electoral, la democratización interna de las organizaciones políticas, la capacitación de sus directivos, la administración de los registros de militantes, la realización de consultas internas, la promoción de la participación política, real y efectiva de las mujeres, personas de los sectores sociales LGBT</w:t>
      </w:r>
      <w:r w:rsidR="00267F5C">
        <w:rPr>
          <w:rFonts w:ascii="Century Gothic" w:eastAsia="Calibri" w:hAnsi="Century Gothic" w:cs="Calibri"/>
          <w:color w:val="000000"/>
          <w:kern w:val="0"/>
          <w:sz w:val="20"/>
          <w:szCs w:val="20"/>
          <w14:ligatures w14:val="none"/>
        </w:rPr>
        <w:t>Q+</w:t>
      </w:r>
      <w:r w:rsidRPr="000C2236">
        <w:rPr>
          <w:rFonts w:ascii="Century Gothic" w:eastAsia="Calibri" w:hAnsi="Century Gothic" w:cs="Calibri"/>
          <w:color w:val="000000"/>
          <w:kern w:val="0"/>
          <w:sz w:val="20"/>
          <w:szCs w:val="20"/>
          <w14:ligatures w14:val="none"/>
        </w:rPr>
        <w:t xml:space="preserve"> y con orientaciones sexuales e identidades de género diversas y de las personas con discapacidad.</w:t>
      </w:r>
    </w:p>
    <w:p w14:paraId="3CFA3356" w14:textId="7FD9D547" w:rsidR="00532E1A" w:rsidRPr="000C2236" w:rsidRDefault="00532E1A" w:rsidP="00532E1A">
      <w:pPr>
        <w:widowControl w:val="0"/>
        <w:spacing w:after="240"/>
        <w:jc w:val="both"/>
        <w:rPr>
          <w:rFonts w:ascii="Century Gothic" w:eastAsia="Calibri" w:hAnsi="Century Gothic" w:cs="Calibri"/>
          <w:color w:val="000000"/>
          <w:kern w:val="0"/>
          <w:sz w:val="20"/>
          <w:szCs w:val="20"/>
          <w14:ligatures w14:val="none"/>
        </w:rPr>
      </w:pPr>
      <w:r w:rsidRPr="000C2236">
        <w:rPr>
          <w:rFonts w:ascii="Century Gothic" w:eastAsia="Calibri" w:hAnsi="Century Gothic" w:cs="Calibri"/>
          <w:b/>
          <w:bCs/>
          <w:color w:val="000000"/>
          <w:kern w:val="0"/>
          <w:sz w:val="20"/>
          <w:szCs w:val="20"/>
          <w14:ligatures w14:val="none"/>
        </w:rPr>
        <w:t>Parágrafo</w:t>
      </w:r>
      <w:r w:rsidRPr="000C2236">
        <w:rPr>
          <w:rFonts w:ascii="Century Gothic" w:eastAsia="Calibri" w:hAnsi="Century Gothic" w:cs="Calibri"/>
          <w:color w:val="000000"/>
          <w:kern w:val="0"/>
          <w:sz w:val="20"/>
          <w:szCs w:val="20"/>
          <w14:ligatures w14:val="none"/>
        </w:rPr>
        <w:t xml:space="preserve">: La Registraduría Nacional del Estado Civil, en articulación con los entes territoriales apoyarán las organizaciones de acción comunal, de las elecciones de sus dignatarios, en el suministro de los cubículos de votación y capacitación, en aras de promover el ejercicio de la democracia y la participación ciudadana de las mujeres.  </w:t>
      </w:r>
    </w:p>
    <w:p w14:paraId="06FA9089" w14:textId="0737324D" w:rsidR="00575624" w:rsidRPr="000C2236" w:rsidRDefault="00575624" w:rsidP="00575624">
      <w:pPr>
        <w:widowControl w:val="0"/>
        <w:spacing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Artículo 13.</w:t>
      </w:r>
      <w:r w:rsidRPr="000C2236">
        <w:rPr>
          <w:rFonts w:ascii="Century Gothic" w:eastAsia="Calibri" w:hAnsi="Century Gothic" w:cs="Times New Roman"/>
          <w:kern w:val="0"/>
          <w:sz w:val="20"/>
          <w:szCs w:val="20"/>
          <w14:ligatures w14:val="none"/>
        </w:rPr>
        <w:t xml:space="preserve"> El Consejo Nacional Electoral o quien haga sus veces promoverá las medidas de prevención de violencia contra las mujeres en política, durante la actividad electoral, los procesos y campañas electorales e instará a los partidos y movimientos políticos,</w:t>
      </w:r>
      <w:r w:rsidRPr="000C2236">
        <w:rPr>
          <w:rFonts w:ascii="Century Gothic" w:eastAsia="Calibri" w:hAnsi="Century Gothic" w:cs="Times New Roman"/>
          <w:b/>
          <w:bCs/>
          <w:kern w:val="0"/>
          <w:sz w:val="20"/>
          <w:szCs w:val="20"/>
          <w14:ligatures w14:val="none"/>
        </w:rPr>
        <w:t xml:space="preserve"> </w:t>
      </w:r>
      <w:r w:rsidRPr="000C2236">
        <w:rPr>
          <w:rFonts w:ascii="Century Gothic" w:eastAsia="Calibri" w:hAnsi="Century Gothic" w:cs="Times New Roman"/>
          <w:kern w:val="0"/>
          <w:sz w:val="20"/>
          <w:szCs w:val="20"/>
          <w14:ligatures w14:val="none"/>
        </w:rPr>
        <w:t xml:space="preserve">a </w:t>
      </w:r>
      <w:r w:rsidRPr="000C2236">
        <w:rPr>
          <w:rFonts w:ascii="Century Gothic" w:eastAsia="Calibri" w:hAnsi="Century Gothic" w:cs="Times New Roman"/>
          <w:kern w:val="0"/>
          <w:sz w:val="20"/>
          <w:szCs w:val="20"/>
          <w14:ligatures w14:val="none"/>
        </w:rPr>
        <w:lastRenderedPageBreak/>
        <w:t>prevenir, investigar y sancionar las conductas de violencia política.</w:t>
      </w:r>
    </w:p>
    <w:p w14:paraId="30FF79D6" w14:textId="77777777" w:rsidR="00575624" w:rsidRPr="000C2236" w:rsidRDefault="00575624" w:rsidP="0057562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En el marco de esta competencia deberá adoptar las siguientes medidas:</w:t>
      </w:r>
    </w:p>
    <w:p w14:paraId="53F1CD19" w14:textId="09516A2B"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Regular internamente los procedimientos y competencias para atender, investigar y sancionar los casos de violencia contra las mujeres en la vida política/ electoral de su competencia. Garantizando un término perentorio para llevar a cabo el procedimiento de forma expedita sin perjuicio del debido proceso.</w:t>
      </w:r>
    </w:p>
    <w:p w14:paraId="7E56276C" w14:textId="53444097"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El Grupo de Género, Etnias y Democracia Inclusiva liderará una línea de seguimiento de las denuncias de violencia política contra las mujeres a efectos de presentar recomendaciones para su atención.</w:t>
      </w:r>
    </w:p>
    <w:p w14:paraId="4A33574A" w14:textId="191E7924"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Inspeccionar, vigilar y garantizar el cumplimiento de las medidas que establezcan las organizaciones políticas para la prevención, sanción y erradicación de la violencia contra las mujeres en política y aplicar las sanciones correspondientes en caso de incumplimiento, de acuerdo con la normativa vigente.</w:t>
      </w:r>
    </w:p>
    <w:p w14:paraId="2EA891DE" w14:textId="27FF7175"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Conocer la impugnación contra las decisiones tomadas por los órganos estatutarios de los partidos y movimientos políticos, relacionados con violencia contra mujeres en política.</w:t>
      </w:r>
    </w:p>
    <w:p w14:paraId="15E6C12A" w14:textId="0FBF4114"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Llevar registro anual de los casos y denuncias reportadas por las organizaciones políticas en concurrencia con la Registraduría Nacional del Estado Civil. En este registro se incluirá la variable de renuncia de las mujeres a los diferentes cargos de elección y, en lo posible, la causa de renuncia.</w:t>
      </w:r>
    </w:p>
    <w:p w14:paraId="508D2ED7" w14:textId="1BF3158B"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Implementar y divulgar campañas o estrategias periódicas de prevención y capacitación frente a la violencia contra las mujeres en política, en especial durante las etapas del proceso electoral.</w:t>
      </w:r>
    </w:p>
    <w:p w14:paraId="40143243" w14:textId="5B5C2D62"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Establecer lineamientos mínimos para organizaciones políticas en la elaboración de marcos regulatorios internos que prevengan, atiendan, rechacen, investiguen y sancionen la violencia contra las mujeres en política.  </w:t>
      </w:r>
    </w:p>
    <w:p w14:paraId="61D90EDA" w14:textId="2288BE9A"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El Consejo Nacional Electoral, a través de la asesoría de inspección y vigilancia, podrá solicitar los protocolos, estatutos, códigos de ética y demás información interna a las agrupaciones políticas con derecho a postulación para verificar el cumplimiento mínimo de los lineamientos sobre violencia contra mujeres en política. </w:t>
      </w:r>
    </w:p>
    <w:p w14:paraId="3427585E" w14:textId="5E5128F2"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Adoptar las medidas necesarias para verificar el cumplimiento y eficacia de las acciones afirmativas dispuestas en la legislación en favor de la participación política de las mujeres y demás poblaciones subrepresentadas.</w:t>
      </w:r>
    </w:p>
    <w:p w14:paraId="4C6EC863" w14:textId="7DCEC734"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El Consejo Nacional Electoral o quien haga sus veces podrá imponer multas a las organizaciones políticas que omitan o dilaten la investigación de casos en los cuales tenga competencia o incurran en prácticas o actuaciones que den lugar a la violencia contra las mujeres en política en los términos de esta ley. El monto será el establecido en el numeral 7 del artículo 12 de la Ley 1475 de 2011.</w:t>
      </w:r>
    </w:p>
    <w:p w14:paraId="229EC0BD" w14:textId="7DE05376"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Vigilar y hacer pública la información sobre los recursos que los partidos y movimientos políticos con personería jurídica destinan para el fortalecimiento, promoción, capacitaciones, prevención y erradicación de la violencia contra las mujeres en política, de acuerdo con lo establecido por el artículo 18 de la Ley 1475 de 2011.</w:t>
      </w:r>
    </w:p>
    <w:p w14:paraId="2F283357" w14:textId="024D0255"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El Consejo Nacional Electoral en conjunto con el Ministerio del Interior coordinarán </w:t>
      </w:r>
      <w:r w:rsidRPr="000C2236">
        <w:rPr>
          <w:rFonts w:ascii="Century Gothic" w:eastAsia="Calibri" w:hAnsi="Century Gothic" w:cs="Times New Roman"/>
          <w:sz w:val="20"/>
          <w:szCs w:val="20"/>
        </w:rPr>
        <w:lastRenderedPageBreak/>
        <w:t>una instancia de vigilancia, control y seguimiento al cumplimiento de la presente ley, en especial el registro de los casos, la operatividad de las medidas de prevención, atención, sanción y rechazo, de acuerdo a sus competencias.</w:t>
      </w:r>
    </w:p>
    <w:p w14:paraId="70A6EC87" w14:textId="1AE4C77C" w:rsidR="00575624" w:rsidRPr="000C2236" w:rsidRDefault="00575624" w:rsidP="0096144A">
      <w:pPr>
        <w:pStyle w:val="Prrafodelista"/>
        <w:widowControl w:val="0"/>
        <w:numPr>
          <w:ilvl w:val="0"/>
          <w:numId w:val="34"/>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Las demás medidas que establezca la presente ley.</w:t>
      </w:r>
    </w:p>
    <w:p w14:paraId="6499D9AA" w14:textId="1C016F4B" w:rsidR="00575624" w:rsidRPr="000C2236" w:rsidRDefault="00575624" w:rsidP="0057562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Parágrafo 1.</w:t>
      </w:r>
      <w:r w:rsidRPr="000C2236">
        <w:rPr>
          <w:rFonts w:ascii="Century Gothic" w:eastAsia="Calibri" w:hAnsi="Century Gothic" w:cs="Times New Roman"/>
          <w:kern w:val="0"/>
          <w:sz w:val="20"/>
          <w:szCs w:val="20"/>
          <w14:ligatures w14:val="none"/>
        </w:rPr>
        <w:t xml:space="preserve">  Se sugiere modificar el parágrafo el cual quedará así: Parágrafo: El Consejo Nacional Electoral o quien haga sus veces y sus consejos seccionales podrán solicitar a las autoridades competentes el otorgamiento de las medidas preventivas y de protección en los casos que se considere deben concurrir según sus competencias para atender los casos de violencia contra mujeres en política. </w:t>
      </w:r>
    </w:p>
    <w:p w14:paraId="7D402ED0" w14:textId="5D03E816" w:rsidR="00575624" w:rsidRPr="000C2236" w:rsidRDefault="00575624" w:rsidP="0057562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Parágrafo 2.</w:t>
      </w:r>
      <w:r w:rsidRPr="000C2236">
        <w:rPr>
          <w:rFonts w:ascii="Century Gothic" w:eastAsia="Calibri" w:hAnsi="Century Gothic" w:cs="Times New Roman"/>
          <w:kern w:val="0"/>
          <w:sz w:val="20"/>
          <w:szCs w:val="20"/>
          <w14:ligatures w14:val="none"/>
        </w:rPr>
        <w:t xml:space="preserve"> Las facultades aquí otorgadas al Consejo Nacional Electoral o quien haga sus veces y sus consejos seccionales se establecen sin perjuicio de aquellas consignadas en la Ley 1475 de 2011.</w:t>
      </w:r>
    </w:p>
    <w:p w14:paraId="5E541046" w14:textId="22D157EA" w:rsidR="00575624" w:rsidRPr="000C2236" w:rsidRDefault="00575624" w:rsidP="00575624">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Parágrafo Transitorio.</w:t>
      </w:r>
      <w:r w:rsidRPr="000C2236">
        <w:rPr>
          <w:rFonts w:ascii="Century Gothic" w:eastAsia="Calibri" w:hAnsi="Century Gothic" w:cs="Times New Roman"/>
          <w:kern w:val="0"/>
          <w:sz w:val="20"/>
          <w:szCs w:val="20"/>
          <w14:ligatures w14:val="none"/>
        </w:rPr>
        <w:t xml:space="preserve"> El Consejo Nacional Electoral o quien haga sus veces deberá adoptar la regulación interna para prevenir, atender, rechazar investigar y sancionar los casos de violencia contra las mujeres en la vida política/electoral, en el término de doce (12) meses contados a partir de la entrada en vigencia de la presente Ley.</w:t>
      </w:r>
    </w:p>
    <w:p w14:paraId="52E66A7D" w14:textId="77777777" w:rsidR="00575624" w:rsidRPr="000C2236" w:rsidRDefault="00575624" w:rsidP="00575624">
      <w:pPr>
        <w:widowControl w:val="0"/>
        <w:spacing w:before="240"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Artículo 14.</w:t>
      </w:r>
      <w:r w:rsidRPr="000C2236">
        <w:rPr>
          <w:rFonts w:ascii="Century Gothic" w:eastAsia="Calibri" w:hAnsi="Century Gothic" w:cs="Times New Roman"/>
          <w:bCs/>
          <w:kern w:val="0"/>
          <w:sz w:val="20"/>
          <w:szCs w:val="20"/>
          <w14:ligatures w14:val="none"/>
        </w:rPr>
        <w:t xml:space="preserve"> La Registraduría Nacional del Estado Civil, en su calidad de garante de la transparencia del proceso electoral, deberá promover el derecho de las mujeres a elegir y ser elegidas libres de toda forma de discriminación y violencia.</w:t>
      </w:r>
    </w:p>
    <w:p w14:paraId="6C9012E7" w14:textId="77777777" w:rsidR="00575624" w:rsidRPr="000C2236" w:rsidRDefault="00575624" w:rsidP="00575624">
      <w:pPr>
        <w:widowControl w:val="0"/>
        <w:spacing w:before="240"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En tal sentido, la Registraduría deberá:</w:t>
      </w:r>
    </w:p>
    <w:p w14:paraId="6E320B6C" w14:textId="4365EFCD" w:rsidR="00575624" w:rsidRPr="000C2236" w:rsidRDefault="00575624" w:rsidP="0096144A">
      <w:pPr>
        <w:pStyle w:val="Prrafodelista"/>
        <w:widowControl w:val="0"/>
        <w:numPr>
          <w:ilvl w:val="2"/>
          <w:numId w:val="37"/>
        </w:numPr>
        <w:spacing w:before="240" w:after="240"/>
        <w:jc w:val="both"/>
        <w:rPr>
          <w:rFonts w:ascii="Century Gothic" w:eastAsia="Calibri" w:hAnsi="Century Gothic" w:cs="Times New Roman"/>
          <w:bCs/>
          <w:sz w:val="20"/>
          <w:szCs w:val="20"/>
        </w:rPr>
      </w:pPr>
      <w:r w:rsidRPr="000C2236">
        <w:rPr>
          <w:rFonts w:ascii="Century Gothic" w:eastAsia="Calibri" w:hAnsi="Century Gothic" w:cs="Times New Roman"/>
          <w:bCs/>
          <w:sz w:val="20"/>
          <w:szCs w:val="20"/>
        </w:rPr>
        <w:t>D</w:t>
      </w:r>
      <w:r w:rsidRPr="000C2236">
        <w:rPr>
          <w:rFonts w:ascii="Century Gothic" w:eastAsia="Calibri" w:hAnsi="Century Gothic" w:cs="Times New Roman"/>
          <w:bCs/>
          <w:color w:val="000000"/>
          <w:sz w:val="20"/>
          <w:szCs w:val="20"/>
        </w:rPr>
        <w:t xml:space="preserve">ar traslado oportunamente a las autoridades competentes </w:t>
      </w:r>
      <w:r w:rsidRPr="000C2236">
        <w:rPr>
          <w:rFonts w:ascii="Century Gothic" w:eastAsia="Calibri" w:hAnsi="Century Gothic" w:cs="Times New Roman"/>
          <w:bCs/>
          <w:sz w:val="20"/>
          <w:szCs w:val="20"/>
        </w:rPr>
        <w:t xml:space="preserve">de cualquier hecho de violencia contra mujeres en política durante los procesos electorales de los que se tenga conocimiento. </w:t>
      </w:r>
    </w:p>
    <w:p w14:paraId="10ED1078" w14:textId="3224EDCD" w:rsidR="00575624" w:rsidRPr="000C2236" w:rsidRDefault="00575624" w:rsidP="0096144A">
      <w:pPr>
        <w:pStyle w:val="Prrafodelista"/>
        <w:widowControl w:val="0"/>
        <w:numPr>
          <w:ilvl w:val="2"/>
          <w:numId w:val="37"/>
        </w:numPr>
        <w:spacing w:before="240" w:after="240"/>
        <w:jc w:val="both"/>
        <w:rPr>
          <w:rFonts w:ascii="Century Gothic" w:eastAsia="Calibri" w:hAnsi="Century Gothic" w:cs="Times New Roman"/>
          <w:bCs/>
          <w:sz w:val="20"/>
          <w:szCs w:val="20"/>
        </w:rPr>
      </w:pPr>
      <w:r w:rsidRPr="000C2236">
        <w:rPr>
          <w:rFonts w:ascii="Century Gothic" w:eastAsia="Calibri" w:hAnsi="Century Gothic" w:cs="Times New Roman"/>
          <w:bCs/>
          <w:sz w:val="20"/>
          <w:szCs w:val="20"/>
        </w:rPr>
        <w:t>Concurrir con el Consejo Nacional Electoral o quien haga sus veces en la consolidación del mecanismo que se defina para la identificación y registro de los casos de violencia contra las mujeres en política.</w:t>
      </w:r>
    </w:p>
    <w:p w14:paraId="719D8429" w14:textId="331BEF26" w:rsidR="00575624" w:rsidRPr="000C2236" w:rsidRDefault="00575624" w:rsidP="0096144A">
      <w:pPr>
        <w:pStyle w:val="Prrafodelista"/>
        <w:numPr>
          <w:ilvl w:val="2"/>
          <w:numId w:val="37"/>
        </w:numPr>
        <w:jc w:val="both"/>
        <w:rPr>
          <w:rFonts w:ascii="Century Gothic" w:eastAsia="Calibri" w:hAnsi="Century Gothic" w:cs="Calibri"/>
          <w:bCs/>
          <w:color w:val="000000"/>
          <w:sz w:val="20"/>
          <w:szCs w:val="20"/>
        </w:rPr>
      </w:pPr>
      <w:r w:rsidRPr="000C2236">
        <w:rPr>
          <w:rFonts w:ascii="Century Gothic" w:eastAsia="Calibri" w:hAnsi="Century Gothic" w:cs="Calibri"/>
          <w:bCs/>
          <w:color w:val="000000"/>
          <w:sz w:val="20"/>
          <w:szCs w:val="20"/>
        </w:rPr>
        <w:t>Diseñar e implementar una política pedagógica sobre participación ciudadana y política libre de violencia contra las mujeres.</w:t>
      </w:r>
    </w:p>
    <w:p w14:paraId="6801D4B7" w14:textId="77777777" w:rsidR="00C5055E" w:rsidRPr="000C2236" w:rsidRDefault="00C5055E" w:rsidP="00C5055E">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Artículo 15</w:t>
      </w:r>
      <w:r w:rsidRPr="000C2236">
        <w:rPr>
          <w:rFonts w:ascii="Century Gothic" w:eastAsia="Calibri" w:hAnsi="Century Gothic" w:cs="Times New Roman"/>
          <w:kern w:val="0"/>
          <w:sz w:val="20"/>
          <w:szCs w:val="20"/>
          <w14:ligatures w14:val="none"/>
        </w:rPr>
        <w:t>. Los Tribunales Seccionales de Garantías y Vigilancia Electoral, en ejercicio de las funciones que les corresponde para identificar posibles amenazas y vulneraciones a los procesos electorales deberán:</w:t>
      </w:r>
    </w:p>
    <w:p w14:paraId="294A4E4B" w14:textId="059C51EF" w:rsidR="00C5055E" w:rsidRPr="000C2236" w:rsidRDefault="00C5055E" w:rsidP="0096144A">
      <w:pPr>
        <w:pStyle w:val="Prrafodelista"/>
        <w:widowControl w:val="0"/>
        <w:numPr>
          <w:ilvl w:val="0"/>
          <w:numId w:val="38"/>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Hacer seguimiento y llamados a los partidos y agrupaciones políticas para que exista eficacia material de los principios de paridad, alternancia y universalidad, en la conformación de las listas de candidatas(os).</w:t>
      </w:r>
    </w:p>
    <w:p w14:paraId="22AA6D9D" w14:textId="5827D090" w:rsidR="00C5055E" w:rsidRPr="000C2236" w:rsidRDefault="00C5055E" w:rsidP="0096144A">
      <w:pPr>
        <w:pStyle w:val="Prrafodelista"/>
        <w:widowControl w:val="0"/>
        <w:numPr>
          <w:ilvl w:val="0"/>
          <w:numId w:val="38"/>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Efectuar llamado a los partidos y agrupaciones políticas para que exista distribución equitativa entre candidatas(os) en los espacios de radio, televisión, vallas, internet y avisos.</w:t>
      </w:r>
    </w:p>
    <w:p w14:paraId="7F3BD5C1" w14:textId="148DB0D4" w:rsidR="00C5055E" w:rsidRPr="000C2236" w:rsidRDefault="00C5055E" w:rsidP="0096144A">
      <w:pPr>
        <w:pStyle w:val="Prrafodelista"/>
        <w:widowControl w:val="0"/>
        <w:numPr>
          <w:ilvl w:val="0"/>
          <w:numId w:val="38"/>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Realizar seguimiento a las campañas políticas, a fin de evitar conductas que inciten a la violencia de género, la discriminación o los discursos de odio.</w:t>
      </w:r>
    </w:p>
    <w:p w14:paraId="35845662" w14:textId="025CF334" w:rsidR="00C5055E" w:rsidRPr="000C2236" w:rsidRDefault="00C5055E" w:rsidP="0096144A">
      <w:pPr>
        <w:pStyle w:val="Prrafodelista"/>
        <w:widowControl w:val="0"/>
        <w:numPr>
          <w:ilvl w:val="0"/>
          <w:numId w:val="38"/>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lastRenderedPageBreak/>
        <w:t>Informar a las autoridades competentes sobre las manifestaciones de violencia contra las mujeres en ejercicio de su derecho a la participación política establecidas en la presente Ley.</w:t>
      </w:r>
    </w:p>
    <w:p w14:paraId="60B4460D" w14:textId="0E14D1F6" w:rsidR="00C5055E" w:rsidRPr="000C2236" w:rsidRDefault="00C5055E" w:rsidP="0096144A">
      <w:pPr>
        <w:pStyle w:val="Prrafodelista"/>
        <w:widowControl w:val="0"/>
        <w:numPr>
          <w:ilvl w:val="0"/>
          <w:numId w:val="38"/>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Monitorear y dar aviso al Consejo Nacional Electoral sobre la existencia de propaganda electoral y publicidad política física o virtual, que incite a la violencia contra mujeres y candidatas.</w:t>
      </w:r>
    </w:p>
    <w:p w14:paraId="7EF04C04" w14:textId="4B07844D" w:rsidR="00C5055E" w:rsidRPr="000C2236" w:rsidRDefault="00C5055E" w:rsidP="0096144A">
      <w:pPr>
        <w:pStyle w:val="Prrafodelista"/>
        <w:widowControl w:val="0"/>
        <w:numPr>
          <w:ilvl w:val="0"/>
          <w:numId w:val="38"/>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Informar al Consejo Nacional Electoral y demás autoridades competentes sobre los casos que conozcan a solicitud de parte sobre acoso en línea o a través de redes sociales contra mujeres en ejercicio de sus derechos políticos en el contexto electoral.</w:t>
      </w:r>
    </w:p>
    <w:p w14:paraId="63A139D9" w14:textId="338AB811" w:rsidR="00C5055E" w:rsidRPr="000C2236" w:rsidRDefault="00C5055E" w:rsidP="0096144A">
      <w:pPr>
        <w:pStyle w:val="Prrafodelista"/>
        <w:widowControl w:val="0"/>
        <w:numPr>
          <w:ilvl w:val="0"/>
          <w:numId w:val="38"/>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Dar a conocer al Consejo Nacional Electoral o quien haga sus veces sobre casos de violencia contra mujeres en política que se den en el contexto electoral.</w:t>
      </w:r>
    </w:p>
    <w:p w14:paraId="3B353889" w14:textId="3FEF0EE2" w:rsidR="00C5055E" w:rsidRPr="000C2236" w:rsidRDefault="00C5055E" w:rsidP="0096144A">
      <w:pPr>
        <w:pStyle w:val="Prrafodelista"/>
        <w:widowControl w:val="0"/>
        <w:numPr>
          <w:ilvl w:val="0"/>
          <w:numId w:val="38"/>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Presentar recomendaciones ante las Comisiones de Coordinación y Seguimiento Electoral sobre casos de especial atención de violencia política que afecte a las mujeres.</w:t>
      </w:r>
    </w:p>
    <w:p w14:paraId="03C6BF88" w14:textId="4A086657" w:rsidR="00C5055E" w:rsidRPr="000C2236" w:rsidRDefault="00C5055E" w:rsidP="0096144A">
      <w:pPr>
        <w:pStyle w:val="Prrafodelista"/>
        <w:widowControl w:val="0"/>
        <w:numPr>
          <w:ilvl w:val="0"/>
          <w:numId w:val="38"/>
        </w:numPr>
        <w:spacing w:before="240" w:after="240"/>
        <w:jc w:val="both"/>
        <w:rPr>
          <w:rFonts w:ascii="Century Gothic" w:eastAsia="Calibri" w:hAnsi="Century Gothic" w:cs="Times New Roman"/>
          <w:sz w:val="20"/>
          <w:szCs w:val="20"/>
        </w:rPr>
      </w:pPr>
      <w:r w:rsidRPr="000C2236">
        <w:rPr>
          <w:rFonts w:ascii="Century Gothic" w:eastAsia="Calibri" w:hAnsi="Century Gothic" w:cs="Times New Roman"/>
          <w:sz w:val="20"/>
          <w:szCs w:val="20"/>
        </w:rPr>
        <w:t xml:space="preserve">Aportar en la recolección y sistematización de los casos de violencia contra mujeres en política para que sean incluidos </w:t>
      </w:r>
      <w:r w:rsidR="0096144A" w:rsidRPr="000C2236">
        <w:rPr>
          <w:rFonts w:ascii="Century Gothic" w:eastAsia="Calibri" w:hAnsi="Century Gothic" w:cs="Times New Roman"/>
          <w:sz w:val="20"/>
          <w:szCs w:val="20"/>
        </w:rPr>
        <w:t xml:space="preserve">en el registro en la Plataforma </w:t>
      </w:r>
      <w:r w:rsidR="000C2236" w:rsidRPr="000C2236">
        <w:rPr>
          <w:rFonts w:ascii="Century Gothic" w:eastAsia="Calibri" w:hAnsi="Century Gothic" w:cs="Times New Roman"/>
          <w:sz w:val="20"/>
          <w:szCs w:val="20"/>
        </w:rPr>
        <w:t>de Unidad de Recepción Inmediata para la Transparencia Electoral</w:t>
      </w:r>
      <w:r w:rsidR="000C2236" w:rsidRPr="000C2236">
        <w:rPr>
          <w:rFonts w:ascii="Century Gothic" w:eastAsia="Calibri" w:hAnsi="Century Gothic" w:cs="Times New Roman"/>
          <w:sz w:val="20"/>
          <w:szCs w:val="20"/>
        </w:rPr>
        <w:t xml:space="preserve">- </w:t>
      </w:r>
      <w:r w:rsidR="0096144A" w:rsidRPr="000C2236">
        <w:rPr>
          <w:rFonts w:ascii="Century Gothic" w:eastAsia="Calibri" w:hAnsi="Century Gothic" w:cs="Times New Roman"/>
          <w:sz w:val="20"/>
          <w:szCs w:val="20"/>
        </w:rPr>
        <w:t>URIEL</w:t>
      </w:r>
      <w:r w:rsidR="000C2236" w:rsidRPr="000C2236">
        <w:rPr>
          <w:rFonts w:ascii="Century Gothic" w:eastAsia="Calibri" w:hAnsi="Century Gothic" w:cs="Times New Roman"/>
          <w:sz w:val="20"/>
          <w:szCs w:val="20"/>
        </w:rPr>
        <w:t>-.</w:t>
      </w:r>
    </w:p>
    <w:p w14:paraId="0E9E48F4" w14:textId="41206DBE" w:rsidR="00C5055E" w:rsidRPr="000C2236" w:rsidRDefault="00C5055E" w:rsidP="00C5055E">
      <w:pPr>
        <w:widowControl w:val="0"/>
        <w:spacing w:before="240" w:after="240"/>
        <w:jc w:val="both"/>
        <w:rPr>
          <w:rFonts w:ascii="Century Gothic" w:eastAsia="Calibri" w:hAnsi="Century Gothic" w:cs="Times New Roman"/>
          <w:kern w:val="0"/>
          <w:sz w:val="20"/>
          <w:szCs w:val="20"/>
          <w:shd w:val="clear" w:color="auto" w:fill="FCE5CD"/>
          <w14:ligatures w14:val="none"/>
        </w:rPr>
      </w:pPr>
      <w:r w:rsidRPr="000C2236">
        <w:rPr>
          <w:rFonts w:ascii="Century Gothic" w:eastAsia="Calibri" w:hAnsi="Century Gothic" w:cs="Times New Roman"/>
          <w:b/>
          <w:kern w:val="0"/>
          <w:sz w:val="20"/>
          <w:szCs w:val="20"/>
          <w14:ligatures w14:val="none"/>
        </w:rPr>
        <w:t>Parágrafo transitorio:</w:t>
      </w:r>
      <w:r w:rsidRPr="000C2236">
        <w:rPr>
          <w:rFonts w:ascii="Century Gothic" w:eastAsia="Calibri" w:hAnsi="Century Gothic" w:cs="Times New Roman"/>
          <w:kern w:val="0"/>
          <w:sz w:val="20"/>
          <w:szCs w:val="20"/>
          <w14:ligatures w14:val="none"/>
        </w:rPr>
        <w:t xml:space="preserve"> Estas disposiciones también aplicarán para los Tribunales Electorales Transitorios dispuestos por el Artículo Transitorio No. 10 del Acto Legislativo 02 de 2021.</w:t>
      </w:r>
    </w:p>
    <w:p w14:paraId="4499EAF1" w14:textId="77777777" w:rsidR="00C5055E" w:rsidRPr="000C2236" w:rsidRDefault="00C5055E" w:rsidP="00C5055E">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Sección III</w:t>
      </w:r>
    </w:p>
    <w:p w14:paraId="5FD6F14C" w14:textId="77777777" w:rsidR="00C5055E" w:rsidRPr="000C2236" w:rsidRDefault="00C5055E" w:rsidP="00C5055E">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De las Organizaciones Políticas</w:t>
      </w:r>
    </w:p>
    <w:p w14:paraId="08257B1B" w14:textId="77777777" w:rsidR="00C5055E" w:rsidRPr="000C2236" w:rsidRDefault="00C5055E" w:rsidP="00C5055E">
      <w:pPr>
        <w:widowControl w:val="0"/>
        <w:spacing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Artículo 16.</w:t>
      </w:r>
      <w:r w:rsidRPr="000C2236">
        <w:rPr>
          <w:rFonts w:ascii="Century Gothic" w:eastAsia="Calibri" w:hAnsi="Century Gothic" w:cs="Times New Roman"/>
          <w:bCs/>
          <w:kern w:val="0"/>
          <w:sz w:val="20"/>
          <w:szCs w:val="20"/>
          <w14:ligatures w14:val="none"/>
        </w:rPr>
        <w:t xml:space="preserve">  Los partidos y movimientos políticos, con el acompañamiento de la dependencia de género o del organismo facultado para ello, deberán generar acciones y protocolos de detección, prevención, atención y sanción de la violencia contra las mujeres en política, de acuerdo a sus estatutos y/o códigos de ética, sin afectar su autonomía y procesos internos. </w:t>
      </w:r>
    </w:p>
    <w:p w14:paraId="1023920C" w14:textId="77777777" w:rsidR="00C5055E" w:rsidRPr="000C2236" w:rsidRDefault="00C5055E" w:rsidP="00C5055E">
      <w:pPr>
        <w:widowControl w:val="0"/>
        <w:spacing w:before="240"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Las Organizaciones Políticas tendrán como obligaciones mínimas:</w:t>
      </w:r>
    </w:p>
    <w:p w14:paraId="3FA68531" w14:textId="5564AD31"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bCs/>
          <w:sz w:val="20"/>
          <w:szCs w:val="20"/>
        </w:rPr>
      </w:pPr>
      <w:r w:rsidRPr="00642258">
        <w:rPr>
          <w:rFonts w:ascii="Century Gothic" w:eastAsia="Calibri" w:hAnsi="Century Gothic" w:cs="Times New Roman"/>
          <w:bCs/>
          <w:sz w:val="20"/>
          <w:szCs w:val="20"/>
        </w:rPr>
        <w:t>Rechazar, investigar y sancionar cualquier expresión que implique violencia contra las mujeres en política ejercida por los militantes, miembros y directivos de la Organización Política.</w:t>
      </w:r>
    </w:p>
    <w:p w14:paraId="7250706E" w14:textId="4CA71588"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bCs/>
          <w:sz w:val="20"/>
          <w:szCs w:val="20"/>
        </w:rPr>
      </w:pPr>
      <w:r w:rsidRPr="00642258">
        <w:rPr>
          <w:rFonts w:ascii="Century Gothic" w:eastAsia="Calibri" w:hAnsi="Century Gothic" w:cs="Times New Roman"/>
          <w:bCs/>
          <w:sz w:val="20"/>
          <w:szCs w:val="20"/>
        </w:rPr>
        <w:t>Promover la participación política paritaria y en igualdad de condiciones desde sus máximas estructuras de decisión y organización y el respeto a las acciones afirmativas en favor de las mujeres establecidas en la Ley.</w:t>
      </w:r>
    </w:p>
    <w:p w14:paraId="12F61EAE" w14:textId="6479F40E"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bCs/>
          <w:sz w:val="20"/>
          <w:szCs w:val="20"/>
        </w:rPr>
      </w:pPr>
      <w:r w:rsidRPr="00642258">
        <w:rPr>
          <w:rFonts w:ascii="Century Gothic" w:eastAsia="Calibri" w:hAnsi="Century Gothic" w:cs="Times New Roman"/>
          <w:bCs/>
          <w:sz w:val="20"/>
          <w:szCs w:val="20"/>
        </w:rPr>
        <w:t>Adelantar con cargo a los presupuestos de funcionamiento destinados en los numerales, 2, 3, y 5 del artículo 18 de la ley 1475 de 2011, procesos de formación en derecho electoral y participación política con perspectiva de género dirigida a las personas afiliadas, militantes y simpatizantes y a los órganos de dirección de la Organización Política.</w:t>
      </w:r>
    </w:p>
    <w:p w14:paraId="736334C0" w14:textId="52472DF9"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bCs/>
          <w:sz w:val="20"/>
          <w:szCs w:val="20"/>
        </w:rPr>
      </w:pPr>
      <w:r w:rsidRPr="00642258">
        <w:rPr>
          <w:rFonts w:ascii="Century Gothic" w:eastAsia="Calibri" w:hAnsi="Century Gothic" w:cs="Times New Roman"/>
          <w:bCs/>
          <w:sz w:val="20"/>
          <w:szCs w:val="20"/>
        </w:rPr>
        <w:t xml:space="preserve">Proveer con cargo a los gastos de funcionamiento asistencia técnica jurídica específica orientada al trámite de casos de violencia contra mujeres en política o </w:t>
      </w:r>
      <w:r w:rsidRPr="00642258">
        <w:rPr>
          <w:rFonts w:ascii="Century Gothic" w:eastAsia="Calibri" w:hAnsi="Century Gothic" w:cs="Times New Roman"/>
          <w:bCs/>
          <w:sz w:val="20"/>
          <w:szCs w:val="20"/>
        </w:rPr>
        <w:lastRenderedPageBreak/>
        <w:t>afectaciones a los derechos políticos de las militantes y electas de los partidos y movimientos políticos con personería jurídica.</w:t>
      </w:r>
    </w:p>
    <w:p w14:paraId="1AB1E9AB" w14:textId="219FFB0E"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Generar una ruta para la recepción de denuncias o quejas de casos de violencia contra mujeres en política y de seguimiento de los casos al interior de la Colectividad. Esta ruta debe garantizar la confidencialidad y tener lineamientos para los casos en que existan conflictos de intereses entre quien recibe la denuncia y la denunciante.</w:t>
      </w:r>
    </w:p>
    <w:p w14:paraId="365DF287" w14:textId="0D5B0DAC"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Disponer de mecanismos de acceso a la información de forma abierta y pública sobre la rendición de cuentas detallada sobre los recursos destinados para la inclusión efectiva de las mujeres en política.</w:t>
      </w:r>
    </w:p>
    <w:p w14:paraId="11573161" w14:textId="47891E08"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Adelantar investigaciones y determinar las sanciones a que haya lugar para los militantes, miembros directivos en casos de violencia contra las mujeres en política, en atención al principio de debida diligencia y con enfoque interseccional.</w:t>
      </w:r>
    </w:p>
    <w:p w14:paraId="2C63510F" w14:textId="7D88F9C1"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 xml:space="preserve">Los partidos y movimientos políticos podrán establecer sanciones por actuaciones de violencia contra las mujeres en política que pueden llegar hasta la expulsión del partido o movimiento político. </w:t>
      </w:r>
    </w:p>
    <w:p w14:paraId="792971E8" w14:textId="284305DF"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Establecer términos pertinentes, eficaces y razonables para llevar a cabo las respectivas investigaciones y seguimientos de casos de violencia contra las mujeres en política y para la implementación de las sanciones, en caso de ser necesarias.</w:t>
      </w:r>
    </w:p>
    <w:p w14:paraId="4603B9BB" w14:textId="46C67690"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Adoptar dentro de los valores éticos que rigen la Organización Política, la no tolerancia y el rechazo de toda forma de violencia y discriminación especialmente hacía las mujeres.</w:t>
      </w:r>
    </w:p>
    <w:p w14:paraId="17F91CDE" w14:textId="7EC830D3"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Incluir en la propaganda de la Organización Política mensajes que promuevan la participación política de mujeres y hombres en condiciones de igualdad.</w:t>
      </w:r>
    </w:p>
    <w:p w14:paraId="4AD533A2" w14:textId="095CC40F"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Asesorar legalmente y acompañar a las víctimas de violencia contra mujeres en política, pertenecientes al partido o movimiento político, para que denuncien ante las autoridades pertinentes, incluyendo las direcciones territoriales.</w:t>
      </w:r>
    </w:p>
    <w:p w14:paraId="702AB686" w14:textId="345935D6"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Llevar un registro propio de los casos de violencia contra las mujeres en política sobre los cuales haya tenido conocimiento con ocasión al trámite interno o cuando la víctima fuere militante o simpatizante de la colectividad.</w:t>
      </w:r>
    </w:p>
    <w:p w14:paraId="31A9295E" w14:textId="2C5F152D"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Reportar anualmente al Consejo Nacional Electoral o quien haga sus veces y otras entidades de acuerdo a su competencia las denuncias interpuestas al interior de la organización o de aquellas que conozca, en las cuales sus militantes sean víctimas.</w:t>
      </w:r>
    </w:p>
    <w:p w14:paraId="320EA10F" w14:textId="558F8439" w:rsidR="00C5055E" w:rsidRPr="00642258" w:rsidRDefault="00C5055E" w:rsidP="00642258">
      <w:pPr>
        <w:pStyle w:val="Prrafodelista"/>
        <w:widowControl w:val="0"/>
        <w:numPr>
          <w:ilvl w:val="0"/>
          <w:numId w:val="40"/>
        </w:numPr>
        <w:spacing w:before="240" w:after="240"/>
        <w:jc w:val="both"/>
        <w:rPr>
          <w:rFonts w:ascii="Century Gothic" w:eastAsia="Calibri" w:hAnsi="Century Gothic" w:cs="Times New Roman"/>
          <w:sz w:val="20"/>
          <w:szCs w:val="20"/>
        </w:rPr>
      </w:pPr>
      <w:r w:rsidRPr="00642258">
        <w:rPr>
          <w:rFonts w:ascii="Century Gothic" w:eastAsia="Calibri" w:hAnsi="Century Gothic" w:cs="Times New Roman"/>
          <w:sz w:val="20"/>
          <w:szCs w:val="20"/>
        </w:rPr>
        <w:t>Los partidos y/o movimientos políticos deberán investigar y sancionar, por medio de sus Comités de Ética, a sus miembros y afiliados cuando estos utilicen o permitan el uso de la violencia para el ejercicio de la participación política.</w:t>
      </w:r>
    </w:p>
    <w:p w14:paraId="5081F0FF" w14:textId="77777777" w:rsidR="00C5055E" w:rsidRPr="000C2236" w:rsidRDefault="00C5055E" w:rsidP="00C5055E">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Parágrafo</w:t>
      </w:r>
      <w:r w:rsidRPr="000C2236">
        <w:rPr>
          <w:rFonts w:ascii="Century Gothic" w:eastAsia="Calibri" w:hAnsi="Century Gothic" w:cs="Times New Roman"/>
          <w:kern w:val="0"/>
          <w:sz w:val="20"/>
          <w:szCs w:val="20"/>
          <w14:ligatures w14:val="none"/>
        </w:rPr>
        <w:t>. Las organizaciones políticas como grupos significativos de ciudadanos, los movimientos sociales que participan en las diferentes circunscripciones especiales y todas aquellas con derecho de postulación en los procesos electorales, incluyendo, prácticas y procesos organizativos juveniles, deberán adoptar protocolos para la prevención y atención de la violencia contra las mujeres en política, los cuales serán exigibles en el momento de la inscripción de sus candidaturas a los respectivos procesos electorales.</w:t>
      </w:r>
    </w:p>
    <w:p w14:paraId="253ED71D" w14:textId="2407583B" w:rsidR="00C5055E" w:rsidRPr="000C2236" w:rsidRDefault="00C5055E" w:rsidP="00C5055E">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Parágrafo transitorio.</w:t>
      </w:r>
      <w:r w:rsidRPr="000C2236">
        <w:rPr>
          <w:rFonts w:ascii="Century Gothic" w:eastAsia="Calibri" w:hAnsi="Century Gothic" w:cs="Times New Roman"/>
          <w:kern w:val="0"/>
          <w:sz w:val="20"/>
          <w:szCs w:val="20"/>
          <w14:ligatures w14:val="none"/>
        </w:rPr>
        <w:t xml:space="preserve"> La reforma estatutaria o del código de ética para la prevención, atención y sanción de la violencia contra mujeres en política deberá llevarse a cabo por </w:t>
      </w:r>
      <w:r w:rsidRPr="000C2236">
        <w:rPr>
          <w:rFonts w:ascii="Century Gothic" w:eastAsia="Calibri" w:hAnsi="Century Gothic" w:cs="Times New Roman"/>
          <w:kern w:val="0"/>
          <w:sz w:val="20"/>
          <w:szCs w:val="20"/>
          <w14:ligatures w14:val="none"/>
        </w:rPr>
        <w:lastRenderedPageBreak/>
        <w:t>los partidos y movimientos políticos, en el término de seis (6) meses contados a partir de la entrada en vigencia de la presente Ley. Los protocolos por parte de las demás organizaciones políticas serán exigibles en el momento de la inscripción de sus candidaturas a los respectivos procesos electorales.</w:t>
      </w:r>
    </w:p>
    <w:p w14:paraId="78C15DC0" w14:textId="77777777" w:rsidR="00C5055E" w:rsidRPr="000C2236" w:rsidRDefault="00C5055E" w:rsidP="00C5055E">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Artículo 17.</w:t>
      </w:r>
      <w:r w:rsidRPr="000C2236">
        <w:rPr>
          <w:rFonts w:ascii="Century Gothic" w:eastAsia="Calibri" w:hAnsi="Century Gothic" w:cs="Times New Roman"/>
          <w:kern w:val="0"/>
          <w:sz w:val="20"/>
          <w:szCs w:val="20"/>
          <w14:ligatures w14:val="none"/>
        </w:rPr>
        <w:t xml:space="preserve"> Es obligación de los aspirantes, precandidatos, candidatos o personas electas en los cargos de elección popular, militantes o directivas de las Organizaciones Políticas, abstenerse de cualquier acción u omisión que implique violencia contra las mujeres en política, en los términos de la presente ley.</w:t>
      </w:r>
    </w:p>
    <w:p w14:paraId="2D368B48" w14:textId="77777777" w:rsidR="00C5055E" w:rsidRPr="000C2236" w:rsidRDefault="00C5055E" w:rsidP="00C5055E">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Dichas conductas serán sancionadas en los términos del estatuto y/o código de ética del partido o movimiento político al que pertenezca y estos deberán garantizar el derecho a la doble conformidad.</w:t>
      </w:r>
    </w:p>
    <w:p w14:paraId="04575E02" w14:textId="208A1ECD" w:rsidR="00C5055E" w:rsidRPr="000C2236" w:rsidRDefault="00C5055E" w:rsidP="00C5055E">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Lo anterior, sin perjuicio de acudir al Consejo Nacional Electoral por vulneración al debido proceso o garantías constitucionales en los mismos términos de la impugnación consagrada en el artículo 11 de la Ley 1475 de 2011.</w:t>
      </w:r>
    </w:p>
    <w:p w14:paraId="102B7A90" w14:textId="77777777" w:rsidR="00C5055E" w:rsidRPr="000C2236" w:rsidRDefault="00C5055E" w:rsidP="00C5055E">
      <w:pPr>
        <w:widowControl w:val="0"/>
        <w:spacing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 xml:space="preserve">Artículo 18. </w:t>
      </w:r>
      <w:r w:rsidRPr="000C2236">
        <w:rPr>
          <w:rFonts w:ascii="Century Gothic" w:eastAsia="Calibri" w:hAnsi="Century Gothic" w:cs="Times New Roman"/>
          <w:kern w:val="0"/>
          <w:sz w:val="20"/>
          <w:szCs w:val="20"/>
          <w14:ligatures w14:val="none"/>
        </w:rPr>
        <w:t xml:space="preserve"> </w:t>
      </w:r>
      <w:r w:rsidRPr="000C2236">
        <w:rPr>
          <w:rFonts w:ascii="Century Gothic" w:eastAsia="Calibri" w:hAnsi="Century Gothic" w:cs="Times New Roman"/>
          <w:bCs/>
          <w:kern w:val="0"/>
          <w:sz w:val="20"/>
          <w:szCs w:val="20"/>
          <w14:ligatures w14:val="none"/>
        </w:rPr>
        <w:t xml:space="preserve">Modificación al artículo 10 de la Ley 1475 de 2011. Adiciónese el numeral 10 al artículo 10 de la Ley 1475 de 2011: </w:t>
      </w:r>
    </w:p>
    <w:p w14:paraId="7A946484" w14:textId="6BC036F9" w:rsidR="00C5055E" w:rsidRPr="000C2236" w:rsidRDefault="00C5055E" w:rsidP="00C5055E">
      <w:pPr>
        <w:widowControl w:val="0"/>
        <w:spacing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10. Desconocer en forma reiterada el conocimiento, actuación y seguimiento de los casos de violencia contra mujeres en razón de ser mujer, pertenecer a un pueblo étnico, tener una orientación o identidad sexual diversas, tener una condición de discapacidad o cualquier otra identidad históricamente excluida</w:t>
      </w:r>
      <w:r w:rsidR="005409F9" w:rsidRPr="000C2236">
        <w:rPr>
          <w:rFonts w:ascii="Century Gothic" w:eastAsia="Calibri" w:hAnsi="Century Gothic" w:cs="Times New Roman"/>
          <w:bCs/>
          <w:kern w:val="0"/>
          <w:sz w:val="20"/>
          <w:szCs w:val="20"/>
          <w14:ligatures w14:val="none"/>
        </w:rPr>
        <w:t xml:space="preserve">. </w:t>
      </w:r>
      <w:r w:rsidRPr="000C2236">
        <w:rPr>
          <w:rFonts w:ascii="Century Gothic" w:eastAsia="Calibri" w:hAnsi="Century Gothic" w:cs="Times New Roman"/>
          <w:bCs/>
          <w:kern w:val="0"/>
          <w:sz w:val="20"/>
          <w:szCs w:val="20"/>
          <w14:ligatures w14:val="none"/>
        </w:rPr>
        <w:t>Mostrar connivencia con estos, no iniciar los procesos correspondientes o no realizar las denuncias del caso.</w:t>
      </w:r>
    </w:p>
    <w:p w14:paraId="0524AFF5" w14:textId="036A36DE" w:rsidR="005409F9" w:rsidRPr="000C2236" w:rsidRDefault="005409F9" w:rsidP="005409F9">
      <w:pPr>
        <w:widowControl w:val="0"/>
        <w:spacing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Artículo 19. Modificación el artículo 12 de la Ley 1475 de 2011:</w:t>
      </w:r>
      <w:r w:rsidRPr="000C2236">
        <w:rPr>
          <w:rFonts w:ascii="Century Gothic" w:eastAsia="Calibri" w:hAnsi="Century Gothic" w:cs="Times New Roman"/>
          <w:bCs/>
          <w:kern w:val="0"/>
          <w:sz w:val="20"/>
          <w:szCs w:val="20"/>
          <w14:ligatures w14:val="none"/>
        </w:rPr>
        <w:t xml:space="preserve"> Adiciónese el numeral 7 al artículo 12: </w:t>
      </w:r>
    </w:p>
    <w:p w14:paraId="2F4044BD" w14:textId="6B7F0831" w:rsidR="005409F9" w:rsidRPr="000C2236" w:rsidRDefault="005409F9" w:rsidP="005409F9">
      <w:pPr>
        <w:widowControl w:val="0"/>
        <w:spacing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7. Sanción monetaria de 20 a 50 salarios mínimos mensuales legales vigentes a aquellos partidos que incumplan lo establecido en el numeral 10 del artículo 10.</w:t>
      </w:r>
    </w:p>
    <w:p w14:paraId="1F8C68E6" w14:textId="6B5D04B5" w:rsidR="005409F9" w:rsidRPr="000C2236" w:rsidRDefault="005409F9" w:rsidP="005409F9">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Sección IV</w:t>
      </w:r>
      <w:r w:rsidR="00885BF8">
        <w:rPr>
          <w:rFonts w:ascii="Century Gothic" w:eastAsia="Calibri" w:hAnsi="Century Gothic" w:cs="Times New Roman"/>
          <w:b/>
          <w:kern w:val="0"/>
          <w:sz w:val="20"/>
          <w:szCs w:val="20"/>
          <w14:ligatures w14:val="none"/>
        </w:rPr>
        <w:br/>
      </w:r>
      <w:r w:rsidRPr="000C2236">
        <w:rPr>
          <w:rFonts w:ascii="Century Gothic" w:eastAsia="Calibri" w:hAnsi="Century Gothic" w:cs="Times New Roman"/>
          <w:b/>
          <w:kern w:val="0"/>
          <w:sz w:val="20"/>
          <w:szCs w:val="20"/>
          <w14:ligatures w14:val="none"/>
        </w:rPr>
        <w:t>De las Corporaciones Públicas</w:t>
      </w:r>
    </w:p>
    <w:p w14:paraId="2DB4F3DF" w14:textId="77A2E776" w:rsidR="005409F9" w:rsidRPr="000C2236" w:rsidRDefault="005409F9" w:rsidP="005409F9">
      <w:pPr>
        <w:widowControl w:val="0"/>
        <w:spacing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 xml:space="preserve">Artículo 20. </w:t>
      </w:r>
      <w:r w:rsidRPr="000C2236">
        <w:rPr>
          <w:rFonts w:ascii="Century Gothic" w:eastAsia="Calibri" w:hAnsi="Century Gothic" w:cs="Times New Roman"/>
          <w:kern w:val="0"/>
          <w:sz w:val="20"/>
          <w:szCs w:val="20"/>
          <w14:ligatures w14:val="none"/>
        </w:rPr>
        <w:t>Las corporaciones públicas de elección popular incorporarán en sus reglamentos normas para el debate democrático que prevengan, rechacen y sancionen la violencia contra las mujeres en política, así como los mecanismos de protección en favor de las víctimas. Las mesas directivas deberán verificar que estas normas se cumplan.</w:t>
      </w:r>
    </w:p>
    <w:p w14:paraId="7C556842" w14:textId="77777777" w:rsidR="005409F9" w:rsidRPr="000C2236" w:rsidRDefault="005409F9" w:rsidP="005409F9">
      <w:pPr>
        <w:widowControl w:val="0"/>
        <w:spacing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Artículo 21</w:t>
      </w:r>
      <w:r w:rsidRPr="000C2236">
        <w:rPr>
          <w:rFonts w:ascii="Century Gothic" w:eastAsia="Calibri" w:hAnsi="Century Gothic" w:cs="Times New Roman"/>
          <w:bCs/>
          <w:kern w:val="0"/>
          <w:sz w:val="20"/>
          <w:szCs w:val="20"/>
          <w14:ligatures w14:val="none"/>
        </w:rPr>
        <w:t xml:space="preserve">. Las mesas directivas de corporaciones públicas o instancias colectivas de participación social y ciudadana, deberán rendir cuentas públicas de las medidas y acciones tomadas para prevenir, rechazar y sancionar actuaciones de violencia política contra las mujeres en el desarrollo de las sesiones y espacios públicos de debate y participación. </w:t>
      </w:r>
    </w:p>
    <w:p w14:paraId="469388AE" w14:textId="1B7824E1" w:rsidR="005409F9" w:rsidRPr="000C2236" w:rsidRDefault="005409F9" w:rsidP="005409F9">
      <w:pPr>
        <w:widowControl w:val="0"/>
        <w:spacing w:after="240"/>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lastRenderedPageBreak/>
        <w:t>Parágrafo: El Ministerio Público y las autoridades de participación que realizan vigilancia y control de procesos de participación ciudadana en los diferentes niveles, harán el acompañamiento respectivo para el cumplimiento de esta disposición.</w:t>
      </w:r>
    </w:p>
    <w:p w14:paraId="00C19B61" w14:textId="7357A544" w:rsidR="005409F9" w:rsidRPr="000C2236" w:rsidRDefault="005409F9" w:rsidP="005409F9">
      <w:pPr>
        <w:widowControl w:val="0"/>
        <w:spacing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Artículo 22.</w:t>
      </w:r>
      <w:r w:rsidRPr="000C2236">
        <w:rPr>
          <w:rFonts w:ascii="Century Gothic" w:eastAsia="Calibri" w:hAnsi="Century Gothic" w:cs="Times New Roman"/>
          <w:kern w:val="0"/>
          <w:sz w:val="20"/>
          <w:szCs w:val="20"/>
          <w14:ligatures w14:val="none"/>
        </w:rPr>
        <w:t xml:space="preserve"> 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ejercicio de los derechos políticos o electorales de las mujeres víctimas de violencia de género en política.</w:t>
      </w:r>
    </w:p>
    <w:p w14:paraId="5D1D421C" w14:textId="5F4A078C" w:rsidR="00D85AD9" w:rsidRPr="000C2236" w:rsidRDefault="00D85AD9" w:rsidP="00D85AD9">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Sección V</w:t>
      </w:r>
      <w:r w:rsidR="00885BF8">
        <w:rPr>
          <w:rFonts w:ascii="Century Gothic" w:eastAsia="Calibri" w:hAnsi="Century Gothic" w:cs="Times New Roman"/>
          <w:b/>
          <w:kern w:val="0"/>
          <w:sz w:val="20"/>
          <w:szCs w:val="20"/>
          <w14:ligatures w14:val="none"/>
        </w:rPr>
        <w:br/>
      </w:r>
      <w:r w:rsidRPr="000C2236">
        <w:rPr>
          <w:rFonts w:ascii="Century Gothic" w:eastAsia="Calibri" w:hAnsi="Century Gothic" w:cs="Times New Roman"/>
          <w:b/>
          <w:kern w:val="0"/>
          <w:sz w:val="20"/>
          <w:szCs w:val="20"/>
          <w14:ligatures w14:val="none"/>
        </w:rPr>
        <w:t>Del Ministerio Público y Organizaciones Sociales</w:t>
      </w:r>
    </w:p>
    <w:p w14:paraId="59BD314A" w14:textId="707E8B63" w:rsidR="00D85AD9" w:rsidRPr="000C2236" w:rsidRDefault="00D85AD9" w:rsidP="00D85AD9">
      <w:pPr>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Artículo 23.</w:t>
      </w:r>
      <w:r w:rsidRPr="000C2236">
        <w:rPr>
          <w:rFonts w:ascii="Century Gothic" w:eastAsia="Calibri" w:hAnsi="Century Gothic" w:cs="Times New Roman"/>
          <w:kern w:val="0"/>
          <w:sz w:val="20"/>
          <w:szCs w:val="20"/>
          <w14:ligatures w14:val="none"/>
        </w:rPr>
        <w:t xml:space="preserve"> La Procuraduría General de la Nación adelantará con especial diligencia las investigaciones contra los servidores públicos, contra los particulares que ejerzan funciones públicas o manejen dineros del Estado que incurran en faltas disciplinarias relacionadas con hechos de violencia contra las mujeres en política.</w:t>
      </w:r>
    </w:p>
    <w:p w14:paraId="6E5BAEF0" w14:textId="682C4535" w:rsidR="00D85AD9" w:rsidRPr="000C2236" w:rsidRDefault="00D85AD9" w:rsidP="00D85AD9">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 xml:space="preserve">Artículo 24. </w:t>
      </w:r>
      <w:r w:rsidRPr="000C2236">
        <w:rPr>
          <w:rFonts w:ascii="Century Gothic" w:eastAsia="Calibri" w:hAnsi="Century Gothic" w:cs="Times New Roman"/>
          <w:bCs/>
          <w:kern w:val="0"/>
          <w:sz w:val="20"/>
          <w:szCs w:val="20"/>
          <w14:ligatures w14:val="none"/>
        </w:rPr>
        <w:t xml:space="preserve">Las entidades que integran el Ministerio Público deberán sistematizar e identificar en sus registros si la conducta que investigan presuntamente afecta el derecho a la participación y/o representación política de las mujeres y puede constituir violencia por razón de género.  </w:t>
      </w:r>
    </w:p>
    <w:p w14:paraId="06104343" w14:textId="45D23B4E" w:rsidR="00D85AD9" w:rsidRPr="000C2236" w:rsidRDefault="00D85AD9" w:rsidP="00D85AD9">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 xml:space="preserve">Este registro será reportado periódicamente </w:t>
      </w:r>
      <w:r w:rsidR="0096144A" w:rsidRPr="000C2236">
        <w:rPr>
          <w:rFonts w:ascii="Century Gothic" w:eastAsia="Calibri" w:hAnsi="Century Gothic" w:cs="Times New Roman"/>
          <w:bCs/>
          <w:kern w:val="0"/>
          <w:sz w:val="20"/>
          <w:szCs w:val="20"/>
          <w14:ligatures w14:val="none"/>
        </w:rPr>
        <w:t xml:space="preserve">a la Plataforma </w:t>
      </w:r>
      <w:r w:rsidR="000C2236" w:rsidRPr="000C2236">
        <w:rPr>
          <w:rFonts w:ascii="Century Gothic" w:eastAsia="Calibri" w:hAnsi="Century Gothic" w:cs="Times New Roman"/>
          <w:kern w:val="0"/>
          <w:sz w:val="20"/>
          <w:szCs w:val="20"/>
          <w14:ligatures w14:val="none"/>
        </w:rPr>
        <w:t>de Unidad de Recepción Inmediata para la Transparencia Electoral</w:t>
      </w:r>
      <w:r w:rsidR="000C2236" w:rsidRPr="000C2236">
        <w:rPr>
          <w:rFonts w:ascii="Century Gothic" w:eastAsia="Calibri" w:hAnsi="Century Gothic" w:cs="Times New Roman"/>
          <w:bCs/>
          <w:kern w:val="0"/>
          <w:sz w:val="20"/>
          <w:szCs w:val="20"/>
          <w14:ligatures w14:val="none"/>
        </w:rPr>
        <w:t xml:space="preserve"> -</w:t>
      </w:r>
      <w:r w:rsidR="0096144A" w:rsidRPr="000C2236">
        <w:rPr>
          <w:rFonts w:ascii="Century Gothic" w:eastAsia="Calibri" w:hAnsi="Century Gothic" w:cs="Times New Roman"/>
          <w:bCs/>
          <w:kern w:val="0"/>
          <w:sz w:val="20"/>
          <w:szCs w:val="20"/>
          <w14:ligatures w14:val="none"/>
        </w:rPr>
        <w:t>URIEL</w:t>
      </w:r>
      <w:r w:rsidR="000C2236" w:rsidRPr="000C2236">
        <w:rPr>
          <w:rFonts w:ascii="Century Gothic" w:eastAsia="Calibri" w:hAnsi="Century Gothic" w:cs="Times New Roman"/>
          <w:bCs/>
          <w:kern w:val="0"/>
          <w:sz w:val="20"/>
          <w:szCs w:val="20"/>
          <w14:ligatures w14:val="none"/>
        </w:rPr>
        <w:t>-</w:t>
      </w:r>
      <w:r w:rsidRPr="000C2236">
        <w:rPr>
          <w:rFonts w:ascii="Century Gothic" w:eastAsia="Calibri" w:hAnsi="Century Gothic" w:cs="Times New Roman"/>
          <w:bCs/>
          <w:kern w:val="0"/>
          <w:sz w:val="20"/>
          <w:szCs w:val="20"/>
          <w14:ligatures w14:val="none"/>
        </w:rPr>
        <w:t>.</w:t>
      </w:r>
    </w:p>
    <w:p w14:paraId="1ACE0505" w14:textId="4E1E0751" w:rsidR="00D85AD9" w:rsidRPr="000C2236" w:rsidRDefault="00D85AD9" w:rsidP="00D85AD9">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Artículo 25.</w:t>
      </w:r>
      <w:r w:rsidRPr="000C2236">
        <w:rPr>
          <w:rFonts w:ascii="Century Gothic" w:eastAsia="Calibri" w:hAnsi="Century Gothic" w:cs="Times New Roman"/>
          <w:bCs/>
          <w:kern w:val="0"/>
          <w:sz w:val="20"/>
          <w:szCs w:val="20"/>
          <w14:ligatures w14:val="none"/>
        </w:rPr>
        <w:t xml:space="preserve"> La Procuraduría General de la Nación fomentará la formación y sensibilización de operadores para identificar y rechazar la violencia por razón de género hacia las mujeres que se encuentran ejerciendo su derecho a la participación y representación político-electoral o quienes ejercen funciones públicas.</w:t>
      </w:r>
    </w:p>
    <w:p w14:paraId="00B4C561" w14:textId="5109FA5C" w:rsidR="00D85AD9" w:rsidRPr="000C2236" w:rsidRDefault="00D85AD9" w:rsidP="00D85AD9">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Para lo anterior, podrá expedir directrices tendientes a garantizar la participación y representación de las mujeres en los procesos electorales, mecanismos de participación ciudadana, espacios de participación social y democrática con el fin de hacer efectivo el principio de igualdad y no discriminación por razón de género, sexo, etnia, religión, condición de discapacidad, pertenencia a la oposición, o cualquier otra condición específica.</w:t>
      </w:r>
    </w:p>
    <w:p w14:paraId="328741C5" w14:textId="77777777" w:rsidR="00972BB5" w:rsidRPr="000C2236" w:rsidRDefault="00972BB5" w:rsidP="00972BB5">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Artículo 26.</w:t>
      </w:r>
      <w:r w:rsidRPr="000C2236">
        <w:rPr>
          <w:rFonts w:ascii="Century Gothic" w:eastAsia="Calibri" w:hAnsi="Century Gothic" w:cs="Times New Roman"/>
          <w:bCs/>
          <w:kern w:val="0"/>
          <w:sz w:val="20"/>
          <w:szCs w:val="20"/>
          <w14:ligatures w14:val="none"/>
        </w:rPr>
        <w:t xml:space="preserve"> 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w:t>
      </w:r>
    </w:p>
    <w:p w14:paraId="09F30121" w14:textId="77777777" w:rsidR="00972BB5" w:rsidRPr="000C2236" w:rsidRDefault="00972BB5" w:rsidP="00972BB5">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a. Prevenir, atender, sancionar y erradicar la violencia contra las mujeres en política.</w:t>
      </w:r>
    </w:p>
    <w:p w14:paraId="7F8AF68E" w14:textId="36105D3A" w:rsidR="00972BB5" w:rsidRDefault="00972BB5" w:rsidP="00972BB5">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b. Adoptar todas las medidas a su alcance para lograr la participación política paritaria de mujeres y hombres en igualdad de condiciones.</w:t>
      </w:r>
    </w:p>
    <w:p w14:paraId="2CD54BF8" w14:textId="77777777" w:rsidR="00885BF8" w:rsidRDefault="00885BF8" w:rsidP="00972BB5">
      <w:pPr>
        <w:jc w:val="both"/>
        <w:rPr>
          <w:rFonts w:ascii="Century Gothic" w:eastAsia="Calibri" w:hAnsi="Century Gothic" w:cs="Times New Roman"/>
          <w:bCs/>
          <w:kern w:val="0"/>
          <w:sz w:val="20"/>
          <w:szCs w:val="20"/>
          <w14:ligatures w14:val="none"/>
        </w:rPr>
      </w:pPr>
    </w:p>
    <w:p w14:paraId="70D63157" w14:textId="38521CBB" w:rsidR="00D85AD9" w:rsidRPr="000C2236" w:rsidRDefault="00D85AD9" w:rsidP="00D85AD9">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lastRenderedPageBreak/>
        <w:t>Sección VI</w:t>
      </w:r>
      <w:r w:rsidR="00760212">
        <w:rPr>
          <w:rFonts w:ascii="Century Gothic" w:eastAsia="Calibri" w:hAnsi="Century Gothic" w:cs="Times New Roman"/>
          <w:b/>
          <w:kern w:val="0"/>
          <w:sz w:val="20"/>
          <w:szCs w:val="20"/>
          <w14:ligatures w14:val="none"/>
        </w:rPr>
        <w:br/>
      </w:r>
      <w:r w:rsidRPr="000C2236">
        <w:rPr>
          <w:rFonts w:ascii="Century Gothic" w:eastAsia="Calibri" w:hAnsi="Century Gothic" w:cs="Times New Roman"/>
          <w:b/>
          <w:kern w:val="0"/>
          <w:sz w:val="20"/>
          <w:szCs w:val="20"/>
          <w14:ligatures w14:val="none"/>
        </w:rPr>
        <w:t>Comisión de Regulación de Comunicacione</w:t>
      </w:r>
      <w:r w:rsidR="00972BB5" w:rsidRPr="000C2236">
        <w:rPr>
          <w:rFonts w:ascii="Century Gothic" w:eastAsia="Calibri" w:hAnsi="Century Gothic" w:cs="Times New Roman"/>
          <w:b/>
          <w:kern w:val="0"/>
          <w:sz w:val="20"/>
          <w:szCs w:val="20"/>
          <w14:ligatures w14:val="none"/>
        </w:rPr>
        <w:t>s</w:t>
      </w:r>
    </w:p>
    <w:p w14:paraId="4EB6105C" w14:textId="7A625F6C" w:rsidR="00972BB5" w:rsidRPr="000C2236" w:rsidRDefault="00972BB5" w:rsidP="00972BB5">
      <w:pPr>
        <w:widowControl w:val="0"/>
        <w:spacing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Artículo 27.</w:t>
      </w:r>
      <w:r w:rsidRPr="000C2236">
        <w:rPr>
          <w:rFonts w:ascii="Century Gothic" w:eastAsia="Calibri" w:hAnsi="Century Gothic" w:cs="Times New Roman"/>
          <w:kern w:val="0"/>
          <w:sz w:val="20"/>
          <w:szCs w:val="20"/>
          <w14:ligatures w14:val="none"/>
        </w:rPr>
        <w:t xml:space="preserve"> Queda prohibida toda propaganda </w:t>
      </w:r>
      <w:r w:rsidRPr="000C2236">
        <w:rPr>
          <w:rFonts w:ascii="Century Gothic" w:eastAsia="Calibri" w:hAnsi="Century Gothic" w:cs="Times New Roman"/>
          <w:bCs/>
          <w:kern w:val="0"/>
          <w:sz w:val="20"/>
          <w:szCs w:val="20"/>
          <w14:ligatures w14:val="none"/>
        </w:rPr>
        <w:t>electoral</w:t>
      </w:r>
      <w:r w:rsidRPr="000C2236">
        <w:rPr>
          <w:rFonts w:ascii="Century Gothic" w:eastAsia="Calibri" w:hAnsi="Century Gothic" w:cs="Times New Roman"/>
          <w:kern w:val="0"/>
          <w:sz w:val="20"/>
          <w:szCs w:val="20"/>
          <w14:ligatures w14:val="none"/>
        </w:rPr>
        <w:t xml:space="preserve"> que incite a la violencia por razón de género, o cualquier otra acción ilegal similar contra las mujeres o grupo de mujeres que participan en política, por motivos de sexo y/o género.</w:t>
      </w:r>
    </w:p>
    <w:p w14:paraId="75D1A209" w14:textId="77777777" w:rsidR="0096144A" w:rsidRPr="000C2236" w:rsidRDefault="0096144A" w:rsidP="00972BB5">
      <w:pPr>
        <w:jc w:val="center"/>
        <w:rPr>
          <w:rFonts w:ascii="Century Gothic" w:eastAsia="Calibri" w:hAnsi="Century Gothic" w:cs="Times New Roman"/>
          <w:kern w:val="0"/>
          <w:sz w:val="20"/>
          <w:szCs w:val="20"/>
          <w14:ligatures w14:val="none"/>
        </w:rPr>
      </w:pPr>
    </w:p>
    <w:p w14:paraId="748A633A" w14:textId="06F59B69" w:rsidR="00972BB5" w:rsidRPr="000C2236" w:rsidRDefault="00972BB5" w:rsidP="00972BB5">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CAPÍTULO III</w:t>
      </w:r>
      <w:r w:rsidR="00885BF8">
        <w:rPr>
          <w:rFonts w:ascii="Century Gothic" w:eastAsia="Calibri" w:hAnsi="Century Gothic" w:cs="Times New Roman"/>
          <w:b/>
          <w:kern w:val="0"/>
          <w:sz w:val="20"/>
          <w:szCs w:val="20"/>
          <w14:ligatures w14:val="none"/>
        </w:rPr>
        <w:br/>
      </w:r>
      <w:r w:rsidRPr="000C2236">
        <w:rPr>
          <w:rFonts w:ascii="Century Gothic" w:eastAsia="Calibri" w:hAnsi="Century Gothic" w:cs="Times New Roman"/>
          <w:b/>
          <w:kern w:val="0"/>
          <w:sz w:val="20"/>
          <w:szCs w:val="20"/>
          <w14:ligatures w14:val="none"/>
        </w:rPr>
        <w:t>DE LAS GARANTÍAS DE PROTECCIÓN Y REPARACIÓN</w:t>
      </w:r>
    </w:p>
    <w:p w14:paraId="31D8245E" w14:textId="1A4761CF" w:rsidR="00972BB5" w:rsidRPr="000C2236" w:rsidRDefault="00972BB5" w:rsidP="00972BB5">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Sección I</w:t>
      </w:r>
      <w:r w:rsidR="00885BF8">
        <w:rPr>
          <w:rFonts w:ascii="Century Gothic" w:eastAsia="Calibri" w:hAnsi="Century Gothic" w:cs="Times New Roman"/>
          <w:b/>
          <w:kern w:val="0"/>
          <w:sz w:val="20"/>
          <w:szCs w:val="20"/>
          <w14:ligatures w14:val="none"/>
        </w:rPr>
        <w:br/>
      </w:r>
      <w:bookmarkStart w:id="5" w:name="_GoBack"/>
      <w:bookmarkEnd w:id="5"/>
      <w:r w:rsidRPr="000C2236">
        <w:rPr>
          <w:rFonts w:ascii="Century Gothic" w:eastAsia="Calibri" w:hAnsi="Century Gothic" w:cs="Times New Roman"/>
          <w:b/>
          <w:kern w:val="0"/>
          <w:sz w:val="20"/>
          <w:szCs w:val="20"/>
          <w14:ligatures w14:val="none"/>
        </w:rPr>
        <w:t>Disposiciones Comunes</w:t>
      </w:r>
    </w:p>
    <w:p w14:paraId="5484829D" w14:textId="5C7D9B7E" w:rsidR="00BA1439" w:rsidRPr="000C2236" w:rsidRDefault="00BA1439" w:rsidP="00BA1439">
      <w:pPr>
        <w:widowControl w:val="0"/>
        <w:spacing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kern w:val="0"/>
          <w:sz w:val="20"/>
          <w:szCs w:val="20"/>
          <w14:ligatures w14:val="none"/>
        </w:rPr>
        <w:t>Artículo 28.</w:t>
      </w:r>
      <w:r w:rsidRPr="000C2236">
        <w:rPr>
          <w:rFonts w:ascii="Century Gothic" w:eastAsia="Calibri" w:hAnsi="Century Gothic" w:cs="Times New Roman"/>
          <w:kern w:val="0"/>
          <w:sz w:val="20"/>
          <w:szCs w:val="20"/>
          <w14:ligatures w14:val="none"/>
        </w:rPr>
        <w:t xml:space="preserve"> </w:t>
      </w:r>
      <w:bookmarkStart w:id="6" w:name="_Hlk135082799"/>
      <w:r w:rsidRPr="000C2236">
        <w:rPr>
          <w:rFonts w:ascii="Century Gothic" w:eastAsia="Calibri" w:hAnsi="Century Gothic" w:cs="Times New Roman"/>
          <w:kern w:val="0"/>
          <w:sz w:val="20"/>
          <w:szCs w:val="20"/>
          <w14:ligatures w14:val="none"/>
        </w:rPr>
        <w:t xml:space="preserve">Las mujeres víctimas de violencia en política, en lo que resulte aplicable, tendrán derecho a las medidas de prevención, protección y atención consagradas en la ley 1257 de 2008 o las disposiciones que hagan sus veces. </w:t>
      </w:r>
      <w:r w:rsidR="0096144A" w:rsidRPr="000C2236">
        <w:rPr>
          <w:rFonts w:ascii="Century Gothic" w:eastAsia="Calibri" w:hAnsi="Century Gothic" w:cs="Times New Roman"/>
          <w:kern w:val="0"/>
          <w:sz w:val="20"/>
          <w:szCs w:val="20"/>
          <w14:ligatures w14:val="none"/>
        </w:rPr>
        <w:t>C</w:t>
      </w:r>
      <w:r w:rsidRPr="000C2236">
        <w:rPr>
          <w:rFonts w:ascii="Century Gothic" w:eastAsia="Calibri" w:hAnsi="Century Gothic" w:cs="Times New Roman"/>
          <w:kern w:val="0"/>
          <w:sz w:val="20"/>
          <w:szCs w:val="20"/>
          <w14:ligatures w14:val="none"/>
        </w:rPr>
        <w:t>uando las autoridades competentes lo consideren necesario podrán dictar:</w:t>
      </w:r>
    </w:p>
    <w:p w14:paraId="7A9398EC" w14:textId="77777777" w:rsidR="00BA1439" w:rsidRPr="000C2236" w:rsidRDefault="00BA1439" w:rsidP="00BA1439">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a. Medidas cautelares de restitución de los derechos limitados o menoscabados con ocasión a la conducta constitutiva de violencia contra la mujer, mientras se toma una decisión en firme frente al caso de denuncia.</w:t>
      </w:r>
    </w:p>
    <w:p w14:paraId="0B5E986A" w14:textId="77777777" w:rsidR="00BA1439" w:rsidRPr="000C2236" w:rsidRDefault="00BA1439" w:rsidP="00BA1439">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b. Medidas de restitución inmediata de los derechos limitados o menoscabados con ocasión a la conducta constitutiva de violencia contra la mujer en política, incluidas medidas simbólicas oportunas que restituyan la afectación política.</w:t>
      </w:r>
      <w:bookmarkEnd w:id="6"/>
    </w:p>
    <w:p w14:paraId="6ED98320" w14:textId="77777777" w:rsidR="00BA1439" w:rsidRPr="000C2236" w:rsidRDefault="00BA1439" w:rsidP="00BA1439">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c. Vinculación al Programa Integral de Garantías a Lideresas Defensoras de Derechos Humanos en cabeza del Ministerio del Interior, en los términos de las disposiciones que lo regulen.</w:t>
      </w:r>
    </w:p>
    <w:p w14:paraId="29885D5C" w14:textId="77777777" w:rsidR="00BA1439" w:rsidRPr="000C2236" w:rsidRDefault="00BA1439" w:rsidP="00BA1439">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d.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w:t>
      </w:r>
    </w:p>
    <w:p w14:paraId="6F725A47" w14:textId="77777777" w:rsidR="00BA1439" w:rsidRPr="000C2236" w:rsidRDefault="00BA1439" w:rsidP="00BA1439">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e. La restitución inmediata en el cargo o función al que fue obligada a renunciar por motivos de violencia política. Tratándose de miembros de corporaciones públicas procederá la restitución siempre y cuando no haya sido efectuado el reemplazo por vacancia absoluta.</w:t>
      </w:r>
    </w:p>
    <w:p w14:paraId="10FE370E" w14:textId="77777777" w:rsidR="00BA1439" w:rsidRPr="000C2236" w:rsidRDefault="00BA1439" w:rsidP="00BA1439">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f. Retractación o rectificación y disculpa pública de los actos constitutivos de violencia contra mujeres en política empleando el mismo despliegue, relevancia y trascendencia que tuvo la agresión.</w:t>
      </w:r>
    </w:p>
    <w:p w14:paraId="0392BEE0" w14:textId="77777777" w:rsidR="00BA1439" w:rsidRPr="000C2236" w:rsidRDefault="00BA1439" w:rsidP="00BA1439">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b/>
          <w:bCs/>
          <w:kern w:val="0"/>
          <w:sz w:val="20"/>
          <w:szCs w:val="20"/>
          <w14:ligatures w14:val="none"/>
        </w:rPr>
        <w:t>Parágrafo:</w:t>
      </w:r>
      <w:r w:rsidRPr="000C2236">
        <w:rPr>
          <w:rFonts w:ascii="Century Gothic" w:eastAsia="Calibri" w:hAnsi="Century Gothic" w:cs="Times New Roman"/>
          <w:kern w:val="0"/>
          <w:sz w:val="20"/>
          <w:szCs w:val="20"/>
          <w14:ligatures w14:val="none"/>
        </w:rPr>
        <w:t xml:space="preserve"> Además de las medidas de reparación existentes en la legislación para la Violencia por razón de género contra las mujeres, para efectos de la presente ley la </w:t>
      </w:r>
      <w:r w:rsidRPr="000C2236">
        <w:rPr>
          <w:rFonts w:ascii="Century Gothic" w:eastAsia="Calibri" w:hAnsi="Century Gothic" w:cs="Times New Roman"/>
          <w:kern w:val="0"/>
          <w:sz w:val="20"/>
          <w:szCs w:val="20"/>
          <w14:ligatures w14:val="none"/>
        </w:rPr>
        <w:lastRenderedPageBreak/>
        <w:t>reparación comprende la adopción de garantías para continuar en el ejercicio de participación en condiciones de igualdad, eliminar situaciones de desventaja, intervenir los espacios hostiles y discriminatorios y garantizar la libertad de expresión, el acceso a la información, y acciones para restablecer la imagen pública cuando esta se vea lesionada.</w:t>
      </w:r>
    </w:p>
    <w:p w14:paraId="57454041" w14:textId="2FB13FFD" w:rsidR="00BA1439" w:rsidRPr="000C2236" w:rsidRDefault="00BA1439" w:rsidP="00BA1439">
      <w:pPr>
        <w:widowControl w:val="0"/>
        <w:spacing w:before="240" w:after="240"/>
        <w:jc w:val="both"/>
        <w:rPr>
          <w:rFonts w:ascii="Century Gothic" w:eastAsia="Calibri" w:hAnsi="Century Gothic" w:cs="Times New Roman"/>
          <w:kern w:val="0"/>
          <w:sz w:val="20"/>
          <w:szCs w:val="20"/>
          <w14:ligatures w14:val="none"/>
        </w:rPr>
      </w:pPr>
      <w:r w:rsidRPr="000C2236">
        <w:rPr>
          <w:rFonts w:ascii="Century Gothic" w:eastAsia="Calibri" w:hAnsi="Century Gothic" w:cs="Times New Roman"/>
          <w:kern w:val="0"/>
          <w:sz w:val="20"/>
          <w:szCs w:val="20"/>
          <w14:ligatures w14:val="none"/>
        </w:rPr>
        <w:t>En la identificación y definición de las medidas de reparación, deberán concurrir las entidades que ejercen autoridad, seguimiento y vigilancia sobre instancias de participación ciudadana, según corresponda.</w:t>
      </w:r>
    </w:p>
    <w:p w14:paraId="6B0F04CB" w14:textId="77777777" w:rsidR="00BA1439" w:rsidRPr="000C2236" w:rsidRDefault="00BA1439" w:rsidP="00BA1439">
      <w:pPr>
        <w:jc w:val="both"/>
        <w:rPr>
          <w:rFonts w:ascii="Century Gothic" w:hAnsi="Century Gothic"/>
          <w:sz w:val="20"/>
          <w:szCs w:val="20"/>
        </w:rPr>
      </w:pPr>
      <w:r w:rsidRPr="000C2236">
        <w:rPr>
          <w:rFonts w:ascii="Century Gothic" w:hAnsi="Century Gothic"/>
          <w:b/>
          <w:bCs/>
          <w:sz w:val="20"/>
          <w:szCs w:val="20"/>
        </w:rPr>
        <w:t>Artículo 29.</w:t>
      </w:r>
      <w:r w:rsidRPr="000C2236">
        <w:rPr>
          <w:rFonts w:ascii="Century Gothic" w:hAnsi="Century Gothic"/>
          <w:sz w:val="20"/>
          <w:szCs w:val="20"/>
        </w:rPr>
        <w:t xml:space="preserve"> Durante el periodo legal de campaña electoral, el Consejo Nacional Electoral o quien haga sus veces, protegerá de forma especial a la mujer candidata que manifieste ser víctima de violencia política, y tomará todas las medidas necesarias para que la situación de violencia cese y no perjudique las condiciones de la competencia electoral.</w:t>
      </w:r>
    </w:p>
    <w:p w14:paraId="3A37D6CF" w14:textId="77777777" w:rsidR="00BA1439" w:rsidRPr="000C2236" w:rsidRDefault="00BA1439" w:rsidP="00BA1439">
      <w:pPr>
        <w:jc w:val="both"/>
        <w:rPr>
          <w:rFonts w:ascii="Century Gothic" w:hAnsi="Century Gothic"/>
          <w:sz w:val="20"/>
          <w:szCs w:val="20"/>
        </w:rPr>
      </w:pPr>
      <w:r w:rsidRPr="000C2236">
        <w:rPr>
          <w:rFonts w:ascii="Century Gothic" w:hAnsi="Century Gothic"/>
          <w:sz w:val="20"/>
          <w:szCs w:val="20"/>
        </w:rPr>
        <w:t>Dentro de otras medidas de protección, podrá interponer las siguientes:</w:t>
      </w:r>
    </w:p>
    <w:p w14:paraId="0B388ECE" w14:textId="77777777" w:rsidR="00BA1439" w:rsidRPr="000C2236" w:rsidRDefault="00BA1439" w:rsidP="00BA1439">
      <w:pPr>
        <w:jc w:val="both"/>
        <w:rPr>
          <w:rFonts w:ascii="Century Gothic" w:hAnsi="Century Gothic"/>
          <w:sz w:val="20"/>
          <w:szCs w:val="20"/>
        </w:rPr>
      </w:pPr>
      <w:r w:rsidRPr="000C2236">
        <w:rPr>
          <w:rFonts w:ascii="Century Gothic" w:hAnsi="Century Gothic"/>
          <w:sz w:val="20"/>
          <w:szCs w:val="20"/>
        </w:rPr>
        <w:t>a. Retirar la propaganda electoral, incluyendo aquella que se difunde por medios digitales, que constituya violencia contra mujeres en política, haciendo públicas las razones. La campaña política responsable deberá financiar una nueva publicidad que manifieste el respeto a los derechos políticos de las mujeres.</w:t>
      </w:r>
    </w:p>
    <w:p w14:paraId="18699A88" w14:textId="77777777" w:rsidR="00BA1439" w:rsidRPr="000C2236" w:rsidRDefault="00BA1439" w:rsidP="00BA1439">
      <w:pPr>
        <w:jc w:val="both"/>
        <w:rPr>
          <w:rFonts w:ascii="Century Gothic" w:eastAsia="Calibri" w:hAnsi="Century Gothic" w:cs="Times New Roman"/>
          <w:kern w:val="0"/>
          <w:sz w:val="20"/>
          <w:szCs w:val="20"/>
          <w14:ligatures w14:val="none"/>
        </w:rPr>
      </w:pPr>
    </w:p>
    <w:p w14:paraId="659ECB18" w14:textId="14087695" w:rsidR="00BA1439" w:rsidRPr="000C2236" w:rsidRDefault="00BA1439" w:rsidP="00BA1439">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CAPÍTULO IV</w:t>
      </w:r>
      <w:r w:rsidR="00642258">
        <w:rPr>
          <w:rFonts w:ascii="Century Gothic" w:eastAsia="Calibri" w:hAnsi="Century Gothic" w:cs="Times New Roman"/>
          <w:b/>
          <w:kern w:val="0"/>
          <w:sz w:val="20"/>
          <w:szCs w:val="20"/>
          <w14:ligatures w14:val="none"/>
        </w:rPr>
        <w:br/>
      </w:r>
      <w:r w:rsidRPr="000C2236">
        <w:rPr>
          <w:rFonts w:ascii="Century Gothic" w:eastAsia="Calibri" w:hAnsi="Century Gothic" w:cs="Times New Roman"/>
          <w:b/>
          <w:kern w:val="0"/>
          <w:sz w:val="20"/>
          <w:szCs w:val="20"/>
          <w14:ligatures w14:val="none"/>
        </w:rPr>
        <w:t>DE LA RESPONSABILIDAD Y LAS SANCIONES</w:t>
      </w:r>
    </w:p>
    <w:p w14:paraId="5BE1A921" w14:textId="2D28E2CD" w:rsidR="00BA1439" w:rsidRPr="000C2236" w:rsidRDefault="00BA1439" w:rsidP="00BA1439">
      <w:pPr>
        <w:jc w:val="center"/>
        <w:rPr>
          <w:rFonts w:ascii="Century Gothic" w:eastAsia="Calibri" w:hAnsi="Century Gothic" w:cs="Times New Roman"/>
          <w:b/>
          <w:kern w:val="0"/>
          <w:sz w:val="20"/>
          <w:szCs w:val="20"/>
          <w14:ligatures w14:val="none"/>
        </w:rPr>
      </w:pPr>
      <w:r w:rsidRPr="000C2236">
        <w:rPr>
          <w:rFonts w:ascii="Century Gothic" w:eastAsia="Calibri" w:hAnsi="Century Gothic" w:cs="Times New Roman"/>
          <w:b/>
          <w:kern w:val="0"/>
          <w:sz w:val="20"/>
          <w:szCs w:val="20"/>
          <w14:ligatures w14:val="none"/>
        </w:rPr>
        <w:t>Sección I</w:t>
      </w:r>
      <w:r w:rsidR="00642258">
        <w:rPr>
          <w:rFonts w:ascii="Century Gothic" w:eastAsia="Calibri" w:hAnsi="Century Gothic" w:cs="Times New Roman"/>
          <w:b/>
          <w:kern w:val="0"/>
          <w:sz w:val="20"/>
          <w:szCs w:val="20"/>
          <w14:ligatures w14:val="none"/>
        </w:rPr>
        <w:br/>
      </w:r>
      <w:r w:rsidRPr="000C2236">
        <w:rPr>
          <w:rFonts w:ascii="Century Gothic" w:eastAsia="Calibri" w:hAnsi="Century Gothic" w:cs="Times New Roman"/>
          <w:b/>
          <w:kern w:val="0"/>
          <w:sz w:val="20"/>
          <w:szCs w:val="20"/>
          <w14:ligatures w14:val="none"/>
        </w:rPr>
        <w:t>De las Faltas</w:t>
      </w:r>
    </w:p>
    <w:p w14:paraId="0CC30816" w14:textId="77777777" w:rsidR="00BA1439" w:rsidRPr="000C2236" w:rsidRDefault="00BA1439" w:rsidP="00BA1439">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Artículo 30.</w:t>
      </w:r>
      <w:r w:rsidRPr="000C2236">
        <w:rPr>
          <w:rFonts w:ascii="Century Gothic" w:eastAsia="Calibri" w:hAnsi="Century Gothic" w:cs="Times New Roman"/>
          <w:bCs/>
          <w:kern w:val="0"/>
          <w:sz w:val="20"/>
          <w:szCs w:val="20"/>
          <w14:ligatures w14:val="none"/>
        </w:rPr>
        <w:t xml:space="preserve"> Las conductas constitutivas de violencia contra las mujeres en política darán lugar a responsabilidad ética, electoral, disciplinaria y penal, en consonancia con la normatividad vigente.</w:t>
      </w:r>
    </w:p>
    <w:p w14:paraId="5850B823" w14:textId="3119F841" w:rsidR="00BA1439" w:rsidRPr="000C2236" w:rsidRDefault="00BA1439" w:rsidP="00BA1439">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Cs/>
          <w:kern w:val="0"/>
          <w:sz w:val="20"/>
          <w:szCs w:val="20"/>
          <w14:ligatures w14:val="none"/>
        </w:rPr>
        <w:t>Parágrafo. 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p>
    <w:p w14:paraId="7E2A9732" w14:textId="4124F72B" w:rsidR="00BA1439" w:rsidRDefault="00BA1439" w:rsidP="00BA1439">
      <w:pPr>
        <w:jc w:val="both"/>
        <w:rPr>
          <w:rFonts w:ascii="Century Gothic" w:eastAsia="Calibri" w:hAnsi="Century Gothic" w:cs="Times New Roman"/>
          <w:bCs/>
          <w:kern w:val="0"/>
          <w:sz w:val="20"/>
          <w:szCs w:val="20"/>
          <w14:ligatures w14:val="none"/>
        </w:rPr>
      </w:pPr>
      <w:r w:rsidRPr="000C2236">
        <w:rPr>
          <w:rFonts w:ascii="Century Gothic" w:eastAsia="Calibri" w:hAnsi="Century Gothic" w:cs="Times New Roman"/>
          <w:b/>
          <w:kern w:val="0"/>
          <w:sz w:val="20"/>
          <w:szCs w:val="20"/>
          <w14:ligatures w14:val="none"/>
        </w:rPr>
        <w:t>Artículo 31. Vigencia.</w:t>
      </w:r>
      <w:r w:rsidRPr="000C2236">
        <w:rPr>
          <w:rFonts w:ascii="Century Gothic" w:eastAsia="Calibri" w:hAnsi="Century Gothic" w:cs="Times New Roman"/>
          <w:bCs/>
          <w:kern w:val="0"/>
          <w:sz w:val="20"/>
          <w:szCs w:val="20"/>
          <w14:ligatures w14:val="none"/>
        </w:rPr>
        <w:t xml:space="preserve"> La presente ley rige a partir de su promulgación y deroga todas las disposiciones que le sean contrarias.</w:t>
      </w:r>
    </w:p>
    <w:p w14:paraId="422B002B" w14:textId="06B23968" w:rsidR="00760212" w:rsidRDefault="00760212" w:rsidP="00BA1439">
      <w:pPr>
        <w:jc w:val="both"/>
        <w:rPr>
          <w:rFonts w:ascii="Century Gothic" w:eastAsia="Calibri" w:hAnsi="Century Gothic" w:cs="Times New Roman"/>
          <w:bCs/>
          <w:kern w:val="0"/>
          <w:sz w:val="20"/>
          <w:szCs w:val="20"/>
          <w14:ligatures w14:val="none"/>
        </w:rPr>
      </w:pPr>
    </w:p>
    <w:p w14:paraId="7E50FEB4" w14:textId="04483AE0" w:rsidR="00760212" w:rsidRDefault="00760212" w:rsidP="00BA1439">
      <w:pPr>
        <w:jc w:val="both"/>
        <w:rPr>
          <w:rFonts w:ascii="Century Gothic" w:eastAsia="Calibri" w:hAnsi="Century Gothic" w:cs="Times New Roman"/>
          <w:bCs/>
          <w:kern w:val="0"/>
          <w:sz w:val="20"/>
          <w:szCs w:val="20"/>
          <w14:ligatures w14:val="none"/>
        </w:rPr>
      </w:pPr>
    </w:p>
    <w:p w14:paraId="62076409" w14:textId="5095A41B" w:rsidR="00760212" w:rsidRDefault="00760212" w:rsidP="00BA1439">
      <w:pPr>
        <w:jc w:val="both"/>
        <w:rPr>
          <w:rFonts w:ascii="Century Gothic" w:eastAsia="Calibri" w:hAnsi="Century Gothic" w:cs="Times New Roman"/>
          <w:bCs/>
          <w:kern w:val="0"/>
          <w:sz w:val="20"/>
          <w:szCs w:val="20"/>
          <w14:ligatures w14:val="none"/>
        </w:rPr>
      </w:pPr>
    </w:p>
    <w:p w14:paraId="17C57CCC" w14:textId="0E51618C" w:rsidR="00760212" w:rsidRDefault="00760212" w:rsidP="00BA1439">
      <w:pPr>
        <w:jc w:val="both"/>
        <w:rPr>
          <w:rFonts w:ascii="Century Gothic" w:eastAsia="Calibri" w:hAnsi="Century Gothic" w:cs="Times New Roman"/>
          <w:bCs/>
          <w:kern w:val="0"/>
          <w:sz w:val="20"/>
          <w:szCs w:val="20"/>
          <w14:ligatures w14:val="none"/>
        </w:rPr>
      </w:pPr>
    </w:p>
    <w:p w14:paraId="6317FD9E" w14:textId="77777777" w:rsidR="00760212" w:rsidRPr="000C2236" w:rsidRDefault="00760212" w:rsidP="00BA1439">
      <w:pPr>
        <w:jc w:val="both"/>
        <w:rPr>
          <w:rFonts w:ascii="Century Gothic" w:eastAsia="Calibri" w:hAnsi="Century Gothic" w:cs="Times New Roman"/>
          <w:bCs/>
          <w:kern w:val="0"/>
          <w:sz w:val="20"/>
          <w:szCs w:val="20"/>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A1439" w:rsidRPr="000C2236" w14:paraId="590A4D8A" w14:textId="77777777" w:rsidTr="006B1C7E">
        <w:tc>
          <w:tcPr>
            <w:tcW w:w="4414" w:type="dxa"/>
          </w:tcPr>
          <w:p w14:paraId="305EBEF3" w14:textId="77777777" w:rsidR="00BA1439" w:rsidRPr="000C2236" w:rsidRDefault="00BA1439" w:rsidP="00BA1439">
            <w:pPr>
              <w:jc w:val="both"/>
              <w:rPr>
                <w:rFonts w:ascii="Century Gothic" w:eastAsia="Calibri" w:hAnsi="Century Gothic" w:cs="Times New Roman"/>
                <w:b/>
                <w:sz w:val="20"/>
                <w:szCs w:val="20"/>
              </w:rPr>
            </w:pPr>
          </w:p>
          <w:p w14:paraId="3DD041BA" w14:textId="77777777" w:rsidR="00BA1439" w:rsidRPr="000C2236" w:rsidRDefault="00BA1439" w:rsidP="00BA1439">
            <w:pPr>
              <w:jc w:val="both"/>
              <w:rPr>
                <w:rFonts w:ascii="Century Gothic" w:eastAsia="Calibri" w:hAnsi="Century Gothic" w:cs="Times New Roman"/>
                <w:b/>
                <w:sz w:val="20"/>
                <w:szCs w:val="20"/>
              </w:rPr>
            </w:pPr>
          </w:p>
          <w:p w14:paraId="7976410D" w14:textId="77777777" w:rsidR="00BA1439" w:rsidRPr="000C2236" w:rsidRDefault="00BA1439" w:rsidP="00BA1439">
            <w:pPr>
              <w:jc w:val="both"/>
              <w:rPr>
                <w:rFonts w:ascii="Century Gothic" w:eastAsia="Calibri" w:hAnsi="Century Gothic" w:cs="Times New Roman"/>
                <w:b/>
                <w:sz w:val="20"/>
                <w:szCs w:val="20"/>
              </w:rPr>
            </w:pPr>
          </w:p>
          <w:p w14:paraId="48AA90AD" w14:textId="77777777" w:rsidR="00BA1439" w:rsidRPr="000C2236" w:rsidRDefault="00BA1439" w:rsidP="00BA1439">
            <w:pPr>
              <w:jc w:val="both"/>
              <w:rPr>
                <w:rFonts w:ascii="Century Gothic" w:eastAsia="Calibri" w:hAnsi="Century Gothic" w:cs="Times New Roman"/>
                <w:b/>
                <w:sz w:val="20"/>
                <w:szCs w:val="20"/>
              </w:rPr>
            </w:pPr>
          </w:p>
          <w:p w14:paraId="527D078D" w14:textId="77777777" w:rsidR="00BA1439" w:rsidRPr="000C2236" w:rsidRDefault="00BA1439" w:rsidP="00BA1439">
            <w:pPr>
              <w:jc w:val="both"/>
              <w:rPr>
                <w:rFonts w:ascii="Century Gothic" w:eastAsia="Calibri" w:hAnsi="Century Gothic" w:cs="Times New Roman"/>
                <w:b/>
                <w:sz w:val="20"/>
                <w:szCs w:val="20"/>
              </w:rPr>
            </w:pPr>
          </w:p>
          <w:p w14:paraId="219789BC" w14:textId="77777777" w:rsidR="00BA1439" w:rsidRPr="000C2236" w:rsidRDefault="00BA1439" w:rsidP="00BA1439">
            <w:pPr>
              <w:jc w:val="both"/>
              <w:rPr>
                <w:rFonts w:ascii="Century Gothic" w:eastAsia="Calibri" w:hAnsi="Century Gothic" w:cs="Times New Roman"/>
                <w:b/>
                <w:sz w:val="20"/>
                <w:szCs w:val="20"/>
              </w:rPr>
            </w:pPr>
          </w:p>
          <w:p w14:paraId="4D8BBF26" w14:textId="77777777" w:rsidR="00BA1439" w:rsidRPr="000C2236" w:rsidRDefault="00BA1439" w:rsidP="00BA1439">
            <w:pPr>
              <w:jc w:val="center"/>
              <w:rPr>
                <w:rFonts w:ascii="Century Gothic" w:eastAsia="Calibri" w:hAnsi="Century Gothic" w:cs="Times New Roman"/>
                <w:b/>
                <w:sz w:val="20"/>
                <w:szCs w:val="20"/>
              </w:rPr>
            </w:pPr>
          </w:p>
          <w:p w14:paraId="0530E415" w14:textId="77777777"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CATHERINE JUVINAO CLAVIJO</w:t>
            </w:r>
          </w:p>
          <w:p w14:paraId="3FAAB3D9" w14:textId="77777777"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 por Bogotá</w:t>
            </w:r>
          </w:p>
        </w:tc>
        <w:tc>
          <w:tcPr>
            <w:tcW w:w="4414" w:type="dxa"/>
          </w:tcPr>
          <w:p w14:paraId="12C26AD8" w14:textId="77777777" w:rsidR="00BA1439" w:rsidRPr="000C2236" w:rsidRDefault="00BA1439" w:rsidP="00BA1439">
            <w:pPr>
              <w:jc w:val="both"/>
              <w:rPr>
                <w:rFonts w:ascii="Century Gothic" w:eastAsia="Calibri" w:hAnsi="Century Gothic" w:cs="Times New Roman"/>
                <w:b/>
                <w:sz w:val="20"/>
                <w:szCs w:val="20"/>
              </w:rPr>
            </w:pPr>
          </w:p>
          <w:p w14:paraId="4789A03C" w14:textId="77777777" w:rsidR="00BA1439" w:rsidRPr="000C2236" w:rsidRDefault="00BA1439" w:rsidP="00BA1439">
            <w:pPr>
              <w:jc w:val="both"/>
              <w:rPr>
                <w:rFonts w:ascii="Century Gothic" w:eastAsia="Calibri" w:hAnsi="Century Gothic" w:cs="Times New Roman"/>
                <w:b/>
                <w:sz w:val="20"/>
                <w:szCs w:val="20"/>
              </w:rPr>
            </w:pPr>
          </w:p>
          <w:p w14:paraId="05D4E761" w14:textId="77777777" w:rsidR="00BA1439" w:rsidRPr="000C2236" w:rsidRDefault="00BA1439" w:rsidP="00BA1439">
            <w:pPr>
              <w:jc w:val="both"/>
              <w:rPr>
                <w:rFonts w:ascii="Century Gothic" w:eastAsia="Calibri" w:hAnsi="Century Gothic" w:cs="Times New Roman"/>
                <w:b/>
                <w:sz w:val="20"/>
                <w:szCs w:val="20"/>
              </w:rPr>
            </w:pPr>
          </w:p>
          <w:p w14:paraId="53BD35F3" w14:textId="77777777" w:rsidR="00BA1439" w:rsidRPr="000C2236" w:rsidRDefault="00BA1439" w:rsidP="00BA1439">
            <w:pPr>
              <w:jc w:val="both"/>
              <w:rPr>
                <w:rFonts w:ascii="Century Gothic" w:eastAsia="Calibri" w:hAnsi="Century Gothic" w:cs="Times New Roman"/>
                <w:b/>
                <w:sz w:val="20"/>
                <w:szCs w:val="20"/>
              </w:rPr>
            </w:pPr>
          </w:p>
          <w:p w14:paraId="1CCB9095" w14:textId="77777777" w:rsidR="00BA1439" w:rsidRPr="000C2236" w:rsidRDefault="00BA1439" w:rsidP="00BA1439">
            <w:pPr>
              <w:jc w:val="both"/>
              <w:rPr>
                <w:rFonts w:ascii="Century Gothic" w:eastAsia="Calibri" w:hAnsi="Century Gothic" w:cs="Times New Roman"/>
                <w:b/>
                <w:sz w:val="20"/>
                <w:szCs w:val="20"/>
              </w:rPr>
            </w:pPr>
          </w:p>
          <w:p w14:paraId="48766DC9" w14:textId="77777777" w:rsidR="00BA1439" w:rsidRPr="000C2236" w:rsidRDefault="00BA1439" w:rsidP="00BA1439">
            <w:pPr>
              <w:jc w:val="both"/>
              <w:rPr>
                <w:rFonts w:ascii="Century Gothic" w:eastAsia="Calibri" w:hAnsi="Century Gothic" w:cs="Times New Roman"/>
                <w:b/>
                <w:sz w:val="20"/>
                <w:szCs w:val="20"/>
              </w:rPr>
            </w:pPr>
          </w:p>
          <w:p w14:paraId="025E80B4" w14:textId="77777777" w:rsidR="00BA1439" w:rsidRPr="000C2236" w:rsidRDefault="00BA1439" w:rsidP="00BA1439">
            <w:pPr>
              <w:jc w:val="both"/>
              <w:rPr>
                <w:rFonts w:ascii="Century Gothic" w:eastAsia="Calibri" w:hAnsi="Century Gothic" w:cs="Times New Roman"/>
                <w:b/>
                <w:sz w:val="20"/>
                <w:szCs w:val="20"/>
              </w:rPr>
            </w:pPr>
          </w:p>
          <w:p w14:paraId="7E7C3435" w14:textId="77777777"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DELCY ESPERANZA ISAZA BUENAVENTURA</w:t>
            </w:r>
          </w:p>
          <w:p w14:paraId="7DEBC5A5" w14:textId="0724438E"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r w:rsidR="006B1C7E">
              <w:rPr>
                <w:rFonts w:ascii="Century Gothic" w:eastAsia="Calibri" w:hAnsi="Century Gothic" w:cs="Times New Roman"/>
                <w:sz w:val="20"/>
                <w:szCs w:val="20"/>
              </w:rPr>
              <w:t xml:space="preserve"> por el Tolima</w:t>
            </w:r>
          </w:p>
        </w:tc>
      </w:tr>
      <w:tr w:rsidR="00BA1439" w:rsidRPr="000C2236" w14:paraId="0B445252" w14:textId="77777777" w:rsidTr="006B1C7E">
        <w:tc>
          <w:tcPr>
            <w:tcW w:w="4414" w:type="dxa"/>
          </w:tcPr>
          <w:p w14:paraId="7B4D980C" w14:textId="77777777" w:rsidR="00BA1439" w:rsidRPr="000C2236" w:rsidRDefault="00BA1439" w:rsidP="00BA1439">
            <w:pPr>
              <w:jc w:val="center"/>
              <w:rPr>
                <w:rFonts w:ascii="Century Gothic" w:eastAsia="Calibri" w:hAnsi="Century Gothic" w:cs="Times New Roman"/>
                <w:b/>
                <w:sz w:val="20"/>
                <w:szCs w:val="20"/>
              </w:rPr>
            </w:pPr>
          </w:p>
          <w:p w14:paraId="6ACEFA4B" w14:textId="77777777" w:rsidR="00BA1439" w:rsidRPr="000C2236" w:rsidRDefault="00BA1439" w:rsidP="00BA1439">
            <w:pPr>
              <w:jc w:val="center"/>
              <w:rPr>
                <w:rFonts w:ascii="Century Gothic" w:eastAsia="Calibri" w:hAnsi="Century Gothic" w:cs="Times New Roman"/>
                <w:b/>
                <w:sz w:val="20"/>
                <w:szCs w:val="20"/>
              </w:rPr>
            </w:pPr>
          </w:p>
          <w:p w14:paraId="21650BDB" w14:textId="77777777" w:rsidR="00BA1439" w:rsidRPr="000C2236" w:rsidRDefault="00BA1439" w:rsidP="00BA1439">
            <w:pPr>
              <w:jc w:val="center"/>
              <w:rPr>
                <w:rFonts w:ascii="Century Gothic" w:eastAsia="Calibri" w:hAnsi="Century Gothic" w:cs="Times New Roman"/>
                <w:b/>
                <w:sz w:val="20"/>
                <w:szCs w:val="20"/>
              </w:rPr>
            </w:pPr>
          </w:p>
          <w:p w14:paraId="60F8C101" w14:textId="77777777" w:rsidR="00BA1439" w:rsidRPr="000C2236" w:rsidRDefault="00BA1439" w:rsidP="00BA1439">
            <w:pPr>
              <w:rPr>
                <w:rFonts w:ascii="Century Gothic" w:eastAsia="Calibri" w:hAnsi="Century Gothic" w:cs="Times New Roman"/>
                <w:b/>
                <w:sz w:val="20"/>
                <w:szCs w:val="20"/>
              </w:rPr>
            </w:pPr>
          </w:p>
          <w:p w14:paraId="22B601F9" w14:textId="77777777" w:rsidR="00BA1439" w:rsidRPr="000C2236" w:rsidRDefault="00BA1439" w:rsidP="00BA1439">
            <w:pPr>
              <w:jc w:val="center"/>
              <w:rPr>
                <w:rFonts w:ascii="Century Gothic" w:eastAsia="Calibri" w:hAnsi="Century Gothic" w:cs="Times New Roman"/>
                <w:b/>
                <w:sz w:val="20"/>
                <w:szCs w:val="20"/>
              </w:rPr>
            </w:pPr>
          </w:p>
          <w:p w14:paraId="65EF5B4E" w14:textId="77777777" w:rsidR="00270A87" w:rsidRPr="000C2236" w:rsidRDefault="00270A87" w:rsidP="00BA1439">
            <w:pPr>
              <w:jc w:val="center"/>
              <w:rPr>
                <w:rFonts w:ascii="Century Gothic" w:eastAsia="Calibri" w:hAnsi="Century Gothic" w:cs="Times New Roman"/>
                <w:b/>
                <w:sz w:val="20"/>
                <w:szCs w:val="20"/>
              </w:rPr>
            </w:pPr>
          </w:p>
          <w:p w14:paraId="42111F13" w14:textId="1E3EAFEA"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JUAN CARLOS LOZADA VARGAS</w:t>
            </w:r>
          </w:p>
          <w:p w14:paraId="25E20255" w14:textId="77777777"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414" w:type="dxa"/>
          </w:tcPr>
          <w:p w14:paraId="6A8035F7" w14:textId="77777777" w:rsidR="00BA1439" w:rsidRPr="000C2236" w:rsidRDefault="00BA1439" w:rsidP="00BA1439">
            <w:pPr>
              <w:jc w:val="center"/>
              <w:rPr>
                <w:rFonts w:ascii="Century Gothic" w:eastAsia="Calibri" w:hAnsi="Century Gothic" w:cs="Times New Roman"/>
                <w:b/>
                <w:sz w:val="20"/>
                <w:szCs w:val="20"/>
              </w:rPr>
            </w:pPr>
          </w:p>
          <w:p w14:paraId="53A342AF" w14:textId="77777777" w:rsidR="00BA1439" w:rsidRPr="000C2236" w:rsidRDefault="00BA1439" w:rsidP="00BA1439">
            <w:pPr>
              <w:jc w:val="center"/>
              <w:rPr>
                <w:rFonts w:ascii="Century Gothic" w:eastAsia="Calibri" w:hAnsi="Century Gothic" w:cs="Times New Roman"/>
                <w:b/>
                <w:sz w:val="20"/>
                <w:szCs w:val="20"/>
              </w:rPr>
            </w:pPr>
          </w:p>
          <w:p w14:paraId="39421A60" w14:textId="77777777" w:rsidR="00BA1439" w:rsidRPr="000C2236" w:rsidRDefault="00BA1439" w:rsidP="00BA1439">
            <w:pPr>
              <w:jc w:val="center"/>
              <w:rPr>
                <w:rFonts w:ascii="Century Gothic" w:eastAsia="Calibri" w:hAnsi="Century Gothic" w:cs="Times New Roman"/>
                <w:b/>
                <w:sz w:val="20"/>
                <w:szCs w:val="20"/>
              </w:rPr>
            </w:pPr>
          </w:p>
          <w:p w14:paraId="37FAB6CF" w14:textId="77777777" w:rsidR="00BA1439" w:rsidRPr="000C2236" w:rsidRDefault="00BA1439" w:rsidP="00BA1439">
            <w:pPr>
              <w:jc w:val="center"/>
              <w:rPr>
                <w:rFonts w:ascii="Century Gothic" w:eastAsia="Calibri" w:hAnsi="Century Gothic" w:cs="Times New Roman"/>
                <w:b/>
                <w:sz w:val="20"/>
                <w:szCs w:val="20"/>
              </w:rPr>
            </w:pPr>
          </w:p>
          <w:p w14:paraId="2843E630" w14:textId="77777777" w:rsidR="00BA1439" w:rsidRPr="000C2236" w:rsidRDefault="00BA1439" w:rsidP="00BA1439">
            <w:pPr>
              <w:jc w:val="center"/>
              <w:rPr>
                <w:rFonts w:ascii="Century Gothic" w:eastAsia="Calibri" w:hAnsi="Century Gothic" w:cs="Times New Roman"/>
                <w:b/>
                <w:sz w:val="20"/>
                <w:szCs w:val="20"/>
              </w:rPr>
            </w:pPr>
          </w:p>
          <w:p w14:paraId="4FE281C0" w14:textId="77777777" w:rsidR="00BA1439" w:rsidRPr="000C2236" w:rsidRDefault="00BA1439" w:rsidP="00BA1439">
            <w:pPr>
              <w:jc w:val="center"/>
              <w:rPr>
                <w:rFonts w:ascii="Century Gothic" w:eastAsia="Calibri" w:hAnsi="Century Gothic" w:cs="Times New Roman"/>
                <w:b/>
                <w:sz w:val="20"/>
                <w:szCs w:val="20"/>
              </w:rPr>
            </w:pPr>
          </w:p>
          <w:p w14:paraId="3F987313" w14:textId="2A8E9B20"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HERNAN DARIO CADAVID MARQUEZ</w:t>
            </w:r>
          </w:p>
          <w:p w14:paraId="56836EF3" w14:textId="77777777"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r w:rsidR="00BA1439" w:rsidRPr="000C2236" w14:paraId="45006AC5" w14:textId="77777777" w:rsidTr="006B1C7E">
        <w:tc>
          <w:tcPr>
            <w:tcW w:w="4414" w:type="dxa"/>
          </w:tcPr>
          <w:p w14:paraId="5716D8CC" w14:textId="77777777" w:rsidR="00BA1439" w:rsidRPr="000C2236" w:rsidRDefault="00BA1439" w:rsidP="00BA1439">
            <w:pPr>
              <w:jc w:val="center"/>
              <w:rPr>
                <w:rFonts w:ascii="Century Gothic" w:eastAsia="Calibri" w:hAnsi="Century Gothic" w:cs="Times New Roman"/>
                <w:b/>
                <w:sz w:val="20"/>
                <w:szCs w:val="20"/>
              </w:rPr>
            </w:pPr>
          </w:p>
          <w:p w14:paraId="2287EF1D" w14:textId="77777777" w:rsidR="00BA1439" w:rsidRPr="000C2236" w:rsidRDefault="00BA1439" w:rsidP="00BA1439">
            <w:pPr>
              <w:jc w:val="center"/>
              <w:rPr>
                <w:rFonts w:ascii="Century Gothic" w:eastAsia="Calibri" w:hAnsi="Century Gothic" w:cs="Times New Roman"/>
                <w:b/>
                <w:sz w:val="20"/>
                <w:szCs w:val="20"/>
              </w:rPr>
            </w:pPr>
          </w:p>
          <w:p w14:paraId="53ECFFAE" w14:textId="77777777" w:rsidR="00BA1439" w:rsidRPr="000C2236" w:rsidRDefault="00BA1439" w:rsidP="00BA1439">
            <w:pPr>
              <w:jc w:val="center"/>
              <w:rPr>
                <w:rFonts w:ascii="Century Gothic" w:eastAsia="Calibri" w:hAnsi="Century Gothic" w:cs="Times New Roman"/>
                <w:b/>
                <w:sz w:val="20"/>
                <w:szCs w:val="20"/>
              </w:rPr>
            </w:pPr>
          </w:p>
          <w:p w14:paraId="46198F60" w14:textId="77777777" w:rsidR="00BA1439" w:rsidRPr="000C2236" w:rsidRDefault="00BA1439" w:rsidP="00BA1439">
            <w:pPr>
              <w:jc w:val="center"/>
              <w:rPr>
                <w:rFonts w:ascii="Century Gothic" w:eastAsia="Calibri" w:hAnsi="Century Gothic" w:cs="Times New Roman"/>
                <w:b/>
                <w:sz w:val="20"/>
                <w:szCs w:val="20"/>
              </w:rPr>
            </w:pPr>
          </w:p>
          <w:p w14:paraId="5D9E358F" w14:textId="77777777" w:rsidR="00BA1439" w:rsidRPr="000C2236" w:rsidRDefault="00BA1439" w:rsidP="00BA1439">
            <w:pPr>
              <w:jc w:val="center"/>
              <w:rPr>
                <w:rFonts w:ascii="Century Gothic" w:eastAsia="Calibri" w:hAnsi="Century Gothic" w:cs="Times New Roman"/>
                <w:b/>
                <w:sz w:val="20"/>
                <w:szCs w:val="20"/>
              </w:rPr>
            </w:pPr>
          </w:p>
          <w:p w14:paraId="19798711" w14:textId="77777777" w:rsidR="00BA1439" w:rsidRPr="000C2236" w:rsidRDefault="00BA1439" w:rsidP="00BA1439">
            <w:pPr>
              <w:jc w:val="center"/>
              <w:rPr>
                <w:rFonts w:ascii="Century Gothic" w:eastAsia="Calibri" w:hAnsi="Century Gothic" w:cs="Times New Roman"/>
                <w:b/>
                <w:sz w:val="20"/>
                <w:szCs w:val="20"/>
              </w:rPr>
            </w:pPr>
          </w:p>
          <w:p w14:paraId="663F6207" w14:textId="77777777"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ALIRIO URIBE MUÑOZ</w:t>
            </w:r>
          </w:p>
          <w:p w14:paraId="28A091FE" w14:textId="77777777"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414" w:type="dxa"/>
          </w:tcPr>
          <w:p w14:paraId="330D82E2" w14:textId="77777777" w:rsidR="00BA1439" w:rsidRPr="000C2236" w:rsidRDefault="00BA1439" w:rsidP="00BA1439">
            <w:pPr>
              <w:jc w:val="center"/>
              <w:rPr>
                <w:rFonts w:ascii="Century Gothic" w:eastAsia="Calibri" w:hAnsi="Century Gothic" w:cs="Times New Roman"/>
                <w:b/>
                <w:sz w:val="20"/>
                <w:szCs w:val="20"/>
              </w:rPr>
            </w:pPr>
          </w:p>
          <w:p w14:paraId="2862E820" w14:textId="77777777" w:rsidR="00BA1439" w:rsidRPr="000C2236" w:rsidRDefault="00BA1439" w:rsidP="00BA1439">
            <w:pPr>
              <w:jc w:val="center"/>
              <w:rPr>
                <w:rFonts w:ascii="Century Gothic" w:eastAsia="Calibri" w:hAnsi="Century Gothic" w:cs="Times New Roman"/>
                <w:b/>
                <w:sz w:val="20"/>
                <w:szCs w:val="20"/>
              </w:rPr>
            </w:pPr>
          </w:p>
          <w:p w14:paraId="756FED29" w14:textId="77777777" w:rsidR="00BA1439" w:rsidRPr="000C2236" w:rsidRDefault="00BA1439" w:rsidP="00BA1439">
            <w:pPr>
              <w:jc w:val="center"/>
              <w:rPr>
                <w:rFonts w:ascii="Century Gothic" w:eastAsia="Calibri" w:hAnsi="Century Gothic" w:cs="Times New Roman"/>
                <w:b/>
                <w:sz w:val="20"/>
                <w:szCs w:val="20"/>
              </w:rPr>
            </w:pPr>
          </w:p>
          <w:p w14:paraId="61EA406B" w14:textId="77777777" w:rsidR="00BA1439" w:rsidRPr="000C2236" w:rsidRDefault="00BA1439" w:rsidP="00BA1439">
            <w:pPr>
              <w:jc w:val="center"/>
              <w:rPr>
                <w:rFonts w:ascii="Century Gothic" w:eastAsia="Calibri" w:hAnsi="Century Gothic" w:cs="Times New Roman"/>
                <w:b/>
                <w:sz w:val="20"/>
                <w:szCs w:val="20"/>
              </w:rPr>
            </w:pPr>
          </w:p>
          <w:p w14:paraId="72B632E4" w14:textId="77777777" w:rsidR="00BA1439" w:rsidRPr="000C2236" w:rsidRDefault="00BA1439" w:rsidP="00BA1439">
            <w:pPr>
              <w:jc w:val="center"/>
              <w:rPr>
                <w:rFonts w:ascii="Century Gothic" w:eastAsia="Calibri" w:hAnsi="Century Gothic" w:cs="Times New Roman"/>
                <w:b/>
                <w:sz w:val="20"/>
                <w:szCs w:val="20"/>
              </w:rPr>
            </w:pPr>
          </w:p>
          <w:p w14:paraId="52CB55DB" w14:textId="77777777" w:rsidR="00BA1439" w:rsidRPr="000C2236" w:rsidRDefault="00BA1439" w:rsidP="00BA1439">
            <w:pPr>
              <w:jc w:val="center"/>
              <w:rPr>
                <w:rFonts w:ascii="Century Gothic" w:eastAsia="Calibri" w:hAnsi="Century Gothic" w:cs="Times New Roman"/>
                <w:b/>
                <w:sz w:val="20"/>
                <w:szCs w:val="20"/>
              </w:rPr>
            </w:pPr>
          </w:p>
          <w:p w14:paraId="5DA9844E" w14:textId="77777777"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ASTRID SANCHEZ MONTES DE OCA</w:t>
            </w:r>
          </w:p>
          <w:p w14:paraId="4B4584B1" w14:textId="77777777"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r w:rsidR="00BA1439" w:rsidRPr="000C2236" w14:paraId="1D0260A1" w14:textId="77777777" w:rsidTr="006B1C7E">
        <w:tc>
          <w:tcPr>
            <w:tcW w:w="4414" w:type="dxa"/>
          </w:tcPr>
          <w:p w14:paraId="3C0CD3B2" w14:textId="77777777" w:rsidR="00BA1439" w:rsidRPr="000C2236" w:rsidRDefault="00BA1439" w:rsidP="00BA1439">
            <w:pPr>
              <w:jc w:val="center"/>
              <w:rPr>
                <w:rFonts w:ascii="Century Gothic" w:eastAsia="Calibri" w:hAnsi="Century Gothic" w:cs="Times New Roman"/>
                <w:b/>
                <w:sz w:val="20"/>
                <w:szCs w:val="20"/>
              </w:rPr>
            </w:pPr>
          </w:p>
          <w:p w14:paraId="53221C1E" w14:textId="77777777" w:rsidR="00BA1439" w:rsidRPr="000C2236" w:rsidRDefault="00BA1439" w:rsidP="00BA1439">
            <w:pPr>
              <w:jc w:val="center"/>
              <w:rPr>
                <w:rFonts w:ascii="Century Gothic" w:eastAsia="Calibri" w:hAnsi="Century Gothic" w:cs="Times New Roman"/>
                <w:b/>
                <w:sz w:val="20"/>
                <w:szCs w:val="20"/>
              </w:rPr>
            </w:pPr>
          </w:p>
          <w:p w14:paraId="5E9D9D8A" w14:textId="77777777" w:rsidR="00BA1439" w:rsidRPr="000C2236" w:rsidRDefault="00BA1439" w:rsidP="00BA1439">
            <w:pPr>
              <w:jc w:val="center"/>
              <w:rPr>
                <w:rFonts w:ascii="Century Gothic" w:eastAsia="Calibri" w:hAnsi="Century Gothic" w:cs="Times New Roman"/>
                <w:b/>
                <w:sz w:val="20"/>
                <w:szCs w:val="20"/>
              </w:rPr>
            </w:pPr>
          </w:p>
          <w:p w14:paraId="5FB18D86" w14:textId="77777777" w:rsidR="00BA1439" w:rsidRPr="000C2236" w:rsidRDefault="00BA1439" w:rsidP="00BA1439">
            <w:pPr>
              <w:jc w:val="center"/>
              <w:rPr>
                <w:rFonts w:ascii="Century Gothic" w:eastAsia="Calibri" w:hAnsi="Century Gothic" w:cs="Times New Roman"/>
                <w:b/>
                <w:sz w:val="20"/>
                <w:szCs w:val="20"/>
              </w:rPr>
            </w:pPr>
          </w:p>
          <w:p w14:paraId="398F3814" w14:textId="77777777" w:rsidR="00BA1439" w:rsidRPr="000C2236" w:rsidRDefault="00BA1439" w:rsidP="00BA1439">
            <w:pPr>
              <w:jc w:val="center"/>
              <w:rPr>
                <w:rFonts w:ascii="Century Gothic" w:eastAsia="Calibri" w:hAnsi="Century Gothic" w:cs="Times New Roman"/>
                <w:b/>
                <w:sz w:val="20"/>
                <w:szCs w:val="20"/>
              </w:rPr>
            </w:pPr>
          </w:p>
          <w:p w14:paraId="46672E68" w14:textId="77777777" w:rsidR="00BA1439" w:rsidRPr="000C2236" w:rsidRDefault="00BA1439" w:rsidP="00BA1439">
            <w:pPr>
              <w:jc w:val="center"/>
              <w:rPr>
                <w:rFonts w:ascii="Century Gothic" w:eastAsia="Calibri" w:hAnsi="Century Gothic" w:cs="Times New Roman"/>
                <w:b/>
                <w:sz w:val="20"/>
                <w:szCs w:val="20"/>
              </w:rPr>
            </w:pPr>
          </w:p>
          <w:p w14:paraId="7F6C2F22" w14:textId="77777777"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JAMES HERMENEGILDO MOSQUERA TORRES</w:t>
            </w:r>
          </w:p>
          <w:p w14:paraId="74592602" w14:textId="77777777"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414" w:type="dxa"/>
          </w:tcPr>
          <w:p w14:paraId="1B1401E8" w14:textId="77777777" w:rsidR="00BA1439" w:rsidRPr="000C2236" w:rsidRDefault="00BA1439" w:rsidP="00BA1439">
            <w:pPr>
              <w:jc w:val="center"/>
              <w:rPr>
                <w:rFonts w:ascii="Century Gothic" w:eastAsia="Calibri" w:hAnsi="Century Gothic" w:cs="Times New Roman"/>
                <w:b/>
                <w:sz w:val="20"/>
                <w:szCs w:val="20"/>
              </w:rPr>
            </w:pPr>
          </w:p>
          <w:p w14:paraId="6999D966" w14:textId="77777777" w:rsidR="00BA1439" w:rsidRPr="000C2236" w:rsidRDefault="00BA1439" w:rsidP="00BA1439">
            <w:pPr>
              <w:jc w:val="center"/>
              <w:rPr>
                <w:rFonts w:ascii="Century Gothic" w:eastAsia="Calibri" w:hAnsi="Century Gothic" w:cs="Times New Roman"/>
                <w:b/>
                <w:sz w:val="20"/>
                <w:szCs w:val="20"/>
              </w:rPr>
            </w:pPr>
          </w:p>
          <w:p w14:paraId="4E362021" w14:textId="77777777" w:rsidR="00BA1439" w:rsidRPr="000C2236" w:rsidRDefault="00BA1439" w:rsidP="00BA1439">
            <w:pPr>
              <w:jc w:val="center"/>
              <w:rPr>
                <w:rFonts w:ascii="Century Gothic" w:eastAsia="Calibri" w:hAnsi="Century Gothic" w:cs="Times New Roman"/>
                <w:b/>
                <w:sz w:val="20"/>
                <w:szCs w:val="20"/>
              </w:rPr>
            </w:pPr>
          </w:p>
          <w:p w14:paraId="0D7B786B" w14:textId="77777777" w:rsidR="00BA1439" w:rsidRPr="000C2236" w:rsidRDefault="00BA1439" w:rsidP="00BA1439">
            <w:pPr>
              <w:jc w:val="center"/>
              <w:rPr>
                <w:rFonts w:ascii="Century Gothic" w:eastAsia="Calibri" w:hAnsi="Century Gothic" w:cs="Times New Roman"/>
                <w:b/>
                <w:sz w:val="20"/>
                <w:szCs w:val="20"/>
              </w:rPr>
            </w:pPr>
          </w:p>
          <w:p w14:paraId="54C75FF6" w14:textId="77777777" w:rsidR="00BA1439" w:rsidRPr="000C2236" w:rsidRDefault="00BA1439" w:rsidP="00BA1439">
            <w:pPr>
              <w:jc w:val="center"/>
              <w:rPr>
                <w:rFonts w:ascii="Century Gothic" w:eastAsia="Calibri" w:hAnsi="Century Gothic" w:cs="Times New Roman"/>
                <w:b/>
                <w:sz w:val="20"/>
                <w:szCs w:val="20"/>
              </w:rPr>
            </w:pPr>
          </w:p>
          <w:p w14:paraId="7FB937F4" w14:textId="77777777" w:rsidR="00BA1439" w:rsidRPr="000C2236" w:rsidRDefault="00BA1439" w:rsidP="00BA1439">
            <w:pPr>
              <w:jc w:val="center"/>
              <w:rPr>
                <w:rFonts w:ascii="Century Gothic" w:eastAsia="Calibri" w:hAnsi="Century Gothic" w:cs="Times New Roman"/>
                <w:b/>
                <w:sz w:val="20"/>
                <w:szCs w:val="20"/>
              </w:rPr>
            </w:pPr>
          </w:p>
          <w:p w14:paraId="7FA498CD" w14:textId="77777777"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ADRIANA CAROLINA ARBELAEZ GIRALDO</w:t>
            </w:r>
          </w:p>
          <w:p w14:paraId="6886F8C4" w14:textId="77777777"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r w:rsidR="00BA1439" w:rsidRPr="000C2236" w14:paraId="35572CA6" w14:textId="77777777" w:rsidTr="006B1C7E">
        <w:trPr>
          <w:trHeight w:val="1688"/>
        </w:trPr>
        <w:tc>
          <w:tcPr>
            <w:tcW w:w="4414" w:type="dxa"/>
          </w:tcPr>
          <w:p w14:paraId="7F41C9C4" w14:textId="77777777" w:rsidR="00BA1439" w:rsidRPr="000C2236" w:rsidRDefault="00BA1439" w:rsidP="00BA1439">
            <w:pPr>
              <w:jc w:val="center"/>
              <w:rPr>
                <w:rFonts w:ascii="Century Gothic" w:eastAsia="Calibri" w:hAnsi="Century Gothic" w:cs="Times New Roman"/>
                <w:b/>
                <w:sz w:val="20"/>
                <w:szCs w:val="20"/>
              </w:rPr>
            </w:pPr>
          </w:p>
          <w:p w14:paraId="19E656C5" w14:textId="77777777" w:rsidR="00BA1439" w:rsidRPr="000C2236" w:rsidRDefault="00BA1439" w:rsidP="00BA1439">
            <w:pPr>
              <w:jc w:val="center"/>
              <w:rPr>
                <w:rFonts w:ascii="Century Gothic" w:eastAsia="Calibri" w:hAnsi="Century Gothic" w:cs="Times New Roman"/>
                <w:b/>
                <w:sz w:val="20"/>
                <w:szCs w:val="20"/>
              </w:rPr>
            </w:pPr>
          </w:p>
          <w:p w14:paraId="349B9311" w14:textId="77777777" w:rsidR="00BA1439" w:rsidRPr="000C2236" w:rsidRDefault="00BA1439" w:rsidP="00BA1439">
            <w:pPr>
              <w:jc w:val="center"/>
              <w:rPr>
                <w:rFonts w:ascii="Century Gothic" w:eastAsia="Calibri" w:hAnsi="Century Gothic" w:cs="Times New Roman"/>
                <w:b/>
                <w:sz w:val="20"/>
                <w:szCs w:val="20"/>
              </w:rPr>
            </w:pPr>
          </w:p>
          <w:p w14:paraId="4F65C24D" w14:textId="77777777" w:rsidR="00BA1439" w:rsidRPr="000C2236" w:rsidRDefault="00BA1439" w:rsidP="00BA1439">
            <w:pPr>
              <w:jc w:val="center"/>
              <w:rPr>
                <w:rFonts w:ascii="Century Gothic" w:eastAsia="Calibri" w:hAnsi="Century Gothic" w:cs="Times New Roman"/>
                <w:b/>
                <w:sz w:val="20"/>
                <w:szCs w:val="20"/>
              </w:rPr>
            </w:pPr>
          </w:p>
          <w:p w14:paraId="0DDBD69F" w14:textId="77777777" w:rsidR="00BA1439" w:rsidRPr="000C2236" w:rsidRDefault="00BA1439" w:rsidP="00BA1439">
            <w:pPr>
              <w:jc w:val="center"/>
              <w:rPr>
                <w:rFonts w:ascii="Century Gothic" w:eastAsia="Calibri" w:hAnsi="Century Gothic" w:cs="Times New Roman"/>
                <w:b/>
                <w:sz w:val="20"/>
                <w:szCs w:val="20"/>
              </w:rPr>
            </w:pPr>
          </w:p>
          <w:p w14:paraId="45C552A6" w14:textId="77777777"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 xml:space="preserve"> </w:t>
            </w:r>
          </w:p>
          <w:p w14:paraId="3E008FAF" w14:textId="77777777" w:rsidR="00BA1439" w:rsidRPr="000C2236" w:rsidRDefault="00BA1439" w:rsidP="00BA1439">
            <w:pPr>
              <w:jc w:val="center"/>
              <w:rPr>
                <w:rFonts w:ascii="Century Gothic" w:eastAsia="Calibri" w:hAnsi="Century Gothic" w:cs="Times New Roman"/>
                <w:b/>
                <w:sz w:val="20"/>
                <w:szCs w:val="20"/>
              </w:rPr>
            </w:pPr>
          </w:p>
          <w:p w14:paraId="3694FD33" w14:textId="77777777"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MARELEN CASTILLO TORRES</w:t>
            </w:r>
          </w:p>
          <w:p w14:paraId="0CC25217" w14:textId="77777777"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c>
          <w:tcPr>
            <w:tcW w:w="4414" w:type="dxa"/>
          </w:tcPr>
          <w:p w14:paraId="15D3F78D" w14:textId="77777777" w:rsidR="00BA1439" w:rsidRPr="000C2236" w:rsidRDefault="00BA1439" w:rsidP="00BA1439">
            <w:pPr>
              <w:jc w:val="center"/>
              <w:rPr>
                <w:rFonts w:ascii="Century Gothic" w:eastAsia="Calibri" w:hAnsi="Century Gothic" w:cs="Times New Roman"/>
                <w:b/>
                <w:sz w:val="20"/>
                <w:szCs w:val="20"/>
              </w:rPr>
            </w:pPr>
          </w:p>
          <w:p w14:paraId="7FCCA2BA" w14:textId="77777777" w:rsidR="00BA1439" w:rsidRPr="000C2236" w:rsidRDefault="00BA1439" w:rsidP="00BA1439">
            <w:pPr>
              <w:jc w:val="center"/>
              <w:rPr>
                <w:rFonts w:ascii="Century Gothic" w:eastAsia="Calibri" w:hAnsi="Century Gothic" w:cs="Times New Roman"/>
                <w:b/>
                <w:sz w:val="20"/>
                <w:szCs w:val="20"/>
              </w:rPr>
            </w:pPr>
          </w:p>
          <w:p w14:paraId="688BB6D9" w14:textId="77777777" w:rsidR="00BA1439" w:rsidRPr="000C2236" w:rsidRDefault="00BA1439" w:rsidP="00BA1439">
            <w:pPr>
              <w:jc w:val="center"/>
              <w:rPr>
                <w:rFonts w:ascii="Century Gothic" w:eastAsia="Calibri" w:hAnsi="Century Gothic" w:cs="Times New Roman"/>
                <w:b/>
                <w:sz w:val="20"/>
                <w:szCs w:val="20"/>
              </w:rPr>
            </w:pPr>
          </w:p>
          <w:p w14:paraId="52F297A5" w14:textId="77777777" w:rsidR="00BA1439" w:rsidRPr="000C2236" w:rsidRDefault="00BA1439" w:rsidP="00BA1439">
            <w:pPr>
              <w:jc w:val="center"/>
              <w:rPr>
                <w:rFonts w:ascii="Century Gothic" w:eastAsia="Calibri" w:hAnsi="Century Gothic" w:cs="Times New Roman"/>
                <w:b/>
                <w:sz w:val="20"/>
                <w:szCs w:val="20"/>
              </w:rPr>
            </w:pPr>
          </w:p>
          <w:p w14:paraId="3FB07599" w14:textId="77777777" w:rsidR="00BA1439" w:rsidRPr="000C2236" w:rsidRDefault="00BA1439" w:rsidP="00BA1439">
            <w:pPr>
              <w:jc w:val="center"/>
              <w:rPr>
                <w:rFonts w:ascii="Century Gothic" w:eastAsia="Calibri" w:hAnsi="Century Gothic" w:cs="Times New Roman"/>
                <w:b/>
                <w:sz w:val="20"/>
                <w:szCs w:val="20"/>
              </w:rPr>
            </w:pPr>
          </w:p>
          <w:p w14:paraId="6F9C548F" w14:textId="77777777" w:rsidR="00BA1439" w:rsidRPr="000C2236" w:rsidRDefault="00BA1439" w:rsidP="00BA1439">
            <w:pPr>
              <w:jc w:val="center"/>
              <w:rPr>
                <w:rFonts w:ascii="Century Gothic" w:eastAsia="Calibri" w:hAnsi="Century Gothic" w:cs="Times New Roman"/>
                <w:b/>
                <w:sz w:val="20"/>
                <w:szCs w:val="20"/>
              </w:rPr>
            </w:pPr>
          </w:p>
          <w:p w14:paraId="5B64D3F4" w14:textId="77777777" w:rsidR="00BA1439" w:rsidRPr="000C2236" w:rsidRDefault="00BA1439" w:rsidP="00BA1439">
            <w:pPr>
              <w:jc w:val="center"/>
              <w:rPr>
                <w:rFonts w:ascii="Century Gothic" w:eastAsia="Calibri" w:hAnsi="Century Gothic" w:cs="Times New Roman"/>
                <w:b/>
                <w:sz w:val="20"/>
                <w:szCs w:val="20"/>
              </w:rPr>
            </w:pPr>
          </w:p>
          <w:p w14:paraId="462427F5" w14:textId="77777777" w:rsidR="00BA1439" w:rsidRPr="000C2236" w:rsidRDefault="00BA1439" w:rsidP="00BA1439">
            <w:pPr>
              <w:jc w:val="center"/>
              <w:rPr>
                <w:rFonts w:ascii="Century Gothic" w:eastAsia="Calibri" w:hAnsi="Century Gothic" w:cs="Times New Roman"/>
                <w:b/>
                <w:sz w:val="20"/>
                <w:szCs w:val="20"/>
              </w:rPr>
            </w:pPr>
            <w:r w:rsidRPr="000C2236">
              <w:rPr>
                <w:rFonts w:ascii="Century Gothic" w:eastAsia="Calibri" w:hAnsi="Century Gothic" w:cs="Times New Roman"/>
                <w:b/>
                <w:sz w:val="20"/>
                <w:szCs w:val="20"/>
              </w:rPr>
              <w:t>LUIS ALBERTO ALBAN URBANO</w:t>
            </w:r>
          </w:p>
          <w:p w14:paraId="741DC68E" w14:textId="77777777" w:rsidR="00BA1439" w:rsidRPr="000C2236" w:rsidRDefault="00BA1439" w:rsidP="00BA1439">
            <w:pPr>
              <w:jc w:val="center"/>
              <w:rPr>
                <w:rFonts w:ascii="Century Gothic" w:eastAsia="Calibri" w:hAnsi="Century Gothic" w:cs="Times New Roman"/>
                <w:sz w:val="20"/>
                <w:szCs w:val="20"/>
              </w:rPr>
            </w:pPr>
            <w:r w:rsidRPr="000C2236">
              <w:rPr>
                <w:rFonts w:ascii="Century Gothic" w:eastAsia="Calibri" w:hAnsi="Century Gothic" w:cs="Times New Roman"/>
                <w:sz w:val="20"/>
                <w:szCs w:val="20"/>
              </w:rPr>
              <w:t>Representante a la Cámara</w:t>
            </w:r>
          </w:p>
        </w:tc>
      </w:tr>
    </w:tbl>
    <w:p w14:paraId="2990276E" w14:textId="77777777" w:rsidR="00BA1439" w:rsidRPr="00BA1439" w:rsidRDefault="00BA1439" w:rsidP="0096144A">
      <w:pPr>
        <w:jc w:val="both"/>
        <w:rPr>
          <w:rFonts w:ascii="Arial Narrow" w:eastAsia="Calibri" w:hAnsi="Arial Narrow" w:cs="Times New Roman"/>
          <w:bCs/>
          <w:kern w:val="0"/>
          <w:sz w:val="24"/>
          <w14:ligatures w14:val="none"/>
        </w:rPr>
      </w:pPr>
    </w:p>
    <w:sectPr w:rsidR="00BA1439" w:rsidRPr="00BA1439" w:rsidSect="000C2236">
      <w:headerReference w:type="default" r:id="rId11"/>
      <w:pgSz w:w="12240" w:h="15840"/>
      <w:pgMar w:top="2106"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61B250" w16cid:durableId="280E6795"/>
  <w16cid:commentId w16cid:paraId="2311C8C9" w16cid:durableId="280E6796"/>
  <w16cid:commentId w16cid:paraId="3FB41E80" w16cid:durableId="280E6797"/>
  <w16cid:commentId w16cid:paraId="2162A306" w16cid:durableId="280E6798"/>
  <w16cid:commentId w16cid:paraId="2E461E23" w16cid:durableId="280E6799"/>
  <w16cid:commentId w16cid:paraId="337A4692" w16cid:durableId="280E679A"/>
  <w16cid:commentId w16cid:paraId="1A7640B3" w16cid:durableId="280E679B"/>
  <w16cid:commentId w16cid:paraId="2BFA1ED7" w16cid:durableId="280E67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E7039" w14:textId="77777777" w:rsidR="00A56389" w:rsidRDefault="00A56389" w:rsidP="00A04DED">
      <w:pPr>
        <w:spacing w:after="0" w:line="240" w:lineRule="auto"/>
      </w:pPr>
      <w:r>
        <w:separator/>
      </w:r>
    </w:p>
  </w:endnote>
  <w:endnote w:type="continuationSeparator" w:id="0">
    <w:p w14:paraId="5309B67B" w14:textId="77777777" w:rsidR="00A56389" w:rsidRDefault="00A56389" w:rsidP="00A0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1D284" w14:textId="77777777" w:rsidR="00A56389" w:rsidRDefault="00A56389" w:rsidP="00A04DED">
      <w:pPr>
        <w:spacing w:after="0" w:line="240" w:lineRule="auto"/>
      </w:pPr>
      <w:r>
        <w:separator/>
      </w:r>
    </w:p>
  </w:footnote>
  <w:footnote w:type="continuationSeparator" w:id="0">
    <w:p w14:paraId="29D0C6F4" w14:textId="77777777" w:rsidR="00A56389" w:rsidRDefault="00A56389" w:rsidP="00A04DED">
      <w:pPr>
        <w:spacing w:after="0" w:line="240" w:lineRule="auto"/>
      </w:pPr>
      <w:r>
        <w:continuationSeparator/>
      </w:r>
    </w:p>
  </w:footnote>
  <w:footnote w:id="1">
    <w:p w14:paraId="7615D0BF" w14:textId="77777777" w:rsidR="000E0142" w:rsidRDefault="000E0142" w:rsidP="00A04DED">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Instituto Holandés para la Democracia Multipartidaria (NIMD)- Encuesta de percepción Mujeres Electas 2012- 2015 entre el 13 de mayo y el 15 de julio de 2016.</w:t>
      </w:r>
    </w:p>
  </w:footnote>
  <w:footnote w:id="2">
    <w:p w14:paraId="3DF63908" w14:textId="77777777" w:rsidR="000E0142" w:rsidRPr="00A04DED" w:rsidRDefault="000E0142" w:rsidP="00A04DED">
      <w:pPr>
        <w:pStyle w:val="Textonotapie"/>
        <w:jc w:val="both"/>
        <w:rPr>
          <w:rFonts w:ascii="Arial Narrow" w:hAnsi="Arial Narrow" w:cs="Times New Roman"/>
        </w:rPr>
      </w:pPr>
      <w:r w:rsidRPr="00A04DED">
        <w:rPr>
          <w:rStyle w:val="Refdenotaalpie"/>
          <w:rFonts w:ascii="Arial Narrow" w:hAnsi="Arial Narrow" w:cs="Times New Roman"/>
        </w:rPr>
        <w:footnoteRef/>
      </w:r>
      <w:r w:rsidRPr="00A04DED">
        <w:rPr>
          <w:rFonts w:ascii="Arial Narrow" w:hAnsi="Arial Narrow" w:cs="Times New Roman"/>
        </w:rPr>
        <w:t xml:space="preserve"> Gaceta del Congreso de la República No. 1545 del 30 de noviembre de 2022. </w:t>
      </w:r>
    </w:p>
  </w:footnote>
  <w:footnote w:id="3">
    <w:p w14:paraId="29F6B54F" w14:textId="701A1B03" w:rsidR="000E0142" w:rsidRDefault="000E0142" w:rsidP="00A04DED">
      <w:pPr>
        <w:pStyle w:val="Textonotapie"/>
        <w:jc w:val="both"/>
        <w:rPr>
          <w:rFonts w:ascii="Times New Roman" w:hAnsi="Times New Roman" w:cs="Times New Roman"/>
        </w:rPr>
      </w:pPr>
      <w:r w:rsidRPr="00A04DED">
        <w:rPr>
          <w:rStyle w:val="Refdenotaalpie"/>
          <w:rFonts w:ascii="Arial Narrow" w:hAnsi="Arial Narrow" w:cs="Times New Roman"/>
        </w:rPr>
        <w:footnoteRef/>
      </w:r>
      <w:r w:rsidRPr="00A04DED">
        <w:rPr>
          <w:rFonts w:ascii="Arial Narrow" w:hAnsi="Arial Narrow" w:cs="Times New Roman"/>
        </w:rPr>
        <w:t xml:space="preserve"> Oficio C.P.C.P. 3.1 – 0900- 2023 del 8 de marzo de 2023.</w:t>
      </w:r>
      <w:r w:rsidRPr="00311274">
        <w:rPr>
          <w:rFonts w:ascii="Times New Roman" w:hAnsi="Times New Roman" w:cs="Times New Roman"/>
        </w:rPr>
        <w:t xml:space="preserve"> </w:t>
      </w:r>
    </w:p>
    <w:p w14:paraId="348B3CAC" w14:textId="77777777" w:rsidR="000E0142" w:rsidRPr="00311274" w:rsidRDefault="000E0142" w:rsidP="00A04DED">
      <w:pPr>
        <w:pStyle w:val="Textonotapie"/>
        <w:jc w:val="both"/>
        <w:rPr>
          <w:rFonts w:ascii="Times New Roman" w:hAnsi="Times New Roman" w:cs="Times New Roman"/>
        </w:rPr>
      </w:pPr>
    </w:p>
  </w:footnote>
  <w:footnote w:id="4">
    <w:p w14:paraId="350DF555" w14:textId="77777777" w:rsidR="000E0142" w:rsidRPr="00A04DED" w:rsidRDefault="000E0142" w:rsidP="00A04DED">
      <w:pPr>
        <w:pStyle w:val="Textonotapie"/>
        <w:jc w:val="both"/>
        <w:rPr>
          <w:rFonts w:ascii="Arial Narrow" w:hAnsi="Arial Narrow" w:cs="Times New Roman"/>
        </w:rPr>
      </w:pPr>
      <w:r w:rsidRPr="00A04DED">
        <w:rPr>
          <w:rStyle w:val="Refdenotaalpie"/>
          <w:rFonts w:ascii="Arial Narrow" w:hAnsi="Arial Narrow" w:cs="Times New Roman"/>
        </w:rPr>
        <w:footnoteRef/>
      </w:r>
      <w:r w:rsidRPr="00A04DED">
        <w:rPr>
          <w:rFonts w:ascii="Arial Narrow" w:hAnsi="Arial Narrow" w:cs="Times New Roman"/>
          <w:lang w:val="en-GB"/>
        </w:rPr>
        <w:t xml:space="preserve"> NETHERLANDS INSTITUTE FOR MULTIPARTY DEMOCRACY - (NIMD). </w:t>
      </w:r>
      <w:r w:rsidRPr="00A04DED">
        <w:rPr>
          <w:rFonts w:ascii="Arial Narrow" w:hAnsi="Arial Narrow" w:cs="Times New Roman"/>
        </w:rPr>
        <w:t xml:space="preserve">“Mujeres y participación política en Colombia: el fenómeno de la violencia contra las mujeres en política”, 2017. Disponible en: </w:t>
      </w:r>
      <w:hyperlink r:id="rId1" w:history="1">
        <w:r w:rsidRPr="00A04DED">
          <w:rPr>
            <w:rStyle w:val="Hipervnculo1"/>
            <w:rFonts w:ascii="Arial Narrow" w:hAnsi="Arial Narrow" w:cs="Times New Roman"/>
          </w:rPr>
          <w:t>https://colombia.nimd.org/wp-content/uploads/2016/11/El-feno%CC%81meno-de-la-Violencia-contra-las-Mujeres-en-Poli%CC%81tica-Agosto-2017.pdf</w:t>
        </w:r>
      </w:hyperlink>
      <w:r w:rsidRPr="00A04DED">
        <w:rPr>
          <w:rFonts w:ascii="Arial Narrow" w:hAnsi="Arial Narrow" w:cs="Times New Roman"/>
        </w:rPr>
        <w:t xml:space="preserve"> </w:t>
      </w:r>
    </w:p>
  </w:footnote>
  <w:footnote w:id="5">
    <w:p w14:paraId="73899A1D" w14:textId="77777777" w:rsidR="000E0142" w:rsidRPr="00B1344B" w:rsidRDefault="000E0142" w:rsidP="00A04DED">
      <w:pPr>
        <w:pStyle w:val="Textonotapie"/>
        <w:jc w:val="both"/>
        <w:rPr>
          <w:rFonts w:ascii="Times New Roman" w:hAnsi="Times New Roman" w:cs="Times New Roman"/>
        </w:rPr>
      </w:pPr>
      <w:r w:rsidRPr="00B1344B">
        <w:rPr>
          <w:rStyle w:val="Refdenotaalpie"/>
          <w:rFonts w:ascii="Times New Roman" w:hAnsi="Times New Roman" w:cs="Times New Roman"/>
        </w:rPr>
        <w:footnoteRef/>
      </w:r>
      <w:r w:rsidRPr="00B1344B">
        <w:rPr>
          <w:rFonts w:ascii="Times New Roman" w:hAnsi="Times New Roman" w:cs="Times New Roman"/>
        </w:rPr>
        <w:t xml:space="preserve"> MORNIG RODRÍGUEZ AGUIRRE &amp; LUISA SALAZAR ESCALANTE. Informe de violencia política contra las mujeres, Observatorio Político electoral de la democracia MOE, 2021. </w:t>
      </w:r>
    </w:p>
  </w:footnote>
  <w:footnote w:id="6">
    <w:p w14:paraId="00EA3B62" w14:textId="77777777" w:rsidR="000E0142" w:rsidRPr="00B1344B" w:rsidRDefault="000E0142" w:rsidP="00A04DED">
      <w:pPr>
        <w:pStyle w:val="Textonotapie"/>
        <w:jc w:val="both"/>
        <w:rPr>
          <w:rFonts w:ascii="Times New Roman" w:hAnsi="Times New Roman" w:cs="Times New Roman"/>
        </w:rPr>
      </w:pPr>
      <w:r w:rsidRPr="00B1344B">
        <w:rPr>
          <w:rStyle w:val="Refdenotaalpie"/>
          <w:rFonts w:ascii="Times New Roman" w:hAnsi="Times New Roman" w:cs="Times New Roman"/>
        </w:rPr>
        <w:footnoteRef/>
      </w:r>
      <w:r w:rsidRPr="00B1344B">
        <w:rPr>
          <w:rFonts w:ascii="Times New Roman" w:hAnsi="Times New Roman" w:cs="Times New Roman"/>
        </w:rPr>
        <w:t xml:space="preserve"> MISIÓN DE OBSERVACIÓN ELECTORAL. Aumentan las candidaturas de mujeres al Congreso: el mayor reto sigue siendo que resulten electas, Bogotá, 2022. </w:t>
      </w:r>
    </w:p>
  </w:footnote>
  <w:footnote w:id="7">
    <w:p w14:paraId="1BFCBEB4" w14:textId="77777777" w:rsidR="000E0142" w:rsidRPr="00194371" w:rsidRDefault="000E0142" w:rsidP="00A04DED">
      <w:pPr>
        <w:pStyle w:val="Textonotapie"/>
        <w:jc w:val="both"/>
        <w:rPr>
          <w:rFonts w:ascii="Century Gothic" w:hAnsi="Century Gothic" w:cs="Times New Roman"/>
          <w:sz w:val="18"/>
          <w:szCs w:val="18"/>
        </w:rPr>
      </w:pPr>
      <w:r w:rsidRPr="00E65264">
        <w:rPr>
          <w:rStyle w:val="Refdenotaalpie"/>
          <w:rFonts w:ascii="Times New Roman" w:hAnsi="Times New Roman" w:cs="Times New Roman"/>
        </w:rPr>
        <w:footnoteRef/>
      </w:r>
      <w:r w:rsidRPr="00E65264">
        <w:rPr>
          <w:rFonts w:ascii="Times New Roman" w:hAnsi="Times New Roman" w:cs="Times New Roman"/>
        </w:rPr>
        <w:t xml:space="preserve"> </w:t>
      </w:r>
      <w:r w:rsidRPr="00194371">
        <w:rPr>
          <w:rFonts w:ascii="Century Gothic" w:hAnsi="Century Gothic" w:cs="Times New Roman"/>
          <w:sz w:val="18"/>
          <w:szCs w:val="18"/>
        </w:rPr>
        <w:t xml:space="preserve">ONU MUJERES – PNUD. Prevenir la violencia contra las mujeres durante las elecciones: una guía de programación, 2017. </w:t>
      </w:r>
    </w:p>
  </w:footnote>
  <w:footnote w:id="8">
    <w:p w14:paraId="1EDCB395" w14:textId="77777777" w:rsidR="000E0142" w:rsidRDefault="000E0142" w:rsidP="00A04DED">
      <w:pPr>
        <w:pStyle w:val="Textonotapie"/>
        <w:jc w:val="both"/>
      </w:pPr>
      <w:r w:rsidRPr="00E65264">
        <w:rPr>
          <w:rStyle w:val="Refdenotaalpie"/>
          <w:rFonts w:ascii="Times New Roman" w:hAnsi="Times New Roman" w:cs="Times New Roman"/>
        </w:rPr>
        <w:footnoteRef/>
      </w:r>
      <w:r w:rsidRPr="00E65264">
        <w:rPr>
          <w:rFonts w:ascii="Times New Roman" w:hAnsi="Times New Roman" w:cs="Times New Roman"/>
        </w:rPr>
        <w:t xml:space="preserve"> </w:t>
      </w:r>
      <w:r w:rsidRPr="00EE2AC1">
        <w:rPr>
          <w:rFonts w:ascii="Arial Narrow" w:hAnsi="Arial Narrow" w:cs="Times New Roman"/>
        </w:rPr>
        <w:t>Corte Constitucional, sentencia T-967 de 2014. MP. Gloria Stella Ortiz Delgado</w:t>
      </w:r>
      <w:r w:rsidRPr="00EE2AC1">
        <w:rPr>
          <w:rFonts w:ascii="Arial Narrow" w:hAnsi="Arial Narrow"/>
        </w:rPr>
        <w:t>.</w:t>
      </w:r>
      <w:r>
        <w:t xml:space="preserve"> </w:t>
      </w:r>
    </w:p>
  </w:footnote>
  <w:footnote w:id="9">
    <w:p w14:paraId="13E225FC" w14:textId="77777777" w:rsidR="000E0142" w:rsidRPr="006E7FD6" w:rsidRDefault="000E0142" w:rsidP="00A04DED">
      <w:pPr>
        <w:pStyle w:val="Textonotapie"/>
        <w:jc w:val="both"/>
        <w:rPr>
          <w:rFonts w:ascii="Times New Roman" w:hAnsi="Times New Roman" w:cs="Times New Roman"/>
        </w:rPr>
      </w:pPr>
      <w:r w:rsidRPr="006E7FD6">
        <w:rPr>
          <w:rStyle w:val="Refdenotaalpie"/>
          <w:rFonts w:ascii="Times New Roman" w:hAnsi="Times New Roman" w:cs="Times New Roman"/>
        </w:rPr>
        <w:footnoteRef/>
      </w:r>
      <w:r w:rsidRPr="006E7FD6">
        <w:rPr>
          <w:rFonts w:ascii="Times New Roman" w:hAnsi="Times New Roman" w:cs="Times New Roman"/>
        </w:rPr>
        <w:t xml:space="preserve"> Artículo 7º Convención </w:t>
      </w:r>
      <w:r w:rsidRPr="006E7FD6">
        <w:rPr>
          <w:rFonts w:ascii="Times New Roman" w:hAnsi="Times New Roman" w:cs="Times New Roman"/>
          <w:bCs/>
          <w:iCs/>
        </w:rPr>
        <w:t xml:space="preserve">de Belém do Pará. </w:t>
      </w:r>
      <w:r>
        <w:rPr>
          <w:rFonts w:ascii="Times New Roman" w:hAnsi="Times New Roman" w:cs="Times New Roman"/>
          <w:bCs/>
          <w:iCs/>
        </w:rPr>
        <w:t xml:space="preserve">En similar sentido, la </w:t>
      </w:r>
      <w:r w:rsidRPr="00095EE5">
        <w:rPr>
          <w:rFonts w:ascii="Times New Roman" w:hAnsi="Times New Roman" w:cs="Times New Roman"/>
          <w:bCs/>
          <w:iCs/>
        </w:rPr>
        <w:t>Resolución de la Comisión de Derechos Humanos 2005/41</w:t>
      </w:r>
      <w:r>
        <w:rPr>
          <w:rFonts w:ascii="Times New Roman" w:hAnsi="Times New Roman" w:cs="Times New Roman"/>
          <w:bCs/>
          <w:iCs/>
        </w:rPr>
        <w:t xml:space="preserve"> de la Oficina del Alto Comisionado de las Naciones U</w:t>
      </w:r>
      <w:r w:rsidRPr="00095EE5">
        <w:rPr>
          <w:rFonts w:ascii="Times New Roman" w:hAnsi="Times New Roman" w:cs="Times New Roman"/>
          <w:bCs/>
          <w:iCs/>
        </w:rPr>
        <w:t>nidas para los derechos humanos</w:t>
      </w:r>
      <w:r>
        <w:rPr>
          <w:rFonts w:ascii="Times New Roman" w:hAnsi="Times New Roman" w:cs="Times New Roman"/>
          <w:bCs/>
          <w:iCs/>
        </w:rPr>
        <w:t>, exhorta a los Estados a que:</w:t>
      </w:r>
      <w:r w:rsidRPr="00095EE5">
        <w:rPr>
          <w:rFonts w:ascii="Times New Roman" w:hAnsi="Times New Roman" w:cs="Times New Roman"/>
          <w:bCs/>
          <w:i/>
          <w:iCs/>
        </w:rPr>
        <w:t xml:space="preserve"> “Adopten todas las medidas necesarias para potenciar a las mujeres y fortalecer su independencia económica y para proteger y promover el pleno disfrute de todos los derechos humanos y libertades fundamentales, de modo que las mujeres y las niñas puedan protegerse mejor contra la violencia y, a este respecto, den prioridad y promuevan la participación plena e igualitaria en la vida pública y política de la mujer, garantizando también su pleno e igual acceso a la educación, la formación, las oportunidades de generación de ingresos y el progreso económico”. </w:t>
      </w:r>
    </w:p>
  </w:footnote>
  <w:footnote w:id="10">
    <w:p w14:paraId="782E01A7" w14:textId="77777777" w:rsidR="000E0142" w:rsidRPr="00C71397" w:rsidRDefault="000E0142" w:rsidP="009B1363">
      <w:pPr>
        <w:pStyle w:val="Textonotapie"/>
        <w:jc w:val="both"/>
        <w:rPr>
          <w:rFonts w:ascii="Arial Narrow" w:hAnsi="Arial Narrow" w:cs="Times New Roman"/>
          <w:sz w:val="18"/>
          <w:szCs w:val="18"/>
        </w:rPr>
      </w:pPr>
      <w:r w:rsidRPr="00C71397">
        <w:rPr>
          <w:rStyle w:val="Refdenotaalpie"/>
          <w:rFonts w:ascii="Arial Narrow" w:hAnsi="Arial Narrow" w:cs="Times New Roman"/>
        </w:rPr>
        <w:footnoteRef/>
      </w:r>
      <w:r w:rsidRPr="00C71397">
        <w:rPr>
          <w:rFonts w:ascii="Arial Narrow" w:hAnsi="Arial Narrow" w:cs="Times New Roman"/>
        </w:rPr>
        <w:t xml:space="preserve"> </w:t>
      </w:r>
      <w:r w:rsidRPr="00C71397">
        <w:rPr>
          <w:rFonts w:ascii="Arial Narrow" w:hAnsi="Arial Narrow" w:cs="Times New Roman"/>
          <w:sz w:val="18"/>
          <w:szCs w:val="18"/>
        </w:rPr>
        <w:t xml:space="preserve">Consejo de Estado, Sala de lo Contencioso Administrativo, Sección Primera, Sentencia de 2 de diciembre de 2021. Exp. 73001-23-33-000-2021-00220-01(PI). CP. Roberto Augusto Serrato Valdés.  </w:t>
      </w:r>
    </w:p>
  </w:footnote>
  <w:footnote w:id="11">
    <w:p w14:paraId="18024C32" w14:textId="77777777" w:rsidR="000E0142" w:rsidRPr="00194371" w:rsidRDefault="000E0142" w:rsidP="009B1363">
      <w:pPr>
        <w:pStyle w:val="Textonotapie"/>
        <w:jc w:val="both"/>
        <w:rPr>
          <w:rFonts w:ascii="Century Gothic" w:hAnsi="Century Gothic" w:cs="Times New Roman"/>
          <w:sz w:val="18"/>
          <w:szCs w:val="18"/>
          <w:lang w:val="es-MX"/>
        </w:rPr>
      </w:pPr>
      <w:r w:rsidRPr="00C71397">
        <w:rPr>
          <w:rStyle w:val="Refdenotaalpie"/>
          <w:rFonts w:ascii="Arial Narrow" w:hAnsi="Arial Narrow" w:cs="Times New Roman"/>
          <w:sz w:val="18"/>
          <w:szCs w:val="18"/>
        </w:rPr>
        <w:footnoteRef/>
      </w:r>
      <w:r w:rsidRPr="00C71397">
        <w:rPr>
          <w:rFonts w:ascii="Arial Narrow" w:hAnsi="Arial Narrow" w:cs="Times New Roman"/>
          <w:sz w:val="18"/>
          <w:szCs w:val="18"/>
        </w:rPr>
        <w:t xml:space="preserve"> CONSEJO DE ESTADO, SALA PLENA DE LO CONTENCIOSO ADMINISTRATIVO. Radicado, 11001-03-15-000-2020-04535-00(PI) (08 de septiembre de 2021). C.P. Guillermo Sánchez Luque.</w:t>
      </w:r>
      <w:r w:rsidRPr="00194371">
        <w:rPr>
          <w:rFonts w:ascii="Century Gothic" w:hAnsi="Century Gothic"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05DA" w14:textId="77777777" w:rsidR="000C2236" w:rsidRDefault="000C2236" w:rsidP="00A04DED">
    <w:pPr>
      <w:pStyle w:val="Encabezado"/>
      <w:jc w:val="center"/>
    </w:pPr>
  </w:p>
  <w:p w14:paraId="4F052BD8" w14:textId="77777777" w:rsidR="000C2236" w:rsidRDefault="000C2236" w:rsidP="00A04DED">
    <w:pPr>
      <w:pStyle w:val="Encabezado"/>
      <w:jc w:val="center"/>
    </w:pPr>
  </w:p>
  <w:p w14:paraId="0728BBD4" w14:textId="33F166E5" w:rsidR="000E0142" w:rsidRDefault="000E0142" w:rsidP="00A04DED">
    <w:pPr>
      <w:pStyle w:val="Encabezado"/>
      <w:jc w:val="center"/>
    </w:pPr>
    <w:r>
      <w:rPr>
        <w:noProof/>
        <w:lang w:eastAsia="es-CO"/>
      </w:rPr>
      <w:drawing>
        <wp:anchor distT="0" distB="0" distL="114300" distR="114300" simplePos="0" relativeHeight="251658240" behindDoc="1" locked="0" layoutInCell="1" allowOverlap="1" wp14:anchorId="3104CE89" wp14:editId="29EE43FA">
          <wp:simplePos x="0" y="0"/>
          <wp:positionH relativeFrom="column">
            <wp:posOffset>1796415</wp:posOffset>
          </wp:positionH>
          <wp:positionV relativeFrom="paragraph">
            <wp:posOffset>-373380</wp:posOffset>
          </wp:positionV>
          <wp:extent cx="1792605" cy="780415"/>
          <wp:effectExtent l="0" t="0" r="0" b="635"/>
          <wp:wrapTight wrapText="bothSides">
            <wp:wrapPolygon edited="0">
              <wp:start x="0" y="0"/>
              <wp:lineTo x="0" y="21090"/>
              <wp:lineTo x="21348" y="21090"/>
              <wp:lineTo x="21348"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7804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A36"/>
    <w:multiLevelType w:val="hybridMultilevel"/>
    <w:tmpl w:val="A1780C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C133B2"/>
    <w:multiLevelType w:val="hybridMultilevel"/>
    <w:tmpl w:val="99C24154"/>
    <w:lvl w:ilvl="0" w:tplc="9086DFB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850298"/>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3" w15:restartNumberingAfterBreak="0">
    <w:nsid w:val="125466A1"/>
    <w:multiLevelType w:val="hybridMultilevel"/>
    <w:tmpl w:val="032600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EB2038"/>
    <w:multiLevelType w:val="hybridMultilevel"/>
    <w:tmpl w:val="C7E4218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ED7CF4"/>
    <w:multiLevelType w:val="hybridMultilevel"/>
    <w:tmpl w:val="74D81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8F4E6E"/>
    <w:multiLevelType w:val="hybridMultilevel"/>
    <w:tmpl w:val="67B623B6"/>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5A1268"/>
    <w:multiLevelType w:val="multilevel"/>
    <w:tmpl w:val="8908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4B6235"/>
    <w:multiLevelType w:val="hybridMultilevel"/>
    <w:tmpl w:val="1D86EE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F24D47"/>
    <w:multiLevelType w:val="hybridMultilevel"/>
    <w:tmpl w:val="B4B62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6D0723"/>
    <w:multiLevelType w:val="hybridMultilevel"/>
    <w:tmpl w:val="B930F324"/>
    <w:lvl w:ilvl="0" w:tplc="91363710">
      <w:start w:val="6"/>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835559"/>
    <w:multiLevelType w:val="hybridMultilevel"/>
    <w:tmpl w:val="EC9EEE06"/>
    <w:lvl w:ilvl="0" w:tplc="07D4BEE0">
      <w:start w:val="1"/>
      <w:numFmt w:val="lowerLetter"/>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4C2B18"/>
    <w:multiLevelType w:val="hybridMultilevel"/>
    <w:tmpl w:val="CD7A6BDC"/>
    <w:lvl w:ilvl="0" w:tplc="FFFFFFFF">
      <w:start w:val="1"/>
      <w:numFmt w:val="decimal"/>
      <w:lvlText w:val="%1."/>
      <w:lvlJc w:val="left"/>
      <w:pPr>
        <w:ind w:left="720" w:hanging="360"/>
      </w:pPr>
    </w:lvl>
    <w:lvl w:ilvl="1" w:tplc="240A000F">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AA7E57"/>
    <w:multiLevelType w:val="hybridMultilevel"/>
    <w:tmpl w:val="4A2857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DF6723"/>
    <w:multiLevelType w:val="hybridMultilevel"/>
    <w:tmpl w:val="0E5658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240A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EA06AE"/>
    <w:multiLevelType w:val="hybridMultilevel"/>
    <w:tmpl w:val="27400A18"/>
    <w:lvl w:ilvl="0" w:tplc="A50C3992">
      <w:start w:val="5"/>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150BC7"/>
    <w:multiLevelType w:val="hybridMultilevel"/>
    <w:tmpl w:val="C994C884"/>
    <w:lvl w:ilvl="0" w:tplc="85080D9E">
      <w:start w:val="1"/>
      <w:numFmt w:val="upperLetter"/>
      <w:lvlText w:val="%1)"/>
      <w:lvlJc w:val="left"/>
      <w:pPr>
        <w:ind w:left="585" w:hanging="525"/>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7" w15:restartNumberingAfterBreak="0">
    <w:nsid w:val="417D12DA"/>
    <w:multiLevelType w:val="hybridMultilevel"/>
    <w:tmpl w:val="D9EE39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22E1777"/>
    <w:multiLevelType w:val="hybridMultilevel"/>
    <w:tmpl w:val="A7A86E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2D360F8"/>
    <w:multiLevelType w:val="hybridMultilevel"/>
    <w:tmpl w:val="C70CA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73247C"/>
    <w:multiLevelType w:val="hybridMultilevel"/>
    <w:tmpl w:val="C002AC60"/>
    <w:lvl w:ilvl="0" w:tplc="492A41A4">
      <w:start w:val="5"/>
      <w:numFmt w:val="upp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A5D1FAB"/>
    <w:multiLevelType w:val="hybridMultilevel"/>
    <w:tmpl w:val="EDE40980"/>
    <w:lvl w:ilvl="0" w:tplc="D898F4D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BA37F57"/>
    <w:multiLevelType w:val="multilevel"/>
    <w:tmpl w:val="1730F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612853"/>
    <w:multiLevelType w:val="hybridMultilevel"/>
    <w:tmpl w:val="B2562F1E"/>
    <w:lvl w:ilvl="0" w:tplc="1A9C593C">
      <w:start w:val="6"/>
      <w:numFmt w:val="upp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512543C6"/>
    <w:multiLevelType w:val="hybridMultilevel"/>
    <w:tmpl w:val="4F224BB2"/>
    <w:lvl w:ilvl="0" w:tplc="BC664B2C">
      <w:start w:val="3"/>
      <w:numFmt w:val="lowerRoman"/>
      <w:lvlText w:val="%1."/>
      <w:lvlJc w:val="left"/>
      <w:pPr>
        <w:ind w:left="1080" w:hanging="720"/>
      </w:pPr>
      <w:rPr>
        <w:rFonts w:eastAsiaTheme="minorHAnsi" w:cs="Times New Roman" w:hint="default"/>
        <w:b w:val="0"/>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507563"/>
    <w:multiLevelType w:val="hybridMultilevel"/>
    <w:tmpl w:val="67B623B6"/>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7F05F8"/>
    <w:multiLevelType w:val="hybridMultilevel"/>
    <w:tmpl w:val="6E38B4BE"/>
    <w:lvl w:ilvl="0" w:tplc="240A0019">
      <w:start w:val="1"/>
      <w:numFmt w:val="lowerLetter"/>
      <w:lvlText w:val="%1."/>
      <w:lvlJc w:val="left"/>
      <w:pPr>
        <w:ind w:left="720" w:hanging="360"/>
      </w:pPr>
    </w:lvl>
    <w:lvl w:ilvl="1" w:tplc="A6882D7C">
      <w:start w:val="1"/>
      <w:numFmt w:val="decimal"/>
      <w:lvlText w:val="%2."/>
      <w:lvlJc w:val="left"/>
      <w:pPr>
        <w:ind w:left="1440" w:hanging="360"/>
      </w:pPr>
      <w:rPr>
        <w:rFonts w:hint="default"/>
      </w:rPr>
    </w:lvl>
    <w:lvl w:ilvl="2" w:tplc="82383F0A">
      <w:start w:val="1"/>
      <w:numFmt w:val="upp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CD34F1"/>
    <w:multiLevelType w:val="hybridMultilevel"/>
    <w:tmpl w:val="ACEEDA92"/>
    <w:lvl w:ilvl="0" w:tplc="EFA2CFE8">
      <w:start w:val="1"/>
      <w:numFmt w:val="upperRoman"/>
      <w:lvlText w:val="%1."/>
      <w:lvlJc w:val="left"/>
      <w:pPr>
        <w:ind w:left="1080" w:hanging="720"/>
      </w:pPr>
      <w:rPr>
        <w:rFonts w:eastAsia="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B161553"/>
    <w:multiLevelType w:val="hybridMultilevel"/>
    <w:tmpl w:val="D53E5A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0F5772"/>
    <w:multiLevelType w:val="multilevel"/>
    <w:tmpl w:val="1682E59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8B72FC"/>
    <w:multiLevelType w:val="hybridMultilevel"/>
    <w:tmpl w:val="1A408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447BF0"/>
    <w:multiLevelType w:val="hybridMultilevel"/>
    <w:tmpl w:val="E718FF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4A2965"/>
    <w:multiLevelType w:val="hybridMultilevel"/>
    <w:tmpl w:val="245E950E"/>
    <w:lvl w:ilvl="0" w:tplc="75EA002C">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ED94EED"/>
    <w:multiLevelType w:val="hybridMultilevel"/>
    <w:tmpl w:val="1BE0AC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1632208"/>
    <w:multiLevelType w:val="hybridMultilevel"/>
    <w:tmpl w:val="7332D2E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871040"/>
    <w:multiLevelType w:val="hybridMultilevel"/>
    <w:tmpl w:val="67B623B6"/>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94523F"/>
    <w:multiLevelType w:val="hybridMultilevel"/>
    <w:tmpl w:val="3DDA4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044D2B"/>
    <w:multiLevelType w:val="hybridMultilevel"/>
    <w:tmpl w:val="6756A4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054C8E"/>
    <w:multiLevelType w:val="hybridMultilevel"/>
    <w:tmpl w:val="47EE0658"/>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E973E42"/>
    <w:multiLevelType w:val="multilevel"/>
    <w:tmpl w:val="732CFE3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BE05E6"/>
    <w:multiLevelType w:val="hybridMultilevel"/>
    <w:tmpl w:val="C994C884"/>
    <w:lvl w:ilvl="0" w:tplc="FFFFFFFF">
      <w:start w:val="1"/>
      <w:numFmt w:val="upperLetter"/>
      <w:lvlText w:val="%1)"/>
      <w:lvlJc w:val="left"/>
      <w:pPr>
        <w:ind w:left="585" w:hanging="525"/>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abstractNumId w:val="5"/>
  </w:num>
  <w:num w:numId="2">
    <w:abstractNumId w:val="2"/>
  </w:num>
  <w:num w:numId="3">
    <w:abstractNumId w:val="32"/>
  </w:num>
  <w:num w:numId="4">
    <w:abstractNumId w:val="16"/>
  </w:num>
  <w:num w:numId="5">
    <w:abstractNumId w:val="18"/>
  </w:num>
  <w:num w:numId="6">
    <w:abstractNumId w:val="22"/>
  </w:num>
  <w:num w:numId="7">
    <w:abstractNumId w:val="7"/>
  </w:num>
  <w:num w:numId="8">
    <w:abstractNumId w:val="10"/>
  </w:num>
  <w:num w:numId="9">
    <w:abstractNumId w:val="23"/>
  </w:num>
  <w:num w:numId="10">
    <w:abstractNumId w:val="36"/>
  </w:num>
  <w:num w:numId="11">
    <w:abstractNumId w:val="30"/>
  </w:num>
  <w:num w:numId="12">
    <w:abstractNumId w:val="19"/>
  </w:num>
  <w:num w:numId="13">
    <w:abstractNumId w:val="35"/>
  </w:num>
  <w:num w:numId="14">
    <w:abstractNumId w:val="9"/>
  </w:num>
  <w:num w:numId="15">
    <w:abstractNumId w:val="0"/>
  </w:num>
  <w:num w:numId="16">
    <w:abstractNumId w:val="37"/>
  </w:num>
  <w:num w:numId="17">
    <w:abstractNumId w:val="1"/>
  </w:num>
  <w:num w:numId="18">
    <w:abstractNumId w:val="21"/>
  </w:num>
  <w:num w:numId="19">
    <w:abstractNumId w:val="27"/>
  </w:num>
  <w:num w:numId="20">
    <w:abstractNumId w:val="24"/>
  </w:num>
  <w:num w:numId="21">
    <w:abstractNumId w:val="39"/>
  </w:num>
  <w:num w:numId="22">
    <w:abstractNumId w:val="40"/>
  </w:num>
  <w:num w:numId="23">
    <w:abstractNumId w:val="38"/>
  </w:num>
  <w:num w:numId="24">
    <w:abstractNumId w:val="15"/>
  </w:num>
  <w:num w:numId="25">
    <w:abstractNumId w:val="6"/>
  </w:num>
  <w:num w:numId="26">
    <w:abstractNumId w:val="11"/>
  </w:num>
  <w:num w:numId="27">
    <w:abstractNumId w:val="25"/>
  </w:num>
  <w:num w:numId="28">
    <w:abstractNumId w:val="29"/>
  </w:num>
  <w:num w:numId="29">
    <w:abstractNumId w:val="20"/>
  </w:num>
  <w:num w:numId="30">
    <w:abstractNumId w:val="26"/>
  </w:num>
  <w:num w:numId="31">
    <w:abstractNumId w:val="4"/>
  </w:num>
  <w:num w:numId="32">
    <w:abstractNumId w:val="33"/>
  </w:num>
  <w:num w:numId="33">
    <w:abstractNumId w:val="12"/>
  </w:num>
  <w:num w:numId="34">
    <w:abstractNumId w:val="34"/>
  </w:num>
  <w:num w:numId="35">
    <w:abstractNumId w:val="8"/>
  </w:num>
  <w:num w:numId="36">
    <w:abstractNumId w:val="31"/>
  </w:num>
  <w:num w:numId="37">
    <w:abstractNumId w:val="14"/>
  </w:num>
  <w:num w:numId="38">
    <w:abstractNumId w:val="13"/>
  </w:num>
  <w:num w:numId="39">
    <w:abstractNumId w:val="28"/>
  </w:num>
  <w:num w:numId="40">
    <w:abstractNumId w:val="1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ED"/>
    <w:rsid w:val="00011D99"/>
    <w:rsid w:val="00076C6F"/>
    <w:rsid w:val="00091B89"/>
    <w:rsid w:val="000C1673"/>
    <w:rsid w:val="000C2236"/>
    <w:rsid w:val="000E0142"/>
    <w:rsid w:val="00114178"/>
    <w:rsid w:val="00145DE1"/>
    <w:rsid w:val="0018295A"/>
    <w:rsid w:val="00210E9E"/>
    <w:rsid w:val="002478DB"/>
    <w:rsid w:val="00267F5C"/>
    <w:rsid w:val="00270A87"/>
    <w:rsid w:val="002F71B6"/>
    <w:rsid w:val="00341FA9"/>
    <w:rsid w:val="003C70C6"/>
    <w:rsid w:val="00497734"/>
    <w:rsid w:val="00532E1A"/>
    <w:rsid w:val="005409F9"/>
    <w:rsid w:val="00575624"/>
    <w:rsid w:val="005A11D5"/>
    <w:rsid w:val="005C4BB4"/>
    <w:rsid w:val="005C60DE"/>
    <w:rsid w:val="00642258"/>
    <w:rsid w:val="006B1C7E"/>
    <w:rsid w:val="006D22FD"/>
    <w:rsid w:val="00734736"/>
    <w:rsid w:val="00760212"/>
    <w:rsid w:val="007716EA"/>
    <w:rsid w:val="007A40D0"/>
    <w:rsid w:val="007B0588"/>
    <w:rsid w:val="00832CA6"/>
    <w:rsid w:val="008401E4"/>
    <w:rsid w:val="00885BF8"/>
    <w:rsid w:val="008F3B95"/>
    <w:rsid w:val="0096144A"/>
    <w:rsid w:val="00972BB5"/>
    <w:rsid w:val="009A78E9"/>
    <w:rsid w:val="009B118A"/>
    <w:rsid w:val="009B1363"/>
    <w:rsid w:val="00A04DED"/>
    <w:rsid w:val="00A20391"/>
    <w:rsid w:val="00A56389"/>
    <w:rsid w:val="00A76595"/>
    <w:rsid w:val="00AC2A97"/>
    <w:rsid w:val="00AC2E97"/>
    <w:rsid w:val="00B16973"/>
    <w:rsid w:val="00B3302F"/>
    <w:rsid w:val="00B94BF1"/>
    <w:rsid w:val="00BA1439"/>
    <w:rsid w:val="00BA5DD1"/>
    <w:rsid w:val="00BB283E"/>
    <w:rsid w:val="00C47368"/>
    <w:rsid w:val="00C5055E"/>
    <w:rsid w:val="00C71397"/>
    <w:rsid w:val="00C75F95"/>
    <w:rsid w:val="00CC6B92"/>
    <w:rsid w:val="00CF3E39"/>
    <w:rsid w:val="00D059C0"/>
    <w:rsid w:val="00D55D35"/>
    <w:rsid w:val="00D57B66"/>
    <w:rsid w:val="00D820F0"/>
    <w:rsid w:val="00D85AD9"/>
    <w:rsid w:val="00D90489"/>
    <w:rsid w:val="00E10A0C"/>
    <w:rsid w:val="00E27CE7"/>
    <w:rsid w:val="00EE2AC1"/>
    <w:rsid w:val="00F019A4"/>
    <w:rsid w:val="00F35B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44FCE"/>
  <w15:chartTrackingRefBased/>
  <w15:docId w15:val="{04489916-9A3B-4E5D-BFFA-7C07CE8B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DE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04D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04D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4DED"/>
  </w:style>
  <w:style w:type="paragraph" w:styleId="Piedepgina">
    <w:name w:val="footer"/>
    <w:basedOn w:val="Normal"/>
    <w:link w:val="PiedepginaCar"/>
    <w:uiPriority w:val="99"/>
    <w:unhideWhenUsed/>
    <w:rsid w:val="00A04D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4DED"/>
  </w:style>
  <w:style w:type="paragraph" w:styleId="Textonotapie">
    <w:name w:val="footnote text"/>
    <w:basedOn w:val="Normal"/>
    <w:link w:val="TextonotapieCar"/>
    <w:uiPriority w:val="99"/>
    <w:unhideWhenUsed/>
    <w:rsid w:val="00A04DED"/>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rsid w:val="00A04DED"/>
    <w:rPr>
      <w:kern w:val="0"/>
      <w:sz w:val="20"/>
      <w:szCs w:val="20"/>
      <w14:ligatures w14:val="none"/>
    </w:rPr>
  </w:style>
  <w:style w:type="character" w:styleId="Refdenotaalpie">
    <w:name w:val="footnote reference"/>
    <w:aliases w:val="Texto de nota al pie,Footnotes refss,Appel note de bas de page,referencia nota al pie,Footnote number,BVI fnr,f,4_G,16 Point,Superscript 6 Point,Texto nota al pie,Footnote Reference Char3,Footnote Reference Char1 Char,Ref1,Ref11"/>
    <w:basedOn w:val="Fuentedeprrafopredeter"/>
    <w:uiPriority w:val="99"/>
    <w:unhideWhenUsed/>
    <w:rsid w:val="00A04DED"/>
    <w:rPr>
      <w:vertAlign w:val="superscript"/>
    </w:rPr>
  </w:style>
  <w:style w:type="character" w:customStyle="1" w:styleId="Hipervnculo1">
    <w:name w:val="Hipervínculo1"/>
    <w:basedOn w:val="Fuentedeprrafopredeter"/>
    <w:uiPriority w:val="99"/>
    <w:unhideWhenUsed/>
    <w:rsid w:val="00A04DED"/>
    <w:rPr>
      <w:color w:val="0563C1"/>
      <w:u w:val="single"/>
    </w:rPr>
  </w:style>
  <w:style w:type="character" w:styleId="Hipervnculo">
    <w:name w:val="Hyperlink"/>
    <w:basedOn w:val="Fuentedeprrafopredeter"/>
    <w:uiPriority w:val="99"/>
    <w:unhideWhenUsed/>
    <w:rsid w:val="00A04DED"/>
    <w:rPr>
      <w:color w:val="0563C1" w:themeColor="hyperlink"/>
      <w:u w:val="single"/>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04DED"/>
    <w:pPr>
      <w:ind w:left="720"/>
      <w:contextualSpacing/>
    </w:pPr>
    <w:rPr>
      <w:kern w:val="0"/>
      <w14:ligatures w14:val="none"/>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A04DED"/>
    <w:rPr>
      <w:kern w:val="0"/>
      <w14:ligatures w14:val="none"/>
    </w:rPr>
  </w:style>
  <w:style w:type="numbering" w:customStyle="1" w:styleId="Sinlista1">
    <w:name w:val="Sin lista1"/>
    <w:next w:val="Sinlista"/>
    <w:uiPriority w:val="99"/>
    <w:semiHidden/>
    <w:unhideWhenUsed/>
    <w:rsid w:val="00A04DED"/>
  </w:style>
  <w:style w:type="paragraph" w:styleId="NormalWeb">
    <w:name w:val="Normal (Web)"/>
    <w:basedOn w:val="Normal"/>
    <w:uiPriority w:val="99"/>
    <w:semiHidden/>
    <w:unhideWhenUsed/>
    <w:rsid w:val="00A04DED"/>
    <w:rPr>
      <w:rFonts w:ascii="Times New Roman" w:hAnsi="Times New Roman" w:cs="Times New Roman"/>
      <w:kern w:val="0"/>
      <w:sz w:val="24"/>
      <w:szCs w:val="24"/>
      <w14:ligatures w14:val="none"/>
    </w:rPr>
  </w:style>
  <w:style w:type="paragraph" w:customStyle="1" w:styleId="Textocomentario1">
    <w:name w:val="Texto comentario1"/>
    <w:basedOn w:val="Normal"/>
    <w:next w:val="Textocomentario"/>
    <w:link w:val="TextocomentarioCar"/>
    <w:uiPriority w:val="99"/>
    <w:semiHidden/>
    <w:unhideWhenUsed/>
    <w:rsid w:val="00A04DED"/>
    <w:pPr>
      <w:spacing w:line="240" w:lineRule="auto"/>
    </w:pPr>
    <w:rPr>
      <w:kern w:val="0"/>
      <w:sz w:val="20"/>
      <w:szCs w:val="20"/>
      <w14:ligatures w14:val="none"/>
    </w:rPr>
  </w:style>
  <w:style w:type="character" w:customStyle="1" w:styleId="TextocomentarioCar">
    <w:name w:val="Texto comentario Car"/>
    <w:basedOn w:val="Fuentedeprrafopredeter"/>
    <w:link w:val="Textocomentario1"/>
    <w:uiPriority w:val="99"/>
    <w:semiHidden/>
    <w:rsid w:val="00A04DED"/>
    <w:rPr>
      <w:kern w:val="0"/>
      <w:sz w:val="20"/>
      <w:szCs w:val="20"/>
      <w14:ligatures w14:val="none"/>
    </w:rPr>
  </w:style>
  <w:style w:type="character" w:styleId="Refdecomentario">
    <w:name w:val="annotation reference"/>
    <w:basedOn w:val="Fuentedeprrafopredeter"/>
    <w:uiPriority w:val="99"/>
    <w:semiHidden/>
    <w:unhideWhenUsed/>
    <w:rsid w:val="00A04DED"/>
    <w:rPr>
      <w:sz w:val="16"/>
      <w:szCs w:val="16"/>
    </w:rPr>
  </w:style>
  <w:style w:type="paragraph" w:styleId="Textocomentario">
    <w:name w:val="annotation text"/>
    <w:basedOn w:val="Normal"/>
    <w:link w:val="TextocomentarioCar1"/>
    <w:uiPriority w:val="99"/>
    <w:semiHidden/>
    <w:unhideWhenUsed/>
    <w:rsid w:val="00A04DED"/>
    <w:pPr>
      <w:spacing w:line="240" w:lineRule="auto"/>
    </w:pPr>
    <w:rPr>
      <w:kern w:val="0"/>
      <w:sz w:val="20"/>
      <w:szCs w:val="20"/>
      <w14:ligatures w14:val="none"/>
    </w:rPr>
  </w:style>
  <w:style w:type="character" w:customStyle="1" w:styleId="TextocomentarioCar1">
    <w:name w:val="Texto comentario Car1"/>
    <w:basedOn w:val="Fuentedeprrafopredeter"/>
    <w:link w:val="Textocomentario"/>
    <w:uiPriority w:val="99"/>
    <w:semiHidden/>
    <w:rsid w:val="00A04DED"/>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97734"/>
    <w:rPr>
      <w:b/>
      <w:bCs/>
      <w:kern w:val="2"/>
      <w14:ligatures w14:val="standardContextual"/>
    </w:rPr>
  </w:style>
  <w:style w:type="character" w:customStyle="1" w:styleId="AsuntodelcomentarioCar">
    <w:name w:val="Asunto del comentario Car"/>
    <w:basedOn w:val="TextocomentarioCar1"/>
    <w:link w:val="Asuntodelcomentario"/>
    <w:uiPriority w:val="99"/>
    <w:semiHidden/>
    <w:rsid w:val="00497734"/>
    <w:rPr>
      <w:b/>
      <w:bCs/>
      <w:kern w:val="0"/>
      <w:sz w:val="20"/>
      <w:szCs w:val="20"/>
      <w14:ligatures w14:val="none"/>
    </w:rPr>
  </w:style>
  <w:style w:type="paragraph" w:styleId="Textodeglobo">
    <w:name w:val="Balloon Text"/>
    <w:basedOn w:val="Normal"/>
    <w:link w:val="TextodegloboCar"/>
    <w:uiPriority w:val="99"/>
    <w:semiHidden/>
    <w:unhideWhenUsed/>
    <w:rsid w:val="004977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as.org/en/cim/docs/ViolenciaPolitica-LeyModelo-ES.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colombia.nimd.org/wp-content/uploads/2016/11/El-feno%CC%81meno-de-la-Violencia-contra-las-Mujeres-en-Poli%CC%81tica-Agosto-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ACTOS DE VIOLENCIA POLÍTICA</a:t>
            </a:r>
          </a:p>
        </c:rich>
      </c:tx>
      <c:layout>
        <c:manualLayout>
          <c:xMode val="edge"/>
          <c:yMode val="edge"/>
          <c:x val="0.30970112631743996"/>
          <c:y val="5.919743497949113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1.0566109644844985E-2"/>
          <c:y val="0.15688659523378601"/>
          <c:w val="0.96562499999999996"/>
          <c:h val="0.47075101247058942"/>
        </c:manualLayout>
      </c:layout>
      <c:barChart>
        <c:barDir val="col"/>
        <c:grouping val="stacked"/>
        <c:varyColors val="0"/>
        <c:ser>
          <c:idx val="0"/>
          <c:order val="0"/>
          <c:tx>
            <c:strRef>
              <c:f>Hoja1!$B$1</c:f>
              <c:strCache>
                <c:ptCount val="1"/>
                <c:pt idx="0">
                  <c:v>CARGOS PLURINOMINALES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Hoja1!$B$2:$B$5</c:f>
              <c:numCache>
                <c:formatCode>0.0%</c:formatCode>
                <c:ptCount val="4"/>
                <c:pt idx="0">
                  <c:v>0.34100000000000003</c:v>
                </c:pt>
                <c:pt idx="1">
                  <c:v>0.29599999999999999</c:v>
                </c:pt>
                <c:pt idx="2">
                  <c:v>0.16300000000000001</c:v>
                </c:pt>
                <c:pt idx="3">
                  <c:v>0.27400000000000002</c:v>
                </c:pt>
              </c:numCache>
            </c:numRef>
          </c:val>
          <c:extLst>
            <c:ext xmlns:c16="http://schemas.microsoft.com/office/drawing/2014/chart" uri="{C3380CC4-5D6E-409C-BE32-E72D297353CC}">
              <c16:uniqueId val="{00000000-181C-44E0-A957-5272F2E79F70}"/>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3"/>
              <c:layout>
                <c:manualLayout>
                  <c:x val="-3.1217050802310074E-3"/>
                  <c:y val="-5.10010119885844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1C-44E0-A957-5272F2E79F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Hoja1!$C$2:$C$5</c:f>
              <c:numCache>
                <c:formatCode>0.0%</c:formatCode>
                <c:ptCount val="4"/>
                <c:pt idx="0">
                  <c:v>0.66700000000000004</c:v>
                </c:pt>
                <c:pt idx="1">
                  <c:v>0.58299999999999996</c:v>
                </c:pt>
                <c:pt idx="2">
                  <c:v>0.66700000000000004</c:v>
                </c:pt>
                <c:pt idx="3">
                  <c:v>0</c:v>
                </c:pt>
              </c:numCache>
            </c:numRef>
          </c:val>
          <c:extLst>
            <c:ext xmlns:c16="http://schemas.microsoft.com/office/drawing/2014/chart" uri="{C3380CC4-5D6E-409C-BE32-E72D297353CC}">
              <c16:uniqueId val="{00000002-181C-44E0-A957-5272F2E79F70}"/>
            </c:ext>
          </c:extLst>
        </c:ser>
        <c:dLbls>
          <c:dLblPos val="ctr"/>
          <c:showLegendKey val="0"/>
          <c:showVal val="1"/>
          <c:showCatName val="0"/>
          <c:showSerName val="0"/>
          <c:showPercent val="0"/>
          <c:showBubbleSize val="0"/>
        </c:dLbls>
        <c:gapWidth val="150"/>
        <c:overlap val="100"/>
        <c:axId val="852136607"/>
        <c:axId val="851902495"/>
      </c:barChart>
      <c:catAx>
        <c:axId val="852136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51902495"/>
        <c:crosses val="autoZero"/>
        <c:auto val="1"/>
        <c:lblAlgn val="ctr"/>
        <c:lblOffset val="100"/>
        <c:noMultiLvlLbl val="0"/>
      </c:catAx>
      <c:valAx>
        <c:axId val="85190249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52136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¿Quienes ejercieron los actos de violencia?</a:t>
            </a:r>
          </a:p>
        </c:rich>
      </c:tx>
      <c:layout>
        <c:manualLayout>
          <c:xMode val="edge"/>
          <c:yMode val="edge"/>
          <c:x val="0.26820997375328082"/>
          <c:y val="6.297554910899295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1.8807616480619328E-2"/>
          <c:y val="0.24453902551994491"/>
          <c:w val="0.96562499999999996"/>
          <c:h val="0.40578802291033572"/>
        </c:manualLayout>
      </c:layout>
      <c:barChart>
        <c:barDir val="col"/>
        <c:grouping val="stacked"/>
        <c:varyColors val="0"/>
        <c:ser>
          <c:idx val="0"/>
          <c:order val="0"/>
          <c:tx>
            <c:strRef>
              <c:f>Hoja1!$B$1</c:f>
              <c:strCache>
                <c:ptCount val="1"/>
                <c:pt idx="0">
                  <c:v>CARGOS PLURINOMINALES</c:v>
                </c:pt>
              </c:strCache>
            </c:strRef>
          </c:tx>
          <c:spPr>
            <a:solidFill>
              <a:schemeClr val="accent1"/>
            </a:solidFill>
            <a:ln>
              <a:noFill/>
            </a:ln>
            <a:effectLst/>
          </c:spPr>
          <c:invertIfNegative val="0"/>
          <c:dLbls>
            <c:dLbl>
              <c:idx val="1"/>
              <c:layout>
                <c:manualLayout>
                  <c:x val="0.12580532941718844"/>
                  <c:y val="-3.123443109417471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9E-4ABC-929B-336199D3215A}"/>
                </c:ext>
              </c:extLst>
            </c:dLbl>
            <c:dLbl>
              <c:idx val="2"/>
              <c:layout>
                <c:manualLayout>
                  <c:x val="0.11090732988094232"/>
                  <c:y val="-3.12344310941747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9E-4ABC-929B-336199D321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Hoja1!$B$2:$B$5</c:f>
              <c:numCache>
                <c:formatCode>0.0%</c:formatCode>
                <c:ptCount val="4"/>
                <c:pt idx="0">
                  <c:v>0.13300000000000001</c:v>
                </c:pt>
                <c:pt idx="1">
                  <c:v>0.111</c:v>
                </c:pt>
                <c:pt idx="2">
                  <c:v>5.8999999999999997E-2</c:v>
                </c:pt>
                <c:pt idx="3">
                  <c:v>0.48899999999999999</c:v>
                </c:pt>
              </c:numCache>
            </c:numRef>
          </c:val>
          <c:extLst>
            <c:ext xmlns:c16="http://schemas.microsoft.com/office/drawing/2014/chart" uri="{C3380CC4-5D6E-409C-BE32-E72D297353CC}">
              <c16:uniqueId val="{00000002-979E-4ABC-929B-336199D3215A}"/>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1"/>
              <c:layout>
                <c:manualLayout>
                  <c:x val="0"/>
                  <c:y val="-7.13929853581139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9E-4ABC-929B-336199D3215A}"/>
                </c:ext>
              </c:extLst>
            </c:dLbl>
            <c:dLbl>
              <c:idx val="2"/>
              <c:layout>
                <c:manualLayout>
                  <c:x val="1.6553332818051109E-3"/>
                  <c:y val="-6.693092377323170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9E-4ABC-929B-336199D3215A}"/>
                </c:ext>
              </c:extLst>
            </c:dLbl>
            <c:dLbl>
              <c:idx val="3"/>
              <c:layout>
                <c:manualLayout>
                  <c:x val="-3.1217050802310074E-3"/>
                  <c:y val="-5.10010119885844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9E-4ABC-929B-336199D321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Hoja1!$C$2:$C$5</c:f>
              <c:numCache>
                <c:formatCode>0.0%</c:formatCode>
                <c:ptCount val="4"/>
                <c:pt idx="0">
                  <c:v>0.81899999999999995</c:v>
                </c:pt>
                <c:pt idx="1">
                  <c:v>9.0999999999999998E-2</c:v>
                </c:pt>
                <c:pt idx="2">
                  <c:v>9.0999999999999998E-2</c:v>
                </c:pt>
                <c:pt idx="3">
                  <c:v>0</c:v>
                </c:pt>
              </c:numCache>
            </c:numRef>
          </c:val>
          <c:extLst>
            <c:ext xmlns:c16="http://schemas.microsoft.com/office/drawing/2014/chart" uri="{C3380CC4-5D6E-409C-BE32-E72D297353CC}">
              <c16:uniqueId val="{00000006-979E-4ABC-929B-336199D3215A}"/>
            </c:ext>
          </c:extLst>
        </c:ser>
        <c:dLbls>
          <c:dLblPos val="ctr"/>
          <c:showLegendKey val="0"/>
          <c:showVal val="1"/>
          <c:showCatName val="0"/>
          <c:showSerName val="0"/>
          <c:showPercent val="0"/>
          <c:showBubbleSize val="0"/>
        </c:dLbls>
        <c:gapWidth val="150"/>
        <c:overlap val="100"/>
        <c:axId val="852136607"/>
        <c:axId val="851902495"/>
      </c:barChart>
      <c:catAx>
        <c:axId val="852136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51902495"/>
        <c:crosses val="autoZero"/>
        <c:auto val="1"/>
        <c:lblAlgn val="ctr"/>
        <c:lblOffset val="100"/>
        <c:noMultiLvlLbl val="0"/>
      </c:catAx>
      <c:valAx>
        <c:axId val="85190249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52136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27977</Words>
  <Characters>153877</Characters>
  <Application>Microsoft Office Word</Application>
  <DocSecurity>0</DocSecurity>
  <Lines>1282</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ponce jaimes</dc:creator>
  <cp:keywords/>
  <dc:description/>
  <cp:lastModifiedBy>Juliana Macias Barreto</cp:lastModifiedBy>
  <cp:revision>2</cp:revision>
  <cp:lastPrinted>2023-05-17T19:40:00Z</cp:lastPrinted>
  <dcterms:created xsi:type="dcterms:W3CDTF">2023-05-17T22:20:00Z</dcterms:created>
  <dcterms:modified xsi:type="dcterms:W3CDTF">2023-05-17T22:20:00Z</dcterms:modified>
</cp:coreProperties>
</file>