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D8CD" w14:textId="77777777" w:rsidR="004178C4" w:rsidRDefault="004178C4" w:rsidP="004178C4">
      <w:pPr>
        <w:pStyle w:val="Textoindependiente"/>
        <w:spacing w:before="100" w:line="276" w:lineRule="auto"/>
        <w:rPr>
          <w:rFonts w:asciiTheme="majorHAnsi" w:hAnsiTheme="majorHAnsi" w:cstheme="minorHAnsi"/>
        </w:rPr>
      </w:pPr>
    </w:p>
    <w:p w14:paraId="2D64179A" w14:textId="19A212AB" w:rsidR="00564610" w:rsidRPr="002D7C80" w:rsidRDefault="00445CF0" w:rsidP="004178C4">
      <w:pPr>
        <w:pStyle w:val="Textoindependiente"/>
        <w:spacing w:before="100" w:line="276" w:lineRule="auto"/>
        <w:rPr>
          <w:rFonts w:asciiTheme="majorHAnsi" w:hAnsiTheme="majorHAnsi" w:cstheme="minorHAnsi"/>
        </w:rPr>
      </w:pPr>
      <w:r w:rsidRPr="002D7C80">
        <w:rPr>
          <w:rFonts w:asciiTheme="majorHAnsi" w:hAnsiTheme="majorHAnsi" w:cstheme="minorHAnsi"/>
        </w:rPr>
        <w:t>Bogotá</w:t>
      </w:r>
      <w:r w:rsidRPr="002D7C80">
        <w:rPr>
          <w:rFonts w:asciiTheme="majorHAnsi" w:hAnsiTheme="majorHAnsi" w:cstheme="minorHAnsi"/>
          <w:spacing w:val="-4"/>
        </w:rPr>
        <w:t xml:space="preserve"> </w:t>
      </w:r>
      <w:r w:rsidRPr="002D7C80">
        <w:rPr>
          <w:rFonts w:asciiTheme="majorHAnsi" w:hAnsiTheme="majorHAnsi" w:cstheme="minorHAnsi"/>
        </w:rPr>
        <w:t xml:space="preserve">D.C., </w:t>
      </w:r>
      <w:r w:rsidR="0017565E">
        <w:rPr>
          <w:rFonts w:asciiTheme="majorHAnsi" w:hAnsiTheme="majorHAnsi" w:cstheme="minorHAnsi"/>
        </w:rPr>
        <w:t>11 de abril de 2023.</w:t>
      </w:r>
    </w:p>
    <w:p w14:paraId="73EA2CD5" w14:textId="77777777" w:rsidR="00564610" w:rsidRPr="002D7C80" w:rsidRDefault="00564610" w:rsidP="004178C4">
      <w:pPr>
        <w:pStyle w:val="Textoindependiente"/>
        <w:spacing w:line="276" w:lineRule="auto"/>
        <w:rPr>
          <w:rFonts w:asciiTheme="majorHAnsi" w:hAnsiTheme="majorHAnsi" w:cstheme="minorHAnsi"/>
        </w:rPr>
      </w:pPr>
    </w:p>
    <w:p w14:paraId="79C6E8ED" w14:textId="77777777" w:rsidR="00564610" w:rsidRPr="002D7C80" w:rsidRDefault="00564610" w:rsidP="004178C4">
      <w:pPr>
        <w:pStyle w:val="Textoindependiente"/>
        <w:spacing w:before="10" w:line="276" w:lineRule="auto"/>
        <w:rPr>
          <w:rFonts w:asciiTheme="majorHAnsi" w:hAnsiTheme="majorHAnsi" w:cstheme="minorHAnsi"/>
        </w:rPr>
      </w:pPr>
    </w:p>
    <w:p w14:paraId="5EE2CE8C" w14:textId="77777777" w:rsidR="00564610" w:rsidRPr="002D7C80" w:rsidRDefault="00445CF0" w:rsidP="004178C4">
      <w:pPr>
        <w:pStyle w:val="Textoindependiente"/>
        <w:spacing w:line="276" w:lineRule="auto"/>
        <w:rPr>
          <w:rFonts w:asciiTheme="majorHAnsi" w:hAnsiTheme="majorHAnsi" w:cstheme="minorHAnsi"/>
        </w:rPr>
      </w:pPr>
      <w:r w:rsidRPr="002D7C80">
        <w:rPr>
          <w:rFonts w:asciiTheme="majorHAnsi" w:hAnsiTheme="majorHAnsi" w:cstheme="minorHAnsi"/>
        </w:rPr>
        <w:t>Honorable</w:t>
      </w:r>
      <w:r w:rsidRPr="002D7C80">
        <w:rPr>
          <w:rFonts w:asciiTheme="majorHAnsi" w:hAnsiTheme="majorHAnsi" w:cstheme="minorHAnsi"/>
          <w:spacing w:val="-10"/>
        </w:rPr>
        <w:t xml:space="preserve"> </w:t>
      </w:r>
      <w:r w:rsidRPr="002D7C80">
        <w:rPr>
          <w:rFonts w:asciiTheme="majorHAnsi" w:hAnsiTheme="majorHAnsi" w:cstheme="minorHAnsi"/>
        </w:rPr>
        <w:t>Representante</w:t>
      </w:r>
    </w:p>
    <w:p w14:paraId="3E1AB3D7" w14:textId="77777777" w:rsidR="00564610" w:rsidRPr="002D7C80" w:rsidRDefault="00445CF0" w:rsidP="004178C4">
      <w:pPr>
        <w:pStyle w:val="Ttulo1"/>
        <w:spacing w:before="47" w:line="276" w:lineRule="auto"/>
        <w:ind w:left="0"/>
        <w:rPr>
          <w:rFonts w:asciiTheme="majorHAnsi" w:hAnsiTheme="majorHAnsi" w:cstheme="minorHAnsi"/>
        </w:rPr>
      </w:pPr>
      <w:r w:rsidRPr="002D7C80">
        <w:rPr>
          <w:rFonts w:asciiTheme="majorHAnsi" w:hAnsiTheme="majorHAnsi" w:cstheme="minorHAnsi"/>
        </w:rPr>
        <w:t>JUAN</w:t>
      </w:r>
      <w:r w:rsidRPr="002D7C80">
        <w:rPr>
          <w:rFonts w:asciiTheme="majorHAnsi" w:hAnsiTheme="majorHAnsi" w:cstheme="minorHAnsi"/>
          <w:spacing w:val="-4"/>
        </w:rPr>
        <w:t xml:space="preserve"> </w:t>
      </w:r>
      <w:r w:rsidRPr="002D7C80">
        <w:rPr>
          <w:rFonts w:asciiTheme="majorHAnsi" w:hAnsiTheme="majorHAnsi" w:cstheme="minorHAnsi"/>
        </w:rPr>
        <w:t>CARLOS</w:t>
      </w:r>
      <w:r w:rsidRPr="002D7C80">
        <w:rPr>
          <w:rFonts w:asciiTheme="majorHAnsi" w:hAnsiTheme="majorHAnsi" w:cstheme="minorHAnsi"/>
          <w:spacing w:val="-1"/>
        </w:rPr>
        <w:t xml:space="preserve"> </w:t>
      </w:r>
      <w:r w:rsidRPr="002D7C80">
        <w:rPr>
          <w:rFonts w:asciiTheme="majorHAnsi" w:hAnsiTheme="majorHAnsi" w:cstheme="minorHAnsi"/>
        </w:rPr>
        <w:t>WILLS</w:t>
      </w:r>
      <w:r w:rsidRPr="002D7C80">
        <w:rPr>
          <w:rFonts w:asciiTheme="majorHAnsi" w:hAnsiTheme="majorHAnsi" w:cstheme="minorHAnsi"/>
          <w:spacing w:val="-1"/>
        </w:rPr>
        <w:t xml:space="preserve"> </w:t>
      </w:r>
      <w:r w:rsidRPr="002D7C80">
        <w:rPr>
          <w:rFonts w:asciiTheme="majorHAnsi" w:hAnsiTheme="majorHAnsi" w:cstheme="minorHAnsi"/>
        </w:rPr>
        <w:t>OSPINA</w:t>
      </w:r>
    </w:p>
    <w:p w14:paraId="5D3F0ADE" w14:textId="77777777" w:rsidR="00FE19E4" w:rsidRPr="002D7C80" w:rsidRDefault="00445CF0" w:rsidP="004178C4">
      <w:pPr>
        <w:pStyle w:val="Textoindependiente"/>
        <w:spacing w:before="52" w:line="276" w:lineRule="auto"/>
        <w:ind w:right="3550"/>
        <w:rPr>
          <w:rFonts w:asciiTheme="majorHAnsi" w:hAnsiTheme="majorHAnsi" w:cstheme="minorHAnsi"/>
          <w:b/>
          <w:bCs/>
        </w:rPr>
      </w:pPr>
      <w:r w:rsidRPr="002D7C80">
        <w:rPr>
          <w:rFonts w:asciiTheme="majorHAnsi" w:hAnsiTheme="majorHAnsi" w:cstheme="minorHAnsi"/>
          <w:b/>
          <w:bCs/>
        </w:rPr>
        <w:t xml:space="preserve">Presidente </w:t>
      </w:r>
    </w:p>
    <w:p w14:paraId="0ADEE575" w14:textId="2B1FFC60" w:rsidR="00FE19E4" w:rsidRPr="002D7C80" w:rsidRDefault="004178C4" w:rsidP="004178C4">
      <w:pPr>
        <w:pStyle w:val="Textoindependiente"/>
        <w:spacing w:before="52" w:line="276" w:lineRule="auto"/>
        <w:ind w:right="3550"/>
        <w:rPr>
          <w:rFonts w:asciiTheme="majorHAnsi" w:hAnsiTheme="majorHAnsi" w:cstheme="minorHAnsi"/>
          <w:spacing w:val="-59"/>
        </w:rPr>
      </w:pPr>
      <w:r>
        <w:rPr>
          <w:rFonts w:asciiTheme="majorHAnsi" w:hAnsiTheme="majorHAnsi" w:cstheme="minorHAnsi"/>
        </w:rPr>
        <w:t>Comisión Primera Constitucional Permanente</w:t>
      </w:r>
    </w:p>
    <w:p w14:paraId="217216EC" w14:textId="5690C4E8" w:rsidR="00564610" w:rsidRPr="002D7C80" w:rsidRDefault="00445CF0" w:rsidP="004178C4">
      <w:pPr>
        <w:pStyle w:val="Textoindependiente"/>
        <w:spacing w:before="52" w:line="276" w:lineRule="auto"/>
        <w:ind w:right="3550"/>
        <w:rPr>
          <w:rFonts w:asciiTheme="majorHAnsi" w:hAnsiTheme="majorHAnsi" w:cstheme="minorHAnsi"/>
        </w:rPr>
      </w:pPr>
      <w:r w:rsidRPr="002D7C80">
        <w:rPr>
          <w:rFonts w:asciiTheme="majorHAnsi" w:hAnsiTheme="majorHAnsi" w:cstheme="minorHAnsi"/>
        </w:rPr>
        <w:t>Cámara</w:t>
      </w:r>
      <w:r w:rsidRPr="002D7C80">
        <w:rPr>
          <w:rFonts w:asciiTheme="majorHAnsi" w:hAnsiTheme="majorHAnsi" w:cstheme="minorHAnsi"/>
          <w:spacing w:val="-5"/>
        </w:rPr>
        <w:t xml:space="preserve"> </w:t>
      </w:r>
      <w:r w:rsidRPr="002D7C80">
        <w:rPr>
          <w:rFonts w:asciiTheme="majorHAnsi" w:hAnsiTheme="majorHAnsi" w:cstheme="minorHAnsi"/>
        </w:rPr>
        <w:t>de</w:t>
      </w:r>
      <w:r w:rsidRPr="002D7C80">
        <w:rPr>
          <w:rFonts w:asciiTheme="majorHAnsi" w:hAnsiTheme="majorHAnsi" w:cstheme="minorHAnsi"/>
          <w:spacing w:val="-4"/>
        </w:rPr>
        <w:t xml:space="preserve"> </w:t>
      </w:r>
      <w:r w:rsidRPr="002D7C80">
        <w:rPr>
          <w:rFonts w:asciiTheme="majorHAnsi" w:hAnsiTheme="majorHAnsi" w:cstheme="minorHAnsi"/>
        </w:rPr>
        <w:t>Representantes</w:t>
      </w:r>
    </w:p>
    <w:p w14:paraId="09F5A1D6" w14:textId="0497EA86" w:rsidR="00564610" w:rsidRPr="002D7C80" w:rsidRDefault="00FE19E4" w:rsidP="004178C4">
      <w:pPr>
        <w:pStyle w:val="Textoindependiente"/>
        <w:spacing w:before="7" w:line="276" w:lineRule="auto"/>
        <w:rPr>
          <w:rFonts w:asciiTheme="majorHAnsi" w:hAnsiTheme="majorHAnsi" w:cstheme="minorHAnsi"/>
        </w:rPr>
      </w:pPr>
      <w:r w:rsidRPr="002D7C80">
        <w:rPr>
          <w:rFonts w:asciiTheme="majorHAnsi" w:hAnsiTheme="majorHAnsi" w:cstheme="minorHAnsi"/>
        </w:rPr>
        <w:t>Bogotá D.C.</w:t>
      </w:r>
    </w:p>
    <w:p w14:paraId="55ADDC90" w14:textId="77777777" w:rsidR="009A02BD" w:rsidRPr="002D7C80" w:rsidRDefault="009A02BD" w:rsidP="004178C4">
      <w:pPr>
        <w:spacing w:line="276" w:lineRule="auto"/>
        <w:ind w:right="273"/>
        <w:jc w:val="both"/>
        <w:rPr>
          <w:rFonts w:asciiTheme="majorHAnsi" w:hAnsiTheme="majorHAnsi" w:cstheme="minorHAnsi"/>
          <w:b/>
          <w:spacing w:val="-1"/>
          <w:sz w:val="28"/>
          <w:szCs w:val="28"/>
        </w:rPr>
      </w:pPr>
    </w:p>
    <w:p w14:paraId="2F4E52DA" w14:textId="273EF3EA" w:rsidR="00564610" w:rsidRPr="002D7C80" w:rsidRDefault="00445CF0" w:rsidP="004178C4">
      <w:pPr>
        <w:spacing w:line="276" w:lineRule="auto"/>
        <w:ind w:left="1440" w:right="273"/>
        <w:jc w:val="both"/>
        <w:rPr>
          <w:rFonts w:asciiTheme="majorHAnsi" w:hAnsiTheme="majorHAnsi" w:cstheme="minorHAnsi"/>
          <w:i/>
          <w:sz w:val="28"/>
          <w:szCs w:val="28"/>
        </w:rPr>
      </w:pPr>
      <w:r w:rsidRPr="002D7C80">
        <w:rPr>
          <w:rFonts w:asciiTheme="majorHAnsi" w:hAnsiTheme="majorHAnsi" w:cstheme="minorHAnsi"/>
          <w:b/>
          <w:spacing w:val="-1"/>
          <w:sz w:val="28"/>
          <w:szCs w:val="28"/>
        </w:rPr>
        <w:t>Asunto:</w:t>
      </w:r>
      <w:r w:rsidRPr="002D7C80">
        <w:rPr>
          <w:rFonts w:asciiTheme="majorHAnsi" w:hAnsiTheme="majorHAnsi" w:cstheme="minorHAnsi"/>
          <w:b/>
          <w:spacing w:val="-10"/>
          <w:sz w:val="28"/>
          <w:szCs w:val="28"/>
        </w:rPr>
        <w:t xml:space="preserve"> </w:t>
      </w:r>
      <w:r w:rsidR="005963A5" w:rsidRPr="005963A5">
        <w:rPr>
          <w:rFonts w:asciiTheme="majorHAnsi" w:hAnsiTheme="majorHAnsi" w:cstheme="minorHAnsi"/>
          <w:spacing w:val="-10"/>
          <w:sz w:val="28"/>
          <w:szCs w:val="28"/>
        </w:rPr>
        <w:t>i</w:t>
      </w:r>
      <w:r w:rsidRPr="002D7C80">
        <w:rPr>
          <w:rFonts w:asciiTheme="majorHAnsi" w:hAnsiTheme="majorHAnsi" w:cstheme="minorHAnsi"/>
          <w:sz w:val="28"/>
          <w:szCs w:val="28"/>
        </w:rPr>
        <w:t>nforme</w:t>
      </w:r>
      <w:r w:rsidRPr="002D7C80">
        <w:rPr>
          <w:rFonts w:asciiTheme="majorHAnsi" w:hAnsiTheme="majorHAnsi" w:cstheme="minorHAnsi"/>
          <w:spacing w:val="-15"/>
          <w:sz w:val="28"/>
          <w:szCs w:val="28"/>
        </w:rPr>
        <w:t xml:space="preserve"> </w:t>
      </w:r>
      <w:r w:rsidR="009A02BD" w:rsidRPr="002D7C80">
        <w:rPr>
          <w:rFonts w:asciiTheme="majorHAnsi" w:hAnsiTheme="majorHAnsi" w:cstheme="minorHAnsi"/>
          <w:sz w:val="28"/>
          <w:szCs w:val="28"/>
        </w:rPr>
        <w:t>d</w:t>
      </w:r>
      <w:r w:rsidRPr="002D7C80">
        <w:rPr>
          <w:rFonts w:asciiTheme="majorHAnsi" w:hAnsiTheme="majorHAnsi" w:cstheme="minorHAnsi"/>
          <w:sz w:val="28"/>
          <w:szCs w:val="28"/>
        </w:rPr>
        <w:t>e</w:t>
      </w:r>
      <w:r w:rsidRPr="002D7C80">
        <w:rPr>
          <w:rFonts w:asciiTheme="majorHAnsi" w:hAnsiTheme="majorHAnsi" w:cstheme="minorHAnsi"/>
          <w:spacing w:val="-11"/>
          <w:sz w:val="28"/>
          <w:szCs w:val="28"/>
        </w:rPr>
        <w:t xml:space="preserve"> </w:t>
      </w:r>
      <w:r w:rsidRPr="002D7C80">
        <w:rPr>
          <w:rFonts w:asciiTheme="majorHAnsi" w:hAnsiTheme="majorHAnsi" w:cstheme="minorHAnsi"/>
          <w:sz w:val="28"/>
          <w:szCs w:val="28"/>
        </w:rPr>
        <w:t>ponencia</w:t>
      </w:r>
      <w:r w:rsidR="00752390">
        <w:rPr>
          <w:rFonts w:asciiTheme="majorHAnsi" w:hAnsiTheme="majorHAnsi" w:cstheme="minorHAnsi"/>
          <w:sz w:val="28"/>
          <w:szCs w:val="28"/>
        </w:rPr>
        <w:t xml:space="preserve"> </w:t>
      </w:r>
      <w:r w:rsidR="00C343A7">
        <w:rPr>
          <w:rFonts w:asciiTheme="majorHAnsi" w:hAnsiTheme="majorHAnsi" w:cstheme="minorHAnsi"/>
          <w:sz w:val="28"/>
          <w:szCs w:val="28"/>
        </w:rPr>
        <w:t>negativa en primer debate</w:t>
      </w:r>
      <w:r w:rsidRPr="002D7C80">
        <w:rPr>
          <w:rFonts w:asciiTheme="majorHAnsi" w:hAnsiTheme="majorHAnsi" w:cstheme="minorHAnsi"/>
          <w:spacing w:val="-10"/>
          <w:sz w:val="28"/>
          <w:szCs w:val="28"/>
        </w:rPr>
        <w:t xml:space="preserve"> </w:t>
      </w:r>
      <w:r w:rsidR="005963A5">
        <w:rPr>
          <w:rFonts w:asciiTheme="majorHAnsi" w:hAnsiTheme="majorHAnsi" w:cstheme="minorHAnsi"/>
          <w:spacing w:val="-10"/>
          <w:sz w:val="28"/>
          <w:szCs w:val="28"/>
        </w:rPr>
        <w:t>de</w:t>
      </w:r>
      <w:r w:rsidRPr="002D7C80">
        <w:rPr>
          <w:rFonts w:asciiTheme="majorHAnsi" w:hAnsiTheme="majorHAnsi" w:cstheme="minorHAnsi"/>
          <w:sz w:val="28"/>
          <w:szCs w:val="28"/>
        </w:rPr>
        <w:t>l</w:t>
      </w:r>
      <w:r w:rsidRPr="002D7C80">
        <w:rPr>
          <w:rFonts w:asciiTheme="majorHAnsi" w:hAnsiTheme="majorHAnsi" w:cstheme="minorHAnsi"/>
          <w:spacing w:val="-14"/>
          <w:sz w:val="28"/>
          <w:szCs w:val="28"/>
        </w:rPr>
        <w:t xml:space="preserve"> </w:t>
      </w:r>
      <w:r w:rsidRPr="002D7C80">
        <w:rPr>
          <w:rFonts w:asciiTheme="majorHAnsi" w:hAnsiTheme="majorHAnsi" w:cstheme="minorHAnsi"/>
          <w:sz w:val="28"/>
          <w:szCs w:val="28"/>
        </w:rPr>
        <w:t>Proyecto</w:t>
      </w:r>
      <w:r w:rsidRPr="002D7C80">
        <w:rPr>
          <w:rFonts w:asciiTheme="majorHAnsi" w:hAnsiTheme="majorHAnsi" w:cstheme="minorHAnsi"/>
          <w:spacing w:val="-13"/>
          <w:sz w:val="28"/>
          <w:szCs w:val="28"/>
        </w:rPr>
        <w:t xml:space="preserve"> </w:t>
      </w:r>
      <w:r w:rsidRPr="002D7C80">
        <w:rPr>
          <w:rFonts w:asciiTheme="majorHAnsi" w:hAnsiTheme="majorHAnsi" w:cstheme="minorHAnsi"/>
          <w:sz w:val="28"/>
          <w:szCs w:val="28"/>
        </w:rPr>
        <w:t>de</w:t>
      </w:r>
      <w:r w:rsidRPr="002D7C80">
        <w:rPr>
          <w:rFonts w:asciiTheme="majorHAnsi" w:hAnsiTheme="majorHAnsi" w:cstheme="minorHAnsi"/>
          <w:spacing w:val="-15"/>
          <w:sz w:val="28"/>
          <w:szCs w:val="28"/>
        </w:rPr>
        <w:t xml:space="preserve"> </w:t>
      </w:r>
      <w:r w:rsidRPr="002D7C80">
        <w:rPr>
          <w:rFonts w:asciiTheme="majorHAnsi" w:hAnsiTheme="majorHAnsi" w:cstheme="minorHAnsi"/>
          <w:sz w:val="28"/>
          <w:szCs w:val="28"/>
        </w:rPr>
        <w:t>Ley</w:t>
      </w:r>
      <w:r w:rsidRPr="002D7C80">
        <w:rPr>
          <w:rFonts w:asciiTheme="majorHAnsi" w:hAnsiTheme="majorHAnsi" w:cstheme="minorHAnsi"/>
          <w:spacing w:val="-10"/>
          <w:sz w:val="28"/>
          <w:szCs w:val="28"/>
        </w:rPr>
        <w:t xml:space="preserve"> </w:t>
      </w:r>
      <w:r w:rsidRPr="002D7C80">
        <w:rPr>
          <w:rFonts w:asciiTheme="majorHAnsi" w:hAnsiTheme="majorHAnsi" w:cstheme="minorHAnsi"/>
          <w:sz w:val="28"/>
          <w:szCs w:val="28"/>
        </w:rPr>
        <w:t>No.</w:t>
      </w:r>
      <w:r w:rsidRPr="002D7C80">
        <w:rPr>
          <w:rFonts w:asciiTheme="majorHAnsi" w:hAnsiTheme="majorHAnsi" w:cstheme="minorHAnsi"/>
          <w:spacing w:val="-59"/>
          <w:sz w:val="28"/>
          <w:szCs w:val="28"/>
        </w:rPr>
        <w:t xml:space="preserve"> </w:t>
      </w:r>
      <w:r w:rsidR="000C57CE">
        <w:rPr>
          <w:rFonts w:asciiTheme="majorHAnsi" w:hAnsiTheme="majorHAnsi" w:cstheme="minorHAnsi"/>
          <w:sz w:val="28"/>
          <w:szCs w:val="28"/>
        </w:rPr>
        <w:t>197</w:t>
      </w:r>
      <w:r w:rsidRPr="002D7C80">
        <w:rPr>
          <w:rFonts w:asciiTheme="majorHAnsi" w:hAnsiTheme="majorHAnsi" w:cstheme="minorHAnsi"/>
          <w:sz w:val="28"/>
          <w:szCs w:val="28"/>
        </w:rPr>
        <w:t xml:space="preserve"> de 2022 Cámara</w:t>
      </w:r>
      <w:r w:rsidR="005963A5">
        <w:rPr>
          <w:rFonts w:asciiTheme="majorHAnsi" w:hAnsiTheme="majorHAnsi" w:cstheme="minorHAnsi"/>
          <w:sz w:val="28"/>
          <w:szCs w:val="28"/>
        </w:rPr>
        <w:t>-</w:t>
      </w:r>
      <w:r w:rsidR="00494C1A">
        <w:rPr>
          <w:rFonts w:asciiTheme="majorHAnsi" w:hAnsiTheme="majorHAnsi" w:cstheme="minorHAnsi"/>
          <w:sz w:val="28"/>
          <w:szCs w:val="28"/>
        </w:rPr>
        <w:t>362 de 2022 Senado</w:t>
      </w:r>
      <w:r w:rsidRPr="002D7C80">
        <w:rPr>
          <w:rFonts w:asciiTheme="majorHAnsi" w:hAnsiTheme="majorHAnsi" w:cstheme="minorHAnsi"/>
          <w:sz w:val="28"/>
          <w:szCs w:val="28"/>
        </w:rPr>
        <w:t xml:space="preserve"> </w:t>
      </w:r>
      <w:r w:rsidRPr="002D7C80">
        <w:rPr>
          <w:rFonts w:asciiTheme="majorHAnsi" w:hAnsiTheme="majorHAnsi" w:cstheme="minorHAnsi"/>
          <w:i/>
          <w:sz w:val="28"/>
          <w:szCs w:val="28"/>
        </w:rPr>
        <w:t>“</w:t>
      </w:r>
      <w:r w:rsidR="00494C1A">
        <w:rPr>
          <w:rFonts w:asciiTheme="majorHAnsi" w:hAnsiTheme="majorHAnsi" w:cstheme="minorHAnsi"/>
          <w:i/>
          <w:sz w:val="28"/>
          <w:szCs w:val="28"/>
        </w:rPr>
        <w:t>Por medio de la cual</w:t>
      </w:r>
      <w:r w:rsidR="007C64C5">
        <w:rPr>
          <w:rFonts w:asciiTheme="majorHAnsi" w:hAnsiTheme="majorHAnsi" w:cstheme="minorHAnsi"/>
          <w:i/>
          <w:sz w:val="28"/>
          <w:szCs w:val="28"/>
        </w:rPr>
        <w:t xml:space="preserve"> </w:t>
      </w:r>
      <w:r w:rsidR="00494C1A">
        <w:rPr>
          <w:rFonts w:asciiTheme="majorHAnsi" w:hAnsiTheme="majorHAnsi" w:cstheme="minorHAnsi"/>
          <w:i/>
          <w:sz w:val="28"/>
          <w:szCs w:val="28"/>
        </w:rPr>
        <w:t xml:space="preserve">se fortalece </w:t>
      </w:r>
      <w:r w:rsidR="00752B44">
        <w:rPr>
          <w:rFonts w:asciiTheme="majorHAnsi" w:hAnsiTheme="majorHAnsi" w:cstheme="minorHAnsi"/>
          <w:i/>
          <w:sz w:val="28"/>
          <w:szCs w:val="28"/>
        </w:rPr>
        <w:t>el proceso de extinción de dominio</w:t>
      </w:r>
      <w:r w:rsidR="00C343A7">
        <w:rPr>
          <w:rFonts w:asciiTheme="majorHAnsi" w:hAnsiTheme="majorHAnsi" w:cstheme="minorHAnsi"/>
          <w:i/>
          <w:sz w:val="28"/>
          <w:szCs w:val="28"/>
        </w:rPr>
        <w:t xml:space="preserve"> y se </w:t>
      </w:r>
      <w:r w:rsidR="00E94351">
        <w:rPr>
          <w:rFonts w:asciiTheme="majorHAnsi" w:hAnsiTheme="majorHAnsi" w:cstheme="minorHAnsi"/>
          <w:i/>
          <w:sz w:val="28"/>
          <w:szCs w:val="28"/>
        </w:rPr>
        <w:t>dictan otras disposiciones</w:t>
      </w:r>
      <w:r w:rsidRPr="002D7C80">
        <w:rPr>
          <w:rFonts w:asciiTheme="majorHAnsi" w:hAnsiTheme="majorHAnsi" w:cstheme="minorHAnsi"/>
          <w:i/>
          <w:sz w:val="28"/>
          <w:szCs w:val="28"/>
        </w:rPr>
        <w:t>”</w:t>
      </w:r>
    </w:p>
    <w:p w14:paraId="4725DE16" w14:textId="77777777" w:rsidR="009A02BD" w:rsidRPr="002D7C80" w:rsidRDefault="009A02BD" w:rsidP="004178C4">
      <w:pPr>
        <w:pStyle w:val="Textoindependiente"/>
        <w:spacing w:line="276" w:lineRule="auto"/>
        <w:rPr>
          <w:rFonts w:asciiTheme="majorHAnsi" w:hAnsiTheme="majorHAnsi" w:cstheme="minorHAnsi"/>
        </w:rPr>
      </w:pPr>
    </w:p>
    <w:p w14:paraId="6201B691" w14:textId="55693B80" w:rsidR="00564610" w:rsidRPr="002D7C80" w:rsidRDefault="00445CF0" w:rsidP="004178C4">
      <w:pPr>
        <w:pStyle w:val="Textoindependiente"/>
        <w:spacing w:line="276" w:lineRule="auto"/>
        <w:rPr>
          <w:rFonts w:asciiTheme="majorHAnsi" w:hAnsiTheme="majorHAnsi" w:cstheme="minorHAnsi"/>
        </w:rPr>
      </w:pPr>
      <w:r w:rsidRPr="002D7C80">
        <w:rPr>
          <w:rFonts w:asciiTheme="majorHAnsi" w:hAnsiTheme="majorHAnsi" w:cstheme="minorHAnsi"/>
        </w:rPr>
        <w:t>Respetado</w:t>
      </w:r>
      <w:r w:rsidRPr="002D7C80">
        <w:rPr>
          <w:rFonts w:asciiTheme="majorHAnsi" w:hAnsiTheme="majorHAnsi" w:cstheme="minorHAnsi"/>
          <w:spacing w:val="-8"/>
        </w:rPr>
        <w:t xml:space="preserve"> </w:t>
      </w:r>
      <w:r w:rsidR="005963A5">
        <w:rPr>
          <w:rFonts w:asciiTheme="majorHAnsi" w:hAnsiTheme="majorHAnsi" w:cstheme="minorHAnsi"/>
          <w:spacing w:val="-8"/>
        </w:rPr>
        <w:t>señor p</w:t>
      </w:r>
      <w:r w:rsidRPr="002D7C80">
        <w:rPr>
          <w:rFonts w:asciiTheme="majorHAnsi" w:hAnsiTheme="majorHAnsi" w:cstheme="minorHAnsi"/>
        </w:rPr>
        <w:t>residente:</w:t>
      </w:r>
    </w:p>
    <w:p w14:paraId="76C5D3C8" w14:textId="77777777" w:rsidR="00564610" w:rsidRPr="002D7C80" w:rsidRDefault="00564610" w:rsidP="004178C4">
      <w:pPr>
        <w:pStyle w:val="Textoindependiente"/>
        <w:spacing w:before="5" w:line="276" w:lineRule="auto"/>
        <w:rPr>
          <w:rFonts w:asciiTheme="majorHAnsi" w:hAnsiTheme="majorHAnsi" w:cstheme="minorHAnsi"/>
        </w:rPr>
      </w:pPr>
    </w:p>
    <w:p w14:paraId="1274D21F" w14:textId="4A74D70E" w:rsidR="00564610" w:rsidRDefault="00445CF0" w:rsidP="004178C4">
      <w:pPr>
        <w:pStyle w:val="Textoindependiente"/>
        <w:spacing w:line="276" w:lineRule="auto"/>
        <w:ind w:right="271"/>
        <w:jc w:val="both"/>
        <w:rPr>
          <w:rFonts w:asciiTheme="majorHAnsi" w:hAnsiTheme="majorHAnsi" w:cstheme="minorHAnsi"/>
        </w:rPr>
      </w:pPr>
      <w:r w:rsidRPr="002D7C80">
        <w:rPr>
          <w:rFonts w:asciiTheme="majorHAnsi" w:hAnsiTheme="majorHAnsi" w:cstheme="minorHAnsi"/>
        </w:rPr>
        <w:t>En</w:t>
      </w:r>
      <w:r w:rsidRPr="002D7C80">
        <w:rPr>
          <w:rFonts w:asciiTheme="majorHAnsi" w:hAnsiTheme="majorHAnsi" w:cstheme="minorHAnsi"/>
          <w:spacing w:val="1"/>
        </w:rPr>
        <w:t xml:space="preserve"> </w:t>
      </w:r>
      <w:r w:rsidRPr="002D7C80">
        <w:rPr>
          <w:rFonts w:asciiTheme="majorHAnsi" w:hAnsiTheme="majorHAnsi" w:cstheme="minorHAnsi"/>
        </w:rPr>
        <w:t>cumplimiento</w:t>
      </w:r>
      <w:r w:rsidRPr="002D7C80">
        <w:rPr>
          <w:rFonts w:asciiTheme="majorHAnsi" w:hAnsiTheme="majorHAnsi" w:cstheme="minorHAnsi"/>
          <w:spacing w:val="1"/>
        </w:rPr>
        <w:t xml:space="preserve"> </w:t>
      </w:r>
      <w:r w:rsidRPr="002D7C80">
        <w:rPr>
          <w:rFonts w:asciiTheme="majorHAnsi" w:hAnsiTheme="majorHAnsi" w:cstheme="minorHAnsi"/>
        </w:rPr>
        <w:t xml:space="preserve">de la designación </w:t>
      </w:r>
      <w:r w:rsidR="005963A5">
        <w:rPr>
          <w:rFonts w:asciiTheme="majorHAnsi" w:hAnsiTheme="majorHAnsi" w:cstheme="minorHAnsi"/>
        </w:rPr>
        <w:t>impartida</w:t>
      </w:r>
      <w:r w:rsidRPr="002D7C80">
        <w:rPr>
          <w:rFonts w:asciiTheme="majorHAnsi" w:hAnsiTheme="majorHAnsi" w:cstheme="minorHAnsi"/>
          <w:spacing w:val="1"/>
        </w:rPr>
        <w:t xml:space="preserve"> </w:t>
      </w:r>
      <w:r w:rsidRPr="002D7C80">
        <w:rPr>
          <w:rFonts w:asciiTheme="majorHAnsi" w:hAnsiTheme="majorHAnsi" w:cstheme="minorHAnsi"/>
        </w:rPr>
        <w:t>por</w:t>
      </w:r>
      <w:r w:rsidRPr="002D7C80">
        <w:rPr>
          <w:rFonts w:asciiTheme="majorHAnsi" w:hAnsiTheme="majorHAnsi" w:cstheme="minorHAnsi"/>
          <w:spacing w:val="1"/>
        </w:rPr>
        <w:t xml:space="preserve"> </w:t>
      </w:r>
      <w:r w:rsidRPr="002D7C80">
        <w:rPr>
          <w:rFonts w:asciiTheme="majorHAnsi" w:hAnsiTheme="majorHAnsi" w:cstheme="minorHAnsi"/>
        </w:rPr>
        <w:t>la Mesa Directiva</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la</w:t>
      </w:r>
      <w:r w:rsidRPr="002D7C80">
        <w:rPr>
          <w:rFonts w:asciiTheme="majorHAnsi" w:hAnsiTheme="majorHAnsi" w:cstheme="minorHAnsi"/>
          <w:spacing w:val="1"/>
        </w:rPr>
        <w:t xml:space="preserve"> </w:t>
      </w:r>
      <w:r w:rsidRPr="002D7C80">
        <w:rPr>
          <w:rFonts w:asciiTheme="majorHAnsi" w:hAnsiTheme="majorHAnsi" w:cstheme="minorHAnsi"/>
        </w:rPr>
        <w:t>Comisión</w:t>
      </w:r>
      <w:r w:rsidRPr="002D7C80">
        <w:rPr>
          <w:rFonts w:asciiTheme="majorHAnsi" w:hAnsiTheme="majorHAnsi" w:cstheme="minorHAnsi"/>
          <w:spacing w:val="1"/>
        </w:rPr>
        <w:t xml:space="preserve"> </w:t>
      </w:r>
      <w:r w:rsidRPr="002D7C80">
        <w:rPr>
          <w:rFonts w:asciiTheme="majorHAnsi" w:hAnsiTheme="majorHAnsi" w:cstheme="minorHAnsi"/>
        </w:rPr>
        <w:t>Primera</w:t>
      </w:r>
      <w:r w:rsidRPr="002D7C80">
        <w:rPr>
          <w:rFonts w:asciiTheme="majorHAnsi" w:hAnsiTheme="majorHAnsi" w:cstheme="minorHAnsi"/>
          <w:spacing w:val="1"/>
        </w:rPr>
        <w:t xml:space="preserve"> </w:t>
      </w:r>
      <w:r w:rsidRPr="002D7C80">
        <w:rPr>
          <w:rFonts w:asciiTheme="majorHAnsi" w:hAnsiTheme="majorHAnsi" w:cstheme="minorHAnsi"/>
        </w:rPr>
        <w:t>Constitucional</w:t>
      </w:r>
      <w:r w:rsidRPr="002D7C80">
        <w:rPr>
          <w:rFonts w:asciiTheme="majorHAnsi" w:hAnsiTheme="majorHAnsi" w:cstheme="minorHAnsi"/>
          <w:spacing w:val="1"/>
        </w:rPr>
        <w:t xml:space="preserve"> </w:t>
      </w:r>
      <w:r w:rsidR="005963A5">
        <w:rPr>
          <w:rFonts w:asciiTheme="majorHAnsi" w:hAnsiTheme="majorHAnsi" w:cstheme="minorHAnsi"/>
          <w:spacing w:val="1"/>
        </w:rPr>
        <w:t xml:space="preserve">Permanente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la</w:t>
      </w:r>
      <w:r w:rsidRPr="002D7C80">
        <w:rPr>
          <w:rFonts w:asciiTheme="majorHAnsi" w:hAnsiTheme="majorHAnsi" w:cstheme="minorHAnsi"/>
          <w:spacing w:val="1"/>
        </w:rPr>
        <w:t xml:space="preserve"> </w:t>
      </w:r>
      <w:r w:rsidRPr="002D7C80">
        <w:rPr>
          <w:rFonts w:asciiTheme="majorHAnsi" w:hAnsiTheme="majorHAnsi" w:cstheme="minorHAnsi"/>
        </w:rPr>
        <w:t>Cámara</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Representantes</w:t>
      </w:r>
      <w:r w:rsidR="005963A5">
        <w:rPr>
          <w:rFonts w:asciiTheme="majorHAnsi" w:hAnsiTheme="majorHAnsi" w:cstheme="minorHAnsi"/>
        </w:rPr>
        <w:t>,</w:t>
      </w:r>
      <w:r w:rsidRPr="002D7C80">
        <w:rPr>
          <w:rFonts w:asciiTheme="majorHAnsi" w:hAnsiTheme="majorHAnsi" w:cstheme="minorHAnsi"/>
          <w:spacing w:val="1"/>
        </w:rPr>
        <w:t xml:space="preserve"> </w:t>
      </w:r>
      <w:r w:rsidRPr="002D7C80">
        <w:rPr>
          <w:rFonts w:asciiTheme="majorHAnsi" w:hAnsiTheme="majorHAnsi" w:cstheme="minorHAnsi"/>
        </w:rPr>
        <w:t>y</w:t>
      </w:r>
      <w:r w:rsidRPr="002D7C80">
        <w:rPr>
          <w:rFonts w:asciiTheme="majorHAnsi" w:hAnsiTheme="majorHAnsi" w:cstheme="minorHAnsi"/>
          <w:spacing w:val="1"/>
        </w:rPr>
        <w:t xml:space="preserve"> </w:t>
      </w:r>
      <w:r w:rsidRPr="002D7C80">
        <w:rPr>
          <w:rFonts w:asciiTheme="majorHAnsi" w:hAnsiTheme="majorHAnsi" w:cstheme="minorHAnsi"/>
        </w:rPr>
        <w:t>de</w:t>
      </w:r>
      <w:r w:rsidRPr="002D7C80">
        <w:rPr>
          <w:rFonts w:asciiTheme="majorHAnsi" w:hAnsiTheme="majorHAnsi" w:cstheme="minorHAnsi"/>
          <w:spacing w:val="1"/>
        </w:rPr>
        <w:t xml:space="preserve"> </w:t>
      </w:r>
      <w:r w:rsidRPr="002D7C80">
        <w:rPr>
          <w:rFonts w:asciiTheme="majorHAnsi" w:hAnsiTheme="majorHAnsi" w:cstheme="minorHAnsi"/>
        </w:rPr>
        <w:t xml:space="preserve">conformidad con la </w:t>
      </w:r>
      <w:r w:rsidR="00964736" w:rsidRPr="002D7C80">
        <w:rPr>
          <w:rFonts w:asciiTheme="majorHAnsi" w:hAnsiTheme="majorHAnsi" w:cstheme="minorHAnsi"/>
        </w:rPr>
        <w:t xml:space="preserve">Ley </w:t>
      </w:r>
      <w:r w:rsidR="00964736">
        <w:rPr>
          <w:rFonts w:asciiTheme="majorHAnsi" w:hAnsiTheme="majorHAnsi" w:cstheme="minorHAnsi"/>
        </w:rPr>
        <w:t>5</w:t>
      </w:r>
      <w:r w:rsidRPr="002D7C80">
        <w:rPr>
          <w:rFonts w:asciiTheme="majorHAnsi" w:hAnsiTheme="majorHAnsi" w:cstheme="minorHAnsi"/>
        </w:rPr>
        <w:t xml:space="preserve"> de 1992, r</w:t>
      </w:r>
      <w:r w:rsidR="005963A5">
        <w:rPr>
          <w:rFonts w:asciiTheme="majorHAnsi" w:hAnsiTheme="majorHAnsi" w:cstheme="minorHAnsi"/>
        </w:rPr>
        <w:t>indo</w:t>
      </w:r>
      <w:r w:rsidRPr="002D7C80">
        <w:rPr>
          <w:rFonts w:asciiTheme="majorHAnsi" w:hAnsiTheme="majorHAnsi" w:cstheme="minorHAnsi"/>
          <w:spacing w:val="-10"/>
        </w:rPr>
        <w:t xml:space="preserve"> </w:t>
      </w:r>
      <w:r w:rsidRPr="002D7C80">
        <w:rPr>
          <w:rFonts w:asciiTheme="majorHAnsi" w:hAnsiTheme="majorHAnsi" w:cstheme="minorHAnsi"/>
        </w:rPr>
        <w:t>informe</w:t>
      </w:r>
      <w:r w:rsidRPr="002D7C80">
        <w:rPr>
          <w:rFonts w:asciiTheme="majorHAnsi" w:hAnsiTheme="majorHAnsi" w:cstheme="minorHAnsi"/>
          <w:spacing w:val="-11"/>
        </w:rPr>
        <w:t xml:space="preserve"> </w:t>
      </w:r>
      <w:r w:rsidRPr="002D7C80">
        <w:rPr>
          <w:rFonts w:asciiTheme="majorHAnsi" w:hAnsiTheme="majorHAnsi" w:cstheme="minorHAnsi"/>
        </w:rPr>
        <w:t>de</w:t>
      </w:r>
      <w:r w:rsidRPr="002D7C80">
        <w:rPr>
          <w:rFonts w:asciiTheme="majorHAnsi" w:hAnsiTheme="majorHAnsi" w:cstheme="minorHAnsi"/>
          <w:spacing w:val="-11"/>
        </w:rPr>
        <w:t xml:space="preserve"> </w:t>
      </w:r>
      <w:r w:rsidRPr="002D7C80">
        <w:rPr>
          <w:rFonts w:asciiTheme="majorHAnsi" w:hAnsiTheme="majorHAnsi" w:cstheme="minorHAnsi"/>
        </w:rPr>
        <w:t>ponencia</w:t>
      </w:r>
      <w:r w:rsidR="005B2CD9">
        <w:rPr>
          <w:rFonts w:asciiTheme="majorHAnsi" w:hAnsiTheme="majorHAnsi" w:cstheme="minorHAnsi"/>
        </w:rPr>
        <w:t xml:space="preserve"> negativa</w:t>
      </w:r>
      <w:r w:rsidRPr="002D7C80">
        <w:rPr>
          <w:rFonts w:asciiTheme="majorHAnsi" w:hAnsiTheme="majorHAnsi" w:cstheme="minorHAnsi"/>
          <w:spacing w:val="-11"/>
        </w:rPr>
        <w:t xml:space="preserve"> </w:t>
      </w:r>
      <w:r w:rsidR="00E94351">
        <w:rPr>
          <w:rFonts w:asciiTheme="majorHAnsi" w:hAnsiTheme="majorHAnsi" w:cstheme="minorHAnsi"/>
        </w:rPr>
        <w:t xml:space="preserve">en primer debate </w:t>
      </w:r>
      <w:r w:rsidRPr="002D7C80">
        <w:rPr>
          <w:rFonts w:asciiTheme="majorHAnsi" w:hAnsiTheme="majorHAnsi" w:cstheme="minorHAnsi"/>
        </w:rPr>
        <w:t>del</w:t>
      </w:r>
      <w:r w:rsidR="00752B44" w:rsidRPr="00752B44">
        <w:rPr>
          <w:rFonts w:asciiTheme="majorHAnsi" w:hAnsiTheme="majorHAnsi" w:cstheme="minorHAnsi"/>
        </w:rPr>
        <w:t xml:space="preserve"> Proyecto de Ley No. 197 de 2022 Cámara</w:t>
      </w:r>
      <w:r w:rsidR="005963A5">
        <w:rPr>
          <w:rFonts w:asciiTheme="majorHAnsi" w:hAnsiTheme="majorHAnsi" w:cstheme="minorHAnsi"/>
        </w:rPr>
        <w:t>-</w:t>
      </w:r>
      <w:r w:rsidR="00752B44" w:rsidRPr="00752B44">
        <w:rPr>
          <w:rFonts w:asciiTheme="majorHAnsi" w:hAnsiTheme="majorHAnsi" w:cstheme="minorHAnsi"/>
        </w:rPr>
        <w:t>362 de 2022 Senado “Por medio de la cual</w:t>
      </w:r>
      <w:r w:rsidR="00D11E18">
        <w:rPr>
          <w:rFonts w:asciiTheme="majorHAnsi" w:hAnsiTheme="majorHAnsi" w:cstheme="minorHAnsi"/>
        </w:rPr>
        <w:t xml:space="preserve"> </w:t>
      </w:r>
      <w:r w:rsidR="00752B44" w:rsidRPr="00752B44">
        <w:rPr>
          <w:rFonts w:asciiTheme="majorHAnsi" w:hAnsiTheme="majorHAnsi" w:cstheme="minorHAnsi"/>
        </w:rPr>
        <w:t>se fortalece el proceso de extinción de dominio</w:t>
      </w:r>
      <w:r w:rsidR="00E94351">
        <w:rPr>
          <w:rFonts w:asciiTheme="majorHAnsi" w:hAnsiTheme="majorHAnsi" w:cstheme="minorHAnsi"/>
        </w:rPr>
        <w:t xml:space="preserve"> y se dictan otras disposiciones</w:t>
      </w:r>
      <w:r w:rsidR="00752B44" w:rsidRPr="00752B44">
        <w:rPr>
          <w:rFonts w:asciiTheme="majorHAnsi" w:hAnsiTheme="majorHAnsi" w:cstheme="minorHAnsi"/>
        </w:rPr>
        <w:t>”</w:t>
      </w:r>
    </w:p>
    <w:p w14:paraId="2FB96692" w14:textId="77777777" w:rsidR="00AC6DB6" w:rsidRPr="002D7C80" w:rsidRDefault="00AC6DB6" w:rsidP="004178C4">
      <w:pPr>
        <w:pStyle w:val="Textoindependiente"/>
        <w:spacing w:line="276" w:lineRule="auto"/>
        <w:ind w:right="271"/>
        <w:jc w:val="both"/>
        <w:rPr>
          <w:rFonts w:asciiTheme="majorHAnsi" w:hAnsiTheme="majorHAnsi" w:cstheme="minorHAnsi"/>
        </w:rPr>
      </w:pPr>
    </w:p>
    <w:p w14:paraId="26ADB1F3" w14:textId="77777777" w:rsidR="00564610" w:rsidRPr="002D7C80" w:rsidRDefault="00445CF0" w:rsidP="004178C4">
      <w:pPr>
        <w:pStyle w:val="Textoindependiente"/>
        <w:spacing w:line="276" w:lineRule="auto"/>
        <w:rPr>
          <w:rFonts w:asciiTheme="majorHAnsi" w:hAnsiTheme="majorHAnsi" w:cstheme="minorHAnsi"/>
        </w:rPr>
      </w:pPr>
      <w:r w:rsidRPr="002D7C80">
        <w:rPr>
          <w:rFonts w:asciiTheme="majorHAnsi" w:hAnsiTheme="majorHAnsi" w:cstheme="minorHAnsi"/>
        </w:rPr>
        <w:t>Atentamente,</w:t>
      </w:r>
    </w:p>
    <w:p w14:paraId="59FFAA74" w14:textId="1C743B9C" w:rsidR="00564610" w:rsidRDefault="00564610" w:rsidP="004178C4">
      <w:pPr>
        <w:pStyle w:val="Textoindependiente"/>
        <w:spacing w:line="276" w:lineRule="auto"/>
        <w:rPr>
          <w:rFonts w:asciiTheme="majorHAnsi" w:hAnsiTheme="majorHAnsi"/>
          <w:noProof/>
        </w:rPr>
      </w:pPr>
    </w:p>
    <w:p w14:paraId="0091FC7A" w14:textId="77777777" w:rsidR="00AC6DB6" w:rsidRDefault="00AC6DB6" w:rsidP="004178C4">
      <w:pPr>
        <w:pStyle w:val="Textoindependiente"/>
        <w:spacing w:line="276" w:lineRule="auto"/>
        <w:rPr>
          <w:rFonts w:asciiTheme="majorHAnsi" w:hAnsiTheme="majorHAnsi"/>
          <w:noProof/>
        </w:rPr>
      </w:pPr>
    </w:p>
    <w:p w14:paraId="51139590" w14:textId="77777777" w:rsidR="00AC6DB6" w:rsidRDefault="00AC6DB6" w:rsidP="004178C4">
      <w:pPr>
        <w:pStyle w:val="Textoindependiente"/>
        <w:spacing w:line="276" w:lineRule="auto"/>
        <w:rPr>
          <w:rFonts w:asciiTheme="majorHAnsi" w:hAnsiTheme="majorHAnsi"/>
          <w:noProof/>
        </w:rPr>
      </w:pPr>
    </w:p>
    <w:p w14:paraId="5B1B9EE8" w14:textId="77777777" w:rsidR="00AC6DB6" w:rsidRPr="002D7C80" w:rsidRDefault="00AC6DB6" w:rsidP="004178C4">
      <w:pPr>
        <w:pStyle w:val="Textoindependiente"/>
        <w:spacing w:line="276" w:lineRule="auto"/>
        <w:rPr>
          <w:rFonts w:asciiTheme="majorHAnsi" w:hAnsiTheme="majorHAnsi" w:cstheme="minorHAnsi"/>
        </w:rPr>
      </w:pPr>
    </w:p>
    <w:p w14:paraId="403AFDFB" w14:textId="77777777" w:rsidR="00564610" w:rsidRPr="002D7C80" w:rsidRDefault="00445CF0" w:rsidP="004178C4">
      <w:pPr>
        <w:pStyle w:val="Ttulo1"/>
        <w:spacing w:line="276" w:lineRule="auto"/>
        <w:ind w:left="0"/>
        <w:jc w:val="both"/>
        <w:rPr>
          <w:rFonts w:asciiTheme="majorHAnsi" w:hAnsiTheme="majorHAnsi" w:cstheme="minorHAnsi"/>
        </w:rPr>
      </w:pPr>
      <w:r w:rsidRPr="002D7C80">
        <w:rPr>
          <w:rFonts w:asciiTheme="majorHAnsi" w:hAnsiTheme="majorHAnsi" w:cstheme="minorHAnsi"/>
        </w:rPr>
        <w:t>RUTH</w:t>
      </w:r>
      <w:r w:rsidRPr="002D7C80">
        <w:rPr>
          <w:rFonts w:asciiTheme="majorHAnsi" w:hAnsiTheme="majorHAnsi" w:cstheme="minorHAnsi"/>
          <w:spacing w:val="-5"/>
        </w:rPr>
        <w:t xml:space="preserve"> </w:t>
      </w:r>
      <w:r w:rsidRPr="002D7C80">
        <w:rPr>
          <w:rFonts w:asciiTheme="majorHAnsi" w:hAnsiTheme="majorHAnsi" w:cstheme="minorHAnsi"/>
        </w:rPr>
        <w:t>AMELIA</w:t>
      </w:r>
      <w:r w:rsidRPr="002D7C80">
        <w:rPr>
          <w:rFonts w:asciiTheme="majorHAnsi" w:hAnsiTheme="majorHAnsi" w:cstheme="minorHAnsi"/>
          <w:spacing w:val="-1"/>
        </w:rPr>
        <w:t xml:space="preserve"> </w:t>
      </w:r>
      <w:r w:rsidRPr="002D7C80">
        <w:rPr>
          <w:rFonts w:asciiTheme="majorHAnsi" w:hAnsiTheme="majorHAnsi" w:cstheme="minorHAnsi"/>
        </w:rPr>
        <w:t>CAYCEDO</w:t>
      </w:r>
      <w:r w:rsidRPr="002D7C80">
        <w:rPr>
          <w:rFonts w:asciiTheme="majorHAnsi" w:hAnsiTheme="majorHAnsi" w:cstheme="minorHAnsi"/>
          <w:spacing w:val="-3"/>
        </w:rPr>
        <w:t xml:space="preserve"> </w:t>
      </w:r>
      <w:r w:rsidRPr="002D7C80">
        <w:rPr>
          <w:rFonts w:asciiTheme="majorHAnsi" w:hAnsiTheme="majorHAnsi" w:cstheme="minorHAnsi"/>
        </w:rPr>
        <w:t>ROSERO</w:t>
      </w:r>
    </w:p>
    <w:p w14:paraId="36ED45F3" w14:textId="661A398E" w:rsidR="00564610" w:rsidRPr="002D7C80" w:rsidRDefault="00445CF0" w:rsidP="004178C4">
      <w:pPr>
        <w:pStyle w:val="Textoindependiente"/>
        <w:spacing w:before="52" w:line="276" w:lineRule="auto"/>
        <w:rPr>
          <w:rFonts w:asciiTheme="majorHAnsi" w:hAnsiTheme="majorHAnsi" w:cstheme="minorHAnsi"/>
        </w:rPr>
        <w:sectPr w:rsidR="00564610" w:rsidRPr="002D7C80" w:rsidSect="0090230F">
          <w:headerReference w:type="default" r:id="rId11"/>
          <w:footerReference w:type="default" r:id="rId12"/>
          <w:type w:val="continuous"/>
          <w:pgSz w:w="11910" w:h="16840"/>
          <w:pgMar w:top="1480" w:right="1000" w:bottom="1340" w:left="1300" w:header="624" w:footer="1304" w:gutter="0"/>
          <w:pgNumType w:start="1"/>
          <w:cols w:space="720"/>
          <w:docGrid w:linePitch="299"/>
        </w:sectPr>
      </w:pPr>
      <w:r w:rsidRPr="002D7C80">
        <w:rPr>
          <w:rFonts w:asciiTheme="majorHAnsi" w:hAnsiTheme="majorHAnsi" w:cstheme="minorHAnsi"/>
        </w:rPr>
        <w:t>Representante</w:t>
      </w:r>
      <w:r w:rsidRPr="002D7C80">
        <w:rPr>
          <w:rFonts w:asciiTheme="majorHAnsi" w:hAnsiTheme="majorHAnsi" w:cstheme="minorHAnsi"/>
          <w:spacing w:val="-2"/>
        </w:rPr>
        <w:t xml:space="preserve"> </w:t>
      </w:r>
      <w:r w:rsidRPr="002D7C80">
        <w:rPr>
          <w:rFonts w:asciiTheme="majorHAnsi" w:hAnsiTheme="majorHAnsi" w:cstheme="minorHAnsi"/>
        </w:rPr>
        <w:t>a</w:t>
      </w:r>
      <w:r w:rsidRPr="002D7C80">
        <w:rPr>
          <w:rFonts w:asciiTheme="majorHAnsi" w:hAnsiTheme="majorHAnsi" w:cstheme="minorHAnsi"/>
          <w:spacing w:val="-6"/>
        </w:rPr>
        <w:t xml:space="preserve"> </w:t>
      </w:r>
      <w:r w:rsidRPr="002D7C80">
        <w:rPr>
          <w:rFonts w:asciiTheme="majorHAnsi" w:hAnsiTheme="majorHAnsi" w:cstheme="minorHAnsi"/>
        </w:rPr>
        <w:t>la</w:t>
      </w:r>
      <w:r w:rsidRPr="002D7C80">
        <w:rPr>
          <w:rFonts w:asciiTheme="majorHAnsi" w:hAnsiTheme="majorHAnsi" w:cstheme="minorHAnsi"/>
          <w:spacing w:val="-7"/>
        </w:rPr>
        <w:t xml:space="preserve"> </w:t>
      </w:r>
      <w:r w:rsidRPr="002D7C80">
        <w:rPr>
          <w:rFonts w:asciiTheme="majorHAnsi" w:hAnsiTheme="majorHAnsi" w:cstheme="minorHAnsi"/>
        </w:rPr>
        <w:t>Cámar</w:t>
      </w:r>
      <w:r w:rsidR="007429C7">
        <w:rPr>
          <w:rFonts w:asciiTheme="majorHAnsi" w:hAnsiTheme="majorHAnsi" w:cstheme="minorHAnsi"/>
        </w:rPr>
        <w:t>a</w:t>
      </w:r>
    </w:p>
    <w:p w14:paraId="21DC9331" w14:textId="77777777" w:rsidR="004178C4" w:rsidRDefault="004178C4" w:rsidP="004178C4">
      <w:pPr>
        <w:pStyle w:val="Ttulo1"/>
        <w:spacing w:before="100" w:line="276" w:lineRule="auto"/>
        <w:ind w:left="0" w:right="321"/>
        <w:jc w:val="center"/>
        <w:rPr>
          <w:rFonts w:asciiTheme="majorHAnsi" w:hAnsiTheme="majorHAnsi"/>
        </w:rPr>
      </w:pPr>
    </w:p>
    <w:p w14:paraId="03A77801" w14:textId="5CB3E099" w:rsidR="00564610" w:rsidRDefault="00BC56A7" w:rsidP="004178C4">
      <w:pPr>
        <w:pStyle w:val="Ttulo1"/>
        <w:spacing w:before="100" w:line="276" w:lineRule="auto"/>
        <w:ind w:left="0" w:right="321"/>
        <w:jc w:val="center"/>
        <w:rPr>
          <w:rFonts w:asciiTheme="majorHAnsi" w:hAnsiTheme="majorHAnsi"/>
          <w:b w:val="0"/>
        </w:rPr>
      </w:pPr>
      <w:r w:rsidRPr="002D7C80">
        <w:rPr>
          <w:rFonts w:asciiTheme="majorHAnsi" w:hAnsiTheme="majorHAnsi"/>
        </w:rPr>
        <w:t xml:space="preserve">INFORME DE </w:t>
      </w:r>
      <w:r w:rsidR="00445CF0" w:rsidRPr="002D7C80">
        <w:rPr>
          <w:rFonts w:asciiTheme="majorHAnsi" w:hAnsiTheme="majorHAnsi"/>
        </w:rPr>
        <w:t>PONENCIA</w:t>
      </w:r>
      <w:r w:rsidR="00445CF0" w:rsidRPr="002D7C80">
        <w:rPr>
          <w:rFonts w:asciiTheme="majorHAnsi" w:hAnsiTheme="majorHAnsi"/>
          <w:spacing w:val="-4"/>
        </w:rPr>
        <w:t xml:space="preserve"> </w:t>
      </w:r>
      <w:r w:rsidR="00E94351">
        <w:rPr>
          <w:rFonts w:asciiTheme="majorHAnsi" w:hAnsiTheme="majorHAnsi"/>
          <w:spacing w:val="-4"/>
        </w:rPr>
        <w:t xml:space="preserve">NEGATIVA </w:t>
      </w:r>
      <w:r w:rsidR="00E94351">
        <w:rPr>
          <w:rFonts w:asciiTheme="majorHAnsi" w:hAnsiTheme="majorHAnsi"/>
        </w:rPr>
        <w:t xml:space="preserve">EN PRIMER DEBATE </w:t>
      </w:r>
      <w:r w:rsidR="00445CF0" w:rsidRPr="002D7C80">
        <w:rPr>
          <w:rFonts w:asciiTheme="majorHAnsi" w:hAnsiTheme="majorHAnsi"/>
        </w:rPr>
        <w:t xml:space="preserve">DEL </w:t>
      </w:r>
      <w:r w:rsidR="009F6458" w:rsidRPr="00AC6DB6">
        <w:rPr>
          <w:rFonts w:asciiTheme="majorHAnsi" w:hAnsiTheme="majorHAnsi"/>
        </w:rPr>
        <w:t>PROYECTO DE LEY NO. 197 DE 2022 CÁMARA</w:t>
      </w:r>
      <w:r w:rsidR="005963A5">
        <w:rPr>
          <w:rFonts w:asciiTheme="majorHAnsi" w:hAnsiTheme="majorHAnsi"/>
        </w:rPr>
        <w:t>-</w:t>
      </w:r>
      <w:r w:rsidR="009F6458" w:rsidRPr="00AC6DB6">
        <w:rPr>
          <w:rFonts w:asciiTheme="majorHAnsi" w:hAnsiTheme="majorHAnsi"/>
        </w:rPr>
        <w:t>362 DE 2022 SENADO “POR MEDIO DE LA CUAL</w:t>
      </w:r>
      <w:r w:rsidR="00D11E18">
        <w:rPr>
          <w:rFonts w:asciiTheme="majorHAnsi" w:hAnsiTheme="majorHAnsi"/>
        </w:rPr>
        <w:t xml:space="preserve"> </w:t>
      </w:r>
      <w:r w:rsidR="009F6458" w:rsidRPr="00AC6DB6">
        <w:rPr>
          <w:rFonts w:asciiTheme="majorHAnsi" w:hAnsiTheme="majorHAnsi"/>
        </w:rPr>
        <w:t>SE FORTALECE EL PROCESO DE EXTINCIÓN DE DOMINIO</w:t>
      </w:r>
      <w:r w:rsidR="00E94351">
        <w:rPr>
          <w:rFonts w:asciiTheme="majorHAnsi" w:hAnsiTheme="majorHAnsi"/>
        </w:rPr>
        <w:t xml:space="preserve"> Y SE DICTAN OTRAS DISPOSICIONES</w:t>
      </w:r>
      <w:r w:rsidR="009F6458" w:rsidRPr="00AC6DB6">
        <w:rPr>
          <w:rFonts w:asciiTheme="majorHAnsi" w:hAnsiTheme="majorHAnsi"/>
        </w:rPr>
        <w:t>”</w:t>
      </w:r>
    </w:p>
    <w:p w14:paraId="0FFDE6B5" w14:textId="77777777" w:rsidR="002D7C80" w:rsidRPr="002D7C80" w:rsidRDefault="002D7C80" w:rsidP="004178C4">
      <w:pPr>
        <w:pStyle w:val="Textoindependiente"/>
        <w:spacing w:before="6" w:line="276" w:lineRule="auto"/>
        <w:rPr>
          <w:rFonts w:asciiTheme="majorHAnsi" w:hAnsiTheme="majorHAnsi"/>
          <w:b/>
        </w:rPr>
      </w:pPr>
    </w:p>
    <w:p w14:paraId="4AB35E48" w14:textId="3BC12267" w:rsidR="00564610" w:rsidRPr="002D7C80" w:rsidRDefault="00BC56A7" w:rsidP="004178C4">
      <w:pPr>
        <w:spacing w:line="276" w:lineRule="auto"/>
        <w:ind w:firstLine="720"/>
        <w:rPr>
          <w:rFonts w:asciiTheme="majorHAnsi" w:hAnsiTheme="majorHAnsi"/>
          <w:b/>
          <w:bCs/>
          <w:sz w:val="28"/>
          <w:szCs w:val="28"/>
        </w:rPr>
      </w:pPr>
      <w:r w:rsidRPr="002D7C80">
        <w:rPr>
          <w:rFonts w:asciiTheme="majorHAnsi" w:hAnsiTheme="majorHAnsi"/>
          <w:b/>
          <w:bCs/>
          <w:sz w:val="28"/>
          <w:szCs w:val="28"/>
        </w:rPr>
        <w:t xml:space="preserve">1. </w:t>
      </w:r>
      <w:r w:rsidR="00445CF0" w:rsidRPr="002D7C80">
        <w:rPr>
          <w:rFonts w:asciiTheme="majorHAnsi" w:hAnsiTheme="majorHAnsi"/>
          <w:b/>
          <w:bCs/>
          <w:sz w:val="28"/>
          <w:szCs w:val="28"/>
        </w:rPr>
        <w:t>TRÁMITE DEL PROYECTO</w:t>
      </w:r>
    </w:p>
    <w:p w14:paraId="5921DC63" w14:textId="75562475" w:rsidR="00CA4786" w:rsidRDefault="009F6458" w:rsidP="004178C4">
      <w:pPr>
        <w:pStyle w:val="Textoindependiente"/>
        <w:spacing w:before="282" w:line="276" w:lineRule="auto"/>
        <w:ind w:right="277"/>
        <w:jc w:val="both"/>
        <w:rPr>
          <w:rFonts w:asciiTheme="majorHAnsi" w:hAnsiTheme="majorHAnsi"/>
          <w:spacing w:val="-1"/>
        </w:rPr>
      </w:pPr>
      <w:r>
        <w:rPr>
          <w:rFonts w:asciiTheme="majorHAnsi" w:hAnsiTheme="majorHAnsi"/>
        </w:rPr>
        <w:t>E</w:t>
      </w:r>
      <w:r w:rsidRPr="009F6458">
        <w:rPr>
          <w:rFonts w:asciiTheme="majorHAnsi" w:hAnsiTheme="majorHAnsi"/>
        </w:rPr>
        <w:t>l Proyecto de Ley No. 197 de 2022 Cámara</w:t>
      </w:r>
      <w:r w:rsidR="00CA4786">
        <w:rPr>
          <w:rFonts w:asciiTheme="majorHAnsi" w:hAnsiTheme="majorHAnsi"/>
        </w:rPr>
        <w:t>-</w:t>
      </w:r>
      <w:r w:rsidRPr="009F6458">
        <w:rPr>
          <w:rFonts w:asciiTheme="majorHAnsi" w:hAnsiTheme="majorHAnsi"/>
        </w:rPr>
        <w:t>362 de 2022 Senado “Por medio de la cual</w:t>
      </w:r>
      <w:r w:rsidR="003A73A8">
        <w:rPr>
          <w:rFonts w:asciiTheme="majorHAnsi" w:hAnsiTheme="majorHAnsi"/>
        </w:rPr>
        <w:t xml:space="preserve"> </w:t>
      </w:r>
      <w:r w:rsidRPr="009F6458">
        <w:rPr>
          <w:rFonts w:asciiTheme="majorHAnsi" w:hAnsiTheme="majorHAnsi"/>
        </w:rPr>
        <w:t>se fortalece el proceso de extinción de dominio</w:t>
      </w:r>
      <w:r w:rsidR="00E94351">
        <w:rPr>
          <w:rFonts w:asciiTheme="majorHAnsi" w:hAnsiTheme="majorHAnsi"/>
        </w:rPr>
        <w:t xml:space="preserve"> y se dictan otras disposiciones</w:t>
      </w:r>
      <w:r w:rsidRPr="009F6458">
        <w:rPr>
          <w:rFonts w:asciiTheme="majorHAnsi" w:hAnsiTheme="majorHAnsi"/>
        </w:rPr>
        <w:t>”</w:t>
      </w:r>
      <w:r w:rsidR="00445CF0" w:rsidRPr="002D7C80">
        <w:rPr>
          <w:rFonts w:asciiTheme="majorHAnsi" w:hAnsiTheme="majorHAnsi"/>
        </w:rPr>
        <w:t xml:space="preserve"> (en adelante el “Proyecto”) </w:t>
      </w:r>
      <w:r w:rsidR="005963A5">
        <w:rPr>
          <w:rFonts w:asciiTheme="majorHAnsi" w:hAnsiTheme="majorHAnsi"/>
        </w:rPr>
        <w:t xml:space="preserve">en primer lugar, </w:t>
      </w:r>
      <w:r w:rsidR="00445CF0" w:rsidRPr="002D7C80">
        <w:rPr>
          <w:rFonts w:asciiTheme="majorHAnsi" w:hAnsiTheme="majorHAnsi"/>
        </w:rPr>
        <w:t>fue</w:t>
      </w:r>
      <w:r w:rsidR="00445CF0" w:rsidRPr="002D7C80">
        <w:rPr>
          <w:rFonts w:asciiTheme="majorHAnsi" w:hAnsiTheme="majorHAnsi"/>
          <w:spacing w:val="1"/>
        </w:rPr>
        <w:t xml:space="preserve"> </w:t>
      </w:r>
      <w:r w:rsidR="00445CF0" w:rsidRPr="002D7C80">
        <w:rPr>
          <w:rFonts w:asciiTheme="majorHAnsi" w:hAnsiTheme="majorHAnsi"/>
        </w:rPr>
        <w:t>radicado</w:t>
      </w:r>
      <w:r>
        <w:rPr>
          <w:rFonts w:asciiTheme="majorHAnsi" w:hAnsiTheme="majorHAnsi"/>
        </w:rPr>
        <w:t xml:space="preserve"> </w:t>
      </w:r>
      <w:r w:rsidR="004879AB">
        <w:rPr>
          <w:rFonts w:asciiTheme="majorHAnsi" w:hAnsiTheme="majorHAnsi"/>
        </w:rPr>
        <w:t>en el Senado de la República el día 03 de mayo de 2022</w:t>
      </w:r>
      <w:r w:rsidR="00073F02">
        <w:rPr>
          <w:rFonts w:asciiTheme="majorHAnsi" w:hAnsiTheme="majorHAnsi"/>
        </w:rPr>
        <w:t xml:space="preserve"> por los </w:t>
      </w:r>
      <w:r w:rsidR="005963A5">
        <w:rPr>
          <w:rFonts w:asciiTheme="majorHAnsi" w:hAnsiTheme="majorHAnsi"/>
        </w:rPr>
        <w:t>h</w:t>
      </w:r>
      <w:r w:rsidR="00073F02">
        <w:rPr>
          <w:rFonts w:asciiTheme="majorHAnsi" w:hAnsiTheme="majorHAnsi"/>
        </w:rPr>
        <w:t xml:space="preserve">onorables </w:t>
      </w:r>
      <w:r w:rsidR="005963A5">
        <w:rPr>
          <w:rFonts w:asciiTheme="majorHAnsi" w:hAnsiTheme="majorHAnsi"/>
        </w:rPr>
        <w:t>s</w:t>
      </w:r>
      <w:r w:rsidR="00073F02">
        <w:rPr>
          <w:rFonts w:asciiTheme="majorHAnsi" w:hAnsiTheme="majorHAnsi"/>
        </w:rPr>
        <w:t>enadores</w:t>
      </w:r>
      <w:r w:rsidR="00621A3E">
        <w:rPr>
          <w:rFonts w:asciiTheme="majorHAnsi" w:hAnsiTheme="majorHAnsi"/>
        </w:rPr>
        <w:t xml:space="preserve"> Esperanza Andrade de </w:t>
      </w:r>
      <w:proofErr w:type="spellStart"/>
      <w:r w:rsidR="00621A3E">
        <w:rPr>
          <w:rFonts w:asciiTheme="majorHAnsi" w:hAnsiTheme="majorHAnsi"/>
        </w:rPr>
        <w:t>Osso</w:t>
      </w:r>
      <w:proofErr w:type="spellEnd"/>
      <w:r w:rsidR="00621A3E">
        <w:rPr>
          <w:rFonts w:asciiTheme="majorHAnsi" w:hAnsiTheme="majorHAnsi"/>
        </w:rPr>
        <w:t xml:space="preserve">, Eduardo Emilio Pacheco Cuello, </w:t>
      </w:r>
      <w:r w:rsidR="00CC24D3">
        <w:rPr>
          <w:rFonts w:asciiTheme="majorHAnsi" w:hAnsiTheme="majorHAnsi"/>
        </w:rPr>
        <w:t>Miguel Ángel Pinto Hernández y Juan Carlos García Gómez</w:t>
      </w:r>
      <w:r w:rsidR="005963A5">
        <w:rPr>
          <w:rFonts w:asciiTheme="majorHAnsi" w:hAnsiTheme="majorHAnsi"/>
        </w:rPr>
        <w:t xml:space="preserve"> y</w:t>
      </w:r>
      <w:r w:rsidR="004879AB">
        <w:rPr>
          <w:rFonts w:asciiTheme="majorHAnsi" w:hAnsiTheme="majorHAnsi"/>
        </w:rPr>
        <w:t xml:space="preserve"> posteriormente, </w:t>
      </w:r>
      <w:r w:rsidR="00445CF0" w:rsidRPr="002D7C80">
        <w:rPr>
          <w:rFonts w:asciiTheme="majorHAnsi" w:hAnsiTheme="majorHAnsi"/>
        </w:rPr>
        <w:t xml:space="preserve">el </w:t>
      </w:r>
      <w:r w:rsidR="00FC6A9F">
        <w:rPr>
          <w:rFonts w:asciiTheme="majorHAnsi" w:hAnsiTheme="majorHAnsi"/>
        </w:rPr>
        <w:t>14 de septiembre de 2022</w:t>
      </w:r>
      <w:r w:rsidR="00964736">
        <w:rPr>
          <w:rFonts w:asciiTheme="majorHAnsi" w:hAnsiTheme="majorHAnsi"/>
        </w:rPr>
        <w:t xml:space="preserve">, </w:t>
      </w:r>
      <w:r w:rsidR="00964736" w:rsidRPr="002D7C80">
        <w:rPr>
          <w:rFonts w:asciiTheme="majorHAnsi" w:hAnsiTheme="majorHAnsi"/>
        </w:rPr>
        <w:t>en</w:t>
      </w:r>
      <w:r w:rsidR="00445CF0" w:rsidRPr="002D7C80">
        <w:rPr>
          <w:rFonts w:asciiTheme="majorHAnsi" w:hAnsiTheme="majorHAnsi"/>
        </w:rPr>
        <w:t xml:space="preserve"> la Secretaría de la Cámara de</w:t>
      </w:r>
      <w:r w:rsidR="00445CF0" w:rsidRPr="002D7C80">
        <w:rPr>
          <w:rFonts w:asciiTheme="majorHAnsi" w:hAnsiTheme="majorHAnsi"/>
          <w:spacing w:val="1"/>
        </w:rPr>
        <w:t xml:space="preserve"> </w:t>
      </w:r>
      <w:r w:rsidR="00445CF0" w:rsidRPr="002D7C80">
        <w:rPr>
          <w:rFonts w:asciiTheme="majorHAnsi" w:hAnsiTheme="majorHAnsi"/>
          <w:spacing w:val="-1"/>
        </w:rPr>
        <w:t>Representantes</w:t>
      </w:r>
      <w:r w:rsidR="00CA4786">
        <w:rPr>
          <w:rFonts w:asciiTheme="majorHAnsi" w:hAnsiTheme="majorHAnsi"/>
          <w:spacing w:val="-1"/>
        </w:rPr>
        <w:t xml:space="preserve">. </w:t>
      </w:r>
    </w:p>
    <w:p w14:paraId="52FE16CD" w14:textId="0DA76264" w:rsidR="00896AAE" w:rsidRDefault="00896AAE" w:rsidP="004178C4">
      <w:pPr>
        <w:pStyle w:val="Textoindependiente"/>
        <w:spacing w:before="282" w:line="276" w:lineRule="auto"/>
        <w:ind w:right="277"/>
        <w:jc w:val="both"/>
        <w:rPr>
          <w:rFonts w:asciiTheme="majorHAnsi" w:hAnsiTheme="majorHAnsi"/>
          <w:spacing w:val="-1"/>
        </w:rPr>
      </w:pPr>
      <w:r>
        <w:rPr>
          <w:rFonts w:asciiTheme="majorHAnsi" w:hAnsiTheme="majorHAnsi"/>
          <w:spacing w:val="-1"/>
        </w:rPr>
        <w:t xml:space="preserve">El proyecto de ley inició su trámite en la Comisión Primera Constitucional Permanente del Senado de la República el 11 de mayo de 2022, designando como ponente </w:t>
      </w:r>
      <w:r w:rsidR="00230785">
        <w:rPr>
          <w:rFonts w:asciiTheme="majorHAnsi" w:hAnsiTheme="majorHAnsi"/>
          <w:spacing w:val="-1"/>
        </w:rPr>
        <w:t xml:space="preserve">al H.S. Roy Leonardo Barreras Montealegre; la aprobación en primer debate se dio el 18 de mayo de 2022 </w:t>
      </w:r>
      <w:r w:rsidR="00A313E8">
        <w:rPr>
          <w:rFonts w:asciiTheme="majorHAnsi" w:hAnsiTheme="majorHAnsi"/>
          <w:spacing w:val="-1"/>
        </w:rPr>
        <w:t>y en segundo debate el 07 de septiembre de 2022. El texto aprobado en la plenaria del Senado de la República, se encuentra en la gaceta 1051 de 2022.</w:t>
      </w:r>
    </w:p>
    <w:p w14:paraId="6020FB40" w14:textId="529C588E" w:rsidR="00D70819" w:rsidRDefault="00CA4786" w:rsidP="004178C4">
      <w:pPr>
        <w:pStyle w:val="Textoindependiente"/>
        <w:spacing w:before="282" w:line="276" w:lineRule="auto"/>
        <w:ind w:right="277"/>
        <w:jc w:val="both"/>
        <w:rPr>
          <w:rFonts w:asciiTheme="majorHAnsi" w:hAnsiTheme="majorHAnsi"/>
        </w:rPr>
      </w:pPr>
      <w:r>
        <w:rPr>
          <w:rFonts w:asciiTheme="majorHAnsi" w:hAnsiTheme="majorHAnsi"/>
          <w:spacing w:val="-1"/>
        </w:rPr>
        <w:t xml:space="preserve">El proyecto se </w:t>
      </w:r>
      <w:r w:rsidR="00530472">
        <w:rPr>
          <w:rFonts w:asciiTheme="majorHAnsi" w:hAnsiTheme="majorHAnsi"/>
          <w:spacing w:val="-1"/>
        </w:rPr>
        <w:t>recibi</w:t>
      </w:r>
      <w:r>
        <w:rPr>
          <w:rFonts w:asciiTheme="majorHAnsi" w:hAnsiTheme="majorHAnsi"/>
          <w:spacing w:val="-1"/>
        </w:rPr>
        <w:t>ó</w:t>
      </w:r>
      <w:r w:rsidR="00530472">
        <w:rPr>
          <w:rFonts w:asciiTheme="majorHAnsi" w:hAnsiTheme="majorHAnsi"/>
          <w:spacing w:val="-1"/>
        </w:rPr>
        <w:t xml:space="preserve"> en la </w:t>
      </w:r>
      <w:r>
        <w:rPr>
          <w:rFonts w:asciiTheme="majorHAnsi" w:hAnsiTheme="majorHAnsi"/>
          <w:spacing w:val="-1"/>
        </w:rPr>
        <w:t>C</w:t>
      </w:r>
      <w:r w:rsidR="00530472">
        <w:rPr>
          <w:rFonts w:asciiTheme="majorHAnsi" w:hAnsiTheme="majorHAnsi"/>
          <w:spacing w:val="-1"/>
        </w:rPr>
        <w:t xml:space="preserve">omisión </w:t>
      </w:r>
      <w:r>
        <w:rPr>
          <w:rFonts w:asciiTheme="majorHAnsi" w:hAnsiTheme="majorHAnsi"/>
          <w:spacing w:val="-1"/>
        </w:rPr>
        <w:t>P</w:t>
      </w:r>
      <w:r w:rsidR="00530472">
        <w:rPr>
          <w:rFonts w:asciiTheme="majorHAnsi" w:hAnsiTheme="majorHAnsi"/>
          <w:spacing w:val="-1"/>
        </w:rPr>
        <w:t xml:space="preserve">rimera </w:t>
      </w:r>
      <w:r w:rsidR="00D11E18">
        <w:rPr>
          <w:rFonts w:asciiTheme="majorHAnsi" w:hAnsiTheme="majorHAnsi"/>
          <w:spacing w:val="-1"/>
        </w:rPr>
        <w:t xml:space="preserve">Constitucional Permanente </w:t>
      </w:r>
      <w:r>
        <w:rPr>
          <w:rFonts w:asciiTheme="majorHAnsi" w:hAnsiTheme="majorHAnsi"/>
          <w:spacing w:val="-1"/>
        </w:rPr>
        <w:t xml:space="preserve">de la Cámara de Representantes </w:t>
      </w:r>
      <w:r w:rsidR="00530472">
        <w:rPr>
          <w:rFonts w:asciiTheme="majorHAnsi" w:hAnsiTheme="majorHAnsi"/>
          <w:spacing w:val="-1"/>
        </w:rPr>
        <w:t>el día 28 de septiembre de 2022</w:t>
      </w:r>
      <w:r>
        <w:rPr>
          <w:rFonts w:asciiTheme="majorHAnsi" w:hAnsiTheme="majorHAnsi"/>
          <w:spacing w:val="-1"/>
        </w:rPr>
        <w:t xml:space="preserve"> y </w:t>
      </w:r>
      <w:r w:rsidR="00445CF0" w:rsidRPr="002D7C80">
        <w:rPr>
          <w:rFonts w:asciiTheme="majorHAnsi" w:hAnsiTheme="majorHAnsi"/>
        </w:rPr>
        <w:t xml:space="preserve">se publicó en la </w:t>
      </w:r>
      <w:r w:rsidR="00445CF0" w:rsidRPr="00E80AB7">
        <w:rPr>
          <w:rFonts w:asciiTheme="majorHAnsi" w:hAnsiTheme="majorHAnsi"/>
        </w:rPr>
        <w:t xml:space="preserve">Gaceta </w:t>
      </w:r>
      <w:r w:rsidR="00FC6A9F" w:rsidRPr="00E80AB7">
        <w:rPr>
          <w:rFonts w:asciiTheme="majorHAnsi" w:hAnsiTheme="majorHAnsi"/>
        </w:rPr>
        <w:t>Oficial del</w:t>
      </w:r>
      <w:r w:rsidR="00445CF0" w:rsidRPr="00E80AB7">
        <w:rPr>
          <w:rFonts w:asciiTheme="majorHAnsi" w:hAnsiTheme="majorHAnsi"/>
        </w:rPr>
        <w:t xml:space="preserve"> Congreso No. </w:t>
      </w:r>
      <w:r w:rsidR="00970AD8" w:rsidRPr="00E80AB7">
        <w:rPr>
          <w:rFonts w:asciiTheme="majorHAnsi" w:hAnsiTheme="majorHAnsi"/>
        </w:rPr>
        <w:t>1051</w:t>
      </w:r>
      <w:r w:rsidR="00445CF0" w:rsidRPr="00E80AB7">
        <w:rPr>
          <w:rFonts w:asciiTheme="majorHAnsi" w:hAnsiTheme="majorHAnsi"/>
        </w:rPr>
        <w:t xml:space="preserve"> de 2022.</w:t>
      </w:r>
      <w:r w:rsidR="00445CF0" w:rsidRPr="002D7C80">
        <w:rPr>
          <w:rFonts w:asciiTheme="majorHAnsi" w:hAnsiTheme="majorHAnsi"/>
        </w:rPr>
        <w:t xml:space="preserve"> </w:t>
      </w:r>
    </w:p>
    <w:p w14:paraId="1D33A9CA" w14:textId="6C53BA16" w:rsidR="008404A3" w:rsidRPr="002D7C80" w:rsidRDefault="00445CF0" w:rsidP="004178C4">
      <w:pPr>
        <w:pStyle w:val="Textoindependiente"/>
        <w:spacing w:before="282" w:line="276" w:lineRule="auto"/>
        <w:ind w:right="277"/>
        <w:jc w:val="both"/>
        <w:rPr>
          <w:rFonts w:asciiTheme="majorHAnsi" w:hAnsiTheme="majorHAnsi"/>
        </w:rPr>
      </w:pPr>
      <w:r w:rsidRPr="002D7C80">
        <w:rPr>
          <w:rFonts w:asciiTheme="majorHAnsi" w:hAnsiTheme="majorHAnsi"/>
        </w:rPr>
        <w:t>De</w:t>
      </w:r>
      <w:r w:rsidRPr="002D7C80">
        <w:rPr>
          <w:rFonts w:asciiTheme="majorHAnsi" w:hAnsiTheme="majorHAnsi"/>
          <w:spacing w:val="1"/>
        </w:rPr>
        <w:t xml:space="preserve"> </w:t>
      </w:r>
      <w:r w:rsidRPr="002D7C80">
        <w:rPr>
          <w:rFonts w:asciiTheme="majorHAnsi" w:hAnsiTheme="majorHAnsi"/>
        </w:rPr>
        <w:t xml:space="preserve">acuerdo con la Ley No. 3 de 1992, </w:t>
      </w:r>
      <w:r w:rsidR="00CA4786">
        <w:rPr>
          <w:rFonts w:asciiTheme="majorHAnsi" w:hAnsiTheme="majorHAnsi"/>
        </w:rPr>
        <w:t xml:space="preserve">esta </w:t>
      </w:r>
      <w:r w:rsidRPr="002D7C80">
        <w:rPr>
          <w:rFonts w:asciiTheme="majorHAnsi" w:hAnsiTheme="majorHAnsi"/>
        </w:rPr>
        <w:t xml:space="preserve">Comisión </w:t>
      </w:r>
      <w:r w:rsidR="00CA4786">
        <w:rPr>
          <w:rFonts w:asciiTheme="majorHAnsi" w:hAnsiTheme="majorHAnsi"/>
        </w:rPr>
        <w:t>es competente para conocer del mencionado proyecto.</w:t>
      </w:r>
    </w:p>
    <w:p w14:paraId="0BDA9652" w14:textId="77777777" w:rsidR="00BC56A7" w:rsidRPr="002D7C80" w:rsidRDefault="00BC56A7" w:rsidP="004178C4">
      <w:pPr>
        <w:pStyle w:val="Ttulo1"/>
        <w:tabs>
          <w:tab w:val="left" w:pos="2141"/>
          <w:tab w:val="left" w:pos="2142"/>
        </w:tabs>
        <w:spacing w:line="276" w:lineRule="auto"/>
        <w:ind w:left="0"/>
        <w:rPr>
          <w:rFonts w:asciiTheme="majorHAnsi" w:hAnsiTheme="majorHAnsi"/>
        </w:rPr>
      </w:pPr>
    </w:p>
    <w:p w14:paraId="4062EDEE" w14:textId="61BBDE9A" w:rsidR="00564610" w:rsidRDefault="00BC56A7" w:rsidP="004178C4">
      <w:pPr>
        <w:spacing w:line="276" w:lineRule="auto"/>
        <w:ind w:firstLine="720"/>
        <w:rPr>
          <w:rFonts w:asciiTheme="majorHAnsi" w:hAnsiTheme="majorHAnsi"/>
          <w:b/>
          <w:bCs/>
          <w:sz w:val="28"/>
          <w:szCs w:val="28"/>
        </w:rPr>
      </w:pPr>
      <w:r w:rsidRPr="002D7C80">
        <w:rPr>
          <w:rFonts w:asciiTheme="majorHAnsi" w:hAnsiTheme="majorHAnsi"/>
          <w:b/>
          <w:bCs/>
          <w:sz w:val="28"/>
          <w:szCs w:val="28"/>
        </w:rPr>
        <w:t xml:space="preserve">2. </w:t>
      </w:r>
      <w:r w:rsidR="00445CF0" w:rsidRPr="002D7C80">
        <w:rPr>
          <w:rFonts w:asciiTheme="majorHAnsi" w:hAnsiTheme="majorHAnsi"/>
          <w:b/>
          <w:bCs/>
          <w:sz w:val="28"/>
          <w:szCs w:val="28"/>
        </w:rPr>
        <w:t>OBJETO Y CONTENIDO DEL PROYECTO</w:t>
      </w:r>
    </w:p>
    <w:p w14:paraId="003817FD" w14:textId="77777777" w:rsidR="006C0326" w:rsidRDefault="006C0326" w:rsidP="004178C4">
      <w:pPr>
        <w:spacing w:line="276" w:lineRule="auto"/>
        <w:rPr>
          <w:rFonts w:asciiTheme="majorHAnsi" w:hAnsiTheme="majorHAnsi"/>
          <w:b/>
          <w:bCs/>
          <w:sz w:val="28"/>
          <w:szCs w:val="28"/>
        </w:rPr>
      </w:pPr>
    </w:p>
    <w:p w14:paraId="4F60B106" w14:textId="0473D9C6" w:rsidR="006C0326" w:rsidRDefault="006C0326" w:rsidP="004178C4">
      <w:pPr>
        <w:spacing w:line="276" w:lineRule="auto"/>
        <w:jc w:val="both"/>
        <w:rPr>
          <w:rFonts w:asciiTheme="majorHAnsi" w:hAnsiTheme="majorHAnsi"/>
          <w:sz w:val="28"/>
          <w:szCs w:val="28"/>
        </w:rPr>
      </w:pPr>
      <w:r>
        <w:rPr>
          <w:rFonts w:asciiTheme="majorHAnsi" w:hAnsiTheme="majorHAnsi"/>
          <w:sz w:val="28"/>
          <w:szCs w:val="28"/>
        </w:rPr>
        <w:t xml:space="preserve">El presente proyecto tiene por objeto </w:t>
      </w:r>
      <w:r w:rsidR="002771B2">
        <w:rPr>
          <w:rFonts w:asciiTheme="majorHAnsi" w:hAnsiTheme="majorHAnsi"/>
          <w:sz w:val="28"/>
          <w:szCs w:val="28"/>
        </w:rPr>
        <w:t xml:space="preserve">modificar </w:t>
      </w:r>
      <w:r w:rsidR="0029377D">
        <w:rPr>
          <w:rFonts w:asciiTheme="majorHAnsi" w:hAnsiTheme="majorHAnsi"/>
          <w:sz w:val="28"/>
          <w:szCs w:val="28"/>
        </w:rPr>
        <w:t xml:space="preserve">el artículo 5 del Decreto Ley 016 de </w:t>
      </w:r>
      <w:r w:rsidR="0029639E">
        <w:rPr>
          <w:rFonts w:asciiTheme="majorHAnsi" w:hAnsiTheme="majorHAnsi"/>
          <w:sz w:val="28"/>
          <w:szCs w:val="28"/>
        </w:rPr>
        <w:t>2014 y</w:t>
      </w:r>
      <w:r w:rsidR="00A73355">
        <w:rPr>
          <w:rFonts w:asciiTheme="majorHAnsi" w:hAnsiTheme="majorHAnsi"/>
          <w:sz w:val="28"/>
          <w:szCs w:val="28"/>
        </w:rPr>
        <w:t xml:space="preserve"> los artículos 34</w:t>
      </w:r>
      <w:r w:rsidR="0036682A">
        <w:rPr>
          <w:rFonts w:asciiTheme="majorHAnsi" w:hAnsiTheme="majorHAnsi"/>
          <w:sz w:val="28"/>
          <w:szCs w:val="28"/>
        </w:rPr>
        <w:t>,</w:t>
      </w:r>
      <w:r w:rsidR="00A73355">
        <w:rPr>
          <w:rFonts w:asciiTheme="majorHAnsi" w:hAnsiTheme="majorHAnsi"/>
          <w:sz w:val="28"/>
          <w:szCs w:val="28"/>
        </w:rPr>
        <w:t xml:space="preserve"> 35</w:t>
      </w:r>
      <w:r w:rsidR="0036682A">
        <w:rPr>
          <w:rFonts w:asciiTheme="majorHAnsi" w:hAnsiTheme="majorHAnsi"/>
          <w:sz w:val="28"/>
          <w:szCs w:val="28"/>
        </w:rPr>
        <w:t>, 36, 37, 38 y 39</w:t>
      </w:r>
      <w:r w:rsidR="00A73355">
        <w:rPr>
          <w:rFonts w:asciiTheme="majorHAnsi" w:hAnsiTheme="majorHAnsi"/>
          <w:sz w:val="28"/>
          <w:szCs w:val="28"/>
        </w:rPr>
        <w:t xml:space="preserve"> de la Ley 1708 </w:t>
      </w:r>
      <w:r w:rsidR="0028670E">
        <w:rPr>
          <w:rFonts w:asciiTheme="majorHAnsi" w:hAnsiTheme="majorHAnsi"/>
          <w:sz w:val="28"/>
          <w:szCs w:val="28"/>
        </w:rPr>
        <w:t xml:space="preserve">de 2014, los cuales hacen referencia a la competencia de la Fiscalía General de la Nación y </w:t>
      </w:r>
      <w:r w:rsidR="00CA4786">
        <w:rPr>
          <w:rFonts w:asciiTheme="majorHAnsi" w:hAnsiTheme="majorHAnsi"/>
          <w:sz w:val="28"/>
          <w:szCs w:val="28"/>
        </w:rPr>
        <w:t xml:space="preserve">de </w:t>
      </w:r>
      <w:r w:rsidR="0028670E">
        <w:rPr>
          <w:rFonts w:asciiTheme="majorHAnsi" w:hAnsiTheme="majorHAnsi"/>
          <w:sz w:val="28"/>
          <w:szCs w:val="28"/>
        </w:rPr>
        <w:t xml:space="preserve">la Corte Suprema de Justicia en </w:t>
      </w:r>
      <w:r w:rsidR="0029639E">
        <w:rPr>
          <w:rFonts w:asciiTheme="majorHAnsi" w:hAnsiTheme="majorHAnsi"/>
          <w:sz w:val="28"/>
          <w:szCs w:val="28"/>
        </w:rPr>
        <w:t xml:space="preserve">materia de extinción de dominio. </w:t>
      </w:r>
    </w:p>
    <w:p w14:paraId="74B7BDBC" w14:textId="77777777" w:rsidR="006E3FC2" w:rsidRDefault="006E3FC2" w:rsidP="004178C4">
      <w:pPr>
        <w:spacing w:line="276" w:lineRule="auto"/>
        <w:jc w:val="both"/>
        <w:rPr>
          <w:rFonts w:asciiTheme="majorHAnsi" w:hAnsiTheme="majorHAnsi"/>
          <w:sz w:val="28"/>
          <w:szCs w:val="28"/>
        </w:rPr>
      </w:pPr>
    </w:p>
    <w:p w14:paraId="61C89412" w14:textId="2DE265E9" w:rsidR="006E3FC2" w:rsidRDefault="00E517C8" w:rsidP="004178C4">
      <w:pPr>
        <w:spacing w:line="276" w:lineRule="auto"/>
        <w:jc w:val="both"/>
        <w:rPr>
          <w:rFonts w:asciiTheme="majorHAnsi" w:hAnsiTheme="majorHAnsi"/>
          <w:sz w:val="28"/>
          <w:szCs w:val="28"/>
        </w:rPr>
      </w:pPr>
      <w:r>
        <w:rPr>
          <w:rFonts w:asciiTheme="majorHAnsi" w:hAnsiTheme="majorHAnsi"/>
          <w:sz w:val="28"/>
          <w:szCs w:val="28"/>
        </w:rPr>
        <w:t>C</w:t>
      </w:r>
      <w:r w:rsidR="0036682A">
        <w:rPr>
          <w:rFonts w:asciiTheme="majorHAnsi" w:hAnsiTheme="majorHAnsi"/>
          <w:sz w:val="28"/>
          <w:szCs w:val="28"/>
        </w:rPr>
        <w:t>onsta de</w:t>
      </w:r>
      <w:r w:rsidR="006E3FC2">
        <w:rPr>
          <w:rFonts w:asciiTheme="majorHAnsi" w:hAnsiTheme="majorHAnsi"/>
          <w:sz w:val="28"/>
          <w:szCs w:val="28"/>
        </w:rPr>
        <w:t xml:space="preserve"> cinco (5) artículos incluid</w:t>
      </w:r>
      <w:r w:rsidR="0036682A">
        <w:rPr>
          <w:rFonts w:asciiTheme="majorHAnsi" w:hAnsiTheme="majorHAnsi"/>
          <w:sz w:val="28"/>
          <w:szCs w:val="28"/>
        </w:rPr>
        <w:t>o el de la</w:t>
      </w:r>
      <w:r w:rsidR="006E3FC2">
        <w:rPr>
          <w:rFonts w:asciiTheme="majorHAnsi" w:hAnsiTheme="majorHAnsi"/>
          <w:sz w:val="28"/>
          <w:szCs w:val="28"/>
        </w:rPr>
        <w:t xml:space="preserve"> vigencia</w:t>
      </w:r>
      <w:r w:rsidR="00130344">
        <w:rPr>
          <w:rFonts w:asciiTheme="majorHAnsi" w:hAnsiTheme="majorHAnsi"/>
          <w:sz w:val="28"/>
          <w:szCs w:val="28"/>
        </w:rPr>
        <w:t xml:space="preserve">, así: </w:t>
      </w:r>
    </w:p>
    <w:p w14:paraId="35259345" w14:textId="77777777" w:rsidR="00130344" w:rsidRDefault="00130344" w:rsidP="004178C4">
      <w:pPr>
        <w:spacing w:line="276" w:lineRule="auto"/>
        <w:jc w:val="both"/>
        <w:rPr>
          <w:rFonts w:asciiTheme="majorHAnsi" w:hAnsiTheme="majorHAnsi"/>
          <w:sz w:val="28"/>
          <w:szCs w:val="28"/>
        </w:rPr>
      </w:pPr>
    </w:p>
    <w:p w14:paraId="30BD7C5A" w14:textId="64529945" w:rsidR="000936E9" w:rsidRPr="000936E9" w:rsidRDefault="000936E9" w:rsidP="004178C4">
      <w:pPr>
        <w:spacing w:line="276" w:lineRule="auto"/>
        <w:jc w:val="both"/>
        <w:rPr>
          <w:rFonts w:asciiTheme="majorHAnsi" w:hAnsiTheme="majorHAnsi"/>
          <w:sz w:val="28"/>
          <w:szCs w:val="28"/>
        </w:rPr>
      </w:pPr>
      <w:r w:rsidRPr="000936E9">
        <w:rPr>
          <w:rFonts w:asciiTheme="majorHAnsi" w:hAnsiTheme="majorHAnsi"/>
          <w:b/>
          <w:bCs/>
          <w:sz w:val="28"/>
          <w:szCs w:val="28"/>
        </w:rPr>
        <w:t>Artículo 1.</w:t>
      </w:r>
      <w:r w:rsidRPr="000936E9">
        <w:rPr>
          <w:rFonts w:asciiTheme="majorHAnsi" w:hAnsiTheme="majorHAnsi"/>
          <w:sz w:val="28"/>
          <w:szCs w:val="28"/>
        </w:rPr>
        <w:t xml:space="preserve"> Modificación de funciones </w:t>
      </w:r>
      <w:r w:rsidR="0036682A">
        <w:rPr>
          <w:rFonts w:asciiTheme="majorHAnsi" w:hAnsiTheme="majorHAnsi"/>
          <w:sz w:val="28"/>
          <w:szCs w:val="28"/>
        </w:rPr>
        <w:t xml:space="preserve">de la </w:t>
      </w:r>
      <w:r w:rsidRPr="000936E9">
        <w:rPr>
          <w:rFonts w:asciiTheme="majorHAnsi" w:hAnsiTheme="majorHAnsi"/>
          <w:sz w:val="28"/>
          <w:szCs w:val="28"/>
        </w:rPr>
        <w:t>Fiscalía Delegada ante la CSJ.</w:t>
      </w:r>
    </w:p>
    <w:p w14:paraId="70584336" w14:textId="4B1AE07D" w:rsidR="000936E9" w:rsidRPr="000936E9" w:rsidRDefault="000936E9" w:rsidP="004178C4">
      <w:pPr>
        <w:spacing w:line="276" w:lineRule="auto"/>
        <w:jc w:val="both"/>
        <w:rPr>
          <w:rFonts w:asciiTheme="majorHAnsi" w:hAnsiTheme="majorHAnsi"/>
          <w:sz w:val="28"/>
          <w:szCs w:val="28"/>
        </w:rPr>
      </w:pPr>
      <w:r w:rsidRPr="000936E9">
        <w:rPr>
          <w:rFonts w:asciiTheme="majorHAnsi" w:hAnsiTheme="majorHAnsi"/>
          <w:b/>
          <w:bCs/>
          <w:sz w:val="28"/>
          <w:szCs w:val="28"/>
        </w:rPr>
        <w:t>Artículo 2.</w:t>
      </w:r>
      <w:r w:rsidRPr="000936E9">
        <w:rPr>
          <w:rFonts w:asciiTheme="majorHAnsi" w:hAnsiTheme="majorHAnsi"/>
          <w:sz w:val="28"/>
          <w:szCs w:val="28"/>
        </w:rPr>
        <w:t xml:space="preserve"> Modificación de la competencia para la </w:t>
      </w:r>
      <w:r w:rsidR="0036682A">
        <w:rPr>
          <w:rFonts w:asciiTheme="majorHAnsi" w:hAnsiTheme="majorHAnsi"/>
          <w:sz w:val="28"/>
          <w:szCs w:val="28"/>
        </w:rPr>
        <w:t>i</w:t>
      </w:r>
      <w:r w:rsidRPr="000936E9">
        <w:rPr>
          <w:rFonts w:asciiTheme="majorHAnsi" w:hAnsiTheme="majorHAnsi"/>
          <w:sz w:val="28"/>
          <w:szCs w:val="28"/>
        </w:rPr>
        <w:t>nvestigación de aforados en materia de extinción de dominio.</w:t>
      </w:r>
    </w:p>
    <w:p w14:paraId="05176981" w14:textId="77777777" w:rsidR="000936E9" w:rsidRPr="000936E9" w:rsidRDefault="000936E9" w:rsidP="004178C4">
      <w:pPr>
        <w:spacing w:line="276" w:lineRule="auto"/>
        <w:jc w:val="both"/>
        <w:rPr>
          <w:rFonts w:asciiTheme="majorHAnsi" w:hAnsiTheme="majorHAnsi"/>
          <w:sz w:val="28"/>
          <w:szCs w:val="28"/>
        </w:rPr>
      </w:pPr>
      <w:r w:rsidRPr="000936E9">
        <w:rPr>
          <w:rFonts w:asciiTheme="majorHAnsi" w:hAnsiTheme="majorHAnsi"/>
          <w:b/>
          <w:bCs/>
          <w:sz w:val="28"/>
          <w:szCs w:val="28"/>
        </w:rPr>
        <w:t>Artículo 3.</w:t>
      </w:r>
      <w:r w:rsidRPr="000936E9">
        <w:rPr>
          <w:rFonts w:asciiTheme="majorHAnsi" w:hAnsiTheme="majorHAnsi"/>
          <w:sz w:val="28"/>
          <w:szCs w:val="28"/>
        </w:rPr>
        <w:t xml:space="preserve"> Modificación de la competencia territorial para el juzgamiento de aforados en materia de extinción de dominio.</w:t>
      </w:r>
    </w:p>
    <w:p w14:paraId="6E372924" w14:textId="77777777" w:rsidR="000936E9" w:rsidRPr="000936E9" w:rsidRDefault="000936E9" w:rsidP="004178C4">
      <w:pPr>
        <w:spacing w:line="276" w:lineRule="auto"/>
        <w:jc w:val="both"/>
        <w:rPr>
          <w:rFonts w:asciiTheme="majorHAnsi" w:hAnsiTheme="majorHAnsi"/>
          <w:sz w:val="28"/>
          <w:szCs w:val="28"/>
        </w:rPr>
      </w:pPr>
      <w:r w:rsidRPr="000936E9">
        <w:rPr>
          <w:rFonts w:asciiTheme="majorHAnsi" w:hAnsiTheme="majorHAnsi"/>
          <w:b/>
          <w:bCs/>
          <w:sz w:val="28"/>
          <w:szCs w:val="28"/>
        </w:rPr>
        <w:t>Artículo 4.</w:t>
      </w:r>
      <w:r w:rsidRPr="000936E9">
        <w:rPr>
          <w:rFonts w:asciiTheme="majorHAnsi" w:hAnsiTheme="majorHAnsi"/>
          <w:sz w:val="28"/>
          <w:szCs w:val="28"/>
        </w:rPr>
        <w:t xml:space="preserve"> Creación de empleos</w:t>
      </w:r>
    </w:p>
    <w:p w14:paraId="06DDA6D0" w14:textId="55323B85" w:rsidR="00130344" w:rsidRPr="006C0326" w:rsidRDefault="000936E9" w:rsidP="004178C4">
      <w:pPr>
        <w:spacing w:line="276" w:lineRule="auto"/>
        <w:jc w:val="both"/>
        <w:rPr>
          <w:rFonts w:asciiTheme="majorHAnsi" w:hAnsiTheme="majorHAnsi"/>
          <w:sz w:val="28"/>
          <w:szCs w:val="28"/>
        </w:rPr>
      </w:pPr>
      <w:r w:rsidRPr="000936E9">
        <w:rPr>
          <w:rFonts w:asciiTheme="majorHAnsi" w:hAnsiTheme="majorHAnsi"/>
          <w:b/>
          <w:bCs/>
          <w:sz w:val="28"/>
          <w:szCs w:val="28"/>
        </w:rPr>
        <w:t>Artículo 5.</w:t>
      </w:r>
      <w:r w:rsidRPr="000936E9">
        <w:rPr>
          <w:rFonts w:asciiTheme="majorHAnsi" w:hAnsiTheme="majorHAnsi"/>
          <w:sz w:val="28"/>
          <w:szCs w:val="28"/>
        </w:rPr>
        <w:t xml:space="preserve"> Vigencia</w:t>
      </w:r>
    </w:p>
    <w:p w14:paraId="2E4E901D" w14:textId="616C6A51" w:rsidR="00564610" w:rsidRPr="002D7C80" w:rsidRDefault="00E517C8" w:rsidP="004178C4">
      <w:pPr>
        <w:pStyle w:val="Textoindependiente"/>
        <w:spacing w:line="276" w:lineRule="auto"/>
        <w:jc w:val="both"/>
        <w:rPr>
          <w:rFonts w:asciiTheme="majorHAnsi" w:hAnsiTheme="majorHAnsi"/>
          <w:b/>
        </w:rPr>
      </w:pPr>
      <w:r>
        <w:rPr>
          <w:rFonts w:asciiTheme="majorHAnsi" w:hAnsiTheme="majorHAnsi"/>
          <w:b/>
        </w:rPr>
        <w:t xml:space="preserve"> </w:t>
      </w:r>
    </w:p>
    <w:p w14:paraId="57945F66" w14:textId="12164044" w:rsidR="00564610" w:rsidRPr="002D7C80" w:rsidRDefault="00BC56A7" w:rsidP="004178C4">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3. </w:t>
      </w:r>
      <w:r w:rsidR="004233C0">
        <w:rPr>
          <w:rFonts w:asciiTheme="majorHAnsi" w:hAnsiTheme="majorHAnsi"/>
          <w:b/>
          <w:bCs/>
          <w:sz w:val="28"/>
          <w:szCs w:val="28"/>
        </w:rPr>
        <w:t>CONSIDERACIONES DE</w:t>
      </w:r>
      <w:r w:rsidR="00E517C8">
        <w:rPr>
          <w:rFonts w:asciiTheme="majorHAnsi" w:hAnsiTheme="majorHAnsi"/>
          <w:b/>
          <w:bCs/>
          <w:sz w:val="28"/>
          <w:szCs w:val="28"/>
        </w:rPr>
        <w:t xml:space="preserve"> </w:t>
      </w:r>
      <w:r w:rsidR="004233C0">
        <w:rPr>
          <w:rFonts w:asciiTheme="majorHAnsi" w:hAnsiTheme="majorHAnsi"/>
          <w:b/>
          <w:bCs/>
          <w:sz w:val="28"/>
          <w:szCs w:val="28"/>
        </w:rPr>
        <w:t>L</w:t>
      </w:r>
      <w:r w:rsidR="00E517C8">
        <w:rPr>
          <w:rFonts w:asciiTheme="majorHAnsi" w:hAnsiTheme="majorHAnsi"/>
          <w:b/>
          <w:bCs/>
          <w:sz w:val="28"/>
          <w:szCs w:val="28"/>
        </w:rPr>
        <w:t>A</w:t>
      </w:r>
      <w:r w:rsidR="00D11E18">
        <w:rPr>
          <w:rFonts w:asciiTheme="majorHAnsi" w:hAnsiTheme="majorHAnsi"/>
          <w:b/>
          <w:bCs/>
          <w:sz w:val="28"/>
          <w:szCs w:val="28"/>
        </w:rPr>
        <w:t xml:space="preserve"> PONENTE</w:t>
      </w:r>
    </w:p>
    <w:p w14:paraId="721C9ED9" w14:textId="77777777" w:rsidR="00564610" w:rsidRDefault="00564610" w:rsidP="004178C4">
      <w:pPr>
        <w:spacing w:line="276" w:lineRule="auto"/>
        <w:jc w:val="both"/>
        <w:rPr>
          <w:rFonts w:asciiTheme="majorHAnsi" w:hAnsiTheme="majorHAnsi"/>
          <w:sz w:val="28"/>
          <w:szCs w:val="28"/>
        </w:rPr>
      </w:pPr>
    </w:p>
    <w:p w14:paraId="147B325A" w14:textId="53449F2A" w:rsidR="004508D1" w:rsidRDefault="00881174" w:rsidP="004178C4">
      <w:pPr>
        <w:spacing w:line="276" w:lineRule="auto"/>
        <w:jc w:val="both"/>
        <w:rPr>
          <w:rFonts w:asciiTheme="majorHAnsi" w:hAnsiTheme="majorHAnsi"/>
          <w:sz w:val="28"/>
          <w:szCs w:val="28"/>
        </w:rPr>
      </w:pPr>
      <w:r>
        <w:rPr>
          <w:rFonts w:asciiTheme="majorHAnsi" w:hAnsiTheme="majorHAnsi"/>
          <w:sz w:val="28"/>
          <w:szCs w:val="28"/>
        </w:rPr>
        <w:t xml:space="preserve">En la exposición de </w:t>
      </w:r>
      <w:r w:rsidR="00F36F6A">
        <w:rPr>
          <w:rFonts w:asciiTheme="majorHAnsi" w:hAnsiTheme="majorHAnsi"/>
          <w:sz w:val="28"/>
          <w:szCs w:val="28"/>
        </w:rPr>
        <w:t>motivos</w:t>
      </w:r>
      <w:r w:rsidR="004A1938">
        <w:rPr>
          <w:rFonts w:asciiTheme="majorHAnsi" w:hAnsiTheme="majorHAnsi"/>
          <w:sz w:val="28"/>
          <w:szCs w:val="28"/>
        </w:rPr>
        <w:t xml:space="preserve"> </w:t>
      </w:r>
      <w:r>
        <w:rPr>
          <w:rFonts w:asciiTheme="majorHAnsi" w:hAnsiTheme="majorHAnsi"/>
          <w:sz w:val="28"/>
          <w:szCs w:val="28"/>
        </w:rPr>
        <w:t xml:space="preserve">del proyecto, sus autores se </w:t>
      </w:r>
      <w:r w:rsidR="003A73A8">
        <w:rPr>
          <w:rFonts w:asciiTheme="majorHAnsi" w:hAnsiTheme="majorHAnsi"/>
          <w:sz w:val="28"/>
          <w:szCs w:val="28"/>
        </w:rPr>
        <w:t>refieren a</w:t>
      </w:r>
      <w:r>
        <w:rPr>
          <w:rFonts w:asciiTheme="majorHAnsi" w:hAnsiTheme="majorHAnsi"/>
          <w:sz w:val="28"/>
          <w:szCs w:val="28"/>
        </w:rPr>
        <w:t xml:space="preserve"> la </w:t>
      </w:r>
      <w:r w:rsidR="004A1938">
        <w:rPr>
          <w:rFonts w:asciiTheme="majorHAnsi" w:hAnsiTheme="majorHAnsi"/>
          <w:sz w:val="28"/>
          <w:szCs w:val="28"/>
        </w:rPr>
        <w:t xml:space="preserve">necesidad </w:t>
      </w:r>
      <w:r>
        <w:rPr>
          <w:rFonts w:asciiTheme="majorHAnsi" w:hAnsiTheme="majorHAnsi"/>
          <w:sz w:val="28"/>
          <w:szCs w:val="28"/>
        </w:rPr>
        <w:t xml:space="preserve">de </w:t>
      </w:r>
      <w:r w:rsidR="004A1938">
        <w:rPr>
          <w:rFonts w:asciiTheme="majorHAnsi" w:hAnsiTheme="majorHAnsi"/>
          <w:sz w:val="28"/>
          <w:szCs w:val="28"/>
        </w:rPr>
        <w:t>unifica</w:t>
      </w:r>
      <w:r>
        <w:rPr>
          <w:rFonts w:asciiTheme="majorHAnsi" w:hAnsiTheme="majorHAnsi"/>
          <w:sz w:val="28"/>
          <w:szCs w:val="28"/>
        </w:rPr>
        <w:t xml:space="preserve">r </w:t>
      </w:r>
      <w:r w:rsidR="004A1938">
        <w:rPr>
          <w:rFonts w:asciiTheme="majorHAnsi" w:hAnsiTheme="majorHAnsi"/>
          <w:sz w:val="28"/>
          <w:szCs w:val="28"/>
        </w:rPr>
        <w:t xml:space="preserve">la </w:t>
      </w:r>
      <w:r w:rsidR="003A73A8">
        <w:rPr>
          <w:rFonts w:asciiTheme="majorHAnsi" w:hAnsiTheme="majorHAnsi"/>
          <w:sz w:val="28"/>
          <w:szCs w:val="28"/>
        </w:rPr>
        <w:t>competencia de</w:t>
      </w:r>
      <w:r w:rsidR="004508D1">
        <w:rPr>
          <w:rFonts w:asciiTheme="majorHAnsi" w:hAnsiTheme="majorHAnsi"/>
          <w:sz w:val="28"/>
          <w:szCs w:val="28"/>
        </w:rPr>
        <w:t xml:space="preserve"> la</w:t>
      </w:r>
      <w:r w:rsidR="004A1938">
        <w:rPr>
          <w:rFonts w:asciiTheme="majorHAnsi" w:hAnsiTheme="majorHAnsi"/>
          <w:sz w:val="28"/>
          <w:szCs w:val="28"/>
        </w:rPr>
        <w:t xml:space="preserve"> investigación y </w:t>
      </w:r>
      <w:r w:rsidR="004508D1">
        <w:rPr>
          <w:rFonts w:asciiTheme="majorHAnsi" w:hAnsiTheme="majorHAnsi"/>
          <w:sz w:val="28"/>
          <w:szCs w:val="28"/>
        </w:rPr>
        <w:t xml:space="preserve">el </w:t>
      </w:r>
      <w:r w:rsidR="004A1938">
        <w:rPr>
          <w:rFonts w:asciiTheme="majorHAnsi" w:hAnsiTheme="majorHAnsi"/>
          <w:sz w:val="28"/>
          <w:szCs w:val="28"/>
        </w:rPr>
        <w:t>juzgamiento</w:t>
      </w:r>
      <w:r w:rsidR="004508D1">
        <w:rPr>
          <w:rFonts w:asciiTheme="majorHAnsi" w:hAnsiTheme="majorHAnsi"/>
          <w:sz w:val="28"/>
          <w:szCs w:val="28"/>
        </w:rPr>
        <w:t xml:space="preserve"> de</w:t>
      </w:r>
      <w:r w:rsidR="004A1938">
        <w:rPr>
          <w:rFonts w:asciiTheme="majorHAnsi" w:hAnsiTheme="majorHAnsi"/>
          <w:sz w:val="28"/>
          <w:szCs w:val="28"/>
        </w:rPr>
        <w:t xml:space="preserve"> </w:t>
      </w:r>
      <w:r>
        <w:rPr>
          <w:rFonts w:asciiTheme="majorHAnsi" w:hAnsiTheme="majorHAnsi"/>
          <w:sz w:val="28"/>
          <w:szCs w:val="28"/>
        </w:rPr>
        <w:t xml:space="preserve">funcionarios </w:t>
      </w:r>
      <w:r w:rsidR="004A1938">
        <w:rPr>
          <w:rFonts w:asciiTheme="majorHAnsi" w:hAnsiTheme="majorHAnsi"/>
          <w:sz w:val="28"/>
          <w:szCs w:val="28"/>
        </w:rPr>
        <w:t>aforados constitucionales y legales</w:t>
      </w:r>
      <w:r w:rsidR="004508D1">
        <w:rPr>
          <w:rFonts w:asciiTheme="majorHAnsi" w:hAnsiTheme="majorHAnsi"/>
          <w:sz w:val="28"/>
          <w:szCs w:val="28"/>
        </w:rPr>
        <w:t xml:space="preserve"> con acciones de extinción de dominio. Veamos si esa unificación es o no conveniente.</w:t>
      </w:r>
    </w:p>
    <w:p w14:paraId="3B7B71B5" w14:textId="21927866" w:rsidR="004233C0" w:rsidRDefault="00F36F6A" w:rsidP="004178C4">
      <w:pPr>
        <w:spacing w:line="276" w:lineRule="auto"/>
        <w:jc w:val="both"/>
        <w:rPr>
          <w:rFonts w:asciiTheme="majorHAnsi" w:hAnsiTheme="majorHAnsi"/>
          <w:sz w:val="28"/>
          <w:szCs w:val="28"/>
        </w:rPr>
      </w:pPr>
      <w:r>
        <w:rPr>
          <w:rFonts w:asciiTheme="majorHAnsi" w:hAnsiTheme="majorHAnsi"/>
          <w:sz w:val="28"/>
          <w:szCs w:val="28"/>
        </w:rPr>
        <w:t xml:space="preserve"> </w:t>
      </w:r>
    </w:p>
    <w:p w14:paraId="1564EF46" w14:textId="03951F3D" w:rsidR="00F36F6A" w:rsidRPr="00FF1531" w:rsidRDefault="00F36F6A" w:rsidP="004178C4">
      <w:pPr>
        <w:spacing w:line="276" w:lineRule="auto"/>
        <w:jc w:val="both"/>
        <w:rPr>
          <w:rFonts w:asciiTheme="majorHAnsi" w:hAnsiTheme="majorHAnsi"/>
          <w:b/>
          <w:bCs/>
          <w:sz w:val="28"/>
          <w:szCs w:val="28"/>
        </w:rPr>
      </w:pPr>
      <w:r w:rsidRPr="00FF1531">
        <w:rPr>
          <w:rFonts w:asciiTheme="majorHAnsi" w:hAnsiTheme="majorHAnsi"/>
          <w:b/>
          <w:bCs/>
          <w:sz w:val="28"/>
          <w:szCs w:val="28"/>
        </w:rPr>
        <w:t xml:space="preserve">3.1. </w:t>
      </w:r>
      <w:r w:rsidR="00FF1531" w:rsidRPr="00FF1531">
        <w:rPr>
          <w:rFonts w:asciiTheme="majorHAnsi" w:hAnsiTheme="majorHAnsi"/>
          <w:b/>
          <w:bCs/>
          <w:sz w:val="28"/>
          <w:szCs w:val="28"/>
        </w:rPr>
        <w:t xml:space="preserve">DEFINICIÓN </w:t>
      </w:r>
      <w:r w:rsidR="003F4BA8">
        <w:rPr>
          <w:rFonts w:asciiTheme="majorHAnsi" w:hAnsiTheme="majorHAnsi"/>
          <w:b/>
          <w:bCs/>
          <w:sz w:val="28"/>
          <w:szCs w:val="28"/>
        </w:rPr>
        <w:t xml:space="preserve">Y CARACTERÍSTICAS </w:t>
      </w:r>
      <w:r w:rsidR="00FF1531" w:rsidRPr="00FF1531">
        <w:rPr>
          <w:rFonts w:asciiTheme="majorHAnsi" w:hAnsiTheme="majorHAnsi"/>
          <w:b/>
          <w:bCs/>
          <w:sz w:val="28"/>
          <w:szCs w:val="28"/>
        </w:rPr>
        <w:t xml:space="preserve">DE </w:t>
      </w:r>
      <w:r w:rsidR="003F4BA8">
        <w:rPr>
          <w:rFonts w:asciiTheme="majorHAnsi" w:hAnsiTheme="majorHAnsi"/>
          <w:b/>
          <w:bCs/>
          <w:sz w:val="28"/>
          <w:szCs w:val="28"/>
        </w:rPr>
        <w:t xml:space="preserve">LA </w:t>
      </w:r>
      <w:r w:rsidR="00FF1531" w:rsidRPr="00FF1531">
        <w:rPr>
          <w:rFonts w:asciiTheme="majorHAnsi" w:hAnsiTheme="majorHAnsi"/>
          <w:b/>
          <w:bCs/>
          <w:sz w:val="28"/>
          <w:szCs w:val="28"/>
        </w:rPr>
        <w:t>EXTINCIÓN DE DOMINIO.</w:t>
      </w:r>
    </w:p>
    <w:p w14:paraId="0779D56B" w14:textId="77777777" w:rsidR="00F36F6A" w:rsidRDefault="00F36F6A" w:rsidP="004178C4">
      <w:pPr>
        <w:spacing w:line="276" w:lineRule="auto"/>
        <w:jc w:val="both"/>
        <w:rPr>
          <w:rFonts w:asciiTheme="majorHAnsi" w:hAnsiTheme="majorHAnsi"/>
          <w:sz w:val="28"/>
          <w:szCs w:val="28"/>
        </w:rPr>
      </w:pPr>
    </w:p>
    <w:p w14:paraId="60C3986E" w14:textId="479D4245" w:rsidR="00FF1531" w:rsidRDefault="0040507E" w:rsidP="004178C4">
      <w:pPr>
        <w:spacing w:line="276" w:lineRule="auto"/>
        <w:jc w:val="both"/>
        <w:rPr>
          <w:rFonts w:asciiTheme="majorHAnsi" w:hAnsiTheme="majorHAnsi"/>
          <w:sz w:val="28"/>
          <w:szCs w:val="28"/>
        </w:rPr>
      </w:pPr>
      <w:r>
        <w:rPr>
          <w:rFonts w:asciiTheme="majorHAnsi" w:hAnsiTheme="majorHAnsi"/>
          <w:sz w:val="28"/>
          <w:szCs w:val="28"/>
        </w:rPr>
        <w:t xml:space="preserve">De conformidad con el artículo </w:t>
      </w:r>
      <w:r w:rsidR="000E77EE">
        <w:rPr>
          <w:rFonts w:asciiTheme="majorHAnsi" w:hAnsiTheme="majorHAnsi"/>
          <w:sz w:val="28"/>
          <w:szCs w:val="28"/>
        </w:rPr>
        <w:t>15 de la Ley 1708 de 2014 “</w:t>
      </w:r>
      <w:r w:rsidR="000E77EE" w:rsidRPr="000E77EE">
        <w:rPr>
          <w:rFonts w:asciiTheme="majorHAnsi" w:hAnsiTheme="majorHAnsi"/>
          <w:sz w:val="28"/>
          <w:szCs w:val="28"/>
        </w:rPr>
        <w:t>Por medio de la cual se expide el Código de Extinción de Dominio</w:t>
      </w:r>
      <w:r w:rsidR="000E77EE">
        <w:rPr>
          <w:rFonts w:asciiTheme="majorHAnsi" w:hAnsiTheme="majorHAnsi"/>
          <w:sz w:val="28"/>
          <w:szCs w:val="28"/>
        </w:rPr>
        <w:t xml:space="preserve">”, </w:t>
      </w:r>
      <w:r w:rsidR="001733F2">
        <w:rPr>
          <w:rFonts w:asciiTheme="majorHAnsi" w:hAnsiTheme="majorHAnsi"/>
          <w:sz w:val="28"/>
          <w:szCs w:val="28"/>
        </w:rPr>
        <w:t>“L</w:t>
      </w:r>
      <w:r w:rsidR="00757D57" w:rsidRPr="00757D57">
        <w:rPr>
          <w:rFonts w:asciiTheme="majorHAnsi" w:hAnsiTheme="majorHAnsi"/>
          <w:sz w:val="28"/>
          <w:szCs w:val="28"/>
        </w:rPr>
        <w:t xml:space="preserve">a extinción de dominio es una consecuencia patrimonial de actividades ilícitas o que deterioran gravemente la moral social, consistente en la declaración de titularidad a favor del Estado de los bienes a que se refiere </w:t>
      </w:r>
      <w:r w:rsidR="00F178DE">
        <w:rPr>
          <w:rFonts w:asciiTheme="majorHAnsi" w:hAnsiTheme="majorHAnsi"/>
          <w:sz w:val="28"/>
          <w:szCs w:val="28"/>
        </w:rPr>
        <w:t>la ley</w:t>
      </w:r>
      <w:r w:rsidR="00757D57" w:rsidRPr="00757D57">
        <w:rPr>
          <w:rFonts w:asciiTheme="majorHAnsi" w:hAnsiTheme="majorHAnsi"/>
          <w:sz w:val="28"/>
          <w:szCs w:val="28"/>
        </w:rPr>
        <w:t>, por sentencia, sin contraprestación ni compensación de naturaleza alguna para el afectado.</w:t>
      </w:r>
      <w:r w:rsidR="001733F2">
        <w:rPr>
          <w:rFonts w:asciiTheme="majorHAnsi" w:hAnsiTheme="majorHAnsi"/>
          <w:sz w:val="28"/>
          <w:szCs w:val="28"/>
        </w:rPr>
        <w:t>”</w:t>
      </w:r>
    </w:p>
    <w:p w14:paraId="1D2EB369" w14:textId="77777777" w:rsidR="00F178DE" w:rsidRDefault="00F178DE" w:rsidP="004178C4">
      <w:pPr>
        <w:spacing w:line="276" w:lineRule="auto"/>
        <w:jc w:val="both"/>
        <w:rPr>
          <w:rFonts w:asciiTheme="majorHAnsi" w:hAnsiTheme="majorHAnsi"/>
          <w:sz w:val="28"/>
          <w:szCs w:val="28"/>
        </w:rPr>
      </w:pPr>
    </w:p>
    <w:p w14:paraId="2028C7E4" w14:textId="4527BDCA" w:rsidR="00F178DE" w:rsidRDefault="007B6A1B" w:rsidP="004178C4">
      <w:pPr>
        <w:spacing w:line="276" w:lineRule="auto"/>
        <w:jc w:val="both"/>
        <w:rPr>
          <w:rFonts w:asciiTheme="majorHAnsi" w:hAnsiTheme="majorHAnsi"/>
          <w:sz w:val="28"/>
          <w:szCs w:val="28"/>
        </w:rPr>
      </w:pPr>
      <w:r>
        <w:rPr>
          <w:rFonts w:asciiTheme="majorHAnsi" w:hAnsiTheme="majorHAnsi"/>
          <w:sz w:val="28"/>
          <w:szCs w:val="28"/>
        </w:rPr>
        <w:t xml:space="preserve">Es decir, es un proceso judicial que busca </w:t>
      </w:r>
      <w:r w:rsidR="00EA7D2F">
        <w:rPr>
          <w:rFonts w:asciiTheme="majorHAnsi" w:hAnsiTheme="majorHAnsi"/>
          <w:sz w:val="28"/>
          <w:szCs w:val="28"/>
        </w:rPr>
        <w:t xml:space="preserve">restringir el derecho de dominio de los bienes de aquellas personas </w:t>
      </w:r>
      <w:r w:rsidR="00FF1125" w:rsidRPr="00FF1125">
        <w:rPr>
          <w:rFonts w:asciiTheme="majorHAnsi" w:hAnsiTheme="majorHAnsi"/>
          <w:sz w:val="28"/>
          <w:szCs w:val="28"/>
        </w:rPr>
        <w:t>que</w:t>
      </w:r>
      <w:r w:rsidR="00FF1125">
        <w:rPr>
          <w:rFonts w:asciiTheme="majorHAnsi" w:hAnsiTheme="majorHAnsi"/>
          <w:sz w:val="28"/>
          <w:szCs w:val="28"/>
        </w:rPr>
        <w:t xml:space="preserve">, </w:t>
      </w:r>
      <w:r w:rsidR="00FF1125" w:rsidRPr="00FF1125">
        <w:rPr>
          <w:rFonts w:asciiTheme="majorHAnsi" w:hAnsiTheme="majorHAnsi"/>
          <w:sz w:val="28"/>
          <w:szCs w:val="28"/>
        </w:rPr>
        <w:t>(i) los obtuvieron de forma ilícita</w:t>
      </w:r>
      <w:r w:rsidR="00FF1125">
        <w:rPr>
          <w:rFonts w:asciiTheme="majorHAnsi" w:hAnsiTheme="majorHAnsi"/>
          <w:sz w:val="28"/>
          <w:szCs w:val="28"/>
        </w:rPr>
        <w:t xml:space="preserve"> </w:t>
      </w:r>
      <w:r w:rsidR="00FF1125" w:rsidRPr="00FF1125">
        <w:rPr>
          <w:rFonts w:asciiTheme="majorHAnsi" w:hAnsiTheme="majorHAnsi"/>
          <w:sz w:val="28"/>
          <w:szCs w:val="28"/>
        </w:rPr>
        <w:t>o (ii) han sido usados directa o</w:t>
      </w:r>
      <w:r w:rsidR="00FF1125">
        <w:rPr>
          <w:rFonts w:asciiTheme="majorHAnsi" w:hAnsiTheme="majorHAnsi"/>
          <w:sz w:val="28"/>
          <w:szCs w:val="28"/>
        </w:rPr>
        <w:t xml:space="preserve"> </w:t>
      </w:r>
      <w:r w:rsidR="00FF1125" w:rsidRPr="00FF1125">
        <w:rPr>
          <w:rFonts w:asciiTheme="majorHAnsi" w:hAnsiTheme="majorHAnsi"/>
          <w:sz w:val="28"/>
          <w:szCs w:val="28"/>
        </w:rPr>
        <w:t>indirectamente en actividades</w:t>
      </w:r>
      <w:r w:rsidR="00FF1125">
        <w:rPr>
          <w:rFonts w:asciiTheme="majorHAnsi" w:hAnsiTheme="majorHAnsi"/>
          <w:sz w:val="28"/>
          <w:szCs w:val="28"/>
        </w:rPr>
        <w:t xml:space="preserve"> </w:t>
      </w:r>
      <w:r w:rsidR="00FF1125" w:rsidRPr="00FF1125">
        <w:rPr>
          <w:rFonts w:asciiTheme="majorHAnsi" w:hAnsiTheme="majorHAnsi"/>
          <w:sz w:val="28"/>
          <w:szCs w:val="28"/>
        </w:rPr>
        <w:t>ilícitas.</w:t>
      </w:r>
    </w:p>
    <w:p w14:paraId="05A8C94C" w14:textId="77777777" w:rsidR="00FF1125" w:rsidRDefault="00FF1125" w:rsidP="004178C4">
      <w:pPr>
        <w:spacing w:line="276" w:lineRule="auto"/>
        <w:jc w:val="both"/>
        <w:rPr>
          <w:rFonts w:asciiTheme="majorHAnsi" w:hAnsiTheme="majorHAnsi"/>
          <w:sz w:val="28"/>
          <w:szCs w:val="28"/>
        </w:rPr>
      </w:pPr>
    </w:p>
    <w:p w14:paraId="3322DE09" w14:textId="2235589B" w:rsidR="00E30C78" w:rsidRPr="00BE38D6" w:rsidRDefault="00E30C78" w:rsidP="004178C4">
      <w:pPr>
        <w:spacing w:line="276" w:lineRule="auto"/>
        <w:jc w:val="both"/>
        <w:rPr>
          <w:rFonts w:asciiTheme="majorHAnsi" w:hAnsiTheme="majorHAnsi"/>
          <w:i/>
          <w:iCs/>
          <w:sz w:val="28"/>
          <w:szCs w:val="28"/>
        </w:rPr>
      </w:pPr>
      <w:r>
        <w:rPr>
          <w:rFonts w:asciiTheme="majorHAnsi" w:hAnsiTheme="majorHAnsi"/>
          <w:sz w:val="28"/>
          <w:szCs w:val="28"/>
        </w:rPr>
        <w:t xml:space="preserve">Adicionalmente, </w:t>
      </w:r>
      <w:r w:rsidR="00F93067">
        <w:rPr>
          <w:rFonts w:asciiTheme="majorHAnsi" w:hAnsiTheme="majorHAnsi"/>
          <w:sz w:val="28"/>
          <w:szCs w:val="28"/>
        </w:rPr>
        <w:t xml:space="preserve">el artículo 3 de la misma </w:t>
      </w:r>
      <w:r w:rsidR="00D11E18">
        <w:rPr>
          <w:rFonts w:asciiTheme="majorHAnsi" w:hAnsiTheme="majorHAnsi"/>
          <w:sz w:val="28"/>
          <w:szCs w:val="28"/>
        </w:rPr>
        <w:t>l</w:t>
      </w:r>
      <w:r w:rsidR="00F93067">
        <w:rPr>
          <w:rFonts w:asciiTheme="majorHAnsi" w:hAnsiTheme="majorHAnsi"/>
          <w:sz w:val="28"/>
          <w:szCs w:val="28"/>
        </w:rPr>
        <w:t xml:space="preserve">ey establece que </w:t>
      </w:r>
      <w:r w:rsidR="00F93067" w:rsidRPr="00BE38D6">
        <w:rPr>
          <w:rFonts w:asciiTheme="majorHAnsi" w:hAnsiTheme="majorHAnsi"/>
          <w:i/>
          <w:iCs/>
          <w:sz w:val="28"/>
          <w:szCs w:val="28"/>
        </w:rPr>
        <w:t>“</w:t>
      </w:r>
      <w:r w:rsidR="001733F2">
        <w:rPr>
          <w:rFonts w:asciiTheme="majorHAnsi" w:hAnsiTheme="majorHAnsi"/>
          <w:i/>
          <w:iCs/>
          <w:sz w:val="28"/>
          <w:szCs w:val="28"/>
        </w:rPr>
        <w:t>l</w:t>
      </w:r>
      <w:r w:rsidR="00BE38D6" w:rsidRPr="00BE38D6">
        <w:rPr>
          <w:rFonts w:asciiTheme="majorHAnsi" w:hAnsiTheme="majorHAnsi"/>
          <w:i/>
          <w:iCs/>
          <w:sz w:val="28"/>
          <w:szCs w:val="28"/>
        </w:rPr>
        <w:t>a extinción de dominio tendrá como límite el derecho a la propiedad lícitamente obtenida de buena fe exenta de culpa y ejercida conforme a la función social y ecológica que le es inherente”</w:t>
      </w:r>
      <w:r w:rsidR="00BE38D6">
        <w:rPr>
          <w:rStyle w:val="Refdenotaalpie"/>
          <w:rFonts w:asciiTheme="majorHAnsi" w:hAnsiTheme="majorHAnsi"/>
          <w:i/>
          <w:iCs/>
          <w:sz w:val="28"/>
          <w:szCs w:val="28"/>
        </w:rPr>
        <w:footnoteReference w:id="1"/>
      </w:r>
      <w:r w:rsidR="00BE38D6" w:rsidRPr="00BE38D6">
        <w:rPr>
          <w:rFonts w:asciiTheme="majorHAnsi" w:hAnsiTheme="majorHAnsi"/>
          <w:i/>
          <w:iCs/>
          <w:sz w:val="28"/>
          <w:szCs w:val="28"/>
        </w:rPr>
        <w:t xml:space="preserve">. </w:t>
      </w:r>
    </w:p>
    <w:p w14:paraId="27D7CBF7" w14:textId="77777777" w:rsidR="00BE38D6" w:rsidRDefault="00BE38D6" w:rsidP="004178C4">
      <w:pPr>
        <w:spacing w:line="276" w:lineRule="auto"/>
        <w:jc w:val="both"/>
        <w:rPr>
          <w:rFonts w:asciiTheme="majorHAnsi" w:hAnsiTheme="majorHAnsi"/>
          <w:sz w:val="28"/>
          <w:szCs w:val="28"/>
        </w:rPr>
      </w:pPr>
    </w:p>
    <w:p w14:paraId="0B8CC503" w14:textId="7394E8B4" w:rsidR="00FF1125" w:rsidRDefault="00021C12" w:rsidP="004178C4">
      <w:pPr>
        <w:spacing w:line="276" w:lineRule="auto"/>
        <w:jc w:val="both"/>
        <w:rPr>
          <w:rFonts w:asciiTheme="majorHAnsi" w:hAnsiTheme="majorHAnsi"/>
          <w:sz w:val="28"/>
          <w:szCs w:val="28"/>
        </w:rPr>
      </w:pPr>
      <w:r>
        <w:rPr>
          <w:rFonts w:asciiTheme="majorHAnsi" w:hAnsiTheme="majorHAnsi"/>
          <w:sz w:val="28"/>
          <w:szCs w:val="28"/>
        </w:rPr>
        <w:t xml:space="preserve">La acción de extinción de </w:t>
      </w:r>
      <w:r w:rsidR="009A3461">
        <w:rPr>
          <w:rFonts w:asciiTheme="majorHAnsi" w:hAnsiTheme="majorHAnsi"/>
          <w:sz w:val="28"/>
          <w:szCs w:val="28"/>
        </w:rPr>
        <w:t>dominio</w:t>
      </w:r>
      <w:r>
        <w:rPr>
          <w:rFonts w:asciiTheme="majorHAnsi" w:hAnsiTheme="majorHAnsi"/>
          <w:sz w:val="28"/>
          <w:szCs w:val="28"/>
        </w:rPr>
        <w:t xml:space="preserve"> </w:t>
      </w:r>
      <w:r w:rsidR="001733F2">
        <w:rPr>
          <w:rFonts w:asciiTheme="majorHAnsi" w:hAnsiTheme="majorHAnsi"/>
          <w:sz w:val="28"/>
          <w:szCs w:val="28"/>
        </w:rPr>
        <w:t xml:space="preserve">tiene </w:t>
      </w:r>
      <w:r>
        <w:rPr>
          <w:rFonts w:asciiTheme="majorHAnsi" w:hAnsiTheme="majorHAnsi"/>
          <w:sz w:val="28"/>
          <w:szCs w:val="28"/>
        </w:rPr>
        <w:t>unas características relevantes para el asunto de que trata el proyecto</w:t>
      </w:r>
      <w:r w:rsidR="001733F2">
        <w:rPr>
          <w:rFonts w:asciiTheme="majorHAnsi" w:hAnsiTheme="majorHAnsi"/>
          <w:sz w:val="28"/>
          <w:szCs w:val="28"/>
        </w:rPr>
        <w:t>,</w:t>
      </w:r>
      <w:r>
        <w:rPr>
          <w:rFonts w:asciiTheme="majorHAnsi" w:hAnsiTheme="majorHAnsi"/>
          <w:sz w:val="28"/>
          <w:szCs w:val="28"/>
        </w:rPr>
        <w:t xml:space="preserve"> toda vez que se busca </w:t>
      </w:r>
      <w:r w:rsidR="001733F2">
        <w:rPr>
          <w:rFonts w:asciiTheme="majorHAnsi" w:hAnsiTheme="majorHAnsi"/>
          <w:sz w:val="28"/>
          <w:szCs w:val="28"/>
        </w:rPr>
        <w:t>t</w:t>
      </w:r>
      <w:r>
        <w:rPr>
          <w:rFonts w:asciiTheme="majorHAnsi" w:hAnsiTheme="majorHAnsi"/>
          <w:sz w:val="28"/>
          <w:szCs w:val="28"/>
        </w:rPr>
        <w:t xml:space="preserve">rasladar </w:t>
      </w:r>
      <w:r w:rsidR="009A3461">
        <w:rPr>
          <w:rFonts w:asciiTheme="majorHAnsi" w:hAnsiTheme="majorHAnsi"/>
          <w:sz w:val="28"/>
          <w:szCs w:val="28"/>
        </w:rPr>
        <w:t xml:space="preserve">el fuero personal del que gozan algunas personas debido a su </w:t>
      </w:r>
      <w:r w:rsidR="00D11E18">
        <w:rPr>
          <w:rFonts w:asciiTheme="majorHAnsi" w:hAnsiTheme="majorHAnsi"/>
          <w:sz w:val="28"/>
          <w:szCs w:val="28"/>
        </w:rPr>
        <w:t xml:space="preserve">alta </w:t>
      </w:r>
      <w:r w:rsidR="009A3461">
        <w:rPr>
          <w:rFonts w:asciiTheme="majorHAnsi" w:hAnsiTheme="majorHAnsi"/>
          <w:sz w:val="28"/>
          <w:szCs w:val="28"/>
        </w:rPr>
        <w:t xml:space="preserve">investidura a los bienes de su propiedad. </w:t>
      </w:r>
    </w:p>
    <w:p w14:paraId="4DFA9A5B" w14:textId="77777777" w:rsidR="007B5CA4" w:rsidRDefault="007B5CA4" w:rsidP="004178C4">
      <w:pPr>
        <w:spacing w:line="276" w:lineRule="auto"/>
        <w:jc w:val="both"/>
        <w:rPr>
          <w:rFonts w:asciiTheme="majorHAnsi" w:hAnsiTheme="majorHAnsi"/>
          <w:sz w:val="28"/>
          <w:szCs w:val="28"/>
        </w:rPr>
      </w:pPr>
    </w:p>
    <w:p w14:paraId="74A408AF" w14:textId="1F7F45F0" w:rsidR="009119FF" w:rsidRDefault="001733F2" w:rsidP="004178C4">
      <w:pPr>
        <w:spacing w:line="276" w:lineRule="auto"/>
        <w:jc w:val="both"/>
        <w:rPr>
          <w:rFonts w:asciiTheme="majorHAnsi" w:hAnsiTheme="majorHAnsi"/>
          <w:sz w:val="28"/>
          <w:szCs w:val="28"/>
        </w:rPr>
      </w:pPr>
      <w:r>
        <w:rPr>
          <w:rFonts w:asciiTheme="majorHAnsi" w:hAnsiTheme="majorHAnsi"/>
          <w:sz w:val="28"/>
          <w:szCs w:val="28"/>
        </w:rPr>
        <w:t xml:space="preserve">Las </w:t>
      </w:r>
      <w:r w:rsidR="00C76F44">
        <w:rPr>
          <w:rFonts w:asciiTheme="majorHAnsi" w:hAnsiTheme="majorHAnsi"/>
          <w:sz w:val="28"/>
          <w:szCs w:val="28"/>
        </w:rPr>
        <w:t>características de la acción de extinción de dominio</w:t>
      </w:r>
      <w:r>
        <w:rPr>
          <w:rFonts w:asciiTheme="majorHAnsi" w:hAnsiTheme="majorHAnsi"/>
          <w:sz w:val="28"/>
          <w:szCs w:val="28"/>
        </w:rPr>
        <w:t xml:space="preserve"> son éstas</w:t>
      </w:r>
      <w:r w:rsidR="00C76F44">
        <w:rPr>
          <w:rFonts w:asciiTheme="majorHAnsi" w:hAnsiTheme="majorHAnsi"/>
          <w:sz w:val="28"/>
          <w:szCs w:val="28"/>
        </w:rPr>
        <w:t xml:space="preserve">: </w:t>
      </w:r>
    </w:p>
    <w:p w14:paraId="1F8625AD" w14:textId="77777777" w:rsidR="00C76F44" w:rsidRDefault="00C76F44" w:rsidP="004178C4">
      <w:pPr>
        <w:spacing w:line="276" w:lineRule="auto"/>
        <w:jc w:val="both"/>
        <w:rPr>
          <w:rFonts w:asciiTheme="majorHAnsi" w:hAnsiTheme="majorHAnsi"/>
          <w:sz w:val="28"/>
          <w:szCs w:val="28"/>
        </w:rPr>
      </w:pPr>
    </w:p>
    <w:p w14:paraId="18ECEA2C" w14:textId="0617CABD" w:rsidR="00C76F44" w:rsidRDefault="00C76F44" w:rsidP="004178C4">
      <w:pPr>
        <w:pStyle w:val="Prrafodelista"/>
        <w:numPr>
          <w:ilvl w:val="0"/>
          <w:numId w:val="8"/>
        </w:numPr>
        <w:spacing w:line="276" w:lineRule="auto"/>
        <w:rPr>
          <w:rFonts w:asciiTheme="majorHAnsi" w:hAnsiTheme="majorHAnsi"/>
          <w:sz w:val="28"/>
          <w:szCs w:val="28"/>
        </w:rPr>
      </w:pPr>
      <w:r w:rsidRPr="00E2523F">
        <w:rPr>
          <w:rFonts w:asciiTheme="majorHAnsi" w:hAnsiTheme="majorHAnsi"/>
          <w:sz w:val="28"/>
          <w:szCs w:val="28"/>
        </w:rPr>
        <w:t>Es una acción constitucional</w:t>
      </w:r>
      <w:r w:rsidR="00461408">
        <w:rPr>
          <w:rFonts w:asciiTheme="majorHAnsi" w:hAnsiTheme="majorHAnsi"/>
          <w:sz w:val="28"/>
          <w:szCs w:val="28"/>
        </w:rPr>
        <w:t xml:space="preserve"> </w:t>
      </w:r>
      <w:r w:rsidR="00742B34" w:rsidRPr="00E2523F">
        <w:rPr>
          <w:rFonts w:asciiTheme="majorHAnsi" w:hAnsiTheme="majorHAnsi"/>
          <w:sz w:val="28"/>
          <w:szCs w:val="28"/>
        </w:rPr>
        <w:t xml:space="preserve">que se desprende del artículo 34 de la Constitución Política de Colombia, el cual determina </w:t>
      </w:r>
      <w:r w:rsidR="00A72FF4" w:rsidRPr="00E2523F">
        <w:rPr>
          <w:rFonts w:asciiTheme="majorHAnsi" w:hAnsiTheme="majorHAnsi"/>
          <w:sz w:val="28"/>
          <w:szCs w:val="28"/>
        </w:rPr>
        <w:t xml:space="preserve">que </w:t>
      </w:r>
      <w:r w:rsidR="00A72FF4" w:rsidRPr="00E2523F">
        <w:rPr>
          <w:rFonts w:asciiTheme="majorHAnsi" w:hAnsiTheme="majorHAnsi"/>
          <w:i/>
          <w:iCs/>
          <w:sz w:val="28"/>
          <w:szCs w:val="28"/>
        </w:rPr>
        <w:t>“por sentencia judicial, se declarará extinguido el dominio sobre los bienes adquiridos mediante enriquecimiento ilícito, en perjuicio del Tesoro Público o con grave deterioro de la moral social”</w:t>
      </w:r>
      <w:r w:rsidR="00A72FF4">
        <w:rPr>
          <w:rStyle w:val="Refdenotaalpie"/>
          <w:rFonts w:asciiTheme="majorHAnsi" w:hAnsiTheme="majorHAnsi"/>
          <w:i/>
          <w:iCs/>
          <w:sz w:val="28"/>
          <w:szCs w:val="28"/>
        </w:rPr>
        <w:footnoteReference w:id="2"/>
      </w:r>
      <w:r w:rsidR="00A965ED" w:rsidRPr="00E2523F">
        <w:rPr>
          <w:rFonts w:asciiTheme="majorHAnsi" w:hAnsiTheme="majorHAnsi"/>
          <w:sz w:val="28"/>
          <w:szCs w:val="28"/>
        </w:rPr>
        <w:t xml:space="preserve">; </w:t>
      </w:r>
      <w:r w:rsidR="003B7EC3">
        <w:rPr>
          <w:rFonts w:asciiTheme="majorHAnsi" w:hAnsiTheme="majorHAnsi"/>
          <w:sz w:val="28"/>
          <w:szCs w:val="28"/>
        </w:rPr>
        <w:t>e</w:t>
      </w:r>
      <w:r w:rsidR="00C84E3D" w:rsidRPr="00E2523F">
        <w:rPr>
          <w:rFonts w:asciiTheme="majorHAnsi" w:hAnsiTheme="majorHAnsi"/>
          <w:sz w:val="28"/>
          <w:szCs w:val="28"/>
        </w:rPr>
        <w:t xml:space="preserve">s importante señalar que la acción de extinción de dominio </w:t>
      </w:r>
      <w:r w:rsidR="00E2523F" w:rsidRPr="00E2523F">
        <w:rPr>
          <w:rFonts w:asciiTheme="majorHAnsi" w:hAnsiTheme="majorHAnsi"/>
          <w:sz w:val="28"/>
          <w:szCs w:val="28"/>
        </w:rPr>
        <w:t xml:space="preserve"> ha sido consagrada por el poder constituyente como primer nivel de juridicidad de nuestro sistema democrático</w:t>
      </w:r>
      <w:r w:rsidR="00E2523F">
        <w:rPr>
          <w:rFonts w:asciiTheme="majorHAnsi" w:hAnsiTheme="majorHAnsi"/>
          <w:sz w:val="28"/>
          <w:szCs w:val="28"/>
        </w:rPr>
        <w:t xml:space="preserve">, tal como lo ha señalado </w:t>
      </w:r>
      <w:r w:rsidR="00DA46E3">
        <w:rPr>
          <w:rFonts w:asciiTheme="majorHAnsi" w:hAnsiTheme="majorHAnsi"/>
          <w:sz w:val="28"/>
          <w:szCs w:val="28"/>
        </w:rPr>
        <w:t>la Corte Constitucional en sentencia C-740/2003</w:t>
      </w:r>
      <w:r w:rsidR="00E41043">
        <w:rPr>
          <w:rStyle w:val="Refdenotaalpie"/>
          <w:rFonts w:asciiTheme="majorHAnsi" w:hAnsiTheme="majorHAnsi"/>
          <w:sz w:val="28"/>
          <w:szCs w:val="28"/>
        </w:rPr>
        <w:footnoteReference w:id="3"/>
      </w:r>
      <w:r w:rsidR="00DA46E3">
        <w:rPr>
          <w:rFonts w:asciiTheme="majorHAnsi" w:hAnsiTheme="majorHAnsi"/>
          <w:sz w:val="28"/>
          <w:szCs w:val="28"/>
        </w:rPr>
        <w:t xml:space="preserve">. </w:t>
      </w:r>
    </w:p>
    <w:p w14:paraId="57FB9E06" w14:textId="77777777" w:rsidR="00A81592" w:rsidRPr="00E2523F" w:rsidRDefault="00A81592" w:rsidP="004178C4">
      <w:pPr>
        <w:pStyle w:val="Prrafodelista"/>
        <w:spacing w:line="276" w:lineRule="auto"/>
        <w:ind w:left="720" w:firstLine="0"/>
        <w:rPr>
          <w:rFonts w:asciiTheme="majorHAnsi" w:hAnsiTheme="majorHAnsi"/>
          <w:sz w:val="28"/>
          <w:szCs w:val="28"/>
        </w:rPr>
      </w:pPr>
    </w:p>
    <w:p w14:paraId="49D15EA6" w14:textId="440B2CB5" w:rsidR="00A965ED" w:rsidRDefault="00A70BE8" w:rsidP="004178C4">
      <w:pPr>
        <w:pStyle w:val="Prrafodelista"/>
        <w:numPr>
          <w:ilvl w:val="0"/>
          <w:numId w:val="8"/>
        </w:numPr>
        <w:spacing w:line="276" w:lineRule="auto"/>
        <w:rPr>
          <w:rFonts w:asciiTheme="majorHAnsi" w:hAnsiTheme="majorHAnsi"/>
          <w:sz w:val="28"/>
          <w:szCs w:val="28"/>
        </w:rPr>
      </w:pPr>
      <w:r w:rsidRPr="006E2954">
        <w:rPr>
          <w:rFonts w:asciiTheme="majorHAnsi" w:hAnsiTheme="majorHAnsi"/>
          <w:sz w:val="28"/>
          <w:szCs w:val="28"/>
        </w:rPr>
        <w:t xml:space="preserve">Es una acción real, </w:t>
      </w:r>
      <w:r w:rsidR="006E2954" w:rsidRPr="006E2954">
        <w:rPr>
          <w:rFonts w:asciiTheme="majorHAnsi" w:hAnsiTheme="majorHAnsi"/>
          <w:sz w:val="28"/>
          <w:szCs w:val="28"/>
        </w:rPr>
        <w:t xml:space="preserve">porque </w:t>
      </w:r>
      <w:r w:rsidR="00D11E18">
        <w:rPr>
          <w:rFonts w:asciiTheme="majorHAnsi" w:hAnsiTheme="majorHAnsi"/>
          <w:sz w:val="28"/>
          <w:szCs w:val="28"/>
        </w:rPr>
        <w:t xml:space="preserve">recae sobre </w:t>
      </w:r>
      <w:r w:rsidR="006E2954" w:rsidRPr="006E2954">
        <w:rPr>
          <w:rFonts w:asciiTheme="majorHAnsi" w:hAnsiTheme="majorHAnsi"/>
          <w:sz w:val="28"/>
          <w:szCs w:val="28"/>
        </w:rPr>
        <w:t xml:space="preserve">bienes y </w:t>
      </w:r>
      <w:r w:rsidR="00D11E18">
        <w:rPr>
          <w:rFonts w:asciiTheme="majorHAnsi" w:hAnsiTheme="majorHAnsi"/>
          <w:sz w:val="28"/>
          <w:szCs w:val="28"/>
        </w:rPr>
        <w:t xml:space="preserve">sobre </w:t>
      </w:r>
      <w:r w:rsidR="006E2954" w:rsidRPr="006E2954">
        <w:rPr>
          <w:rFonts w:asciiTheme="majorHAnsi" w:hAnsiTheme="majorHAnsi"/>
          <w:sz w:val="28"/>
          <w:szCs w:val="28"/>
        </w:rPr>
        <w:t xml:space="preserve">las personas que alegan ser titulares de derechos reales sobre ellos. Con la acción de extinción de dominio se persiguen los bienes incursos en alguna de las causales previstas para su ejercicio, independientemente de quién sea </w:t>
      </w:r>
      <w:r w:rsidR="00BD45F0">
        <w:rPr>
          <w:rFonts w:asciiTheme="majorHAnsi" w:hAnsiTheme="majorHAnsi"/>
          <w:sz w:val="28"/>
          <w:szCs w:val="28"/>
        </w:rPr>
        <w:t>el titula</w:t>
      </w:r>
      <w:r w:rsidR="00F860FA">
        <w:rPr>
          <w:rFonts w:asciiTheme="majorHAnsi" w:hAnsiTheme="majorHAnsi"/>
          <w:sz w:val="28"/>
          <w:szCs w:val="28"/>
        </w:rPr>
        <w:t>r</w:t>
      </w:r>
      <w:r w:rsidR="006E2954" w:rsidRPr="006E2954">
        <w:rPr>
          <w:rFonts w:asciiTheme="majorHAnsi" w:hAnsiTheme="majorHAnsi"/>
          <w:sz w:val="28"/>
          <w:szCs w:val="28"/>
        </w:rPr>
        <w:t xml:space="preserve"> del derecho real </w:t>
      </w:r>
      <w:r w:rsidR="00D11E18">
        <w:rPr>
          <w:rFonts w:asciiTheme="majorHAnsi" w:hAnsiTheme="majorHAnsi"/>
          <w:sz w:val="28"/>
          <w:szCs w:val="28"/>
        </w:rPr>
        <w:t>que soportan</w:t>
      </w:r>
      <w:r w:rsidR="006E2954" w:rsidRPr="006E2954">
        <w:rPr>
          <w:rFonts w:asciiTheme="majorHAnsi" w:hAnsiTheme="majorHAnsi"/>
          <w:sz w:val="28"/>
          <w:szCs w:val="28"/>
        </w:rPr>
        <w:t>. En consecuencia, dentro del proceso de extinción de dominio no se debate el carácter, la inocencia o la culpabilidad de las personas, sino el origen o la destinación de los bienes</w:t>
      </w:r>
      <w:r w:rsidR="006E2954">
        <w:rPr>
          <w:rFonts w:asciiTheme="majorHAnsi" w:hAnsiTheme="majorHAnsi"/>
          <w:sz w:val="28"/>
          <w:szCs w:val="28"/>
        </w:rPr>
        <w:t>.</w:t>
      </w:r>
    </w:p>
    <w:p w14:paraId="1E526F82" w14:textId="77777777" w:rsidR="00A81592" w:rsidRPr="00A81592" w:rsidRDefault="00A81592" w:rsidP="004178C4">
      <w:pPr>
        <w:spacing w:line="276" w:lineRule="auto"/>
        <w:rPr>
          <w:rFonts w:asciiTheme="majorHAnsi" w:hAnsiTheme="majorHAnsi"/>
          <w:sz w:val="28"/>
          <w:szCs w:val="28"/>
        </w:rPr>
      </w:pPr>
    </w:p>
    <w:p w14:paraId="651A8C9E" w14:textId="6CC383D9" w:rsidR="00712E24" w:rsidRDefault="007B229E" w:rsidP="004178C4">
      <w:pPr>
        <w:pStyle w:val="Prrafodelista"/>
        <w:numPr>
          <w:ilvl w:val="0"/>
          <w:numId w:val="8"/>
        </w:numPr>
        <w:spacing w:line="276" w:lineRule="auto"/>
        <w:rPr>
          <w:rFonts w:asciiTheme="majorHAnsi" w:hAnsiTheme="majorHAnsi"/>
          <w:sz w:val="28"/>
          <w:szCs w:val="28"/>
        </w:rPr>
      </w:pPr>
      <w:r w:rsidRPr="007B229E">
        <w:rPr>
          <w:rFonts w:asciiTheme="majorHAnsi" w:hAnsiTheme="majorHAnsi"/>
          <w:sz w:val="28"/>
          <w:szCs w:val="28"/>
        </w:rPr>
        <w:t xml:space="preserve">Es una acción jurisdiccional, porque la decisión sobre la procedencia o no de la extinción de dominio corresponde a la rama judicial, a través de sus jueces y fiscales. Así lo ha </w:t>
      </w:r>
      <w:r w:rsidR="00697195">
        <w:rPr>
          <w:rFonts w:asciiTheme="majorHAnsi" w:hAnsiTheme="majorHAnsi"/>
          <w:sz w:val="28"/>
          <w:szCs w:val="28"/>
        </w:rPr>
        <w:t>precisado</w:t>
      </w:r>
      <w:r w:rsidRPr="007B229E">
        <w:rPr>
          <w:rFonts w:asciiTheme="majorHAnsi" w:hAnsiTheme="majorHAnsi"/>
          <w:sz w:val="28"/>
          <w:szCs w:val="28"/>
        </w:rPr>
        <w:t xml:space="preserve"> la Corte Constitucional al explicar que ella “[e]s una acción judicial porque, dado que a través de su ejercicio se desvirtúa la legitimidad del dominio ejercido sobre unos bienes, corresponde a un típico acto jurisdiccional del Estado y, por lo mismo, la declaración de extinción del dominio está rodeada de garantías como la sujeción a la Constitución y a la ley y la autonomía, independencia e imparcialidad de la jurisdicción” (Sentencia C-740, 2003).</w:t>
      </w:r>
    </w:p>
    <w:p w14:paraId="7CB60667" w14:textId="77777777" w:rsidR="00A81592" w:rsidRPr="00A81592" w:rsidRDefault="00A81592" w:rsidP="004178C4">
      <w:pPr>
        <w:spacing w:line="276" w:lineRule="auto"/>
        <w:rPr>
          <w:rFonts w:asciiTheme="majorHAnsi" w:hAnsiTheme="majorHAnsi"/>
          <w:sz w:val="28"/>
          <w:szCs w:val="28"/>
        </w:rPr>
      </w:pPr>
    </w:p>
    <w:p w14:paraId="2A58E21A" w14:textId="418F345A" w:rsidR="00C16B38" w:rsidRDefault="00D67440" w:rsidP="004178C4">
      <w:pPr>
        <w:pStyle w:val="Prrafodelista"/>
        <w:numPr>
          <w:ilvl w:val="0"/>
          <w:numId w:val="8"/>
        </w:numPr>
        <w:spacing w:line="276" w:lineRule="auto"/>
        <w:rPr>
          <w:rFonts w:asciiTheme="majorHAnsi" w:hAnsiTheme="majorHAnsi"/>
          <w:sz w:val="28"/>
          <w:szCs w:val="28"/>
        </w:rPr>
      </w:pPr>
      <w:r w:rsidRPr="00D67440">
        <w:rPr>
          <w:rFonts w:asciiTheme="majorHAnsi" w:hAnsiTheme="majorHAnsi"/>
          <w:sz w:val="28"/>
          <w:szCs w:val="28"/>
        </w:rPr>
        <w:t>Es una acción pública, porque en ella está involucrado el interés común. Al respecto, la Corte Constitucional ha aclarado que “[e]s una acción pública porque el ordenamiento jurídico colombiano sólo protege el dominio que es fruto del trabajo honesto y por ello el Estado, y la comunidad entera, alientan la expectativa de que se extinga el dominio adquirido mediante títulos ilegítimos, pues a través de tal extinción se tutelan intereses superiores del Estado como el patrimonio público, el Tesoro público y la moral social” (Sentencia C-740, 2003).</w:t>
      </w:r>
    </w:p>
    <w:p w14:paraId="331B70C9" w14:textId="77777777" w:rsidR="007C7B9D" w:rsidRPr="007C7B9D" w:rsidRDefault="007C7B9D" w:rsidP="004178C4">
      <w:pPr>
        <w:pStyle w:val="Prrafodelista"/>
        <w:spacing w:line="276" w:lineRule="auto"/>
        <w:rPr>
          <w:rFonts w:asciiTheme="majorHAnsi" w:hAnsiTheme="majorHAnsi"/>
          <w:sz w:val="28"/>
          <w:szCs w:val="28"/>
        </w:rPr>
      </w:pPr>
    </w:p>
    <w:p w14:paraId="21C31A39" w14:textId="33918FDD" w:rsidR="00D67440" w:rsidRDefault="00291020" w:rsidP="004178C4">
      <w:pPr>
        <w:pStyle w:val="Prrafodelista"/>
        <w:numPr>
          <w:ilvl w:val="0"/>
          <w:numId w:val="8"/>
        </w:numPr>
        <w:spacing w:line="276" w:lineRule="auto"/>
        <w:rPr>
          <w:rFonts w:asciiTheme="majorHAnsi" w:hAnsiTheme="majorHAnsi"/>
          <w:sz w:val="28"/>
          <w:szCs w:val="28"/>
        </w:rPr>
      </w:pPr>
      <w:r w:rsidRPr="00291020">
        <w:rPr>
          <w:rFonts w:asciiTheme="majorHAnsi" w:hAnsiTheme="majorHAnsi"/>
          <w:sz w:val="28"/>
          <w:szCs w:val="28"/>
        </w:rPr>
        <w:t>Es una acción directa, porque no requiere del agotamiento previo de otro procedimiento –judicial o administrativo– para su ejercicio, sino que basta el cumplimiento de los presupuestos previstos en la Constitución y en la ley para su procedencia. Dicho en otras palabras, “[e]s una acción directa porque su procedencia está supeditada únicamente a la demostración de uno de los supuestos consagrados por el constituyente: enriquecimiento ilícito, perjuicio del Tesoro público o grave deterioro de la moral social” (Sentencia C-740, 2003).</w:t>
      </w:r>
    </w:p>
    <w:p w14:paraId="6DBE9AD4" w14:textId="77777777" w:rsidR="00A81592" w:rsidRDefault="00A81592" w:rsidP="004178C4">
      <w:pPr>
        <w:pStyle w:val="Prrafodelista"/>
        <w:spacing w:line="276" w:lineRule="auto"/>
        <w:ind w:left="720" w:firstLine="0"/>
        <w:rPr>
          <w:rFonts w:asciiTheme="majorHAnsi" w:hAnsiTheme="majorHAnsi"/>
          <w:sz w:val="28"/>
          <w:szCs w:val="28"/>
        </w:rPr>
      </w:pPr>
    </w:p>
    <w:p w14:paraId="1C45FF34" w14:textId="7B15570F" w:rsidR="009E2461" w:rsidRDefault="00CE1E36" w:rsidP="004178C4">
      <w:pPr>
        <w:pStyle w:val="Prrafodelista"/>
        <w:numPr>
          <w:ilvl w:val="0"/>
          <w:numId w:val="8"/>
        </w:numPr>
        <w:spacing w:line="276" w:lineRule="auto"/>
        <w:rPr>
          <w:rFonts w:asciiTheme="majorHAnsi" w:hAnsiTheme="majorHAnsi"/>
          <w:sz w:val="28"/>
          <w:szCs w:val="28"/>
        </w:rPr>
      </w:pPr>
      <w:r w:rsidRPr="00CE1E36">
        <w:rPr>
          <w:rFonts w:asciiTheme="majorHAnsi" w:hAnsiTheme="majorHAnsi"/>
          <w:sz w:val="28"/>
          <w:szCs w:val="28"/>
        </w:rPr>
        <w:t>Es una acción independiente, porque no requiere de una declaración judicial o sentencia previa de otra autoridad. Particularmente es independiente de la acción penal, porque la declaratoria de extinción de dominio no depende de una declaración previa de responsabilidad penal contra el sujeto que alega tener un derecho real sobre los bienes afectados. En los términos de la Corte Constitucional, esta es una acción independiente “porque no es una pena que se impone por la comisión de una conducta punible, sino que procede independientemente del juicio de culpabilidad de que sea susceptible el afectado” (Sentencia C-740, 2003).</w:t>
      </w:r>
    </w:p>
    <w:p w14:paraId="4326332E" w14:textId="77777777" w:rsidR="000A0220" w:rsidRDefault="000A0220" w:rsidP="004178C4">
      <w:pPr>
        <w:spacing w:line="276" w:lineRule="auto"/>
        <w:rPr>
          <w:rFonts w:asciiTheme="majorHAnsi" w:hAnsiTheme="majorHAnsi"/>
          <w:sz w:val="28"/>
          <w:szCs w:val="28"/>
        </w:rPr>
      </w:pPr>
    </w:p>
    <w:p w14:paraId="23DEA014" w14:textId="5EF45275" w:rsidR="000A0220" w:rsidRDefault="000A0220" w:rsidP="004178C4">
      <w:pPr>
        <w:spacing w:line="276" w:lineRule="auto"/>
        <w:jc w:val="both"/>
        <w:rPr>
          <w:rFonts w:asciiTheme="majorHAnsi" w:hAnsiTheme="majorHAnsi"/>
          <w:sz w:val="28"/>
          <w:szCs w:val="28"/>
        </w:rPr>
      </w:pPr>
      <w:r>
        <w:rPr>
          <w:rFonts w:asciiTheme="majorHAnsi" w:hAnsiTheme="majorHAnsi"/>
          <w:sz w:val="28"/>
          <w:szCs w:val="28"/>
        </w:rPr>
        <w:t xml:space="preserve">Teniendo en cuenta dichas características, el proceso de extinción de dominio </w:t>
      </w:r>
      <w:r w:rsidR="00FE0980">
        <w:rPr>
          <w:rFonts w:asciiTheme="majorHAnsi" w:hAnsiTheme="majorHAnsi"/>
          <w:sz w:val="28"/>
          <w:szCs w:val="28"/>
        </w:rPr>
        <w:t xml:space="preserve">permite que la acción se </w:t>
      </w:r>
      <w:r w:rsidR="00D15BEA">
        <w:rPr>
          <w:rFonts w:asciiTheme="majorHAnsi" w:hAnsiTheme="majorHAnsi"/>
          <w:sz w:val="28"/>
          <w:szCs w:val="28"/>
        </w:rPr>
        <w:t xml:space="preserve">delante de forma </w:t>
      </w:r>
      <w:r w:rsidR="00FE0980">
        <w:rPr>
          <w:rFonts w:asciiTheme="majorHAnsi" w:hAnsiTheme="majorHAnsi"/>
          <w:sz w:val="28"/>
          <w:szCs w:val="28"/>
        </w:rPr>
        <w:t xml:space="preserve">especial y diferenciada de la acción penal, </w:t>
      </w:r>
      <w:r w:rsidR="00970022">
        <w:rPr>
          <w:rFonts w:asciiTheme="majorHAnsi" w:hAnsiTheme="majorHAnsi"/>
          <w:sz w:val="28"/>
          <w:szCs w:val="28"/>
        </w:rPr>
        <w:t xml:space="preserve">con el fin de atender de forma eficaz </w:t>
      </w:r>
      <w:r w:rsidR="002B4481">
        <w:rPr>
          <w:rFonts w:asciiTheme="majorHAnsi" w:hAnsiTheme="majorHAnsi"/>
          <w:sz w:val="28"/>
          <w:szCs w:val="28"/>
        </w:rPr>
        <w:t xml:space="preserve">otros aspectos </w:t>
      </w:r>
      <w:r w:rsidR="0036380E">
        <w:rPr>
          <w:rFonts w:asciiTheme="majorHAnsi" w:hAnsiTheme="majorHAnsi"/>
          <w:sz w:val="28"/>
          <w:szCs w:val="28"/>
        </w:rPr>
        <w:t xml:space="preserve">tales </w:t>
      </w:r>
      <w:r w:rsidR="002B4481">
        <w:rPr>
          <w:rFonts w:asciiTheme="majorHAnsi" w:hAnsiTheme="majorHAnsi"/>
          <w:sz w:val="28"/>
          <w:szCs w:val="28"/>
        </w:rPr>
        <w:t xml:space="preserve">como el lavado de activos y el enriquecimiento sin causa de quienes adquieren o utilizan bienes de forma ilícita. </w:t>
      </w:r>
    </w:p>
    <w:p w14:paraId="5DE6AA14" w14:textId="77777777" w:rsidR="003F4885" w:rsidRDefault="003F4885" w:rsidP="004178C4">
      <w:pPr>
        <w:spacing w:line="276" w:lineRule="auto"/>
        <w:jc w:val="both"/>
        <w:rPr>
          <w:rFonts w:asciiTheme="majorHAnsi" w:hAnsiTheme="majorHAnsi"/>
          <w:sz w:val="28"/>
          <w:szCs w:val="28"/>
        </w:rPr>
      </w:pPr>
    </w:p>
    <w:p w14:paraId="294F4252" w14:textId="77777777" w:rsidR="003F4885" w:rsidRPr="000A0220" w:rsidRDefault="003F4885" w:rsidP="004178C4">
      <w:pPr>
        <w:spacing w:line="276" w:lineRule="auto"/>
        <w:jc w:val="both"/>
        <w:rPr>
          <w:rFonts w:asciiTheme="majorHAnsi" w:hAnsiTheme="majorHAnsi"/>
          <w:sz w:val="28"/>
          <w:szCs w:val="28"/>
        </w:rPr>
      </w:pPr>
    </w:p>
    <w:p w14:paraId="0EF7A1D1" w14:textId="77777777" w:rsidR="009A3461" w:rsidRDefault="009A3461" w:rsidP="004178C4">
      <w:pPr>
        <w:spacing w:line="276" w:lineRule="auto"/>
        <w:jc w:val="both"/>
        <w:rPr>
          <w:rFonts w:asciiTheme="majorHAnsi" w:hAnsiTheme="majorHAnsi"/>
          <w:sz w:val="28"/>
          <w:szCs w:val="28"/>
        </w:rPr>
      </w:pPr>
    </w:p>
    <w:p w14:paraId="47F364D2" w14:textId="79A26284" w:rsidR="007715ED" w:rsidRDefault="00717316" w:rsidP="004178C4">
      <w:pPr>
        <w:spacing w:line="276" w:lineRule="auto"/>
        <w:jc w:val="both"/>
        <w:rPr>
          <w:rFonts w:asciiTheme="majorHAnsi" w:hAnsiTheme="majorHAnsi"/>
          <w:b/>
          <w:bCs/>
          <w:sz w:val="28"/>
          <w:szCs w:val="28"/>
        </w:rPr>
      </w:pPr>
      <w:r w:rsidRPr="00717316">
        <w:rPr>
          <w:rFonts w:asciiTheme="majorHAnsi" w:hAnsiTheme="majorHAnsi"/>
          <w:b/>
          <w:bCs/>
          <w:sz w:val="28"/>
          <w:szCs w:val="28"/>
        </w:rPr>
        <w:t xml:space="preserve">3.2. </w:t>
      </w:r>
      <w:r w:rsidR="00FC392C">
        <w:rPr>
          <w:rFonts w:asciiTheme="majorHAnsi" w:hAnsiTheme="majorHAnsi"/>
          <w:b/>
          <w:bCs/>
          <w:sz w:val="28"/>
          <w:szCs w:val="28"/>
        </w:rPr>
        <w:t>ESTÁNDARES INTERNACIONALES EN MATERIA DE EXTINCIÓN DE DOMINIO.</w:t>
      </w:r>
    </w:p>
    <w:p w14:paraId="53E93143" w14:textId="77777777" w:rsidR="007715ED" w:rsidRDefault="007715ED" w:rsidP="004178C4">
      <w:pPr>
        <w:spacing w:line="276" w:lineRule="auto"/>
        <w:jc w:val="both"/>
        <w:rPr>
          <w:rFonts w:asciiTheme="majorHAnsi" w:hAnsiTheme="majorHAnsi"/>
          <w:b/>
          <w:bCs/>
          <w:sz w:val="28"/>
          <w:szCs w:val="28"/>
        </w:rPr>
      </w:pPr>
    </w:p>
    <w:p w14:paraId="7255E552" w14:textId="5F6CD703" w:rsidR="007715ED" w:rsidRPr="005567C7" w:rsidRDefault="007715ED" w:rsidP="004178C4">
      <w:pPr>
        <w:spacing w:line="276" w:lineRule="auto"/>
        <w:jc w:val="both"/>
        <w:rPr>
          <w:rFonts w:asciiTheme="majorHAnsi" w:hAnsiTheme="majorHAnsi"/>
          <w:sz w:val="28"/>
          <w:szCs w:val="28"/>
        </w:rPr>
      </w:pPr>
      <w:r w:rsidRPr="005567C7">
        <w:rPr>
          <w:rFonts w:asciiTheme="majorHAnsi" w:hAnsiTheme="majorHAnsi"/>
          <w:sz w:val="28"/>
          <w:szCs w:val="28"/>
        </w:rPr>
        <w:t xml:space="preserve">Colombia es un país comprometido históricamente con </w:t>
      </w:r>
      <w:r w:rsidR="00EE328A">
        <w:rPr>
          <w:rFonts w:asciiTheme="majorHAnsi" w:hAnsiTheme="majorHAnsi"/>
          <w:sz w:val="28"/>
          <w:szCs w:val="28"/>
        </w:rPr>
        <w:t>la persecución d</w:t>
      </w:r>
      <w:r w:rsidRPr="005567C7">
        <w:rPr>
          <w:rFonts w:asciiTheme="majorHAnsi" w:hAnsiTheme="majorHAnsi"/>
          <w:sz w:val="28"/>
          <w:szCs w:val="28"/>
        </w:rPr>
        <w:t xml:space="preserve">el lavado de activos y la financiación del terrorismo; para ello, ha incorporado en su ordenamiento jurídico una serie de estándares </w:t>
      </w:r>
      <w:r w:rsidR="00207D7F" w:rsidRPr="005567C7">
        <w:rPr>
          <w:rFonts w:asciiTheme="majorHAnsi" w:hAnsiTheme="majorHAnsi"/>
          <w:sz w:val="28"/>
          <w:szCs w:val="28"/>
        </w:rPr>
        <w:t xml:space="preserve">e instrumentos internacionales, que permiten que esta lucha sea efectiva. </w:t>
      </w:r>
    </w:p>
    <w:p w14:paraId="5289AADA" w14:textId="77777777" w:rsidR="00FC392C" w:rsidRDefault="00FC392C" w:rsidP="004178C4">
      <w:pPr>
        <w:spacing w:line="276" w:lineRule="auto"/>
        <w:jc w:val="both"/>
        <w:rPr>
          <w:rFonts w:asciiTheme="majorHAnsi" w:hAnsiTheme="majorHAnsi"/>
          <w:b/>
          <w:bCs/>
          <w:sz w:val="28"/>
          <w:szCs w:val="28"/>
        </w:rPr>
      </w:pPr>
    </w:p>
    <w:p w14:paraId="0501BE05" w14:textId="4369F170" w:rsidR="00FC392C" w:rsidRDefault="005567C7" w:rsidP="004178C4">
      <w:pPr>
        <w:spacing w:line="276" w:lineRule="auto"/>
        <w:jc w:val="both"/>
        <w:rPr>
          <w:rFonts w:asciiTheme="majorHAnsi" w:hAnsiTheme="majorHAnsi"/>
          <w:sz w:val="28"/>
          <w:szCs w:val="28"/>
        </w:rPr>
      </w:pPr>
      <w:r>
        <w:rPr>
          <w:rFonts w:asciiTheme="majorHAnsi" w:hAnsiTheme="majorHAnsi"/>
          <w:sz w:val="28"/>
          <w:szCs w:val="28"/>
        </w:rPr>
        <w:t>Ahora bien, e</w:t>
      </w:r>
      <w:r w:rsidR="00A4191F" w:rsidRPr="00A4191F">
        <w:rPr>
          <w:rFonts w:asciiTheme="majorHAnsi" w:hAnsiTheme="majorHAnsi"/>
          <w:sz w:val="28"/>
          <w:szCs w:val="28"/>
        </w:rPr>
        <w:t>l Grupo de Acción Financiera Internacional (GAFI) es un ente intergubernamental establecido en 1989 por los Ministerios y sus jurisdicciones</w:t>
      </w:r>
      <w:r w:rsidR="00F74593">
        <w:rPr>
          <w:rFonts w:asciiTheme="majorHAnsi" w:hAnsiTheme="majorHAnsi"/>
          <w:sz w:val="28"/>
          <w:szCs w:val="28"/>
        </w:rPr>
        <w:t>.</w:t>
      </w:r>
      <w:r w:rsidR="00F74593">
        <w:rPr>
          <w:rFonts w:ascii="Arial" w:hAnsi="Arial" w:cs="Arial"/>
          <w:color w:val="4D5156"/>
          <w:sz w:val="21"/>
          <w:szCs w:val="21"/>
          <w:shd w:val="clear" w:color="auto" w:fill="FFFFFF"/>
        </w:rPr>
        <w:t xml:space="preserve"> </w:t>
      </w:r>
      <w:r w:rsidR="00F74593" w:rsidRPr="003F4885">
        <w:rPr>
          <w:rFonts w:asciiTheme="majorHAnsi" w:hAnsiTheme="majorHAnsi"/>
          <w:sz w:val="28"/>
          <w:szCs w:val="28"/>
        </w:rPr>
        <w:t xml:space="preserve">El propósito del GAFI es desarrollar políticas que ayuden a combatir el blanqueo de capitales y la financiación del terrorismo. Su </w:t>
      </w:r>
      <w:r w:rsidR="00A4191F" w:rsidRPr="00A4191F">
        <w:rPr>
          <w:rFonts w:asciiTheme="majorHAnsi" w:hAnsiTheme="majorHAnsi"/>
          <w:sz w:val="28"/>
          <w:szCs w:val="28"/>
        </w:rPr>
        <w:t>mandato</w:t>
      </w:r>
      <w:r w:rsidR="00F74593">
        <w:rPr>
          <w:rFonts w:asciiTheme="majorHAnsi" w:hAnsiTheme="majorHAnsi"/>
          <w:sz w:val="28"/>
          <w:szCs w:val="28"/>
        </w:rPr>
        <w:t xml:space="preserve"> </w:t>
      </w:r>
      <w:r w:rsidR="00A4191F" w:rsidRPr="00A4191F">
        <w:rPr>
          <w:rFonts w:asciiTheme="majorHAnsi" w:hAnsiTheme="majorHAnsi"/>
          <w:sz w:val="28"/>
          <w:szCs w:val="28"/>
        </w:rPr>
        <w:t>es fijar estándares y promover la implementación efectiva de medidas legales, regulatorias y operativas para combatir el lavado de activos, el financiamiento del terrorismo y el financiamiento de la proliferación y otras amenazas a la integridad del sistema financiero internacional. En colaboración con otras partes involucradas a nivel internacional, el GAFI también trata de identificar vulnerabilidades a nivel nacional para proteger el sistema financiero internacional de usos indebidos</w:t>
      </w:r>
      <w:r w:rsidR="005F0598">
        <w:rPr>
          <w:rStyle w:val="Refdenotaalpie"/>
          <w:rFonts w:asciiTheme="majorHAnsi" w:hAnsiTheme="majorHAnsi"/>
          <w:sz w:val="28"/>
          <w:szCs w:val="28"/>
        </w:rPr>
        <w:footnoteReference w:id="4"/>
      </w:r>
      <w:r w:rsidR="00A4191F" w:rsidRPr="00A4191F">
        <w:rPr>
          <w:rFonts w:asciiTheme="majorHAnsi" w:hAnsiTheme="majorHAnsi"/>
          <w:sz w:val="28"/>
          <w:szCs w:val="28"/>
        </w:rPr>
        <w:t>.</w:t>
      </w:r>
    </w:p>
    <w:p w14:paraId="51DFDD2E" w14:textId="77777777" w:rsidR="00FA4721" w:rsidRDefault="00FA4721" w:rsidP="004178C4">
      <w:pPr>
        <w:spacing w:line="276" w:lineRule="auto"/>
        <w:jc w:val="both"/>
        <w:rPr>
          <w:rFonts w:asciiTheme="majorHAnsi" w:hAnsiTheme="majorHAnsi"/>
          <w:sz w:val="28"/>
          <w:szCs w:val="28"/>
        </w:rPr>
      </w:pPr>
    </w:p>
    <w:p w14:paraId="6F9060C0" w14:textId="40E1DABE" w:rsidR="00421550" w:rsidRDefault="00762B79" w:rsidP="004178C4">
      <w:pPr>
        <w:spacing w:line="276" w:lineRule="auto"/>
        <w:jc w:val="both"/>
        <w:rPr>
          <w:rFonts w:asciiTheme="majorHAnsi" w:hAnsiTheme="majorHAnsi"/>
          <w:sz w:val="28"/>
          <w:szCs w:val="28"/>
        </w:rPr>
      </w:pPr>
      <w:r>
        <w:rPr>
          <w:rFonts w:asciiTheme="majorHAnsi" w:hAnsiTheme="majorHAnsi"/>
          <w:sz w:val="28"/>
          <w:szCs w:val="28"/>
        </w:rPr>
        <w:t xml:space="preserve">Para ello, </w:t>
      </w:r>
      <w:r w:rsidR="00CD4A18">
        <w:rPr>
          <w:rFonts w:asciiTheme="majorHAnsi" w:hAnsiTheme="majorHAnsi"/>
          <w:sz w:val="28"/>
          <w:szCs w:val="28"/>
        </w:rPr>
        <w:t>el GAFI ha establecido una serie de recomendaciones</w:t>
      </w:r>
      <w:r w:rsidR="00697195">
        <w:rPr>
          <w:rFonts w:asciiTheme="majorHAnsi" w:hAnsiTheme="majorHAnsi"/>
          <w:sz w:val="28"/>
          <w:szCs w:val="28"/>
        </w:rPr>
        <w:t xml:space="preserve"> con</w:t>
      </w:r>
      <w:r w:rsidR="00CD4A18">
        <w:rPr>
          <w:rFonts w:asciiTheme="majorHAnsi" w:hAnsiTheme="majorHAnsi"/>
          <w:sz w:val="28"/>
          <w:szCs w:val="28"/>
        </w:rPr>
        <w:t xml:space="preserve"> medidas esenciales </w:t>
      </w:r>
      <w:r w:rsidR="00421550" w:rsidRPr="00421550">
        <w:rPr>
          <w:rFonts w:asciiTheme="majorHAnsi" w:hAnsiTheme="majorHAnsi"/>
          <w:sz w:val="28"/>
          <w:szCs w:val="28"/>
        </w:rPr>
        <w:t xml:space="preserve">que los países deben implementar para: </w:t>
      </w:r>
    </w:p>
    <w:p w14:paraId="58DEDB78" w14:textId="77777777" w:rsidR="006C41FA" w:rsidRDefault="006C41FA" w:rsidP="004178C4">
      <w:pPr>
        <w:spacing w:line="276" w:lineRule="auto"/>
        <w:jc w:val="both"/>
        <w:rPr>
          <w:rFonts w:asciiTheme="majorHAnsi" w:hAnsiTheme="majorHAnsi"/>
          <w:sz w:val="28"/>
          <w:szCs w:val="28"/>
        </w:rPr>
      </w:pPr>
    </w:p>
    <w:p w14:paraId="0A667799" w14:textId="77777777" w:rsidR="00421550" w:rsidRDefault="00421550" w:rsidP="004178C4">
      <w:pPr>
        <w:pStyle w:val="Prrafodelista"/>
        <w:numPr>
          <w:ilvl w:val="0"/>
          <w:numId w:val="9"/>
        </w:numPr>
        <w:spacing w:line="276" w:lineRule="auto"/>
        <w:rPr>
          <w:rFonts w:asciiTheme="majorHAnsi" w:hAnsiTheme="majorHAnsi"/>
          <w:sz w:val="28"/>
          <w:szCs w:val="28"/>
        </w:rPr>
      </w:pPr>
      <w:r w:rsidRPr="00421550">
        <w:rPr>
          <w:rFonts w:asciiTheme="majorHAnsi" w:hAnsiTheme="majorHAnsi"/>
          <w:sz w:val="28"/>
          <w:szCs w:val="28"/>
        </w:rPr>
        <w:t xml:space="preserve">Identificar los riesgos, y desarrollar políticas y coordinación internas; </w:t>
      </w:r>
    </w:p>
    <w:p w14:paraId="73EA06F2" w14:textId="77777777" w:rsidR="00421550" w:rsidRDefault="00421550" w:rsidP="004178C4">
      <w:pPr>
        <w:pStyle w:val="Prrafodelista"/>
        <w:numPr>
          <w:ilvl w:val="0"/>
          <w:numId w:val="9"/>
        </w:numPr>
        <w:spacing w:line="276" w:lineRule="auto"/>
        <w:rPr>
          <w:rFonts w:asciiTheme="majorHAnsi" w:hAnsiTheme="majorHAnsi"/>
          <w:sz w:val="28"/>
          <w:szCs w:val="28"/>
        </w:rPr>
      </w:pPr>
      <w:r>
        <w:rPr>
          <w:rFonts w:asciiTheme="majorHAnsi" w:hAnsiTheme="majorHAnsi"/>
          <w:sz w:val="28"/>
          <w:szCs w:val="28"/>
        </w:rPr>
        <w:t>L</w:t>
      </w:r>
      <w:r w:rsidRPr="00421550">
        <w:rPr>
          <w:rFonts w:asciiTheme="majorHAnsi" w:hAnsiTheme="majorHAnsi"/>
          <w:sz w:val="28"/>
          <w:szCs w:val="28"/>
        </w:rPr>
        <w:t xml:space="preserve">uchar contra el lavado de activos; financiamiento del terrorismo y financiamiento de la proliferación; </w:t>
      </w:r>
    </w:p>
    <w:p w14:paraId="595A3696" w14:textId="77777777" w:rsidR="00421550" w:rsidRDefault="00421550" w:rsidP="004178C4">
      <w:pPr>
        <w:pStyle w:val="Prrafodelista"/>
        <w:numPr>
          <w:ilvl w:val="0"/>
          <w:numId w:val="9"/>
        </w:numPr>
        <w:spacing w:line="276" w:lineRule="auto"/>
        <w:rPr>
          <w:rFonts w:asciiTheme="majorHAnsi" w:hAnsiTheme="majorHAnsi"/>
          <w:sz w:val="28"/>
          <w:szCs w:val="28"/>
        </w:rPr>
      </w:pPr>
      <w:r>
        <w:rPr>
          <w:rFonts w:asciiTheme="majorHAnsi" w:hAnsiTheme="majorHAnsi"/>
          <w:sz w:val="28"/>
          <w:szCs w:val="28"/>
        </w:rPr>
        <w:t>A</w:t>
      </w:r>
      <w:r w:rsidRPr="00421550">
        <w:rPr>
          <w:rFonts w:asciiTheme="majorHAnsi" w:hAnsiTheme="majorHAnsi"/>
          <w:sz w:val="28"/>
          <w:szCs w:val="28"/>
        </w:rPr>
        <w:t xml:space="preserve">plicar medidas preventivas para el sector financiero y otros sectores designados; </w:t>
      </w:r>
    </w:p>
    <w:p w14:paraId="704B4559" w14:textId="77777777" w:rsidR="00421550" w:rsidRDefault="00421550" w:rsidP="004178C4">
      <w:pPr>
        <w:pStyle w:val="Prrafodelista"/>
        <w:numPr>
          <w:ilvl w:val="0"/>
          <w:numId w:val="9"/>
        </w:numPr>
        <w:spacing w:line="276" w:lineRule="auto"/>
        <w:rPr>
          <w:rFonts w:asciiTheme="majorHAnsi" w:hAnsiTheme="majorHAnsi"/>
          <w:sz w:val="28"/>
          <w:szCs w:val="28"/>
        </w:rPr>
      </w:pPr>
      <w:r>
        <w:rPr>
          <w:rFonts w:asciiTheme="majorHAnsi" w:hAnsiTheme="majorHAnsi"/>
          <w:sz w:val="28"/>
          <w:szCs w:val="28"/>
        </w:rPr>
        <w:t>E</w:t>
      </w:r>
      <w:r w:rsidRPr="00421550">
        <w:rPr>
          <w:rFonts w:asciiTheme="majorHAnsi" w:hAnsiTheme="majorHAnsi"/>
          <w:sz w:val="28"/>
          <w:szCs w:val="28"/>
        </w:rPr>
        <w:t xml:space="preserve">stablecer poderes y responsabilidades (por ejemplo. autoridades investigativas, de orden público y de supervisión) y otras medidas institucionales; </w:t>
      </w:r>
    </w:p>
    <w:p w14:paraId="19A954B2" w14:textId="77777777" w:rsidR="00421550" w:rsidRDefault="00421550" w:rsidP="004178C4">
      <w:pPr>
        <w:pStyle w:val="Prrafodelista"/>
        <w:numPr>
          <w:ilvl w:val="0"/>
          <w:numId w:val="9"/>
        </w:numPr>
        <w:spacing w:line="276" w:lineRule="auto"/>
        <w:rPr>
          <w:rFonts w:asciiTheme="majorHAnsi" w:hAnsiTheme="majorHAnsi"/>
          <w:sz w:val="28"/>
          <w:szCs w:val="28"/>
        </w:rPr>
      </w:pPr>
      <w:r>
        <w:rPr>
          <w:rFonts w:asciiTheme="majorHAnsi" w:hAnsiTheme="majorHAnsi"/>
          <w:sz w:val="28"/>
          <w:szCs w:val="28"/>
        </w:rPr>
        <w:t>M</w:t>
      </w:r>
      <w:r w:rsidRPr="00421550">
        <w:rPr>
          <w:rFonts w:asciiTheme="majorHAnsi" w:hAnsiTheme="majorHAnsi"/>
          <w:sz w:val="28"/>
          <w:szCs w:val="28"/>
        </w:rPr>
        <w:t xml:space="preserve">ejorar la transparencia y la disponibilidad de la información de sobre el beneficiario final de las personas y estructuras jurídicas; y </w:t>
      </w:r>
    </w:p>
    <w:p w14:paraId="1FAF0469" w14:textId="2D6B32CC" w:rsidR="004C1402" w:rsidRDefault="00421550" w:rsidP="004178C4">
      <w:pPr>
        <w:pStyle w:val="Prrafodelista"/>
        <w:numPr>
          <w:ilvl w:val="0"/>
          <w:numId w:val="9"/>
        </w:numPr>
        <w:spacing w:line="276" w:lineRule="auto"/>
        <w:rPr>
          <w:rFonts w:asciiTheme="majorHAnsi" w:hAnsiTheme="majorHAnsi"/>
          <w:sz w:val="28"/>
          <w:szCs w:val="28"/>
        </w:rPr>
      </w:pPr>
      <w:r>
        <w:rPr>
          <w:rFonts w:asciiTheme="majorHAnsi" w:hAnsiTheme="majorHAnsi"/>
          <w:sz w:val="28"/>
          <w:szCs w:val="28"/>
        </w:rPr>
        <w:t>F</w:t>
      </w:r>
      <w:r w:rsidRPr="00421550">
        <w:rPr>
          <w:rFonts w:asciiTheme="majorHAnsi" w:hAnsiTheme="majorHAnsi"/>
          <w:sz w:val="28"/>
          <w:szCs w:val="28"/>
        </w:rPr>
        <w:t>acilitar la cooperación internacional.</w:t>
      </w:r>
    </w:p>
    <w:p w14:paraId="7951E2B3" w14:textId="77777777" w:rsidR="004A07B5" w:rsidRDefault="004A07B5" w:rsidP="004178C4">
      <w:pPr>
        <w:spacing w:line="276" w:lineRule="auto"/>
        <w:rPr>
          <w:rFonts w:asciiTheme="majorHAnsi" w:hAnsiTheme="majorHAnsi"/>
          <w:sz w:val="28"/>
          <w:szCs w:val="28"/>
        </w:rPr>
      </w:pPr>
    </w:p>
    <w:p w14:paraId="44C6497E" w14:textId="77777777" w:rsidR="00724218" w:rsidRDefault="00724218" w:rsidP="004178C4">
      <w:pPr>
        <w:spacing w:line="276" w:lineRule="auto"/>
        <w:jc w:val="both"/>
        <w:rPr>
          <w:rFonts w:asciiTheme="majorHAnsi" w:hAnsiTheme="majorHAnsi"/>
          <w:sz w:val="28"/>
          <w:szCs w:val="28"/>
          <w:lang w:val="es-CO"/>
        </w:rPr>
      </w:pPr>
      <w:r w:rsidRPr="00724218">
        <w:rPr>
          <w:rFonts w:asciiTheme="majorHAnsi" w:hAnsiTheme="majorHAnsi"/>
          <w:sz w:val="28"/>
          <w:szCs w:val="28"/>
          <w:lang w:val="es-CO"/>
        </w:rPr>
        <w:t>Las 40 Recomendaciones del GAFI/FATF son los estándares internacionales más reconocidos para combatir el lavado de activos y el financiamiento del terrorismo (LA/FT) Las mismas incluyen una serie de medidas financieras, legales y de conducta que los países deben llevar adelante, en su mayoría basadas en instrumentos legales internacionales (convenciones de la ONU y de organismos supervisores). Además, se incluyen medidas de cumplimiento para el sector público y privado. Estas Recomendaciones, aumentan la transparencia y habilitan a los países a tomar acciones contra el uso ilícito del sistema financiero.</w:t>
      </w:r>
    </w:p>
    <w:p w14:paraId="55869775" w14:textId="77777777" w:rsidR="00724218" w:rsidRPr="00724218" w:rsidRDefault="00724218" w:rsidP="004178C4">
      <w:pPr>
        <w:spacing w:line="276" w:lineRule="auto"/>
        <w:jc w:val="both"/>
        <w:rPr>
          <w:rFonts w:asciiTheme="majorHAnsi" w:hAnsiTheme="majorHAnsi"/>
          <w:sz w:val="28"/>
          <w:szCs w:val="28"/>
          <w:lang w:val="es-CO"/>
        </w:rPr>
      </w:pPr>
    </w:p>
    <w:p w14:paraId="05FE3C7F" w14:textId="77777777" w:rsidR="00724218" w:rsidRDefault="00724218" w:rsidP="004178C4">
      <w:pPr>
        <w:spacing w:line="276" w:lineRule="auto"/>
        <w:jc w:val="both"/>
        <w:rPr>
          <w:rFonts w:asciiTheme="majorHAnsi" w:hAnsiTheme="majorHAnsi"/>
          <w:sz w:val="28"/>
          <w:szCs w:val="28"/>
          <w:lang w:val="es-CO"/>
        </w:rPr>
      </w:pPr>
      <w:r w:rsidRPr="00724218">
        <w:rPr>
          <w:rFonts w:asciiTheme="majorHAnsi" w:hAnsiTheme="majorHAnsi"/>
          <w:sz w:val="28"/>
          <w:szCs w:val="28"/>
          <w:lang w:val="es-CO"/>
        </w:rPr>
        <w:t>El primer compendio de las 40 Recomendaciones apuntó estrictamente a la protección del sector financiero. Con posterioridad a los ataques terroristas del 11 de septiembre del 2001 se incorporaron 9 Recomendaciones especiales para enfrentar el peligro del financiamiento del terrorismo.</w:t>
      </w:r>
    </w:p>
    <w:p w14:paraId="27DF561C" w14:textId="77777777" w:rsidR="00724218" w:rsidRPr="00724218" w:rsidRDefault="00724218" w:rsidP="004178C4">
      <w:pPr>
        <w:spacing w:line="276" w:lineRule="auto"/>
        <w:jc w:val="both"/>
        <w:rPr>
          <w:rFonts w:asciiTheme="majorHAnsi" w:hAnsiTheme="majorHAnsi"/>
          <w:sz w:val="28"/>
          <w:szCs w:val="28"/>
          <w:lang w:val="es-CO"/>
        </w:rPr>
      </w:pPr>
    </w:p>
    <w:p w14:paraId="05637FD3" w14:textId="77777777" w:rsidR="00724218" w:rsidRPr="00724218" w:rsidRDefault="00724218" w:rsidP="004178C4">
      <w:pPr>
        <w:spacing w:line="276" w:lineRule="auto"/>
        <w:jc w:val="both"/>
        <w:rPr>
          <w:rFonts w:asciiTheme="majorHAnsi" w:hAnsiTheme="majorHAnsi"/>
          <w:sz w:val="28"/>
          <w:szCs w:val="28"/>
          <w:lang w:val="es-CO"/>
        </w:rPr>
      </w:pPr>
      <w:r w:rsidRPr="00724218">
        <w:rPr>
          <w:rFonts w:asciiTheme="majorHAnsi" w:hAnsiTheme="majorHAnsi"/>
          <w:sz w:val="28"/>
          <w:szCs w:val="28"/>
          <w:lang w:val="es-CO"/>
        </w:rPr>
        <w:t>Con la última revisión, que se aprobó por el pleno de GAFI/ FATF en febrero del 2012, se integraron estas 9 Recomendaciones especiales a las 40 Recomendaciones vigentes contra el lavado de activos. Así, se introdujeron nuevas medidas para combatir el financiamiento de la proliferación de armas de destrucción masiva, se detectó mejor el problema del lavado de activos derivados de corrupción y delitos tributarios, y se reforzaron las pautas para situaciones de alto riesgo permitiendo a los países aplicar un alcance basado en riesgo. </w:t>
      </w:r>
    </w:p>
    <w:p w14:paraId="0A11F2F5" w14:textId="77777777" w:rsidR="00724218" w:rsidRDefault="00724218" w:rsidP="004178C4">
      <w:pPr>
        <w:spacing w:line="276" w:lineRule="auto"/>
        <w:rPr>
          <w:rFonts w:asciiTheme="majorHAnsi" w:hAnsiTheme="majorHAnsi"/>
          <w:sz w:val="28"/>
          <w:szCs w:val="28"/>
        </w:rPr>
      </w:pPr>
    </w:p>
    <w:p w14:paraId="27116163" w14:textId="3C506B3D" w:rsidR="00A900E9" w:rsidRDefault="00F52D55" w:rsidP="004178C4">
      <w:pPr>
        <w:spacing w:line="276" w:lineRule="auto"/>
        <w:rPr>
          <w:rFonts w:asciiTheme="majorHAnsi" w:hAnsiTheme="majorHAnsi"/>
          <w:sz w:val="28"/>
          <w:szCs w:val="28"/>
        </w:rPr>
      </w:pPr>
      <w:r>
        <w:rPr>
          <w:rFonts w:asciiTheme="majorHAnsi" w:hAnsiTheme="majorHAnsi"/>
          <w:sz w:val="28"/>
          <w:szCs w:val="28"/>
        </w:rPr>
        <w:t xml:space="preserve">Dentro de dichas recomendaciones, se </w:t>
      </w:r>
      <w:r w:rsidR="007C0D99">
        <w:rPr>
          <w:rFonts w:asciiTheme="majorHAnsi" w:hAnsiTheme="majorHAnsi"/>
          <w:sz w:val="28"/>
          <w:szCs w:val="28"/>
        </w:rPr>
        <w:t xml:space="preserve">estableció que: </w:t>
      </w:r>
    </w:p>
    <w:p w14:paraId="424638AD" w14:textId="77777777" w:rsidR="007C0D99" w:rsidRPr="007C0D99" w:rsidRDefault="007C0D99" w:rsidP="004178C4">
      <w:pPr>
        <w:spacing w:line="276" w:lineRule="auto"/>
        <w:jc w:val="both"/>
        <w:rPr>
          <w:rFonts w:asciiTheme="majorHAnsi" w:hAnsiTheme="majorHAnsi"/>
          <w:i/>
          <w:iCs/>
          <w:sz w:val="28"/>
          <w:szCs w:val="28"/>
        </w:rPr>
      </w:pPr>
    </w:p>
    <w:p w14:paraId="619C9D4C" w14:textId="6C9EF5EE" w:rsidR="007C0D99" w:rsidRDefault="007C0D99" w:rsidP="004178C4">
      <w:pPr>
        <w:spacing w:line="276" w:lineRule="auto"/>
        <w:ind w:left="720"/>
        <w:jc w:val="both"/>
        <w:rPr>
          <w:rFonts w:asciiTheme="majorHAnsi" w:hAnsiTheme="majorHAnsi"/>
          <w:sz w:val="28"/>
          <w:szCs w:val="28"/>
        </w:rPr>
      </w:pPr>
      <w:r>
        <w:rPr>
          <w:rFonts w:asciiTheme="majorHAnsi" w:hAnsiTheme="majorHAnsi"/>
          <w:i/>
          <w:iCs/>
          <w:sz w:val="28"/>
          <w:szCs w:val="28"/>
        </w:rPr>
        <w:t>“</w:t>
      </w:r>
      <w:r w:rsidRPr="007C0D99">
        <w:rPr>
          <w:rFonts w:asciiTheme="majorHAnsi" w:hAnsiTheme="majorHAnsi"/>
          <w:i/>
          <w:iCs/>
          <w:sz w:val="28"/>
          <w:szCs w:val="28"/>
        </w:rPr>
        <w:t xml:space="preserve">Los países deben adoptar medidas similares a las establecidas en la Convención de Viena, la Convención de Palermo y el Convenio Internacional para la Represión de la Financiación del Terrorismo, </w:t>
      </w:r>
      <w:r w:rsidRPr="004C15E8">
        <w:rPr>
          <w:rFonts w:asciiTheme="majorHAnsi" w:hAnsiTheme="majorHAnsi"/>
          <w:i/>
          <w:iCs/>
          <w:sz w:val="28"/>
          <w:szCs w:val="28"/>
          <w:u w:val="single"/>
        </w:rPr>
        <w:t>incluyendo medidas legislativas, que permitan a sus autoridades competentes congelar o incautar y decomisar lo siguiente, sin perjuicio de los derechos de terceros de buena fe: (a) bienes lavados, (b) producto de, o instrumentos utilizados en, o destinados al uso en, delitos de lavado de activos o delitos determinantes , (c) bienes que son el producto de, o fueron utilizados en, o que se pretendía utilizar o asignar para ser utilizados en el financiamiento del terrorismo, actos terroristas u organizaciones terroristas, o (d) bienes de valor equivalente.</w:t>
      </w:r>
      <w:r w:rsidR="004C15E8">
        <w:rPr>
          <w:rFonts w:asciiTheme="majorHAnsi" w:hAnsiTheme="majorHAnsi"/>
          <w:i/>
          <w:iCs/>
          <w:sz w:val="28"/>
          <w:szCs w:val="28"/>
          <w:u w:val="single"/>
        </w:rPr>
        <w:t xml:space="preserve"> </w:t>
      </w:r>
      <w:r w:rsidR="004C15E8" w:rsidRPr="00520B7B">
        <w:rPr>
          <w:rFonts w:asciiTheme="majorHAnsi" w:hAnsiTheme="majorHAnsi"/>
          <w:sz w:val="28"/>
          <w:szCs w:val="28"/>
        </w:rPr>
        <w:t>(Subrayado fuera de texto)</w:t>
      </w:r>
    </w:p>
    <w:p w14:paraId="4EB44BCA" w14:textId="77777777" w:rsidR="00B64DF6" w:rsidRDefault="00B64DF6" w:rsidP="004178C4">
      <w:pPr>
        <w:spacing w:line="276" w:lineRule="auto"/>
        <w:ind w:left="720"/>
        <w:jc w:val="both"/>
        <w:rPr>
          <w:rFonts w:asciiTheme="majorHAnsi" w:hAnsiTheme="majorHAnsi"/>
          <w:sz w:val="28"/>
          <w:szCs w:val="28"/>
        </w:rPr>
      </w:pPr>
    </w:p>
    <w:p w14:paraId="20A5F281" w14:textId="32726DE7" w:rsidR="00520B7B" w:rsidRDefault="00520B7B" w:rsidP="004178C4">
      <w:pPr>
        <w:spacing w:line="276" w:lineRule="auto"/>
        <w:jc w:val="both"/>
        <w:rPr>
          <w:rFonts w:asciiTheme="majorHAnsi" w:hAnsiTheme="majorHAnsi"/>
          <w:sz w:val="28"/>
          <w:szCs w:val="28"/>
        </w:rPr>
      </w:pPr>
      <w:r>
        <w:rPr>
          <w:rFonts w:asciiTheme="majorHAnsi" w:hAnsiTheme="majorHAnsi"/>
          <w:sz w:val="28"/>
          <w:szCs w:val="28"/>
        </w:rPr>
        <w:t xml:space="preserve">Así mismo, se identificó que estas medidas </w:t>
      </w:r>
      <w:r w:rsidR="00E00ABC">
        <w:rPr>
          <w:rFonts w:asciiTheme="majorHAnsi" w:hAnsiTheme="majorHAnsi"/>
          <w:sz w:val="28"/>
          <w:szCs w:val="28"/>
        </w:rPr>
        <w:t>deben establecer la</w:t>
      </w:r>
      <w:r w:rsidR="00344838">
        <w:rPr>
          <w:rFonts w:asciiTheme="majorHAnsi" w:hAnsiTheme="majorHAnsi"/>
          <w:sz w:val="28"/>
          <w:szCs w:val="28"/>
        </w:rPr>
        <w:t xml:space="preserve">s autoridades correspondientes para: </w:t>
      </w:r>
    </w:p>
    <w:p w14:paraId="7E970E5F" w14:textId="77777777" w:rsidR="00AA7C89" w:rsidRDefault="00AA7C89" w:rsidP="004178C4">
      <w:pPr>
        <w:spacing w:line="276" w:lineRule="auto"/>
        <w:jc w:val="both"/>
        <w:rPr>
          <w:rFonts w:asciiTheme="majorHAnsi" w:hAnsiTheme="majorHAnsi"/>
          <w:sz w:val="28"/>
          <w:szCs w:val="28"/>
        </w:rPr>
      </w:pPr>
    </w:p>
    <w:p w14:paraId="0E2C3EFB" w14:textId="77777777" w:rsidR="00AA7C89" w:rsidRDefault="00AA7C89" w:rsidP="004178C4">
      <w:pPr>
        <w:spacing w:line="276" w:lineRule="auto"/>
        <w:jc w:val="both"/>
        <w:rPr>
          <w:rFonts w:asciiTheme="majorHAnsi" w:hAnsiTheme="majorHAnsi"/>
          <w:sz w:val="28"/>
          <w:szCs w:val="28"/>
        </w:rPr>
      </w:pPr>
      <w:r w:rsidRPr="00AA7C89">
        <w:rPr>
          <w:rFonts w:asciiTheme="majorHAnsi" w:hAnsiTheme="majorHAnsi"/>
          <w:sz w:val="28"/>
          <w:szCs w:val="28"/>
        </w:rPr>
        <w:t xml:space="preserve">(a) identificar, rastrear y evaluar bienes que están sujetos a decomiso; </w:t>
      </w:r>
    </w:p>
    <w:p w14:paraId="7F0117E2" w14:textId="77777777" w:rsidR="00AA7C89" w:rsidRDefault="00AA7C89" w:rsidP="004178C4">
      <w:pPr>
        <w:spacing w:line="276" w:lineRule="auto"/>
        <w:jc w:val="both"/>
        <w:rPr>
          <w:rFonts w:asciiTheme="majorHAnsi" w:hAnsiTheme="majorHAnsi"/>
          <w:sz w:val="28"/>
          <w:szCs w:val="28"/>
        </w:rPr>
      </w:pPr>
      <w:r w:rsidRPr="00AA7C89">
        <w:rPr>
          <w:rFonts w:asciiTheme="majorHAnsi" w:hAnsiTheme="majorHAnsi"/>
          <w:sz w:val="28"/>
          <w:szCs w:val="28"/>
        </w:rPr>
        <w:t xml:space="preserve">(b) ejecutar medidas provisionales, como congelamiento y embargo, para prevenir manejos, transferencias o disposición de dichos bienes; </w:t>
      </w:r>
    </w:p>
    <w:p w14:paraId="208A0442" w14:textId="77777777" w:rsidR="00AA7C89" w:rsidRDefault="00AA7C89" w:rsidP="004178C4">
      <w:pPr>
        <w:spacing w:line="276" w:lineRule="auto"/>
        <w:jc w:val="both"/>
        <w:rPr>
          <w:rFonts w:asciiTheme="majorHAnsi" w:hAnsiTheme="majorHAnsi"/>
          <w:sz w:val="28"/>
          <w:szCs w:val="28"/>
        </w:rPr>
      </w:pPr>
      <w:r w:rsidRPr="00AA7C89">
        <w:rPr>
          <w:rFonts w:asciiTheme="majorHAnsi" w:hAnsiTheme="majorHAnsi"/>
          <w:sz w:val="28"/>
          <w:szCs w:val="28"/>
        </w:rPr>
        <w:t xml:space="preserve">(c) adoptar medidas que impidan o anulen acciones que perjudiquen la capacidad del Estado para congelar o embargar o recuperar los bienes sujetos a decomiso; y </w:t>
      </w:r>
    </w:p>
    <w:p w14:paraId="5CA5740D" w14:textId="67FE442B" w:rsidR="00AA7C89" w:rsidRDefault="00AA7C89" w:rsidP="004178C4">
      <w:pPr>
        <w:spacing w:line="276" w:lineRule="auto"/>
        <w:jc w:val="both"/>
        <w:rPr>
          <w:rFonts w:asciiTheme="majorHAnsi" w:hAnsiTheme="majorHAnsi"/>
          <w:sz w:val="28"/>
          <w:szCs w:val="28"/>
        </w:rPr>
      </w:pPr>
      <w:r w:rsidRPr="00AA7C89">
        <w:rPr>
          <w:rFonts w:asciiTheme="majorHAnsi" w:hAnsiTheme="majorHAnsi"/>
          <w:sz w:val="28"/>
          <w:szCs w:val="28"/>
        </w:rPr>
        <w:t>(d) tomar las medidas de investigación apropiadas.</w:t>
      </w:r>
    </w:p>
    <w:p w14:paraId="18BC2FA7" w14:textId="06AE9017" w:rsidR="00AA7C89" w:rsidRDefault="00AA7C89" w:rsidP="004178C4">
      <w:pPr>
        <w:spacing w:line="276" w:lineRule="auto"/>
        <w:jc w:val="both"/>
        <w:rPr>
          <w:rFonts w:asciiTheme="majorHAnsi" w:hAnsiTheme="majorHAnsi"/>
          <w:sz w:val="28"/>
          <w:szCs w:val="28"/>
        </w:rPr>
      </w:pPr>
    </w:p>
    <w:p w14:paraId="62CE1232" w14:textId="194092CA" w:rsidR="00EB30A7" w:rsidRDefault="00EB30A7" w:rsidP="004178C4">
      <w:pPr>
        <w:spacing w:line="276" w:lineRule="auto"/>
        <w:jc w:val="both"/>
        <w:rPr>
          <w:rFonts w:asciiTheme="majorHAnsi" w:hAnsiTheme="majorHAnsi"/>
          <w:sz w:val="28"/>
          <w:szCs w:val="28"/>
        </w:rPr>
      </w:pPr>
      <w:r>
        <w:rPr>
          <w:rFonts w:asciiTheme="majorHAnsi" w:hAnsiTheme="majorHAnsi"/>
          <w:sz w:val="28"/>
          <w:szCs w:val="28"/>
        </w:rPr>
        <w:t xml:space="preserve">Adicionalmente, estas recomendaciones resaltan la importancia del decomiso sin condena; lo que quiere decir que no es necesario que las autoridades </w:t>
      </w:r>
      <w:r w:rsidR="009F220A">
        <w:rPr>
          <w:rFonts w:asciiTheme="majorHAnsi" w:hAnsiTheme="majorHAnsi"/>
          <w:sz w:val="28"/>
          <w:szCs w:val="28"/>
        </w:rPr>
        <w:t xml:space="preserve">cuenten con sentencia o decisión frente a la acción penal, para acceder a los bienes que hayan sido adquiridos de forma irregular o para la comisión de actos ilícitos, tal como actualmente funciona en Colombia. </w:t>
      </w:r>
    </w:p>
    <w:p w14:paraId="5D4C12BE" w14:textId="7512E86D" w:rsidR="004178C4" w:rsidRDefault="004178C4" w:rsidP="004178C4">
      <w:pPr>
        <w:spacing w:line="276" w:lineRule="auto"/>
        <w:jc w:val="both"/>
        <w:rPr>
          <w:rFonts w:asciiTheme="majorHAnsi" w:hAnsiTheme="majorHAnsi"/>
          <w:sz w:val="28"/>
          <w:szCs w:val="28"/>
        </w:rPr>
      </w:pPr>
    </w:p>
    <w:p w14:paraId="374FEB0B" w14:textId="0DD83E5D" w:rsidR="004178C4" w:rsidRPr="004178C4" w:rsidRDefault="004178C4" w:rsidP="004178C4">
      <w:pPr>
        <w:spacing w:line="276" w:lineRule="auto"/>
        <w:jc w:val="both"/>
        <w:rPr>
          <w:rFonts w:asciiTheme="majorHAnsi" w:hAnsiTheme="majorHAnsi"/>
          <w:sz w:val="28"/>
          <w:szCs w:val="28"/>
        </w:rPr>
      </w:pPr>
      <w:r>
        <w:rPr>
          <w:rFonts w:asciiTheme="majorHAnsi" w:hAnsiTheme="majorHAnsi"/>
          <w:sz w:val="28"/>
          <w:szCs w:val="28"/>
        </w:rPr>
        <w:t>Por otra parte</w:t>
      </w:r>
      <w:r w:rsidRPr="004178C4">
        <w:rPr>
          <w:rFonts w:asciiTheme="majorHAnsi" w:hAnsiTheme="majorHAnsi"/>
          <w:sz w:val="28"/>
          <w:szCs w:val="28"/>
        </w:rPr>
        <w:t>, instrumentos internacionales ratificados por Colombia como la Convención de las Naciones Unidas contra la Delincuencia Organizada Transnacional (UNTOC) y la Convención de las Naciones Unidas contra la Corrupción (UNCAC) contemplan la obligación de adoptar medidas eficaces relacionadas con el decomiso de bienes de origen ilícito que además de corresponder al comiso penal, incluyen características del decomiso sin condena, o extinción del derecho de dominio.</w:t>
      </w:r>
    </w:p>
    <w:p w14:paraId="45417CC8" w14:textId="77777777" w:rsidR="009F220A" w:rsidRDefault="009F220A" w:rsidP="004178C4">
      <w:pPr>
        <w:spacing w:line="276" w:lineRule="auto"/>
        <w:jc w:val="both"/>
        <w:rPr>
          <w:rFonts w:asciiTheme="majorHAnsi" w:hAnsiTheme="majorHAnsi"/>
          <w:sz w:val="28"/>
          <w:szCs w:val="28"/>
        </w:rPr>
      </w:pPr>
    </w:p>
    <w:p w14:paraId="43BF15E3" w14:textId="5A5199AB" w:rsidR="00700A68" w:rsidRDefault="00EF718F" w:rsidP="004178C4">
      <w:pPr>
        <w:spacing w:line="276" w:lineRule="auto"/>
        <w:jc w:val="both"/>
        <w:rPr>
          <w:rFonts w:asciiTheme="majorHAnsi" w:hAnsiTheme="majorHAnsi"/>
          <w:b/>
          <w:bCs/>
          <w:sz w:val="28"/>
          <w:szCs w:val="28"/>
        </w:rPr>
      </w:pPr>
      <w:r w:rsidRPr="00EF718F">
        <w:rPr>
          <w:rFonts w:asciiTheme="majorHAnsi" w:hAnsiTheme="majorHAnsi"/>
          <w:b/>
          <w:bCs/>
          <w:sz w:val="28"/>
          <w:szCs w:val="28"/>
        </w:rPr>
        <w:t xml:space="preserve">3.3. CIFRAS. </w:t>
      </w:r>
    </w:p>
    <w:p w14:paraId="0F5B51ED" w14:textId="77777777" w:rsidR="00DE3566" w:rsidRDefault="00DE3566" w:rsidP="004178C4">
      <w:pPr>
        <w:spacing w:line="276" w:lineRule="auto"/>
        <w:jc w:val="both"/>
        <w:rPr>
          <w:rFonts w:asciiTheme="majorHAnsi" w:hAnsiTheme="majorHAnsi"/>
          <w:b/>
          <w:bCs/>
          <w:sz w:val="28"/>
          <w:szCs w:val="28"/>
        </w:rPr>
      </w:pPr>
    </w:p>
    <w:p w14:paraId="0D925E98" w14:textId="4C740043" w:rsidR="00DE3566" w:rsidRDefault="00DE3566" w:rsidP="004178C4">
      <w:pPr>
        <w:spacing w:line="276" w:lineRule="auto"/>
        <w:jc w:val="both"/>
        <w:rPr>
          <w:rFonts w:asciiTheme="majorHAnsi" w:hAnsiTheme="majorHAnsi"/>
          <w:sz w:val="28"/>
          <w:szCs w:val="28"/>
        </w:rPr>
      </w:pPr>
      <w:r w:rsidRPr="00B158D0">
        <w:rPr>
          <w:rFonts w:asciiTheme="majorHAnsi" w:hAnsiTheme="majorHAnsi"/>
          <w:sz w:val="28"/>
          <w:szCs w:val="28"/>
        </w:rPr>
        <w:t xml:space="preserve">Según informe de gestión publicado por la </w:t>
      </w:r>
      <w:r w:rsidR="00B158D0" w:rsidRPr="00B158D0">
        <w:rPr>
          <w:rFonts w:asciiTheme="majorHAnsi" w:hAnsiTheme="majorHAnsi"/>
          <w:sz w:val="28"/>
          <w:szCs w:val="28"/>
        </w:rPr>
        <w:t>Fiscalía General</w:t>
      </w:r>
      <w:r w:rsidR="007103E6" w:rsidRPr="00B158D0">
        <w:rPr>
          <w:rFonts w:asciiTheme="majorHAnsi" w:hAnsiTheme="majorHAnsi"/>
          <w:sz w:val="28"/>
          <w:szCs w:val="28"/>
        </w:rPr>
        <w:t xml:space="preserve"> de la Nación y ampliamente difundido en los medios de comunicación, </w:t>
      </w:r>
      <w:r w:rsidR="00B158D0" w:rsidRPr="00B158D0">
        <w:rPr>
          <w:rFonts w:asciiTheme="majorHAnsi" w:hAnsiTheme="majorHAnsi"/>
          <w:sz w:val="28"/>
          <w:szCs w:val="28"/>
        </w:rPr>
        <w:t>solo entre 2020 y 2021 fueron identificados y afectados con fines de extinción de dominio 16.522 bienes, avaluados en más 22 billones de pesos, casi 10 veces la suma reportada por la SAE en un periodo tres veces más largo. </w:t>
      </w:r>
    </w:p>
    <w:p w14:paraId="374A34AF" w14:textId="77777777" w:rsidR="00842AC7" w:rsidRDefault="00842AC7" w:rsidP="004178C4">
      <w:pPr>
        <w:spacing w:line="276" w:lineRule="auto"/>
        <w:jc w:val="both"/>
        <w:rPr>
          <w:rFonts w:asciiTheme="majorHAnsi" w:hAnsiTheme="majorHAnsi"/>
          <w:sz w:val="28"/>
          <w:szCs w:val="28"/>
        </w:rPr>
      </w:pPr>
    </w:p>
    <w:p w14:paraId="3F2CB8B2" w14:textId="0F7BB2DD" w:rsidR="00842AC7" w:rsidRDefault="00842AC7" w:rsidP="004178C4">
      <w:pPr>
        <w:spacing w:line="276" w:lineRule="auto"/>
        <w:jc w:val="both"/>
        <w:rPr>
          <w:rFonts w:asciiTheme="majorHAnsi" w:hAnsiTheme="majorHAnsi"/>
          <w:sz w:val="28"/>
          <w:szCs w:val="28"/>
        </w:rPr>
      </w:pPr>
      <w:r>
        <w:rPr>
          <w:rFonts w:asciiTheme="majorHAnsi" w:hAnsiTheme="majorHAnsi"/>
          <w:sz w:val="28"/>
          <w:szCs w:val="28"/>
        </w:rPr>
        <w:t xml:space="preserve">Sin embargo, </w:t>
      </w:r>
      <w:r w:rsidR="00B37F29" w:rsidRPr="00B37F29">
        <w:rPr>
          <w:rFonts w:asciiTheme="majorHAnsi" w:hAnsiTheme="majorHAnsi"/>
          <w:sz w:val="28"/>
          <w:szCs w:val="28"/>
        </w:rPr>
        <w:t>el año pasado, la Fiscalía reportó que se afectaron 7.261 bienes, por valor de 8,3 billones de pesos. En ese mismo periodo, la SAE registró la extinción de 636 bienes y sus ingresos fueron de 488.875 millones de pesos, que representan menos del 6 por ciento de lo anunciado.</w:t>
      </w:r>
    </w:p>
    <w:p w14:paraId="5DF621C2" w14:textId="77777777" w:rsidR="008A47E2" w:rsidRDefault="008A47E2" w:rsidP="004178C4">
      <w:pPr>
        <w:spacing w:line="276" w:lineRule="auto"/>
        <w:jc w:val="both"/>
        <w:rPr>
          <w:rFonts w:asciiTheme="majorHAnsi" w:hAnsiTheme="majorHAnsi"/>
          <w:sz w:val="28"/>
          <w:szCs w:val="28"/>
        </w:rPr>
      </w:pPr>
    </w:p>
    <w:p w14:paraId="409D17E8" w14:textId="129A3899" w:rsidR="007B30EE" w:rsidRDefault="007B30EE" w:rsidP="004178C4">
      <w:pPr>
        <w:spacing w:line="276" w:lineRule="auto"/>
        <w:jc w:val="both"/>
        <w:rPr>
          <w:rFonts w:asciiTheme="majorHAnsi" w:hAnsiTheme="majorHAnsi"/>
          <w:sz w:val="28"/>
          <w:szCs w:val="28"/>
        </w:rPr>
      </w:pPr>
      <w:r>
        <w:rPr>
          <w:rFonts w:asciiTheme="majorHAnsi" w:hAnsiTheme="majorHAnsi"/>
          <w:sz w:val="28"/>
          <w:szCs w:val="28"/>
        </w:rPr>
        <w:t>Adicionalmente, de 37.374 bienes incautado</w:t>
      </w:r>
      <w:r w:rsidR="00CC0E0D">
        <w:rPr>
          <w:rFonts w:asciiTheme="majorHAnsi" w:hAnsiTheme="majorHAnsi"/>
          <w:sz w:val="28"/>
          <w:szCs w:val="28"/>
        </w:rPr>
        <w:t>s por la SAE, el 8</w:t>
      </w:r>
      <w:r w:rsidR="00072D3C">
        <w:rPr>
          <w:rFonts w:asciiTheme="majorHAnsi" w:hAnsiTheme="majorHAnsi"/>
          <w:sz w:val="28"/>
          <w:szCs w:val="28"/>
        </w:rPr>
        <w:t xml:space="preserve">4.7% (26.574) aún se encuentran en proceso de extinción y solo 4.800 han sido </w:t>
      </w:r>
      <w:r w:rsidR="00CF70EA">
        <w:rPr>
          <w:rFonts w:asciiTheme="majorHAnsi" w:hAnsiTheme="majorHAnsi"/>
          <w:sz w:val="28"/>
          <w:szCs w:val="28"/>
        </w:rPr>
        <w:t xml:space="preserve">extinguidos. </w:t>
      </w:r>
    </w:p>
    <w:p w14:paraId="5884C4F2" w14:textId="77777777" w:rsidR="009810A3" w:rsidRDefault="009810A3" w:rsidP="004178C4">
      <w:pPr>
        <w:spacing w:line="276" w:lineRule="auto"/>
        <w:jc w:val="both"/>
        <w:rPr>
          <w:rFonts w:asciiTheme="majorHAnsi" w:hAnsiTheme="majorHAnsi"/>
          <w:sz w:val="28"/>
          <w:szCs w:val="28"/>
        </w:rPr>
      </w:pPr>
    </w:p>
    <w:p w14:paraId="629DD6A0" w14:textId="5CD30AFC" w:rsidR="00C03ED7" w:rsidRDefault="009810A3" w:rsidP="004178C4">
      <w:pPr>
        <w:spacing w:line="276" w:lineRule="auto"/>
        <w:jc w:val="both"/>
        <w:rPr>
          <w:rFonts w:asciiTheme="majorHAnsi" w:hAnsiTheme="majorHAnsi"/>
          <w:b/>
          <w:bCs/>
          <w:sz w:val="28"/>
          <w:szCs w:val="28"/>
        </w:rPr>
      </w:pPr>
      <w:r w:rsidRPr="00DC6F55">
        <w:rPr>
          <w:rFonts w:asciiTheme="majorHAnsi" w:hAnsiTheme="majorHAnsi"/>
          <w:b/>
          <w:bCs/>
          <w:sz w:val="28"/>
          <w:szCs w:val="28"/>
        </w:rPr>
        <w:t xml:space="preserve">3.4. </w:t>
      </w:r>
      <w:r w:rsidR="00DC6F55" w:rsidRPr="00DC6F55">
        <w:rPr>
          <w:rFonts w:asciiTheme="majorHAnsi" w:hAnsiTheme="majorHAnsi"/>
          <w:b/>
          <w:bCs/>
          <w:sz w:val="28"/>
          <w:szCs w:val="28"/>
        </w:rPr>
        <w:t xml:space="preserve">DEFINICIÓN DE FUERO Y FUNCIONARIOS AFORADOS. </w:t>
      </w:r>
    </w:p>
    <w:p w14:paraId="2A149A45" w14:textId="77777777" w:rsidR="00E67709" w:rsidRDefault="00E67709" w:rsidP="004178C4">
      <w:pPr>
        <w:spacing w:line="276" w:lineRule="auto"/>
        <w:jc w:val="both"/>
        <w:rPr>
          <w:rFonts w:asciiTheme="majorHAnsi" w:hAnsiTheme="majorHAnsi"/>
          <w:b/>
          <w:bCs/>
          <w:sz w:val="28"/>
          <w:szCs w:val="28"/>
        </w:rPr>
      </w:pPr>
    </w:p>
    <w:p w14:paraId="0886FC5F" w14:textId="7E69AF52" w:rsidR="00E67709" w:rsidRPr="00E67049" w:rsidRDefault="008523FD" w:rsidP="004178C4">
      <w:pPr>
        <w:spacing w:line="276" w:lineRule="auto"/>
        <w:jc w:val="both"/>
        <w:rPr>
          <w:rFonts w:asciiTheme="majorHAnsi" w:hAnsiTheme="majorHAnsi"/>
          <w:sz w:val="28"/>
          <w:szCs w:val="28"/>
        </w:rPr>
      </w:pPr>
      <w:r w:rsidRPr="00E67049">
        <w:rPr>
          <w:rFonts w:asciiTheme="majorHAnsi" w:hAnsiTheme="majorHAnsi"/>
          <w:sz w:val="28"/>
          <w:szCs w:val="28"/>
        </w:rPr>
        <w:t xml:space="preserve">Según la real academia de la lengua española, el fuero </w:t>
      </w:r>
      <w:r w:rsidR="0036380E">
        <w:rPr>
          <w:rFonts w:asciiTheme="majorHAnsi" w:hAnsiTheme="majorHAnsi"/>
          <w:sz w:val="28"/>
          <w:szCs w:val="28"/>
        </w:rPr>
        <w:t xml:space="preserve">es </w:t>
      </w:r>
      <w:r w:rsidR="00E67049" w:rsidRPr="00E67049">
        <w:rPr>
          <w:rFonts w:asciiTheme="majorHAnsi" w:hAnsiTheme="majorHAnsi"/>
          <w:i/>
          <w:iCs/>
          <w:sz w:val="28"/>
          <w:szCs w:val="28"/>
        </w:rPr>
        <w:t>“la Competencia jurisdiccional especial que corresponde a ciertas personas por razón de su cargo”</w:t>
      </w:r>
      <w:r w:rsidR="000A17D6">
        <w:rPr>
          <w:rStyle w:val="Refdenotaalpie"/>
          <w:rFonts w:asciiTheme="majorHAnsi" w:hAnsiTheme="majorHAnsi"/>
          <w:i/>
          <w:iCs/>
          <w:sz w:val="28"/>
          <w:szCs w:val="28"/>
        </w:rPr>
        <w:footnoteReference w:id="5"/>
      </w:r>
      <w:r w:rsidR="00E67049" w:rsidRPr="00E67049">
        <w:rPr>
          <w:rFonts w:asciiTheme="majorHAnsi" w:hAnsiTheme="majorHAnsi"/>
          <w:sz w:val="28"/>
          <w:szCs w:val="28"/>
        </w:rPr>
        <w:t>.</w:t>
      </w:r>
    </w:p>
    <w:p w14:paraId="549A463C" w14:textId="77777777" w:rsidR="00C03ED7" w:rsidRPr="00DC6F55" w:rsidRDefault="00C03ED7" w:rsidP="004178C4">
      <w:pPr>
        <w:spacing w:line="276" w:lineRule="auto"/>
        <w:jc w:val="both"/>
        <w:rPr>
          <w:rFonts w:asciiTheme="majorHAnsi" w:hAnsiTheme="majorHAnsi"/>
          <w:b/>
          <w:bCs/>
          <w:sz w:val="28"/>
          <w:szCs w:val="28"/>
        </w:rPr>
      </w:pPr>
    </w:p>
    <w:p w14:paraId="1B3860AD" w14:textId="102C7664" w:rsidR="00D33141" w:rsidRDefault="0036380E" w:rsidP="004178C4">
      <w:pPr>
        <w:pStyle w:val="Textoindependiente"/>
        <w:spacing w:before="10" w:line="276" w:lineRule="auto"/>
        <w:jc w:val="both"/>
        <w:rPr>
          <w:rFonts w:asciiTheme="majorHAnsi" w:hAnsiTheme="majorHAnsi"/>
          <w:iCs/>
        </w:rPr>
      </w:pPr>
      <w:r>
        <w:rPr>
          <w:rFonts w:asciiTheme="majorHAnsi" w:hAnsiTheme="majorHAnsi"/>
          <w:iCs/>
        </w:rPr>
        <w:t xml:space="preserve">La Constitución Nacional de 1886 </w:t>
      </w:r>
      <w:r w:rsidR="00EB7497" w:rsidRPr="00EB7497">
        <w:rPr>
          <w:rFonts w:asciiTheme="majorHAnsi" w:hAnsiTheme="majorHAnsi"/>
          <w:iCs/>
        </w:rPr>
        <w:t xml:space="preserve">consagraba </w:t>
      </w:r>
      <w:r>
        <w:rPr>
          <w:rFonts w:asciiTheme="majorHAnsi" w:hAnsiTheme="majorHAnsi"/>
          <w:iCs/>
        </w:rPr>
        <w:t xml:space="preserve">la inmunidad de los congresistas </w:t>
      </w:r>
      <w:r w:rsidR="00EB7497" w:rsidRPr="00EB7497">
        <w:rPr>
          <w:rFonts w:asciiTheme="majorHAnsi" w:hAnsiTheme="majorHAnsi"/>
          <w:iCs/>
        </w:rPr>
        <w:t>durante el tiempo de sesiones</w:t>
      </w:r>
      <w:r>
        <w:rPr>
          <w:rFonts w:asciiTheme="majorHAnsi" w:hAnsiTheme="majorHAnsi"/>
          <w:iCs/>
        </w:rPr>
        <w:t>,</w:t>
      </w:r>
      <w:r w:rsidR="00EB7497" w:rsidRPr="00EB7497">
        <w:rPr>
          <w:rFonts w:asciiTheme="majorHAnsi" w:hAnsiTheme="majorHAnsi"/>
          <w:iCs/>
        </w:rPr>
        <w:t xml:space="preserve"> 40 días antes y 20 días después</w:t>
      </w:r>
      <w:r>
        <w:rPr>
          <w:rFonts w:asciiTheme="majorHAnsi" w:hAnsiTheme="majorHAnsi"/>
          <w:iCs/>
        </w:rPr>
        <w:t xml:space="preserve"> de las mismas</w:t>
      </w:r>
      <w:r w:rsidR="00EB7497" w:rsidRPr="00EB7497">
        <w:rPr>
          <w:rFonts w:asciiTheme="majorHAnsi" w:hAnsiTheme="majorHAnsi"/>
          <w:iCs/>
        </w:rPr>
        <w:t>. </w:t>
      </w:r>
      <w:r>
        <w:rPr>
          <w:rFonts w:asciiTheme="majorHAnsi" w:hAnsiTheme="majorHAnsi"/>
          <w:iCs/>
        </w:rPr>
        <w:t>No</w:t>
      </w:r>
      <w:r w:rsidR="00323460" w:rsidRPr="00323460">
        <w:rPr>
          <w:rFonts w:asciiTheme="majorHAnsi" w:hAnsiTheme="majorHAnsi"/>
          <w:iCs/>
        </w:rPr>
        <w:t xml:space="preserve"> e</w:t>
      </w:r>
      <w:r>
        <w:rPr>
          <w:rFonts w:asciiTheme="majorHAnsi" w:hAnsiTheme="majorHAnsi"/>
          <w:iCs/>
        </w:rPr>
        <w:t xml:space="preserve">ra un beneficio personal sino una garantía </w:t>
      </w:r>
      <w:r w:rsidR="00697195">
        <w:rPr>
          <w:rFonts w:asciiTheme="majorHAnsi" w:hAnsiTheme="majorHAnsi"/>
          <w:iCs/>
        </w:rPr>
        <w:t>institucional. Precisamente para que asistan a las sesiones del Congreso no podían ser detenidos o llamados a juicio, salvo que la célula a que pertenecían les levantase la inmunidad</w:t>
      </w:r>
      <w:r w:rsidR="00C54AE2">
        <w:rPr>
          <w:rFonts w:asciiTheme="majorHAnsi" w:hAnsiTheme="majorHAnsi"/>
          <w:iCs/>
        </w:rPr>
        <w:t xml:space="preserve">. </w:t>
      </w:r>
    </w:p>
    <w:p w14:paraId="2F4E8CCB" w14:textId="77777777" w:rsidR="00C54AE2" w:rsidRDefault="00C54AE2" w:rsidP="004178C4">
      <w:pPr>
        <w:pStyle w:val="Textoindependiente"/>
        <w:spacing w:before="10" w:line="276" w:lineRule="auto"/>
        <w:jc w:val="both"/>
        <w:rPr>
          <w:rFonts w:asciiTheme="majorHAnsi" w:hAnsiTheme="majorHAnsi"/>
          <w:iCs/>
        </w:rPr>
      </w:pPr>
    </w:p>
    <w:p w14:paraId="5606F3A7" w14:textId="3F40E1A9" w:rsidR="00D33141" w:rsidRDefault="00C54AE2" w:rsidP="004178C4">
      <w:pPr>
        <w:pStyle w:val="Textoindependiente"/>
        <w:spacing w:before="10" w:line="276" w:lineRule="auto"/>
        <w:jc w:val="both"/>
        <w:rPr>
          <w:rFonts w:asciiTheme="majorHAnsi" w:hAnsiTheme="majorHAnsi"/>
          <w:iCs/>
        </w:rPr>
      </w:pPr>
      <w:r>
        <w:rPr>
          <w:rFonts w:asciiTheme="majorHAnsi" w:hAnsiTheme="majorHAnsi"/>
          <w:iCs/>
        </w:rPr>
        <w:t>L</w:t>
      </w:r>
      <w:r w:rsidR="0053202C" w:rsidRPr="0053202C">
        <w:rPr>
          <w:rFonts w:asciiTheme="majorHAnsi" w:hAnsiTheme="majorHAnsi"/>
          <w:iCs/>
        </w:rPr>
        <w:t xml:space="preserve">a Asamblea Nacional Constituyente </w:t>
      </w:r>
      <w:r>
        <w:rPr>
          <w:rFonts w:asciiTheme="majorHAnsi" w:hAnsiTheme="majorHAnsi"/>
          <w:iCs/>
        </w:rPr>
        <w:t xml:space="preserve">consagró </w:t>
      </w:r>
      <w:r w:rsidR="0053202C" w:rsidRPr="0053202C">
        <w:rPr>
          <w:rFonts w:asciiTheme="majorHAnsi" w:hAnsiTheme="majorHAnsi"/>
          <w:iCs/>
        </w:rPr>
        <w:t>la inviolabilidad de los congresistas por los votos y opiniones</w:t>
      </w:r>
      <w:r>
        <w:rPr>
          <w:rFonts w:asciiTheme="majorHAnsi" w:hAnsiTheme="majorHAnsi"/>
          <w:iCs/>
        </w:rPr>
        <w:t xml:space="preserve"> que emit</w:t>
      </w:r>
      <w:r w:rsidR="00697195">
        <w:rPr>
          <w:rFonts w:asciiTheme="majorHAnsi" w:hAnsiTheme="majorHAnsi"/>
          <w:iCs/>
        </w:rPr>
        <w:t>a</w:t>
      </w:r>
      <w:r>
        <w:rPr>
          <w:rFonts w:asciiTheme="majorHAnsi" w:hAnsiTheme="majorHAnsi"/>
          <w:iCs/>
        </w:rPr>
        <w:t xml:space="preserve">n en </w:t>
      </w:r>
      <w:r w:rsidR="00697195">
        <w:rPr>
          <w:rFonts w:asciiTheme="majorHAnsi" w:hAnsiTheme="majorHAnsi"/>
          <w:iCs/>
        </w:rPr>
        <w:t xml:space="preserve">el </w:t>
      </w:r>
      <w:r>
        <w:rPr>
          <w:rFonts w:asciiTheme="majorHAnsi" w:hAnsiTheme="majorHAnsi"/>
          <w:iCs/>
        </w:rPr>
        <w:t>ejercicio de sus funciones</w:t>
      </w:r>
      <w:r w:rsidR="0053202C" w:rsidRPr="0053202C">
        <w:rPr>
          <w:rFonts w:asciiTheme="majorHAnsi" w:hAnsiTheme="majorHAnsi"/>
          <w:iCs/>
        </w:rPr>
        <w:t xml:space="preserve">, </w:t>
      </w:r>
      <w:r>
        <w:rPr>
          <w:rFonts w:asciiTheme="majorHAnsi" w:hAnsiTheme="majorHAnsi"/>
          <w:iCs/>
        </w:rPr>
        <w:t>s</w:t>
      </w:r>
      <w:r w:rsidR="0053202C" w:rsidRPr="0053202C">
        <w:rPr>
          <w:rFonts w:asciiTheme="majorHAnsi" w:hAnsiTheme="majorHAnsi"/>
          <w:iCs/>
        </w:rPr>
        <w:t>uprimi</w:t>
      </w:r>
      <w:r>
        <w:rPr>
          <w:rFonts w:asciiTheme="majorHAnsi" w:hAnsiTheme="majorHAnsi"/>
          <w:iCs/>
        </w:rPr>
        <w:t>ó</w:t>
      </w:r>
      <w:r w:rsidR="0053202C" w:rsidRPr="0053202C">
        <w:rPr>
          <w:rFonts w:asciiTheme="majorHAnsi" w:hAnsiTheme="majorHAnsi"/>
          <w:iCs/>
        </w:rPr>
        <w:t xml:space="preserve"> la </w:t>
      </w:r>
      <w:r w:rsidR="003A73A8" w:rsidRPr="0053202C">
        <w:rPr>
          <w:rFonts w:asciiTheme="majorHAnsi" w:hAnsiTheme="majorHAnsi"/>
          <w:iCs/>
        </w:rPr>
        <w:t>inmunidad</w:t>
      </w:r>
      <w:r w:rsidR="003A73A8">
        <w:rPr>
          <w:rFonts w:asciiTheme="majorHAnsi" w:hAnsiTheme="majorHAnsi"/>
          <w:iCs/>
        </w:rPr>
        <w:t xml:space="preserve"> </w:t>
      </w:r>
      <w:r w:rsidR="003A73A8" w:rsidRPr="0053202C">
        <w:rPr>
          <w:rFonts w:asciiTheme="majorHAnsi" w:hAnsiTheme="majorHAnsi"/>
          <w:iCs/>
        </w:rPr>
        <w:t>y</w:t>
      </w:r>
      <w:r w:rsidR="0053202C" w:rsidRPr="0053202C">
        <w:rPr>
          <w:rFonts w:asciiTheme="majorHAnsi" w:hAnsiTheme="majorHAnsi"/>
          <w:iCs/>
        </w:rPr>
        <w:t xml:space="preserve"> en su reemplazo adopt</w:t>
      </w:r>
      <w:r>
        <w:rPr>
          <w:rFonts w:asciiTheme="majorHAnsi" w:hAnsiTheme="majorHAnsi"/>
          <w:iCs/>
        </w:rPr>
        <w:t>ó</w:t>
      </w:r>
      <w:r w:rsidR="0053202C" w:rsidRPr="0053202C">
        <w:rPr>
          <w:rFonts w:asciiTheme="majorHAnsi" w:hAnsiTheme="majorHAnsi"/>
          <w:iCs/>
        </w:rPr>
        <w:t xml:space="preserve"> un </w:t>
      </w:r>
      <w:r w:rsidR="0053202C" w:rsidRPr="0053202C">
        <w:rPr>
          <w:rFonts w:asciiTheme="majorHAnsi" w:hAnsiTheme="majorHAnsi"/>
          <w:i/>
          <w:iCs/>
        </w:rPr>
        <w:t>“fuero especial”</w:t>
      </w:r>
      <w:r w:rsidR="0053202C" w:rsidRPr="0053202C">
        <w:rPr>
          <w:rFonts w:asciiTheme="majorHAnsi" w:hAnsiTheme="majorHAnsi"/>
          <w:iCs/>
        </w:rPr>
        <w:t xml:space="preserve">, </w:t>
      </w:r>
      <w:r>
        <w:rPr>
          <w:rFonts w:asciiTheme="majorHAnsi" w:hAnsiTheme="majorHAnsi"/>
          <w:iCs/>
        </w:rPr>
        <w:t xml:space="preserve">entregando a </w:t>
      </w:r>
      <w:r w:rsidR="0053202C" w:rsidRPr="0053202C">
        <w:rPr>
          <w:rFonts w:asciiTheme="majorHAnsi" w:hAnsiTheme="majorHAnsi"/>
          <w:iCs/>
        </w:rPr>
        <w:t>la Corte Suprema de Justicia competencia</w:t>
      </w:r>
      <w:r>
        <w:rPr>
          <w:rFonts w:asciiTheme="majorHAnsi" w:hAnsiTheme="majorHAnsi"/>
          <w:iCs/>
        </w:rPr>
        <w:t xml:space="preserve"> exclusiva</w:t>
      </w:r>
      <w:r w:rsidR="0053202C" w:rsidRPr="0053202C">
        <w:rPr>
          <w:rFonts w:asciiTheme="majorHAnsi" w:hAnsiTheme="majorHAnsi"/>
          <w:iCs/>
        </w:rPr>
        <w:t xml:space="preserve"> para investigar y juzgar</w:t>
      </w:r>
      <w:r w:rsidR="00491F47">
        <w:rPr>
          <w:rFonts w:asciiTheme="majorHAnsi" w:hAnsiTheme="majorHAnsi"/>
          <w:iCs/>
        </w:rPr>
        <w:t>los.</w:t>
      </w:r>
      <w:r w:rsidR="00333E9B">
        <w:rPr>
          <w:rFonts w:asciiTheme="majorHAnsi" w:hAnsiTheme="majorHAnsi"/>
          <w:iCs/>
        </w:rPr>
        <w:t xml:space="preserve"> </w:t>
      </w:r>
    </w:p>
    <w:p w14:paraId="5A0DC45D" w14:textId="77777777" w:rsidR="00333E9B" w:rsidRDefault="00333E9B" w:rsidP="004178C4">
      <w:pPr>
        <w:pStyle w:val="Textoindependiente"/>
        <w:spacing w:before="10" w:line="276" w:lineRule="auto"/>
        <w:jc w:val="both"/>
        <w:rPr>
          <w:rFonts w:asciiTheme="majorHAnsi" w:hAnsiTheme="majorHAnsi"/>
          <w:iCs/>
        </w:rPr>
      </w:pPr>
    </w:p>
    <w:p w14:paraId="0A8E99E7" w14:textId="5F19F95A" w:rsidR="00333E9B" w:rsidRDefault="00406D4A" w:rsidP="004178C4">
      <w:pPr>
        <w:pStyle w:val="Textoindependiente"/>
        <w:spacing w:before="10" w:line="276" w:lineRule="auto"/>
        <w:jc w:val="both"/>
        <w:rPr>
          <w:rFonts w:asciiTheme="majorHAnsi" w:hAnsiTheme="majorHAnsi"/>
          <w:i/>
          <w:iCs/>
        </w:rPr>
      </w:pPr>
      <w:r>
        <w:rPr>
          <w:rFonts w:asciiTheme="majorHAnsi" w:hAnsiTheme="majorHAnsi"/>
          <w:iCs/>
        </w:rPr>
        <w:t xml:space="preserve">Por ello, </w:t>
      </w:r>
      <w:r w:rsidR="009B3EE1">
        <w:rPr>
          <w:rFonts w:asciiTheme="majorHAnsi" w:hAnsiTheme="majorHAnsi"/>
          <w:iCs/>
        </w:rPr>
        <w:t xml:space="preserve">la Corte Constitucional en </w:t>
      </w:r>
      <w:r w:rsidR="00C54AE2">
        <w:rPr>
          <w:rFonts w:asciiTheme="majorHAnsi" w:hAnsiTheme="majorHAnsi"/>
          <w:iCs/>
        </w:rPr>
        <w:t xml:space="preserve">la </w:t>
      </w:r>
      <w:r w:rsidR="009B3EE1">
        <w:rPr>
          <w:rFonts w:asciiTheme="majorHAnsi" w:hAnsiTheme="majorHAnsi"/>
          <w:iCs/>
        </w:rPr>
        <w:t xml:space="preserve">sentencia </w:t>
      </w:r>
      <w:r w:rsidR="00BA2296">
        <w:rPr>
          <w:rFonts w:asciiTheme="majorHAnsi" w:hAnsiTheme="majorHAnsi"/>
          <w:iCs/>
        </w:rPr>
        <w:t xml:space="preserve">SU- </w:t>
      </w:r>
      <w:r w:rsidR="001914C8">
        <w:rPr>
          <w:rFonts w:asciiTheme="majorHAnsi" w:hAnsiTheme="majorHAnsi"/>
          <w:iCs/>
        </w:rPr>
        <w:t xml:space="preserve">712 de 2013 consideró </w:t>
      </w:r>
      <w:r w:rsidR="001914C8" w:rsidRPr="001914C8">
        <w:rPr>
          <w:rFonts w:asciiTheme="majorHAnsi" w:hAnsiTheme="majorHAnsi"/>
          <w:iCs/>
          <w:lang w:val="es-ES_tradnl"/>
        </w:rPr>
        <w:t>que el fuero </w:t>
      </w:r>
      <w:r w:rsidR="001914C8" w:rsidRPr="001914C8">
        <w:rPr>
          <w:rFonts w:asciiTheme="majorHAnsi" w:hAnsiTheme="majorHAnsi"/>
          <w:i/>
          <w:iCs/>
          <w:lang w:val="es-ES_tradnl"/>
        </w:rPr>
        <w:t>“es otro de</w:t>
      </w:r>
      <w:r w:rsidR="001914C8" w:rsidRPr="001914C8">
        <w:rPr>
          <w:rFonts w:asciiTheme="majorHAnsi" w:hAnsiTheme="majorHAnsi"/>
          <w:i/>
          <w:iCs/>
        </w:rPr>
        <w:t> los elementos característicos de los estados democráticos, que protege a ciertos altos funcionarios del Estado, de modo que se pueda garantizar la dignidad del cargo y de sus instituciones, al igual que su independencia y autonomía, para que puedan desarrollar las funciones que les han sido encomendadas”</w:t>
      </w:r>
      <w:r w:rsidR="001914C8">
        <w:rPr>
          <w:rStyle w:val="Refdenotaalpie"/>
          <w:rFonts w:asciiTheme="majorHAnsi" w:hAnsiTheme="majorHAnsi"/>
          <w:i/>
          <w:iCs/>
        </w:rPr>
        <w:footnoteReference w:id="6"/>
      </w:r>
    </w:p>
    <w:p w14:paraId="7AAA2C20" w14:textId="77777777" w:rsidR="00AE678B" w:rsidRDefault="00AE678B" w:rsidP="004178C4">
      <w:pPr>
        <w:pStyle w:val="Textoindependiente"/>
        <w:spacing w:before="10" w:line="276" w:lineRule="auto"/>
        <w:jc w:val="both"/>
        <w:rPr>
          <w:rFonts w:asciiTheme="majorHAnsi" w:hAnsiTheme="majorHAnsi"/>
          <w:i/>
          <w:iCs/>
        </w:rPr>
      </w:pPr>
    </w:p>
    <w:p w14:paraId="355D30FB" w14:textId="54E67575" w:rsidR="00AF4385" w:rsidRDefault="00AF4385" w:rsidP="004178C4">
      <w:pPr>
        <w:pStyle w:val="Textoindependiente"/>
        <w:spacing w:before="10" w:line="276" w:lineRule="auto"/>
        <w:jc w:val="both"/>
      </w:pPr>
      <w:r>
        <w:t>El fuero penal es la garantía que tienen algunos servidores públicos de ser investigados y juzgados penalmente por funcionarios judiciales de la mayor jerarquía</w:t>
      </w:r>
      <w:r w:rsidR="00406D4A">
        <w:t xml:space="preserve"> sin considerar la naturaleza </w:t>
      </w:r>
      <w:r>
        <w:t>del delito cometido. Es</w:t>
      </w:r>
      <w:r w:rsidR="00C54AE2">
        <w:t xml:space="preserve"> una </w:t>
      </w:r>
      <w:r>
        <w:t xml:space="preserve">garantía </w:t>
      </w:r>
      <w:r w:rsidR="00C54AE2">
        <w:t xml:space="preserve">correspondiente a la importancia del </w:t>
      </w:r>
      <w:r>
        <w:t>cargo</w:t>
      </w:r>
      <w:r w:rsidR="00C54AE2">
        <w:t>.</w:t>
      </w:r>
    </w:p>
    <w:p w14:paraId="6852A61B" w14:textId="77777777" w:rsidR="005375E6" w:rsidRDefault="005375E6" w:rsidP="004178C4">
      <w:pPr>
        <w:pStyle w:val="Textoindependiente"/>
        <w:spacing w:before="10" w:line="276" w:lineRule="auto"/>
        <w:jc w:val="both"/>
      </w:pPr>
    </w:p>
    <w:p w14:paraId="10B5D5B9" w14:textId="3ECE035C" w:rsidR="00494B4D" w:rsidRDefault="00041DD4" w:rsidP="004178C4">
      <w:pPr>
        <w:pStyle w:val="Textoindependiente"/>
        <w:spacing w:before="10" w:line="276" w:lineRule="auto"/>
        <w:jc w:val="both"/>
        <w:rPr>
          <w:rFonts w:asciiTheme="majorHAnsi" w:hAnsiTheme="majorHAnsi"/>
        </w:rPr>
      </w:pPr>
      <w:r w:rsidRPr="00041DD4">
        <w:rPr>
          <w:rFonts w:asciiTheme="majorHAnsi" w:hAnsiTheme="majorHAnsi"/>
          <w:b/>
          <w:bCs/>
        </w:rPr>
        <w:t>Funcionarios aforados.</w:t>
      </w:r>
      <w:r w:rsidRPr="00041DD4">
        <w:rPr>
          <w:rFonts w:asciiTheme="majorHAnsi" w:hAnsiTheme="majorHAnsi"/>
        </w:rPr>
        <w:t xml:space="preserve"> El constituyente o el legislador establecen los funcionarios que deben contar con la garantía del fuero en materia penal, en razón </w:t>
      </w:r>
      <w:r w:rsidR="00406D4A">
        <w:rPr>
          <w:rFonts w:asciiTheme="majorHAnsi" w:hAnsiTheme="majorHAnsi"/>
        </w:rPr>
        <w:t>del</w:t>
      </w:r>
      <w:r w:rsidRPr="00041DD4">
        <w:rPr>
          <w:rFonts w:asciiTheme="majorHAnsi" w:hAnsiTheme="majorHAnsi"/>
        </w:rPr>
        <w:t xml:space="preserve"> cargo desempeñado. En la </w:t>
      </w:r>
      <w:r w:rsidR="003A73A8" w:rsidRPr="00041DD4">
        <w:rPr>
          <w:rFonts w:asciiTheme="majorHAnsi" w:hAnsiTheme="majorHAnsi"/>
        </w:rPr>
        <w:t>actualidad</w:t>
      </w:r>
      <w:r w:rsidR="003A73A8">
        <w:rPr>
          <w:rFonts w:asciiTheme="majorHAnsi" w:hAnsiTheme="majorHAnsi"/>
        </w:rPr>
        <w:t xml:space="preserve"> </w:t>
      </w:r>
      <w:r w:rsidR="003A73A8" w:rsidRPr="00041DD4">
        <w:rPr>
          <w:rFonts w:asciiTheme="majorHAnsi" w:hAnsiTheme="majorHAnsi"/>
        </w:rPr>
        <w:t>existen</w:t>
      </w:r>
      <w:r w:rsidRPr="00041DD4">
        <w:rPr>
          <w:rFonts w:asciiTheme="majorHAnsi" w:hAnsiTheme="majorHAnsi"/>
        </w:rPr>
        <w:t xml:space="preserve"> </w:t>
      </w:r>
      <w:r w:rsidR="00406D4A">
        <w:rPr>
          <w:rFonts w:asciiTheme="majorHAnsi" w:hAnsiTheme="majorHAnsi"/>
        </w:rPr>
        <w:t xml:space="preserve">funcionarios </w:t>
      </w:r>
      <w:r w:rsidRPr="00041DD4">
        <w:rPr>
          <w:rFonts w:asciiTheme="majorHAnsi" w:hAnsiTheme="majorHAnsi"/>
        </w:rPr>
        <w:t xml:space="preserve">aforados constitucionales y legales. </w:t>
      </w:r>
    </w:p>
    <w:p w14:paraId="4413DF85" w14:textId="77777777" w:rsidR="00494B4D" w:rsidRDefault="00494B4D" w:rsidP="004178C4">
      <w:pPr>
        <w:pStyle w:val="Textoindependiente"/>
        <w:spacing w:before="10" w:line="276" w:lineRule="auto"/>
        <w:jc w:val="both"/>
        <w:rPr>
          <w:rFonts w:asciiTheme="majorHAnsi" w:hAnsiTheme="majorHAnsi"/>
        </w:rPr>
      </w:pPr>
    </w:p>
    <w:p w14:paraId="454B7C2C" w14:textId="2ACB3225" w:rsidR="00494B4D" w:rsidRDefault="00494B4D" w:rsidP="004178C4">
      <w:pPr>
        <w:pStyle w:val="Textoindependiente"/>
        <w:spacing w:before="10" w:line="276" w:lineRule="auto"/>
        <w:jc w:val="both"/>
        <w:rPr>
          <w:rFonts w:asciiTheme="majorHAnsi" w:hAnsiTheme="majorHAnsi"/>
        </w:rPr>
      </w:pPr>
      <w:r>
        <w:rPr>
          <w:rFonts w:asciiTheme="majorHAnsi" w:hAnsiTheme="majorHAnsi"/>
        </w:rPr>
        <w:t>L</w:t>
      </w:r>
      <w:r w:rsidR="00041DD4" w:rsidRPr="00041DD4">
        <w:rPr>
          <w:rFonts w:asciiTheme="majorHAnsi" w:hAnsiTheme="majorHAnsi"/>
        </w:rPr>
        <w:t>os primeros s</w:t>
      </w:r>
      <w:r>
        <w:rPr>
          <w:rFonts w:asciiTheme="majorHAnsi" w:hAnsiTheme="majorHAnsi"/>
        </w:rPr>
        <w:t>on</w:t>
      </w:r>
      <w:r w:rsidR="00041DD4" w:rsidRPr="00041DD4">
        <w:rPr>
          <w:rFonts w:asciiTheme="majorHAnsi" w:hAnsiTheme="majorHAnsi"/>
        </w:rPr>
        <w:t xml:space="preserve"> el Presidente de la República o quien haga sus veces, los Magistrados de la Corte Suprema de Justicia, del Consejo de Estado</w:t>
      </w:r>
      <w:r w:rsidR="004C73F3">
        <w:rPr>
          <w:rFonts w:asciiTheme="majorHAnsi" w:hAnsiTheme="majorHAnsi"/>
        </w:rPr>
        <w:t>,</w:t>
      </w:r>
      <w:r w:rsidR="00041DD4" w:rsidRPr="00041DD4">
        <w:rPr>
          <w:rFonts w:asciiTheme="majorHAnsi" w:hAnsiTheme="majorHAnsi"/>
        </w:rPr>
        <w:t xml:space="preserve"> de la Corte Constitucional y de la Jurisdicción Especial para la Paz (JEP)</w:t>
      </w:r>
      <w:r w:rsidR="00041DD4">
        <w:rPr>
          <w:rFonts w:asciiTheme="majorHAnsi" w:hAnsiTheme="majorHAnsi"/>
        </w:rPr>
        <w:t xml:space="preserve">, </w:t>
      </w:r>
      <w:r w:rsidR="00041DD4" w:rsidRPr="00041DD4">
        <w:rPr>
          <w:rFonts w:asciiTheme="majorHAnsi" w:hAnsiTheme="majorHAnsi"/>
        </w:rPr>
        <w:t>los miembros del Consejo Superior de la Judicatura y el Fiscal General de la Nación.</w:t>
      </w:r>
      <w:r>
        <w:rPr>
          <w:rFonts w:asciiTheme="majorHAnsi" w:hAnsiTheme="majorHAnsi"/>
        </w:rPr>
        <w:t xml:space="preserve"> La investigación y </w:t>
      </w:r>
      <w:r w:rsidRPr="00E6408C">
        <w:rPr>
          <w:rFonts w:asciiTheme="majorHAnsi" w:hAnsiTheme="majorHAnsi"/>
        </w:rPr>
        <w:t xml:space="preserve">juzgamiento corresponde a la Comisión de Investigación y Acusaciones de la Cámara de </w:t>
      </w:r>
      <w:r w:rsidR="003A73A8" w:rsidRPr="00E6408C">
        <w:rPr>
          <w:rFonts w:asciiTheme="majorHAnsi" w:hAnsiTheme="majorHAnsi"/>
        </w:rPr>
        <w:t xml:space="preserve">Representantes </w:t>
      </w:r>
      <w:r w:rsidR="003A73A8">
        <w:rPr>
          <w:rFonts w:asciiTheme="majorHAnsi" w:hAnsiTheme="majorHAnsi"/>
        </w:rPr>
        <w:t>y</w:t>
      </w:r>
      <w:r w:rsidRPr="00E6408C">
        <w:rPr>
          <w:rFonts w:asciiTheme="majorHAnsi" w:hAnsiTheme="majorHAnsi"/>
        </w:rPr>
        <w:t xml:space="preserve"> a la Corte Suprema de Justicia</w:t>
      </w:r>
      <w:r>
        <w:rPr>
          <w:rFonts w:asciiTheme="majorHAnsi" w:hAnsiTheme="majorHAnsi"/>
        </w:rPr>
        <w:t xml:space="preserve">. </w:t>
      </w:r>
    </w:p>
    <w:p w14:paraId="295AD14A" w14:textId="6D2526B9" w:rsidR="00C67CF0" w:rsidRDefault="00C67CF0" w:rsidP="004178C4">
      <w:pPr>
        <w:pStyle w:val="Textoindependiente"/>
        <w:spacing w:before="10" w:line="276" w:lineRule="auto"/>
        <w:jc w:val="both"/>
        <w:rPr>
          <w:rFonts w:asciiTheme="majorHAnsi" w:hAnsiTheme="majorHAnsi"/>
        </w:rPr>
      </w:pPr>
    </w:p>
    <w:p w14:paraId="2B6D6991" w14:textId="613005EB" w:rsidR="00D1533B" w:rsidRDefault="00494B4D" w:rsidP="004178C4">
      <w:pPr>
        <w:pStyle w:val="Textoindependiente"/>
        <w:spacing w:before="10" w:line="276" w:lineRule="auto"/>
        <w:jc w:val="both"/>
        <w:rPr>
          <w:rFonts w:asciiTheme="majorHAnsi" w:hAnsiTheme="majorHAnsi"/>
        </w:rPr>
      </w:pPr>
      <w:r>
        <w:rPr>
          <w:rFonts w:asciiTheme="majorHAnsi" w:hAnsiTheme="majorHAnsi"/>
        </w:rPr>
        <w:t xml:space="preserve">Los </w:t>
      </w:r>
      <w:r w:rsidR="007833EB" w:rsidRPr="007833EB">
        <w:rPr>
          <w:rFonts w:asciiTheme="majorHAnsi" w:hAnsiTheme="majorHAnsi"/>
        </w:rPr>
        <w:t>aforados legales</w:t>
      </w:r>
      <w:r>
        <w:rPr>
          <w:rFonts w:asciiTheme="majorHAnsi" w:hAnsiTheme="majorHAnsi"/>
        </w:rPr>
        <w:t xml:space="preserve"> son el Viceprocurador, el </w:t>
      </w:r>
      <w:proofErr w:type="spellStart"/>
      <w:r w:rsidR="007833EB" w:rsidRPr="007833EB">
        <w:rPr>
          <w:rFonts w:asciiTheme="majorHAnsi" w:hAnsiTheme="majorHAnsi"/>
        </w:rPr>
        <w:t>Vicefiscal</w:t>
      </w:r>
      <w:proofErr w:type="spellEnd"/>
      <w:r w:rsidR="007833EB" w:rsidRPr="007833EB">
        <w:rPr>
          <w:rFonts w:asciiTheme="majorHAnsi" w:hAnsiTheme="majorHAnsi"/>
        </w:rPr>
        <w:t xml:space="preserve">, </w:t>
      </w:r>
      <w:r>
        <w:rPr>
          <w:rFonts w:asciiTheme="majorHAnsi" w:hAnsiTheme="majorHAnsi"/>
        </w:rPr>
        <w:t>los M</w:t>
      </w:r>
      <w:r w:rsidR="007833EB" w:rsidRPr="007833EB">
        <w:rPr>
          <w:rFonts w:asciiTheme="majorHAnsi" w:hAnsiTheme="majorHAnsi"/>
        </w:rPr>
        <w:t>agistrados de los Consejos Secciona</w:t>
      </w:r>
      <w:r w:rsidR="00036383">
        <w:rPr>
          <w:rFonts w:asciiTheme="majorHAnsi" w:hAnsiTheme="majorHAnsi"/>
        </w:rPr>
        <w:t>l</w:t>
      </w:r>
      <w:r w:rsidR="007833EB" w:rsidRPr="007833EB">
        <w:rPr>
          <w:rFonts w:asciiTheme="majorHAnsi" w:hAnsiTheme="majorHAnsi"/>
        </w:rPr>
        <w:t>es de la Judicatura</w:t>
      </w:r>
      <w:r w:rsidR="004C73F3">
        <w:rPr>
          <w:rFonts w:asciiTheme="majorHAnsi" w:hAnsiTheme="majorHAnsi"/>
        </w:rPr>
        <w:t xml:space="preserve">, </w:t>
      </w:r>
      <w:r w:rsidR="007833EB" w:rsidRPr="007833EB">
        <w:rPr>
          <w:rFonts w:asciiTheme="majorHAnsi" w:hAnsiTheme="majorHAnsi"/>
        </w:rPr>
        <w:t>del Tribunal Superior Militar</w:t>
      </w:r>
      <w:r w:rsidR="004C73F3">
        <w:rPr>
          <w:rFonts w:asciiTheme="majorHAnsi" w:hAnsiTheme="majorHAnsi"/>
        </w:rPr>
        <w:t>,</w:t>
      </w:r>
      <w:r w:rsidR="007833EB" w:rsidRPr="007833EB">
        <w:rPr>
          <w:rFonts w:asciiTheme="majorHAnsi" w:hAnsiTheme="majorHAnsi"/>
        </w:rPr>
        <w:t xml:space="preserve"> del Consejo Nacional Electoral, Fiscales Delegados ante la Corte Suprema de Justicia y Tribunales</w:t>
      </w:r>
      <w:r w:rsidR="00D46A40">
        <w:rPr>
          <w:rFonts w:asciiTheme="majorHAnsi" w:hAnsiTheme="majorHAnsi"/>
        </w:rPr>
        <w:t>,</w:t>
      </w:r>
      <w:r w:rsidR="007833EB" w:rsidRPr="007833EB">
        <w:rPr>
          <w:rFonts w:asciiTheme="majorHAnsi" w:hAnsiTheme="majorHAnsi"/>
        </w:rPr>
        <w:t xml:space="preserve"> Procuradores Delegados, Procuradores Judiciales</w:t>
      </w:r>
      <w:r w:rsidR="004C73F3">
        <w:rPr>
          <w:rFonts w:asciiTheme="majorHAnsi" w:hAnsiTheme="majorHAnsi"/>
        </w:rPr>
        <w:t>,</w:t>
      </w:r>
      <w:r w:rsidR="007833EB" w:rsidRPr="007833EB">
        <w:rPr>
          <w:rFonts w:asciiTheme="majorHAnsi" w:hAnsiTheme="majorHAnsi"/>
        </w:rPr>
        <w:t xml:space="preserve"> Registrador Nacional del Estado Civil</w:t>
      </w:r>
      <w:r w:rsidR="004C73F3">
        <w:rPr>
          <w:rFonts w:asciiTheme="majorHAnsi" w:hAnsiTheme="majorHAnsi"/>
        </w:rPr>
        <w:t>,</w:t>
      </w:r>
      <w:r w:rsidR="007833EB" w:rsidRPr="007833EB">
        <w:rPr>
          <w:rFonts w:asciiTheme="majorHAnsi" w:hAnsiTheme="majorHAnsi"/>
        </w:rPr>
        <w:t xml:space="preserve"> Director Nacional de Fiscalías (Delegados) y Directores Seccionales de Fiscalía</w:t>
      </w:r>
      <w:r w:rsidR="007833EB">
        <w:rPr>
          <w:rFonts w:asciiTheme="majorHAnsi" w:hAnsiTheme="majorHAnsi"/>
        </w:rPr>
        <w:t>.</w:t>
      </w:r>
      <w:r w:rsidR="009E6D82">
        <w:rPr>
          <w:rFonts w:asciiTheme="majorHAnsi" w:hAnsiTheme="majorHAnsi"/>
        </w:rPr>
        <w:t xml:space="preserve">        </w:t>
      </w:r>
    </w:p>
    <w:p w14:paraId="49912671" w14:textId="77777777" w:rsidR="00B81EA8" w:rsidRDefault="00B81EA8" w:rsidP="004178C4">
      <w:pPr>
        <w:pStyle w:val="Textoindependiente"/>
        <w:spacing w:before="10" w:line="276" w:lineRule="auto"/>
        <w:jc w:val="both"/>
        <w:rPr>
          <w:rFonts w:asciiTheme="majorHAnsi" w:hAnsiTheme="majorHAnsi"/>
        </w:rPr>
      </w:pPr>
    </w:p>
    <w:p w14:paraId="2559AA26" w14:textId="12B96ED2" w:rsidR="00B81EA8" w:rsidRDefault="00B81EA8" w:rsidP="004178C4">
      <w:pPr>
        <w:pStyle w:val="Textoindependiente"/>
        <w:spacing w:before="10" w:line="276" w:lineRule="auto"/>
        <w:jc w:val="both"/>
        <w:rPr>
          <w:rFonts w:asciiTheme="majorHAnsi" w:hAnsiTheme="majorHAnsi"/>
        </w:rPr>
      </w:pPr>
      <w:r w:rsidRPr="00B81EA8">
        <w:rPr>
          <w:rFonts w:asciiTheme="majorHAnsi" w:hAnsiTheme="majorHAnsi"/>
        </w:rPr>
        <w:t xml:space="preserve">La garantía del fuero abarca todas las conductas punibles </w:t>
      </w:r>
      <w:r>
        <w:rPr>
          <w:rFonts w:asciiTheme="majorHAnsi" w:hAnsiTheme="majorHAnsi"/>
        </w:rPr>
        <w:t>mientras</w:t>
      </w:r>
      <w:r w:rsidRPr="00B81EA8">
        <w:rPr>
          <w:rFonts w:asciiTheme="majorHAnsi" w:hAnsiTheme="majorHAnsi"/>
        </w:rPr>
        <w:t xml:space="preserve"> el funcionario esté en el cargo en virtud del factor subjetivo de</w:t>
      </w:r>
      <w:r w:rsidR="00494B4D">
        <w:rPr>
          <w:rFonts w:asciiTheme="majorHAnsi" w:hAnsiTheme="majorHAnsi"/>
        </w:rPr>
        <w:t>l</w:t>
      </w:r>
      <w:r w:rsidR="00406D4A">
        <w:rPr>
          <w:rFonts w:asciiTheme="majorHAnsi" w:hAnsiTheme="majorHAnsi"/>
        </w:rPr>
        <w:t xml:space="preserve"> mismo</w:t>
      </w:r>
      <w:r w:rsidR="00494B4D">
        <w:rPr>
          <w:rFonts w:asciiTheme="majorHAnsi" w:hAnsiTheme="majorHAnsi"/>
        </w:rPr>
        <w:t xml:space="preserve">. En consecuencia, </w:t>
      </w:r>
      <w:r w:rsidRPr="00B81EA8">
        <w:rPr>
          <w:rFonts w:asciiTheme="majorHAnsi" w:hAnsiTheme="majorHAnsi"/>
        </w:rPr>
        <w:t>toda investigación penal será adelantada por el órgano judicial previsto con base en su calidad foral</w:t>
      </w:r>
      <w:r>
        <w:rPr>
          <w:rFonts w:asciiTheme="majorHAnsi" w:hAnsiTheme="majorHAnsi"/>
        </w:rPr>
        <w:t xml:space="preserve">, </w:t>
      </w:r>
      <w:r w:rsidRPr="00B81EA8">
        <w:rPr>
          <w:rFonts w:asciiTheme="majorHAnsi" w:hAnsiTheme="majorHAnsi"/>
        </w:rPr>
        <w:t>aunque la conducta no tenga relación con sus</w:t>
      </w:r>
      <w:r>
        <w:rPr>
          <w:rFonts w:asciiTheme="majorHAnsi" w:hAnsiTheme="majorHAnsi"/>
        </w:rPr>
        <w:t xml:space="preserve"> funciones. </w:t>
      </w:r>
      <w:r>
        <w:rPr>
          <w:rStyle w:val="Refdenotaalpie"/>
          <w:rFonts w:asciiTheme="majorHAnsi" w:hAnsiTheme="majorHAnsi"/>
        </w:rPr>
        <w:footnoteReference w:id="7"/>
      </w:r>
    </w:p>
    <w:p w14:paraId="712ED65B" w14:textId="77777777" w:rsidR="00053549" w:rsidRDefault="00053549" w:rsidP="004178C4">
      <w:pPr>
        <w:pStyle w:val="Textoindependiente"/>
        <w:spacing w:before="10" w:line="276" w:lineRule="auto"/>
        <w:jc w:val="both"/>
        <w:rPr>
          <w:rFonts w:asciiTheme="majorHAnsi" w:hAnsiTheme="majorHAnsi"/>
        </w:rPr>
      </w:pPr>
    </w:p>
    <w:p w14:paraId="1CABA144" w14:textId="166CF5FA" w:rsidR="00E1073A" w:rsidRDefault="00E6408C" w:rsidP="004178C4">
      <w:pPr>
        <w:pStyle w:val="Textoindependiente"/>
        <w:spacing w:before="10" w:line="276" w:lineRule="auto"/>
        <w:jc w:val="both"/>
        <w:rPr>
          <w:rFonts w:asciiTheme="majorHAnsi" w:hAnsiTheme="majorHAnsi"/>
        </w:rPr>
      </w:pPr>
      <w:r>
        <w:rPr>
          <w:rFonts w:asciiTheme="majorHAnsi" w:hAnsiTheme="majorHAnsi"/>
        </w:rPr>
        <w:t>Finalmente, como consecuencia del fuero y d</w:t>
      </w:r>
      <w:r w:rsidR="008C3EFD" w:rsidRPr="007A5995">
        <w:rPr>
          <w:rFonts w:asciiTheme="majorHAnsi" w:hAnsiTheme="majorHAnsi"/>
        </w:rPr>
        <w:t>e conformidad con la Constitución</w:t>
      </w:r>
      <w:r w:rsidR="00494B4D">
        <w:rPr>
          <w:rFonts w:asciiTheme="majorHAnsi" w:hAnsiTheme="majorHAnsi"/>
        </w:rPr>
        <w:t xml:space="preserve"> Política</w:t>
      </w:r>
      <w:r w:rsidR="008C3EFD" w:rsidRPr="007A5995">
        <w:rPr>
          <w:rFonts w:asciiTheme="majorHAnsi" w:hAnsiTheme="majorHAnsi"/>
        </w:rPr>
        <w:t xml:space="preserve"> y la Ley, los procesos penales contra aforados son </w:t>
      </w:r>
      <w:r w:rsidR="00494B4D">
        <w:rPr>
          <w:rFonts w:asciiTheme="majorHAnsi" w:hAnsiTheme="majorHAnsi"/>
        </w:rPr>
        <w:t>llevados</w:t>
      </w:r>
      <w:r w:rsidR="007A5995" w:rsidRPr="007A5995">
        <w:rPr>
          <w:rFonts w:asciiTheme="majorHAnsi" w:hAnsiTheme="majorHAnsi"/>
        </w:rPr>
        <w:t xml:space="preserve"> por el Fiscal General de la Nación, el </w:t>
      </w:r>
      <w:proofErr w:type="spellStart"/>
      <w:r w:rsidR="007A5995" w:rsidRPr="007A5995">
        <w:rPr>
          <w:rFonts w:asciiTheme="majorHAnsi" w:hAnsiTheme="majorHAnsi"/>
        </w:rPr>
        <w:t>Vicefiscal</w:t>
      </w:r>
      <w:proofErr w:type="spellEnd"/>
      <w:r w:rsidR="007A5995" w:rsidRPr="007A5995">
        <w:rPr>
          <w:rFonts w:asciiTheme="majorHAnsi" w:hAnsiTheme="majorHAnsi"/>
        </w:rPr>
        <w:t xml:space="preserve"> General de la Nación o los Fiscales Delegados ante la Corte Suprema de Justicia</w:t>
      </w:r>
      <w:r>
        <w:rPr>
          <w:rFonts w:asciiTheme="majorHAnsi" w:hAnsiTheme="majorHAnsi"/>
        </w:rPr>
        <w:t xml:space="preserve">. </w:t>
      </w:r>
    </w:p>
    <w:p w14:paraId="309E6A97" w14:textId="77777777" w:rsidR="00E1073A" w:rsidRDefault="00E1073A" w:rsidP="004178C4">
      <w:pPr>
        <w:pStyle w:val="Textoindependiente"/>
        <w:spacing w:before="10" w:line="276" w:lineRule="auto"/>
        <w:jc w:val="both"/>
        <w:rPr>
          <w:rFonts w:asciiTheme="majorHAnsi" w:hAnsiTheme="majorHAnsi"/>
        </w:rPr>
      </w:pPr>
    </w:p>
    <w:p w14:paraId="0325079C" w14:textId="3C5DF4B7" w:rsidR="00B0610F" w:rsidRDefault="00CA3D3F" w:rsidP="004178C4">
      <w:pPr>
        <w:spacing w:line="276" w:lineRule="auto"/>
        <w:rPr>
          <w:rFonts w:asciiTheme="majorHAnsi" w:hAnsiTheme="majorHAnsi"/>
          <w:b/>
          <w:bCs/>
          <w:sz w:val="28"/>
          <w:szCs w:val="28"/>
        </w:rPr>
      </w:pPr>
      <w:r w:rsidRPr="002D7C80">
        <w:rPr>
          <w:rFonts w:asciiTheme="majorHAnsi" w:hAnsiTheme="majorHAnsi"/>
          <w:b/>
          <w:bCs/>
          <w:sz w:val="28"/>
          <w:szCs w:val="28"/>
        </w:rPr>
        <w:t>3.</w:t>
      </w:r>
      <w:r w:rsidR="006A718D">
        <w:rPr>
          <w:rFonts w:asciiTheme="majorHAnsi" w:hAnsiTheme="majorHAnsi"/>
          <w:b/>
          <w:bCs/>
          <w:sz w:val="28"/>
          <w:szCs w:val="28"/>
        </w:rPr>
        <w:t>5.</w:t>
      </w:r>
      <w:r w:rsidRPr="002D7C80">
        <w:rPr>
          <w:rFonts w:asciiTheme="majorHAnsi" w:hAnsiTheme="majorHAnsi"/>
          <w:b/>
          <w:bCs/>
          <w:sz w:val="28"/>
          <w:szCs w:val="28"/>
        </w:rPr>
        <w:t xml:space="preserve"> </w:t>
      </w:r>
      <w:r w:rsidR="00445CF0" w:rsidRPr="002D7C80">
        <w:rPr>
          <w:rFonts w:asciiTheme="majorHAnsi" w:hAnsiTheme="majorHAnsi"/>
          <w:b/>
          <w:bCs/>
          <w:sz w:val="28"/>
          <w:szCs w:val="28"/>
        </w:rPr>
        <w:t>CONCLUSIONES.</w:t>
      </w:r>
    </w:p>
    <w:p w14:paraId="2A9D6DA6" w14:textId="77777777" w:rsidR="00CA3D3F" w:rsidRDefault="00CA3D3F" w:rsidP="004178C4">
      <w:pPr>
        <w:spacing w:line="276" w:lineRule="auto"/>
        <w:rPr>
          <w:rFonts w:asciiTheme="majorHAnsi" w:hAnsiTheme="majorHAnsi"/>
          <w:b/>
          <w:bCs/>
          <w:sz w:val="28"/>
          <w:szCs w:val="28"/>
        </w:rPr>
      </w:pPr>
    </w:p>
    <w:p w14:paraId="4DB425D7" w14:textId="6E62E73A" w:rsidR="006A718D" w:rsidRPr="00D1533B" w:rsidRDefault="006A718D" w:rsidP="004178C4">
      <w:pPr>
        <w:pStyle w:val="Textoindependiente"/>
        <w:spacing w:before="10" w:line="276" w:lineRule="auto"/>
        <w:jc w:val="both"/>
        <w:rPr>
          <w:rFonts w:asciiTheme="majorHAnsi" w:hAnsiTheme="majorHAnsi"/>
          <w:b/>
          <w:bCs/>
        </w:rPr>
      </w:pPr>
      <w:r>
        <w:rPr>
          <w:rFonts w:asciiTheme="majorHAnsi" w:hAnsiTheme="majorHAnsi"/>
        </w:rPr>
        <w:t>Teniendo en cuenta lo anteriormente expuesto, el presente proyecto</w:t>
      </w:r>
      <w:r w:rsidR="00494B4D">
        <w:rPr>
          <w:rFonts w:asciiTheme="majorHAnsi" w:hAnsiTheme="majorHAnsi"/>
        </w:rPr>
        <w:t xml:space="preserve"> resulta inconveniente por </w:t>
      </w:r>
      <w:r w:rsidR="00AF792D">
        <w:rPr>
          <w:rFonts w:asciiTheme="majorHAnsi" w:hAnsiTheme="majorHAnsi"/>
        </w:rPr>
        <w:t xml:space="preserve">las siguientes </w:t>
      </w:r>
      <w:r w:rsidR="00494B4D">
        <w:rPr>
          <w:rFonts w:asciiTheme="majorHAnsi" w:hAnsiTheme="majorHAnsi"/>
        </w:rPr>
        <w:t>razones</w:t>
      </w:r>
      <w:r>
        <w:rPr>
          <w:rFonts w:asciiTheme="majorHAnsi" w:hAnsiTheme="majorHAnsi"/>
        </w:rPr>
        <w:t xml:space="preserve">: </w:t>
      </w:r>
      <w:r w:rsidRPr="00D1533B">
        <w:rPr>
          <w:rFonts w:asciiTheme="majorHAnsi" w:hAnsiTheme="majorHAnsi"/>
          <w:b/>
          <w:bCs/>
        </w:rPr>
        <w:t xml:space="preserve">                                                                                                                                                                                                                                                                                                                                                                                                                                                                                                                                                                                                                                                                                                                                                                                                                                                                                                                                                                                                                                                                                                                                                                                                                                                                                                                                                                                                        </w:t>
      </w:r>
    </w:p>
    <w:p w14:paraId="278252ED" w14:textId="77777777" w:rsidR="006A718D" w:rsidRPr="002D7C80" w:rsidRDefault="006A718D" w:rsidP="004178C4">
      <w:pPr>
        <w:spacing w:line="276" w:lineRule="auto"/>
        <w:rPr>
          <w:rFonts w:asciiTheme="majorHAnsi" w:hAnsiTheme="majorHAnsi"/>
          <w:b/>
          <w:bCs/>
          <w:sz w:val="28"/>
          <w:szCs w:val="28"/>
        </w:rPr>
      </w:pPr>
    </w:p>
    <w:p w14:paraId="0C328F29" w14:textId="6860F068" w:rsidR="00031E98" w:rsidRDefault="006A718D" w:rsidP="004178C4">
      <w:pPr>
        <w:pStyle w:val="Textoindependiente"/>
        <w:numPr>
          <w:ilvl w:val="0"/>
          <w:numId w:val="10"/>
        </w:numPr>
        <w:spacing w:before="8" w:line="276" w:lineRule="auto"/>
        <w:jc w:val="both"/>
        <w:rPr>
          <w:rFonts w:asciiTheme="majorHAnsi" w:hAnsiTheme="majorHAnsi"/>
        </w:rPr>
      </w:pPr>
      <w:r>
        <w:rPr>
          <w:rFonts w:asciiTheme="majorHAnsi" w:hAnsiTheme="majorHAnsi"/>
        </w:rPr>
        <w:t xml:space="preserve">La acción de extinción de dominio es una acción separada de la acción </w:t>
      </w:r>
      <w:r w:rsidR="00AF4CA2">
        <w:rPr>
          <w:rFonts w:asciiTheme="majorHAnsi" w:hAnsiTheme="majorHAnsi"/>
        </w:rPr>
        <w:t>penal</w:t>
      </w:r>
      <w:r w:rsidR="007110CA">
        <w:rPr>
          <w:rFonts w:asciiTheme="majorHAnsi" w:hAnsiTheme="majorHAnsi"/>
        </w:rPr>
        <w:t xml:space="preserve">, lo que </w:t>
      </w:r>
      <w:r w:rsidR="00B63DFF">
        <w:rPr>
          <w:rFonts w:asciiTheme="majorHAnsi" w:hAnsiTheme="majorHAnsi"/>
        </w:rPr>
        <w:t xml:space="preserve">significa </w:t>
      </w:r>
      <w:r w:rsidR="004178C4">
        <w:rPr>
          <w:rFonts w:asciiTheme="majorHAnsi" w:hAnsiTheme="majorHAnsi"/>
        </w:rPr>
        <w:t>que,</w:t>
      </w:r>
      <w:r w:rsidR="00B63DFF">
        <w:rPr>
          <w:rFonts w:asciiTheme="majorHAnsi" w:hAnsiTheme="majorHAnsi"/>
        </w:rPr>
        <w:t xml:space="preserve"> para ser adelantada, no se requiere </w:t>
      </w:r>
      <w:r w:rsidR="00494B4D">
        <w:rPr>
          <w:rFonts w:asciiTheme="majorHAnsi" w:hAnsiTheme="majorHAnsi"/>
        </w:rPr>
        <w:t>una</w:t>
      </w:r>
      <w:r w:rsidR="00B63DFF">
        <w:rPr>
          <w:rFonts w:asciiTheme="majorHAnsi" w:hAnsiTheme="majorHAnsi"/>
        </w:rPr>
        <w:t xml:space="preserve"> sentencia condenatoria </w:t>
      </w:r>
      <w:r w:rsidR="00494B4D">
        <w:rPr>
          <w:rFonts w:asciiTheme="majorHAnsi" w:hAnsiTheme="majorHAnsi"/>
        </w:rPr>
        <w:t>por l</w:t>
      </w:r>
      <w:r w:rsidR="00B63DFF">
        <w:rPr>
          <w:rFonts w:asciiTheme="majorHAnsi" w:hAnsiTheme="majorHAnsi"/>
        </w:rPr>
        <w:t xml:space="preserve">os delitos </w:t>
      </w:r>
      <w:r w:rsidR="0035510F">
        <w:rPr>
          <w:rFonts w:asciiTheme="majorHAnsi" w:hAnsiTheme="majorHAnsi"/>
        </w:rPr>
        <w:t>cometidos por las personas</w:t>
      </w:r>
      <w:r w:rsidR="00494B4D">
        <w:rPr>
          <w:rFonts w:asciiTheme="majorHAnsi" w:hAnsiTheme="majorHAnsi"/>
        </w:rPr>
        <w:t>. Se</w:t>
      </w:r>
      <w:r w:rsidR="0035510F">
        <w:rPr>
          <w:rFonts w:asciiTheme="majorHAnsi" w:hAnsiTheme="majorHAnsi"/>
        </w:rPr>
        <w:t xml:space="preserve"> requiere </w:t>
      </w:r>
      <w:r w:rsidR="009A7CE9">
        <w:rPr>
          <w:rFonts w:asciiTheme="majorHAnsi" w:hAnsiTheme="majorHAnsi"/>
        </w:rPr>
        <w:t>la configuración</w:t>
      </w:r>
      <w:r w:rsidR="00494B4D">
        <w:rPr>
          <w:rFonts w:asciiTheme="majorHAnsi" w:hAnsiTheme="majorHAnsi"/>
        </w:rPr>
        <w:t xml:space="preserve"> de</w:t>
      </w:r>
      <w:r w:rsidR="009A7CE9">
        <w:rPr>
          <w:rFonts w:asciiTheme="majorHAnsi" w:hAnsiTheme="majorHAnsi"/>
        </w:rPr>
        <w:t xml:space="preserve"> la</w:t>
      </w:r>
      <w:r w:rsidR="00A405BF">
        <w:rPr>
          <w:rFonts w:asciiTheme="majorHAnsi" w:hAnsiTheme="majorHAnsi"/>
        </w:rPr>
        <w:t xml:space="preserve">s causales de </w:t>
      </w:r>
      <w:r w:rsidR="00494B4D">
        <w:rPr>
          <w:rFonts w:asciiTheme="majorHAnsi" w:hAnsiTheme="majorHAnsi"/>
        </w:rPr>
        <w:t xml:space="preserve">extinción </w:t>
      </w:r>
      <w:r w:rsidR="008957DD" w:rsidRPr="008957DD">
        <w:rPr>
          <w:rFonts w:asciiTheme="majorHAnsi" w:hAnsiTheme="majorHAnsi"/>
        </w:rPr>
        <w:t xml:space="preserve">cuando se trata de bienes comprados con dinero proveniente de actividades ilícitas </w:t>
      </w:r>
      <w:r w:rsidR="003A73A8" w:rsidRPr="008957DD">
        <w:rPr>
          <w:rFonts w:asciiTheme="majorHAnsi" w:hAnsiTheme="majorHAnsi"/>
        </w:rPr>
        <w:t xml:space="preserve">y </w:t>
      </w:r>
      <w:r w:rsidR="003A73A8">
        <w:rPr>
          <w:rFonts w:asciiTheme="majorHAnsi" w:hAnsiTheme="majorHAnsi"/>
        </w:rPr>
        <w:t>destinación</w:t>
      </w:r>
      <w:r w:rsidR="008957DD" w:rsidRPr="008957DD">
        <w:rPr>
          <w:rFonts w:asciiTheme="majorHAnsi" w:hAnsiTheme="majorHAnsi"/>
        </w:rPr>
        <w:t xml:space="preserve"> </w:t>
      </w:r>
      <w:r w:rsidR="008D7FBA">
        <w:rPr>
          <w:rFonts w:asciiTheme="majorHAnsi" w:hAnsiTheme="majorHAnsi"/>
        </w:rPr>
        <w:t xml:space="preserve">de ellos </w:t>
      </w:r>
      <w:r w:rsidR="00494B4D">
        <w:rPr>
          <w:rFonts w:asciiTheme="majorHAnsi" w:hAnsiTheme="majorHAnsi"/>
        </w:rPr>
        <w:t xml:space="preserve">a </w:t>
      </w:r>
      <w:r w:rsidR="008957DD" w:rsidRPr="008957DD">
        <w:rPr>
          <w:rFonts w:asciiTheme="majorHAnsi" w:hAnsiTheme="majorHAnsi"/>
        </w:rPr>
        <w:t>actividades ilícitas.</w:t>
      </w:r>
      <w:r w:rsidR="00031E98">
        <w:rPr>
          <w:rFonts w:asciiTheme="majorHAnsi" w:hAnsiTheme="majorHAnsi"/>
        </w:rPr>
        <w:t xml:space="preserve"> </w:t>
      </w:r>
    </w:p>
    <w:p w14:paraId="4F8200CB" w14:textId="77777777" w:rsidR="00ED1C93" w:rsidRDefault="00ED1C93" w:rsidP="004178C4">
      <w:pPr>
        <w:pStyle w:val="Textoindependiente"/>
        <w:spacing w:before="8" w:line="276" w:lineRule="auto"/>
        <w:ind w:left="720"/>
        <w:jc w:val="both"/>
        <w:rPr>
          <w:rFonts w:asciiTheme="majorHAnsi" w:hAnsiTheme="majorHAnsi"/>
        </w:rPr>
      </w:pPr>
    </w:p>
    <w:p w14:paraId="2650263A" w14:textId="417A0F17" w:rsidR="008957DD" w:rsidRDefault="008957DD" w:rsidP="004178C4">
      <w:pPr>
        <w:pStyle w:val="Textoindependiente"/>
        <w:numPr>
          <w:ilvl w:val="0"/>
          <w:numId w:val="10"/>
        </w:numPr>
        <w:spacing w:before="8" w:line="276" w:lineRule="auto"/>
        <w:jc w:val="both"/>
        <w:rPr>
          <w:rFonts w:asciiTheme="majorHAnsi" w:hAnsiTheme="majorHAnsi"/>
        </w:rPr>
      </w:pPr>
      <w:r>
        <w:rPr>
          <w:rFonts w:asciiTheme="majorHAnsi" w:hAnsiTheme="majorHAnsi"/>
        </w:rPr>
        <w:t xml:space="preserve">Colombia </w:t>
      </w:r>
      <w:r w:rsidR="006D3A3D">
        <w:rPr>
          <w:rFonts w:asciiTheme="majorHAnsi" w:hAnsiTheme="majorHAnsi"/>
        </w:rPr>
        <w:t xml:space="preserve">ha hecho un gran esfuerzo por incorporar en su </w:t>
      </w:r>
      <w:r w:rsidR="008D7FBA">
        <w:rPr>
          <w:rFonts w:asciiTheme="majorHAnsi" w:hAnsiTheme="majorHAnsi"/>
        </w:rPr>
        <w:t xml:space="preserve">legislación </w:t>
      </w:r>
      <w:r w:rsidR="00E03F5E">
        <w:rPr>
          <w:rFonts w:asciiTheme="majorHAnsi" w:hAnsiTheme="majorHAnsi"/>
        </w:rPr>
        <w:t xml:space="preserve">medidas que aportan a la persecución de quienes cometen delitos contra los sistemas financieros y por ello, ha adaptado las recomendaciones del </w:t>
      </w:r>
      <w:r w:rsidR="00736F85" w:rsidRPr="00A4191F">
        <w:rPr>
          <w:rFonts w:asciiTheme="majorHAnsi" w:hAnsiTheme="majorHAnsi"/>
        </w:rPr>
        <w:t>Grupo de Acción Financiera Internacional</w:t>
      </w:r>
      <w:r w:rsidR="00736F85">
        <w:rPr>
          <w:rFonts w:asciiTheme="majorHAnsi" w:hAnsiTheme="majorHAnsi"/>
        </w:rPr>
        <w:t xml:space="preserve"> en materia de lavado de activos y financiación del terrorismo</w:t>
      </w:r>
      <w:r w:rsidR="003647C8">
        <w:rPr>
          <w:rFonts w:asciiTheme="majorHAnsi" w:hAnsiTheme="majorHAnsi"/>
        </w:rPr>
        <w:t>, especialmente, aquellas relacionadas con el decomiso y el decomiso sin condena</w:t>
      </w:r>
      <w:r w:rsidR="002938DA">
        <w:rPr>
          <w:rFonts w:asciiTheme="majorHAnsi" w:hAnsiTheme="majorHAnsi"/>
        </w:rPr>
        <w:t xml:space="preserve">. </w:t>
      </w:r>
    </w:p>
    <w:p w14:paraId="2F9DC58E" w14:textId="77777777" w:rsidR="002938DA" w:rsidRDefault="002938DA" w:rsidP="004178C4">
      <w:pPr>
        <w:pStyle w:val="Textoindependiente"/>
        <w:spacing w:before="8" w:line="276" w:lineRule="auto"/>
        <w:ind w:left="720"/>
        <w:jc w:val="both"/>
        <w:rPr>
          <w:rFonts w:asciiTheme="majorHAnsi" w:hAnsiTheme="majorHAnsi"/>
        </w:rPr>
      </w:pPr>
    </w:p>
    <w:p w14:paraId="548711E6" w14:textId="6460982C" w:rsidR="00031E98" w:rsidRDefault="00406DC7" w:rsidP="004178C4">
      <w:pPr>
        <w:pStyle w:val="Textoindependiente"/>
        <w:numPr>
          <w:ilvl w:val="0"/>
          <w:numId w:val="10"/>
        </w:numPr>
        <w:spacing w:before="8" w:line="276" w:lineRule="auto"/>
        <w:jc w:val="both"/>
        <w:rPr>
          <w:rFonts w:asciiTheme="majorHAnsi" w:hAnsiTheme="majorHAnsi"/>
        </w:rPr>
      </w:pPr>
      <w:r>
        <w:rPr>
          <w:rFonts w:asciiTheme="majorHAnsi" w:hAnsiTheme="majorHAnsi"/>
        </w:rPr>
        <w:t xml:space="preserve">El fuero es una condición </w:t>
      </w:r>
      <w:r w:rsidR="00656C1B">
        <w:rPr>
          <w:rFonts w:asciiTheme="majorHAnsi" w:hAnsiTheme="majorHAnsi"/>
        </w:rPr>
        <w:t>que,</w:t>
      </w:r>
      <w:r>
        <w:rPr>
          <w:rFonts w:asciiTheme="majorHAnsi" w:hAnsiTheme="majorHAnsi"/>
        </w:rPr>
        <w:t xml:space="preserve"> si bien es de carácter personal, se da en razón de la investidura de </w:t>
      </w:r>
      <w:r w:rsidR="00B5792F">
        <w:rPr>
          <w:rFonts w:asciiTheme="majorHAnsi" w:hAnsiTheme="majorHAnsi"/>
        </w:rPr>
        <w:t>ciertos altos funcionarios del Estado</w:t>
      </w:r>
      <w:r w:rsidR="00656C1B">
        <w:rPr>
          <w:rFonts w:asciiTheme="majorHAnsi" w:hAnsiTheme="majorHAnsi"/>
        </w:rPr>
        <w:t xml:space="preserve"> y como un mecanismo de protección a las decisiones que se adopten en el ejercicio de las funciones de sus cargos</w:t>
      </w:r>
      <w:r w:rsidR="00B44251">
        <w:rPr>
          <w:rFonts w:asciiTheme="majorHAnsi" w:hAnsiTheme="majorHAnsi"/>
        </w:rPr>
        <w:t>;</w:t>
      </w:r>
      <w:r w:rsidR="00F62DBD">
        <w:rPr>
          <w:rFonts w:asciiTheme="majorHAnsi" w:hAnsiTheme="majorHAnsi"/>
        </w:rPr>
        <w:t xml:space="preserve"> por esta razón, resulta improcedente e</w:t>
      </w:r>
      <w:r w:rsidR="00406D4A">
        <w:rPr>
          <w:rFonts w:asciiTheme="majorHAnsi" w:hAnsiTheme="majorHAnsi"/>
        </w:rPr>
        <w:t>xtender</w:t>
      </w:r>
      <w:r w:rsidR="00F62DBD">
        <w:rPr>
          <w:rFonts w:asciiTheme="majorHAnsi" w:hAnsiTheme="majorHAnsi"/>
        </w:rPr>
        <w:t xml:space="preserve"> est</w:t>
      </w:r>
      <w:r w:rsidR="00656C1B">
        <w:rPr>
          <w:rFonts w:asciiTheme="majorHAnsi" w:hAnsiTheme="majorHAnsi"/>
        </w:rPr>
        <w:t>e beneficio</w:t>
      </w:r>
      <w:r w:rsidR="00F62DBD">
        <w:rPr>
          <w:rFonts w:asciiTheme="majorHAnsi" w:hAnsiTheme="majorHAnsi"/>
        </w:rPr>
        <w:t xml:space="preserve"> a los bienes</w:t>
      </w:r>
      <w:r w:rsidR="00145BF4">
        <w:rPr>
          <w:rFonts w:asciiTheme="majorHAnsi" w:hAnsiTheme="majorHAnsi"/>
        </w:rPr>
        <w:t xml:space="preserve">, toda vez que esto dificultaría la persecución de aquellos </w:t>
      </w:r>
      <w:r w:rsidR="006953F1">
        <w:rPr>
          <w:rFonts w:asciiTheme="majorHAnsi" w:hAnsiTheme="majorHAnsi"/>
        </w:rPr>
        <w:t xml:space="preserve">funcionarios que participen en la comisión de delitos relacionados con el lavado de activos y la financiación del terrorismo. </w:t>
      </w:r>
    </w:p>
    <w:p w14:paraId="24B82C62" w14:textId="77777777" w:rsidR="000F1382" w:rsidRDefault="000F1382" w:rsidP="004178C4">
      <w:pPr>
        <w:pStyle w:val="Textoindependiente"/>
        <w:spacing w:before="8" w:line="276" w:lineRule="auto"/>
        <w:ind w:left="720"/>
        <w:jc w:val="both"/>
        <w:rPr>
          <w:rFonts w:asciiTheme="majorHAnsi" w:hAnsiTheme="majorHAnsi"/>
        </w:rPr>
      </w:pPr>
    </w:p>
    <w:p w14:paraId="094F3D22" w14:textId="0EA11A38" w:rsidR="00406D4A" w:rsidRDefault="00406D4A" w:rsidP="004178C4">
      <w:pPr>
        <w:pStyle w:val="Textoindependiente"/>
        <w:spacing w:before="8" w:line="276" w:lineRule="auto"/>
        <w:ind w:left="720"/>
        <w:jc w:val="both"/>
        <w:rPr>
          <w:rFonts w:asciiTheme="majorHAnsi" w:hAnsiTheme="majorHAnsi"/>
        </w:rPr>
      </w:pPr>
      <w:r>
        <w:rPr>
          <w:rFonts w:asciiTheme="majorHAnsi" w:hAnsiTheme="majorHAnsi"/>
        </w:rPr>
        <w:t>Dicho esto, la aprobación del proyecto significaría incumplir los estándares internacionales y apartarse de las recomendaciones realizadas por el GAFI</w:t>
      </w:r>
      <w:r w:rsidR="004178C4">
        <w:rPr>
          <w:rFonts w:asciiTheme="majorHAnsi" w:hAnsiTheme="majorHAnsi"/>
        </w:rPr>
        <w:t>, así como las obligaciones consagradas y aceptadas por el país en la UNCAC (</w:t>
      </w:r>
      <w:r w:rsidR="004178C4" w:rsidRPr="004178C4">
        <w:rPr>
          <w:rFonts w:asciiTheme="majorHAnsi" w:hAnsiTheme="majorHAnsi"/>
        </w:rPr>
        <w:t>Convención de las Naciones Unidas contra la Corrupción</w:t>
      </w:r>
      <w:r w:rsidR="004178C4">
        <w:rPr>
          <w:rFonts w:asciiTheme="majorHAnsi" w:hAnsiTheme="majorHAnsi"/>
        </w:rPr>
        <w:t>) y la UNTOC (</w:t>
      </w:r>
      <w:r w:rsidR="004178C4" w:rsidRPr="004178C4">
        <w:rPr>
          <w:rFonts w:asciiTheme="majorHAnsi" w:hAnsiTheme="majorHAnsi"/>
        </w:rPr>
        <w:t>Convención de las Naciones Unidas contra la Delincuencia Organizada Transnacional</w:t>
      </w:r>
      <w:r w:rsidR="004178C4">
        <w:rPr>
          <w:rFonts w:asciiTheme="majorHAnsi" w:hAnsiTheme="majorHAnsi"/>
        </w:rPr>
        <w:t>)</w:t>
      </w:r>
      <w:r>
        <w:rPr>
          <w:rFonts w:asciiTheme="majorHAnsi" w:hAnsiTheme="majorHAnsi"/>
        </w:rPr>
        <w:t>,</w:t>
      </w:r>
      <w:r w:rsidR="004178C4">
        <w:rPr>
          <w:rFonts w:asciiTheme="majorHAnsi" w:hAnsiTheme="majorHAnsi"/>
        </w:rPr>
        <w:t xml:space="preserve"> aun</w:t>
      </w:r>
      <w:r>
        <w:rPr>
          <w:rFonts w:asciiTheme="majorHAnsi" w:hAnsiTheme="majorHAnsi"/>
        </w:rPr>
        <w:t xml:space="preserve"> cuando Colombia es un Estado Miembro de la Organización de los Estados Americanos</w:t>
      </w:r>
      <w:r w:rsidR="004178C4">
        <w:rPr>
          <w:rFonts w:asciiTheme="majorHAnsi" w:hAnsiTheme="majorHAnsi"/>
        </w:rPr>
        <w:t xml:space="preserve"> y de la Organización de las Naciones Unidas.</w:t>
      </w:r>
    </w:p>
    <w:p w14:paraId="3FE9052A" w14:textId="77777777" w:rsidR="00406D4A" w:rsidRDefault="00406D4A" w:rsidP="004178C4">
      <w:pPr>
        <w:pStyle w:val="Textoindependiente"/>
        <w:spacing w:before="8" w:line="276" w:lineRule="auto"/>
        <w:rPr>
          <w:rFonts w:asciiTheme="majorHAnsi" w:hAnsiTheme="majorHAnsi"/>
        </w:rPr>
      </w:pPr>
    </w:p>
    <w:p w14:paraId="3E3A5AB7" w14:textId="6912407A" w:rsidR="000F1382" w:rsidRDefault="006953F1" w:rsidP="004178C4">
      <w:pPr>
        <w:pStyle w:val="Textoindependiente"/>
        <w:spacing w:before="8" w:line="276" w:lineRule="auto"/>
        <w:ind w:left="720"/>
        <w:jc w:val="both"/>
        <w:rPr>
          <w:rFonts w:asciiTheme="majorHAnsi" w:hAnsiTheme="majorHAnsi"/>
        </w:rPr>
      </w:pPr>
      <w:r>
        <w:rPr>
          <w:rFonts w:asciiTheme="majorHAnsi" w:hAnsiTheme="majorHAnsi"/>
        </w:rPr>
        <w:t xml:space="preserve">Adicionalmente, esto dificultaría la ubicación de los bienes </w:t>
      </w:r>
      <w:r w:rsidR="009065AA">
        <w:rPr>
          <w:rFonts w:asciiTheme="majorHAnsi" w:hAnsiTheme="majorHAnsi"/>
        </w:rPr>
        <w:t>en el caso de procesos con terceros no aforados involucrados</w:t>
      </w:r>
      <w:r w:rsidR="000F1382">
        <w:rPr>
          <w:rFonts w:asciiTheme="majorHAnsi" w:hAnsiTheme="majorHAnsi"/>
        </w:rPr>
        <w:t xml:space="preserve"> y generaría un eventual choque de competencias entre la acción penal y la de extinción de dominio para el caso de los terceros. </w:t>
      </w:r>
    </w:p>
    <w:p w14:paraId="067ECA73" w14:textId="77777777" w:rsidR="000F1382" w:rsidRDefault="000F1382" w:rsidP="004178C4">
      <w:pPr>
        <w:pStyle w:val="Textoindependiente"/>
        <w:spacing w:before="8" w:line="276" w:lineRule="auto"/>
        <w:ind w:left="720"/>
        <w:jc w:val="both"/>
        <w:rPr>
          <w:rFonts w:asciiTheme="majorHAnsi" w:hAnsiTheme="majorHAnsi"/>
        </w:rPr>
      </w:pPr>
    </w:p>
    <w:p w14:paraId="22DFED7F" w14:textId="5C83F33D" w:rsidR="00807415" w:rsidRDefault="000F1382" w:rsidP="004178C4">
      <w:pPr>
        <w:pStyle w:val="Textoindependiente"/>
        <w:numPr>
          <w:ilvl w:val="0"/>
          <w:numId w:val="10"/>
        </w:numPr>
        <w:spacing w:before="8" w:line="276" w:lineRule="auto"/>
        <w:jc w:val="both"/>
        <w:rPr>
          <w:rFonts w:asciiTheme="majorHAnsi" w:hAnsiTheme="majorHAnsi"/>
        </w:rPr>
      </w:pPr>
      <w:r>
        <w:rPr>
          <w:rFonts w:asciiTheme="majorHAnsi" w:hAnsiTheme="majorHAnsi"/>
        </w:rPr>
        <w:t>El proyecto contempla la modificación de la estructura organizacional de la Fiscalía General de la Nación y de la Corte Suprema de Justicia</w:t>
      </w:r>
      <w:r w:rsidR="00DC3025">
        <w:rPr>
          <w:rFonts w:asciiTheme="majorHAnsi" w:hAnsiTheme="majorHAnsi"/>
        </w:rPr>
        <w:t xml:space="preserve">; sin embargo, no </w:t>
      </w:r>
      <w:r w:rsidR="003C4177">
        <w:rPr>
          <w:rFonts w:asciiTheme="majorHAnsi" w:hAnsiTheme="majorHAnsi"/>
        </w:rPr>
        <w:t xml:space="preserve">se evidencia un análisis frente a la garantía de la doble instancia en el caso </w:t>
      </w:r>
      <w:r w:rsidR="008D7FBA">
        <w:rPr>
          <w:rFonts w:asciiTheme="majorHAnsi" w:hAnsiTheme="majorHAnsi"/>
        </w:rPr>
        <w:t xml:space="preserve">de </w:t>
      </w:r>
      <w:r w:rsidR="003C4177">
        <w:rPr>
          <w:rFonts w:asciiTheme="majorHAnsi" w:hAnsiTheme="majorHAnsi"/>
        </w:rPr>
        <w:t xml:space="preserve">que las acciones de extinción de dominio sean adelantadas por la Corte Suprema de Justicia, situación que pone en entredicho </w:t>
      </w:r>
      <w:r w:rsidR="00807415">
        <w:rPr>
          <w:rFonts w:asciiTheme="majorHAnsi" w:hAnsiTheme="majorHAnsi"/>
        </w:rPr>
        <w:t xml:space="preserve">el debido proceso de las actuaciones. </w:t>
      </w:r>
    </w:p>
    <w:p w14:paraId="2AEEEA27" w14:textId="77777777" w:rsidR="00DA7A2A" w:rsidRDefault="00DA7A2A" w:rsidP="004178C4">
      <w:pPr>
        <w:pStyle w:val="Textoindependiente"/>
        <w:spacing w:before="8" w:line="276" w:lineRule="auto"/>
        <w:jc w:val="both"/>
        <w:rPr>
          <w:rFonts w:asciiTheme="majorHAnsi" w:hAnsiTheme="majorHAnsi"/>
        </w:rPr>
      </w:pPr>
    </w:p>
    <w:p w14:paraId="291896B4" w14:textId="1AED9896" w:rsidR="006248D4" w:rsidRPr="004178C4" w:rsidRDefault="00DC3025" w:rsidP="004178C4">
      <w:pPr>
        <w:pStyle w:val="Textoindependiente"/>
        <w:widowControl/>
        <w:numPr>
          <w:ilvl w:val="0"/>
          <w:numId w:val="10"/>
        </w:numPr>
        <w:shd w:val="clear" w:color="auto" w:fill="FFFFFF"/>
        <w:autoSpaceDE/>
        <w:autoSpaceDN/>
        <w:spacing w:before="8" w:after="100" w:afterAutospacing="1" w:line="276" w:lineRule="auto"/>
        <w:jc w:val="both"/>
        <w:rPr>
          <w:rFonts w:ascii="Arial" w:eastAsia="Times New Roman" w:hAnsi="Arial" w:cs="Arial"/>
          <w:color w:val="333333"/>
          <w:lang w:val="es-CO" w:eastAsia="es-CO"/>
        </w:rPr>
      </w:pPr>
      <w:r w:rsidRPr="006248D4">
        <w:rPr>
          <w:rFonts w:asciiTheme="majorHAnsi" w:hAnsiTheme="majorHAnsi"/>
        </w:rPr>
        <w:t xml:space="preserve"> </w:t>
      </w:r>
      <w:r w:rsidR="002624A3" w:rsidRPr="006248D4">
        <w:rPr>
          <w:rFonts w:asciiTheme="majorHAnsi" w:hAnsiTheme="majorHAnsi"/>
        </w:rPr>
        <w:t>El proyecto no cuenta con concepto de</w:t>
      </w:r>
      <w:r w:rsidR="00174EE4" w:rsidRPr="006248D4">
        <w:rPr>
          <w:rFonts w:asciiTheme="majorHAnsi" w:hAnsiTheme="majorHAnsi"/>
        </w:rPr>
        <w:t>l Consejo Superior de Política Criminal</w:t>
      </w:r>
      <w:r w:rsidR="006248D4">
        <w:rPr>
          <w:rFonts w:asciiTheme="majorHAnsi" w:hAnsiTheme="majorHAnsi"/>
        </w:rPr>
        <w:t xml:space="preserve"> de acuerdo con el a</w:t>
      </w:r>
      <w:r w:rsidR="006248D4" w:rsidRPr="006248D4">
        <w:rPr>
          <w:rFonts w:asciiTheme="majorHAnsi" w:hAnsiTheme="majorHAnsi"/>
        </w:rPr>
        <w:t xml:space="preserve">rtículo 167 de la ley 1709 de 2014 que dice: </w:t>
      </w:r>
      <w:r w:rsidR="00406D4A">
        <w:rPr>
          <w:rFonts w:asciiTheme="majorHAnsi" w:hAnsiTheme="majorHAnsi"/>
        </w:rPr>
        <w:t>“</w:t>
      </w:r>
      <w:r w:rsidR="006248D4" w:rsidRPr="004178C4">
        <w:rPr>
          <w:rFonts w:asciiTheme="majorHAnsi" w:hAnsiTheme="majorHAnsi"/>
        </w:rPr>
        <w:t>Además del diseño del Plan Nacional de Política Criminal, el Consejo deberá presentar concepto previo no vinculante sobre todos los proyectos de ley y de acto legislativo que en materia penal cursan en el Congreso de la República. El Consejo se dará su propio reglamento.</w:t>
      </w:r>
      <w:r w:rsidR="00373C9F" w:rsidRPr="004178C4">
        <w:rPr>
          <w:rFonts w:asciiTheme="majorHAnsi" w:hAnsiTheme="majorHAnsi"/>
        </w:rPr>
        <w:t>”</w:t>
      </w:r>
    </w:p>
    <w:p w14:paraId="29318150" w14:textId="77777777" w:rsidR="004178C4" w:rsidRDefault="004178C4" w:rsidP="004178C4">
      <w:pPr>
        <w:pStyle w:val="Prrafodelista"/>
        <w:spacing w:line="276" w:lineRule="auto"/>
        <w:rPr>
          <w:rFonts w:ascii="Arial" w:eastAsia="Times New Roman" w:hAnsi="Arial" w:cs="Arial"/>
          <w:color w:val="333333"/>
          <w:lang w:val="es-CO" w:eastAsia="es-CO"/>
        </w:rPr>
      </w:pPr>
    </w:p>
    <w:p w14:paraId="58625CE7" w14:textId="6371C1DE" w:rsidR="00564610" w:rsidRPr="002D7C80" w:rsidRDefault="00CA3D3F" w:rsidP="004178C4">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4. </w:t>
      </w:r>
      <w:r w:rsidR="00445CF0" w:rsidRPr="002D7C80">
        <w:rPr>
          <w:rFonts w:asciiTheme="majorHAnsi" w:hAnsiTheme="majorHAnsi"/>
          <w:b/>
          <w:bCs/>
          <w:sz w:val="28"/>
          <w:szCs w:val="28"/>
        </w:rPr>
        <w:t>IMPACTO FISCAL.</w:t>
      </w:r>
    </w:p>
    <w:p w14:paraId="5092E69B" w14:textId="77777777" w:rsidR="00564610" w:rsidRPr="002D7C80" w:rsidRDefault="00564610" w:rsidP="004178C4">
      <w:pPr>
        <w:spacing w:line="276" w:lineRule="auto"/>
        <w:jc w:val="both"/>
        <w:rPr>
          <w:rFonts w:asciiTheme="majorHAnsi" w:hAnsiTheme="majorHAnsi"/>
          <w:sz w:val="28"/>
          <w:szCs w:val="28"/>
        </w:rPr>
      </w:pPr>
    </w:p>
    <w:p w14:paraId="0BBE370E" w14:textId="69749600" w:rsidR="00373C9F" w:rsidRDefault="00445CF0" w:rsidP="004178C4">
      <w:pPr>
        <w:spacing w:line="276" w:lineRule="auto"/>
        <w:jc w:val="both"/>
        <w:rPr>
          <w:rFonts w:asciiTheme="majorHAnsi" w:hAnsiTheme="majorHAnsi"/>
          <w:sz w:val="28"/>
          <w:szCs w:val="28"/>
        </w:rPr>
      </w:pPr>
      <w:r w:rsidRPr="002D7C80">
        <w:rPr>
          <w:rFonts w:asciiTheme="majorHAnsi" w:hAnsiTheme="majorHAnsi"/>
          <w:sz w:val="28"/>
          <w:szCs w:val="28"/>
        </w:rPr>
        <w:t xml:space="preserve">De conformidad con lo dispuesto en el artículo 7 de la Ley No. 819 de </w:t>
      </w:r>
      <w:r w:rsidR="004178C4" w:rsidRPr="002D7C80">
        <w:rPr>
          <w:rFonts w:asciiTheme="majorHAnsi" w:hAnsiTheme="majorHAnsi"/>
          <w:sz w:val="28"/>
          <w:szCs w:val="28"/>
        </w:rPr>
        <w:t xml:space="preserve">2003, </w:t>
      </w:r>
      <w:r w:rsidR="004178C4">
        <w:rPr>
          <w:rFonts w:asciiTheme="majorHAnsi" w:hAnsiTheme="majorHAnsi"/>
          <w:sz w:val="28"/>
          <w:szCs w:val="28"/>
        </w:rPr>
        <w:t>y</w:t>
      </w:r>
      <w:r w:rsidR="0095530C">
        <w:rPr>
          <w:rFonts w:asciiTheme="majorHAnsi" w:hAnsiTheme="majorHAnsi"/>
          <w:sz w:val="28"/>
          <w:szCs w:val="28"/>
        </w:rPr>
        <w:t xml:space="preserve"> según concepto del Ministerio </w:t>
      </w:r>
      <w:r w:rsidR="0098715C">
        <w:rPr>
          <w:rFonts w:asciiTheme="majorHAnsi" w:hAnsiTheme="majorHAnsi"/>
          <w:sz w:val="28"/>
          <w:szCs w:val="28"/>
        </w:rPr>
        <w:t xml:space="preserve">de Hacienda y Crédito Público radicado el 21 de octubre de 2022 </w:t>
      </w:r>
      <w:r w:rsidR="00A85781">
        <w:rPr>
          <w:rFonts w:asciiTheme="majorHAnsi" w:hAnsiTheme="majorHAnsi"/>
          <w:sz w:val="28"/>
          <w:szCs w:val="28"/>
        </w:rPr>
        <w:t xml:space="preserve">bajo el número 2-2022-047362, </w:t>
      </w:r>
      <w:r w:rsidR="0098715C">
        <w:rPr>
          <w:rFonts w:asciiTheme="majorHAnsi" w:hAnsiTheme="majorHAnsi"/>
          <w:sz w:val="28"/>
          <w:szCs w:val="28"/>
        </w:rPr>
        <w:t xml:space="preserve">en la </w:t>
      </w:r>
      <w:r w:rsidR="00A85781">
        <w:rPr>
          <w:rFonts w:asciiTheme="majorHAnsi" w:hAnsiTheme="majorHAnsi"/>
          <w:sz w:val="28"/>
          <w:szCs w:val="28"/>
        </w:rPr>
        <w:t xml:space="preserve">Comisión Primera </w:t>
      </w:r>
      <w:r w:rsidR="0098715C">
        <w:rPr>
          <w:rFonts w:asciiTheme="majorHAnsi" w:hAnsiTheme="majorHAnsi"/>
          <w:sz w:val="28"/>
          <w:szCs w:val="28"/>
        </w:rPr>
        <w:t>Cámara de Representantes</w:t>
      </w:r>
      <w:r w:rsidR="00A85781">
        <w:rPr>
          <w:rFonts w:asciiTheme="majorHAnsi" w:hAnsiTheme="majorHAnsi"/>
          <w:sz w:val="28"/>
          <w:szCs w:val="28"/>
        </w:rPr>
        <w:t xml:space="preserve">, </w:t>
      </w:r>
      <w:r w:rsidRPr="002D7C80">
        <w:rPr>
          <w:rFonts w:asciiTheme="majorHAnsi" w:hAnsiTheme="majorHAnsi"/>
          <w:sz w:val="28"/>
          <w:szCs w:val="28"/>
        </w:rPr>
        <w:t>el</w:t>
      </w:r>
      <w:r w:rsidR="00A85781">
        <w:rPr>
          <w:rFonts w:asciiTheme="majorHAnsi" w:hAnsiTheme="majorHAnsi"/>
          <w:sz w:val="28"/>
          <w:szCs w:val="28"/>
        </w:rPr>
        <w:t xml:space="preserve"> presente </w:t>
      </w:r>
      <w:r w:rsidRPr="002D7C80">
        <w:rPr>
          <w:rFonts w:asciiTheme="majorHAnsi" w:hAnsiTheme="majorHAnsi"/>
          <w:sz w:val="28"/>
          <w:szCs w:val="28"/>
        </w:rPr>
        <w:t>Proyecto de Ley no genera impacto fiscal</w:t>
      </w:r>
      <w:r w:rsidR="00A85781">
        <w:rPr>
          <w:rFonts w:asciiTheme="majorHAnsi" w:hAnsiTheme="majorHAnsi"/>
          <w:sz w:val="28"/>
          <w:szCs w:val="28"/>
        </w:rPr>
        <w:t xml:space="preserve"> inmediato</w:t>
      </w:r>
      <w:r w:rsidR="00373C9F">
        <w:rPr>
          <w:rFonts w:asciiTheme="majorHAnsi" w:hAnsiTheme="majorHAnsi"/>
          <w:sz w:val="28"/>
          <w:szCs w:val="28"/>
        </w:rPr>
        <w:t>.</w:t>
      </w:r>
    </w:p>
    <w:p w14:paraId="50DB9B33" w14:textId="77777777" w:rsidR="00373C9F" w:rsidRDefault="00373C9F" w:rsidP="004178C4">
      <w:pPr>
        <w:spacing w:line="276" w:lineRule="auto"/>
        <w:jc w:val="both"/>
        <w:rPr>
          <w:rFonts w:asciiTheme="majorHAnsi" w:hAnsiTheme="majorHAnsi"/>
          <w:sz w:val="28"/>
          <w:szCs w:val="28"/>
        </w:rPr>
      </w:pPr>
    </w:p>
    <w:p w14:paraId="2EA5963C" w14:textId="274C988A" w:rsidR="00564610" w:rsidRPr="002D7C80" w:rsidRDefault="00373C9F" w:rsidP="004178C4">
      <w:pPr>
        <w:spacing w:line="276" w:lineRule="auto"/>
        <w:jc w:val="both"/>
        <w:rPr>
          <w:rFonts w:asciiTheme="majorHAnsi" w:hAnsiTheme="majorHAnsi"/>
          <w:sz w:val="28"/>
          <w:szCs w:val="28"/>
        </w:rPr>
      </w:pPr>
      <w:r>
        <w:rPr>
          <w:rFonts w:asciiTheme="majorHAnsi" w:hAnsiTheme="majorHAnsi"/>
          <w:sz w:val="28"/>
          <w:szCs w:val="28"/>
        </w:rPr>
        <w:t>S</w:t>
      </w:r>
      <w:r w:rsidR="00A85781">
        <w:rPr>
          <w:rFonts w:asciiTheme="majorHAnsi" w:hAnsiTheme="majorHAnsi"/>
          <w:sz w:val="28"/>
          <w:szCs w:val="28"/>
        </w:rPr>
        <w:t xml:space="preserve">in embargo, </w:t>
      </w:r>
      <w:r w:rsidR="00D8366D">
        <w:rPr>
          <w:rFonts w:asciiTheme="majorHAnsi" w:hAnsiTheme="majorHAnsi"/>
          <w:sz w:val="28"/>
          <w:szCs w:val="28"/>
        </w:rPr>
        <w:t>las disposiciones que</w:t>
      </w:r>
      <w:r w:rsidR="002900C8">
        <w:rPr>
          <w:rFonts w:asciiTheme="majorHAnsi" w:hAnsiTheme="majorHAnsi"/>
          <w:sz w:val="28"/>
          <w:szCs w:val="28"/>
        </w:rPr>
        <w:t xml:space="preserve"> </w:t>
      </w:r>
      <w:r>
        <w:rPr>
          <w:rFonts w:asciiTheme="majorHAnsi" w:hAnsiTheme="majorHAnsi"/>
          <w:sz w:val="28"/>
          <w:szCs w:val="28"/>
        </w:rPr>
        <w:t xml:space="preserve">ordenan </w:t>
      </w:r>
      <w:r w:rsidR="00D8366D">
        <w:rPr>
          <w:rFonts w:asciiTheme="majorHAnsi" w:hAnsiTheme="majorHAnsi"/>
          <w:sz w:val="28"/>
          <w:szCs w:val="28"/>
        </w:rPr>
        <w:t xml:space="preserve">la creación de empleos y modificaciones en cargas de trabajo, podrían implicar </w:t>
      </w:r>
      <w:r w:rsidR="00020858">
        <w:rPr>
          <w:rFonts w:asciiTheme="majorHAnsi" w:hAnsiTheme="majorHAnsi"/>
          <w:sz w:val="28"/>
          <w:szCs w:val="28"/>
        </w:rPr>
        <w:t>gastos adicionales para la Nación no previsto</w:t>
      </w:r>
      <w:r>
        <w:rPr>
          <w:rFonts w:asciiTheme="majorHAnsi" w:hAnsiTheme="majorHAnsi"/>
          <w:sz w:val="28"/>
          <w:szCs w:val="28"/>
        </w:rPr>
        <w:t>s</w:t>
      </w:r>
      <w:r w:rsidR="00020858">
        <w:rPr>
          <w:rFonts w:asciiTheme="majorHAnsi" w:hAnsiTheme="majorHAnsi"/>
          <w:sz w:val="28"/>
          <w:szCs w:val="28"/>
        </w:rPr>
        <w:t xml:space="preserve"> (sic) en el Presupuesto General de la Nación, ni en el Marco </w:t>
      </w:r>
      <w:r w:rsidR="00DF7671">
        <w:rPr>
          <w:rFonts w:asciiTheme="majorHAnsi" w:hAnsiTheme="majorHAnsi"/>
          <w:sz w:val="28"/>
          <w:szCs w:val="28"/>
        </w:rPr>
        <w:t xml:space="preserve">Fiscal </w:t>
      </w:r>
      <w:r w:rsidR="00020858">
        <w:rPr>
          <w:rFonts w:asciiTheme="majorHAnsi" w:hAnsiTheme="majorHAnsi"/>
          <w:sz w:val="28"/>
          <w:szCs w:val="28"/>
        </w:rPr>
        <w:t>del Mediano Plazo</w:t>
      </w:r>
      <w:r w:rsidR="00DF7671">
        <w:rPr>
          <w:rFonts w:asciiTheme="majorHAnsi" w:hAnsiTheme="majorHAnsi"/>
          <w:sz w:val="28"/>
          <w:szCs w:val="28"/>
        </w:rPr>
        <w:t xml:space="preserve">, ni en las estimaciones del Marco del Gasto del Mediano Plazo </w:t>
      </w:r>
      <w:r w:rsidR="00E0248B">
        <w:rPr>
          <w:rFonts w:asciiTheme="majorHAnsi" w:hAnsiTheme="majorHAnsi"/>
          <w:sz w:val="28"/>
          <w:szCs w:val="28"/>
        </w:rPr>
        <w:t xml:space="preserve">de los sectores en su ejecución; por esta razón, sugiere que de </w:t>
      </w:r>
      <w:r w:rsidR="00EA6AC6">
        <w:rPr>
          <w:rFonts w:asciiTheme="majorHAnsi" w:hAnsiTheme="majorHAnsi"/>
          <w:sz w:val="28"/>
          <w:szCs w:val="28"/>
        </w:rPr>
        <w:t xml:space="preserve">aprobarse esta Ley, la implementación relacionada con los gastos de personal </w:t>
      </w:r>
      <w:r w:rsidR="002A1B58">
        <w:rPr>
          <w:rFonts w:asciiTheme="majorHAnsi" w:hAnsiTheme="majorHAnsi"/>
          <w:sz w:val="28"/>
          <w:szCs w:val="28"/>
        </w:rPr>
        <w:t xml:space="preserve">de la Fiscalía General de la Nación, con ocasión de las actividades asociadas </w:t>
      </w:r>
      <w:r w:rsidR="00595066">
        <w:rPr>
          <w:rFonts w:asciiTheme="majorHAnsi" w:hAnsiTheme="majorHAnsi"/>
          <w:sz w:val="28"/>
          <w:szCs w:val="28"/>
        </w:rPr>
        <w:t xml:space="preserve">a las investigaciones en el marco de la acción de extinción de dominio deberán ser asumidas con cargo al presupuesto de dicha entidad </w:t>
      </w:r>
      <w:r w:rsidR="002900C8">
        <w:rPr>
          <w:rFonts w:asciiTheme="majorHAnsi" w:hAnsiTheme="majorHAnsi"/>
          <w:sz w:val="28"/>
          <w:szCs w:val="28"/>
        </w:rPr>
        <w:t>y de crearse cargos nuevos, deberá realizarse a costo cero</w:t>
      </w:r>
      <w:r w:rsidR="002900C8">
        <w:rPr>
          <w:rStyle w:val="Refdenotaalpie"/>
          <w:rFonts w:asciiTheme="majorHAnsi" w:hAnsiTheme="majorHAnsi"/>
          <w:sz w:val="28"/>
          <w:szCs w:val="28"/>
        </w:rPr>
        <w:footnoteReference w:id="8"/>
      </w:r>
      <w:r w:rsidR="002900C8">
        <w:rPr>
          <w:rFonts w:asciiTheme="majorHAnsi" w:hAnsiTheme="majorHAnsi"/>
          <w:sz w:val="28"/>
          <w:szCs w:val="28"/>
        </w:rPr>
        <w:t xml:space="preserve">. </w:t>
      </w:r>
      <w:r w:rsidR="00020858">
        <w:rPr>
          <w:rFonts w:asciiTheme="majorHAnsi" w:hAnsiTheme="majorHAnsi"/>
          <w:sz w:val="28"/>
          <w:szCs w:val="28"/>
        </w:rPr>
        <w:t xml:space="preserve">  </w:t>
      </w:r>
      <w:r w:rsidR="00445CF0" w:rsidRPr="002D7C80">
        <w:rPr>
          <w:rFonts w:asciiTheme="majorHAnsi" w:hAnsiTheme="majorHAnsi"/>
          <w:sz w:val="28"/>
          <w:szCs w:val="28"/>
        </w:rPr>
        <w:t xml:space="preserve"> </w:t>
      </w:r>
    </w:p>
    <w:p w14:paraId="5D778F41" w14:textId="77777777" w:rsidR="00445CF0" w:rsidRPr="002D7C80" w:rsidRDefault="00445CF0" w:rsidP="004178C4">
      <w:pPr>
        <w:spacing w:line="276" w:lineRule="auto"/>
        <w:jc w:val="both"/>
        <w:rPr>
          <w:rFonts w:asciiTheme="majorHAnsi" w:hAnsiTheme="majorHAnsi"/>
          <w:sz w:val="28"/>
          <w:szCs w:val="28"/>
        </w:rPr>
      </w:pPr>
    </w:p>
    <w:p w14:paraId="79352617" w14:textId="18EF1B39" w:rsidR="00564610" w:rsidRPr="002D7C80" w:rsidRDefault="00CA3D3F" w:rsidP="004178C4">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5. </w:t>
      </w:r>
      <w:r w:rsidR="00445CF0" w:rsidRPr="002D7C80">
        <w:rPr>
          <w:rFonts w:asciiTheme="majorHAnsi" w:hAnsiTheme="majorHAnsi"/>
          <w:b/>
          <w:bCs/>
          <w:sz w:val="28"/>
          <w:szCs w:val="28"/>
        </w:rPr>
        <w:t>CONFLICTO DE INTERESES.</w:t>
      </w:r>
    </w:p>
    <w:p w14:paraId="0703461B" w14:textId="77777777" w:rsidR="00564610" w:rsidRPr="002D7C80" w:rsidRDefault="00564610" w:rsidP="004178C4">
      <w:pPr>
        <w:spacing w:line="276" w:lineRule="auto"/>
        <w:jc w:val="both"/>
        <w:rPr>
          <w:rFonts w:asciiTheme="majorHAnsi" w:hAnsiTheme="majorHAnsi"/>
          <w:sz w:val="28"/>
          <w:szCs w:val="28"/>
        </w:rPr>
      </w:pPr>
    </w:p>
    <w:p w14:paraId="23A53621" w14:textId="1CBC9F6F" w:rsidR="00564610" w:rsidRPr="00115FA7" w:rsidRDefault="00445CF0" w:rsidP="004178C4">
      <w:pPr>
        <w:spacing w:line="276" w:lineRule="auto"/>
        <w:jc w:val="both"/>
        <w:rPr>
          <w:rFonts w:asciiTheme="majorHAnsi" w:hAnsiTheme="majorHAnsi"/>
          <w:sz w:val="28"/>
          <w:szCs w:val="28"/>
        </w:rPr>
      </w:pPr>
      <w:r w:rsidRPr="00115FA7">
        <w:rPr>
          <w:rFonts w:asciiTheme="majorHAnsi" w:hAnsiTheme="majorHAnsi"/>
          <w:sz w:val="28"/>
          <w:szCs w:val="28"/>
        </w:rPr>
        <w:t xml:space="preserve">Teniendo en cuenta </w:t>
      </w:r>
      <w:r w:rsidR="001C778C">
        <w:rPr>
          <w:rFonts w:asciiTheme="majorHAnsi" w:hAnsiTheme="majorHAnsi"/>
          <w:sz w:val="28"/>
          <w:szCs w:val="28"/>
        </w:rPr>
        <w:t>e</w:t>
      </w:r>
      <w:r w:rsidRPr="00115FA7">
        <w:rPr>
          <w:rFonts w:asciiTheme="majorHAnsi" w:hAnsiTheme="majorHAnsi"/>
          <w:sz w:val="28"/>
          <w:szCs w:val="28"/>
        </w:rPr>
        <w:t xml:space="preserve">l artículo 3 de la </w:t>
      </w:r>
      <w:r w:rsidR="003A73A8" w:rsidRPr="00115FA7">
        <w:rPr>
          <w:rFonts w:asciiTheme="majorHAnsi" w:hAnsiTheme="majorHAnsi"/>
          <w:sz w:val="28"/>
          <w:szCs w:val="28"/>
        </w:rPr>
        <w:t>Ley 2003</w:t>
      </w:r>
      <w:r w:rsidRPr="00115FA7">
        <w:rPr>
          <w:rFonts w:asciiTheme="majorHAnsi" w:hAnsiTheme="majorHAnsi"/>
          <w:sz w:val="28"/>
          <w:szCs w:val="28"/>
        </w:rPr>
        <w:t xml:space="preserve"> del 2019, </w:t>
      </w:r>
      <w:r w:rsidR="001C778C">
        <w:rPr>
          <w:rFonts w:asciiTheme="majorHAnsi" w:hAnsiTheme="majorHAnsi"/>
          <w:sz w:val="28"/>
          <w:szCs w:val="28"/>
        </w:rPr>
        <w:t xml:space="preserve">en cuanto </w:t>
      </w:r>
      <w:r w:rsidRPr="00115FA7">
        <w:rPr>
          <w:rFonts w:asciiTheme="majorHAnsi" w:hAnsiTheme="majorHAnsi"/>
          <w:sz w:val="28"/>
          <w:szCs w:val="28"/>
        </w:rPr>
        <w:t xml:space="preserve">modifica </w:t>
      </w:r>
      <w:r w:rsidR="001C778C">
        <w:rPr>
          <w:rFonts w:asciiTheme="majorHAnsi" w:hAnsiTheme="majorHAnsi"/>
          <w:sz w:val="28"/>
          <w:szCs w:val="28"/>
        </w:rPr>
        <w:t>el artículo 291 de</w:t>
      </w:r>
      <w:r w:rsidRPr="00115FA7">
        <w:rPr>
          <w:rFonts w:asciiTheme="majorHAnsi" w:hAnsiTheme="majorHAnsi"/>
          <w:sz w:val="28"/>
          <w:szCs w:val="28"/>
        </w:rPr>
        <w:t xml:space="preserve"> la Ley 5 de 1992</w:t>
      </w:r>
      <w:r w:rsidR="001C778C">
        <w:rPr>
          <w:rFonts w:asciiTheme="majorHAnsi" w:hAnsiTheme="majorHAnsi"/>
          <w:sz w:val="28"/>
          <w:szCs w:val="28"/>
        </w:rPr>
        <w:t xml:space="preserve"> sobre la obligación de presentar en la ponencia un acápite </w:t>
      </w:r>
      <w:r w:rsidRPr="00115FA7">
        <w:rPr>
          <w:rFonts w:asciiTheme="majorHAnsi" w:hAnsiTheme="majorHAnsi"/>
          <w:sz w:val="28"/>
          <w:szCs w:val="28"/>
        </w:rPr>
        <w:t>que describa las circunstancias o eventos que podr</w:t>
      </w:r>
      <w:r w:rsidR="001C778C">
        <w:rPr>
          <w:rFonts w:asciiTheme="majorHAnsi" w:hAnsiTheme="majorHAnsi"/>
          <w:sz w:val="28"/>
          <w:szCs w:val="28"/>
        </w:rPr>
        <w:t>ía</w:t>
      </w:r>
      <w:r w:rsidRPr="00115FA7">
        <w:rPr>
          <w:rFonts w:asciiTheme="majorHAnsi" w:hAnsiTheme="majorHAnsi"/>
          <w:sz w:val="28"/>
          <w:szCs w:val="28"/>
        </w:rPr>
        <w:t>n generar un conflicto de inter</w:t>
      </w:r>
      <w:r w:rsidR="001C778C">
        <w:rPr>
          <w:rFonts w:asciiTheme="majorHAnsi" w:hAnsiTheme="majorHAnsi"/>
          <w:sz w:val="28"/>
          <w:szCs w:val="28"/>
        </w:rPr>
        <w:t xml:space="preserve">eses, </w:t>
      </w:r>
      <w:r w:rsidRPr="00115FA7">
        <w:rPr>
          <w:rFonts w:asciiTheme="majorHAnsi" w:hAnsiTheme="majorHAnsi"/>
          <w:sz w:val="28"/>
          <w:szCs w:val="28"/>
        </w:rPr>
        <w:t xml:space="preserve">se considera que </w:t>
      </w:r>
      <w:r w:rsidR="001C778C">
        <w:rPr>
          <w:rFonts w:asciiTheme="majorHAnsi" w:hAnsiTheme="majorHAnsi"/>
          <w:sz w:val="28"/>
          <w:szCs w:val="28"/>
        </w:rPr>
        <w:t>este p</w:t>
      </w:r>
      <w:r w:rsidRPr="00115FA7">
        <w:rPr>
          <w:rFonts w:asciiTheme="majorHAnsi" w:hAnsiTheme="majorHAnsi"/>
          <w:sz w:val="28"/>
          <w:szCs w:val="28"/>
        </w:rPr>
        <w:t xml:space="preserve">royecto no </w:t>
      </w:r>
      <w:r w:rsidR="001C778C">
        <w:rPr>
          <w:rFonts w:asciiTheme="majorHAnsi" w:hAnsiTheme="majorHAnsi"/>
          <w:sz w:val="28"/>
          <w:szCs w:val="28"/>
        </w:rPr>
        <w:t>los genera</w:t>
      </w:r>
      <w:r w:rsidR="00491F47">
        <w:rPr>
          <w:rFonts w:asciiTheme="majorHAnsi" w:hAnsiTheme="majorHAnsi"/>
          <w:sz w:val="28"/>
          <w:szCs w:val="28"/>
        </w:rPr>
        <w:t xml:space="preserve">, </w:t>
      </w:r>
      <w:r w:rsidR="00964736">
        <w:rPr>
          <w:rFonts w:asciiTheme="majorHAnsi" w:hAnsiTheme="majorHAnsi"/>
          <w:sz w:val="28"/>
          <w:szCs w:val="28"/>
        </w:rPr>
        <w:t>pues se</w:t>
      </w:r>
      <w:r w:rsidR="003A73A8">
        <w:rPr>
          <w:rFonts w:asciiTheme="majorHAnsi" w:hAnsiTheme="majorHAnsi"/>
          <w:sz w:val="28"/>
          <w:szCs w:val="28"/>
        </w:rPr>
        <w:t xml:space="preserve"> </w:t>
      </w:r>
      <w:r w:rsidR="003A73A8" w:rsidRPr="00115FA7">
        <w:rPr>
          <w:rFonts w:asciiTheme="majorHAnsi" w:hAnsiTheme="majorHAnsi"/>
          <w:sz w:val="28"/>
          <w:szCs w:val="28"/>
        </w:rPr>
        <w:t>trata</w:t>
      </w:r>
      <w:r w:rsidRPr="00115FA7">
        <w:rPr>
          <w:rFonts w:asciiTheme="majorHAnsi" w:hAnsiTheme="majorHAnsi"/>
          <w:sz w:val="28"/>
          <w:szCs w:val="28"/>
        </w:rPr>
        <w:t xml:space="preserve"> de un asunto que no </w:t>
      </w:r>
      <w:r w:rsidR="001C778C">
        <w:rPr>
          <w:rFonts w:asciiTheme="majorHAnsi" w:hAnsiTheme="majorHAnsi"/>
          <w:sz w:val="28"/>
          <w:szCs w:val="28"/>
        </w:rPr>
        <w:t>conlleva</w:t>
      </w:r>
      <w:r w:rsidRPr="00115FA7">
        <w:rPr>
          <w:rFonts w:asciiTheme="majorHAnsi" w:hAnsiTheme="majorHAnsi"/>
          <w:sz w:val="28"/>
          <w:szCs w:val="28"/>
        </w:rPr>
        <w:t xml:space="preserve"> un beneficio particular, actual y directo </w:t>
      </w:r>
      <w:r w:rsidR="001C778C">
        <w:rPr>
          <w:rFonts w:asciiTheme="majorHAnsi" w:hAnsiTheme="majorHAnsi"/>
          <w:sz w:val="28"/>
          <w:szCs w:val="28"/>
        </w:rPr>
        <w:t xml:space="preserve">para </w:t>
      </w:r>
      <w:r w:rsidR="00491F47">
        <w:rPr>
          <w:rFonts w:asciiTheme="majorHAnsi" w:hAnsiTheme="majorHAnsi"/>
          <w:sz w:val="28"/>
          <w:szCs w:val="28"/>
        </w:rPr>
        <w:t>los congresistas</w:t>
      </w:r>
      <w:r w:rsidR="00964736">
        <w:rPr>
          <w:rFonts w:asciiTheme="majorHAnsi" w:hAnsiTheme="majorHAnsi"/>
          <w:sz w:val="28"/>
          <w:szCs w:val="28"/>
        </w:rPr>
        <w:t xml:space="preserve">, </w:t>
      </w:r>
      <w:r w:rsidR="00964736" w:rsidRPr="00115FA7">
        <w:rPr>
          <w:rFonts w:asciiTheme="majorHAnsi" w:hAnsiTheme="majorHAnsi"/>
          <w:sz w:val="28"/>
          <w:szCs w:val="28"/>
        </w:rPr>
        <w:t>de</w:t>
      </w:r>
      <w:r w:rsidRPr="00115FA7">
        <w:rPr>
          <w:rFonts w:asciiTheme="majorHAnsi" w:hAnsiTheme="majorHAnsi"/>
          <w:sz w:val="28"/>
          <w:szCs w:val="28"/>
        </w:rPr>
        <w:t xml:space="preserve"> conformidad con el artículo 1 de la Ley 2003 de 2019</w:t>
      </w:r>
      <w:r w:rsidR="00A7220A" w:rsidRPr="00115FA7">
        <w:rPr>
          <w:rFonts w:asciiTheme="majorHAnsi" w:hAnsiTheme="majorHAnsi"/>
          <w:sz w:val="28"/>
          <w:szCs w:val="28"/>
        </w:rPr>
        <w:t xml:space="preserve">. </w:t>
      </w:r>
    </w:p>
    <w:p w14:paraId="62D17397" w14:textId="77777777" w:rsidR="00A7220A" w:rsidRPr="00115FA7" w:rsidRDefault="00A7220A" w:rsidP="004178C4">
      <w:pPr>
        <w:spacing w:line="276" w:lineRule="auto"/>
        <w:jc w:val="both"/>
        <w:rPr>
          <w:rFonts w:asciiTheme="majorHAnsi" w:hAnsiTheme="majorHAnsi"/>
          <w:sz w:val="28"/>
          <w:szCs w:val="28"/>
        </w:rPr>
      </w:pPr>
    </w:p>
    <w:p w14:paraId="04356FD1" w14:textId="7B8CA57C" w:rsidR="00445CF0" w:rsidRDefault="001C778C" w:rsidP="004178C4">
      <w:pPr>
        <w:spacing w:line="276" w:lineRule="auto"/>
        <w:jc w:val="both"/>
        <w:rPr>
          <w:rFonts w:asciiTheme="majorHAnsi" w:hAnsiTheme="majorHAnsi"/>
          <w:sz w:val="28"/>
          <w:szCs w:val="28"/>
        </w:rPr>
      </w:pPr>
      <w:r>
        <w:rPr>
          <w:rFonts w:asciiTheme="majorHAnsi" w:hAnsiTheme="majorHAnsi"/>
          <w:sz w:val="28"/>
          <w:szCs w:val="28"/>
        </w:rPr>
        <w:t>E</w:t>
      </w:r>
      <w:r w:rsidR="00445CF0" w:rsidRPr="00115FA7">
        <w:rPr>
          <w:rFonts w:asciiTheme="majorHAnsi" w:hAnsiTheme="majorHAnsi"/>
          <w:sz w:val="28"/>
          <w:szCs w:val="28"/>
        </w:rPr>
        <w:t xml:space="preserve">l Consejo de Estado </w:t>
      </w:r>
      <w:r w:rsidR="00491F47">
        <w:rPr>
          <w:rFonts w:asciiTheme="majorHAnsi" w:hAnsiTheme="majorHAnsi"/>
          <w:sz w:val="28"/>
          <w:szCs w:val="28"/>
        </w:rPr>
        <w:t xml:space="preserve">en el </w:t>
      </w:r>
      <w:r w:rsidR="00445CF0" w:rsidRPr="00115FA7">
        <w:rPr>
          <w:rFonts w:asciiTheme="majorHAnsi" w:hAnsiTheme="majorHAnsi"/>
          <w:sz w:val="28"/>
          <w:szCs w:val="28"/>
        </w:rPr>
        <w:t xml:space="preserve">Radicado No. 11001-03-15-000-2015- 01333-00(PI), 2016 </w:t>
      </w:r>
      <w:r>
        <w:rPr>
          <w:rFonts w:asciiTheme="majorHAnsi" w:hAnsiTheme="majorHAnsi"/>
          <w:sz w:val="28"/>
          <w:szCs w:val="28"/>
        </w:rPr>
        <w:t>sobre el conflicto de intereses hizo este pronunciamiento</w:t>
      </w:r>
      <w:r w:rsidR="00445CF0" w:rsidRPr="00115FA7">
        <w:rPr>
          <w:rFonts w:asciiTheme="majorHAnsi" w:hAnsiTheme="majorHAnsi"/>
          <w:sz w:val="28"/>
          <w:szCs w:val="28"/>
        </w:rPr>
        <w:t>: “No cualquier interés configura la causal de pérdida de investidura,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w:t>
      </w:r>
    </w:p>
    <w:p w14:paraId="5AE034D8" w14:textId="77777777" w:rsidR="00F27340" w:rsidRDefault="00F27340" w:rsidP="004178C4">
      <w:pPr>
        <w:spacing w:line="276" w:lineRule="auto"/>
        <w:jc w:val="both"/>
        <w:rPr>
          <w:rFonts w:asciiTheme="majorHAnsi" w:hAnsiTheme="majorHAnsi"/>
          <w:b/>
          <w:bCs/>
          <w:sz w:val="28"/>
          <w:szCs w:val="28"/>
        </w:rPr>
      </w:pPr>
    </w:p>
    <w:p w14:paraId="6329EBD6" w14:textId="1B4C03FD" w:rsidR="00564610" w:rsidRPr="002D7C80" w:rsidRDefault="002D7C80" w:rsidP="004178C4">
      <w:pPr>
        <w:spacing w:line="276" w:lineRule="auto"/>
        <w:ind w:firstLine="720"/>
        <w:jc w:val="both"/>
        <w:rPr>
          <w:rFonts w:asciiTheme="majorHAnsi" w:hAnsiTheme="majorHAnsi"/>
          <w:b/>
          <w:bCs/>
          <w:sz w:val="28"/>
          <w:szCs w:val="28"/>
        </w:rPr>
      </w:pPr>
      <w:r w:rsidRPr="002D7C80">
        <w:rPr>
          <w:rFonts w:asciiTheme="majorHAnsi" w:hAnsiTheme="majorHAnsi"/>
          <w:b/>
          <w:bCs/>
          <w:sz w:val="28"/>
          <w:szCs w:val="28"/>
        </w:rPr>
        <w:t xml:space="preserve">7. </w:t>
      </w:r>
      <w:r w:rsidR="00445CF0" w:rsidRPr="002D7C80">
        <w:rPr>
          <w:rFonts w:asciiTheme="majorHAnsi" w:hAnsiTheme="majorHAnsi"/>
          <w:b/>
          <w:bCs/>
          <w:sz w:val="28"/>
          <w:szCs w:val="28"/>
        </w:rPr>
        <w:t>PROPOSICIÓN.</w:t>
      </w:r>
    </w:p>
    <w:p w14:paraId="3A2089A4" w14:textId="77777777" w:rsidR="002D7C80" w:rsidRPr="002D7C80" w:rsidRDefault="002D7C80" w:rsidP="004178C4">
      <w:pPr>
        <w:spacing w:line="276" w:lineRule="auto"/>
        <w:jc w:val="both"/>
        <w:rPr>
          <w:rFonts w:asciiTheme="majorHAnsi" w:hAnsiTheme="majorHAnsi"/>
          <w:sz w:val="28"/>
          <w:szCs w:val="28"/>
        </w:rPr>
      </w:pPr>
    </w:p>
    <w:p w14:paraId="5A49548C" w14:textId="296E431F" w:rsidR="00564610" w:rsidRPr="003767A3" w:rsidRDefault="00445CF0" w:rsidP="004178C4">
      <w:pPr>
        <w:spacing w:line="276" w:lineRule="auto"/>
        <w:jc w:val="both"/>
        <w:rPr>
          <w:rFonts w:asciiTheme="majorHAnsi" w:hAnsiTheme="majorHAnsi"/>
          <w:i/>
          <w:iCs/>
          <w:sz w:val="28"/>
          <w:szCs w:val="28"/>
        </w:rPr>
      </w:pPr>
      <w:r w:rsidRPr="002D7C80">
        <w:rPr>
          <w:rFonts w:asciiTheme="majorHAnsi" w:hAnsiTheme="majorHAnsi"/>
          <w:sz w:val="28"/>
          <w:szCs w:val="28"/>
        </w:rPr>
        <w:t>En virtud de las</w:t>
      </w:r>
      <w:r w:rsidR="00954F80">
        <w:rPr>
          <w:rFonts w:asciiTheme="majorHAnsi" w:hAnsiTheme="majorHAnsi"/>
          <w:sz w:val="28"/>
          <w:szCs w:val="28"/>
        </w:rPr>
        <w:t xml:space="preserve"> </w:t>
      </w:r>
      <w:r w:rsidR="00925970">
        <w:rPr>
          <w:rFonts w:asciiTheme="majorHAnsi" w:hAnsiTheme="majorHAnsi"/>
          <w:sz w:val="28"/>
          <w:szCs w:val="28"/>
        </w:rPr>
        <w:t xml:space="preserve">consideraciones </w:t>
      </w:r>
      <w:r w:rsidRPr="002D7C80">
        <w:rPr>
          <w:rFonts w:asciiTheme="majorHAnsi" w:hAnsiTheme="majorHAnsi"/>
          <w:sz w:val="28"/>
          <w:szCs w:val="28"/>
        </w:rPr>
        <w:t>expuestas</w:t>
      </w:r>
      <w:r w:rsidR="003A73A8">
        <w:rPr>
          <w:rFonts w:asciiTheme="majorHAnsi" w:hAnsiTheme="majorHAnsi"/>
          <w:sz w:val="28"/>
          <w:szCs w:val="28"/>
        </w:rPr>
        <w:t xml:space="preserve">, </w:t>
      </w:r>
      <w:r w:rsidR="003A73A8" w:rsidRPr="002D7C80">
        <w:rPr>
          <w:rFonts w:asciiTheme="majorHAnsi" w:hAnsiTheme="majorHAnsi"/>
          <w:sz w:val="28"/>
          <w:szCs w:val="28"/>
        </w:rPr>
        <w:t>solicito</w:t>
      </w:r>
      <w:r w:rsidRPr="002D7C80">
        <w:rPr>
          <w:rFonts w:asciiTheme="majorHAnsi" w:hAnsiTheme="majorHAnsi"/>
          <w:sz w:val="28"/>
          <w:szCs w:val="28"/>
        </w:rPr>
        <w:t xml:space="preserve"> a la Comisión Primera</w:t>
      </w:r>
      <w:r w:rsidR="00373C9F">
        <w:rPr>
          <w:rFonts w:asciiTheme="majorHAnsi" w:hAnsiTheme="majorHAnsi"/>
          <w:sz w:val="28"/>
          <w:szCs w:val="28"/>
        </w:rPr>
        <w:t xml:space="preserve"> Constitucional Permanente</w:t>
      </w:r>
      <w:r w:rsidRPr="002D7C80">
        <w:rPr>
          <w:rFonts w:asciiTheme="majorHAnsi" w:hAnsiTheme="majorHAnsi"/>
          <w:sz w:val="28"/>
          <w:szCs w:val="28"/>
        </w:rPr>
        <w:t xml:space="preserve"> de la Cámara de Representantes</w:t>
      </w:r>
      <w:r w:rsidR="00373C9F">
        <w:rPr>
          <w:rFonts w:asciiTheme="majorHAnsi" w:hAnsiTheme="majorHAnsi"/>
          <w:sz w:val="28"/>
          <w:szCs w:val="28"/>
        </w:rPr>
        <w:t xml:space="preserve"> aprobar el archivo de</w:t>
      </w:r>
      <w:r w:rsidRPr="002D7C80">
        <w:rPr>
          <w:rFonts w:asciiTheme="majorHAnsi" w:hAnsiTheme="majorHAnsi"/>
          <w:sz w:val="28"/>
          <w:szCs w:val="28"/>
        </w:rPr>
        <w:t xml:space="preserve">l Proyecto de Ley No. </w:t>
      </w:r>
      <w:r w:rsidR="00373C9F">
        <w:rPr>
          <w:rFonts w:asciiTheme="majorHAnsi" w:hAnsiTheme="majorHAnsi"/>
          <w:sz w:val="28"/>
          <w:szCs w:val="28"/>
          <w:lang w:val="es-CO"/>
        </w:rPr>
        <w:t>197 de 2022 Cámara-</w:t>
      </w:r>
      <w:r w:rsidR="009E4A75" w:rsidRPr="009E4A75">
        <w:rPr>
          <w:rFonts w:asciiTheme="majorHAnsi" w:hAnsiTheme="majorHAnsi"/>
          <w:sz w:val="28"/>
          <w:szCs w:val="28"/>
          <w:lang w:val="es-CO"/>
        </w:rPr>
        <w:t>362 de 2022 Senado</w:t>
      </w:r>
      <w:r w:rsidR="009E4A75" w:rsidRPr="009E4A75">
        <w:rPr>
          <w:rFonts w:asciiTheme="majorHAnsi" w:hAnsiTheme="majorHAnsi"/>
          <w:sz w:val="28"/>
          <w:szCs w:val="28"/>
        </w:rPr>
        <w:t xml:space="preserve"> </w:t>
      </w:r>
      <w:r w:rsidRPr="003767A3">
        <w:rPr>
          <w:rFonts w:asciiTheme="majorHAnsi" w:hAnsiTheme="majorHAnsi"/>
          <w:i/>
          <w:iCs/>
          <w:sz w:val="28"/>
          <w:szCs w:val="28"/>
        </w:rPr>
        <w:t>“por medio de</w:t>
      </w:r>
      <w:r w:rsidR="001B0798" w:rsidRPr="003767A3">
        <w:rPr>
          <w:rFonts w:asciiTheme="majorHAnsi" w:hAnsiTheme="majorHAnsi"/>
          <w:i/>
          <w:iCs/>
          <w:sz w:val="28"/>
          <w:szCs w:val="28"/>
        </w:rPr>
        <w:t xml:space="preserve"> la </w:t>
      </w:r>
      <w:r w:rsidR="003A73A8" w:rsidRPr="003767A3">
        <w:rPr>
          <w:rFonts w:asciiTheme="majorHAnsi" w:hAnsiTheme="majorHAnsi"/>
          <w:i/>
          <w:iCs/>
          <w:sz w:val="28"/>
          <w:szCs w:val="28"/>
        </w:rPr>
        <w:t>cual</w:t>
      </w:r>
      <w:r w:rsidR="00043A18" w:rsidRPr="003767A3">
        <w:rPr>
          <w:rFonts w:asciiTheme="majorHAnsi" w:hAnsiTheme="majorHAnsi"/>
          <w:i/>
          <w:iCs/>
          <w:sz w:val="28"/>
          <w:szCs w:val="28"/>
        </w:rPr>
        <w:t xml:space="preserve"> se fortalece el proceso de extinción de</w:t>
      </w:r>
      <w:r w:rsidR="00DC4D82" w:rsidRPr="003767A3">
        <w:rPr>
          <w:rFonts w:asciiTheme="majorHAnsi" w:hAnsiTheme="majorHAnsi"/>
          <w:i/>
          <w:iCs/>
          <w:sz w:val="28"/>
          <w:szCs w:val="28"/>
        </w:rPr>
        <w:t>l derecho de dominio y se dictan otras disposiciones</w:t>
      </w:r>
      <w:r w:rsidRPr="003767A3">
        <w:rPr>
          <w:rFonts w:asciiTheme="majorHAnsi" w:hAnsiTheme="majorHAnsi"/>
          <w:i/>
          <w:iCs/>
          <w:sz w:val="28"/>
          <w:szCs w:val="28"/>
        </w:rPr>
        <w:t>”</w:t>
      </w:r>
    </w:p>
    <w:p w14:paraId="4A3D569A" w14:textId="77777777" w:rsidR="00564610" w:rsidRPr="002D7C80" w:rsidRDefault="00564610" w:rsidP="004178C4">
      <w:pPr>
        <w:spacing w:line="276" w:lineRule="auto"/>
        <w:jc w:val="both"/>
        <w:rPr>
          <w:rFonts w:asciiTheme="majorHAnsi" w:hAnsiTheme="majorHAnsi"/>
          <w:sz w:val="28"/>
          <w:szCs w:val="28"/>
        </w:rPr>
      </w:pPr>
    </w:p>
    <w:p w14:paraId="2E302052" w14:textId="77777777" w:rsidR="00564610" w:rsidRPr="002D7C80" w:rsidRDefault="00564610" w:rsidP="004178C4">
      <w:pPr>
        <w:pStyle w:val="Textoindependiente"/>
        <w:spacing w:line="276" w:lineRule="auto"/>
        <w:rPr>
          <w:rFonts w:asciiTheme="majorHAnsi" w:hAnsiTheme="majorHAnsi"/>
        </w:rPr>
      </w:pPr>
    </w:p>
    <w:p w14:paraId="0754C37B" w14:textId="7FAB7D22" w:rsidR="00564610" w:rsidRPr="002D7C80" w:rsidRDefault="00445CF0" w:rsidP="004178C4">
      <w:pPr>
        <w:spacing w:line="276" w:lineRule="auto"/>
        <w:jc w:val="both"/>
        <w:rPr>
          <w:rFonts w:asciiTheme="majorHAnsi" w:hAnsiTheme="majorHAnsi"/>
          <w:sz w:val="28"/>
          <w:szCs w:val="28"/>
        </w:rPr>
      </w:pPr>
      <w:r w:rsidRPr="002D7C80">
        <w:rPr>
          <w:rFonts w:asciiTheme="majorHAnsi" w:hAnsiTheme="majorHAnsi"/>
          <w:sz w:val="28"/>
          <w:szCs w:val="28"/>
        </w:rPr>
        <w:t xml:space="preserve">De los </w:t>
      </w:r>
      <w:r w:rsidR="00373C9F">
        <w:rPr>
          <w:rFonts w:asciiTheme="majorHAnsi" w:hAnsiTheme="majorHAnsi"/>
          <w:sz w:val="28"/>
          <w:szCs w:val="28"/>
        </w:rPr>
        <w:t>h</w:t>
      </w:r>
      <w:r w:rsidRPr="002D7C80">
        <w:rPr>
          <w:rFonts w:asciiTheme="majorHAnsi" w:hAnsiTheme="majorHAnsi"/>
          <w:sz w:val="28"/>
          <w:szCs w:val="28"/>
        </w:rPr>
        <w:t>onorables Congresistas,</w:t>
      </w:r>
    </w:p>
    <w:p w14:paraId="59DC096B" w14:textId="38D8B7D3" w:rsidR="00564610" w:rsidRDefault="00564610" w:rsidP="004178C4">
      <w:pPr>
        <w:spacing w:line="276" w:lineRule="auto"/>
        <w:jc w:val="both"/>
        <w:rPr>
          <w:rFonts w:asciiTheme="majorHAnsi" w:hAnsiTheme="majorHAnsi"/>
          <w:noProof/>
          <w:sz w:val="28"/>
          <w:szCs w:val="28"/>
        </w:rPr>
      </w:pPr>
    </w:p>
    <w:p w14:paraId="7867702E" w14:textId="77777777" w:rsidR="001C778C" w:rsidRDefault="001C778C" w:rsidP="004178C4">
      <w:pPr>
        <w:spacing w:line="276" w:lineRule="auto"/>
        <w:jc w:val="both"/>
        <w:rPr>
          <w:rFonts w:asciiTheme="majorHAnsi" w:hAnsiTheme="majorHAnsi"/>
          <w:noProof/>
          <w:sz w:val="28"/>
          <w:szCs w:val="28"/>
        </w:rPr>
      </w:pPr>
    </w:p>
    <w:p w14:paraId="33478B53" w14:textId="5AB8B74F" w:rsidR="001C778C" w:rsidRDefault="001C778C" w:rsidP="004178C4">
      <w:pPr>
        <w:spacing w:line="276" w:lineRule="auto"/>
        <w:jc w:val="both"/>
        <w:rPr>
          <w:rFonts w:asciiTheme="majorHAnsi" w:hAnsiTheme="majorHAnsi"/>
          <w:noProof/>
          <w:sz w:val="28"/>
          <w:szCs w:val="28"/>
        </w:rPr>
      </w:pPr>
      <w:r>
        <w:rPr>
          <w:rFonts w:asciiTheme="majorHAnsi" w:hAnsiTheme="majorHAnsi"/>
          <w:noProof/>
          <w:sz w:val="28"/>
          <w:szCs w:val="28"/>
        </w:rPr>
        <w:t>Atentamente,</w:t>
      </w:r>
    </w:p>
    <w:p w14:paraId="3D1AE8CD" w14:textId="77777777" w:rsidR="00DC4D82" w:rsidRDefault="00DC4D82" w:rsidP="004178C4">
      <w:pPr>
        <w:spacing w:line="276" w:lineRule="auto"/>
        <w:jc w:val="both"/>
        <w:rPr>
          <w:rFonts w:asciiTheme="majorHAnsi" w:hAnsiTheme="majorHAnsi"/>
          <w:noProof/>
          <w:sz w:val="28"/>
          <w:szCs w:val="28"/>
        </w:rPr>
      </w:pPr>
    </w:p>
    <w:p w14:paraId="6577363D" w14:textId="77777777" w:rsidR="00DC4D82" w:rsidRDefault="00DC4D82" w:rsidP="004178C4">
      <w:pPr>
        <w:spacing w:line="276" w:lineRule="auto"/>
        <w:jc w:val="both"/>
        <w:rPr>
          <w:rFonts w:asciiTheme="majorHAnsi" w:hAnsiTheme="majorHAnsi"/>
          <w:noProof/>
          <w:sz w:val="28"/>
          <w:szCs w:val="28"/>
        </w:rPr>
      </w:pPr>
    </w:p>
    <w:p w14:paraId="3112512F" w14:textId="77777777" w:rsidR="00DC4D82" w:rsidRPr="002D7C80" w:rsidRDefault="00DC4D82" w:rsidP="004178C4">
      <w:pPr>
        <w:spacing w:line="276" w:lineRule="auto"/>
        <w:jc w:val="both"/>
        <w:rPr>
          <w:rFonts w:asciiTheme="majorHAnsi" w:hAnsiTheme="majorHAnsi"/>
          <w:b/>
          <w:bCs/>
          <w:sz w:val="28"/>
          <w:szCs w:val="28"/>
        </w:rPr>
      </w:pPr>
    </w:p>
    <w:p w14:paraId="69622F80" w14:textId="77777777" w:rsidR="00564610" w:rsidRPr="002D7C80" w:rsidRDefault="00445CF0" w:rsidP="004178C4">
      <w:pPr>
        <w:spacing w:line="276" w:lineRule="auto"/>
        <w:jc w:val="both"/>
        <w:rPr>
          <w:rFonts w:asciiTheme="majorHAnsi" w:hAnsiTheme="majorHAnsi"/>
          <w:b/>
          <w:bCs/>
          <w:sz w:val="28"/>
          <w:szCs w:val="28"/>
        </w:rPr>
      </w:pPr>
      <w:r w:rsidRPr="002D7C80">
        <w:rPr>
          <w:rFonts w:asciiTheme="majorHAnsi" w:hAnsiTheme="majorHAnsi"/>
          <w:b/>
          <w:bCs/>
          <w:sz w:val="28"/>
          <w:szCs w:val="28"/>
        </w:rPr>
        <w:t>RUTH AMELIA CAYCEDO ROSERO</w:t>
      </w:r>
    </w:p>
    <w:p w14:paraId="069C1D68" w14:textId="4ED65D1F" w:rsidR="00564610" w:rsidRPr="00DC4D82" w:rsidRDefault="00445CF0" w:rsidP="004178C4">
      <w:pPr>
        <w:spacing w:line="276" w:lineRule="auto"/>
        <w:jc w:val="both"/>
        <w:rPr>
          <w:rFonts w:asciiTheme="majorHAnsi" w:hAnsiTheme="majorHAnsi"/>
          <w:b/>
          <w:bCs/>
          <w:sz w:val="28"/>
          <w:szCs w:val="28"/>
        </w:rPr>
        <w:sectPr w:rsidR="00564610" w:rsidRPr="00DC4D82">
          <w:pgSz w:w="11910" w:h="16840"/>
          <w:pgMar w:top="1480" w:right="1000" w:bottom="1340" w:left="1300" w:header="310" w:footer="1143" w:gutter="0"/>
          <w:cols w:space="720"/>
        </w:sectPr>
      </w:pPr>
      <w:r w:rsidRPr="002D7C80">
        <w:rPr>
          <w:rFonts w:asciiTheme="majorHAnsi" w:hAnsiTheme="majorHAnsi"/>
          <w:b/>
          <w:bCs/>
          <w:sz w:val="28"/>
          <w:szCs w:val="28"/>
        </w:rPr>
        <w:t>Representante a la Cámara</w:t>
      </w:r>
    </w:p>
    <w:p w14:paraId="75010AC1" w14:textId="77777777" w:rsidR="004109E3" w:rsidRPr="00B31DA8" w:rsidRDefault="004109E3" w:rsidP="004178C4">
      <w:pPr>
        <w:pStyle w:val="Textoindependiente"/>
        <w:spacing w:before="100" w:line="276" w:lineRule="auto"/>
        <w:rPr>
          <w:rFonts w:asciiTheme="majorHAnsi" w:hAnsiTheme="majorHAnsi"/>
          <w:b/>
          <w:bCs/>
        </w:rPr>
      </w:pPr>
      <w:r w:rsidRPr="00B31DA8">
        <w:rPr>
          <w:rFonts w:asciiTheme="majorHAnsi" w:hAnsiTheme="majorHAnsi"/>
          <w:b/>
          <w:bCs/>
        </w:rPr>
        <w:t xml:space="preserve">REFERENCIAS BIBLIOGRÁFICAS: </w:t>
      </w:r>
    </w:p>
    <w:p w14:paraId="4769AF62" w14:textId="77777777" w:rsidR="004109E3" w:rsidRDefault="004109E3" w:rsidP="004178C4">
      <w:pPr>
        <w:pStyle w:val="Textoindependiente"/>
        <w:spacing w:before="100" w:line="276" w:lineRule="auto"/>
        <w:rPr>
          <w:rFonts w:asciiTheme="majorHAnsi" w:hAnsiTheme="majorHAnsi"/>
        </w:rPr>
      </w:pPr>
    </w:p>
    <w:p w14:paraId="49859D63" w14:textId="244A1775" w:rsidR="00C55119" w:rsidRDefault="004B4679" w:rsidP="004178C4">
      <w:pPr>
        <w:pStyle w:val="Textoindependiente"/>
        <w:spacing w:before="100" w:line="276" w:lineRule="auto"/>
        <w:rPr>
          <w:rFonts w:asciiTheme="majorHAnsi" w:hAnsiTheme="majorHAnsi"/>
        </w:rPr>
      </w:pPr>
      <w:r>
        <w:rPr>
          <w:rFonts w:asciiTheme="majorHAnsi" w:hAnsiTheme="majorHAnsi"/>
        </w:rPr>
        <w:t xml:space="preserve">Ley 1708 de 2014. </w:t>
      </w:r>
      <w:r w:rsidR="00B73FF6" w:rsidRPr="00B73FF6">
        <w:rPr>
          <w:rFonts w:asciiTheme="majorHAnsi" w:hAnsiTheme="majorHAnsi"/>
          <w:i/>
          <w:iCs/>
        </w:rPr>
        <w:t>Por medio de la cual se expide el Código de Extinción de Dominio.</w:t>
      </w:r>
      <w:r w:rsidR="00FE768C">
        <w:rPr>
          <w:rFonts w:asciiTheme="majorHAnsi" w:hAnsiTheme="majorHAnsi"/>
          <w:i/>
          <w:iCs/>
        </w:rPr>
        <w:t xml:space="preserve"> </w:t>
      </w:r>
      <w:r w:rsidR="00FE768C">
        <w:rPr>
          <w:rFonts w:asciiTheme="majorHAnsi" w:hAnsiTheme="majorHAnsi"/>
        </w:rPr>
        <w:t xml:space="preserve">20 de enero de 2014. </w:t>
      </w:r>
      <w:hyperlink r:id="rId13" w:history="1">
        <w:r w:rsidR="004D6FE6" w:rsidRPr="006426C0">
          <w:rPr>
            <w:rStyle w:val="Hipervnculo"/>
            <w:rFonts w:asciiTheme="majorHAnsi" w:hAnsiTheme="majorHAnsi"/>
          </w:rPr>
          <w:t>https://www.funcionpublica.gov.co/eva/gestornormativo/norma.php?i=56475</w:t>
        </w:r>
      </w:hyperlink>
    </w:p>
    <w:p w14:paraId="2B596268" w14:textId="77777777" w:rsidR="004D6FE6" w:rsidRPr="00FE768C" w:rsidRDefault="004D6FE6" w:rsidP="004178C4">
      <w:pPr>
        <w:pStyle w:val="Textoindependiente"/>
        <w:spacing w:before="100" w:line="276" w:lineRule="auto"/>
        <w:rPr>
          <w:rFonts w:asciiTheme="majorHAnsi" w:hAnsiTheme="majorHAnsi"/>
        </w:rPr>
      </w:pPr>
    </w:p>
    <w:p w14:paraId="072C877E" w14:textId="193D6703" w:rsidR="004109E3" w:rsidRDefault="008673E0" w:rsidP="004178C4">
      <w:pPr>
        <w:pStyle w:val="Textoindependiente"/>
        <w:spacing w:before="100" w:line="276" w:lineRule="auto"/>
        <w:rPr>
          <w:rFonts w:asciiTheme="majorHAnsi" w:hAnsiTheme="majorHAnsi"/>
        </w:rPr>
      </w:pPr>
      <w:r>
        <w:rPr>
          <w:rFonts w:asciiTheme="majorHAnsi" w:hAnsiTheme="majorHAnsi"/>
        </w:rPr>
        <w:t xml:space="preserve">Constitución Política de Colombia. </w:t>
      </w:r>
      <w:r w:rsidR="00D675AD" w:rsidRPr="00D675AD">
        <w:rPr>
          <w:rFonts w:asciiTheme="majorHAnsi" w:hAnsiTheme="majorHAnsi"/>
        </w:rPr>
        <w:t>[</w:t>
      </w:r>
      <w:proofErr w:type="spellStart"/>
      <w:r w:rsidR="00D675AD" w:rsidRPr="00D675AD">
        <w:rPr>
          <w:rFonts w:asciiTheme="majorHAnsi" w:hAnsiTheme="majorHAnsi"/>
        </w:rPr>
        <w:t>Const</w:t>
      </w:r>
      <w:proofErr w:type="spellEnd"/>
      <w:r w:rsidR="00D675AD" w:rsidRPr="00D675AD">
        <w:rPr>
          <w:rFonts w:asciiTheme="majorHAnsi" w:hAnsiTheme="majorHAnsi"/>
        </w:rPr>
        <w:t>]</w:t>
      </w:r>
      <w:r w:rsidR="00D675AD">
        <w:rPr>
          <w:rFonts w:asciiTheme="majorHAnsi" w:hAnsiTheme="majorHAnsi"/>
        </w:rPr>
        <w:t>. Art. 34</w:t>
      </w:r>
      <w:r w:rsidR="001A772B">
        <w:rPr>
          <w:rFonts w:asciiTheme="majorHAnsi" w:hAnsiTheme="majorHAnsi"/>
        </w:rPr>
        <w:t xml:space="preserve">. </w:t>
      </w:r>
      <w:r w:rsidR="00376A20">
        <w:rPr>
          <w:rFonts w:asciiTheme="majorHAnsi" w:hAnsiTheme="majorHAnsi"/>
        </w:rPr>
        <w:t>20 de julio de 1991</w:t>
      </w:r>
      <w:r w:rsidR="000E2BBB">
        <w:rPr>
          <w:rFonts w:asciiTheme="majorHAnsi" w:hAnsiTheme="majorHAnsi"/>
        </w:rPr>
        <w:t xml:space="preserve">. (Colombia). </w:t>
      </w:r>
      <w:hyperlink r:id="rId14" w:anchor="1" w:history="1">
        <w:r w:rsidR="00812032" w:rsidRPr="006426C0">
          <w:rPr>
            <w:rStyle w:val="Hipervnculo"/>
            <w:rFonts w:asciiTheme="majorHAnsi" w:hAnsiTheme="majorHAnsi"/>
          </w:rPr>
          <w:t>http://www.secretariasenado.gov.co/senado/basedoc/constitucion_politica_1991.html#1</w:t>
        </w:r>
      </w:hyperlink>
    </w:p>
    <w:p w14:paraId="1C3057A0" w14:textId="77777777" w:rsidR="00812032" w:rsidRDefault="00812032" w:rsidP="004178C4">
      <w:pPr>
        <w:pStyle w:val="Textoindependiente"/>
        <w:spacing w:before="100" w:line="276" w:lineRule="auto"/>
        <w:rPr>
          <w:rFonts w:asciiTheme="majorHAnsi" w:hAnsiTheme="majorHAnsi"/>
        </w:rPr>
      </w:pPr>
    </w:p>
    <w:p w14:paraId="0514E4E9" w14:textId="63A5A0C6" w:rsidR="006173DC" w:rsidRDefault="004C295F" w:rsidP="004178C4">
      <w:pPr>
        <w:pStyle w:val="Textoindependiente"/>
        <w:spacing w:before="100" w:line="276" w:lineRule="auto"/>
        <w:rPr>
          <w:rFonts w:asciiTheme="majorHAnsi" w:hAnsiTheme="majorHAnsi"/>
        </w:rPr>
      </w:pPr>
      <w:r>
        <w:rPr>
          <w:rFonts w:asciiTheme="majorHAnsi" w:hAnsiTheme="majorHAnsi"/>
          <w:lang w:val="es-CO"/>
        </w:rPr>
        <w:t xml:space="preserve">Corte Constitucional. </w:t>
      </w:r>
      <w:r w:rsidR="006173DC" w:rsidRPr="006173DC">
        <w:rPr>
          <w:rFonts w:asciiTheme="majorHAnsi" w:hAnsiTheme="majorHAnsi"/>
          <w:lang w:val="es-CO"/>
        </w:rPr>
        <w:t xml:space="preserve">Sentencia C-740, 2003- MP </w:t>
      </w:r>
      <w:r w:rsidR="006173DC" w:rsidRPr="006173DC">
        <w:rPr>
          <w:rFonts w:asciiTheme="majorHAnsi" w:hAnsiTheme="majorHAnsi"/>
        </w:rPr>
        <w:t>Dr. JAIME CÓRDOBA TRIVIÑO</w:t>
      </w:r>
      <w:r w:rsidR="00810506">
        <w:rPr>
          <w:rFonts w:asciiTheme="majorHAnsi" w:hAnsiTheme="majorHAnsi"/>
        </w:rPr>
        <w:t>;</w:t>
      </w:r>
      <w:r w:rsidR="006173DC">
        <w:rPr>
          <w:rFonts w:asciiTheme="majorHAnsi" w:hAnsiTheme="majorHAnsi"/>
        </w:rPr>
        <w:t xml:space="preserve"> </w:t>
      </w:r>
      <w:r w:rsidR="00810506">
        <w:rPr>
          <w:rFonts w:asciiTheme="majorHAnsi" w:hAnsiTheme="majorHAnsi"/>
        </w:rPr>
        <w:t xml:space="preserve">28 de agosto de 2003. </w:t>
      </w:r>
    </w:p>
    <w:p w14:paraId="596DDF3D" w14:textId="700EDBD8" w:rsidR="006173DC" w:rsidRDefault="00943246" w:rsidP="004178C4">
      <w:pPr>
        <w:pStyle w:val="Textoindependiente"/>
        <w:spacing w:before="100" w:line="276" w:lineRule="auto"/>
        <w:rPr>
          <w:rFonts w:asciiTheme="majorHAnsi" w:hAnsiTheme="majorHAnsi"/>
        </w:rPr>
      </w:pPr>
      <w:hyperlink r:id="rId15" w:history="1">
        <w:r w:rsidR="006173DC" w:rsidRPr="00863A29">
          <w:rPr>
            <w:rStyle w:val="Hipervnculo"/>
            <w:rFonts w:asciiTheme="majorHAnsi" w:hAnsiTheme="majorHAnsi"/>
          </w:rPr>
          <w:t>https://www.corteconstitucional.gov.co/relatoria/2003/C-740-03.htm</w:t>
        </w:r>
      </w:hyperlink>
    </w:p>
    <w:p w14:paraId="00679440" w14:textId="671A1E72" w:rsidR="006173DC" w:rsidRPr="006173DC" w:rsidRDefault="006173DC" w:rsidP="004178C4">
      <w:pPr>
        <w:pStyle w:val="Textoindependiente"/>
        <w:spacing w:before="100" w:line="276" w:lineRule="auto"/>
        <w:rPr>
          <w:rFonts w:asciiTheme="majorHAnsi" w:hAnsiTheme="majorHAnsi"/>
          <w:lang w:val="es-CO"/>
        </w:rPr>
      </w:pPr>
    </w:p>
    <w:p w14:paraId="2E3D47F0" w14:textId="3E066294" w:rsidR="00570D68" w:rsidRDefault="00082A41" w:rsidP="004178C4">
      <w:pPr>
        <w:pStyle w:val="Textoindependiente"/>
        <w:spacing w:before="100" w:line="276" w:lineRule="auto"/>
        <w:rPr>
          <w:rFonts w:asciiTheme="majorHAnsi" w:hAnsiTheme="majorHAnsi"/>
        </w:rPr>
      </w:pPr>
      <w:r>
        <w:rPr>
          <w:rFonts w:asciiTheme="majorHAnsi" w:hAnsiTheme="majorHAnsi"/>
        </w:rPr>
        <w:t>E</w:t>
      </w:r>
      <w:r w:rsidRPr="00082A41">
        <w:rPr>
          <w:rFonts w:asciiTheme="majorHAnsi" w:hAnsiTheme="majorHAnsi"/>
        </w:rPr>
        <w:t>stándares internacionales sobre la lucha contra el lavado de activos, el financiamiento del terrorismo, y el financiamiento de la proliferación de armas de destrucción masiva</w:t>
      </w:r>
      <w:r>
        <w:rPr>
          <w:rFonts w:asciiTheme="majorHAnsi" w:hAnsiTheme="majorHAnsi"/>
        </w:rPr>
        <w:t xml:space="preserve">. </w:t>
      </w:r>
      <w:r w:rsidR="00341765">
        <w:rPr>
          <w:rFonts w:asciiTheme="majorHAnsi" w:hAnsiTheme="majorHAnsi"/>
        </w:rPr>
        <w:t>Recomendaciones 1</w:t>
      </w:r>
      <w:r w:rsidR="003A73A8">
        <w:rPr>
          <w:rFonts w:asciiTheme="majorHAnsi" w:hAnsiTheme="majorHAnsi"/>
        </w:rPr>
        <w:t>, 2,3</w:t>
      </w:r>
      <w:r w:rsidR="00341765">
        <w:rPr>
          <w:rFonts w:asciiTheme="majorHAnsi" w:hAnsiTheme="majorHAnsi"/>
        </w:rPr>
        <w:t xml:space="preserve"> y 4. (2022). </w:t>
      </w:r>
      <w:hyperlink r:id="rId16" w:history="1">
        <w:r w:rsidR="00DB7FEE" w:rsidRPr="006426C0">
          <w:rPr>
            <w:rStyle w:val="Hipervnculo"/>
            <w:rFonts w:asciiTheme="majorHAnsi" w:hAnsiTheme="majorHAnsi"/>
          </w:rPr>
          <w:t>https://www.gafilat.org/index.php/es/biblioteca-virtual/gafilat/documentos-de-interes-17/publicaciones-web/4329-recomendaciones-metodologia-actjul2022/file</w:t>
        </w:r>
      </w:hyperlink>
    </w:p>
    <w:p w14:paraId="6BD99712" w14:textId="77777777" w:rsidR="00DB7FEE" w:rsidRDefault="00DB7FEE" w:rsidP="004178C4">
      <w:pPr>
        <w:pStyle w:val="Textoindependiente"/>
        <w:spacing w:before="100" w:line="276" w:lineRule="auto"/>
        <w:rPr>
          <w:rFonts w:asciiTheme="majorHAnsi" w:hAnsiTheme="majorHAnsi"/>
        </w:rPr>
      </w:pPr>
    </w:p>
    <w:p w14:paraId="175916CF" w14:textId="77777777" w:rsidR="004144EA" w:rsidRDefault="008D0FDB" w:rsidP="004178C4">
      <w:pPr>
        <w:pStyle w:val="Textoindependiente"/>
        <w:spacing w:before="100" w:line="276" w:lineRule="auto"/>
        <w:rPr>
          <w:rFonts w:asciiTheme="majorHAnsi" w:hAnsiTheme="majorHAnsi"/>
        </w:rPr>
      </w:pPr>
      <w:r w:rsidRPr="008D0FDB">
        <w:rPr>
          <w:rFonts w:asciiTheme="majorHAnsi" w:hAnsiTheme="majorHAnsi"/>
        </w:rPr>
        <w:t xml:space="preserve">Real Academia Española. (s.f.). </w:t>
      </w:r>
      <w:r>
        <w:rPr>
          <w:rFonts w:asciiTheme="majorHAnsi" w:hAnsiTheme="majorHAnsi"/>
        </w:rPr>
        <w:t>Fuero</w:t>
      </w:r>
      <w:r w:rsidRPr="008D0FDB">
        <w:rPr>
          <w:rFonts w:asciiTheme="majorHAnsi" w:hAnsiTheme="majorHAnsi"/>
        </w:rPr>
        <w:t>. En </w:t>
      </w:r>
      <w:r w:rsidRPr="008D0FDB">
        <w:rPr>
          <w:rFonts w:asciiTheme="majorHAnsi" w:hAnsiTheme="majorHAnsi"/>
          <w:i/>
          <w:iCs/>
        </w:rPr>
        <w:t>Diccionario de la lengua española</w:t>
      </w:r>
      <w:r w:rsidRPr="008D0FDB">
        <w:rPr>
          <w:rFonts w:asciiTheme="majorHAnsi" w:hAnsiTheme="majorHAnsi"/>
        </w:rPr>
        <w:t xml:space="preserve">. Recuperado en </w:t>
      </w:r>
      <w:r w:rsidR="004144EA">
        <w:rPr>
          <w:rFonts w:asciiTheme="majorHAnsi" w:hAnsiTheme="majorHAnsi"/>
        </w:rPr>
        <w:t xml:space="preserve">diciembre de 2022 de: </w:t>
      </w:r>
    </w:p>
    <w:p w14:paraId="107CD864" w14:textId="62181530" w:rsidR="004144EA" w:rsidRDefault="00943246" w:rsidP="004178C4">
      <w:pPr>
        <w:pStyle w:val="Textoindependiente"/>
        <w:spacing w:before="100" w:line="276" w:lineRule="auto"/>
        <w:rPr>
          <w:rFonts w:asciiTheme="majorHAnsi" w:hAnsiTheme="majorHAnsi"/>
        </w:rPr>
      </w:pPr>
      <w:hyperlink r:id="rId17" w:history="1">
        <w:r w:rsidR="004144EA" w:rsidRPr="006426C0">
          <w:rPr>
            <w:rStyle w:val="Hipervnculo"/>
            <w:rFonts w:asciiTheme="majorHAnsi" w:hAnsiTheme="majorHAnsi"/>
          </w:rPr>
          <w:t>https://dle.rae.es/fuero</w:t>
        </w:r>
      </w:hyperlink>
    </w:p>
    <w:p w14:paraId="350EFC4D" w14:textId="20862B1A" w:rsidR="004109E3" w:rsidRDefault="004109E3" w:rsidP="004178C4">
      <w:pPr>
        <w:pStyle w:val="Textoindependiente"/>
        <w:spacing w:before="100" w:line="276" w:lineRule="auto"/>
        <w:rPr>
          <w:rFonts w:asciiTheme="majorHAnsi" w:hAnsiTheme="majorHAnsi"/>
        </w:rPr>
      </w:pPr>
    </w:p>
    <w:p w14:paraId="6C3C44FB" w14:textId="77777777" w:rsidR="00FD0D3D" w:rsidRDefault="004144EA" w:rsidP="004178C4">
      <w:pPr>
        <w:pStyle w:val="Textoindependiente"/>
        <w:spacing w:before="100" w:line="276" w:lineRule="auto"/>
      </w:pPr>
      <w:r>
        <w:rPr>
          <w:lang w:val="es-CO"/>
        </w:rPr>
        <w:t xml:space="preserve">Sentencia SU-712 del 2013. MP. </w:t>
      </w:r>
      <w:r w:rsidRPr="00DB37FA">
        <w:t xml:space="preserve">JORGE IVÁN PALACIO </w:t>
      </w:r>
      <w:proofErr w:type="spellStart"/>
      <w:r w:rsidRPr="00DB37FA">
        <w:t>PALACIO</w:t>
      </w:r>
      <w:proofErr w:type="spellEnd"/>
      <w:r>
        <w:t xml:space="preserve">. </w:t>
      </w:r>
      <w:r w:rsidR="00C1614D">
        <w:t xml:space="preserve">17 de octubre de 2013. </w:t>
      </w:r>
    </w:p>
    <w:p w14:paraId="01D7E607" w14:textId="0628F499" w:rsidR="00C1614D" w:rsidRPr="00C1614D" w:rsidRDefault="00943246" w:rsidP="004178C4">
      <w:pPr>
        <w:pStyle w:val="Textoindependiente"/>
        <w:spacing w:before="100" w:line="276" w:lineRule="auto"/>
      </w:pPr>
      <w:hyperlink r:id="rId18" w:history="1">
        <w:r w:rsidR="00C1614D" w:rsidRPr="00C1614D">
          <w:rPr>
            <w:rStyle w:val="Hipervnculo"/>
          </w:rPr>
          <w:t>https://www.corteconstitucional.gov.co/relatoria/2013/SU712-13.htm</w:t>
        </w:r>
      </w:hyperlink>
    </w:p>
    <w:p w14:paraId="4AC6DB8F" w14:textId="52A04FAB" w:rsidR="004109E3" w:rsidRDefault="004109E3" w:rsidP="004178C4">
      <w:pPr>
        <w:pStyle w:val="Textoindependiente"/>
        <w:spacing w:before="100" w:line="276" w:lineRule="auto"/>
      </w:pPr>
    </w:p>
    <w:p w14:paraId="424A7FC2" w14:textId="5F2F4240" w:rsidR="00C35DF6" w:rsidRDefault="00625A62" w:rsidP="004178C4">
      <w:pPr>
        <w:pStyle w:val="Textoindependiente"/>
        <w:spacing w:before="100" w:line="276" w:lineRule="auto"/>
      </w:pPr>
      <w:r>
        <w:t>Corte</w:t>
      </w:r>
      <w:r w:rsidRPr="004230FE">
        <w:t xml:space="preserve"> Suprema de Justicia, Sala de Casación Penal. </w:t>
      </w:r>
      <w:r w:rsidR="001E717E" w:rsidRPr="005C6801">
        <w:t>Rad 59594</w:t>
      </w:r>
      <w:r w:rsidR="001E717E">
        <w:t xml:space="preserve">. </w:t>
      </w:r>
      <w:r w:rsidRPr="005C6801">
        <w:t>A</w:t>
      </w:r>
      <w:r>
        <w:t>P</w:t>
      </w:r>
      <w:r w:rsidRPr="005C6801">
        <w:t>2</w:t>
      </w:r>
      <w:r w:rsidR="00C61259">
        <w:t>1</w:t>
      </w:r>
      <w:r w:rsidRPr="005C6801">
        <w:t>69-202</w:t>
      </w:r>
      <w:r w:rsidR="001E717E">
        <w:t>1</w:t>
      </w:r>
      <w:r w:rsidRPr="005C6801">
        <w:t xml:space="preserve"> de</w:t>
      </w:r>
      <w:r>
        <w:t>l</w:t>
      </w:r>
      <w:r w:rsidRPr="005C6801">
        <w:t xml:space="preserve"> 2 d</w:t>
      </w:r>
      <w:r>
        <w:t>e</w:t>
      </w:r>
      <w:r w:rsidRPr="005C6801">
        <w:t xml:space="preserve"> j</w:t>
      </w:r>
      <w:r>
        <w:t>unio</w:t>
      </w:r>
      <w:r w:rsidRPr="005C6801">
        <w:t xml:space="preserve"> de 2021. </w:t>
      </w:r>
    </w:p>
    <w:p w14:paraId="79F75887" w14:textId="6BADEAE1" w:rsidR="00625A62" w:rsidRDefault="00943246" w:rsidP="004178C4">
      <w:pPr>
        <w:pStyle w:val="Textoindependiente"/>
        <w:spacing w:before="100" w:line="276" w:lineRule="auto"/>
      </w:pPr>
      <w:hyperlink r:id="rId19" w:history="1">
        <w:r w:rsidR="00C35DF6" w:rsidRPr="006426C0">
          <w:rPr>
            <w:rStyle w:val="Hipervnculo"/>
          </w:rPr>
          <w:t>https://vlex.com.co/vid/auto-interlocutorio-corte-suprema-875209317</w:t>
        </w:r>
      </w:hyperlink>
      <w:r w:rsidR="00C35DF6">
        <w:t xml:space="preserve"> </w:t>
      </w:r>
    </w:p>
    <w:p w14:paraId="775DDEB4" w14:textId="77777777" w:rsidR="00174E40" w:rsidRDefault="00174E40" w:rsidP="004178C4">
      <w:pPr>
        <w:pStyle w:val="Textoindependiente"/>
        <w:spacing w:before="100" w:line="276" w:lineRule="auto"/>
      </w:pPr>
    </w:p>
    <w:p w14:paraId="0C319156" w14:textId="330D6ED6" w:rsidR="00C35DF6" w:rsidRDefault="00C35DF6" w:rsidP="004178C4">
      <w:pPr>
        <w:pStyle w:val="Textoindependiente"/>
        <w:spacing w:before="100" w:line="276" w:lineRule="auto"/>
        <w:rPr>
          <w:lang w:val="es-CO"/>
        </w:rPr>
      </w:pPr>
      <w:r w:rsidRPr="00C35DF6">
        <w:rPr>
          <w:lang w:val="es-CO"/>
        </w:rPr>
        <w:t>Ministerio de Hacienda y Crédito Público -Comentarios al texto aprobado en segundo debate al proyecto de ley 197 de 2022 Cámara, 362 de 2022 Senado- Rad. 2-2022-047632 del 13 de octubre de 2022.</w:t>
      </w:r>
      <w:r>
        <w:rPr>
          <w:lang w:val="es-CO"/>
        </w:rPr>
        <w:t xml:space="preserve"> </w:t>
      </w:r>
      <w:hyperlink r:id="rId20" w:history="1">
        <w:r w:rsidR="00563C4A" w:rsidRPr="006426C0">
          <w:rPr>
            <w:rStyle w:val="Hipervnculo"/>
            <w:lang w:val="es-CO"/>
          </w:rPr>
          <w:t>https://www.camara.gov.co/camara/visor?doc=/sites/default/files/2022-10/COMENTARIOS%20MINGACIENDA%20AL%20PL.%20197-22%20C.pdf</w:t>
        </w:r>
      </w:hyperlink>
    </w:p>
    <w:p w14:paraId="3369808A" w14:textId="77777777" w:rsidR="00563C4A" w:rsidRDefault="00563C4A" w:rsidP="004178C4">
      <w:pPr>
        <w:pStyle w:val="Textoindependiente"/>
        <w:spacing w:before="100" w:line="276" w:lineRule="auto"/>
        <w:rPr>
          <w:lang w:val="es-CO"/>
        </w:rPr>
      </w:pPr>
    </w:p>
    <w:p w14:paraId="448ED2FD" w14:textId="09740536" w:rsidR="00DB61C8" w:rsidRDefault="00DB61C8" w:rsidP="004178C4">
      <w:pPr>
        <w:pStyle w:val="Textoindependiente"/>
        <w:spacing w:before="100" w:line="276" w:lineRule="auto"/>
      </w:pPr>
      <w:r>
        <w:rPr>
          <w:lang w:val="es-CO"/>
        </w:rPr>
        <w:t>Blanco Cordero</w:t>
      </w:r>
      <w:r w:rsidR="00831B9F">
        <w:rPr>
          <w:lang w:val="es-CO"/>
        </w:rPr>
        <w:t>,</w:t>
      </w:r>
      <w:r>
        <w:rPr>
          <w:lang w:val="es-CO"/>
        </w:rPr>
        <w:t xml:space="preserve"> I</w:t>
      </w:r>
      <w:r w:rsidR="00831B9F">
        <w:rPr>
          <w:lang w:val="es-CO"/>
        </w:rPr>
        <w:t>. y otros. (2014)</w:t>
      </w:r>
      <w:r w:rsidR="006869BC">
        <w:rPr>
          <w:lang w:val="es-CO"/>
        </w:rPr>
        <w:t xml:space="preserve">. </w:t>
      </w:r>
      <w:r w:rsidR="006869BC" w:rsidRPr="006869BC">
        <w:rPr>
          <w:i/>
          <w:iCs/>
        </w:rPr>
        <w:t>Combate al Lavado de Activos desde el Sistema Judicial</w:t>
      </w:r>
      <w:r w:rsidR="006869BC">
        <w:t>.</w:t>
      </w:r>
      <w:r w:rsidR="00F872A0">
        <w:t xml:space="preserve"> 5ta. Ed. </w:t>
      </w:r>
      <w:proofErr w:type="spellStart"/>
      <w:r w:rsidR="00F872A0" w:rsidRPr="00F872A0">
        <w:t>Organization</w:t>
      </w:r>
      <w:proofErr w:type="spellEnd"/>
      <w:r w:rsidR="00F872A0" w:rsidRPr="00F872A0">
        <w:t xml:space="preserve"> of American </w:t>
      </w:r>
      <w:proofErr w:type="spellStart"/>
      <w:r w:rsidR="00F872A0" w:rsidRPr="00F872A0">
        <w:t>States</w:t>
      </w:r>
      <w:proofErr w:type="spellEnd"/>
      <w:r w:rsidR="00F872A0">
        <w:t xml:space="preserve">. </w:t>
      </w:r>
      <w:hyperlink r:id="rId21" w:history="1">
        <w:r w:rsidR="000A4DF8" w:rsidRPr="006426C0">
          <w:rPr>
            <w:rStyle w:val="Hipervnculo"/>
          </w:rPr>
          <w:t>https://www.oas.org/es/ssm/ddot/publicaciones/LIBRO%20OEA%20LAVADO%20ACTIVOS%202018_4%20DIGITAL.pdf</w:t>
        </w:r>
      </w:hyperlink>
    </w:p>
    <w:p w14:paraId="0507D69B" w14:textId="77777777" w:rsidR="000A4DF8" w:rsidRPr="006869BC" w:rsidRDefault="000A4DF8" w:rsidP="004178C4">
      <w:pPr>
        <w:pStyle w:val="Textoindependiente"/>
        <w:spacing w:before="100" w:line="276" w:lineRule="auto"/>
        <w:rPr>
          <w:lang w:val="es-CO"/>
        </w:rPr>
      </w:pPr>
    </w:p>
    <w:p w14:paraId="567EAE68" w14:textId="5F34D0B7" w:rsidR="00C57EDF" w:rsidRPr="007E13C7" w:rsidRDefault="00F2073C" w:rsidP="004178C4">
      <w:pPr>
        <w:pStyle w:val="Textoindependiente"/>
        <w:spacing w:before="100" w:line="276" w:lineRule="auto"/>
        <w:rPr>
          <w:rFonts w:asciiTheme="majorHAnsi" w:hAnsiTheme="majorHAnsi"/>
        </w:rPr>
      </w:pPr>
      <w:r>
        <w:rPr>
          <w:rFonts w:asciiTheme="majorHAnsi" w:hAnsiTheme="majorHAnsi"/>
        </w:rPr>
        <w:t>Martínez</w:t>
      </w:r>
      <w:r w:rsidR="00AC4B6B">
        <w:rPr>
          <w:rFonts w:asciiTheme="majorHAnsi" w:hAnsiTheme="majorHAnsi"/>
        </w:rPr>
        <w:t xml:space="preserve"> Sánchez, W. (2015). </w:t>
      </w:r>
      <w:r w:rsidR="007E13C7" w:rsidRPr="007E13C7">
        <w:rPr>
          <w:rFonts w:asciiTheme="majorHAnsi" w:hAnsiTheme="majorHAnsi"/>
          <w:i/>
          <w:iCs/>
        </w:rPr>
        <w:t>EXTINCION DEL DERECHO DE DOMINIO EN COLOMBIA</w:t>
      </w:r>
      <w:r w:rsidR="007E13C7">
        <w:rPr>
          <w:rFonts w:asciiTheme="majorHAnsi" w:hAnsiTheme="majorHAnsi"/>
          <w:i/>
          <w:iCs/>
        </w:rPr>
        <w:t>-</w:t>
      </w:r>
      <w:r w:rsidR="007E13C7" w:rsidRPr="007E13C7">
        <w:rPr>
          <w:rFonts w:asciiTheme="majorHAnsi" w:hAnsiTheme="majorHAnsi"/>
          <w:i/>
          <w:iCs/>
        </w:rPr>
        <w:t xml:space="preserve"> Nuevo Código de Extinción de Dominio colombiano</w:t>
      </w:r>
      <w:r w:rsidR="007E13C7">
        <w:rPr>
          <w:rFonts w:asciiTheme="majorHAnsi" w:hAnsiTheme="majorHAnsi"/>
          <w:i/>
          <w:iCs/>
        </w:rPr>
        <w:t>.</w:t>
      </w:r>
      <w:r w:rsidR="007E13C7">
        <w:rPr>
          <w:rFonts w:asciiTheme="majorHAnsi" w:hAnsiTheme="majorHAnsi"/>
        </w:rPr>
        <w:t xml:space="preserve"> </w:t>
      </w:r>
      <w:r w:rsidR="00B52CF8">
        <w:rPr>
          <w:rFonts w:asciiTheme="majorHAnsi" w:hAnsiTheme="majorHAnsi"/>
        </w:rPr>
        <w:t>O</w:t>
      </w:r>
      <w:r w:rsidR="00B52CF8" w:rsidRPr="00B52CF8">
        <w:rPr>
          <w:rFonts w:asciiTheme="majorHAnsi" w:hAnsiTheme="majorHAnsi"/>
        </w:rPr>
        <w:t xml:space="preserve">ficina de </w:t>
      </w:r>
      <w:r w:rsidR="00B52CF8">
        <w:rPr>
          <w:rFonts w:asciiTheme="majorHAnsi" w:hAnsiTheme="majorHAnsi"/>
        </w:rPr>
        <w:t>N</w:t>
      </w:r>
      <w:r w:rsidR="00B52CF8" w:rsidRPr="00B52CF8">
        <w:rPr>
          <w:rFonts w:asciiTheme="majorHAnsi" w:hAnsiTheme="majorHAnsi"/>
        </w:rPr>
        <w:t xml:space="preserve">aciones </w:t>
      </w:r>
      <w:r w:rsidR="00B52CF8">
        <w:rPr>
          <w:rFonts w:asciiTheme="majorHAnsi" w:hAnsiTheme="majorHAnsi"/>
        </w:rPr>
        <w:t>U</w:t>
      </w:r>
      <w:r w:rsidR="00B52CF8" w:rsidRPr="00B52CF8">
        <w:rPr>
          <w:rFonts w:asciiTheme="majorHAnsi" w:hAnsiTheme="majorHAnsi"/>
        </w:rPr>
        <w:t xml:space="preserve">nidas contra la </w:t>
      </w:r>
      <w:r w:rsidR="00B52CF8">
        <w:rPr>
          <w:rFonts w:asciiTheme="majorHAnsi" w:hAnsiTheme="majorHAnsi"/>
        </w:rPr>
        <w:t>D</w:t>
      </w:r>
      <w:r w:rsidR="00B52CF8" w:rsidRPr="00B52CF8">
        <w:rPr>
          <w:rFonts w:asciiTheme="majorHAnsi" w:hAnsiTheme="majorHAnsi"/>
        </w:rPr>
        <w:t xml:space="preserve">roga y el </w:t>
      </w:r>
      <w:r w:rsidR="00B52CF8">
        <w:rPr>
          <w:rFonts w:asciiTheme="majorHAnsi" w:hAnsiTheme="majorHAnsi"/>
        </w:rPr>
        <w:t>D</w:t>
      </w:r>
      <w:r w:rsidR="00B52CF8" w:rsidRPr="00B52CF8">
        <w:rPr>
          <w:rFonts w:asciiTheme="majorHAnsi" w:hAnsiTheme="majorHAnsi"/>
        </w:rPr>
        <w:t>elito (UNODC)</w:t>
      </w:r>
    </w:p>
    <w:p w14:paraId="54F5B3A2" w14:textId="77777777" w:rsidR="00C57EDF" w:rsidRDefault="00943246" w:rsidP="004178C4">
      <w:pPr>
        <w:pStyle w:val="Textoindependiente"/>
        <w:spacing w:before="100" w:line="276" w:lineRule="auto"/>
        <w:rPr>
          <w:rFonts w:asciiTheme="majorHAnsi" w:hAnsiTheme="majorHAnsi"/>
        </w:rPr>
      </w:pPr>
      <w:hyperlink r:id="rId22" w:history="1">
        <w:r w:rsidR="00C57EDF" w:rsidRPr="0028538E">
          <w:rPr>
            <w:rStyle w:val="Hipervnculo"/>
            <w:rFonts w:asciiTheme="majorHAnsi" w:hAnsiTheme="majorHAnsi"/>
          </w:rPr>
          <w:t>https://www.unodc.org/documents/colombia/2017/Marzo/La_extincion_del_derecho_de_dominio_en_Colombia.pdf</w:t>
        </w:r>
      </w:hyperlink>
    </w:p>
    <w:p w14:paraId="57A833D7" w14:textId="77777777" w:rsidR="002D07B4" w:rsidRDefault="002D07B4" w:rsidP="004178C4">
      <w:pPr>
        <w:pStyle w:val="Textoindependiente"/>
        <w:spacing w:before="100" w:line="276" w:lineRule="auto"/>
        <w:rPr>
          <w:rFonts w:asciiTheme="majorHAnsi" w:hAnsiTheme="majorHAnsi"/>
        </w:rPr>
      </w:pPr>
    </w:p>
    <w:p w14:paraId="3E2BECB5" w14:textId="4B1DC66B" w:rsidR="00C57EDF" w:rsidRDefault="00842C20" w:rsidP="004178C4">
      <w:pPr>
        <w:pStyle w:val="Textoindependiente"/>
        <w:spacing w:before="100" w:line="276" w:lineRule="auto"/>
        <w:rPr>
          <w:rFonts w:asciiTheme="majorHAnsi" w:hAnsiTheme="majorHAnsi"/>
        </w:rPr>
      </w:pPr>
      <w:r>
        <w:rPr>
          <w:rFonts w:asciiTheme="majorHAnsi" w:hAnsiTheme="majorHAnsi"/>
        </w:rPr>
        <w:t xml:space="preserve">Ríos, J. </w:t>
      </w:r>
      <w:r w:rsidR="00F9119B">
        <w:rPr>
          <w:rFonts w:asciiTheme="majorHAnsi" w:hAnsiTheme="majorHAnsi"/>
        </w:rPr>
        <w:t xml:space="preserve">05 de marzo de 2022. </w:t>
      </w:r>
      <w:r w:rsidR="00292FB0" w:rsidRPr="00292FB0">
        <w:rPr>
          <w:rFonts w:asciiTheme="majorHAnsi" w:hAnsiTheme="majorHAnsi"/>
        </w:rPr>
        <w:t>Solo 15 de cada 100 bienes incautados a mafias pasaron a manos del Estado</w:t>
      </w:r>
      <w:r w:rsidR="004C76A2">
        <w:rPr>
          <w:rFonts w:asciiTheme="majorHAnsi" w:hAnsiTheme="majorHAnsi"/>
        </w:rPr>
        <w:t xml:space="preserve">. </w:t>
      </w:r>
      <w:r w:rsidR="00BB640D">
        <w:rPr>
          <w:rFonts w:asciiTheme="majorHAnsi" w:hAnsiTheme="majorHAnsi"/>
          <w:i/>
          <w:iCs/>
        </w:rPr>
        <w:t xml:space="preserve">El Tiempo. </w:t>
      </w:r>
    </w:p>
    <w:p w14:paraId="4423599A" w14:textId="77777777" w:rsidR="00842C20" w:rsidRDefault="00943246" w:rsidP="004178C4">
      <w:pPr>
        <w:pStyle w:val="Textoindependiente"/>
        <w:spacing w:before="100" w:line="276" w:lineRule="auto"/>
        <w:rPr>
          <w:rFonts w:asciiTheme="majorHAnsi" w:hAnsiTheme="majorHAnsi"/>
        </w:rPr>
      </w:pPr>
      <w:hyperlink r:id="rId23" w:history="1">
        <w:r w:rsidR="00842C20" w:rsidRPr="00863A29">
          <w:rPr>
            <w:rStyle w:val="Hipervnculo"/>
            <w:rFonts w:asciiTheme="majorHAnsi" w:hAnsiTheme="majorHAnsi"/>
          </w:rPr>
          <w:t>https://www.eltiempo.com/justicia/investigacion/extincion-de-dominio-lento-balance-de-su-avance-656210</w:t>
        </w:r>
      </w:hyperlink>
    </w:p>
    <w:p w14:paraId="1B314243" w14:textId="77777777" w:rsidR="00842C20" w:rsidRDefault="00842C20" w:rsidP="004178C4">
      <w:pPr>
        <w:pStyle w:val="Textoindependiente"/>
        <w:spacing w:before="100" w:line="276" w:lineRule="auto"/>
        <w:rPr>
          <w:rFonts w:asciiTheme="majorHAnsi" w:hAnsiTheme="majorHAnsi"/>
        </w:rPr>
      </w:pPr>
    </w:p>
    <w:p w14:paraId="4BC7CB99" w14:textId="77777777" w:rsidR="00842C20" w:rsidRDefault="00842C20" w:rsidP="004178C4">
      <w:pPr>
        <w:pStyle w:val="Textoindependiente"/>
        <w:spacing w:before="2" w:line="276" w:lineRule="auto"/>
        <w:rPr>
          <w:rFonts w:asciiTheme="majorHAnsi" w:hAnsiTheme="majorHAnsi"/>
          <w:b/>
        </w:rPr>
      </w:pPr>
    </w:p>
    <w:p w14:paraId="3B262512" w14:textId="77777777" w:rsidR="00C57EDF" w:rsidRDefault="00C57EDF" w:rsidP="004178C4">
      <w:pPr>
        <w:pStyle w:val="Textoindependiente"/>
        <w:spacing w:before="100" w:line="276" w:lineRule="auto"/>
        <w:rPr>
          <w:rFonts w:asciiTheme="majorHAnsi" w:hAnsiTheme="majorHAnsi"/>
        </w:rPr>
      </w:pPr>
    </w:p>
    <w:p w14:paraId="03A3EB62" w14:textId="77777777" w:rsidR="00677F51" w:rsidRPr="002D7C80" w:rsidRDefault="00677F51" w:rsidP="004178C4">
      <w:pPr>
        <w:pStyle w:val="Textoindependiente"/>
        <w:spacing w:before="2" w:line="276" w:lineRule="auto"/>
        <w:rPr>
          <w:rFonts w:asciiTheme="majorHAnsi" w:hAnsiTheme="majorHAnsi"/>
          <w:b/>
        </w:rPr>
      </w:pPr>
    </w:p>
    <w:sectPr w:rsidR="00677F51" w:rsidRPr="002D7C80">
      <w:pgSz w:w="11910" w:h="16840"/>
      <w:pgMar w:top="1480" w:right="1000" w:bottom="1340" w:left="1300" w:header="31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7C4D" w14:textId="77777777" w:rsidR="00F54622" w:rsidRDefault="00F54622">
      <w:r>
        <w:separator/>
      </w:r>
    </w:p>
  </w:endnote>
  <w:endnote w:type="continuationSeparator" w:id="0">
    <w:p w14:paraId="5C1C66FF" w14:textId="77777777" w:rsidR="00F54622" w:rsidRDefault="00F5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F2416" w14:textId="27EC1961" w:rsidR="00564610" w:rsidRDefault="007C22CD">
    <w:pPr>
      <w:pStyle w:val="Textoindependiente"/>
      <w:spacing w:line="14" w:lineRule="auto"/>
      <w:rPr>
        <w:sz w:val="20"/>
      </w:rPr>
    </w:pPr>
    <w:r>
      <w:rPr>
        <w:noProof/>
        <w:lang w:val="es-CO" w:eastAsia="es-CO"/>
      </w:rPr>
      <w:drawing>
        <wp:anchor distT="0" distB="0" distL="0" distR="0" simplePos="0" relativeHeight="251662336" behindDoc="1" locked="0" layoutInCell="1" allowOverlap="1" wp14:anchorId="66369EEA" wp14:editId="1B4AA82B">
          <wp:simplePos x="0" y="0"/>
          <wp:positionH relativeFrom="page">
            <wp:posOffset>1049655</wp:posOffset>
          </wp:positionH>
          <wp:positionV relativeFrom="page">
            <wp:posOffset>9863455</wp:posOffset>
          </wp:positionV>
          <wp:extent cx="5400040" cy="7937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5400040" cy="79373"/>
                  </a:xfrm>
                  <a:prstGeom prst="rect">
                    <a:avLst/>
                  </a:prstGeom>
                </pic:spPr>
              </pic:pic>
            </a:graphicData>
          </a:graphic>
        </wp:anchor>
      </w:drawing>
    </w:r>
    <w:r>
      <w:rPr>
        <w:noProof/>
        <w:lang w:val="es-CO" w:eastAsia="es-CO"/>
      </w:rPr>
      <mc:AlternateContent>
        <mc:Choice Requires="wps">
          <w:drawing>
            <wp:anchor distT="0" distB="0" distL="114300" distR="114300" simplePos="0" relativeHeight="251667456" behindDoc="1" locked="0" layoutInCell="1" allowOverlap="1" wp14:anchorId="12D5AD16" wp14:editId="57165D1C">
              <wp:simplePos x="0" y="0"/>
              <wp:positionH relativeFrom="page">
                <wp:posOffset>1219200</wp:posOffset>
              </wp:positionH>
              <wp:positionV relativeFrom="page">
                <wp:posOffset>9944100</wp:posOffset>
              </wp:positionV>
              <wp:extent cx="5215255" cy="504825"/>
              <wp:effectExtent l="0" t="0" r="4445"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1525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7F776" w14:textId="77777777" w:rsidR="00E60D67" w:rsidRDefault="00E60D67" w:rsidP="007C22CD">
                          <w:pPr>
                            <w:spacing w:before="16"/>
                            <w:ind w:left="3661" w:hanging="3642"/>
                            <w:jc w:val="center"/>
                            <w:rPr>
                              <w:rFonts w:ascii="Arial Narrow" w:hAnsi="Arial Narrow"/>
                              <w:w w:val="80"/>
                            </w:rPr>
                          </w:pPr>
                        </w:p>
                        <w:p w14:paraId="2B8018BF" w14:textId="57267A20" w:rsidR="007C22CD" w:rsidRDefault="00445CF0" w:rsidP="007C22CD">
                          <w:pPr>
                            <w:spacing w:before="16"/>
                            <w:ind w:left="3661" w:hanging="3642"/>
                            <w:jc w:val="center"/>
                            <w:rPr>
                              <w:rFonts w:ascii="Arial Narrow" w:hAnsi="Arial Narrow"/>
                              <w:color w:val="0462C1"/>
                              <w:spacing w:val="1"/>
                              <w:w w:val="80"/>
                            </w:rPr>
                          </w:pPr>
                          <w:r w:rsidRPr="007C22CD">
                            <w:rPr>
                              <w:rFonts w:ascii="Arial Narrow" w:hAnsi="Arial Narrow"/>
                              <w:w w:val="80"/>
                            </w:rPr>
                            <w:t>Carrera</w:t>
                          </w:r>
                          <w:r w:rsidRPr="007C22CD">
                            <w:rPr>
                              <w:rFonts w:ascii="Arial Narrow" w:hAnsi="Arial Narrow"/>
                              <w:spacing w:val="7"/>
                              <w:w w:val="80"/>
                            </w:rPr>
                            <w:t xml:space="preserve"> </w:t>
                          </w:r>
                          <w:r w:rsidRPr="007C22CD">
                            <w:rPr>
                              <w:rFonts w:ascii="Arial Narrow" w:hAnsi="Arial Narrow"/>
                              <w:w w:val="80"/>
                            </w:rPr>
                            <w:t>7</w:t>
                          </w:r>
                          <w:r w:rsidRPr="007C22CD">
                            <w:rPr>
                              <w:rFonts w:ascii="Arial Narrow" w:hAnsi="Arial Narrow"/>
                              <w:spacing w:val="8"/>
                              <w:w w:val="80"/>
                            </w:rPr>
                            <w:t xml:space="preserve"> </w:t>
                          </w:r>
                          <w:r w:rsidRPr="007C22CD">
                            <w:rPr>
                              <w:rFonts w:ascii="Arial Narrow" w:hAnsi="Arial Narrow"/>
                              <w:w w:val="80"/>
                            </w:rPr>
                            <w:t>N°</w:t>
                          </w:r>
                          <w:r w:rsidRPr="007C22CD">
                            <w:rPr>
                              <w:rFonts w:ascii="Arial Narrow" w:hAnsi="Arial Narrow"/>
                              <w:spacing w:val="10"/>
                              <w:w w:val="80"/>
                            </w:rPr>
                            <w:t xml:space="preserve"> </w:t>
                          </w:r>
                          <w:r w:rsidRPr="007C22CD">
                            <w:rPr>
                              <w:rFonts w:ascii="Arial Narrow" w:hAnsi="Arial Narrow"/>
                              <w:w w:val="80"/>
                            </w:rPr>
                            <w:t>8</w:t>
                          </w:r>
                          <w:r w:rsidRPr="007C22CD">
                            <w:rPr>
                              <w:rFonts w:ascii="Arial Narrow" w:hAnsi="Arial Narrow"/>
                              <w:spacing w:val="8"/>
                              <w:w w:val="80"/>
                            </w:rPr>
                            <w:t xml:space="preserve"> </w:t>
                          </w:r>
                          <w:r w:rsidRPr="007C22CD">
                            <w:rPr>
                              <w:rFonts w:ascii="Arial Narrow" w:hAnsi="Arial Narrow"/>
                              <w:w w:val="80"/>
                            </w:rPr>
                            <w:t>–</w:t>
                          </w:r>
                          <w:r w:rsidRPr="007C22CD">
                            <w:rPr>
                              <w:rFonts w:ascii="Arial Narrow" w:hAnsi="Arial Narrow"/>
                              <w:spacing w:val="7"/>
                              <w:w w:val="80"/>
                            </w:rPr>
                            <w:t xml:space="preserve"> </w:t>
                          </w:r>
                          <w:r w:rsidRPr="007C22CD">
                            <w:rPr>
                              <w:rFonts w:ascii="Arial Narrow" w:hAnsi="Arial Narrow"/>
                              <w:w w:val="80"/>
                            </w:rPr>
                            <w:t>68</w:t>
                          </w:r>
                          <w:r w:rsidRPr="007C22CD">
                            <w:rPr>
                              <w:rFonts w:ascii="Arial Narrow" w:hAnsi="Arial Narrow"/>
                              <w:spacing w:val="8"/>
                              <w:w w:val="80"/>
                            </w:rPr>
                            <w:t xml:space="preserve"> </w:t>
                          </w:r>
                          <w:r w:rsidRPr="007C22CD">
                            <w:rPr>
                              <w:rFonts w:ascii="Arial Narrow" w:hAnsi="Arial Narrow"/>
                              <w:w w:val="80"/>
                            </w:rPr>
                            <w:t>Ed.</w:t>
                          </w:r>
                          <w:r w:rsidRPr="007C22CD">
                            <w:rPr>
                              <w:rFonts w:ascii="Arial Narrow" w:hAnsi="Arial Narrow"/>
                              <w:spacing w:val="8"/>
                              <w:w w:val="80"/>
                            </w:rPr>
                            <w:t xml:space="preserve"> </w:t>
                          </w:r>
                          <w:r w:rsidRPr="007C22CD">
                            <w:rPr>
                              <w:rFonts w:ascii="Arial Narrow" w:hAnsi="Arial Narrow"/>
                              <w:w w:val="80"/>
                            </w:rPr>
                            <w:t>Nuevo</w:t>
                          </w:r>
                          <w:r w:rsidRPr="007C22CD">
                            <w:rPr>
                              <w:rFonts w:ascii="Arial Narrow" w:hAnsi="Arial Narrow"/>
                              <w:spacing w:val="10"/>
                              <w:w w:val="80"/>
                            </w:rPr>
                            <w:t xml:space="preserve"> </w:t>
                          </w:r>
                          <w:r w:rsidRPr="007C22CD">
                            <w:rPr>
                              <w:rFonts w:ascii="Arial Narrow" w:hAnsi="Arial Narrow"/>
                              <w:w w:val="80"/>
                            </w:rPr>
                            <w:t>del</w:t>
                          </w:r>
                          <w:r w:rsidRPr="007C22CD">
                            <w:rPr>
                              <w:rFonts w:ascii="Arial Narrow" w:hAnsi="Arial Narrow"/>
                              <w:spacing w:val="7"/>
                              <w:w w:val="80"/>
                            </w:rPr>
                            <w:t xml:space="preserve"> </w:t>
                          </w:r>
                          <w:r w:rsidRPr="007C22CD">
                            <w:rPr>
                              <w:rFonts w:ascii="Arial Narrow" w:hAnsi="Arial Narrow"/>
                              <w:w w:val="80"/>
                            </w:rPr>
                            <w:t>Congreso</w:t>
                          </w:r>
                          <w:r w:rsidRPr="007C22CD">
                            <w:rPr>
                              <w:rFonts w:ascii="Arial Narrow" w:hAnsi="Arial Narrow"/>
                              <w:spacing w:val="16"/>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PBX:</w:t>
                          </w:r>
                          <w:r w:rsidRPr="007C22CD">
                            <w:rPr>
                              <w:rFonts w:ascii="Arial Narrow" w:hAnsi="Arial Narrow"/>
                              <w:spacing w:val="8"/>
                              <w:w w:val="80"/>
                            </w:rPr>
                            <w:t xml:space="preserve"> </w:t>
                          </w:r>
                          <w:r w:rsidRPr="007C22CD">
                            <w:rPr>
                              <w:rFonts w:ascii="Arial Narrow" w:hAnsi="Arial Narrow"/>
                              <w:w w:val="80"/>
                            </w:rPr>
                            <w:t>(+57)</w:t>
                          </w:r>
                          <w:r w:rsidRPr="007C22CD">
                            <w:rPr>
                              <w:rFonts w:ascii="Arial Narrow" w:hAnsi="Arial Narrow"/>
                              <w:spacing w:val="10"/>
                              <w:w w:val="80"/>
                            </w:rPr>
                            <w:t xml:space="preserve"> </w:t>
                          </w:r>
                          <w:r w:rsidRPr="007C22CD">
                            <w:rPr>
                              <w:rFonts w:ascii="Arial Narrow" w:hAnsi="Arial Narrow"/>
                              <w:w w:val="80"/>
                            </w:rPr>
                            <w:t>60</w:t>
                          </w:r>
                          <w:r w:rsidRPr="007C22CD">
                            <w:rPr>
                              <w:rFonts w:ascii="Arial Narrow" w:hAnsi="Arial Narrow"/>
                              <w:spacing w:val="8"/>
                              <w:w w:val="80"/>
                            </w:rPr>
                            <w:t xml:space="preserve"> </w:t>
                          </w:r>
                          <w:r w:rsidRPr="007C22CD">
                            <w:rPr>
                              <w:rFonts w:ascii="Arial Narrow" w:hAnsi="Arial Narrow"/>
                              <w:w w:val="80"/>
                            </w:rPr>
                            <w:t>1</w:t>
                          </w:r>
                          <w:r w:rsidRPr="007C22CD">
                            <w:rPr>
                              <w:rFonts w:ascii="Arial Narrow" w:hAnsi="Arial Narrow"/>
                              <w:spacing w:val="8"/>
                              <w:w w:val="80"/>
                            </w:rPr>
                            <w:t xml:space="preserve"> </w:t>
                          </w:r>
                          <w:r w:rsidRPr="007C22CD">
                            <w:rPr>
                              <w:rFonts w:ascii="Arial Narrow" w:hAnsi="Arial Narrow"/>
                              <w:w w:val="80"/>
                            </w:rPr>
                            <w:t>3904050</w:t>
                          </w:r>
                          <w:r w:rsidRPr="007C22CD">
                            <w:rPr>
                              <w:rFonts w:ascii="Arial Narrow" w:hAnsi="Arial Narrow"/>
                              <w:spacing w:val="9"/>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Email:</w:t>
                          </w:r>
                          <w:r w:rsidRPr="007C22CD">
                            <w:rPr>
                              <w:rFonts w:ascii="Arial Narrow" w:hAnsi="Arial Narrow"/>
                              <w:spacing w:val="9"/>
                              <w:w w:val="80"/>
                            </w:rPr>
                            <w:t xml:space="preserve"> </w:t>
                          </w:r>
                          <w:hyperlink r:id="rId2">
                            <w:r w:rsidRPr="007C22CD">
                              <w:rPr>
                                <w:rFonts w:ascii="Arial Narrow" w:hAnsi="Arial Narrow"/>
                                <w:color w:val="0462C1"/>
                                <w:w w:val="80"/>
                                <w:u w:val="single" w:color="0462C1"/>
                              </w:rPr>
                              <w:t>ruth.caycedo@camara.gov.co</w:t>
                            </w:r>
                          </w:hyperlink>
                        </w:p>
                        <w:p w14:paraId="6EF571DD" w14:textId="70A40D81" w:rsidR="00564610" w:rsidRPr="007C22CD" w:rsidRDefault="00445CF0" w:rsidP="007C22CD">
                          <w:pPr>
                            <w:spacing w:before="16"/>
                            <w:ind w:left="3661" w:hanging="3642"/>
                            <w:jc w:val="center"/>
                            <w:rPr>
                              <w:rFonts w:ascii="Arial Narrow" w:hAnsi="Arial Narrow"/>
                            </w:rPr>
                          </w:pPr>
                          <w:r w:rsidRPr="007C22CD">
                            <w:rPr>
                              <w:rFonts w:ascii="Arial Narrow" w:hAnsi="Arial Narrow"/>
                              <w:w w:val="80"/>
                            </w:rPr>
                            <w:t>Bogot</w:t>
                          </w:r>
                          <w:r w:rsidR="007C22CD">
                            <w:rPr>
                              <w:rFonts w:ascii="Arial Narrow" w:hAnsi="Arial Narrow"/>
                              <w:w w:val="80"/>
                            </w:rPr>
                            <w:t>á</w:t>
                          </w:r>
                          <w:r w:rsidRPr="007C22CD">
                            <w:rPr>
                              <w:rFonts w:ascii="Arial Narrow" w:hAnsi="Arial Narrow"/>
                              <w:spacing w:val="-1"/>
                              <w:w w:val="80"/>
                            </w:rPr>
                            <w:t xml:space="preserve"> </w:t>
                          </w:r>
                          <w:r w:rsidRPr="007C22CD">
                            <w:rPr>
                              <w:rFonts w:ascii="Arial Narrow" w:hAnsi="Arial Narrow"/>
                              <w:w w:val="80"/>
                            </w:rPr>
                            <w:t>D.C.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D5AD16" id="_x0000_t202" coordsize="21600,21600" o:spt="202" path="m,l,21600r21600,l21600,xe">
              <v:stroke joinstyle="miter"/>
              <v:path gradientshapeok="t" o:connecttype="rect"/>
            </v:shapetype>
            <v:shape id="Text Box 1" o:spid="_x0000_s1026" type="#_x0000_t202" style="position:absolute;margin-left:96pt;margin-top:783pt;width:410.65pt;height:39.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" filled="f" stroked="f">
              <v:path arrowok="t"/>
              <v:textbox inset="0,0,0,0">
                <w:txbxContent>
                  <w:p w14:paraId="7A27F776" w14:textId="77777777" w:rsidR="00E60D67" w:rsidRDefault="00E60D67" w:rsidP="007C22CD">
                    <w:pPr>
                      <w:spacing w:before="16"/>
                      <w:ind w:left="3661" w:hanging="3642"/>
                      <w:jc w:val="center"/>
                      <w:rPr>
                        <w:rFonts w:ascii="Arial Narrow" w:hAnsi="Arial Narrow"/>
                        <w:w w:val="80"/>
                      </w:rPr>
                    </w:pPr>
                  </w:p>
                  <w:p w14:paraId="2B8018BF" w14:textId="57267A20" w:rsidR="007C22CD" w:rsidRDefault="00445CF0" w:rsidP="007C22CD">
                    <w:pPr>
                      <w:spacing w:before="16"/>
                      <w:ind w:left="3661" w:hanging="3642"/>
                      <w:jc w:val="center"/>
                      <w:rPr>
                        <w:rFonts w:ascii="Arial Narrow" w:hAnsi="Arial Narrow"/>
                        <w:color w:val="0462C1"/>
                        <w:spacing w:val="1"/>
                        <w:w w:val="80"/>
                      </w:rPr>
                    </w:pPr>
                    <w:r w:rsidRPr="007C22CD">
                      <w:rPr>
                        <w:rFonts w:ascii="Arial Narrow" w:hAnsi="Arial Narrow"/>
                        <w:w w:val="80"/>
                      </w:rPr>
                      <w:t>Carrera</w:t>
                    </w:r>
                    <w:r w:rsidRPr="007C22CD">
                      <w:rPr>
                        <w:rFonts w:ascii="Arial Narrow" w:hAnsi="Arial Narrow"/>
                        <w:spacing w:val="7"/>
                        <w:w w:val="80"/>
                      </w:rPr>
                      <w:t xml:space="preserve"> </w:t>
                    </w:r>
                    <w:r w:rsidRPr="007C22CD">
                      <w:rPr>
                        <w:rFonts w:ascii="Arial Narrow" w:hAnsi="Arial Narrow"/>
                        <w:w w:val="80"/>
                      </w:rPr>
                      <w:t>7</w:t>
                    </w:r>
                    <w:r w:rsidRPr="007C22CD">
                      <w:rPr>
                        <w:rFonts w:ascii="Arial Narrow" w:hAnsi="Arial Narrow"/>
                        <w:spacing w:val="8"/>
                        <w:w w:val="80"/>
                      </w:rPr>
                      <w:t xml:space="preserve"> </w:t>
                    </w:r>
                    <w:r w:rsidRPr="007C22CD">
                      <w:rPr>
                        <w:rFonts w:ascii="Arial Narrow" w:hAnsi="Arial Narrow"/>
                        <w:w w:val="80"/>
                      </w:rPr>
                      <w:t>N°</w:t>
                    </w:r>
                    <w:r w:rsidRPr="007C22CD">
                      <w:rPr>
                        <w:rFonts w:ascii="Arial Narrow" w:hAnsi="Arial Narrow"/>
                        <w:spacing w:val="10"/>
                        <w:w w:val="80"/>
                      </w:rPr>
                      <w:t xml:space="preserve"> </w:t>
                    </w:r>
                    <w:r w:rsidRPr="007C22CD">
                      <w:rPr>
                        <w:rFonts w:ascii="Arial Narrow" w:hAnsi="Arial Narrow"/>
                        <w:w w:val="80"/>
                      </w:rPr>
                      <w:t>8</w:t>
                    </w:r>
                    <w:r w:rsidRPr="007C22CD">
                      <w:rPr>
                        <w:rFonts w:ascii="Arial Narrow" w:hAnsi="Arial Narrow"/>
                        <w:spacing w:val="8"/>
                        <w:w w:val="80"/>
                      </w:rPr>
                      <w:t xml:space="preserve"> </w:t>
                    </w:r>
                    <w:r w:rsidRPr="007C22CD">
                      <w:rPr>
                        <w:rFonts w:ascii="Arial Narrow" w:hAnsi="Arial Narrow"/>
                        <w:w w:val="80"/>
                      </w:rPr>
                      <w:t>–</w:t>
                    </w:r>
                    <w:r w:rsidRPr="007C22CD">
                      <w:rPr>
                        <w:rFonts w:ascii="Arial Narrow" w:hAnsi="Arial Narrow"/>
                        <w:spacing w:val="7"/>
                        <w:w w:val="80"/>
                      </w:rPr>
                      <w:t xml:space="preserve"> </w:t>
                    </w:r>
                    <w:r w:rsidRPr="007C22CD">
                      <w:rPr>
                        <w:rFonts w:ascii="Arial Narrow" w:hAnsi="Arial Narrow"/>
                        <w:w w:val="80"/>
                      </w:rPr>
                      <w:t>68</w:t>
                    </w:r>
                    <w:r w:rsidRPr="007C22CD">
                      <w:rPr>
                        <w:rFonts w:ascii="Arial Narrow" w:hAnsi="Arial Narrow"/>
                        <w:spacing w:val="8"/>
                        <w:w w:val="80"/>
                      </w:rPr>
                      <w:t xml:space="preserve"> </w:t>
                    </w:r>
                    <w:r w:rsidRPr="007C22CD">
                      <w:rPr>
                        <w:rFonts w:ascii="Arial Narrow" w:hAnsi="Arial Narrow"/>
                        <w:w w:val="80"/>
                      </w:rPr>
                      <w:t>Ed.</w:t>
                    </w:r>
                    <w:r w:rsidRPr="007C22CD">
                      <w:rPr>
                        <w:rFonts w:ascii="Arial Narrow" w:hAnsi="Arial Narrow"/>
                        <w:spacing w:val="8"/>
                        <w:w w:val="80"/>
                      </w:rPr>
                      <w:t xml:space="preserve"> </w:t>
                    </w:r>
                    <w:r w:rsidRPr="007C22CD">
                      <w:rPr>
                        <w:rFonts w:ascii="Arial Narrow" w:hAnsi="Arial Narrow"/>
                        <w:w w:val="80"/>
                      </w:rPr>
                      <w:t>Nuevo</w:t>
                    </w:r>
                    <w:r w:rsidRPr="007C22CD">
                      <w:rPr>
                        <w:rFonts w:ascii="Arial Narrow" w:hAnsi="Arial Narrow"/>
                        <w:spacing w:val="10"/>
                        <w:w w:val="80"/>
                      </w:rPr>
                      <w:t xml:space="preserve"> </w:t>
                    </w:r>
                    <w:r w:rsidRPr="007C22CD">
                      <w:rPr>
                        <w:rFonts w:ascii="Arial Narrow" w:hAnsi="Arial Narrow"/>
                        <w:w w:val="80"/>
                      </w:rPr>
                      <w:t>del</w:t>
                    </w:r>
                    <w:r w:rsidRPr="007C22CD">
                      <w:rPr>
                        <w:rFonts w:ascii="Arial Narrow" w:hAnsi="Arial Narrow"/>
                        <w:spacing w:val="7"/>
                        <w:w w:val="80"/>
                      </w:rPr>
                      <w:t xml:space="preserve"> </w:t>
                    </w:r>
                    <w:r w:rsidRPr="007C22CD">
                      <w:rPr>
                        <w:rFonts w:ascii="Arial Narrow" w:hAnsi="Arial Narrow"/>
                        <w:w w:val="80"/>
                      </w:rPr>
                      <w:t>Congreso</w:t>
                    </w:r>
                    <w:r w:rsidRPr="007C22CD">
                      <w:rPr>
                        <w:rFonts w:ascii="Arial Narrow" w:hAnsi="Arial Narrow"/>
                        <w:spacing w:val="16"/>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PBX:</w:t>
                    </w:r>
                    <w:r w:rsidRPr="007C22CD">
                      <w:rPr>
                        <w:rFonts w:ascii="Arial Narrow" w:hAnsi="Arial Narrow"/>
                        <w:spacing w:val="8"/>
                        <w:w w:val="80"/>
                      </w:rPr>
                      <w:t xml:space="preserve"> </w:t>
                    </w:r>
                    <w:r w:rsidRPr="007C22CD">
                      <w:rPr>
                        <w:rFonts w:ascii="Arial Narrow" w:hAnsi="Arial Narrow"/>
                        <w:w w:val="80"/>
                      </w:rPr>
                      <w:t>(+57)</w:t>
                    </w:r>
                    <w:r w:rsidRPr="007C22CD">
                      <w:rPr>
                        <w:rFonts w:ascii="Arial Narrow" w:hAnsi="Arial Narrow"/>
                        <w:spacing w:val="10"/>
                        <w:w w:val="80"/>
                      </w:rPr>
                      <w:t xml:space="preserve"> </w:t>
                    </w:r>
                    <w:r w:rsidRPr="007C22CD">
                      <w:rPr>
                        <w:rFonts w:ascii="Arial Narrow" w:hAnsi="Arial Narrow"/>
                        <w:w w:val="80"/>
                      </w:rPr>
                      <w:t>60</w:t>
                    </w:r>
                    <w:r w:rsidRPr="007C22CD">
                      <w:rPr>
                        <w:rFonts w:ascii="Arial Narrow" w:hAnsi="Arial Narrow"/>
                        <w:spacing w:val="8"/>
                        <w:w w:val="80"/>
                      </w:rPr>
                      <w:t xml:space="preserve"> </w:t>
                    </w:r>
                    <w:r w:rsidRPr="007C22CD">
                      <w:rPr>
                        <w:rFonts w:ascii="Arial Narrow" w:hAnsi="Arial Narrow"/>
                        <w:w w:val="80"/>
                      </w:rPr>
                      <w:t>1</w:t>
                    </w:r>
                    <w:r w:rsidRPr="007C22CD">
                      <w:rPr>
                        <w:rFonts w:ascii="Arial Narrow" w:hAnsi="Arial Narrow"/>
                        <w:spacing w:val="8"/>
                        <w:w w:val="80"/>
                      </w:rPr>
                      <w:t xml:space="preserve"> </w:t>
                    </w:r>
                    <w:r w:rsidRPr="007C22CD">
                      <w:rPr>
                        <w:rFonts w:ascii="Arial Narrow" w:hAnsi="Arial Narrow"/>
                        <w:w w:val="80"/>
                      </w:rPr>
                      <w:t>3904050</w:t>
                    </w:r>
                    <w:r w:rsidRPr="007C22CD">
                      <w:rPr>
                        <w:rFonts w:ascii="Arial Narrow" w:hAnsi="Arial Narrow"/>
                        <w:spacing w:val="9"/>
                        <w:w w:val="80"/>
                      </w:rPr>
                      <w:t xml:space="preserve"> </w:t>
                    </w:r>
                    <w:r w:rsidRPr="007C22CD">
                      <w:rPr>
                        <w:rFonts w:ascii="Arial Narrow" w:hAnsi="Arial Narrow"/>
                        <w:w w:val="80"/>
                      </w:rPr>
                      <w:t>–</w:t>
                    </w:r>
                    <w:r w:rsidRPr="007C22CD">
                      <w:rPr>
                        <w:rFonts w:ascii="Arial Narrow" w:hAnsi="Arial Narrow"/>
                        <w:spacing w:val="8"/>
                        <w:w w:val="80"/>
                      </w:rPr>
                      <w:t xml:space="preserve"> </w:t>
                    </w:r>
                    <w:r w:rsidRPr="007C22CD">
                      <w:rPr>
                        <w:rFonts w:ascii="Arial Narrow" w:hAnsi="Arial Narrow"/>
                        <w:w w:val="80"/>
                      </w:rPr>
                      <w:t>Email:</w:t>
                    </w:r>
                    <w:r w:rsidRPr="007C22CD">
                      <w:rPr>
                        <w:rFonts w:ascii="Arial Narrow" w:hAnsi="Arial Narrow"/>
                        <w:spacing w:val="9"/>
                        <w:w w:val="80"/>
                      </w:rPr>
                      <w:t xml:space="preserve"> </w:t>
                    </w:r>
                    <w:hyperlink r:id="rId3">
                      <w:r w:rsidRPr="007C22CD">
                        <w:rPr>
                          <w:rFonts w:ascii="Arial Narrow" w:hAnsi="Arial Narrow"/>
                          <w:color w:val="0462C1"/>
                          <w:w w:val="80"/>
                          <w:u w:val="single" w:color="0462C1"/>
                        </w:rPr>
                        <w:t>ruth.caycedo@camara.gov.co</w:t>
                      </w:r>
                    </w:hyperlink>
                  </w:p>
                  <w:p w14:paraId="6EF571DD" w14:textId="70A40D81" w:rsidR="00564610" w:rsidRPr="007C22CD" w:rsidRDefault="00445CF0" w:rsidP="007C22CD">
                    <w:pPr>
                      <w:spacing w:before="16"/>
                      <w:ind w:left="3661" w:hanging="3642"/>
                      <w:jc w:val="center"/>
                      <w:rPr>
                        <w:rFonts w:ascii="Arial Narrow" w:hAnsi="Arial Narrow"/>
                      </w:rPr>
                    </w:pPr>
                    <w:r w:rsidRPr="007C22CD">
                      <w:rPr>
                        <w:rFonts w:ascii="Arial Narrow" w:hAnsi="Arial Narrow"/>
                        <w:w w:val="80"/>
                      </w:rPr>
                      <w:t>Bogot</w:t>
                    </w:r>
                    <w:r w:rsidR="007C22CD">
                      <w:rPr>
                        <w:rFonts w:ascii="Arial Narrow" w:hAnsi="Arial Narrow"/>
                        <w:w w:val="80"/>
                      </w:rPr>
                      <w:t>á</w:t>
                    </w:r>
                    <w:r w:rsidRPr="007C22CD">
                      <w:rPr>
                        <w:rFonts w:ascii="Arial Narrow" w:hAnsi="Arial Narrow"/>
                        <w:spacing w:val="-1"/>
                        <w:w w:val="80"/>
                      </w:rPr>
                      <w:t xml:space="preserve"> </w:t>
                    </w:r>
                    <w:r w:rsidRPr="007C22CD">
                      <w:rPr>
                        <w:rFonts w:ascii="Arial Narrow" w:hAnsi="Arial Narrow"/>
                        <w:w w:val="80"/>
                      </w:rPr>
                      <w:t>D.C.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C0367" w14:textId="77777777" w:rsidR="00F54622" w:rsidRDefault="00F54622">
      <w:r>
        <w:separator/>
      </w:r>
    </w:p>
  </w:footnote>
  <w:footnote w:type="continuationSeparator" w:id="0">
    <w:p w14:paraId="5BA30BD1" w14:textId="77777777" w:rsidR="00F54622" w:rsidRDefault="00F54622">
      <w:r>
        <w:continuationSeparator/>
      </w:r>
    </w:p>
  </w:footnote>
  <w:footnote w:id="1">
    <w:p w14:paraId="3B05045D" w14:textId="3C625B07" w:rsidR="00BE38D6" w:rsidRPr="00BE38D6" w:rsidRDefault="00BE38D6">
      <w:pPr>
        <w:pStyle w:val="Textonotapie"/>
        <w:rPr>
          <w:lang w:val="es-CO"/>
        </w:rPr>
      </w:pPr>
      <w:r>
        <w:rPr>
          <w:rStyle w:val="Refdenotaalpie"/>
        </w:rPr>
        <w:footnoteRef/>
      </w:r>
      <w:r>
        <w:t xml:space="preserve"> </w:t>
      </w:r>
      <w:r w:rsidR="00412120">
        <w:rPr>
          <w:lang w:val="es-CO"/>
        </w:rPr>
        <w:t>L</w:t>
      </w:r>
      <w:r w:rsidR="00D4228A">
        <w:rPr>
          <w:lang w:val="es-CO"/>
        </w:rPr>
        <w:t xml:space="preserve">ey </w:t>
      </w:r>
      <w:r w:rsidR="00492FD7">
        <w:rPr>
          <w:lang w:val="es-CO"/>
        </w:rPr>
        <w:t>1708 de 2014 – Por medio de la cual se expide el Código de Extinción de Dominio</w:t>
      </w:r>
    </w:p>
  </w:footnote>
  <w:footnote w:id="2">
    <w:p w14:paraId="56B5D721" w14:textId="45763C49" w:rsidR="00A72FF4" w:rsidRDefault="00A72FF4">
      <w:pPr>
        <w:pStyle w:val="Textonotapie"/>
        <w:rPr>
          <w:lang w:val="es-MX"/>
        </w:rPr>
      </w:pPr>
      <w:r>
        <w:rPr>
          <w:rStyle w:val="Refdenotaalpie"/>
        </w:rPr>
        <w:footnoteRef/>
      </w:r>
      <w:r w:rsidR="00D24B94">
        <w:t>Constitución Política de Colombia-</w:t>
      </w:r>
      <w:r>
        <w:t xml:space="preserve"> </w:t>
      </w:r>
      <w:r>
        <w:rPr>
          <w:lang w:val="es-MX"/>
        </w:rPr>
        <w:t xml:space="preserve">Artículo 34. </w:t>
      </w:r>
    </w:p>
    <w:p w14:paraId="5207BCA4" w14:textId="77777777" w:rsidR="0090230F" w:rsidRPr="00A72FF4" w:rsidRDefault="0090230F">
      <w:pPr>
        <w:pStyle w:val="Textonotapie"/>
        <w:rPr>
          <w:lang w:val="es-MX"/>
        </w:rPr>
      </w:pPr>
    </w:p>
  </w:footnote>
  <w:footnote w:id="3">
    <w:p w14:paraId="2F0F936C" w14:textId="4956E2BC" w:rsidR="00E41043" w:rsidRPr="00E41043" w:rsidRDefault="00E41043">
      <w:pPr>
        <w:pStyle w:val="Textonotapie"/>
        <w:rPr>
          <w:lang w:val="es-CO"/>
        </w:rPr>
      </w:pPr>
      <w:r>
        <w:rPr>
          <w:rStyle w:val="Refdenotaalpie"/>
        </w:rPr>
        <w:footnoteRef/>
      </w:r>
      <w:r>
        <w:t xml:space="preserve"> </w:t>
      </w:r>
      <w:r>
        <w:rPr>
          <w:lang w:val="es-CO"/>
        </w:rPr>
        <w:t xml:space="preserve">Sentencia C-740, 2003- MP </w:t>
      </w:r>
      <w:r w:rsidR="00D913B2" w:rsidRPr="00D913B2">
        <w:t>Dr. JAIME CÓRDOBA TRIVIÑO</w:t>
      </w:r>
      <w:r w:rsidR="00D913B2">
        <w:t xml:space="preserve">- </w:t>
      </w:r>
      <w:r w:rsidR="00D913B2" w:rsidRPr="00D913B2">
        <w:t>Demanda de inconstitucionalidad contra la Ley 793 de 2002 “por la cual se deroga la Ley 333 de 1996 y se establecen las reglas que gobiernan la extinción de dominio”.</w:t>
      </w:r>
    </w:p>
  </w:footnote>
  <w:footnote w:id="4">
    <w:p w14:paraId="256655E5" w14:textId="054258B5" w:rsidR="005F0598" w:rsidRPr="005F0598" w:rsidRDefault="005F0598">
      <w:pPr>
        <w:pStyle w:val="Textonotapie"/>
        <w:rPr>
          <w:lang w:val="es-CO"/>
        </w:rPr>
      </w:pPr>
      <w:r>
        <w:rPr>
          <w:rStyle w:val="Refdenotaalpie"/>
        </w:rPr>
        <w:footnoteRef/>
      </w:r>
      <w:r>
        <w:t xml:space="preserve"> </w:t>
      </w:r>
      <w:r w:rsidRPr="005F0598">
        <w:t>ESTÁNDARES INTERNACIONALES SOBRE LA LUCHA CONTRA EL LAVADO DE ACTIVOS, EL FINANCIAMIENTO DEL TERRORISMO, Y EL FINANCIAMIENTO DE LA PROLIFERACIÓN DE ARMAS DE DESTRUCCIÓN MASIVA</w:t>
      </w:r>
      <w:r>
        <w:t xml:space="preserve">- </w:t>
      </w:r>
      <w:r w:rsidRPr="005F0598">
        <w:t>Actualización a julio 2022</w:t>
      </w:r>
    </w:p>
  </w:footnote>
  <w:footnote w:id="5">
    <w:p w14:paraId="1929AFCE" w14:textId="2FAB48A0" w:rsidR="000A17D6" w:rsidRPr="000A17D6" w:rsidRDefault="000A17D6">
      <w:pPr>
        <w:pStyle w:val="Textonotapie"/>
        <w:rPr>
          <w:lang w:val="es-CO"/>
        </w:rPr>
      </w:pPr>
      <w:r>
        <w:rPr>
          <w:rStyle w:val="Refdenotaalpie"/>
        </w:rPr>
        <w:footnoteRef/>
      </w:r>
      <w:r>
        <w:t xml:space="preserve"> </w:t>
      </w:r>
      <w:r w:rsidR="007C4DCE">
        <w:t xml:space="preserve">Real Academia Española </w:t>
      </w:r>
      <w:r w:rsidR="00C96898">
        <w:t>–</w:t>
      </w:r>
      <w:r w:rsidR="007C4DCE">
        <w:t xml:space="preserve"> </w:t>
      </w:r>
      <w:r w:rsidR="00C96898">
        <w:t>Diccionario de la Lengua Española (2021)</w:t>
      </w:r>
    </w:p>
  </w:footnote>
  <w:footnote w:id="6">
    <w:p w14:paraId="70E68FBD" w14:textId="1FC28F3B" w:rsidR="001914C8" w:rsidRPr="001914C8" w:rsidRDefault="001914C8">
      <w:pPr>
        <w:pStyle w:val="Textonotapie"/>
        <w:rPr>
          <w:lang w:val="es-CO"/>
        </w:rPr>
      </w:pPr>
      <w:r>
        <w:rPr>
          <w:rStyle w:val="Refdenotaalpie"/>
        </w:rPr>
        <w:footnoteRef/>
      </w:r>
      <w:r>
        <w:t xml:space="preserve"> </w:t>
      </w:r>
      <w:r>
        <w:rPr>
          <w:lang w:val="es-CO"/>
        </w:rPr>
        <w:t xml:space="preserve">Sentencia SU-712/2013. MP. </w:t>
      </w:r>
      <w:r w:rsidR="00DB37FA" w:rsidRPr="00DB37FA">
        <w:t>JORGE IVÁN PALACIO PALACIO</w:t>
      </w:r>
      <w:r w:rsidR="00DB37FA">
        <w:t>-</w:t>
      </w:r>
      <w:r w:rsidR="00DB37FA" w:rsidRPr="00DB37FA">
        <w:rPr>
          <w:color w:val="2D2D2D"/>
          <w:sz w:val="28"/>
          <w:szCs w:val="28"/>
          <w:shd w:val="clear" w:color="auto" w:fill="FFFFFF"/>
        </w:rPr>
        <w:t xml:space="preserve"> </w:t>
      </w:r>
      <w:r w:rsidR="00DB37FA" w:rsidRPr="00DB37FA">
        <w:t>Acción de tutela presentada por Piedad Esneda Córdoba Ruíz contra la Procuraduría General de la Nación.</w:t>
      </w:r>
    </w:p>
  </w:footnote>
  <w:footnote w:id="7">
    <w:p w14:paraId="005F2467" w14:textId="0D590527" w:rsidR="00B81EA8" w:rsidRPr="00B81EA8" w:rsidRDefault="00B81EA8">
      <w:pPr>
        <w:pStyle w:val="Textonotapie"/>
        <w:rPr>
          <w:lang w:val="es-CO"/>
        </w:rPr>
      </w:pPr>
      <w:r>
        <w:rPr>
          <w:rStyle w:val="Refdenotaalpie"/>
        </w:rPr>
        <w:footnoteRef/>
      </w:r>
      <w:r w:rsidR="004230FE">
        <w:t>Corte</w:t>
      </w:r>
      <w:r w:rsidR="004230FE" w:rsidRPr="004230FE">
        <w:t xml:space="preserve"> Suprema de Justicia, Sala de Casación Penal. </w:t>
      </w:r>
      <w:r w:rsidR="005C6801" w:rsidRPr="005C6801">
        <w:t>A</w:t>
      </w:r>
      <w:r w:rsidR="005C6801">
        <w:t>P</w:t>
      </w:r>
      <w:r w:rsidR="005C6801" w:rsidRPr="005C6801">
        <w:t>2 l 69-202</w:t>
      </w:r>
      <w:r w:rsidR="00E14917">
        <w:t>1</w:t>
      </w:r>
      <w:r w:rsidR="005C6801" w:rsidRPr="005C6801">
        <w:t xml:space="preserve"> de</w:t>
      </w:r>
      <w:r w:rsidR="00F91BDA">
        <w:t>l</w:t>
      </w:r>
      <w:r w:rsidR="005C6801" w:rsidRPr="005C6801">
        <w:t xml:space="preserve"> 2 d</w:t>
      </w:r>
      <w:r w:rsidR="005C6801">
        <w:t>e</w:t>
      </w:r>
      <w:r w:rsidR="005C6801" w:rsidRPr="005C6801">
        <w:t xml:space="preserve"> j</w:t>
      </w:r>
      <w:r w:rsidR="00F91BDA">
        <w:t>unio</w:t>
      </w:r>
      <w:r w:rsidR="005C6801" w:rsidRPr="005C6801">
        <w:t xml:space="preserve"> de 2021. Rad 59594</w:t>
      </w:r>
    </w:p>
  </w:footnote>
  <w:footnote w:id="8">
    <w:p w14:paraId="45023A4B" w14:textId="3EF4F8AC" w:rsidR="002900C8" w:rsidRPr="002900C8" w:rsidRDefault="002900C8">
      <w:pPr>
        <w:pStyle w:val="Textonotapie"/>
        <w:rPr>
          <w:lang w:val="es-CO"/>
        </w:rPr>
      </w:pPr>
      <w:r>
        <w:rPr>
          <w:rStyle w:val="Refdenotaalpie"/>
        </w:rPr>
        <w:footnoteRef/>
      </w:r>
      <w:r>
        <w:t xml:space="preserve"> </w:t>
      </w:r>
      <w:r w:rsidR="00DC7348">
        <w:rPr>
          <w:lang w:val="es-CO"/>
        </w:rPr>
        <w:t>Ministerio de Hacienda y Crédito Público -</w:t>
      </w:r>
      <w:r w:rsidR="00907AF7">
        <w:rPr>
          <w:lang w:val="es-CO"/>
        </w:rPr>
        <w:t xml:space="preserve">Comentarios al texto aprobado en segundo debate al proyecto de ley </w:t>
      </w:r>
      <w:bookmarkStart w:id="0" w:name="_Hlk121766112"/>
      <w:r w:rsidR="00907AF7">
        <w:rPr>
          <w:lang w:val="es-CO"/>
        </w:rPr>
        <w:t>197 de 2022</w:t>
      </w:r>
      <w:r w:rsidR="00DC7348">
        <w:rPr>
          <w:lang w:val="es-CO"/>
        </w:rPr>
        <w:t xml:space="preserve"> Cámara, 362 de 2022 Senado</w:t>
      </w:r>
      <w:bookmarkEnd w:id="0"/>
      <w:r w:rsidR="00DC7348">
        <w:rPr>
          <w:lang w:val="es-CO"/>
        </w:rPr>
        <w:t xml:space="preserve">- Rad. </w:t>
      </w:r>
      <w:r w:rsidR="00944045">
        <w:rPr>
          <w:lang w:val="es-CO"/>
        </w:rPr>
        <w:t>2-2022-047632 del 13 de octubre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778E" w14:textId="77777777" w:rsidR="0090230F" w:rsidRDefault="0090230F">
    <w:pPr>
      <w:pStyle w:val="Textoindependiente"/>
      <w:spacing w:line="14" w:lineRule="auto"/>
      <w:rPr>
        <w:sz w:val="20"/>
      </w:rPr>
    </w:pPr>
  </w:p>
  <w:p w14:paraId="3FEC2B64" w14:textId="77777777" w:rsidR="003F4885" w:rsidRDefault="003F4885">
    <w:pPr>
      <w:pStyle w:val="Textoindependiente"/>
      <w:spacing w:line="14" w:lineRule="auto"/>
      <w:rPr>
        <w:sz w:val="20"/>
      </w:rPr>
    </w:pPr>
  </w:p>
  <w:p w14:paraId="3557B8DB" w14:textId="77777777" w:rsidR="003F4885" w:rsidRDefault="003F4885">
    <w:pPr>
      <w:pStyle w:val="Textoindependiente"/>
      <w:spacing w:line="14" w:lineRule="auto"/>
      <w:rPr>
        <w:sz w:val="20"/>
      </w:rPr>
    </w:pPr>
  </w:p>
  <w:p w14:paraId="20978D41" w14:textId="62496940" w:rsidR="00564610" w:rsidRDefault="00445CF0">
    <w:pPr>
      <w:pStyle w:val="Textoindependiente"/>
      <w:spacing w:line="14" w:lineRule="auto"/>
      <w:rPr>
        <w:sz w:val="20"/>
      </w:rPr>
    </w:pPr>
    <w:r>
      <w:rPr>
        <w:noProof/>
        <w:lang w:val="es-CO" w:eastAsia="es-CO"/>
      </w:rPr>
      <w:drawing>
        <wp:anchor distT="0" distB="0" distL="0" distR="0" simplePos="0" relativeHeight="251652096" behindDoc="1" locked="0" layoutInCell="1" allowOverlap="1" wp14:anchorId="3B1654C6" wp14:editId="62BEF5FC">
          <wp:simplePos x="0" y="0"/>
          <wp:positionH relativeFrom="page">
            <wp:posOffset>1046480</wp:posOffset>
          </wp:positionH>
          <wp:positionV relativeFrom="page">
            <wp:posOffset>196850</wp:posOffset>
          </wp:positionV>
          <wp:extent cx="2188337" cy="6445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188337" cy="644525"/>
                  </a:xfrm>
                  <a:prstGeom prst="rect">
                    <a:avLst/>
                  </a:prstGeom>
                </pic:spPr>
              </pic:pic>
            </a:graphicData>
          </a:graphic>
        </wp:anchor>
      </w:drawing>
    </w:r>
    <w:r>
      <w:rPr>
        <w:noProof/>
        <w:lang w:val="es-CO" w:eastAsia="es-CO"/>
      </w:rPr>
      <w:drawing>
        <wp:anchor distT="0" distB="0" distL="0" distR="0" simplePos="0" relativeHeight="251656192" behindDoc="1" locked="0" layoutInCell="1" allowOverlap="1" wp14:anchorId="52EFBE61" wp14:editId="5267766A">
          <wp:simplePos x="0" y="0"/>
          <wp:positionH relativeFrom="page">
            <wp:posOffset>5295019</wp:posOffset>
          </wp:positionH>
          <wp:positionV relativeFrom="page">
            <wp:posOffset>235735</wp:posOffset>
          </wp:positionV>
          <wp:extent cx="1558466" cy="59845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558466" cy="5984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A5293"/>
    <w:multiLevelType w:val="hybridMultilevel"/>
    <w:tmpl w:val="50BCC6FC"/>
    <w:lvl w:ilvl="0" w:tplc="ADC2963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00458A0"/>
    <w:multiLevelType w:val="hybridMultilevel"/>
    <w:tmpl w:val="6D7EFB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3A549E6"/>
    <w:multiLevelType w:val="hybridMultilevel"/>
    <w:tmpl w:val="B07AEEC2"/>
    <w:lvl w:ilvl="0" w:tplc="2E9201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E30F8E"/>
    <w:multiLevelType w:val="multilevel"/>
    <w:tmpl w:val="D82E1850"/>
    <w:lvl w:ilvl="0">
      <w:start w:val="3"/>
      <w:numFmt w:val="decimal"/>
      <w:lvlText w:val="%1"/>
      <w:lvlJc w:val="left"/>
      <w:pPr>
        <w:ind w:left="1520" w:hanging="520"/>
      </w:pPr>
      <w:rPr>
        <w:rFonts w:hint="default"/>
        <w:lang w:val="es-ES" w:eastAsia="en-US" w:bidi="ar-SA"/>
      </w:rPr>
    </w:lvl>
    <w:lvl w:ilvl="1">
      <w:start w:val="1"/>
      <w:numFmt w:val="decimal"/>
      <w:lvlText w:val="%1.%2."/>
      <w:lvlJc w:val="left"/>
      <w:pPr>
        <w:ind w:left="1520" w:hanging="520"/>
        <w:jc w:val="right"/>
      </w:pPr>
      <w:rPr>
        <w:rFonts w:ascii="Cambria" w:eastAsia="Cambria" w:hAnsi="Cambria" w:cs="Cambria" w:hint="default"/>
        <w:b/>
        <w:bCs/>
        <w:spacing w:val="-2"/>
        <w:w w:val="100"/>
        <w:sz w:val="28"/>
        <w:szCs w:val="28"/>
        <w:lang w:val="es-ES" w:eastAsia="en-US" w:bidi="ar-SA"/>
      </w:rPr>
    </w:lvl>
    <w:lvl w:ilvl="2">
      <w:numFmt w:val="bullet"/>
      <w:lvlText w:val="•"/>
      <w:lvlJc w:val="left"/>
      <w:pPr>
        <w:ind w:left="3137" w:hanging="520"/>
      </w:pPr>
      <w:rPr>
        <w:rFonts w:hint="default"/>
        <w:lang w:val="es-ES" w:eastAsia="en-US" w:bidi="ar-SA"/>
      </w:rPr>
    </w:lvl>
    <w:lvl w:ilvl="3">
      <w:numFmt w:val="bullet"/>
      <w:lvlText w:val="•"/>
      <w:lvlJc w:val="left"/>
      <w:pPr>
        <w:ind w:left="3945" w:hanging="520"/>
      </w:pPr>
      <w:rPr>
        <w:rFonts w:hint="default"/>
        <w:lang w:val="es-ES" w:eastAsia="en-US" w:bidi="ar-SA"/>
      </w:rPr>
    </w:lvl>
    <w:lvl w:ilvl="4">
      <w:numFmt w:val="bullet"/>
      <w:lvlText w:val="•"/>
      <w:lvlJc w:val="left"/>
      <w:pPr>
        <w:ind w:left="4754" w:hanging="520"/>
      </w:pPr>
      <w:rPr>
        <w:rFonts w:hint="default"/>
        <w:lang w:val="es-ES" w:eastAsia="en-US" w:bidi="ar-SA"/>
      </w:rPr>
    </w:lvl>
    <w:lvl w:ilvl="5">
      <w:numFmt w:val="bullet"/>
      <w:lvlText w:val="•"/>
      <w:lvlJc w:val="left"/>
      <w:pPr>
        <w:ind w:left="5562" w:hanging="520"/>
      </w:pPr>
      <w:rPr>
        <w:rFonts w:hint="default"/>
        <w:lang w:val="es-ES" w:eastAsia="en-US" w:bidi="ar-SA"/>
      </w:rPr>
    </w:lvl>
    <w:lvl w:ilvl="6">
      <w:numFmt w:val="bullet"/>
      <w:lvlText w:val="•"/>
      <w:lvlJc w:val="left"/>
      <w:pPr>
        <w:ind w:left="6371" w:hanging="520"/>
      </w:pPr>
      <w:rPr>
        <w:rFonts w:hint="default"/>
        <w:lang w:val="es-ES" w:eastAsia="en-US" w:bidi="ar-SA"/>
      </w:rPr>
    </w:lvl>
    <w:lvl w:ilvl="7">
      <w:numFmt w:val="bullet"/>
      <w:lvlText w:val="•"/>
      <w:lvlJc w:val="left"/>
      <w:pPr>
        <w:ind w:left="7179" w:hanging="520"/>
      </w:pPr>
      <w:rPr>
        <w:rFonts w:hint="default"/>
        <w:lang w:val="es-ES" w:eastAsia="en-US" w:bidi="ar-SA"/>
      </w:rPr>
    </w:lvl>
    <w:lvl w:ilvl="8">
      <w:numFmt w:val="bullet"/>
      <w:lvlText w:val="•"/>
      <w:lvlJc w:val="left"/>
      <w:pPr>
        <w:ind w:left="7988" w:hanging="520"/>
      </w:pPr>
      <w:rPr>
        <w:rFonts w:hint="default"/>
        <w:lang w:val="es-ES" w:eastAsia="en-US" w:bidi="ar-SA"/>
      </w:rPr>
    </w:lvl>
  </w:abstractNum>
  <w:abstractNum w:abstractNumId="4" w15:restartNumberingAfterBreak="0">
    <w:nsid w:val="68136845"/>
    <w:multiLevelType w:val="hybridMultilevel"/>
    <w:tmpl w:val="C0A4DE3A"/>
    <w:lvl w:ilvl="0" w:tplc="EB466ABA">
      <w:start w:val="4"/>
      <w:numFmt w:val="decimal"/>
      <w:lvlText w:val="%1."/>
      <w:lvlJc w:val="left"/>
      <w:pPr>
        <w:ind w:left="3751" w:hanging="290"/>
        <w:jc w:val="right"/>
      </w:pPr>
      <w:rPr>
        <w:rFonts w:ascii="Cambria" w:eastAsia="Cambria" w:hAnsi="Cambria" w:cs="Cambria" w:hint="default"/>
        <w:b/>
        <w:bCs/>
        <w:spacing w:val="-1"/>
        <w:w w:val="100"/>
        <w:sz w:val="28"/>
        <w:szCs w:val="28"/>
        <w:lang w:val="es-ES" w:eastAsia="en-US" w:bidi="ar-SA"/>
      </w:rPr>
    </w:lvl>
    <w:lvl w:ilvl="1" w:tplc="BF384746">
      <w:numFmt w:val="bullet"/>
      <w:lvlText w:val="•"/>
      <w:lvlJc w:val="left"/>
      <w:pPr>
        <w:ind w:left="4344" w:hanging="290"/>
      </w:pPr>
      <w:rPr>
        <w:rFonts w:hint="default"/>
        <w:lang w:val="es-ES" w:eastAsia="en-US" w:bidi="ar-SA"/>
      </w:rPr>
    </w:lvl>
    <w:lvl w:ilvl="2" w:tplc="A21A57E2">
      <w:numFmt w:val="bullet"/>
      <w:lvlText w:val="•"/>
      <w:lvlJc w:val="left"/>
      <w:pPr>
        <w:ind w:left="4929" w:hanging="290"/>
      </w:pPr>
      <w:rPr>
        <w:rFonts w:hint="default"/>
        <w:lang w:val="es-ES" w:eastAsia="en-US" w:bidi="ar-SA"/>
      </w:rPr>
    </w:lvl>
    <w:lvl w:ilvl="3" w:tplc="0ACECFCC">
      <w:numFmt w:val="bullet"/>
      <w:lvlText w:val="•"/>
      <w:lvlJc w:val="left"/>
      <w:pPr>
        <w:ind w:left="5513" w:hanging="290"/>
      </w:pPr>
      <w:rPr>
        <w:rFonts w:hint="default"/>
        <w:lang w:val="es-ES" w:eastAsia="en-US" w:bidi="ar-SA"/>
      </w:rPr>
    </w:lvl>
    <w:lvl w:ilvl="4" w:tplc="821CF596">
      <w:numFmt w:val="bullet"/>
      <w:lvlText w:val="•"/>
      <w:lvlJc w:val="left"/>
      <w:pPr>
        <w:ind w:left="6098" w:hanging="290"/>
      </w:pPr>
      <w:rPr>
        <w:rFonts w:hint="default"/>
        <w:lang w:val="es-ES" w:eastAsia="en-US" w:bidi="ar-SA"/>
      </w:rPr>
    </w:lvl>
    <w:lvl w:ilvl="5" w:tplc="361E9F24">
      <w:numFmt w:val="bullet"/>
      <w:lvlText w:val="•"/>
      <w:lvlJc w:val="left"/>
      <w:pPr>
        <w:ind w:left="6682" w:hanging="290"/>
      </w:pPr>
      <w:rPr>
        <w:rFonts w:hint="default"/>
        <w:lang w:val="es-ES" w:eastAsia="en-US" w:bidi="ar-SA"/>
      </w:rPr>
    </w:lvl>
    <w:lvl w:ilvl="6" w:tplc="C51A3294">
      <w:numFmt w:val="bullet"/>
      <w:lvlText w:val="•"/>
      <w:lvlJc w:val="left"/>
      <w:pPr>
        <w:ind w:left="7267" w:hanging="290"/>
      </w:pPr>
      <w:rPr>
        <w:rFonts w:hint="default"/>
        <w:lang w:val="es-ES" w:eastAsia="en-US" w:bidi="ar-SA"/>
      </w:rPr>
    </w:lvl>
    <w:lvl w:ilvl="7" w:tplc="D78A7498">
      <w:numFmt w:val="bullet"/>
      <w:lvlText w:val="•"/>
      <w:lvlJc w:val="left"/>
      <w:pPr>
        <w:ind w:left="7851" w:hanging="290"/>
      </w:pPr>
      <w:rPr>
        <w:rFonts w:hint="default"/>
        <w:lang w:val="es-ES" w:eastAsia="en-US" w:bidi="ar-SA"/>
      </w:rPr>
    </w:lvl>
    <w:lvl w:ilvl="8" w:tplc="7E4A68E8">
      <w:numFmt w:val="bullet"/>
      <w:lvlText w:val="•"/>
      <w:lvlJc w:val="left"/>
      <w:pPr>
        <w:ind w:left="8436" w:hanging="290"/>
      </w:pPr>
      <w:rPr>
        <w:rFonts w:hint="default"/>
        <w:lang w:val="es-ES" w:eastAsia="en-US" w:bidi="ar-SA"/>
      </w:rPr>
    </w:lvl>
  </w:abstractNum>
  <w:abstractNum w:abstractNumId="5" w15:restartNumberingAfterBreak="0">
    <w:nsid w:val="6D1E5AC4"/>
    <w:multiLevelType w:val="hybridMultilevel"/>
    <w:tmpl w:val="C3A067C4"/>
    <w:lvl w:ilvl="0" w:tplc="6584EF40">
      <w:start w:val="1"/>
      <w:numFmt w:val="decimal"/>
      <w:lvlText w:val="%1."/>
      <w:lvlJc w:val="left"/>
      <w:pPr>
        <w:ind w:left="841" w:hanging="360"/>
      </w:pPr>
      <w:rPr>
        <w:rFonts w:hint="default"/>
        <w:spacing w:val="-1"/>
        <w:w w:val="100"/>
        <w:lang w:val="es-ES" w:eastAsia="en-US" w:bidi="ar-SA"/>
      </w:rPr>
    </w:lvl>
    <w:lvl w:ilvl="1" w:tplc="1EE22B24">
      <w:start w:val="1"/>
      <w:numFmt w:val="decimal"/>
      <w:lvlText w:val="%2."/>
      <w:lvlJc w:val="left"/>
      <w:pPr>
        <w:ind w:left="831" w:hanging="305"/>
      </w:pPr>
      <w:rPr>
        <w:rFonts w:hint="default"/>
        <w:i/>
        <w:iCs/>
        <w:spacing w:val="0"/>
        <w:w w:val="100"/>
        <w:lang w:val="es-ES" w:eastAsia="en-US" w:bidi="ar-SA"/>
      </w:rPr>
    </w:lvl>
    <w:lvl w:ilvl="2" w:tplc="76F286E6">
      <w:numFmt w:val="bullet"/>
      <w:lvlText w:val="•"/>
      <w:lvlJc w:val="left"/>
      <w:pPr>
        <w:ind w:left="2593" w:hanging="305"/>
      </w:pPr>
      <w:rPr>
        <w:rFonts w:hint="default"/>
        <w:lang w:val="es-ES" w:eastAsia="en-US" w:bidi="ar-SA"/>
      </w:rPr>
    </w:lvl>
    <w:lvl w:ilvl="3" w:tplc="C6681AD0">
      <w:numFmt w:val="bullet"/>
      <w:lvlText w:val="•"/>
      <w:lvlJc w:val="left"/>
      <w:pPr>
        <w:ind w:left="3469" w:hanging="305"/>
      </w:pPr>
      <w:rPr>
        <w:rFonts w:hint="default"/>
        <w:lang w:val="es-ES" w:eastAsia="en-US" w:bidi="ar-SA"/>
      </w:rPr>
    </w:lvl>
    <w:lvl w:ilvl="4" w:tplc="119A8DB8">
      <w:numFmt w:val="bullet"/>
      <w:lvlText w:val="•"/>
      <w:lvlJc w:val="left"/>
      <w:pPr>
        <w:ind w:left="4346" w:hanging="305"/>
      </w:pPr>
      <w:rPr>
        <w:rFonts w:hint="default"/>
        <w:lang w:val="es-ES" w:eastAsia="en-US" w:bidi="ar-SA"/>
      </w:rPr>
    </w:lvl>
    <w:lvl w:ilvl="5" w:tplc="77D838D6">
      <w:numFmt w:val="bullet"/>
      <w:lvlText w:val="•"/>
      <w:lvlJc w:val="left"/>
      <w:pPr>
        <w:ind w:left="5222" w:hanging="305"/>
      </w:pPr>
      <w:rPr>
        <w:rFonts w:hint="default"/>
        <w:lang w:val="es-ES" w:eastAsia="en-US" w:bidi="ar-SA"/>
      </w:rPr>
    </w:lvl>
    <w:lvl w:ilvl="6" w:tplc="F61AF52A">
      <w:numFmt w:val="bullet"/>
      <w:lvlText w:val="•"/>
      <w:lvlJc w:val="left"/>
      <w:pPr>
        <w:ind w:left="6099" w:hanging="305"/>
      </w:pPr>
      <w:rPr>
        <w:rFonts w:hint="default"/>
        <w:lang w:val="es-ES" w:eastAsia="en-US" w:bidi="ar-SA"/>
      </w:rPr>
    </w:lvl>
    <w:lvl w:ilvl="7" w:tplc="080C31F2">
      <w:numFmt w:val="bullet"/>
      <w:lvlText w:val="•"/>
      <w:lvlJc w:val="left"/>
      <w:pPr>
        <w:ind w:left="6975" w:hanging="305"/>
      </w:pPr>
      <w:rPr>
        <w:rFonts w:hint="default"/>
        <w:lang w:val="es-ES" w:eastAsia="en-US" w:bidi="ar-SA"/>
      </w:rPr>
    </w:lvl>
    <w:lvl w:ilvl="8" w:tplc="95820B18">
      <w:numFmt w:val="bullet"/>
      <w:lvlText w:val="•"/>
      <w:lvlJc w:val="left"/>
      <w:pPr>
        <w:ind w:left="7852" w:hanging="305"/>
      </w:pPr>
      <w:rPr>
        <w:rFonts w:hint="default"/>
        <w:lang w:val="es-ES" w:eastAsia="en-US" w:bidi="ar-SA"/>
      </w:rPr>
    </w:lvl>
  </w:abstractNum>
  <w:abstractNum w:abstractNumId="6" w15:restartNumberingAfterBreak="0">
    <w:nsid w:val="746A53C6"/>
    <w:multiLevelType w:val="hybridMultilevel"/>
    <w:tmpl w:val="E9502DC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4D206A"/>
    <w:multiLevelType w:val="hybridMultilevel"/>
    <w:tmpl w:val="6420BF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B454F5F"/>
    <w:multiLevelType w:val="hybridMultilevel"/>
    <w:tmpl w:val="30082D1E"/>
    <w:lvl w:ilvl="0" w:tplc="CD9210EA">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C4D795F"/>
    <w:multiLevelType w:val="hybridMultilevel"/>
    <w:tmpl w:val="1B5C1D18"/>
    <w:lvl w:ilvl="0" w:tplc="7E76F0AC">
      <w:start w:val="1"/>
      <w:numFmt w:val="decimal"/>
      <w:lvlText w:val="%1."/>
      <w:lvlJc w:val="left"/>
      <w:pPr>
        <w:ind w:left="3447" w:hanging="711"/>
        <w:jc w:val="right"/>
      </w:pPr>
      <w:rPr>
        <w:rFonts w:ascii="Cambria" w:eastAsia="Cambria" w:hAnsi="Cambria" w:cs="Cambria" w:hint="default"/>
        <w:b/>
        <w:bCs/>
        <w:spacing w:val="-1"/>
        <w:w w:val="100"/>
        <w:sz w:val="28"/>
        <w:szCs w:val="28"/>
        <w:lang w:val="es-ES" w:eastAsia="en-US" w:bidi="ar-SA"/>
      </w:rPr>
    </w:lvl>
    <w:lvl w:ilvl="1" w:tplc="97C02CEA">
      <w:numFmt w:val="bullet"/>
      <w:lvlText w:val="•"/>
      <w:lvlJc w:val="left"/>
      <w:pPr>
        <w:ind w:left="4056" w:hanging="711"/>
      </w:pPr>
      <w:rPr>
        <w:rFonts w:hint="default"/>
        <w:lang w:val="es-ES" w:eastAsia="en-US" w:bidi="ar-SA"/>
      </w:rPr>
    </w:lvl>
    <w:lvl w:ilvl="2" w:tplc="9580E144">
      <w:numFmt w:val="bullet"/>
      <w:lvlText w:val="•"/>
      <w:lvlJc w:val="left"/>
      <w:pPr>
        <w:ind w:left="4673" w:hanging="711"/>
      </w:pPr>
      <w:rPr>
        <w:rFonts w:hint="default"/>
        <w:lang w:val="es-ES" w:eastAsia="en-US" w:bidi="ar-SA"/>
      </w:rPr>
    </w:lvl>
    <w:lvl w:ilvl="3" w:tplc="B020465C">
      <w:numFmt w:val="bullet"/>
      <w:lvlText w:val="•"/>
      <w:lvlJc w:val="left"/>
      <w:pPr>
        <w:ind w:left="5289" w:hanging="711"/>
      </w:pPr>
      <w:rPr>
        <w:rFonts w:hint="default"/>
        <w:lang w:val="es-ES" w:eastAsia="en-US" w:bidi="ar-SA"/>
      </w:rPr>
    </w:lvl>
    <w:lvl w:ilvl="4" w:tplc="9282E752">
      <w:numFmt w:val="bullet"/>
      <w:lvlText w:val="•"/>
      <w:lvlJc w:val="left"/>
      <w:pPr>
        <w:ind w:left="5906" w:hanging="711"/>
      </w:pPr>
      <w:rPr>
        <w:rFonts w:hint="default"/>
        <w:lang w:val="es-ES" w:eastAsia="en-US" w:bidi="ar-SA"/>
      </w:rPr>
    </w:lvl>
    <w:lvl w:ilvl="5" w:tplc="FB98A18A">
      <w:numFmt w:val="bullet"/>
      <w:lvlText w:val="•"/>
      <w:lvlJc w:val="left"/>
      <w:pPr>
        <w:ind w:left="6522" w:hanging="711"/>
      </w:pPr>
      <w:rPr>
        <w:rFonts w:hint="default"/>
        <w:lang w:val="es-ES" w:eastAsia="en-US" w:bidi="ar-SA"/>
      </w:rPr>
    </w:lvl>
    <w:lvl w:ilvl="6" w:tplc="AB50A78A">
      <w:numFmt w:val="bullet"/>
      <w:lvlText w:val="•"/>
      <w:lvlJc w:val="left"/>
      <w:pPr>
        <w:ind w:left="7139" w:hanging="711"/>
      </w:pPr>
      <w:rPr>
        <w:rFonts w:hint="default"/>
        <w:lang w:val="es-ES" w:eastAsia="en-US" w:bidi="ar-SA"/>
      </w:rPr>
    </w:lvl>
    <w:lvl w:ilvl="7" w:tplc="F35004FE">
      <w:numFmt w:val="bullet"/>
      <w:lvlText w:val="•"/>
      <w:lvlJc w:val="left"/>
      <w:pPr>
        <w:ind w:left="7755" w:hanging="711"/>
      </w:pPr>
      <w:rPr>
        <w:rFonts w:hint="default"/>
        <w:lang w:val="es-ES" w:eastAsia="en-US" w:bidi="ar-SA"/>
      </w:rPr>
    </w:lvl>
    <w:lvl w:ilvl="8" w:tplc="F320AA7E">
      <w:numFmt w:val="bullet"/>
      <w:lvlText w:val="•"/>
      <w:lvlJc w:val="left"/>
      <w:pPr>
        <w:ind w:left="8372" w:hanging="711"/>
      </w:pPr>
      <w:rPr>
        <w:rFonts w:hint="default"/>
        <w:lang w:val="es-ES" w:eastAsia="en-US" w:bidi="ar-SA"/>
      </w:rPr>
    </w:lvl>
  </w:abstractNum>
  <w:num w:numId="1" w16cid:durableId="1639915362">
    <w:abstractNumId w:val="4"/>
  </w:num>
  <w:num w:numId="2" w16cid:durableId="1177648956">
    <w:abstractNumId w:val="5"/>
  </w:num>
  <w:num w:numId="3" w16cid:durableId="1101800388">
    <w:abstractNumId w:val="3"/>
  </w:num>
  <w:num w:numId="4" w16cid:durableId="1797944850">
    <w:abstractNumId w:val="9"/>
  </w:num>
  <w:num w:numId="5" w16cid:durableId="1016805947">
    <w:abstractNumId w:val="2"/>
  </w:num>
  <w:num w:numId="6" w16cid:durableId="374433549">
    <w:abstractNumId w:val="0"/>
  </w:num>
  <w:num w:numId="7" w16cid:durableId="1927570709">
    <w:abstractNumId w:val="8"/>
  </w:num>
  <w:num w:numId="8" w16cid:durableId="1139885558">
    <w:abstractNumId w:val="6"/>
  </w:num>
  <w:num w:numId="9" w16cid:durableId="1701587215">
    <w:abstractNumId w:val="7"/>
  </w:num>
  <w:num w:numId="10" w16cid:durableId="159450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610"/>
    <w:rsid w:val="000005CD"/>
    <w:rsid w:val="0001768E"/>
    <w:rsid w:val="00020142"/>
    <w:rsid w:val="00020858"/>
    <w:rsid w:val="00021C12"/>
    <w:rsid w:val="00031E98"/>
    <w:rsid w:val="00036383"/>
    <w:rsid w:val="00041DD4"/>
    <w:rsid w:val="00043A18"/>
    <w:rsid w:val="00053549"/>
    <w:rsid w:val="00062508"/>
    <w:rsid w:val="00067454"/>
    <w:rsid w:val="00072D3C"/>
    <w:rsid w:val="00073F02"/>
    <w:rsid w:val="00082818"/>
    <w:rsid w:val="00082A41"/>
    <w:rsid w:val="0008674D"/>
    <w:rsid w:val="000936E9"/>
    <w:rsid w:val="000A0220"/>
    <w:rsid w:val="000A17D6"/>
    <w:rsid w:val="000A4DF8"/>
    <w:rsid w:val="000A7540"/>
    <w:rsid w:val="000C57CE"/>
    <w:rsid w:val="000E2BBB"/>
    <w:rsid w:val="000E5578"/>
    <w:rsid w:val="000E77EE"/>
    <w:rsid w:val="000F1382"/>
    <w:rsid w:val="000F79FC"/>
    <w:rsid w:val="001002F9"/>
    <w:rsid w:val="001038EC"/>
    <w:rsid w:val="001051D4"/>
    <w:rsid w:val="00115FA7"/>
    <w:rsid w:val="00116E83"/>
    <w:rsid w:val="0011708B"/>
    <w:rsid w:val="00130344"/>
    <w:rsid w:val="001352C6"/>
    <w:rsid w:val="00145BF4"/>
    <w:rsid w:val="00172F85"/>
    <w:rsid w:val="001733F2"/>
    <w:rsid w:val="00174E40"/>
    <w:rsid w:val="00174EE4"/>
    <w:rsid w:val="0017565E"/>
    <w:rsid w:val="001914C8"/>
    <w:rsid w:val="001A772B"/>
    <w:rsid w:val="001B0798"/>
    <w:rsid w:val="001B2BEA"/>
    <w:rsid w:val="001B60E7"/>
    <w:rsid w:val="001C4451"/>
    <w:rsid w:val="001C778C"/>
    <w:rsid w:val="001E0FAF"/>
    <w:rsid w:val="001E220D"/>
    <w:rsid w:val="001E717E"/>
    <w:rsid w:val="001F4A4B"/>
    <w:rsid w:val="001F56ED"/>
    <w:rsid w:val="00206B1D"/>
    <w:rsid w:val="00207D7F"/>
    <w:rsid w:val="002278A7"/>
    <w:rsid w:val="00230785"/>
    <w:rsid w:val="002624A3"/>
    <w:rsid w:val="00265B97"/>
    <w:rsid w:val="002771B2"/>
    <w:rsid w:val="0028670E"/>
    <w:rsid w:val="002900C8"/>
    <w:rsid w:val="00291020"/>
    <w:rsid w:val="00292FB0"/>
    <w:rsid w:val="0029377D"/>
    <w:rsid w:val="002938DA"/>
    <w:rsid w:val="0029639E"/>
    <w:rsid w:val="002A13E9"/>
    <w:rsid w:val="002A1B58"/>
    <w:rsid w:val="002A5042"/>
    <w:rsid w:val="002B4481"/>
    <w:rsid w:val="002C4A65"/>
    <w:rsid w:val="002D07B4"/>
    <w:rsid w:val="002D7C80"/>
    <w:rsid w:val="00301E98"/>
    <w:rsid w:val="00323460"/>
    <w:rsid w:val="003256BF"/>
    <w:rsid w:val="00333E9B"/>
    <w:rsid w:val="00341765"/>
    <w:rsid w:val="00344838"/>
    <w:rsid w:val="0035510F"/>
    <w:rsid w:val="0036380E"/>
    <w:rsid w:val="003647C8"/>
    <w:rsid w:val="0036682A"/>
    <w:rsid w:val="00373C9F"/>
    <w:rsid w:val="003754F2"/>
    <w:rsid w:val="003767A3"/>
    <w:rsid w:val="00376A20"/>
    <w:rsid w:val="00381E83"/>
    <w:rsid w:val="003A73A8"/>
    <w:rsid w:val="003B00FF"/>
    <w:rsid w:val="003B79A9"/>
    <w:rsid w:val="003B7EC3"/>
    <w:rsid w:val="003C4177"/>
    <w:rsid w:val="003F4885"/>
    <w:rsid w:val="003F4BA8"/>
    <w:rsid w:val="003F7A51"/>
    <w:rsid w:val="00400940"/>
    <w:rsid w:val="0040507E"/>
    <w:rsid w:val="00406D4A"/>
    <w:rsid w:val="00406DC7"/>
    <w:rsid w:val="004109E3"/>
    <w:rsid w:val="00412120"/>
    <w:rsid w:val="004144EA"/>
    <w:rsid w:val="004178C4"/>
    <w:rsid w:val="00421550"/>
    <w:rsid w:val="004225E6"/>
    <w:rsid w:val="004230FE"/>
    <w:rsid w:val="004233C0"/>
    <w:rsid w:val="00441ED9"/>
    <w:rsid w:val="00445CF0"/>
    <w:rsid w:val="004508D1"/>
    <w:rsid w:val="00461408"/>
    <w:rsid w:val="00465D63"/>
    <w:rsid w:val="004879AB"/>
    <w:rsid w:val="00491F47"/>
    <w:rsid w:val="00492FD7"/>
    <w:rsid w:val="00494B4D"/>
    <w:rsid w:val="00494C1A"/>
    <w:rsid w:val="004A07B5"/>
    <w:rsid w:val="004A1938"/>
    <w:rsid w:val="004B4679"/>
    <w:rsid w:val="004C1402"/>
    <w:rsid w:val="004C15E8"/>
    <w:rsid w:val="004C295F"/>
    <w:rsid w:val="004C67B2"/>
    <w:rsid w:val="004C73F3"/>
    <w:rsid w:val="004C76A2"/>
    <w:rsid w:val="004D6FE6"/>
    <w:rsid w:val="004E7538"/>
    <w:rsid w:val="00513CE6"/>
    <w:rsid w:val="00520B7B"/>
    <w:rsid w:val="00524B7B"/>
    <w:rsid w:val="00530472"/>
    <w:rsid w:val="0053202C"/>
    <w:rsid w:val="005366A8"/>
    <w:rsid w:val="005375E6"/>
    <w:rsid w:val="005567C7"/>
    <w:rsid w:val="00563C4A"/>
    <w:rsid w:val="00564610"/>
    <w:rsid w:val="00570D68"/>
    <w:rsid w:val="00595066"/>
    <w:rsid w:val="005963A5"/>
    <w:rsid w:val="005A7B7A"/>
    <w:rsid w:val="005B2CD9"/>
    <w:rsid w:val="005C6801"/>
    <w:rsid w:val="005D1A56"/>
    <w:rsid w:val="005F0598"/>
    <w:rsid w:val="005F4499"/>
    <w:rsid w:val="005F72B9"/>
    <w:rsid w:val="00602079"/>
    <w:rsid w:val="006173DC"/>
    <w:rsid w:val="00621A3E"/>
    <w:rsid w:val="006248D4"/>
    <w:rsid w:val="00625A62"/>
    <w:rsid w:val="00656C1B"/>
    <w:rsid w:val="00677F51"/>
    <w:rsid w:val="006869BC"/>
    <w:rsid w:val="006953F1"/>
    <w:rsid w:val="00697195"/>
    <w:rsid w:val="006A718D"/>
    <w:rsid w:val="006C0326"/>
    <w:rsid w:val="006C1A5B"/>
    <w:rsid w:val="006C41FA"/>
    <w:rsid w:val="006D3A3D"/>
    <w:rsid w:val="006E2954"/>
    <w:rsid w:val="006E3FC2"/>
    <w:rsid w:val="006F45ED"/>
    <w:rsid w:val="006F4790"/>
    <w:rsid w:val="00700A68"/>
    <w:rsid w:val="007103E6"/>
    <w:rsid w:val="007110CA"/>
    <w:rsid w:val="0071148F"/>
    <w:rsid w:val="00712E24"/>
    <w:rsid w:val="00716D45"/>
    <w:rsid w:val="00717316"/>
    <w:rsid w:val="00724218"/>
    <w:rsid w:val="00736F85"/>
    <w:rsid w:val="007429C7"/>
    <w:rsid w:val="00742B34"/>
    <w:rsid w:val="00752390"/>
    <w:rsid w:val="00752B44"/>
    <w:rsid w:val="00757D57"/>
    <w:rsid w:val="00762B79"/>
    <w:rsid w:val="007715ED"/>
    <w:rsid w:val="007833EB"/>
    <w:rsid w:val="007921AD"/>
    <w:rsid w:val="007A5995"/>
    <w:rsid w:val="007B229E"/>
    <w:rsid w:val="007B30EE"/>
    <w:rsid w:val="007B5CA4"/>
    <w:rsid w:val="007B6A1B"/>
    <w:rsid w:val="007C0D99"/>
    <w:rsid w:val="007C22CD"/>
    <w:rsid w:val="007C4DCE"/>
    <w:rsid w:val="007C64C5"/>
    <w:rsid w:val="007C7B9D"/>
    <w:rsid w:val="007E13C7"/>
    <w:rsid w:val="00801160"/>
    <w:rsid w:val="00807415"/>
    <w:rsid w:val="008079AE"/>
    <w:rsid w:val="00810506"/>
    <w:rsid w:val="00812032"/>
    <w:rsid w:val="00831B9F"/>
    <w:rsid w:val="008404A3"/>
    <w:rsid w:val="00842AC7"/>
    <w:rsid w:val="00842C20"/>
    <w:rsid w:val="00845D64"/>
    <w:rsid w:val="00847291"/>
    <w:rsid w:val="008523FD"/>
    <w:rsid w:val="008673E0"/>
    <w:rsid w:val="00881174"/>
    <w:rsid w:val="00883ECE"/>
    <w:rsid w:val="00884842"/>
    <w:rsid w:val="008957DD"/>
    <w:rsid w:val="00896AAE"/>
    <w:rsid w:val="008A47E2"/>
    <w:rsid w:val="008C14E3"/>
    <w:rsid w:val="008C3EFD"/>
    <w:rsid w:val="008D0FDB"/>
    <w:rsid w:val="008D1CFF"/>
    <w:rsid w:val="008D7FBA"/>
    <w:rsid w:val="0090230F"/>
    <w:rsid w:val="009065AA"/>
    <w:rsid w:val="00907AF7"/>
    <w:rsid w:val="009101EB"/>
    <w:rsid w:val="009119FF"/>
    <w:rsid w:val="00925970"/>
    <w:rsid w:val="00932D4C"/>
    <w:rsid w:val="00943246"/>
    <w:rsid w:val="009436CB"/>
    <w:rsid w:val="00944045"/>
    <w:rsid w:val="00954F80"/>
    <w:rsid w:val="0095530C"/>
    <w:rsid w:val="00962841"/>
    <w:rsid w:val="00964736"/>
    <w:rsid w:val="00970022"/>
    <w:rsid w:val="00970AD8"/>
    <w:rsid w:val="009810A3"/>
    <w:rsid w:val="0098715C"/>
    <w:rsid w:val="009A02BD"/>
    <w:rsid w:val="009A181D"/>
    <w:rsid w:val="009A30C2"/>
    <w:rsid w:val="009A3461"/>
    <w:rsid w:val="009A69D3"/>
    <w:rsid w:val="009A7CE9"/>
    <w:rsid w:val="009B30C3"/>
    <w:rsid w:val="009B3EE1"/>
    <w:rsid w:val="009D12DE"/>
    <w:rsid w:val="009E2461"/>
    <w:rsid w:val="009E24F5"/>
    <w:rsid w:val="009E323C"/>
    <w:rsid w:val="009E4A75"/>
    <w:rsid w:val="009E6D82"/>
    <w:rsid w:val="009F220A"/>
    <w:rsid w:val="009F6458"/>
    <w:rsid w:val="00A04DE8"/>
    <w:rsid w:val="00A0690D"/>
    <w:rsid w:val="00A10110"/>
    <w:rsid w:val="00A313E8"/>
    <w:rsid w:val="00A405BF"/>
    <w:rsid w:val="00A4191F"/>
    <w:rsid w:val="00A70BE8"/>
    <w:rsid w:val="00A7220A"/>
    <w:rsid w:val="00A72FF4"/>
    <w:rsid w:val="00A73355"/>
    <w:rsid w:val="00A81592"/>
    <w:rsid w:val="00A85781"/>
    <w:rsid w:val="00A900E9"/>
    <w:rsid w:val="00A965ED"/>
    <w:rsid w:val="00AA7C89"/>
    <w:rsid w:val="00AB20B4"/>
    <w:rsid w:val="00AB6EDD"/>
    <w:rsid w:val="00AC4B6B"/>
    <w:rsid w:val="00AC6DB6"/>
    <w:rsid w:val="00AD70C6"/>
    <w:rsid w:val="00AE678B"/>
    <w:rsid w:val="00AF4385"/>
    <w:rsid w:val="00AF4CA2"/>
    <w:rsid w:val="00AF792D"/>
    <w:rsid w:val="00B0610F"/>
    <w:rsid w:val="00B158D0"/>
    <w:rsid w:val="00B23910"/>
    <w:rsid w:val="00B31DA8"/>
    <w:rsid w:val="00B37F29"/>
    <w:rsid w:val="00B44251"/>
    <w:rsid w:val="00B52CF8"/>
    <w:rsid w:val="00B5792F"/>
    <w:rsid w:val="00B63DFF"/>
    <w:rsid w:val="00B64DF6"/>
    <w:rsid w:val="00B73FF6"/>
    <w:rsid w:val="00B81EA8"/>
    <w:rsid w:val="00BA2296"/>
    <w:rsid w:val="00BA6640"/>
    <w:rsid w:val="00BB640D"/>
    <w:rsid w:val="00BC56A7"/>
    <w:rsid w:val="00BD45F0"/>
    <w:rsid w:val="00BE035C"/>
    <w:rsid w:val="00BE0E40"/>
    <w:rsid w:val="00BE38D6"/>
    <w:rsid w:val="00BF718D"/>
    <w:rsid w:val="00C03ED7"/>
    <w:rsid w:val="00C1614D"/>
    <w:rsid w:val="00C16B38"/>
    <w:rsid w:val="00C343A7"/>
    <w:rsid w:val="00C35DF6"/>
    <w:rsid w:val="00C54AE2"/>
    <w:rsid w:val="00C55119"/>
    <w:rsid w:val="00C55B7B"/>
    <w:rsid w:val="00C57EDF"/>
    <w:rsid w:val="00C61259"/>
    <w:rsid w:val="00C67CF0"/>
    <w:rsid w:val="00C74425"/>
    <w:rsid w:val="00C76F44"/>
    <w:rsid w:val="00C83233"/>
    <w:rsid w:val="00C84E3D"/>
    <w:rsid w:val="00C96898"/>
    <w:rsid w:val="00CA3D3F"/>
    <w:rsid w:val="00CA4786"/>
    <w:rsid w:val="00CB17B0"/>
    <w:rsid w:val="00CB632A"/>
    <w:rsid w:val="00CB69DE"/>
    <w:rsid w:val="00CC0E0D"/>
    <w:rsid w:val="00CC24D3"/>
    <w:rsid w:val="00CD4A18"/>
    <w:rsid w:val="00CE1E36"/>
    <w:rsid w:val="00CF70EA"/>
    <w:rsid w:val="00D11E18"/>
    <w:rsid w:val="00D1533B"/>
    <w:rsid w:val="00D15B9E"/>
    <w:rsid w:val="00D15BEA"/>
    <w:rsid w:val="00D24B94"/>
    <w:rsid w:val="00D33141"/>
    <w:rsid w:val="00D4228A"/>
    <w:rsid w:val="00D46A40"/>
    <w:rsid w:val="00D61C29"/>
    <w:rsid w:val="00D67440"/>
    <w:rsid w:val="00D675AD"/>
    <w:rsid w:val="00D70819"/>
    <w:rsid w:val="00D81948"/>
    <w:rsid w:val="00D8366D"/>
    <w:rsid w:val="00D913B2"/>
    <w:rsid w:val="00DA46E3"/>
    <w:rsid w:val="00DA7A2A"/>
    <w:rsid w:val="00DB12C3"/>
    <w:rsid w:val="00DB37FA"/>
    <w:rsid w:val="00DB61C8"/>
    <w:rsid w:val="00DB7FEE"/>
    <w:rsid w:val="00DC3025"/>
    <w:rsid w:val="00DC4D82"/>
    <w:rsid w:val="00DC6F55"/>
    <w:rsid w:val="00DC7348"/>
    <w:rsid w:val="00DE3566"/>
    <w:rsid w:val="00DE39F7"/>
    <w:rsid w:val="00DF7671"/>
    <w:rsid w:val="00E00ABC"/>
    <w:rsid w:val="00E0248B"/>
    <w:rsid w:val="00E03F5E"/>
    <w:rsid w:val="00E1073A"/>
    <w:rsid w:val="00E14917"/>
    <w:rsid w:val="00E2523F"/>
    <w:rsid w:val="00E26DA4"/>
    <w:rsid w:val="00E30C78"/>
    <w:rsid w:val="00E3101E"/>
    <w:rsid w:val="00E41043"/>
    <w:rsid w:val="00E517C8"/>
    <w:rsid w:val="00E60D67"/>
    <w:rsid w:val="00E6408C"/>
    <w:rsid w:val="00E67049"/>
    <w:rsid w:val="00E67709"/>
    <w:rsid w:val="00E80AB7"/>
    <w:rsid w:val="00E8520A"/>
    <w:rsid w:val="00E94351"/>
    <w:rsid w:val="00EA13D8"/>
    <w:rsid w:val="00EA6AC6"/>
    <w:rsid w:val="00EA7D2F"/>
    <w:rsid w:val="00EB2F81"/>
    <w:rsid w:val="00EB30A7"/>
    <w:rsid w:val="00EB49E4"/>
    <w:rsid w:val="00EB7497"/>
    <w:rsid w:val="00ED1C93"/>
    <w:rsid w:val="00EE328A"/>
    <w:rsid w:val="00EF718F"/>
    <w:rsid w:val="00F064CD"/>
    <w:rsid w:val="00F06ABC"/>
    <w:rsid w:val="00F178DE"/>
    <w:rsid w:val="00F2073C"/>
    <w:rsid w:val="00F27340"/>
    <w:rsid w:val="00F3143C"/>
    <w:rsid w:val="00F36F6A"/>
    <w:rsid w:val="00F411ED"/>
    <w:rsid w:val="00F52D55"/>
    <w:rsid w:val="00F54622"/>
    <w:rsid w:val="00F57D26"/>
    <w:rsid w:val="00F62DBD"/>
    <w:rsid w:val="00F74593"/>
    <w:rsid w:val="00F860FA"/>
    <w:rsid w:val="00F872A0"/>
    <w:rsid w:val="00F9119B"/>
    <w:rsid w:val="00F91BDA"/>
    <w:rsid w:val="00F93067"/>
    <w:rsid w:val="00F94DFA"/>
    <w:rsid w:val="00FA4721"/>
    <w:rsid w:val="00FB416F"/>
    <w:rsid w:val="00FC2749"/>
    <w:rsid w:val="00FC392C"/>
    <w:rsid w:val="00FC6A9F"/>
    <w:rsid w:val="00FD0D3D"/>
    <w:rsid w:val="00FE0980"/>
    <w:rsid w:val="00FE19E4"/>
    <w:rsid w:val="00FE768C"/>
    <w:rsid w:val="00FF1125"/>
    <w:rsid w:val="00FF15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71A1A"/>
  <w15:docId w15:val="{59E2D4ED-8DF6-2941-A3D6-BCB09E51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20"/>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8"/>
      <w:szCs w:val="28"/>
    </w:rPr>
  </w:style>
  <w:style w:type="paragraph" w:styleId="Prrafodelista">
    <w:name w:val="List Paragraph"/>
    <w:aliases w:val="Ha,Resume Title"/>
    <w:basedOn w:val="Normal"/>
    <w:link w:val="PrrafodelistaCar"/>
    <w:uiPriority w:val="34"/>
    <w:qFormat/>
    <w:pPr>
      <w:ind w:left="831" w:hanging="360"/>
      <w:jc w:val="both"/>
    </w:pPr>
  </w:style>
  <w:style w:type="paragraph" w:customStyle="1" w:styleId="TableParagraph">
    <w:name w:val="Table Paragraph"/>
    <w:basedOn w:val="Normal"/>
    <w:uiPriority w:val="1"/>
    <w:qFormat/>
  </w:style>
  <w:style w:type="character" w:customStyle="1" w:styleId="PrrafodelistaCar">
    <w:name w:val="Párrafo de lista Car"/>
    <w:aliases w:val="Ha Car,Resume Title Car"/>
    <w:link w:val="Prrafodelista"/>
    <w:uiPriority w:val="34"/>
    <w:locked/>
    <w:rsid w:val="009A02BD"/>
    <w:rPr>
      <w:rFonts w:ascii="Cambria" w:eastAsia="Cambria" w:hAnsi="Cambria" w:cs="Cambria"/>
      <w:lang w:val="es-ES"/>
    </w:rPr>
  </w:style>
  <w:style w:type="table" w:styleId="Tablaconcuadrcula">
    <w:name w:val="Table Grid"/>
    <w:basedOn w:val="Tablanormal"/>
    <w:uiPriority w:val="39"/>
    <w:rsid w:val="009A02BD"/>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D7C80"/>
    <w:rPr>
      <w:color w:val="0000FF" w:themeColor="hyperlink"/>
      <w:u w:val="single"/>
    </w:rPr>
  </w:style>
  <w:style w:type="character" w:customStyle="1" w:styleId="Mencinsinresolver1">
    <w:name w:val="Mención sin resolver1"/>
    <w:basedOn w:val="Fuentedeprrafopredeter"/>
    <w:uiPriority w:val="99"/>
    <w:semiHidden/>
    <w:unhideWhenUsed/>
    <w:rsid w:val="002D7C80"/>
    <w:rPr>
      <w:color w:val="605E5C"/>
      <w:shd w:val="clear" w:color="auto" w:fill="E1DFDD"/>
    </w:rPr>
  </w:style>
  <w:style w:type="paragraph" w:styleId="NormalWeb">
    <w:name w:val="Normal (Web)"/>
    <w:basedOn w:val="Normal"/>
    <w:uiPriority w:val="99"/>
    <w:unhideWhenUsed/>
    <w:rsid w:val="00B0610F"/>
    <w:pPr>
      <w:widowControl/>
      <w:autoSpaceDE/>
      <w:autoSpaceDN/>
      <w:spacing w:before="100" w:beforeAutospacing="1" w:after="100" w:afterAutospacing="1"/>
    </w:pPr>
    <w:rPr>
      <w:rFonts w:ascii="Times New Roman" w:eastAsia="Times New Roman" w:hAnsi="Times New Roman" w:cs="Times New Roman"/>
      <w:sz w:val="24"/>
      <w:szCs w:val="24"/>
      <w:lang w:val="es-CO" w:eastAsia="es-MX"/>
    </w:rPr>
  </w:style>
  <w:style w:type="paragraph" w:styleId="Encabezado">
    <w:name w:val="header"/>
    <w:basedOn w:val="Normal"/>
    <w:link w:val="EncabezadoCar"/>
    <w:uiPriority w:val="99"/>
    <w:unhideWhenUsed/>
    <w:rsid w:val="00381E83"/>
    <w:pPr>
      <w:tabs>
        <w:tab w:val="center" w:pos="4419"/>
        <w:tab w:val="right" w:pos="8838"/>
      </w:tabs>
    </w:pPr>
  </w:style>
  <w:style w:type="character" w:customStyle="1" w:styleId="EncabezadoCar">
    <w:name w:val="Encabezado Car"/>
    <w:basedOn w:val="Fuentedeprrafopredeter"/>
    <w:link w:val="Encabezado"/>
    <w:uiPriority w:val="99"/>
    <w:rsid w:val="00381E83"/>
    <w:rPr>
      <w:rFonts w:ascii="Cambria" w:eastAsia="Cambria" w:hAnsi="Cambria" w:cs="Cambria"/>
      <w:lang w:val="es-ES"/>
    </w:rPr>
  </w:style>
  <w:style w:type="paragraph" w:styleId="Piedepgina">
    <w:name w:val="footer"/>
    <w:basedOn w:val="Normal"/>
    <w:link w:val="PiedepginaCar"/>
    <w:uiPriority w:val="99"/>
    <w:unhideWhenUsed/>
    <w:rsid w:val="00381E83"/>
    <w:pPr>
      <w:tabs>
        <w:tab w:val="center" w:pos="4419"/>
        <w:tab w:val="right" w:pos="8838"/>
      </w:tabs>
    </w:pPr>
  </w:style>
  <w:style w:type="character" w:customStyle="1" w:styleId="PiedepginaCar">
    <w:name w:val="Pie de página Car"/>
    <w:basedOn w:val="Fuentedeprrafopredeter"/>
    <w:link w:val="Piedepgina"/>
    <w:uiPriority w:val="99"/>
    <w:rsid w:val="00381E83"/>
    <w:rPr>
      <w:rFonts w:ascii="Cambria" w:eastAsia="Cambria" w:hAnsi="Cambria" w:cs="Cambria"/>
      <w:lang w:val="es-ES"/>
    </w:rPr>
  </w:style>
  <w:style w:type="paragraph" w:styleId="Textonotapie">
    <w:name w:val="footnote text"/>
    <w:basedOn w:val="Normal"/>
    <w:link w:val="TextonotapieCar"/>
    <w:uiPriority w:val="99"/>
    <w:semiHidden/>
    <w:unhideWhenUsed/>
    <w:rsid w:val="00A72FF4"/>
    <w:rPr>
      <w:sz w:val="20"/>
      <w:szCs w:val="20"/>
    </w:rPr>
  </w:style>
  <w:style w:type="character" w:customStyle="1" w:styleId="TextonotapieCar">
    <w:name w:val="Texto nota pie Car"/>
    <w:basedOn w:val="Fuentedeprrafopredeter"/>
    <w:link w:val="Textonotapie"/>
    <w:uiPriority w:val="99"/>
    <w:semiHidden/>
    <w:rsid w:val="00A72FF4"/>
    <w:rPr>
      <w:rFonts w:ascii="Cambria" w:eastAsia="Cambria" w:hAnsi="Cambria" w:cs="Cambria"/>
      <w:sz w:val="20"/>
      <w:szCs w:val="20"/>
      <w:lang w:val="es-ES"/>
    </w:rPr>
  </w:style>
  <w:style w:type="character" w:styleId="Refdenotaalpie">
    <w:name w:val="footnote reference"/>
    <w:basedOn w:val="Fuentedeprrafopredeter"/>
    <w:uiPriority w:val="99"/>
    <w:semiHidden/>
    <w:unhideWhenUsed/>
    <w:rsid w:val="00A72FF4"/>
    <w:rPr>
      <w:vertAlign w:val="superscript"/>
    </w:rPr>
  </w:style>
  <w:style w:type="character" w:styleId="Refdecomentario">
    <w:name w:val="annotation reference"/>
    <w:basedOn w:val="Fuentedeprrafopredeter"/>
    <w:uiPriority w:val="99"/>
    <w:semiHidden/>
    <w:unhideWhenUsed/>
    <w:rsid w:val="005D1A56"/>
    <w:rPr>
      <w:sz w:val="16"/>
      <w:szCs w:val="16"/>
    </w:rPr>
  </w:style>
  <w:style w:type="paragraph" w:styleId="Textocomentario">
    <w:name w:val="annotation text"/>
    <w:basedOn w:val="Normal"/>
    <w:link w:val="TextocomentarioCar"/>
    <w:uiPriority w:val="99"/>
    <w:unhideWhenUsed/>
    <w:rsid w:val="005D1A56"/>
    <w:rPr>
      <w:sz w:val="20"/>
      <w:szCs w:val="20"/>
    </w:rPr>
  </w:style>
  <w:style w:type="character" w:customStyle="1" w:styleId="TextocomentarioCar">
    <w:name w:val="Texto comentario Car"/>
    <w:basedOn w:val="Fuentedeprrafopredeter"/>
    <w:link w:val="Textocomentario"/>
    <w:uiPriority w:val="99"/>
    <w:rsid w:val="005D1A56"/>
    <w:rPr>
      <w:rFonts w:ascii="Cambria" w:eastAsia="Cambria" w:hAnsi="Cambria" w:cs="Cambr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5D1A56"/>
    <w:rPr>
      <w:b/>
      <w:bCs/>
    </w:rPr>
  </w:style>
  <w:style w:type="character" w:customStyle="1" w:styleId="AsuntodelcomentarioCar">
    <w:name w:val="Asunto del comentario Car"/>
    <w:basedOn w:val="TextocomentarioCar"/>
    <w:link w:val="Asuntodelcomentario"/>
    <w:uiPriority w:val="99"/>
    <w:semiHidden/>
    <w:rsid w:val="005D1A56"/>
    <w:rPr>
      <w:rFonts w:ascii="Cambria" w:eastAsia="Cambria" w:hAnsi="Cambria" w:cs="Cambria"/>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13565">
      <w:bodyDiv w:val="1"/>
      <w:marLeft w:val="0"/>
      <w:marRight w:val="0"/>
      <w:marTop w:val="0"/>
      <w:marBottom w:val="0"/>
      <w:divBdr>
        <w:top w:val="none" w:sz="0" w:space="0" w:color="auto"/>
        <w:left w:val="none" w:sz="0" w:space="0" w:color="auto"/>
        <w:bottom w:val="none" w:sz="0" w:space="0" w:color="auto"/>
        <w:right w:val="none" w:sz="0" w:space="0" w:color="auto"/>
      </w:divBdr>
    </w:div>
    <w:div w:id="596868716">
      <w:bodyDiv w:val="1"/>
      <w:marLeft w:val="0"/>
      <w:marRight w:val="0"/>
      <w:marTop w:val="0"/>
      <w:marBottom w:val="0"/>
      <w:divBdr>
        <w:top w:val="none" w:sz="0" w:space="0" w:color="auto"/>
        <w:left w:val="none" w:sz="0" w:space="0" w:color="auto"/>
        <w:bottom w:val="none" w:sz="0" w:space="0" w:color="auto"/>
        <w:right w:val="none" w:sz="0" w:space="0" w:color="auto"/>
      </w:divBdr>
    </w:div>
    <w:div w:id="1332367571">
      <w:bodyDiv w:val="1"/>
      <w:marLeft w:val="0"/>
      <w:marRight w:val="0"/>
      <w:marTop w:val="0"/>
      <w:marBottom w:val="0"/>
      <w:divBdr>
        <w:top w:val="none" w:sz="0" w:space="0" w:color="auto"/>
        <w:left w:val="none" w:sz="0" w:space="0" w:color="auto"/>
        <w:bottom w:val="none" w:sz="0" w:space="0" w:color="auto"/>
        <w:right w:val="none" w:sz="0" w:space="0" w:color="auto"/>
      </w:divBdr>
      <w:divsChild>
        <w:div w:id="946690860">
          <w:marLeft w:val="0"/>
          <w:marRight w:val="0"/>
          <w:marTop w:val="0"/>
          <w:marBottom w:val="0"/>
          <w:divBdr>
            <w:top w:val="none" w:sz="0" w:space="0" w:color="auto"/>
            <w:left w:val="none" w:sz="0" w:space="0" w:color="auto"/>
            <w:bottom w:val="none" w:sz="0" w:space="0" w:color="auto"/>
            <w:right w:val="none" w:sz="0" w:space="0" w:color="auto"/>
          </w:divBdr>
          <w:divsChild>
            <w:div w:id="1643151250">
              <w:marLeft w:val="0"/>
              <w:marRight w:val="0"/>
              <w:marTop w:val="0"/>
              <w:marBottom w:val="0"/>
              <w:divBdr>
                <w:top w:val="none" w:sz="0" w:space="0" w:color="auto"/>
                <w:left w:val="none" w:sz="0" w:space="0" w:color="auto"/>
                <w:bottom w:val="none" w:sz="0" w:space="0" w:color="auto"/>
                <w:right w:val="none" w:sz="0" w:space="0" w:color="auto"/>
              </w:divBdr>
              <w:divsChild>
                <w:div w:id="1234387375">
                  <w:marLeft w:val="0"/>
                  <w:marRight w:val="0"/>
                  <w:marTop w:val="0"/>
                  <w:marBottom w:val="0"/>
                  <w:divBdr>
                    <w:top w:val="none" w:sz="0" w:space="0" w:color="auto"/>
                    <w:left w:val="none" w:sz="0" w:space="0" w:color="auto"/>
                    <w:bottom w:val="none" w:sz="0" w:space="0" w:color="auto"/>
                    <w:right w:val="none" w:sz="0" w:space="0" w:color="auto"/>
                  </w:divBdr>
                  <w:divsChild>
                    <w:div w:id="29545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823581">
      <w:bodyDiv w:val="1"/>
      <w:marLeft w:val="0"/>
      <w:marRight w:val="0"/>
      <w:marTop w:val="0"/>
      <w:marBottom w:val="0"/>
      <w:divBdr>
        <w:top w:val="none" w:sz="0" w:space="0" w:color="auto"/>
        <w:left w:val="none" w:sz="0" w:space="0" w:color="auto"/>
        <w:bottom w:val="none" w:sz="0" w:space="0" w:color="auto"/>
        <w:right w:val="none" w:sz="0" w:space="0" w:color="auto"/>
      </w:divBdr>
    </w:div>
    <w:div w:id="1565214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https://www.funcionpublica.gov.co/eva/gestornormativo/norma.php?i=56475" TargetMode="External" /><Relationship Id="rId18" Type="http://schemas.openxmlformats.org/officeDocument/2006/relationships/hyperlink" Target="https://www.corteconstitucional.gov.co/relatoria/2013/SU712-13.htm" TargetMode="External" /><Relationship Id="rId3" Type="http://schemas.openxmlformats.org/officeDocument/2006/relationships/customXml" Target="../customXml/item3.xml" /><Relationship Id="rId21" Type="http://schemas.openxmlformats.org/officeDocument/2006/relationships/hyperlink" Target="https://www.oas.org/es/ssm/ddot/publicaciones/LIBRO%20OEA%20LAVADO%20ACTIVOS%202018_4%20DIGITAL.pdf" TargetMode="External" /><Relationship Id="rId7" Type="http://schemas.openxmlformats.org/officeDocument/2006/relationships/settings" Target="settings.xml" /><Relationship Id="rId12" Type="http://schemas.openxmlformats.org/officeDocument/2006/relationships/footer" Target="footer1.xml" /><Relationship Id="rId17" Type="http://schemas.openxmlformats.org/officeDocument/2006/relationships/hyperlink" Target="https://dle.rae.es/fuero" TargetMode="Externa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www.gafilat.org/index.php/es/biblioteca-virtual/gafilat/documentos-de-interes-17/publicaciones-web/4329-recomendaciones-metodologia-actjul2022/file" TargetMode="External" /><Relationship Id="rId20" Type="http://schemas.openxmlformats.org/officeDocument/2006/relationships/hyperlink" Target="https://www.camara.gov.co/camara/visor?doc=/sites/default/files/2022-10/COMENTARIOS%20MINGACIENDA%20AL%20PL.%20197-22%20C.pdf" TargetMode="Externa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24" Type="http://schemas.openxmlformats.org/officeDocument/2006/relationships/fontTable" Target="fontTable.xml" /><Relationship Id="rId5" Type="http://schemas.openxmlformats.org/officeDocument/2006/relationships/numbering" Target="numbering.xml" /><Relationship Id="rId15" Type="http://schemas.openxmlformats.org/officeDocument/2006/relationships/hyperlink" Target="https://www.corteconstitucional.gov.co/relatoria/2003/C-740-03.htm" TargetMode="External" /><Relationship Id="rId23" Type="http://schemas.openxmlformats.org/officeDocument/2006/relationships/hyperlink" Target="https://www.eltiempo.com/justicia/investigacion/extincion-de-dominio-lento-balance-de-su-avance-656210" TargetMode="External" /><Relationship Id="rId10" Type="http://schemas.openxmlformats.org/officeDocument/2006/relationships/endnotes" Target="endnotes.xml" /><Relationship Id="rId19" Type="http://schemas.openxmlformats.org/officeDocument/2006/relationships/hyperlink" Target="https://vlex.com.co/vid/auto-interlocutorio-corte-suprema-875209317" TargetMode="Externa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http://www.secretariasenado.gov.co/senado/basedoc/constitucion_politica_1991.html" TargetMode="External" /><Relationship Id="rId22" Type="http://schemas.openxmlformats.org/officeDocument/2006/relationships/hyperlink" Target="https://www.unodc.org/documents/colombia/2017/Marzo/La_extincion_del_derecho_de_dominio_en_Colombia.pdf" TargetMode="External" /></Relationships>
</file>

<file path=word/_rels/footer1.xml.rels><?xml version="1.0" encoding="UTF-8" standalone="yes"?>
<Relationships xmlns="http://schemas.openxmlformats.org/package/2006/relationships"><Relationship Id="rId3" Type="http://schemas.openxmlformats.org/officeDocument/2006/relationships/hyperlink" Target="mailto:ruth.caycedo@camara.gov.co" TargetMode="External" /><Relationship Id="rId2" Type="http://schemas.openxmlformats.org/officeDocument/2006/relationships/hyperlink" Target="mailto:ruth.caycedo@camara.gov.co" TargetMode="External" /><Relationship Id="rId1" Type="http://schemas.openxmlformats.org/officeDocument/2006/relationships/image" Target="media/image3.png"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cdf5cd6-5004-4d96-b803-39efd1b78dfa"/>
    <lcf76f155ced4ddcb4097134ff3c332f xmlns="150b530d-efd1-4c0d-8200-3b701c9b9a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A802F73E1CDA4AA61E3208630D9940" ma:contentTypeVersion="15" ma:contentTypeDescription="Create a new document." ma:contentTypeScope="" ma:versionID="c35d7c0de802c56ce8101b3a8ebb555c">
  <xsd:schema xmlns:xsd="http://www.w3.org/2001/XMLSchema" xmlns:xs="http://www.w3.org/2001/XMLSchema" xmlns:p="http://schemas.microsoft.com/office/2006/metadata/properties" xmlns:ns2="150b530d-efd1-4c0d-8200-3b701c9b9ab1" xmlns:ns3="7cdf5cd6-5004-4d96-b803-39efd1b78dfa" xmlns:ns4="a3ae3e6a-9669-4df6-bcc6-c35fccfefda2" targetNamespace="http://schemas.microsoft.com/office/2006/metadata/properties" ma:root="true" ma:fieldsID="97d63dc870cb4c8644cfaf74c6215ee4" ns2:_="" ns3:_="" ns4:_="">
    <xsd:import namespace="150b530d-efd1-4c0d-8200-3b701c9b9ab1"/>
    <xsd:import namespace="7cdf5cd6-5004-4d96-b803-39efd1b78dfa"/>
    <xsd:import namespace="a3ae3e6a-9669-4df6-bcc6-c35fccfef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b530d-efd1-4c0d-8200-3b701c9b9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cd6-5004-4d96-b803-39efd1b78df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0ddef11-a3bc-4c5c-b2a1-204e77503953}" ma:internalName="TaxCatchAll" ma:showField="CatchAllData" ma:web="7cdf5cd6-5004-4d96-b803-39efd1b78d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ae3e6a-9669-4df6-bcc6-c35fccfefda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B5E5-E739-4677-8B40-F918EC7CAB7E}">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629F054-3F58-4622-A3DE-B105E42BA115}">
  <ds:schemaRefs>
    <ds:schemaRef ds:uri="http://schemas.microsoft.com/office/2006/metadata/properties"/>
    <ds:schemaRef ds:uri="http://www.w3.org/2000/xmlns/"/>
    <ds:schemaRef ds:uri="7cdf5cd6-5004-4d96-b803-39efd1b78dfa"/>
    <ds:schemaRef ds:uri="150b530d-efd1-4c0d-8200-3b701c9b9ab1"/>
    <ds:schemaRef ds:uri="http://schemas.microsoft.com/office/infopath/2007/PartnerControls"/>
  </ds:schemaRefs>
</ds:datastoreItem>
</file>

<file path=customXml/itemProps3.xml><?xml version="1.0" encoding="utf-8"?>
<ds:datastoreItem xmlns:ds="http://schemas.openxmlformats.org/officeDocument/2006/customXml" ds:itemID="{19BE6C62-6D9C-4735-BBE1-FCAF9D4190DB}">
  <ds:schemaRefs>
    <ds:schemaRef ds:uri="http://schemas.microsoft.com/sharepoint/v3/contenttype/forms"/>
  </ds:schemaRefs>
</ds:datastoreItem>
</file>

<file path=customXml/itemProps4.xml><?xml version="1.0" encoding="utf-8"?>
<ds:datastoreItem xmlns:ds="http://schemas.openxmlformats.org/officeDocument/2006/customXml" ds:itemID="{4AC2CCFF-23E2-414D-99F6-6859E6ADE4E2}">
  <ds:schemaRefs>
    <ds:schemaRef ds:uri="http://schemas.microsoft.com/office/2006/metadata/contentType"/>
    <ds:schemaRef ds:uri="http://schemas.microsoft.com/office/2006/metadata/properties/metaAttributes"/>
    <ds:schemaRef ds:uri="http://www.w3.org/2000/xmlns/"/>
    <ds:schemaRef ds:uri="http://www.w3.org/2001/XMLSchema"/>
    <ds:schemaRef ds:uri="150b530d-efd1-4c0d-8200-3b701c9b9ab1"/>
    <ds:schemaRef ds:uri="7cdf5cd6-5004-4d96-b803-39efd1b78dfa"/>
    <ds:schemaRef ds:uri="a3ae3e6a-9669-4df6-bcc6-c35fccfefd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4450</Words>
  <Characters>24479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Santiago Bautista</dc:creator>
  <cp:lastModifiedBy>Lady Stefania Gacha Guzmán</cp:lastModifiedBy>
  <cp:revision>2</cp:revision>
  <cp:lastPrinted>2023-04-11T14:22:00Z</cp:lastPrinted>
  <dcterms:created xsi:type="dcterms:W3CDTF">2023-04-12T14:51:00Z</dcterms:created>
  <dcterms:modified xsi:type="dcterms:W3CDTF">2023-04-12T14:51:00Z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vt:lpwstr>
  </property>
  <property fmtid="{D5CDD505-2E9C-101B-9397-08002B2CF9AE}" pid="4" name="LastSaved">
    <vt:filetime>2022-08-25T00:00:00Z</vt:filetime>
  </property>
  <property fmtid="{D5CDD505-2E9C-101B-9397-08002B2CF9AE}" pid="5" name="MSIP_Label_1665d9ee-429a-4d5f-97cc-cfb56e044a6e_Enabled">
    <vt:lpwstr>true</vt:lpwstr>
  </property>
  <property fmtid="{D5CDD505-2E9C-101B-9397-08002B2CF9AE}" pid="6" name="MSIP_Label_1665d9ee-429a-4d5f-97cc-cfb56e044a6e_SetDate">
    <vt:lpwstr>2023-04-03T22:01:29Z</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iteId">
    <vt:lpwstr>66cf5074-5afe-48d1-a691-a12b2121f44b</vt:lpwstr>
  </property>
  <property fmtid="{D5CDD505-2E9C-101B-9397-08002B2CF9AE}" pid="10" name="MSIP_Label_1665d9ee-429a-4d5f-97cc-cfb56e044a6e_ActionId">
    <vt:lpwstr>c01135df-3818-4837-ac87-9db9338065d3</vt:lpwstr>
  </property>
  <property fmtid="{D5CDD505-2E9C-101B-9397-08002B2CF9AE}" pid="11" name="MSIP_Label_1665d9ee-429a-4d5f-97cc-cfb56e044a6e_ContentBits">
    <vt:lpwstr>0</vt:lpwstr>
  </property>
  <property fmtid="{D5CDD505-2E9C-101B-9397-08002B2CF9AE}" pid="12" name="ContentTypeId">
    <vt:lpwstr>0x010100A0A802F73E1CDA4AA61E3208630D9940</vt:lpwstr>
  </property>
</Properties>
</file>