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5EE" w:rsidRPr="0043512A" w:rsidRDefault="00E665EE" w:rsidP="00E665EE">
      <w:pPr>
        <w:jc w:val="center"/>
        <w:rPr>
          <w:rFonts w:ascii="Century Gothic" w:eastAsia="Lora" w:hAnsi="Century Gothic" w:cs="Lora"/>
          <w:b/>
        </w:rPr>
      </w:pPr>
      <w:bookmarkStart w:id="0" w:name="_GoBack"/>
      <w:bookmarkEnd w:id="0"/>
    </w:p>
    <w:p w:rsidR="00FF325B" w:rsidRPr="0043512A" w:rsidRDefault="00FF325B" w:rsidP="00E665EE">
      <w:pPr>
        <w:rPr>
          <w:rFonts w:ascii="Century Gothic" w:eastAsia="Lora Medium" w:hAnsi="Century Gothic" w:cs="Lora Medium"/>
        </w:rPr>
      </w:pPr>
    </w:p>
    <w:p w:rsidR="00FF325B" w:rsidRPr="0043512A" w:rsidRDefault="00FF325B" w:rsidP="00E665EE">
      <w:pPr>
        <w:rPr>
          <w:rFonts w:ascii="Century Gothic" w:eastAsia="Lora Medium" w:hAnsi="Century Gothic" w:cs="Lora Medium"/>
        </w:rPr>
      </w:pPr>
      <w:r w:rsidRPr="0043512A">
        <w:rPr>
          <w:rFonts w:ascii="Century Gothic" w:eastAsia="Lora Medium" w:hAnsi="Century Gothic" w:cs="Lora Medium"/>
        </w:rPr>
        <w:t>Bogotá D.C., junio de 2024</w:t>
      </w:r>
    </w:p>
    <w:p w:rsidR="00FF325B" w:rsidRPr="0043512A" w:rsidRDefault="00FF325B" w:rsidP="00E665EE">
      <w:pPr>
        <w:rPr>
          <w:rFonts w:ascii="Century Gothic" w:eastAsia="Lora Medium" w:hAnsi="Century Gothic" w:cs="Lora Medium"/>
        </w:rPr>
      </w:pPr>
    </w:p>
    <w:p w:rsidR="00FF325B" w:rsidRPr="0043512A" w:rsidRDefault="00FF325B" w:rsidP="00E665EE">
      <w:pPr>
        <w:rPr>
          <w:rFonts w:ascii="Century Gothic" w:eastAsia="Lora Medium" w:hAnsi="Century Gothic" w:cs="Lora Medium"/>
        </w:rPr>
      </w:pPr>
    </w:p>
    <w:p w:rsidR="002E56A2" w:rsidRPr="0043512A" w:rsidRDefault="007B28D9" w:rsidP="00E665EE">
      <w:pPr>
        <w:rPr>
          <w:rFonts w:ascii="Century Gothic" w:eastAsia="Lora Medium" w:hAnsi="Century Gothic" w:cs="Lora Medium"/>
        </w:rPr>
      </w:pPr>
      <w:r w:rsidRPr="0043512A">
        <w:rPr>
          <w:rFonts w:ascii="Century Gothic" w:eastAsia="Lora Medium" w:hAnsi="Century Gothic" w:cs="Lora Medium"/>
        </w:rPr>
        <w:t>Honorable Senador:</w:t>
      </w:r>
    </w:p>
    <w:p w:rsidR="002E56A2" w:rsidRPr="0043512A" w:rsidRDefault="007B28D9" w:rsidP="00E665EE">
      <w:pPr>
        <w:rPr>
          <w:rFonts w:ascii="Century Gothic" w:eastAsia="Lora" w:hAnsi="Century Gothic" w:cs="Lora"/>
          <w:b/>
        </w:rPr>
      </w:pPr>
      <w:r w:rsidRPr="0043512A">
        <w:rPr>
          <w:rFonts w:ascii="Century Gothic" w:eastAsia="Lora" w:hAnsi="Century Gothic" w:cs="Lora"/>
          <w:b/>
        </w:rPr>
        <w:t>IVÁN LEONIDAS NAME</w:t>
      </w:r>
    </w:p>
    <w:p w:rsidR="002E56A2" w:rsidRPr="0043512A" w:rsidRDefault="007B28D9" w:rsidP="00E665EE">
      <w:pPr>
        <w:rPr>
          <w:rFonts w:ascii="Century Gothic" w:eastAsia="Lora Medium" w:hAnsi="Century Gothic" w:cs="Lora Medium"/>
        </w:rPr>
      </w:pPr>
      <w:r w:rsidRPr="0043512A">
        <w:rPr>
          <w:rFonts w:ascii="Century Gothic" w:eastAsia="Lora Medium" w:hAnsi="Century Gothic" w:cs="Lora Medium"/>
        </w:rPr>
        <w:t xml:space="preserve">Presidente </w:t>
      </w:r>
    </w:p>
    <w:p w:rsidR="002E56A2" w:rsidRPr="0043512A" w:rsidRDefault="007B28D9" w:rsidP="00E665EE">
      <w:pPr>
        <w:rPr>
          <w:rFonts w:ascii="Century Gothic" w:eastAsia="Lora Medium" w:hAnsi="Century Gothic" w:cs="Lora Medium"/>
        </w:rPr>
      </w:pPr>
      <w:r w:rsidRPr="0043512A">
        <w:rPr>
          <w:rFonts w:ascii="Century Gothic" w:eastAsia="Lora Medium" w:hAnsi="Century Gothic" w:cs="Lora Medium"/>
        </w:rPr>
        <w:t>Senado de la República</w:t>
      </w:r>
    </w:p>
    <w:p w:rsidR="002E56A2" w:rsidRPr="0043512A" w:rsidRDefault="002E56A2" w:rsidP="00E665EE">
      <w:pPr>
        <w:rPr>
          <w:rFonts w:ascii="Century Gothic" w:eastAsia="Lora Medium" w:hAnsi="Century Gothic" w:cs="Lora Medium"/>
        </w:rPr>
      </w:pPr>
    </w:p>
    <w:p w:rsidR="002E56A2" w:rsidRPr="0043512A" w:rsidRDefault="007B28D9" w:rsidP="00E665EE">
      <w:pPr>
        <w:rPr>
          <w:rFonts w:ascii="Century Gothic" w:eastAsia="Lora Medium" w:hAnsi="Century Gothic" w:cs="Lora Medium"/>
        </w:rPr>
      </w:pPr>
      <w:r w:rsidRPr="0043512A">
        <w:rPr>
          <w:rFonts w:ascii="Century Gothic" w:eastAsia="Lora Medium" w:hAnsi="Century Gothic" w:cs="Lora Medium"/>
        </w:rPr>
        <w:t>Honorable Representante:</w:t>
      </w:r>
    </w:p>
    <w:p w:rsidR="002E56A2" w:rsidRPr="0043512A" w:rsidRDefault="007B28D9" w:rsidP="00E665EE">
      <w:pPr>
        <w:rPr>
          <w:rFonts w:ascii="Century Gothic" w:eastAsia="Lora" w:hAnsi="Century Gothic" w:cs="Lora"/>
          <w:b/>
        </w:rPr>
      </w:pPr>
      <w:r w:rsidRPr="0043512A">
        <w:rPr>
          <w:rFonts w:ascii="Century Gothic" w:eastAsia="Lora" w:hAnsi="Century Gothic" w:cs="Lora"/>
          <w:b/>
        </w:rPr>
        <w:t>ANDRÉS DAVID CALLE AGUAS</w:t>
      </w:r>
    </w:p>
    <w:p w:rsidR="002E56A2" w:rsidRPr="0043512A" w:rsidRDefault="007B28D9" w:rsidP="00E665EE">
      <w:pPr>
        <w:rPr>
          <w:rFonts w:ascii="Century Gothic" w:eastAsia="Lora Medium" w:hAnsi="Century Gothic" w:cs="Lora Medium"/>
        </w:rPr>
      </w:pPr>
      <w:r w:rsidRPr="0043512A">
        <w:rPr>
          <w:rFonts w:ascii="Century Gothic" w:eastAsia="Lora Medium" w:hAnsi="Century Gothic" w:cs="Lora Medium"/>
        </w:rPr>
        <w:t>Presidente</w:t>
      </w:r>
    </w:p>
    <w:p w:rsidR="002E56A2" w:rsidRPr="0043512A" w:rsidRDefault="007B28D9" w:rsidP="00E665EE">
      <w:pPr>
        <w:rPr>
          <w:rFonts w:ascii="Century Gothic" w:eastAsia="Lora Medium" w:hAnsi="Century Gothic" w:cs="Lora Medium"/>
        </w:rPr>
      </w:pPr>
      <w:r w:rsidRPr="0043512A">
        <w:rPr>
          <w:rFonts w:ascii="Century Gothic" w:eastAsia="Lora Medium" w:hAnsi="Century Gothic" w:cs="Lora Medium"/>
        </w:rPr>
        <w:t>Cámara de Representantes</w:t>
      </w:r>
    </w:p>
    <w:p w:rsidR="002E56A2" w:rsidRPr="0043512A" w:rsidRDefault="002E56A2" w:rsidP="00E665EE">
      <w:pPr>
        <w:jc w:val="both"/>
        <w:rPr>
          <w:rFonts w:ascii="Century Gothic" w:eastAsia="Lora" w:hAnsi="Century Gothic" w:cs="Lora"/>
        </w:rPr>
      </w:pPr>
    </w:p>
    <w:p w:rsidR="00FF325B" w:rsidRPr="0043512A" w:rsidRDefault="007B28D9" w:rsidP="00FF325B">
      <w:pPr>
        <w:jc w:val="both"/>
        <w:rPr>
          <w:rFonts w:ascii="Century Gothic" w:hAnsi="Century Gothic"/>
          <w:b/>
        </w:rPr>
      </w:pPr>
      <w:r w:rsidRPr="0043512A">
        <w:rPr>
          <w:rFonts w:ascii="Century Gothic" w:eastAsia="Lora" w:hAnsi="Century Gothic" w:cs="Lora"/>
          <w:b/>
        </w:rPr>
        <w:t xml:space="preserve">Ref. </w:t>
      </w:r>
      <w:r w:rsidRPr="0043512A">
        <w:rPr>
          <w:rFonts w:ascii="Century Gothic" w:eastAsia="Lora" w:hAnsi="Century Gothic" w:cs="Lora"/>
        </w:rPr>
        <w:t xml:space="preserve">Informe de conciliación del Proyecto de Ley No. </w:t>
      </w:r>
      <w:r w:rsidR="00FF325B" w:rsidRPr="0043512A">
        <w:rPr>
          <w:rFonts w:ascii="Century Gothic" w:hAnsi="Century Gothic"/>
        </w:rPr>
        <w:t>048 de 2023 Senado, No. 231 de 2022 Cámara “por medio de la cual se promueve el uso de la infraestructura deportiva, recreativa, de actividad física y cultural, de naturaleza pública, y se dictan otras disposiciones”.</w:t>
      </w:r>
    </w:p>
    <w:p w:rsidR="002E56A2" w:rsidRPr="0043512A" w:rsidRDefault="002E56A2" w:rsidP="00E665EE">
      <w:pPr>
        <w:jc w:val="both"/>
        <w:rPr>
          <w:rFonts w:ascii="Century Gothic" w:eastAsia="Lora" w:hAnsi="Century Gothic" w:cs="Lora"/>
        </w:rPr>
      </w:pPr>
    </w:p>
    <w:p w:rsidR="002E56A2" w:rsidRPr="0043512A" w:rsidRDefault="007B28D9" w:rsidP="00E665EE">
      <w:pPr>
        <w:jc w:val="both"/>
        <w:rPr>
          <w:rFonts w:ascii="Century Gothic" w:eastAsia="Lora Medium" w:hAnsi="Century Gothic" w:cs="Lora Medium"/>
        </w:rPr>
      </w:pPr>
      <w:r w:rsidRPr="0043512A">
        <w:rPr>
          <w:rFonts w:ascii="Century Gothic" w:eastAsia="Lora Medium" w:hAnsi="Century Gothic" w:cs="Lora Medium"/>
        </w:rPr>
        <w:t xml:space="preserve">Respetados presidentes, </w:t>
      </w:r>
    </w:p>
    <w:p w:rsidR="00FF325B" w:rsidRPr="0043512A" w:rsidRDefault="00FF325B" w:rsidP="00E665EE">
      <w:pPr>
        <w:jc w:val="both"/>
        <w:rPr>
          <w:rFonts w:ascii="Century Gothic" w:eastAsia="Lora Medium" w:hAnsi="Century Gothic" w:cs="Lora Medium"/>
        </w:rPr>
      </w:pPr>
    </w:p>
    <w:p w:rsidR="007B28D9" w:rsidRPr="0043512A" w:rsidRDefault="00FF325B" w:rsidP="007B28D9">
      <w:pPr>
        <w:pStyle w:val="Textoindependiente"/>
        <w:spacing w:line="276" w:lineRule="auto"/>
        <w:ind w:right="234"/>
        <w:jc w:val="both"/>
        <w:rPr>
          <w:rFonts w:ascii="Century Gothic" w:hAnsi="Century Gothic"/>
          <w:w w:val="105"/>
          <w:sz w:val="22"/>
          <w:szCs w:val="22"/>
        </w:rPr>
      </w:pPr>
      <w:r w:rsidRPr="0043512A">
        <w:rPr>
          <w:rFonts w:ascii="Century Gothic" w:hAnsi="Century Gothic"/>
          <w:w w:val="105"/>
          <w:sz w:val="22"/>
          <w:szCs w:val="22"/>
        </w:rPr>
        <w:t>En</w:t>
      </w:r>
      <w:r w:rsidRPr="0043512A">
        <w:rPr>
          <w:rFonts w:ascii="Century Gothic" w:hAnsi="Century Gothic"/>
          <w:spacing w:val="-12"/>
          <w:w w:val="105"/>
          <w:sz w:val="22"/>
          <w:szCs w:val="22"/>
        </w:rPr>
        <w:t xml:space="preserve"> </w:t>
      </w:r>
      <w:r w:rsidRPr="0043512A">
        <w:rPr>
          <w:rFonts w:ascii="Century Gothic" w:hAnsi="Century Gothic"/>
          <w:w w:val="105"/>
          <w:sz w:val="22"/>
          <w:szCs w:val="22"/>
        </w:rPr>
        <w:t>atención</w:t>
      </w:r>
      <w:r w:rsidRPr="0043512A">
        <w:rPr>
          <w:rFonts w:ascii="Century Gothic" w:hAnsi="Century Gothic"/>
          <w:spacing w:val="-12"/>
          <w:w w:val="105"/>
          <w:sz w:val="22"/>
          <w:szCs w:val="22"/>
        </w:rPr>
        <w:t xml:space="preserve"> </w:t>
      </w:r>
      <w:r w:rsidRPr="0043512A">
        <w:rPr>
          <w:rFonts w:ascii="Century Gothic" w:hAnsi="Century Gothic"/>
          <w:w w:val="105"/>
          <w:sz w:val="22"/>
          <w:szCs w:val="22"/>
        </w:rPr>
        <w:t>de</w:t>
      </w:r>
      <w:r w:rsidRPr="0043512A">
        <w:rPr>
          <w:rFonts w:ascii="Century Gothic" w:hAnsi="Century Gothic"/>
          <w:spacing w:val="-11"/>
          <w:w w:val="105"/>
          <w:sz w:val="22"/>
          <w:szCs w:val="22"/>
        </w:rPr>
        <w:t xml:space="preserve"> </w:t>
      </w:r>
      <w:r w:rsidRPr="0043512A">
        <w:rPr>
          <w:rFonts w:ascii="Century Gothic" w:hAnsi="Century Gothic"/>
          <w:w w:val="105"/>
          <w:sz w:val="22"/>
          <w:szCs w:val="22"/>
        </w:rPr>
        <w:t>lo</w:t>
      </w:r>
      <w:r w:rsidRPr="0043512A">
        <w:rPr>
          <w:rFonts w:ascii="Century Gothic" w:hAnsi="Century Gothic"/>
          <w:spacing w:val="-12"/>
          <w:w w:val="105"/>
          <w:sz w:val="22"/>
          <w:szCs w:val="22"/>
        </w:rPr>
        <w:t xml:space="preserve"> </w:t>
      </w:r>
      <w:r w:rsidRPr="0043512A">
        <w:rPr>
          <w:rFonts w:ascii="Century Gothic" w:hAnsi="Century Gothic"/>
          <w:w w:val="105"/>
          <w:sz w:val="22"/>
          <w:szCs w:val="22"/>
        </w:rPr>
        <w:t>dispuesto</w:t>
      </w:r>
      <w:r w:rsidRPr="0043512A">
        <w:rPr>
          <w:rFonts w:ascii="Century Gothic" w:hAnsi="Century Gothic"/>
          <w:spacing w:val="-11"/>
          <w:w w:val="105"/>
          <w:sz w:val="22"/>
          <w:szCs w:val="22"/>
        </w:rPr>
        <w:t xml:space="preserve"> </w:t>
      </w:r>
      <w:r w:rsidRPr="0043512A">
        <w:rPr>
          <w:rFonts w:ascii="Century Gothic" w:hAnsi="Century Gothic"/>
          <w:w w:val="105"/>
          <w:sz w:val="22"/>
          <w:szCs w:val="22"/>
        </w:rPr>
        <w:t>por</w:t>
      </w:r>
      <w:r w:rsidRPr="0043512A">
        <w:rPr>
          <w:rFonts w:ascii="Century Gothic" w:hAnsi="Century Gothic"/>
          <w:spacing w:val="-12"/>
          <w:w w:val="105"/>
          <w:sz w:val="22"/>
          <w:szCs w:val="22"/>
        </w:rPr>
        <w:t xml:space="preserve"> </w:t>
      </w:r>
      <w:r w:rsidRPr="0043512A">
        <w:rPr>
          <w:rFonts w:ascii="Century Gothic" w:hAnsi="Century Gothic"/>
          <w:w w:val="105"/>
          <w:sz w:val="22"/>
          <w:szCs w:val="22"/>
        </w:rPr>
        <w:t>el</w:t>
      </w:r>
      <w:r w:rsidRPr="0043512A">
        <w:rPr>
          <w:rFonts w:ascii="Century Gothic" w:hAnsi="Century Gothic"/>
          <w:spacing w:val="-12"/>
          <w:w w:val="105"/>
          <w:sz w:val="22"/>
          <w:szCs w:val="22"/>
        </w:rPr>
        <w:t xml:space="preserve"> </w:t>
      </w:r>
      <w:r w:rsidRPr="0043512A">
        <w:rPr>
          <w:rFonts w:ascii="Century Gothic" w:hAnsi="Century Gothic"/>
          <w:w w:val="105"/>
          <w:sz w:val="22"/>
          <w:szCs w:val="22"/>
        </w:rPr>
        <w:t>artículo</w:t>
      </w:r>
      <w:r w:rsidRPr="0043512A">
        <w:rPr>
          <w:rFonts w:ascii="Century Gothic" w:hAnsi="Century Gothic"/>
          <w:spacing w:val="-12"/>
          <w:w w:val="105"/>
          <w:sz w:val="22"/>
          <w:szCs w:val="22"/>
        </w:rPr>
        <w:t xml:space="preserve"> </w:t>
      </w:r>
      <w:r w:rsidRPr="0043512A">
        <w:rPr>
          <w:rFonts w:ascii="Century Gothic" w:hAnsi="Century Gothic"/>
          <w:w w:val="105"/>
          <w:sz w:val="22"/>
          <w:szCs w:val="22"/>
        </w:rPr>
        <w:t>161</w:t>
      </w:r>
      <w:r w:rsidRPr="0043512A">
        <w:rPr>
          <w:rFonts w:ascii="Century Gothic" w:hAnsi="Century Gothic"/>
          <w:spacing w:val="-11"/>
          <w:w w:val="105"/>
          <w:sz w:val="22"/>
          <w:szCs w:val="22"/>
        </w:rPr>
        <w:t xml:space="preserve"> </w:t>
      </w:r>
      <w:r w:rsidRPr="0043512A">
        <w:rPr>
          <w:rFonts w:ascii="Century Gothic" w:hAnsi="Century Gothic"/>
          <w:w w:val="105"/>
          <w:sz w:val="22"/>
          <w:szCs w:val="22"/>
        </w:rPr>
        <w:t>de</w:t>
      </w:r>
      <w:r w:rsidRPr="0043512A">
        <w:rPr>
          <w:rFonts w:ascii="Century Gothic" w:hAnsi="Century Gothic"/>
          <w:spacing w:val="-12"/>
          <w:w w:val="105"/>
          <w:sz w:val="22"/>
          <w:szCs w:val="22"/>
        </w:rPr>
        <w:t xml:space="preserve"> </w:t>
      </w:r>
      <w:r w:rsidRPr="0043512A">
        <w:rPr>
          <w:rFonts w:ascii="Century Gothic" w:hAnsi="Century Gothic"/>
          <w:w w:val="105"/>
          <w:sz w:val="22"/>
          <w:szCs w:val="22"/>
        </w:rPr>
        <w:t>la</w:t>
      </w:r>
      <w:r w:rsidRPr="0043512A">
        <w:rPr>
          <w:rFonts w:ascii="Century Gothic" w:hAnsi="Century Gothic"/>
          <w:spacing w:val="-11"/>
          <w:w w:val="105"/>
          <w:sz w:val="22"/>
          <w:szCs w:val="22"/>
        </w:rPr>
        <w:t xml:space="preserve"> </w:t>
      </w:r>
      <w:r w:rsidRPr="0043512A">
        <w:rPr>
          <w:rFonts w:ascii="Century Gothic" w:hAnsi="Century Gothic"/>
          <w:w w:val="105"/>
          <w:sz w:val="22"/>
          <w:szCs w:val="22"/>
        </w:rPr>
        <w:t>Constitución</w:t>
      </w:r>
      <w:r w:rsidRPr="0043512A">
        <w:rPr>
          <w:rFonts w:ascii="Century Gothic" w:hAnsi="Century Gothic"/>
          <w:spacing w:val="-12"/>
          <w:w w:val="105"/>
          <w:sz w:val="22"/>
          <w:szCs w:val="22"/>
        </w:rPr>
        <w:t xml:space="preserve"> </w:t>
      </w:r>
      <w:r w:rsidRPr="0043512A">
        <w:rPr>
          <w:rFonts w:ascii="Century Gothic" w:hAnsi="Century Gothic"/>
          <w:w w:val="105"/>
          <w:sz w:val="22"/>
          <w:szCs w:val="22"/>
        </w:rPr>
        <w:t>Política,</w:t>
      </w:r>
      <w:r w:rsidRPr="0043512A">
        <w:rPr>
          <w:rFonts w:ascii="Century Gothic" w:hAnsi="Century Gothic"/>
          <w:spacing w:val="-12"/>
          <w:w w:val="105"/>
          <w:sz w:val="22"/>
          <w:szCs w:val="22"/>
        </w:rPr>
        <w:t xml:space="preserve"> </w:t>
      </w:r>
      <w:r w:rsidRPr="0043512A">
        <w:rPr>
          <w:rFonts w:ascii="Century Gothic" w:hAnsi="Century Gothic"/>
          <w:w w:val="105"/>
          <w:sz w:val="22"/>
          <w:szCs w:val="22"/>
        </w:rPr>
        <w:t>los</w:t>
      </w:r>
      <w:r w:rsidRPr="0043512A">
        <w:rPr>
          <w:rFonts w:ascii="Century Gothic" w:hAnsi="Century Gothic"/>
          <w:spacing w:val="-12"/>
          <w:w w:val="105"/>
          <w:sz w:val="22"/>
          <w:szCs w:val="22"/>
        </w:rPr>
        <w:t xml:space="preserve"> </w:t>
      </w:r>
      <w:r w:rsidRPr="0043512A">
        <w:rPr>
          <w:rFonts w:ascii="Century Gothic" w:hAnsi="Century Gothic"/>
          <w:w w:val="105"/>
          <w:sz w:val="22"/>
          <w:szCs w:val="22"/>
        </w:rPr>
        <w:t xml:space="preserve">artículos 186, 187 y 188 de la Ley 5 de 1.992 y la honrosa designación que nos hicieran las Mesas Directivas de ambas células legislativas, de manera atenta nos permitimos rendir informe de conciliación sobre el </w:t>
      </w:r>
      <w:r w:rsidR="007B28D9" w:rsidRPr="0043512A">
        <w:rPr>
          <w:rFonts w:ascii="Century Gothic" w:hAnsi="Century Gothic"/>
          <w:w w:val="105"/>
          <w:sz w:val="22"/>
          <w:szCs w:val="22"/>
        </w:rPr>
        <w:t>proyecto de ley de la referencia.</w:t>
      </w:r>
    </w:p>
    <w:p w:rsidR="00FF325B" w:rsidRPr="0043512A" w:rsidRDefault="00FF325B" w:rsidP="00FF325B">
      <w:pPr>
        <w:pStyle w:val="Textoindependiente"/>
        <w:spacing w:line="276" w:lineRule="auto"/>
        <w:ind w:right="234"/>
        <w:jc w:val="both"/>
        <w:rPr>
          <w:rFonts w:ascii="Century Gothic" w:hAnsi="Century Gothic"/>
          <w:w w:val="105"/>
          <w:sz w:val="22"/>
          <w:szCs w:val="22"/>
        </w:rPr>
      </w:pPr>
    </w:p>
    <w:p w:rsidR="007B28D9" w:rsidRPr="0043512A" w:rsidRDefault="007B28D9" w:rsidP="007B28D9">
      <w:pPr>
        <w:pStyle w:val="Textoindependiente"/>
        <w:spacing w:line="276" w:lineRule="auto"/>
        <w:ind w:right="233"/>
        <w:jc w:val="both"/>
        <w:rPr>
          <w:rFonts w:ascii="Century Gothic" w:hAnsi="Century Gothic"/>
          <w:sz w:val="22"/>
          <w:szCs w:val="22"/>
        </w:rPr>
      </w:pPr>
      <w:r w:rsidRPr="0043512A">
        <w:rPr>
          <w:rFonts w:ascii="Century Gothic" w:hAnsi="Century Gothic"/>
          <w:w w:val="105"/>
          <w:sz w:val="22"/>
          <w:szCs w:val="22"/>
        </w:rPr>
        <w:t>Resulta</w:t>
      </w:r>
      <w:r w:rsidRPr="0043512A">
        <w:rPr>
          <w:rFonts w:ascii="Century Gothic" w:hAnsi="Century Gothic"/>
          <w:spacing w:val="-14"/>
          <w:w w:val="105"/>
          <w:sz w:val="22"/>
          <w:szCs w:val="22"/>
        </w:rPr>
        <w:t xml:space="preserve"> </w:t>
      </w:r>
      <w:r w:rsidRPr="0043512A">
        <w:rPr>
          <w:rFonts w:ascii="Century Gothic" w:hAnsi="Century Gothic"/>
          <w:w w:val="105"/>
          <w:sz w:val="22"/>
          <w:szCs w:val="22"/>
        </w:rPr>
        <w:t>necesario</w:t>
      </w:r>
      <w:r w:rsidRPr="0043512A">
        <w:rPr>
          <w:rFonts w:ascii="Century Gothic" w:hAnsi="Century Gothic"/>
          <w:spacing w:val="-13"/>
          <w:w w:val="105"/>
          <w:sz w:val="22"/>
          <w:szCs w:val="22"/>
        </w:rPr>
        <w:t xml:space="preserve"> </w:t>
      </w:r>
      <w:r w:rsidRPr="0043512A">
        <w:rPr>
          <w:rFonts w:ascii="Century Gothic" w:hAnsi="Century Gothic"/>
          <w:w w:val="105"/>
          <w:sz w:val="22"/>
          <w:szCs w:val="22"/>
        </w:rPr>
        <w:t>resaltar</w:t>
      </w:r>
      <w:r w:rsidRPr="0043512A">
        <w:rPr>
          <w:rFonts w:ascii="Century Gothic" w:hAnsi="Century Gothic"/>
          <w:spacing w:val="-14"/>
          <w:w w:val="105"/>
          <w:sz w:val="22"/>
          <w:szCs w:val="22"/>
        </w:rPr>
        <w:t xml:space="preserve"> </w:t>
      </w:r>
      <w:r w:rsidRPr="0043512A">
        <w:rPr>
          <w:rFonts w:ascii="Century Gothic" w:hAnsi="Century Gothic"/>
          <w:w w:val="105"/>
          <w:sz w:val="22"/>
          <w:szCs w:val="22"/>
        </w:rPr>
        <w:t>que,</w:t>
      </w:r>
      <w:r w:rsidRPr="0043512A">
        <w:rPr>
          <w:rFonts w:ascii="Century Gothic" w:hAnsi="Century Gothic"/>
          <w:spacing w:val="-13"/>
          <w:w w:val="105"/>
          <w:sz w:val="22"/>
          <w:szCs w:val="22"/>
        </w:rPr>
        <w:t xml:space="preserve"> </w:t>
      </w:r>
      <w:r w:rsidRPr="0043512A">
        <w:rPr>
          <w:rFonts w:ascii="Century Gothic" w:hAnsi="Century Gothic"/>
          <w:w w:val="105"/>
          <w:sz w:val="22"/>
          <w:szCs w:val="22"/>
        </w:rPr>
        <w:t xml:space="preserve">el texto aprobado en cámara es casi igual al texto aprobado en Senado, solo que se adicionan aspectos muy particulares, razón por la cual se acoge el texto de senado.  </w:t>
      </w:r>
    </w:p>
    <w:p w:rsidR="002E56A2" w:rsidRPr="0043512A" w:rsidRDefault="002E56A2" w:rsidP="00E665EE">
      <w:pPr>
        <w:jc w:val="both"/>
        <w:rPr>
          <w:rFonts w:ascii="Century Gothic" w:eastAsia="Lora" w:hAnsi="Century Gothic" w:cs="Lora"/>
        </w:rPr>
      </w:pPr>
    </w:p>
    <w:p w:rsidR="002E56A2" w:rsidRPr="0043512A" w:rsidRDefault="00FF325B" w:rsidP="00E665EE">
      <w:pPr>
        <w:jc w:val="both"/>
        <w:rPr>
          <w:rFonts w:ascii="Century Gothic" w:eastAsia="Lora" w:hAnsi="Century Gothic" w:cs="Lora"/>
        </w:rPr>
      </w:pPr>
      <w:r w:rsidRPr="0043512A">
        <w:rPr>
          <w:rFonts w:ascii="Century Gothic" w:hAnsi="Century Gothic"/>
          <w:w w:val="105"/>
        </w:rPr>
        <w:t xml:space="preserve">Para efectos de </w:t>
      </w:r>
      <w:r w:rsidR="007B28D9" w:rsidRPr="0043512A">
        <w:rPr>
          <w:rFonts w:ascii="Century Gothic" w:hAnsi="Century Gothic"/>
          <w:w w:val="105"/>
        </w:rPr>
        <w:t xml:space="preserve">ofrecer </w:t>
      </w:r>
      <w:r w:rsidRPr="0043512A">
        <w:rPr>
          <w:rFonts w:ascii="Century Gothic" w:hAnsi="Century Gothic"/>
          <w:w w:val="105"/>
        </w:rPr>
        <w:t>claridad, nos permitimos exponer y hacer constar los articulados aprobados en cada cámara y el texto definitivo adoptado por la Comisión de Conciliación y que, de manera respetuosa, le solicitamos aprobar a las plenarias del Senado de la República y la Cámara de Representantes:</w:t>
      </w:r>
      <w:r w:rsidR="007E180A">
        <w:rPr>
          <w:rFonts w:ascii="Century Gothic" w:hAnsi="Century Gothic"/>
          <w:w w:val="105"/>
        </w:rPr>
        <w:t xml:space="preserve"> </w:t>
      </w:r>
    </w:p>
    <w:p w:rsidR="002E56A2" w:rsidRPr="0043512A" w:rsidRDefault="002E56A2" w:rsidP="00E665EE">
      <w:pPr>
        <w:jc w:val="both"/>
        <w:rPr>
          <w:rFonts w:ascii="Century Gothic" w:eastAsia="Lora" w:hAnsi="Century Gothic" w:cs="Lora"/>
        </w:rPr>
      </w:pPr>
    </w:p>
    <w:tbl>
      <w:tblPr>
        <w:tblStyle w:val="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2E56A2" w:rsidRPr="0043512A" w:rsidTr="00AF02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A2" w:rsidRPr="0043512A" w:rsidRDefault="00AF0277" w:rsidP="00E665EE">
            <w:pPr>
              <w:widowControl w:val="0"/>
              <w:jc w:val="center"/>
              <w:rPr>
                <w:rFonts w:ascii="Century Gothic" w:eastAsia="Lora" w:hAnsi="Century Gothic" w:cs="Lora"/>
                <w:b/>
              </w:rPr>
            </w:pPr>
            <w:r w:rsidRPr="0043512A">
              <w:rPr>
                <w:rFonts w:ascii="Century Gothic" w:hAnsi="Century Gothic"/>
                <w:b/>
              </w:rPr>
              <w:t>TEXTO APROBADO POR LA CÁMARA DE REPRESENTANTES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A2" w:rsidRPr="0043512A" w:rsidRDefault="00AF0277" w:rsidP="00E665EE">
            <w:pPr>
              <w:widowControl w:val="0"/>
              <w:jc w:val="center"/>
              <w:rPr>
                <w:rFonts w:ascii="Century Gothic" w:eastAsia="Lora" w:hAnsi="Century Gothic" w:cs="Lora"/>
                <w:b/>
              </w:rPr>
            </w:pPr>
            <w:r w:rsidRPr="0043512A">
              <w:rPr>
                <w:rFonts w:ascii="Century Gothic" w:hAnsi="Century Gothic"/>
                <w:b/>
              </w:rPr>
              <w:t>TEXTO APROBADO POR EL SENADO DE LA REPUBLICA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A2" w:rsidRPr="0043512A" w:rsidRDefault="00AF0277" w:rsidP="00E665EE">
            <w:pPr>
              <w:widowControl w:val="0"/>
              <w:jc w:val="center"/>
              <w:rPr>
                <w:rFonts w:ascii="Century Gothic" w:eastAsia="Lora" w:hAnsi="Century Gothic" w:cs="Lora"/>
                <w:b/>
              </w:rPr>
            </w:pPr>
            <w:r w:rsidRPr="0043512A">
              <w:rPr>
                <w:rFonts w:ascii="Century Gothic" w:hAnsi="Century Gothic"/>
                <w:b/>
              </w:rPr>
              <w:t>TEXTO PROPUESTO POR LA COMISIÓN DE CONCILIACIÓN</w:t>
            </w:r>
          </w:p>
        </w:tc>
      </w:tr>
      <w:tr w:rsidR="002E56A2" w:rsidRPr="0043512A" w:rsidTr="00AF02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A2" w:rsidRPr="0043512A" w:rsidRDefault="00AF0277" w:rsidP="00E665EE">
            <w:pPr>
              <w:widowControl w:val="0"/>
              <w:jc w:val="both"/>
              <w:rPr>
                <w:rFonts w:ascii="Century Gothic" w:eastAsia="Lora Medium" w:hAnsi="Century Gothic" w:cs="Lora Medium"/>
              </w:rPr>
            </w:pPr>
            <w:r w:rsidRPr="0043512A">
              <w:rPr>
                <w:rFonts w:ascii="Century Gothic" w:hAnsi="Century Gothic"/>
              </w:rPr>
              <w:t xml:space="preserve">POR MEDIO DE LA CUAL SE PROMUEVE EL USO DE LA INFRAESTRUCTURA </w:t>
            </w:r>
            <w:r w:rsidRPr="0043512A">
              <w:rPr>
                <w:rFonts w:ascii="Century Gothic" w:hAnsi="Century Gothic"/>
              </w:rPr>
              <w:lastRenderedPageBreak/>
              <w:t>DEPORTIVA, RECREATIVA, DE ACTIVIDAD FÍSICA Y CULTURAL, DE NATURALEZA PÚBLICA.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A2" w:rsidRPr="0043512A" w:rsidRDefault="00AF0277" w:rsidP="00E6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Lora" w:hAnsi="Century Gothic" w:cs="Lora"/>
              </w:rPr>
            </w:pPr>
            <w:r w:rsidRPr="0043512A">
              <w:rPr>
                <w:rFonts w:ascii="Century Gothic" w:hAnsi="Century Gothic"/>
              </w:rPr>
              <w:lastRenderedPageBreak/>
              <w:t xml:space="preserve">POR MEDIO DE LA CUAL SE PROMUEVE EL USO DE LA INFRAESTRUCTURA </w:t>
            </w:r>
            <w:r w:rsidRPr="0043512A">
              <w:rPr>
                <w:rFonts w:ascii="Century Gothic" w:hAnsi="Century Gothic"/>
              </w:rPr>
              <w:lastRenderedPageBreak/>
              <w:t>DEPORTIVA, RECREATIVA, DE ACTIVIDAD FÍSICA Y CULTURAL, DE NATURALEZA PÚBLICA, Y SE DICTAN OTRAS DISPOCISIONES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A2" w:rsidRPr="0043512A" w:rsidRDefault="00E739CD" w:rsidP="00E739CD">
            <w:pPr>
              <w:widowControl w:val="0"/>
              <w:jc w:val="center"/>
              <w:rPr>
                <w:rFonts w:ascii="Century Gothic" w:eastAsia="Lora" w:hAnsi="Century Gothic" w:cs="Lora"/>
              </w:rPr>
            </w:pPr>
            <w:r>
              <w:rPr>
                <w:rFonts w:ascii="Century Gothic" w:eastAsia="Lora" w:hAnsi="Century Gothic" w:cs="Lora"/>
              </w:rPr>
              <w:lastRenderedPageBreak/>
              <w:t xml:space="preserve">Se acoge el texto de Senado. </w:t>
            </w:r>
          </w:p>
        </w:tc>
      </w:tr>
      <w:tr w:rsidR="002E56A2" w:rsidRPr="0043512A" w:rsidTr="00AF02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A2" w:rsidRPr="0043512A" w:rsidRDefault="00AF0277" w:rsidP="00E6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hAnsi="Century Gothic"/>
              </w:rPr>
            </w:pPr>
            <w:r w:rsidRPr="0043512A">
              <w:rPr>
                <w:rFonts w:ascii="Century Gothic" w:hAnsi="Century Gothic"/>
                <w:b/>
              </w:rPr>
              <w:t>Artículo 1º.</w:t>
            </w:r>
            <w:r w:rsidRPr="0043512A">
              <w:rPr>
                <w:rFonts w:ascii="Century Gothic" w:hAnsi="Century Gothic"/>
              </w:rPr>
              <w:t xml:space="preserve"> Las entidades territoriales garantizarán que las escuelas y organismos deportivos, recreativos, de actividad física y las organizaciones culturales con usuarios pertenecientes a los estratos 1, 2 y 3, puedan hacer uso de forma gratuita de los espacios públicos catalogados como equipamientos deportivos, recreativos o para la actividad física, de conformidad con los lineamientos establecidos por el Gobierno nacional y las entidades territoriales.</w:t>
            </w:r>
          </w:p>
          <w:p w:rsidR="00AF0277" w:rsidRPr="0043512A" w:rsidRDefault="00AF0277" w:rsidP="00E6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hAnsi="Century Gothic"/>
              </w:rPr>
            </w:pPr>
          </w:p>
          <w:p w:rsidR="00AF0277" w:rsidRPr="0043512A" w:rsidRDefault="00AF0277" w:rsidP="00E6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Lora" w:hAnsi="Century Gothic" w:cs="Lora"/>
              </w:rPr>
            </w:pPr>
            <w:r w:rsidRPr="0043512A">
              <w:rPr>
                <w:rFonts w:ascii="Century Gothic" w:hAnsi="Century Gothic"/>
                <w:b/>
              </w:rPr>
              <w:t>Parágrafo.</w:t>
            </w:r>
            <w:r w:rsidRPr="0043512A">
              <w:rPr>
                <w:rFonts w:ascii="Century Gothic" w:hAnsi="Century Gothic"/>
              </w:rPr>
              <w:t xml:space="preserve"> Las escuelas y organismos deportivos, recreativos, de actividad física y las organizaciones culturales que trata el presente artículo deberán acreditar su existencia ante la Secretaría de Deporte de la entidad territorial correspondiente, o quien haga sus veces, mediante documento suscrito por el director o profesor encargado de la escuela, sin que resulte necesario ostentar personería jurídica.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A2" w:rsidRPr="0043512A" w:rsidRDefault="00AF0277" w:rsidP="00E6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hAnsi="Century Gothic"/>
              </w:rPr>
            </w:pPr>
            <w:r w:rsidRPr="0043512A">
              <w:rPr>
                <w:rFonts w:ascii="Century Gothic" w:hAnsi="Century Gothic"/>
                <w:b/>
              </w:rPr>
              <w:t>Artículo 1º.</w:t>
            </w:r>
            <w:r w:rsidRPr="0043512A">
              <w:rPr>
                <w:rFonts w:ascii="Century Gothic" w:hAnsi="Century Gothic"/>
              </w:rPr>
              <w:t xml:space="preserve"> </w:t>
            </w:r>
            <w:r w:rsidRPr="00E739CD">
              <w:rPr>
                <w:rFonts w:ascii="Century Gothic" w:hAnsi="Century Gothic"/>
                <w:b/>
              </w:rPr>
              <w:t>Uso gratuito de la Infraestructura deportiva, recreativa, de actividad física y cultural.</w:t>
            </w:r>
            <w:r w:rsidRPr="0043512A">
              <w:rPr>
                <w:rFonts w:ascii="Century Gothic" w:hAnsi="Century Gothic"/>
              </w:rPr>
              <w:t xml:space="preserve"> Los distritos y municipios garantizarán que las escuelas y organismos deportivos, recreativos, de actividad física y las organizaciones culturales con usuarios pertenecientes a los estratos 1, 2 y 3, puedan hacer uso de forma gratuita de los espacios públicos catalogados como equipamientos deportivos, recreativos o para la actividad física y/o cultural, de conformidad con los lineamientos establecidos por las correspondientes entidades territoriales.</w:t>
            </w:r>
            <w:r w:rsidR="00E739CD">
              <w:rPr>
                <w:rFonts w:ascii="Century Gothic" w:hAnsi="Century Gothic"/>
              </w:rPr>
              <w:t xml:space="preserve"> </w:t>
            </w:r>
            <w:r w:rsidR="00E739CD" w:rsidRPr="00E739CD">
              <w:rPr>
                <w:rFonts w:ascii="Century Gothic" w:hAnsi="Century Gothic"/>
              </w:rPr>
              <w:t>Quedan excluidos de este beneficio los partidos o eventos deportivos con venta de boletería donde participen organismos deportivos profesionales.</w:t>
            </w:r>
          </w:p>
          <w:p w:rsidR="00AF0277" w:rsidRPr="0043512A" w:rsidRDefault="00AF0277" w:rsidP="00E6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hAnsi="Century Gothic"/>
              </w:rPr>
            </w:pPr>
          </w:p>
          <w:p w:rsidR="00AF0277" w:rsidRDefault="00AF0277" w:rsidP="00E6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hAnsi="Century Gothic"/>
              </w:rPr>
            </w:pPr>
            <w:r w:rsidRPr="0043512A">
              <w:rPr>
                <w:rFonts w:ascii="Century Gothic" w:hAnsi="Century Gothic"/>
                <w:b/>
              </w:rPr>
              <w:t>Parágrafo</w:t>
            </w:r>
            <w:r w:rsidR="00E739CD">
              <w:rPr>
                <w:rFonts w:ascii="Century Gothic" w:hAnsi="Century Gothic"/>
                <w:b/>
              </w:rPr>
              <w:t xml:space="preserve"> 1</w:t>
            </w:r>
            <w:r w:rsidRPr="0043512A">
              <w:rPr>
                <w:rFonts w:ascii="Century Gothic" w:hAnsi="Century Gothic"/>
                <w:b/>
              </w:rPr>
              <w:t>.</w:t>
            </w:r>
            <w:r w:rsidRPr="0043512A">
              <w:rPr>
                <w:rFonts w:ascii="Century Gothic" w:hAnsi="Century Gothic"/>
              </w:rPr>
              <w:t xml:space="preserve"> Las escuelas y organismos deportivos, recreativos, de actividad física y las organizaciones culturales de que trata el presente artículo, </w:t>
            </w:r>
            <w:r w:rsidRPr="0043512A">
              <w:rPr>
                <w:rFonts w:ascii="Century Gothic" w:hAnsi="Century Gothic"/>
              </w:rPr>
              <w:lastRenderedPageBreak/>
              <w:t>deberán acreditar su existencia ante la Secretaría de Deporte y/o Cultura de la entidad territorial correspondiente, o quien haga sus veces, mediante documento suscrito por el director o profesor encargado de la escuela u organización, sin que resulte necesario ostentar personería jurídica.</w:t>
            </w:r>
          </w:p>
          <w:p w:rsidR="00E739CD" w:rsidRDefault="00E739CD" w:rsidP="00E6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hAnsi="Century Gothic"/>
              </w:rPr>
            </w:pPr>
          </w:p>
          <w:p w:rsidR="00E739CD" w:rsidRPr="0043512A" w:rsidRDefault="00E739CD" w:rsidP="00E73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Lora" w:hAnsi="Century Gothic" w:cs="Lora"/>
              </w:rPr>
            </w:pPr>
            <w:r w:rsidRPr="00E739CD">
              <w:rPr>
                <w:rFonts w:ascii="Century Gothic" w:eastAsia="Lora" w:hAnsi="Century Gothic" w:cs="Lora"/>
                <w:b/>
              </w:rPr>
              <w:t>Parágrafo 2.</w:t>
            </w:r>
            <w:r w:rsidRPr="00E739CD">
              <w:rPr>
                <w:rFonts w:ascii="Century Gothic" w:eastAsia="Lora" w:hAnsi="Century Gothic" w:cs="Lora"/>
              </w:rPr>
              <w:t xml:space="preserve"> Las entidades interreligiosas, los Comités de Libertad Religiosa y los Consejos de Juventud que realicen actividades deportivas, recreativas, físicas y culturales dentro del desarroll</w:t>
            </w:r>
            <w:r>
              <w:rPr>
                <w:rFonts w:ascii="Century Gothic" w:eastAsia="Lora" w:hAnsi="Century Gothic" w:cs="Lora"/>
              </w:rPr>
              <w:t>o</w:t>
            </w:r>
            <w:r w:rsidRPr="00E739CD">
              <w:rPr>
                <w:rFonts w:ascii="Century Gothic" w:eastAsia="Lora" w:hAnsi="Century Gothic" w:cs="Lora"/>
              </w:rPr>
              <w:t xml:space="preserve"> de su aporte social o funciones, según corresponda, podrán hacer uso gratuito de lo</w:t>
            </w:r>
            <w:r>
              <w:rPr>
                <w:rFonts w:ascii="Century Gothic" w:eastAsia="Lora" w:hAnsi="Century Gothic" w:cs="Lora"/>
              </w:rPr>
              <w:t>s</w:t>
            </w:r>
            <w:r w:rsidRPr="00E739CD">
              <w:rPr>
                <w:rFonts w:ascii="Century Gothic" w:eastAsia="Lora" w:hAnsi="Century Gothic" w:cs="Lora"/>
              </w:rPr>
              <w:t xml:space="preserve"> espacios a lo</w:t>
            </w:r>
            <w:r>
              <w:rPr>
                <w:rFonts w:ascii="Century Gothic" w:eastAsia="Lora" w:hAnsi="Century Gothic" w:cs="Lora"/>
              </w:rPr>
              <w:t>s</w:t>
            </w:r>
            <w:r w:rsidRPr="00E739CD">
              <w:rPr>
                <w:rFonts w:ascii="Century Gothic" w:eastAsia="Lora" w:hAnsi="Century Gothic" w:cs="Lora"/>
              </w:rPr>
              <w:t xml:space="preserve"> que refiere este artículo. Para ello, deberán acreditar su existencia ante las Secretarias de Gobierno</w:t>
            </w:r>
            <w:r>
              <w:rPr>
                <w:rFonts w:ascii="Century Gothic" w:eastAsia="Lora" w:hAnsi="Century Gothic" w:cs="Lora"/>
              </w:rPr>
              <w:t xml:space="preserve"> o</w:t>
            </w:r>
            <w:r w:rsidRPr="00E739CD">
              <w:rPr>
                <w:rFonts w:ascii="Century Gothic" w:eastAsia="Lora" w:hAnsi="Century Gothic" w:cs="Lora"/>
              </w:rPr>
              <w:t xml:space="preserve"> del Interior, de la entida</w:t>
            </w:r>
            <w:r>
              <w:rPr>
                <w:rFonts w:ascii="Century Gothic" w:eastAsia="Lora" w:hAnsi="Century Gothic" w:cs="Lora"/>
              </w:rPr>
              <w:t>d territorial correspondiente, o quien haga sus veces, mediante d</w:t>
            </w:r>
            <w:r w:rsidRPr="00E739CD">
              <w:rPr>
                <w:rFonts w:ascii="Century Gothic" w:eastAsia="Lora" w:hAnsi="Century Gothic" w:cs="Lora"/>
              </w:rPr>
              <w:t>ocumento suscrito por su representante.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A2" w:rsidRPr="0043512A" w:rsidRDefault="00E739CD" w:rsidP="00E665EE">
            <w:pPr>
              <w:widowControl w:val="0"/>
              <w:jc w:val="center"/>
              <w:rPr>
                <w:rFonts w:ascii="Century Gothic" w:eastAsia="Lora" w:hAnsi="Century Gothic" w:cs="Lora"/>
              </w:rPr>
            </w:pPr>
            <w:r>
              <w:rPr>
                <w:rFonts w:ascii="Century Gothic" w:eastAsia="Lora" w:hAnsi="Century Gothic" w:cs="Lora"/>
              </w:rPr>
              <w:lastRenderedPageBreak/>
              <w:t>Se acoge el texto de Senado.</w:t>
            </w:r>
          </w:p>
        </w:tc>
      </w:tr>
      <w:tr w:rsidR="002E56A2" w:rsidRPr="0043512A" w:rsidTr="00AF02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A2" w:rsidRPr="0043512A" w:rsidRDefault="00AF0277" w:rsidP="00E665EE">
            <w:pPr>
              <w:widowControl w:val="0"/>
              <w:jc w:val="both"/>
              <w:rPr>
                <w:rFonts w:ascii="Century Gothic" w:hAnsi="Century Gothic"/>
              </w:rPr>
            </w:pPr>
            <w:r w:rsidRPr="0043512A">
              <w:rPr>
                <w:rFonts w:ascii="Century Gothic" w:hAnsi="Century Gothic"/>
                <w:b/>
              </w:rPr>
              <w:t>Artículo 2º.</w:t>
            </w:r>
            <w:r w:rsidRPr="0043512A">
              <w:rPr>
                <w:rFonts w:ascii="Century Gothic" w:hAnsi="Century Gothic"/>
              </w:rPr>
              <w:t xml:space="preserve"> Manual de uso. Dentro de los seis (6) meses siguientes a la promulgación de la presente ley, las entidades territoriales, por intermedio de los entes deportivos, </w:t>
            </w:r>
            <w:r w:rsidRPr="0043512A">
              <w:rPr>
                <w:rFonts w:ascii="Century Gothic" w:hAnsi="Century Gothic"/>
              </w:rPr>
              <w:lastRenderedPageBreak/>
              <w:t>recreativos y para la actividad física y cultural de derecho público o las dependencias que hagan sus veces, deberán establecer de conformidad con las políticas que establezca el Gobierno nacional, un manual de uso, de la infraestructura deportiva, recreativa y para la actividad física y cultural en su jurisdicción.</w:t>
            </w:r>
          </w:p>
          <w:p w:rsidR="00AF0277" w:rsidRPr="0043512A" w:rsidRDefault="00AF0277" w:rsidP="00E665EE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AF0277" w:rsidRPr="0043512A" w:rsidRDefault="00AF0277" w:rsidP="00E665EE">
            <w:pPr>
              <w:widowControl w:val="0"/>
              <w:jc w:val="both"/>
              <w:rPr>
                <w:rFonts w:ascii="Century Gothic" w:hAnsi="Century Gothic"/>
              </w:rPr>
            </w:pPr>
            <w:r w:rsidRPr="0043512A">
              <w:rPr>
                <w:rFonts w:ascii="Century Gothic" w:hAnsi="Century Gothic"/>
              </w:rPr>
              <w:t>Parágrafo 1º. En ningún caso, las entidades territoriales podrán establecer en el manual de uso, o en cualquier otro documento similar, cobro o retribución alguna, por el uso de la infraestructura deportiva, recreativa, de la actividad física y cultural, de naturaleza pública, que realicen las escuelas y organismos deportivos, recreativos, de actividad física y las organizaciones culturales, con usuarios pertenecientes a los estratos 1, 2 y 3, en virtud de la función que desempeñan de interés público y social.</w:t>
            </w:r>
          </w:p>
          <w:p w:rsidR="00AF0277" w:rsidRPr="0043512A" w:rsidRDefault="00AF0277" w:rsidP="00E665EE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AF0277" w:rsidRPr="0043512A" w:rsidRDefault="00AF0277" w:rsidP="00E665EE">
            <w:pPr>
              <w:widowControl w:val="0"/>
              <w:jc w:val="both"/>
              <w:rPr>
                <w:rFonts w:ascii="Century Gothic" w:hAnsi="Century Gothic"/>
              </w:rPr>
            </w:pPr>
            <w:r w:rsidRPr="0043512A">
              <w:rPr>
                <w:rFonts w:ascii="Century Gothic" w:hAnsi="Century Gothic"/>
              </w:rPr>
              <w:t xml:space="preserve">Parágrafo 2º. Las entidades territoriales deberán establecer un criterio de priorización para los casos de personas, organismos </w:t>
            </w:r>
            <w:r w:rsidRPr="0043512A">
              <w:rPr>
                <w:rFonts w:ascii="Century Gothic" w:hAnsi="Century Gothic"/>
              </w:rPr>
              <w:lastRenderedPageBreak/>
              <w:t>deportivos, recreativos, de actividad física y las organizaciones culturales, de estratos socioeconómicos 1, 2 y 3, que se encuentren en condición de discapacidad.</w:t>
            </w:r>
          </w:p>
          <w:p w:rsidR="00AF0277" w:rsidRPr="0043512A" w:rsidRDefault="00AF0277" w:rsidP="00E665EE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AF0277" w:rsidRPr="0043512A" w:rsidRDefault="00AF0277" w:rsidP="00E665EE">
            <w:pPr>
              <w:widowControl w:val="0"/>
              <w:jc w:val="both"/>
              <w:rPr>
                <w:rFonts w:ascii="Century Gothic" w:eastAsia="Lora" w:hAnsi="Century Gothic" w:cs="Lora"/>
              </w:rPr>
            </w:pPr>
            <w:r w:rsidRPr="0043512A">
              <w:rPr>
                <w:rFonts w:ascii="Century Gothic" w:hAnsi="Century Gothic"/>
              </w:rPr>
              <w:t>Parágrafo 3º. Los organismos deportivos, recreativos, de actividad física y las organizaciones culturales, beneficiarias de la gratuidad de que trata la presente ley, en ningún caso podrán cobrar valor alguno a sus miembros asociados o integrantes, por el uso, acceso, utilización o goce de los espacios públicos catalogados como equipamientos deportivos, recreativos o para la actividad física, recibidos en préstamo temporal o definitivo.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A2" w:rsidRPr="0043512A" w:rsidRDefault="00AF0277" w:rsidP="00E6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hAnsi="Century Gothic"/>
              </w:rPr>
            </w:pPr>
            <w:r w:rsidRPr="0043512A">
              <w:rPr>
                <w:rFonts w:ascii="Century Gothic" w:hAnsi="Century Gothic"/>
                <w:b/>
              </w:rPr>
              <w:lastRenderedPageBreak/>
              <w:t>Artículo 2º.</w:t>
            </w:r>
            <w:r w:rsidRPr="0043512A">
              <w:rPr>
                <w:rFonts w:ascii="Century Gothic" w:hAnsi="Century Gothic"/>
              </w:rPr>
              <w:t xml:space="preserve"> Manual de uso. Dentro de los seis (6) meses siguientes a la promulgación de la presente Ley, los distritos y municipios deberán establecer un manual de </w:t>
            </w:r>
            <w:r w:rsidRPr="0043512A">
              <w:rPr>
                <w:rFonts w:ascii="Century Gothic" w:hAnsi="Century Gothic"/>
              </w:rPr>
              <w:lastRenderedPageBreak/>
              <w:t>uso de la infraestructura deportiva, recreativa y para la actividad física y/o cultural en su jurisdicción.</w:t>
            </w:r>
          </w:p>
          <w:p w:rsidR="00AF0277" w:rsidRPr="0043512A" w:rsidRDefault="00AF0277" w:rsidP="00E6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hAnsi="Century Gothic"/>
              </w:rPr>
            </w:pPr>
          </w:p>
          <w:p w:rsidR="00AF0277" w:rsidRPr="0043512A" w:rsidRDefault="00AF0277" w:rsidP="00E6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hAnsi="Century Gothic"/>
              </w:rPr>
            </w:pPr>
            <w:r w:rsidRPr="0043512A">
              <w:rPr>
                <w:rFonts w:ascii="Century Gothic" w:hAnsi="Century Gothic"/>
                <w:b/>
              </w:rPr>
              <w:t>Parágrafo 1º.</w:t>
            </w:r>
            <w:r w:rsidRPr="0043512A">
              <w:rPr>
                <w:rFonts w:ascii="Century Gothic" w:hAnsi="Century Gothic"/>
              </w:rPr>
              <w:t xml:space="preserve"> En ningún caso, las entidades territoriales podrán establecer en el manual de uso, o en cualquier otro documento, cobro o retribución alguna por el uso de la infraestructura deportiva, recreativa, de la actividad física y cultural de naturaleza pública, que realicen las escuelas y organismos de que trata la presente Ley, en virtud de la función que desempeñan de interés público y social.</w:t>
            </w:r>
          </w:p>
          <w:p w:rsidR="00AF0277" w:rsidRPr="0043512A" w:rsidRDefault="00AF0277" w:rsidP="00E6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hAnsi="Century Gothic"/>
              </w:rPr>
            </w:pPr>
          </w:p>
          <w:p w:rsidR="00AF0277" w:rsidRPr="0043512A" w:rsidRDefault="00AF0277" w:rsidP="00E6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hAnsi="Century Gothic"/>
              </w:rPr>
            </w:pPr>
            <w:r w:rsidRPr="0043512A">
              <w:rPr>
                <w:rFonts w:ascii="Century Gothic" w:hAnsi="Century Gothic"/>
                <w:b/>
              </w:rPr>
              <w:t>Parágrafo 2º.</w:t>
            </w:r>
            <w:r w:rsidRPr="0043512A">
              <w:rPr>
                <w:rFonts w:ascii="Century Gothic" w:hAnsi="Century Gothic"/>
              </w:rPr>
              <w:t xml:space="preserve"> Las entidades territoriales deberán establecer un criterio de priorización para los casos de personas, organismos deportivos, recreativos, de actividad física y las organizaciones culturales, de estratos socioeconómicos 1, 2 y 3, que se encuentren en condición de discapacidad.</w:t>
            </w:r>
          </w:p>
          <w:p w:rsidR="00AF0277" w:rsidRPr="0043512A" w:rsidRDefault="00AF0277" w:rsidP="00E6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hAnsi="Century Gothic"/>
              </w:rPr>
            </w:pPr>
          </w:p>
          <w:p w:rsidR="00AF0277" w:rsidRPr="0043512A" w:rsidRDefault="00AF0277" w:rsidP="00E6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hAnsi="Century Gothic"/>
              </w:rPr>
            </w:pPr>
            <w:r w:rsidRPr="0043512A">
              <w:rPr>
                <w:rFonts w:ascii="Century Gothic" w:hAnsi="Century Gothic"/>
                <w:b/>
              </w:rPr>
              <w:t>Parágrafo 3º.</w:t>
            </w:r>
            <w:r w:rsidRPr="0043512A">
              <w:rPr>
                <w:rFonts w:ascii="Century Gothic" w:hAnsi="Century Gothic"/>
              </w:rPr>
              <w:t xml:space="preserve"> Las escuelas y los organismos deportivos, recreativos, de actividad física y cultural, beneficiarias de </w:t>
            </w:r>
            <w:r w:rsidRPr="0043512A">
              <w:rPr>
                <w:rFonts w:ascii="Century Gothic" w:hAnsi="Century Gothic"/>
              </w:rPr>
              <w:lastRenderedPageBreak/>
              <w:t>la gratuidad de que trata la presente Ley, en ningún caso podrán cobrar valor alguno a sus miembros, asociados o integrantes, por el uso, acceso o utilización de los espacios públicos catalogados como equipamientos deportivos, recreativos o para la actividad física y/o cultural, recibidos en préstamo temporal o definitivo.</w:t>
            </w:r>
          </w:p>
          <w:p w:rsidR="00AF0277" w:rsidRPr="0043512A" w:rsidRDefault="00AF0277" w:rsidP="00E6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hAnsi="Century Gothic"/>
              </w:rPr>
            </w:pPr>
          </w:p>
          <w:p w:rsidR="00AF0277" w:rsidRPr="0043512A" w:rsidRDefault="00AF0277" w:rsidP="00E6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hAnsi="Century Gothic"/>
              </w:rPr>
            </w:pPr>
          </w:p>
          <w:p w:rsidR="00AF0277" w:rsidRPr="0043512A" w:rsidRDefault="00AF0277" w:rsidP="00E6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hAnsi="Century Gothic"/>
              </w:rPr>
            </w:pPr>
          </w:p>
          <w:p w:rsidR="00AF0277" w:rsidRPr="0043512A" w:rsidRDefault="00AF0277" w:rsidP="00E6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Lora" w:hAnsi="Century Gothic" w:cs="Lora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A2" w:rsidRPr="0043512A" w:rsidRDefault="00E739CD" w:rsidP="00E665EE">
            <w:pPr>
              <w:widowControl w:val="0"/>
              <w:jc w:val="center"/>
              <w:rPr>
                <w:rFonts w:ascii="Century Gothic" w:eastAsia="Lora" w:hAnsi="Century Gothic" w:cs="Lora"/>
              </w:rPr>
            </w:pPr>
            <w:r>
              <w:rPr>
                <w:rFonts w:ascii="Century Gothic" w:eastAsia="Lora" w:hAnsi="Century Gothic" w:cs="Lora"/>
              </w:rPr>
              <w:lastRenderedPageBreak/>
              <w:t>Se acoge el texto de Senado.</w:t>
            </w:r>
          </w:p>
        </w:tc>
      </w:tr>
      <w:tr w:rsidR="002E56A2" w:rsidRPr="0043512A" w:rsidTr="00AF02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A2" w:rsidRPr="0043512A" w:rsidRDefault="00AF0277" w:rsidP="00E6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hAnsi="Century Gothic"/>
              </w:rPr>
            </w:pPr>
            <w:r w:rsidRPr="0043512A">
              <w:rPr>
                <w:rFonts w:ascii="Century Gothic" w:hAnsi="Century Gothic"/>
                <w:b/>
              </w:rPr>
              <w:lastRenderedPageBreak/>
              <w:t>Artículo nuevo.</w:t>
            </w:r>
            <w:r w:rsidRPr="0043512A">
              <w:rPr>
                <w:rFonts w:ascii="Century Gothic" w:hAnsi="Century Gothic"/>
              </w:rPr>
              <w:t xml:space="preserve"> Modifíquese el artículo 11 de la Ley 810 de 2003, el cual quedará así:</w:t>
            </w:r>
          </w:p>
          <w:p w:rsidR="00AF0277" w:rsidRPr="0043512A" w:rsidRDefault="00AF0277" w:rsidP="00E6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hAnsi="Century Gothic"/>
              </w:rPr>
            </w:pPr>
          </w:p>
          <w:p w:rsidR="00D614A7" w:rsidRDefault="00AF0277" w:rsidP="00E6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hAnsi="Century Gothic"/>
              </w:rPr>
            </w:pPr>
            <w:r w:rsidRPr="0043512A">
              <w:rPr>
                <w:rFonts w:ascii="Century Gothic" w:hAnsi="Century Gothic"/>
              </w:rPr>
              <w:t xml:space="preserve">Artículo 11. Para el caso de la Vivienda de Interés Social </w:t>
            </w:r>
            <w:proofErr w:type="spellStart"/>
            <w:r w:rsidRPr="0043512A">
              <w:rPr>
                <w:rFonts w:ascii="Century Gothic" w:hAnsi="Century Gothic"/>
              </w:rPr>
              <w:t>subsidiable</w:t>
            </w:r>
            <w:proofErr w:type="spellEnd"/>
            <w:r w:rsidRPr="0043512A">
              <w:rPr>
                <w:rFonts w:ascii="Century Gothic" w:hAnsi="Century Gothic"/>
              </w:rPr>
              <w:t xml:space="preserve"> (VIS), los costos de las curadurías deben rebajarse en un cincuenta por ciento (50%) para todos los usuarios. </w:t>
            </w:r>
          </w:p>
          <w:p w:rsidR="00D614A7" w:rsidRDefault="00D614A7" w:rsidP="00E6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hAnsi="Century Gothic"/>
              </w:rPr>
            </w:pPr>
          </w:p>
          <w:p w:rsidR="00AF0277" w:rsidRPr="0043512A" w:rsidRDefault="00AF0277" w:rsidP="00E6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hAnsi="Century Gothic"/>
              </w:rPr>
            </w:pPr>
            <w:r w:rsidRPr="0043512A">
              <w:rPr>
                <w:rFonts w:ascii="Century Gothic" w:hAnsi="Century Gothic"/>
              </w:rPr>
              <w:t xml:space="preserve">Para todas las </w:t>
            </w:r>
            <w:r w:rsidRPr="0043512A">
              <w:rPr>
                <w:rFonts w:ascii="Century Gothic" w:hAnsi="Century Gothic"/>
              </w:rPr>
              <w:lastRenderedPageBreak/>
              <w:t>modalidades de licencia de construcción de equipamientos colectivos, edificaciones de uso dotacional público o proyectos cuya titularidad sean las entidades del nivel central o descentralizado de la Rama Ejecutiva del orden nacional, departamental, municipal y distrital destinados al deporte, recreación, actividad física y cultural, los costos de las expensas de la curadurías serán liquidadas al cincuenta por ciento (50%) del valor de las tarifas vigentes, al momento de la solicitud de la licencia.</w:t>
            </w:r>
          </w:p>
          <w:p w:rsidR="00AF0277" w:rsidRPr="0043512A" w:rsidRDefault="00AF0277" w:rsidP="00E6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Lora" w:hAnsi="Century Gothic" w:cs="Lora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A2" w:rsidRPr="0043512A" w:rsidRDefault="00AF0277" w:rsidP="00E6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hAnsi="Century Gothic"/>
              </w:rPr>
            </w:pPr>
            <w:r w:rsidRPr="0043512A">
              <w:rPr>
                <w:rFonts w:ascii="Century Gothic" w:hAnsi="Century Gothic"/>
                <w:b/>
              </w:rPr>
              <w:lastRenderedPageBreak/>
              <w:t>Artículo 3°.</w:t>
            </w:r>
            <w:r w:rsidRPr="0043512A">
              <w:rPr>
                <w:rFonts w:ascii="Century Gothic" w:hAnsi="Century Gothic"/>
              </w:rPr>
              <w:t xml:space="preserve"> Modifíquese el artículo 11 de la Ley 810 de 2003, el cual quedará así:</w:t>
            </w:r>
          </w:p>
          <w:p w:rsidR="00AF0277" w:rsidRPr="0043512A" w:rsidRDefault="00AF0277" w:rsidP="00E6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hAnsi="Century Gothic"/>
              </w:rPr>
            </w:pPr>
          </w:p>
          <w:p w:rsidR="00AF0277" w:rsidRPr="0043512A" w:rsidRDefault="00AF0277" w:rsidP="00E6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hAnsi="Century Gothic"/>
              </w:rPr>
            </w:pPr>
            <w:r w:rsidRPr="0043512A">
              <w:rPr>
                <w:rFonts w:ascii="Century Gothic" w:hAnsi="Century Gothic"/>
              </w:rPr>
              <w:t xml:space="preserve">Artículo 11. Para el caso de la Vivienda de Interés Social </w:t>
            </w:r>
            <w:proofErr w:type="spellStart"/>
            <w:r w:rsidRPr="0043512A">
              <w:rPr>
                <w:rFonts w:ascii="Century Gothic" w:hAnsi="Century Gothic"/>
              </w:rPr>
              <w:t>subsidiable</w:t>
            </w:r>
            <w:proofErr w:type="spellEnd"/>
            <w:r w:rsidRPr="0043512A">
              <w:rPr>
                <w:rFonts w:ascii="Century Gothic" w:hAnsi="Century Gothic"/>
              </w:rPr>
              <w:t xml:space="preserve"> (VIS), los costos de las curadurías deben rebajarse en un cincuenta por ciento (50%) para todos los usuarios.</w:t>
            </w:r>
          </w:p>
          <w:p w:rsidR="00AF0277" w:rsidRPr="0043512A" w:rsidRDefault="00AF0277" w:rsidP="00E6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hAnsi="Century Gothic"/>
              </w:rPr>
            </w:pPr>
          </w:p>
          <w:p w:rsidR="00AF0277" w:rsidRPr="0043512A" w:rsidRDefault="00AF0277" w:rsidP="00E6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hAnsi="Century Gothic"/>
              </w:rPr>
            </w:pPr>
            <w:r w:rsidRPr="0043512A">
              <w:rPr>
                <w:rFonts w:ascii="Century Gothic" w:hAnsi="Century Gothic"/>
              </w:rPr>
              <w:t xml:space="preserve">Para todas las </w:t>
            </w:r>
            <w:r w:rsidRPr="0043512A">
              <w:rPr>
                <w:rFonts w:ascii="Century Gothic" w:hAnsi="Century Gothic"/>
              </w:rPr>
              <w:lastRenderedPageBreak/>
              <w:t>modalidades de licencia de construcción de equipamientos colectivos, edificaciones de uso dotacional público o proyectos cuya titularidad sean las entidades del nivel central o descentralizado de la Rama Ejecutiva del orden nacional, departamental, municipal y distrital destinados al deporte, recreación, actividad física y cultural, los costos de las expensas de la curadurías serán liquidadas al cincuenta por ciento (50%) del valor de las tarifas vigentes, al momento de la solicitud de la licencia.</w:t>
            </w:r>
          </w:p>
          <w:p w:rsidR="00AF0277" w:rsidRPr="0043512A" w:rsidRDefault="00AF0277" w:rsidP="00E6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Lora" w:hAnsi="Century Gothic" w:cs="Lora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A2" w:rsidRPr="0043512A" w:rsidRDefault="00D614A7" w:rsidP="00E6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Lora" w:hAnsi="Century Gothic" w:cs="Lora"/>
              </w:rPr>
            </w:pPr>
            <w:r>
              <w:rPr>
                <w:rFonts w:ascii="Century Gothic" w:eastAsia="Lora" w:hAnsi="Century Gothic" w:cs="Lora"/>
              </w:rPr>
              <w:lastRenderedPageBreak/>
              <w:t>No hay diferencia entre los textos aprobados por cada célula legislativa</w:t>
            </w:r>
            <w:r w:rsidR="00E739CD">
              <w:rPr>
                <w:rFonts w:ascii="Century Gothic" w:eastAsia="Lora" w:hAnsi="Century Gothic" w:cs="Lora"/>
              </w:rPr>
              <w:t>.</w:t>
            </w:r>
          </w:p>
        </w:tc>
      </w:tr>
      <w:tr w:rsidR="002E56A2" w:rsidRPr="0043512A" w:rsidTr="00AF02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A2" w:rsidRPr="0043512A" w:rsidRDefault="00AF0277" w:rsidP="00E6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Lora" w:hAnsi="Century Gothic" w:cs="Lora"/>
              </w:rPr>
            </w:pPr>
            <w:r w:rsidRPr="0043512A">
              <w:rPr>
                <w:rFonts w:ascii="Century Gothic" w:hAnsi="Century Gothic"/>
                <w:b/>
              </w:rPr>
              <w:t>Artículo nuevo.</w:t>
            </w:r>
            <w:r w:rsidRPr="0043512A">
              <w:rPr>
                <w:rFonts w:ascii="Century Gothic" w:hAnsi="Century Gothic"/>
              </w:rPr>
              <w:t xml:space="preserve"> Para todos los efectos de que trata esta ley, se incluirán las juntas de acción comunal de estratos 1, 2 y 3.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A2" w:rsidRPr="0043512A" w:rsidRDefault="00AF0277" w:rsidP="00E6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Lora" w:hAnsi="Century Gothic" w:cs="Lora"/>
              </w:rPr>
            </w:pPr>
            <w:r w:rsidRPr="0043512A">
              <w:rPr>
                <w:rFonts w:ascii="Century Gothic" w:hAnsi="Century Gothic"/>
                <w:b/>
              </w:rPr>
              <w:t>Artículo 4°.</w:t>
            </w:r>
            <w:r w:rsidRPr="0043512A">
              <w:rPr>
                <w:rFonts w:ascii="Century Gothic" w:hAnsi="Century Gothic"/>
              </w:rPr>
              <w:t xml:space="preserve"> Para todos los efectos de que trata la presente Ley, se incluirán las juntas de acción comunal de estratos 1, 2 y 3.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A2" w:rsidRPr="0043512A" w:rsidRDefault="00D614A7" w:rsidP="00E665EE">
            <w:pPr>
              <w:widowControl w:val="0"/>
              <w:jc w:val="center"/>
              <w:rPr>
                <w:rFonts w:ascii="Century Gothic" w:eastAsia="Lora" w:hAnsi="Century Gothic" w:cs="Lora"/>
              </w:rPr>
            </w:pPr>
            <w:r>
              <w:rPr>
                <w:rFonts w:ascii="Century Gothic" w:eastAsia="Lora" w:hAnsi="Century Gothic" w:cs="Lora"/>
              </w:rPr>
              <w:t>No hay diferencia entre los textos aprobados por cada célula legislativa.</w:t>
            </w:r>
          </w:p>
        </w:tc>
      </w:tr>
      <w:tr w:rsidR="002E56A2" w:rsidRPr="0043512A" w:rsidTr="00AF02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A2" w:rsidRPr="0043512A" w:rsidRDefault="00AF0277" w:rsidP="00E665EE">
            <w:pPr>
              <w:widowControl w:val="0"/>
              <w:jc w:val="both"/>
              <w:rPr>
                <w:rFonts w:ascii="Century Gothic" w:eastAsia="Lora" w:hAnsi="Century Gothic" w:cs="Lora"/>
              </w:rPr>
            </w:pPr>
            <w:r w:rsidRPr="0043512A">
              <w:rPr>
                <w:rFonts w:ascii="Century Gothic" w:hAnsi="Century Gothic"/>
                <w:b/>
              </w:rPr>
              <w:t>Artículo 3º.</w:t>
            </w:r>
            <w:r w:rsidRPr="0043512A">
              <w:rPr>
                <w:rFonts w:ascii="Century Gothic" w:hAnsi="Century Gothic"/>
              </w:rPr>
              <w:t xml:space="preserve"> Vigencias y derogatorias. La presente ley rige a partir de su promulgación y deroga las demás normas que le sean contrarias.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A2" w:rsidRPr="0043512A" w:rsidRDefault="00AF0277" w:rsidP="00E6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Lora" w:hAnsi="Century Gothic" w:cs="Lora"/>
              </w:rPr>
            </w:pPr>
            <w:r w:rsidRPr="0043512A">
              <w:rPr>
                <w:rFonts w:ascii="Century Gothic" w:hAnsi="Century Gothic"/>
                <w:b/>
              </w:rPr>
              <w:t>Artículo 5º.</w:t>
            </w:r>
            <w:r w:rsidRPr="0043512A">
              <w:rPr>
                <w:rFonts w:ascii="Century Gothic" w:hAnsi="Century Gothic"/>
              </w:rPr>
              <w:t xml:space="preserve"> Vigencias y derogatorias. La presente Ley rige a partir de su promulgación y deroga las disposiciones que le sean contrarias.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A2" w:rsidRPr="0043512A" w:rsidRDefault="00D614A7" w:rsidP="00E665EE">
            <w:pPr>
              <w:widowControl w:val="0"/>
              <w:jc w:val="center"/>
              <w:rPr>
                <w:rFonts w:ascii="Century Gothic" w:eastAsia="Lora" w:hAnsi="Century Gothic" w:cs="Lora"/>
              </w:rPr>
            </w:pPr>
            <w:r>
              <w:rPr>
                <w:rFonts w:ascii="Century Gothic" w:eastAsia="Lora" w:hAnsi="Century Gothic" w:cs="Lora"/>
              </w:rPr>
              <w:t>No hay diferencia entre los textos aprobados por cada célula legislativa.</w:t>
            </w:r>
          </w:p>
        </w:tc>
      </w:tr>
    </w:tbl>
    <w:p w:rsidR="002E56A2" w:rsidRPr="0043512A" w:rsidRDefault="002E56A2" w:rsidP="00E665EE">
      <w:pPr>
        <w:jc w:val="both"/>
        <w:rPr>
          <w:rFonts w:ascii="Century Gothic" w:eastAsia="Lora" w:hAnsi="Century Gothic" w:cs="Lora"/>
        </w:rPr>
      </w:pPr>
    </w:p>
    <w:p w:rsidR="002E56A2" w:rsidRDefault="002E56A2" w:rsidP="00E665EE">
      <w:pPr>
        <w:jc w:val="both"/>
        <w:rPr>
          <w:rFonts w:ascii="Century Gothic" w:eastAsia="Lora" w:hAnsi="Century Gothic" w:cs="Lora"/>
        </w:rPr>
      </w:pPr>
    </w:p>
    <w:p w:rsidR="00D614A7" w:rsidRDefault="00D614A7" w:rsidP="00E665EE">
      <w:pPr>
        <w:jc w:val="both"/>
        <w:rPr>
          <w:rFonts w:ascii="Century Gothic" w:eastAsia="Lora" w:hAnsi="Century Gothic" w:cs="Lora"/>
        </w:rPr>
      </w:pPr>
    </w:p>
    <w:p w:rsidR="00D614A7" w:rsidRDefault="00D614A7" w:rsidP="00E665EE">
      <w:pPr>
        <w:jc w:val="both"/>
        <w:rPr>
          <w:rFonts w:ascii="Century Gothic" w:eastAsia="Lora" w:hAnsi="Century Gothic" w:cs="Lora"/>
        </w:rPr>
      </w:pPr>
    </w:p>
    <w:p w:rsidR="00D614A7" w:rsidRDefault="00D614A7" w:rsidP="00E665EE">
      <w:pPr>
        <w:jc w:val="both"/>
        <w:rPr>
          <w:rFonts w:ascii="Century Gothic" w:eastAsia="Lora" w:hAnsi="Century Gothic" w:cs="Lora"/>
        </w:rPr>
      </w:pPr>
    </w:p>
    <w:p w:rsidR="00D614A7" w:rsidRDefault="00D614A7" w:rsidP="00E665EE">
      <w:pPr>
        <w:jc w:val="both"/>
        <w:rPr>
          <w:rFonts w:ascii="Century Gothic" w:eastAsia="Lora" w:hAnsi="Century Gothic" w:cs="Lora"/>
        </w:rPr>
      </w:pPr>
    </w:p>
    <w:p w:rsidR="00D614A7" w:rsidRDefault="00D614A7" w:rsidP="00E665EE">
      <w:pPr>
        <w:jc w:val="both"/>
        <w:rPr>
          <w:rFonts w:ascii="Century Gothic" w:eastAsia="Lora" w:hAnsi="Century Gothic" w:cs="Lora"/>
        </w:rPr>
      </w:pPr>
    </w:p>
    <w:p w:rsidR="00D614A7" w:rsidRDefault="00D614A7" w:rsidP="00E665EE">
      <w:pPr>
        <w:jc w:val="both"/>
        <w:rPr>
          <w:rFonts w:ascii="Century Gothic" w:eastAsia="Lora" w:hAnsi="Century Gothic" w:cs="Lora"/>
        </w:rPr>
      </w:pPr>
    </w:p>
    <w:p w:rsidR="00D614A7" w:rsidRDefault="00D614A7" w:rsidP="00E665EE">
      <w:pPr>
        <w:jc w:val="both"/>
        <w:rPr>
          <w:rFonts w:ascii="Century Gothic" w:eastAsia="Lora" w:hAnsi="Century Gothic" w:cs="Lora"/>
        </w:rPr>
      </w:pPr>
    </w:p>
    <w:p w:rsidR="00D614A7" w:rsidRPr="0043512A" w:rsidRDefault="00D614A7" w:rsidP="00E665EE">
      <w:pPr>
        <w:jc w:val="both"/>
        <w:rPr>
          <w:rFonts w:ascii="Century Gothic" w:eastAsia="Lora" w:hAnsi="Century Gothic" w:cs="Lora"/>
        </w:rPr>
      </w:pPr>
    </w:p>
    <w:p w:rsidR="0043512A" w:rsidRPr="0043512A" w:rsidRDefault="0043512A" w:rsidP="0043512A">
      <w:pPr>
        <w:spacing w:after="160"/>
        <w:jc w:val="center"/>
        <w:rPr>
          <w:rFonts w:ascii="Century Gothic" w:eastAsia="Lora" w:hAnsi="Century Gothic" w:cs="Lora"/>
          <w:b/>
        </w:rPr>
      </w:pPr>
      <w:r w:rsidRPr="0043512A">
        <w:rPr>
          <w:rFonts w:ascii="Century Gothic" w:eastAsia="Lora" w:hAnsi="Century Gothic" w:cs="Lora"/>
          <w:b/>
        </w:rPr>
        <w:t>PROPOSICIÓN</w:t>
      </w:r>
    </w:p>
    <w:p w:rsidR="0043512A" w:rsidRPr="0043512A" w:rsidRDefault="0043512A" w:rsidP="0043512A">
      <w:pPr>
        <w:spacing w:after="160"/>
        <w:jc w:val="both"/>
        <w:rPr>
          <w:rFonts w:ascii="Century Gothic" w:eastAsia="Lora" w:hAnsi="Century Gothic" w:cs="Lora"/>
        </w:rPr>
      </w:pPr>
      <w:r w:rsidRPr="0043512A">
        <w:rPr>
          <w:rFonts w:ascii="Century Gothic" w:eastAsia="Lora Medium" w:hAnsi="Century Gothic" w:cs="Lora Medium"/>
        </w:rPr>
        <w:t xml:space="preserve">Atendiendo a las consideraciones expuestas, los suscritos conciliadores solicitamos a las plenarias del Senado y la Cámara de Representantes de Colombia </w:t>
      </w:r>
      <w:r w:rsidRPr="0043512A">
        <w:rPr>
          <w:rFonts w:ascii="Century Gothic" w:eastAsia="Lora" w:hAnsi="Century Gothic" w:cs="Lora"/>
          <w:b/>
        </w:rPr>
        <w:t xml:space="preserve">aprobar el texto de conciliación </w:t>
      </w:r>
      <w:r w:rsidRPr="0043512A">
        <w:rPr>
          <w:rFonts w:ascii="Century Gothic" w:eastAsia="Lora Medium" w:hAnsi="Century Gothic" w:cs="Lora Medium"/>
        </w:rPr>
        <w:t xml:space="preserve">del </w:t>
      </w:r>
      <w:r w:rsidRPr="0043512A">
        <w:rPr>
          <w:rFonts w:ascii="Century Gothic" w:eastAsia="Lora" w:hAnsi="Century Gothic" w:cs="Lora"/>
        </w:rPr>
        <w:t xml:space="preserve">Proyecto de Ley No. </w:t>
      </w:r>
      <w:r w:rsidRPr="0043512A">
        <w:rPr>
          <w:rFonts w:ascii="Century Gothic" w:hAnsi="Century Gothic"/>
        </w:rPr>
        <w:t>048 de 2023 Senado, No. 231 de 2022 Cámara “por medio de la cual se promueve el uso de la infraestructura deportiva, recreativa, de actividad física y cultural, de naturaleza pública, y se dictan otras disposiciones”.</w:t>
      </w:r>
    </w:p>
    <w:p w:rsidR="00E665EE" w:rsidRPr="0043512A" w:rsidRDefault="00E665EE" w:rsidP="00E665EE">
      <w:pPr>
        <w:jc w:val="both"/>
        <w:rPr>
          <w:rFonts w:ascii="Century Gothic" w:eastAsia="Lora" w:hAnsi="Century Gothic" w:cs="Lora"/>
        </w:rPr>
      </w:pPr>
    </w:p>
    <w:p w:rsidR="00E665EE" w:rsidRPr="0043512A" w:rsidRDefault="00E665EE" w:rsidP="00E665EE">
      <w:pPr>
        <w:jc w:val="both"/>
        <w:rPr>
          <w:rFonts w:ascii="Century Gothic" w:eastAsia="Lora" w:hAnsi="Century Gothic" w:cs="Lora"/>
        </w:rPr>
      </w:pPr>
    </w:p>
    <w:p w:rsidR="00E665EE" w:rsidRPr="0043512A" w:rsidRDefault="00E665EE" w:rsidP="00E665EE">
      <w:pPr>
        <w:jc w:val="both"/>
        <w:rPr>
          <w:rFonts w:ascii="Century Gothic" w:eastAsia="Lora" w:hAnsi="Century Gothic" w:cs="Lora"/>
        </w:rPr>
      </w:pPr>
    </w:p>
    <w:p w:rsidR="00E665EE" w:rsidRPr="0043512A" w:rsidRDefault="00E665EE" w:rsidP="00E665EE">
      <w:pPr>
        <w:jc w:val="both"/>
        <w:rPr>
          <w:rFonts w:ascii="Century Gothic" w:eastAsia="Lora" w:hAnsi="Century Gothic" w:cs="Lora"/>
        </w:rPr>
      </w:pPr>
    </w:p>
    <w:p w:rsidR="00FF045E" w:rsidRPr="00FF045E" w:rsidRDefault="0043512A" w:rsidP="00FF045E">
      <w:pPr>
        <w:jc w:val="both"/>
        <w:rPr>
          <w:rFonts w:ascii="Century Gothic" w:eastAsia="Lora" w:hAnsi="Century Gothic" w:cs="Lora"/>
          <w:b/>
        </w:rPr>
      </w:pPr>
      <w:r w:rsidRPr="0043512A">
        <w:rPr>
          <w:rFonts w:ascii="Century Gothic" w:eastAsia="Lora" w:hAnsi="Century Gothic" w:cs="Lora"/>
          <w:b/>
        </w:rPr>
        <w:t xml:space="preserve">ALFREDO APE CUELLO BAUTE </w:t>
      </w:r>
      <w:r>
        <w:rPr>
          <w:rFonts w:ascii="Century Gothic" w:eastAsia="Lora" w:hAnsi="Century Gothic" w:cs="Lora"/>
          <w:b/>
        </w:rPr>
        <w:t xml:space="preserve">                  </w:t>
      </w:r>
      <w:r w:rsidRPr="00FF045E">
        <w:rPr>
          <w:rFonts w:ascii="Century Gothic" w:eastAsia="Lora" w:hAnsi="Century Gothic" w:cs="Lora"/>
          <w:b/>
        </w:rPr>
        <w:t>CARLOS ANDRES TRUJILLO GONZÀLEZ.</w:t>
      </w:r>
    </w:p>
    <w:p w:rsidR="00E665EE" w:rsidRPr="00FF045E" w:rsidRDefault="00FF045E" w:rsidP="00FF045E">
      <w:pPr>
        <w:jc w:val="both"/>
        <w:rPr>
          <w:rFonts w:ascii="Century Gothic" w:eastAsia="Lora" w:hAnsi="Century Gothic" w:cs="Lora"/>
        </w:rPr>
      </w:pPr>
      <w:r>
        <w:rPr>
          <w:rFonts w:ascii="Century Gothic" w:eastAsia="Lora" w:hAnsi="Century Gothic" w:cs="Lora"/>
        </w:rPr>
        <w:t xml:space="preserve">Representante a la Cámara          </w:t>
      </w:r>
      <w:r w:rsidR="0043512A">
        <w:t xml:space="preserve">         Senador de la Republica.</w:t>
      </w:r>
    </w:p>
    <w:p w:rsidR="00E665EE" w:rsidRPr="0043512A" w:rsidRDefault="00E665EE" w:rsidP="00E665EE">
      <w:pPr>
        <w:jc w:val="both"/>
        <w:rPr>
          <w:rFonts w:ascii="Century Gothic" w:eastAsia="Lora" w:hAnsi="Century Gothic" w:cs="Lora"/>
        </w:rPr>
      </w:pPr>
    </w:p>
    <w:p w:rsidR="00E665EE" w:rsidRPr="0043512A" w:rsidRDefault="00E665EE" w:rsidP="00E665EE">
      <w:pPr>
        <w:jc w:val="both"/>
        <w:rPr>
          <w:rFonts w:ascii="Century Gothic" w:eastAsia="Lora" w:hAnsi="Century Gothic" w:cs="Lora"/>
        </w:rPr>
      </w:pPr>
    </w:p>
    <w:p w:rsidR="00E665EE" w:rsidRPr="0043512A" w:rsidRDefault="00E665EE" w:rsidP="00E665EE">
      <w:pPr>
        <w:jc w:val="both"/>
        <w:rPr>
          <w:rFonts w:ascii="Century Gothic" w:eastAsia="Lora" w:hAnsi="Century Gothic" w:cs="Lora"/>
        </w:rPr>
      </w:pPr>
    </w:p>
    <w:p w:rsidR="00E665EE" w:rsidRPr="0043512A" w:rsidRDefault="00E665EE" w:rsidP="00E665EE">
      <w:pPr>
        <w:jc w:val="both"/>
        <w:rPr>
          <w:rFonts w:ascii="Century Gothic" w:eastAsia="Lora" w:hAnsi="Century Gothic" w:cs="Lora"/>
        </w:rPr>
      </w:pPr>
    </w:p>
    <w:p w:rsidR="00E665EE" w:rsidRPr="0043512A" w:rsidRDefault="00E665EE" w:rsidP="00E665EE">
      <w:pPr>
        <w:jc w:val="both"/>
        <w:rPr>
          <w:rFonts w:ascii="Century Gothic" w:eastAsia="Lora" w:hAnsi="Century Gothic" w:cs="Lora"/>
        </w:rPr>
      </w:pPr>
    </w:p>
    <w:p w:rsidR="00E665EE" w:rsidRPr="0043512A" w:rsidRDefault="00E665EE" w:rsidP="00E665EE">
      <w:pPr>
        <w:jc w:val="both"/>
        <w:rPr>
          <w:rFonts w:ascii="Century Gothic" w:eastAsia="Lora" w:hAnsi="Century Gothic" w:cs="Lora"/>
        </w:rPr>
      </w:pPr>
    </w:p>
    <w:p w:rsidR="00E665EE" w:rsidRPr="0043512A" w:rsidRDefault="00E665EE" w:rsidP="00E665EE">
      <w:pPr>
        <w:jc w:val="both"/>
        <w:rPr>
          <w:rFonts w:ascii="Century Gothic" w:eastAsia="Lora" w:hAnsi="Century Gothic" w:cs="Lora"/>
        </w:rPr>
      </w:pPr>
    </w:p>
    <w:p w:rsidR="00E665EE" w:rsidRPr="0043512A" w:rsidRDefault="00E665EE" w:rsidP="00E665EE">
      <w:pPr>
        <w:jc w:val="both"/>
        <w:rPr>
          <w:rFonts w:ascii="Century Gothic" w:eastAsia="Lora" w:hAnsi="Century Gothic" w:cs="Lora"/>
        </w:rPr>
      </w:pPr>
    </w:p>
    <w:p w:rsidR="00E665EE" w:rsidRPr="0043512A" w:rsidRDefault="00E665EE" w:rsidP="00E665EE">
      <w:pPr>
        <w:jc w:val="both"/>
        <w:rPr>
          <w:rFonts w:ascii="Century Gothic" w:eastAsia="Lora" w:hAnsi="Century Gothic" w:cs="Lora"/>
        </w:rPr>
      </w:pPr>
    </w:p>
    <w:p w:rsidR="00E665EE" w:rsidRPr="0043512A" w:rsidRDefault="00E665EE" w:rsidP="00E665EE">
      <w:pPr>
        <w:jc w:val="both"/>
        <w:rPr>
          <w:rFonts w:ascii="Century Gothic" w:eastAsia="Lora" w:hAnsi="Century Gothic" w:cs="Lora"/>
        </w:rPr>
      </w:pPr>
    </w:p>
    <w:p w:rsidR="00E665EE" w:rsidRPr="0043512A" w:rsidRDefault="00E665EE" w:rsidP="00E665EE">
      <w:pPr>
        <w:jc w:val="both"/>
        <w:rPr>
          <w:rFonts w:ascii="Century Gothic" w:eastAsia="Lora" w:hAnsi="Century Gothic" w:cs="Lora"/>
        </w:rPr>
      </w:pPr>
    </w:p>
    <w:p w:rsidR="00E665EE" w:rsidRPr="0043512A" w:rsidRDefault="00E665EE" w:rsidP="00E665EE">
      <w:pPr>
        <w:jc w:val="both"/>
        <w:rPr>
          <w:rFonts w:ascii="Century Gothic" w:eastAsia="Lora" w:hAnsi="Century Gothic" w:cs="Lora"/>
        </w:rPr>
      </w:pPr>
    </w:p>
    <w:p w:rsidR="00E665EE" w:rsidRPr="0043512A" w:rsidRDefault="00E665EE" w:rsidP="00E665EE">
      <w:pPr>
        <w:jc w:val="both"/>
        <w:rPr>
          <w:rFonts w:ascii="Century Gothic" w:eastAsia="Lora" w:hAnsi="Century Gothic" w:cs="Lora"/>
        </w:rPr>
      </w:pPr>
    </w:p>
    <w:p w:rsidR="00E665EE" w:rsidRPr="0043512A" w:rsidRDefault="00E665EE" w:rsidP="00E665EE">
      <w:pPr>
        <w:jc w:val="both"/>
        <w:rPr>
          <w:rFonts w:ascii="Century Gothic" w:eastAsia="Lora" w:hAnsi="Century Gothic" w:cs="Lora"/>
        </w:rPr>
      </w:pPr>
    </w:p>
    <w:p w:rsidR="00E665EE" w:rsidRPr="0043512A" w:rsidRDefault="00E665EE" w:rsidP="00E665EE">
      <w:pPr>
        <w:jc w:val="both"/>
        <w:rPr>
          <w:rFonts w:ascii="Century Gothic" w:eastAsia="Lora" w:hAnsi="Century Gothic" w:cs="Lora"/>
        </w:rPr>
      </w:pPr>
    </w:p>
    <w:p w:rsidR="00E665EE" w:rsidRPr="0043512A" w:rsidRDefault="00E665EE" w:rsidP="00E665EE">
      <w:pPr>
        <w:jc w:val="both"/>
        <w:rPr>
          <w:rFonts w:ascii="Century Gothic" w:eastAsia="Lora" w:hAnsi="Century Gothic" w:cs="Lora"/>
        </w:rPr>
      </w:pPr>
    </w:p>
    <w:p w:rsidR="002E56A2" w:rsidRPr="0043512A" w:rsidRDefault="002E56A2" w:rsidP="00E665EE">
      <w:pPr>
        <w:jc w:val="both"/>
        <w:rPr>
          <w:rFonts w:ascii="Century Gothic" w:eastAsia="Lora" w:hAnsi="Century Gothic" w:cs="Lora"/>
        </w:rPr>
      </w:pPr>
    </w:p>
    <w:p w:rsidR="002E56A2" w:rsidRDefault="002E56A2" w:rsidP="00E665EE">
      <w:pPr>
        <w:spacing w:after="160"/>
        <w:jc w:val="both"/>
        <w:rPr>
          <w:rFonts w:ascii="Century Gothic" w:eastAsia="Lora Medium" w:hAnsi="Century Gothic" w:cs="Lora Medium"/>
        </w:rPr>
      </w:pPr>
    </w:p>
    <w:p w:rsidR="00413D3C" w:rsidRDefault="00413D3C" w:rsidP="00E665EE">
      <w:pPr>
        <w:spacing w:after="160"/>
        <w:jc w:val="both"/>
        <w:rPr>
          <w:rFonts w:ascii="Century Gothic" w:eastAsia="Lora Medium" w:hAnsi="Century Gothic" w:cs="Lora Medium"/>
        </w:rPr>
      </w:pPr>
    </w:p>
    <w:p w:rsidR="00413D3C" w:rsidRDefault="00413D3C" w:rsidP="00E665EE">
      <w:pPr>
        <w:spacing w:after="160"/>
        <w:jc w:val="both"/>
        <w:rPr>
          <w:rFonts w:ascii="Century Gothic" w:eastAsia="Lora Medium" w:hAnsi="Century Gothic" w:cs="Lora Medium"/>
        </w:rPr>
      </w:pPr>
    </w:p>
    <w:p w:rsidR="00413D3C" w:rsidRDefault="00413D3C" w:rsidP="00E665EE">
      <w:pPr>
        <w:spacing w:after="160"/>
        <w:jc w:val="both"/>
        <w:rPr>
          <w:rFonts w:ascii="Century Gothic" w:eastAsia="Lora Medium" w:hAnsi="Century Gothic" w:cs="Lora Medium"/>
        </w:rPr>
      </w:pPr>
    </w:p>
    <w:p w:rsidR="00413D3C" w:rsidRDefault="00413D3C" w:rsidP="00E665EE">
      <w:pPr>
        <w:spacing w:after="160"/>
        <w:jc w:val="both"/>
        <w:rPr>
          <w:rFonts w:ascii="Century Gothic" w:eastAsia="Lora Medium" w:hAnsi="Century Gothic" w:cs="Lora Medium"/>
        </w:rPr>
      </w:pPr>
    </w:p>
    <w:p w:rsidR="00EA761C" w:rsidRDefault="00EA761C" w:rsidP="00E665EE">
      <w:pPr>
        <w:spacing w:after="160"/>
        <w:jc w:val="both"/>
        <w:rPr>
          <w:rFonts w:ascii="Century Gothic" w:eastAsia="Lora Medium" w:hAnsi="Century Gothic" w:cs="Lora Medium"/>
        </w:rPr>
      </w:pPr>
    </w:p>
    <w:p w:rsidR="00EA761C" w:rsidRDefault="00EA761C" w:rsidP="00E665EE">
      <w:pPr>
        <w:spacing w:after="160"/>
        <w:jc w:val="both"/>
        <w:rPr>
          <w:rFonts w:ascii="Century Gothic" w:eastAsia="Lora Medium" w:hAnsi="Century Gothic" w:cs="Lora Medium"/>
        </w:rPr>
      </w:pPr>
    </w:p>
    <w:p w:rsidR="00413D3C" w:rsidRPr="0043512A" w:rsidRDefault="00413D3C" w:rsidP="00E665EE">
      <w:pPr>
        <w:spacing w:after="160"/>
        <w:jc w:val="both"/>
        <w:rPr>
          <w:rFonts w:ascii="Century Gothic" w:eastAsia="Lora Medium" w:hAnsi="Century Gothic" w:cs="Lora Medium"/>
        </w:rPr>
      </w:pPr>
    </w:p>
    <w:p w:rsidR="00D13CC3" w:rsidRPr="0043512A" w:rsidRDefault="0043512A" w:rsidP="00E665EE">
      <w:pPr>
        <w:spacing w:after="160"/>
        <w:jc w:val="center"/>
        <w:rPr>
          <w:rFonts w:ascii="Century Gothic" w:eastAsia="Lora" w:hAnsi="Century Gothic" w:cs="Lora"/>
          <w:b/>
        </w:rPr>
      </w:pPr>
      <w:r w:rsidRPr="0043512A">
        <w:rPr>
          <w:rFonts w:ascii="Century Gothic" w:eastAsia="Lora" w:hAnsi="Century Gothic" w:cs="Lora"/>
          <w:b/>
        </w:rPr>
        <w:lastRenderedPageBreak/>
        <w:t xml:space="preserve">TEXTO CONCILIADO </w:t>
      </w:r>
    </w:p>
    <w:p w:rsidR="002E56A2" w:rsidRPr="0043512A" w:rsidRDefault="0043512A" w:rsidP="00E665EE">
      <w:pPr>
        <w:spacing w:after="160"/>
        <w:jc w:val="center"/>
        <w:rPr>
          <w:rFonts w:ascii="Century Gothic" w:hAnsi="Century Gothic"/>
          <w:b/>
        </w:rPr>
      </w:pPr>
      <w:r w:rsidRPr="0043512A">
        <w:rPr>
          <w:rFonts w:ascii="Century Gothic" w:eastAsia="Lora" w:hAnsi="Century Gothic" w:cs="Lora"/>
          <w:b/>
        </w:rPr>
        <w:t xml:space="preserve">PROYECTO DE LEY NO. </w:t>
      </w:r>
      <w:r w:rsidRPr="0043512A">
        <w:rPr>
          <w:rFonts w:ascii="Century Gothic" w:hAnsi="Century Gothic"/>
          <w:b/>
        </w:rPr>
        <w:t>048 DE 2023 SENADO, NO. 231 DE 2022 CÁMARA</w:t>
      </w:r>
    </w:p>
    <w:p w:rsidR="0043512A" w:rsidRDefault="0043512A" w:rsidP="00E665EE">
      <w:pPr>
        <w:spacing w:after="160"/>
        <w:jc w:val="center"/>
        <w:rPr>
          <w:rFonts w:ascii="Century Gothic" w:hAnsi="Century Gothic"/>
          <w:b/>
        </w:rPr>
      </w:pPr>
      <w:r w:rsidRPr="0043512A">
        <w:rPr>
          <w:rFonts w:ascii="Century Gothic" w:hAnsi="Century Gothic"/>
          <w:b/>
        </w:rPr>
        <w:t>“POR MEDIO DE LA CUAL SE PROMUEVE EL USO DE LA INFRAESTRUCTURA DEPORTIVA, RECREATIVA, DE ACTIVIDAD FÍSICA Y CULTURAL, DE NATURALEZA PÚBLICA, Y SE DICTAN OTRAS DISPOSICIONES”</w:t>
      </w:r>
    </w:p>
    <w:p w:rsidR="00413D3C" w:rsidRDefault="00413D3C" w:rsidP="00E665EE">
      <w:pPr>
        <w:spacing w:after="160"/>
        <w:jc w:val="center"/>
        <w:rPr>
          <w:rFonts w:ascii="Century Gothic" w:hAnsi="Century Gothic"/>
          <w:b/>
        </w:rPr>
      </w:pPr>
    </w:p>
    <w:p w:rsidR="00413D3C" w:rsidRPr="0043512A" w:rsidRDefault="00413D3C" w:rsidP="00413D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</w:rPr>
      </w:pPr>
      <w:r w:rsidRPr="0043512A">
        <w:rPr>
          <w:rFonts w:ascii="Century Gothic" w:hAnsi="Century Gothic"/>
          <w:b/>
        </w:rPr>
        <w:t>Artículo 1º.</w:t>
      </w:r>
      <w:r w:rsidRPr="0043512A">
        <w:rPr>
          <w:rFonts w:ascii="Century Gothic" w:hAnsi="Century Gothic"/>
        </w:rPr>
        <w:t xml:space="preserve"> </w:t>
      </w:r>
      <w:r w:rsidRPr="00E739CD">
        <w:rPr>
          <w:rFonts w:ascii="Century Gothic" w:hAnsi="Century Gothic"/>
          <w:b/>
        </w:rPr>
        <w:t>Uso gratuito de la Infraestructura deportiva, recreativa, de actividad física y cultural.</w:t>
      </w:r>
      <w:r w:rsidRPr="0043512A">
        <w:rPr>
          <w:rFonts w:ascii="Century Gothic" w:hAnsi="Century Gothic"/>
        </w:rPr>
        <w:t xml:space="preserve"> Los distritos y municipios garantizarán que las escuelas y organismos deportivos, recreativos, de actividad física y las organizaciones culturales con usuarios pertenecientes a los estratos 1, 2 y 3, puedan hacer uso de forma gratuita de los espacios públicos catalogados como equipamientos deportivos, recreativos o para la actividad física y/o cultural, de conformidad con los lineamientos establecidos por las correspondientes entidades territoriales.</w:t>
      </w:r>
      <w:r>
        <w:rPr>
          <w:rFonts w:ascii="Century Gothic" w:hAnsi="Century Gothic"/>
        </w:rPr>
        <w:t xml:space="preserve"> </w:t>
      </w:r>
      <w:r w:rsidRPr="00E739CD">
        <w:rPr>
          <w:rFonts w:ascii="Century Gothic" w:hAnsi="Century Gothic"/>
        </w:rPr>
        <w:t>Quedan excluidos de este beneficio los partidos o eventos deportivos con venta de boletería donde participen organismos deportivos profesionales.</w:t>
      </w:r>
    </w:p>
    <w:p w:rsidR="00413D3C" w:rsidRPr="0043512A" w:rsidRDefault="00413D3C" w:rsidP="00413D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</w:rPr>
      </w:pPr>
    </w:p>
    <w:p w:rsidR="00413D3C" w:rsidRDefault="00413D3C" w:rsidP="00413D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</w:rPr>
      </w:pPr>
      <w:r w:rsidRPr="0043512A">
        <w:rPr>
          <w:rFonts w:ascii="Century Gothic" w:hAnsi="Century Gothic"/>
          <w:b/>
        </w:rPr>
        <w:t>Parágrafo</w:t>
      </w:r>
      <w:r>
        <w:rPr>
          <w:rFonts w:ascii="Century Gothic" w:hAnsi="Century Gothic"/>
          <w:b/>
        </w:rPr>
        <w:t xml:space="preserve"> 1</w:t>
      </w:r>
      <w:r w:rsidRPr="0043512A">
        <w:rPr>
          <w:rFonts w:ascii="Century Gothic" w:hAnsi="Century Gothic"/>
          <w:b/>
        </w:rPr>
        <w:t>.</w:t>
      </w:r>
      <w:r w:rsidRPr="0043512A">
        <w:rPr>
          <w:rFonts w:ascii="Century Gothic" w:hAnsi="Century Gothic"/>
        </w:rPr>
        <w:t xml:space="preserve"> Las escuelas y organismos deportivos, recreativos, de actividad física y las organizaciones culturales de que trata el presente artículo, deberán acreditar su existencia ante la Secretaría de Deporte y/o Cultura de la entidad territorial correspondiente, o quien haga sus veces, mediante documento suscrito por el director o profesor encargado de la escuela u organización, sin que resulte necesario ostentar personería jurídica.</w:t>
      </w:r>
    </w:p>
    <w:p w:rsidR="00413D3C" w:rsidRDefault="00413D3C" w:rsidP="00413D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</w:rPr>
      </w:pPr>
    </w:p>
    <w:p w:rsidR="00413D3C" w:rsidRDefault="00413D3C" w:rsidP="00413D3C">
      <w:pPr>
        <w:spacing w:after="160"/>
        <w:jc w:val="both"/>
        <w:rPr>
          <w:rFonts w:ascii="Century Gothic" w:eastAsia="Lora" w:hAnsi="Century Gothic" w:cs="Lora"/>
        </w:rPr>
      </w:pPr>
      <w:r w:rsidRPr="00E739CD">
        <w:rPr>
          <w:rFonts w:ascii="Century Gothic" w:eastAsia="Lora" w:hAnsi="Century Gothic" w:cs="Lora"/>
          <w:b/>
        </w:rPr>
        <w:t>Parágrafo 2.</w:t>
      </w:r>
      <w:r w:rsidRPr="00E739CD">
        <w:rPr>
          <w:rFonts w:ascii="Century Gothic" w:eastAsia="Lora" w:hAnsi="Century Gothic" w:cs="Lora"/>
        </w:rPr>
        <w:t xml:space="preserve"> Las entidades interreligiosas, los Comités de Libertad Religiosa y los Consejos de Juventud que realicen actividades deportivas, recreativas, físicas y culturales dentro del desarroll</w:t>
      </w:r>
      <w:r>
        <w:rPr>
          <w:rFonts w:ascii="Century Gothic" w:eastAsia="Lora" w:hAnsi="Century Gothic" w:cs="Lora"/>
        </w:rPr>
        <w:t>o</w:t>
      </w:r>
      <w:r w:rsidRPr="00E739CD">
        <w:rPr>
          <w:rFonts w:ascii="Century Gothic" w:eastAsia="Lora" w:hAnsi="Century Gothic" w:cs="Lora"/>
        </w:rPr>
        <w:t xml:space="preserve"> de su aporte social o funciones, según corresponda, podrán hacer uso gratuito de lo</w:t>
      </w:r>
      <w:r>
        <w:rPr>
          <w:rFonts w:ascii="Century Gothic" w:eastAsia="Lora" w:hAnsi="Century Gothic" w:cs="Lora"/>
        </w:rPr>
        <w:t>s</w:t>
      </w:r>
      <w:r w:rsidRPr="00E739CD">
        <w:rPr>
          <w:rFonts w:ascii="Century Gothic" w:eastAsia="Lora" w:hAnsi="Century Gothic" w:cs="Lora"/>
        </w:rPr>
        <w:t xml:space="preserve"> espacios a lo</w:t>
      </w:r>
      <w:r>
        <w:rPr>
          <w:rFonts w:ascii="Century Gothic" w:eastAsia="Lora" w:hAnsi="Century Gothic" w:cs="Lora"/>
        </w:rPr>
        <w:t>s</w:t>
      </w:r>
      <w:r w:rsidRPr="00E739CD">
        <w:rPr>
          <w:rFonts w:ascii="Century Gothic" w:eastAsia="Lora" w:hAnsi="Century Gothic" w:cs="Lora"/>
        </w:rPr>
        <w:t xml:space="preserve"> que refiere este artículo. Para ello, deberán acreditar su existencia ante las Secretarias de Gobierno</w:t>
      </w:r>
      <w:r>
        <w:rPr>
          <w:rFonts w:ascii="Century Gothic" w:eastAsia="Lora" w:hAnsi="Century Gothic" w:cs="Lora"/>
        </w:rPr>
        <w:t xml:space="preserve"> o</w:t>
      </w:r>
      <w:r w:rsidRPr="00E739CD">
        <w:rPr>
          <w:rFonts w:ascii="Century Gothic" w:eastAsia="Lora" w:hAnsi="Century Gothic" w:cs="Lora"/>
        </w:rPr>
        <w:t xml:space="preserve"> del Interior, de la entida</w:t>
      </w:r>
      <w:r>
        <w:rPr>
          <w:rFonts w:ascii="Century Gothic" w:eastAsia="Lora" w:hAnsi="Century Gothic" w:cs="Lora"/>
        </w:rPr>
        <w:t>d territorial correspondiente, o quien haga sus veces, mediante d</w:t>
      </w:r>
      <w:r w:rsidRPr="00E739CD">
        <w:rPr>
          <w:rFonts w:ascii="Century Gothic" w:eastAsia="Lora" w:hAnsi="Century Gothic" w:cs="Lora"/>
        </w:rPr>
        <w:t>ocumento suscrito por su representante.</w:t>
      </w:r>
    </w:p>
    <w:p w:rsidR="00413D3C" w:rsidRPr="0043512A" w:rsidRDefault="00413D3C" w:rsidP="00413D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</w:rPr>
      </w:pPr>
      <w:r w:rsidRPr="0043512A">
        <w:rPr>
          <w:rFonts w:ascii="Century Gothic" w:hAnsi="Century Gothic"/>
          <w:b/>
        </w:rPr>
        <w:t>Artículo 2º.</w:t>
      </w:r>
      <w:r w:rsidRPr="0043512A">
        <w:rPr>
          <w:rFonts w:ascii="Century Gothic" w:hAnsi="Century Gothic"/>
        </w:rPr>
        <w:t xml:space="preserve"> </w:t>
      </w:r>
      <w:r w:rsidRPr="0095629B">
        <w:rPr>
          <w:rFonts w:ascii="Century Gothic" w:hAnsi="Century Gothic"/>
          <w:b/>
        </w:rPr>
        <w:t>Manual de uso.</w:t>
      </w:r>
      <w:r w:rsidRPr="0043512A">
        <w:rPr>
          <w:rFonts w:ascii="Century Gothic" w:hAnsi="Century Gothic"/>
        </w:rPr>
        <w:t xml:space="preserve"> Dentro de los seis (6) meses siguientes a la promulgación de la presente Ley, los distritos y municipios deberán establecer un manual de uso de la infraestructura deportiva, recreativa y para la actividad física y/o cultural en su jurisdicción.</w:t>
      </w:r>
    </w:p>
    <w:p w:rsidR="00413D3C" w:rsidRPr="0043512A" w:rsidRDefault="00413D3C" w:rsidP="00413D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</w:rPr>
      </w:pPr>
    </w:p>
    <w:p w:rsidR="00413D3C" w:rsidRPr="0043512A" w:rsidRDefault="00413D3C" w:rsidP="00413D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</w:rPr>
      </w:pPr>
      <w:r w:rsidRPr="0043512A">
        <w:rPr>
          <w:rFonts w:ascii="Century Gothic" w:hAnsi="Century Gothic"/>
          <w:b/>
        </w:rPr>
        <w:t>Parágrafo 1º.</w:t>
      </w:r>
      <w:r w:rsidRPr="0043512A">
        <w:rPr>
          <w:rFonts w:ascii="Century Gothic" w:hAnsi="Century Gothic"/>
        </w:rPr>
        <w:t xml:space="preserve"> En ningún caso, las entidades territoriales podrán establecer en el manual de uso, o en cualquier otro documento, cobro o retribución alguna por el uso de la infraestructura deportiva, recreativa, de la actividad física y cultural de naturaleza pública, que realicen las escuelas y organismos de que trata la presente Ley, en virtud de la función que desempeñan de interés público y social.</w:t>
      </w:r>
    </w:p>
    <w:p w:rsidR="00413D3C" w:rsidRPr="0043512A" w:rsidRDefault="00413D3C" w:rsidP="00413D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</w:rPr>
      </w:pPr>
    </w:p>
    <w:p w:rsidR="00413D3C" w:rsidRPr="0043512A" w:rsidRDefault="00413D3C" w:rsidP="00413D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</w:rPr>
      </w:pPr>
      <w:r w:rsidRPr="0043512A">
        <w:rPr>
          <w:rFonts w:ascii="Century Gothic" w:hAnsi="Century Gothic"/>
          <w:b/>
        </w:rPr>
        <w:t>Parágrafo 2º.</w:t>
      </w:r>
      <w:r w:rsidRPr="0043512A">
        <w:rPr>
          <w:rFonts w:ascii="Century Gothic" w:hAnsi="Century Gothic"/>
        </w:rPr>
        <w:t xml:space="preserve"> Las entidades territoriales deberán establecer un criterio de priorización </w:t>
      </w:r>
      <w:r w:rsidRPr="0043512A">
        <w:rPr>
          <w:rFonts w:ascii="Century Gothic" w:hAnsi="Century Gothic"/>
        </w:rPr>
        <w:lastRenderedPageBreak/>
        <w:t>para los casos de personas, organismos deportivos, recreativos, de actividad física y las organizaciones culturales, de estratos socioeconómicos 1, 2 y 3, que se encuentren en condición de discapacidad.</w:t>
      </w:r>
    </w:p>
    <w:p w:rsidR="00413D3C" w:rsidRPr="0043512A" w:rsidRDefault="00413D3C" w:rsidP="00413D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</w:rPr>
      </w:pPr>
    </w:p>
    <w:p w:rsidR="00413D3C" w:rsidRPr="0043512A" w:rsidRDefault="00413D3C" w:rsidP="00413D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</w:rPr>
      </w:pPr>
      <w:r w:rsidRPr="0043512A">
        <w:rPr>
          <w:rFonts w:ascii="Century Gothic" w:hAnsi="Century Gothic"/>
          <w:b/>
        </w:rPr>
        <w:t>Parágrafo 3º.</w:t>
      </w:r>
      <w:r w:rsidRPr="0043512A">
        <w:rPr>
          <w:rFonts w:ascii="Century Gothic" w:hAnsi="Century Gothic"/>
        </w:rPr>
        <w:t xml:space="preserve"> Las escuelas y los organismos deportivos, recreativos, de actividad física y cultural, beneficiarias de la gratuidad de que trata la presente Ley, en ningún caso podrán cobrar valor alguno a sus miembros, asociados o integrantes, por el uso, acceso o utilización de los espacios públicos catalogados como equipamientos deportivos, recreativos o para la actividad física y/o cultural, recibidos en préstamo temporal o definitivo.</w:t>
      </w:r>
    </w:p>
    <w:p w:rsidR="00413D3C" w:rsidRDefault="00413D3C" w:rsidP="00413D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  <w:b/>
        </w:rPr>
      </w:pPr>
    </w:p>
    <w:p w:rsidR="00413D3C" w:rsidRPr="0043512A" w:rsidRDefault="00413D3C" w:rsidP="00413D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</w:rPr>
      </w:pPr>
      <w:r w:rsidRPr="0043512A">
        <w:rPr>
          <w:rFonts w:ascii="Century Gothic" w:hAnsi="Century Gothic"/>
          <w:b/>
        </w:rPr>
        <w:t>Artículo 3°.</w:t>
      </w:r>
      <w:r w:rsidRPr="0043512A">
        <w:rPr>
          <w:rFonts w:ascii="Century Gothic" w:hAnsi="Century Gothic"/>
        </w:rPr>
        <w:t xml:space="preserve"> Modifíquese el artículo 11 de la Ley 810 de 2003, el cual quedará así:</w:t>
      </w:r>
    </w:p>
    <w:p w:rsidR="00413D3C" w:rsidRPr="0043512A" w:rsidRDefault="00413D3C" w:rsidP="00413D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</w:rPr>
      </w:pPr>
    </w:p>
    <w:p w:rsidR="00413D3C" w:rsidRPr="0043512A" w:rsidRDefault="00413D3C" w:rsidP="00413D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</w:rPr>
      </w:pPr>
      <w:r w:rsidRPr="0095629B">
        <w:rPr>
          <w:rFonts w:ascii="Century Gothic" w:hAnsi="Century Gothic"/>
          <w:b/>
        </w:rPr>
        <w:t>Artículo 11.</w:t>
      </w:r>
      <w:r w:rsidRPr="0043512A">
        <w:rPr>
          <w:rFonts w:ascii="Century Gothic" w:hAnsi="Century Gothic"/>
        </w:rPr>
        <w:t xml:space="preserve"> Para el caso de la Vivienda de Interés Social </w:t>
      </w:r>
      <w:proofErr w:type="spellStart"/>
      <w:r w:rsidRPr="0043512A">
        <w:rPr>
          <w:rFonts w:ascii="Century Gothic" w:hAnsi="Century Gothic"/>
        </w:rPr>
        <w:t>subsidiable</w:t>
      </w:r>
      <w:proofErr w:type="spellEnd"/>
      <w:r w:rsidRPr="0043512A">
        <w:rPr>
          <w:rFonts w:ascii="Century Gothic" w:hAnsi="Century Gothic"/>
        </w:rPr>
        <w:t xml:space="preserve"> (VIS), los costos de las curadurías deben rebajarse en un cincuenta por ciento (50%) para todos los usuarios.</w:t>
      </w:r>
    </w:p>
    <w:p w:rsidR="00413D3C" w:rsidRPr="0043512A" w:rsidRDefault="00413D3C" w:rsidP="00413D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</w:rPr>
      </w:pPr>
    </w:p>
    <w:p w:rsidR="00413D3C" w:rsidRPr="0043512A" w:rsidRDefault="00413D3C" w:rsidP="00413D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</w:rPr>
      </w:pPr>
      <w:r w:rsidRPr="0043512A">
        <w:rPr>
          <w:rFonts w:ascii="Century Gothic" w:hAnsi="Century Gothic"/>
        </w:rPr>
        <w:t>Para todas las modalidades de licencia de construcción de equipamientos colectivos, edificaciones de uso dotacional público o proyectos cuya titularidad sean las entidades del nivel central o descentralizado de la Rama Ejecutiva del orden nacional, departamental, municipal y distrital destinados al deporte, recreación, actividad física y cultural, los costos de las expensas de la curadurías serán liquidadas al cincuenta por ciento (50%) del valor de las tarifas vigentes, al momento de la solicitud de la licencia.</w:t>
      </w:r>
    </w:p>
    <w:p w:rsidR="00413D3C" w:rsidRDefault="00413D3C" w:rsidP="00413D3C">
      <w:pPr>
        <w:spacing w:after="160"/>
        <w:rPr>
          <w:rFonts w:ascii="Century Gothic" w:eastAsia="Lora" w:hAnsi="Century Gothic" w:cs="Lora"/>
          <w:b/>
        </w:rPr>
      </w:pPr>
    </w:p>
    <w:p w:rsidR="00621171" w:rsidRDefault="00621171" w:rsidP="00413D3C">
      <w:pPr>
        <w:spacing w:after="160"/>
        <w:rPr>
          <w:rFonts w:ascii="Century Gothic" w:hAnsi="Century Gothic"/>
        </w:rPr>
      </w:pPr>
      <w:r w:rsidRPr="0043512A">
        <w:rPr>
          <w:rFonts w:ascii="Century Gothic" w:hAnsi="Century Gothic"/>
          <w:b/>
        </w:rPr>
        <w:t>Artículo 4°.</w:t>
      </w:r>
      <w:r w:rsidRPr="0043512A">
        <w:rPr>
          <w:rFonts w:ascii="Century Gothic" w:hAnsi="Century Gothic"/>
        </w:rPr>
        <w:t xml:space="preserve"> Para todos los efectos de que trata la presente Ley, se incluirán las juntas de acción comunal de estratos 1, 2 y 3.</w:t>
      </w:r>
    </w:p>
    <w:p w:rsidR="00621171" w:rsidRDefault="00621171" w:rsidP="0062117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</w:rPr>
      </w:pPr>
      <w:r w:rsidRPr="00621171">
        <w:rPr>
          <w:rFonts w:ascii="Century Gothic" w:hAnsi="Century Gothic"/>
          <w:b/>
        </w:rPr>
        <w:t>Artículo 5º. Vigencias y derogatorias.</w:t>
      </w:r>
      <w:r w:rsidRPr="0043512A">
        <w:rPr>
          <w:rFonts w:ascii="Century Gothic" w:hAnsi="Century Gothic"/>
        </w:rPr>
        <w:t xml:space="preserve"> La presente Ley rige a partir de su promulgación y deroga las disposiciones que le sean contrarias.</w:t>
      </w:r>
    </w:p>
    <w:p w:rsidR="00DD746D" w:rsidRDefault="00DD746D" w:rsidP="0062117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</w:rPr>
      </w:pPr>
    </w:p>
    <w:p w:rsidR="00DD746D" w:rsidRDefault="00DD746D" w:rsidP="0062117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</w:rPr>
      </w:pPr>
    </w:p>
    <w:p w:rsidR="00DD746D" w:rsidRDefault="00DD746D" w:rsidP="0062117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</w:rPr>
      </w:pPr>
    </w:p>
    <w:p w:rsidR="00DD746D" w:rsidRDefault="00DD746D" w:rsidP="0062117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</w:rPr>
      </w:pPr>
    </w:p>
    <w:p w:rsidR="00DD746D" w:rsidRPr="00FF045E" w:rsidRDefault="00DD746D" w:rsidP="00DD746D">
      <w:pPr>
        <w:jc w:val="both"/>
        <w:rPr>
          <w:rFonts w:ascii="Century Gothic" w:eastAsia="Lora" w:hAnsi="Century Gothic" w:cs="Lora"/>
          <w:b/>
        </w:rPr>
      </w:pPr>
      <w:r w:rsidRPr="0043512A">
        <w:rPr>
          <w:rFonts w:ascii="Century Gothic" w:eastAsia="Lora" w:hAnsi="Century Gothic" w:cs="Lora"/>
          <w:b/>
        </w:rPr>
        <w:t xml:space="preserve">ALFREDO APE CUELLO BAUTE </w:t>
      </w:r>
      <w:r>
        <w:rPr>
          <w:rFonts w:ascii="Century Gothic" w:eastAsia="Lora" w:hAnsi="Century Gothic" w:cs="Lora"/>
          <w:b/>
        </w:rPr>
        <w:t xml:space="preserve">                  </w:t>
      </w:r>
      <w:r w:rsidRPr="00FF045E">
        <w:rPr>
          <w:rFonts w:ascii="Century Gothic" w:eastAsia="Lora" w:hAnsi="Century Gothic" w:cs="Lora"/>
          <w:b/>
        </w:rPr>
        <w:t>CARLOS ANDRES TRUJILLO GONZÀLEZ.</w:t>
      </w:r>
    </w:p>
    <w:p w:rsidR="00DD746D" w:rsidRPr="00FF045E" w:rsidRDefault="00DD746D" w:rsidP="00DD746D">
      <w:pPr>
        <w:jc w:val="both"/>
        <w:rPr>
          <w:rFonts w:ascii="Century Gothic" w:eastAsia="Lora" w:hAnsi="Century Gothic" w:cs="Lora"/>
        </w:rPr>
      </w:pPr>
      <w:r>
        <w:rPr>
          <w:rFonts w:ascii="Century Gothic" w:eastAsia="Lora" w:hAnsi="Century Gothic" w:cs="Lora"/>
        </w:rPr>
        <w:t xml:space="preserve">Representante a la Cámara          </w:t>
      </w:r>
      <w:r>
        <w:t xml:space="preserve">         Senador de la Republica.</w:t>
      </w:r>
    </w:p>
    <w:p w:rsidR="00DD746D" w:rsidRPr="0043512A" w:rsidRDefault="00DD746D" w:rsidP="00DD746D">
      <w:pPr>
        <w:jc w:val="both"/>
        <w:rPr>
          <w:rFonts w:ascii="Century Gothic" w:eastAsia="Lora" w:hAnsi="Century Gothic" w:cs="Lora"/>
        </w:rPr>
      </w:pPr>
    </w:p>
    <w:p w:rsidR="00DD746D" w:rsidRPr="00621171" w:rsidRDefault="00DD746D" w:rsidP="0062117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</w:rPr>
      </w:pPr>
    </w:p>
    <w:sectPr w:rsidR="00DD746D" w:rsidRPr="00621171" w:rsidSect="00E665EE">
      <w:headerReference w:type="default" r:id="rId7"/>
      <w:pgSz w:w="11909" w:h="16834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F15" w:rsidRDefault="00E03F15" w:rsidP="00E665EE">
      <w:pPr>
        <w:spacing w:line="240" w:lineRule="auto"/>
      </w:pPr>
      <w:r>
        <w:separator/>
      </w:r>
    </w:p>
  </w:endnote>
  <w:endnote w:type="continuationSeparator" w:id="0">
    <w:p w:rsidR="00E03F15" w:rsidRDefault="00E03F15" w:rsidP="00E665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ora">
    <w:altName w:val="Segoe Print"/>
    <w:charset w:val="00"/>
    <w:family w:val="auto"/>
    <w:pitch w:val="default"/>
  </w:font>
  <w:font w:name="Lora Medium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F15" w:rsidRDefault="00E03F15" w:rsidP="00E665EE">
      <w:pPr>
        <w:spacing w:line="240" w:lineRule="auto"/>
      </w:pPr>
      <w:r>
        <w:separator/>
      </w:r>
    </w:p>
  </w:footnote>
  <w:footnote w:type="continuationSeparator" w:id="0">
    <w:p w:rsidR="00E03F15" w:rsidRDefault="00E03F15" w:rsidP="00E665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5EE" w:rsidRDefault="000176CF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9818ADF" wp14:editId="39B96008">
          <wp:simplePos x="0" y="0"/>
          <wp:positionH relativeFrom="column">
            <wp:posOffset>4071620</wp:posOffset>
          </wp:positionH>
          <wp:positionV relativeFrom="paragraph">
            <wp:posOffset>-138430</wp:posOffset>
          </wp:positionV>
          <wp:extent cx="1838325" cy="571500"/>
          <wp:effectExtent l="0" t="0" r="9525" b="0"/>
          <wp:wrapNone/>
          <wp:docPr id="1" name="Imagen 1" descr="Senado de la República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nado de la República de Colombi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66"/>
                  <a:stretch/>
                </pic:blipFill>
                <pic:spPr bwMode="auto">
                  <a:xfrm>
                    <a:off x="0" y="0"/>
                    <a:ext cx="18383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CFE8D36" wp14:editId="4C7C58C3">
          <wp:simplePos x="0" y="0"/>
          <wp:positionH relativeFrom="margin">
            <wp:posOffset>-271780</wp:posOffset>
          </wp:positionH>
          <wp:positionV relativeFrom="paragraph">
            <wp:posOffset>-180975</wp:posOffset>
          </wp:positionV>
          <wp:extent cx="1571625" cy="615660"/>
          <wp:effectExtent l="0" t="0" r="0" b="0"/>
          <wp:wrapNone/>
          <wp:docPr id="7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665EE" w:rsidRDefault="00E665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A2"/>
    <w:rsid w:val="000176CF"/>
    <w:rsid w:val="001F54BA"/>
    <w:rsid w:val="002E2587"/>
    <w:rsid w:val="002E56A2"/>
    <w:rsid w:val="00413D3C"/>
    <w:rsid w:val="0043512A"/>
    <w:rsid w:val="00621171"/>
    <w:rsid w:val="007A3320"/>
    <w:rsid w:val="007B28D9"/>
    <w:rsid w:val="007D7621"/>
    <w:rsid w:val="007E180A"/>
    <w:rsid w:val="0095629B"/>
    <w:rsid w:val="00A23876"/>
    <w:rsid w:val="00AC5BC1"/>
    <w:rsid w:val="00AF0277"/>
    <w:rsid w:val="00D13CC3"/>
    <w:rsid w:val="00D614A7"/>
    <w:rsid w:val="00D952D1"/>
    <w:rsid w:val="00DD746D"/>
    <w:rsid w:val="00E03F15"/>
    <w:rsid w:val="00E13E5E"/>
    <w:rsid w:val="00E665EE"/>
    <w:rsid w:val="00E739CD"/>
    <w:rsid w:val="00EA761C"/>
    <w:rsid w:val="00ED760A"/>
    <w:rsid w:val="00F07F00"/>
    <w:rsid w:val="00FF045E"/>
    <w:rsid w:val="00F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F5D74-2BC2-43A7-9A82-EC6B1DF4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665E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5EE"/>
  </w:style>
  <w:style w:type="paragraph" w:styleId="Piedepgina">
    <w:name w:val="footer"/>
    <w:basedOn w:val="Normal"/>
    <w:link w:val="PiedepginaCar"/>
    <w:uiPriority w:val="99"/>
    <w:unhideWhenUsed/>
    <w:rsid w:val="00E665E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5EE"/>
  </w:style>
  <w:style w:type="paragraph" w:styleId="Textoindependiente">
    <w:name w:val="Body Text"/>
    <w:basedOn w:val="Normal"/>
    <w:link w:val="TextoindependienteCar"/>
    <w:uiPriority w:val="1"/>
    <w:qFormat/>
    <w:rsid w:val="00FF325B"/>
    <w:pPr>
      <w:widowControl w:val="0"/>
      <w:autoSpaceDE w:val="0"/>
      <w:autoSpaceDN w:val="0"/>
      <w:spacing w:line="240" w:lineRule="auto"/>
    </w:pPr>
    <w:rPr>
      <w:sz w:val="21"/>
      <w:szCs w:val="21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F325B"/>
    <w:rPr>
      <w:sz w:val="21"/>
      <w:szCs w:val="21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AE649-1D5F-435D-9BFD-D056AD6D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2325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Viviana  Enciso Martinez UTL</dc:creator>
  <cp:keywords/>
  <dc:description/>
  <cp:lastModifiedBy>Alex Fabian Castillo Rojas</cp:lastModifiedBy>
  <cp:revision>2</cp:revision>
  <cp:lastPrinted>2024-06-14T21:19:00Z</cp:lastPrinted>
  <dcterms:created xsi:type="dcterms:W3CDTF">2024-06-15T00:04:00Z</dcterms:created>
  <dcterms:modified xsi:type="dcterms:W3CDTF">2024-06-15T00:04:00Z</dcterms:modified>
</cp:coreProperties>
</file>