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24677F39"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w:t>
      </w:r>
      <w:r w:rsidR="00F00352">
        <w:rPr>
          <w:rFonts w:ascii="Edwardian Script ITC" w:hAnsi="Edwardian Script ITC"/>
          <w:b/>
          <w:sz w:val="34"/>
          <w:szCs w:val="34"/>
        </w:rPr>
        <w:t>2</w:t>
      </w:r>
      <w:r w:rsidRPr="00970E02">
        <w:rPr>
          <w:rFonts w:ascii="Edwardian Script ITC" w:hAnsi="Edwardian Script ITC"/>
          <w:b/>
          <w:sz w:val="34"/>
          <w:szCs w:val="34"/>
        </w:rPr>
        <w:t>-202</w:t>
      </w:r>
      <w:r w:rsidR="00F00352">
        <w:rPr>
          <w:rFonts w:ascii="Edwardian Script ITC" w:hAnsi="Edwardian Script ITC"/>
          <w:b/>
          <w:sz w:val="34"/>
          <w:szCs w:val="34"/>
        </w:rPr>
        <w:t>3</w:t>
      </w:r>
    </w:p>
    <w:p w14:paraId="70CDCD9F" w14:textId="77777777" w:rsidR="00A769D4" w:rsidRPr="00576D58" w:rsidRDefault="00A769D4" w:rsidP="006C1D38">
      <w:pPr>
        <w:pStyle w:val="Sinespaciado"/>
        <w:jc w:val="both"/>
        <w:rPr>
          <w:rFonts w:ascii="Edwardian Script ITC" w:hAnsi="Edwardian Script ITC" w:cs="Arial"/>
          <w:b/>
          <w:sz w:val="18"/>
          <w:szCs w:val="18"/>
          <w:highlight w:val="yellow"/>
        </w:rPr>
      </w:pPr>
    </w:p>
    <w:p w14:paraId="699B3FE6" w14:textId="5EF55A2D" w:rsidR="000F5149" w:rsidRPr="006C1D38" w:rsidRDefault="008A1A1F" w:rsidP="006C1D38">
      <w:pPr>
        <w:pStyle w:val="Sinespaciado"/>
        <w:jc w:val="both"/>
        <w:rPr>
          <w:rFonts w:ascii="Arial" w:hAnsi="Arial" w:cs="Arial"/>
          <w:b/>
          <w:bCs/>
        </w:rPr>
      </w:pPr>
      <w:r w:rsidRPr="006C1D38">
        <w:rPr>
          <w:rFonts w:ascii="Arial" w:hAnsi="Arial" w:cs="Arial"/>
          <w:b/>
          <w:bCs/>
        </w:rPr>
        <w:t>TEXTO DEFINITIVO APROBADO EN PRIMER DEBATE DEL PROYECTO DE LEY NO</w:t>
      </w:r>
      <w:r w:rsidRPr="006C1D38">
        <w:rPr>
          <w:rStyle w:val="Textoennegrita"/>
          <w:rFonts w:ascii="Arial" w:hAnsi="Arial" w:cs="Arial"/>
          <w:b w:val="0"/>
          <w:bCs w:val="0"/>
        </w:rPr>
        <w:t xml:space="preserve">. </w:t>
      </w:r>
      <w:r w:rsidRPr="006C1D38">
        <w:rPr>
          <w:rFonts w:ascii="Arial" w:hAnsi="Arial" w:cs="Arial"/>
          <w:b/>
          <w:bCs/>
        </w:rPr>
        <w:t>0</w:t>
      </w:r>
      <w:r w:rsidR="006C1D38" w:rsidRPr="006C1D38">
        <w:rPr>
          <w:rFonts w:ascii="Arial" w:hAnsi="Arial" w:cs="Arial"/>
          <w:b/>
          <w:bCs/>
        </w:rPr>
        <w:t>39</w:t>
      </w:r>
      <w:r w:rsidRPr="006C1D38">
        <w:rPr>
          <w:rFonts w:ascii="Arial" w:hAnsi="Arial" w:cs="Arial"/>
          <w:b/>
          <w:bCs/>
        </w:rPr>
        <w:t xml:space="preserve"> DE 2022 CÁMARA </w:t>
      </w:r>
      <w:r w:rsidR="006C1D38" w:rsidRPr="006C1D38">
        <w:rPr>
          <w:rFonts w:ascii="Arial" w:hAnsi="Arial" w:cs="Arial"/>
          <w:b/>
          <w:bCs/>
        </w:rPr>
        <w:t>“POR MEDIO DE LA CUAL SE PERMITE Y PROMUEVE EL ACCESO D</w:t>
      </w:r>
      <w:r w:rsidR="006C1D38">
        <w:rPr>
          <w:rFonts w:ascii="Arial" w:hAnsi="Arial" w:cs="Arial"/>
          <w:b/>
          <w:bCs/>
        </w:rPr>
        <w:t xml:space="preserve">E </w:t>
      </w:r>
      <w:r w:rsidR="006C1D38" w:rsidRPr="006C1D38">
        <w:rPr>
          <w:rFonts w:ascii="Arial" w:hAnsi="Arial" w:cs="Arial"/>
          <w:b/>
          <w:bCs/>
        </w:rPr>
        <w:t>LAS MASCOTAS A LUGARES PÚBLICOS O ABIERTOS AL PÚBLICO”</w:t>
      </w:r>
      <w:r w:rsidRPr="006C1D38">
        <w:rPr>
          <w:rFonts w:ascii="Arial" w:hAnsi="Arial" w:cs="Arial"/>
          <w:b/>
          <w:bCs/>
        </w:rPr>
        <w:t>.</w:t>
      </w:r>
    </w:p>
    <w:p w14:paraId="71160522" w14:textId="77777777" w:rsidR="00AC6940" w:rsidRPr="00AC6940" w:rsidRDefault="00AC6940" w:rsidP="00AC6940">
      <w:pPr>
        <w:pStyle w:val="Sinespaciado"/>
        <w:jc w:val="both"/>
        <w:rPr>
          <w:rFonts w:ascii="Arial" w:hAnsi="Arial" w:cs="Arial"/>
          <w:b/>
        </w:rPr>
      </w:pPr>
    </w:p>
    <w:p w14:paraId="69566137" w14:textId="36F39C46" w:rsidR="002717D1" w:rsidRPr="00970E02" w:rsidRDefault="002717D1" w:rsidP="00AD2633">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6C1D38">
        <w:rPr>
          <w:rFonts w:ascii="Arial" w:hAnsi="Arial" w:cs="Arial"/>
          <w:sz w:val="23"/>
          <w:szCs w:val="23"/>
        </w:rPr>
        <w:t>10</w:t>
      </w:r>
      <w:r w:rsidR="00827AC6">
        <w:rPr>
          <w:rFonts w:ascii="Arial" w:hAnsi="Arial" w:cs="Arial"/>
          <w:sz w:val="23"/>
          <w:szCs w:val="23"/>
        </w:rPr>
        <w:t xml:space="preserve"> de octubre </w:t>
      </w:r>
      <w:r w:rsidR="00F117D5" w:rsidRPr="00970E02">
        <w:rPr>
          <w:rFonts w:ascii="Arial" w:hAnsi="Arial" w:cs="Arial"/>
          <w:sz w:val="23"/>
          <w:szCs w:val="23"/>
        </w:rPr>
        <w:t>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6C1D38">
        <w:rPr>
          <w:rFonts w:ascii="Arial" w:hAnsi="Arial" w:cs="Arial"/>
          <w:sz w:val="23"/>
          <w:szCs w:val="23"/>
        </w:rPr>
        <w:t>4</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6BE17108" w14:textId="1F813DBA" w:rsidR="0060415A" w:rsidRPr="007E25DF" w:rsidRDefault="00EE484E" w:rsidP="0060415A">
      <w:pPr>
        <w:spacing w:line="240" w:lineRule="auto"/>
        <w:jc w:val="both"/>
        <w:rPr>
          <w:rFonts w:ascii="Arial" w:eastAsia="Arial" w:hAnsi="Arial" w:cs="Arial"/>
        </w:rPr>
      </w:pPr>
      <w:r w:rsidRPr="0069108F">
        <w:rPr>
          <w:rFonts w:ascii="Arial" w:eastAsia="Arial" w:hAnsi="Arial" w:cs="Arial"/>
          <w:b/>
        </w:rPr>
        <w:t>ARTÍCULO 1°. O</w:t>
      </w:r>
      <w:r>
        <w:rPr>
          <w:rFonts w:ascii="Arial" w:eastAsia="Arial" w:hAnsi="Arial" w:cs="Arial"/>
          <w:b/>
        </w:rPr>
        <w:t>bjeto</w:t>
      </w:r>
      <w:r w:rsidRPr="0069108F">
        <w:rPr>
          <w:rFonts w:ascii="Arial" w:eastAsia="Arial" w:hAnsi="Arial" w:cs="Arial"/>
          <w:b/>
        </w:rPr>
        <w:t>.</w:t>
      </w:r>
      <w:r w:rsidRPr="0069108F">
        <w:rPr>
          <w:rFonts w:ascii="Arial" w:eastAsia="Arial" w:hAnsi="Arial" w:cs="Arial"/>
        </w:rPr>
        <w:t xml:space="preserve"> </w:t>
      </w:r>
      <w:r w:rsidR="0060415A" w:rsidRPr="0069108F">
        <w:rPr>
          <w:rFonts w:ascii="Arial" w:eastAsia="Arial" w:hAnsi="Arial" w:cs="Arial"/>
        </w:rPr>
        <w:t>Esta ley tiene por objeto permitir y promocionar el acceso de las mascotas a los lugares públicos y abiertos al público, así como sistemas de transporte masivo, colectivo o individual o en e</w:t>
      </w:r>
      <w:r w:rsidR="0060415A">
        <w:rPr>
          <w:rFonts w:ascii="Arial" w:eastAsia="Arial" w:hAnsi="Arial" w:cs="Arial"/>
        </w:rPr>
        <w:t>dificaciones públicas</w:t>
      </w:r>
      <w:r w:rsidR="0060415A" w:rsidRPr="0069108F">
        <w:rPr>
          <w:rFonts w:ascii="Arial" w:eastAsia="Arial" w:hAnsi="Arial" w:cs="Arial"/>
        </w:rPr>
        <w:t xml:space="preserve">; </w:t>
      </w:r>
      <w:r w:rsidR="0060415A" w:rsidRPr="007E25DF">
        <w:rPr>
          <w:rFonts w:ascii="Arial" w:eastAsia="Arial" w:hAnsi="Arial" w:cs="Arial"/>
        </w:rPr>
        <w:t>bajo el cumplimento de los requisitos y reglamentos que prevean las normas especiales.</w:t>
      </w:r>
    </w:p>
    <w:p w14:paraId="42BA3D6A" w14:textId="2A23454E" w:rsidR="0060415A" w:rsidRPr="007E25DF" w:rsidRDefault="00EE484E" w:rsidP="0060415A">
      <w:pPr>
        <w:spacing w:line="240" w:lineRule="auto"/>
        <w:jc w:val="both"/>
        <w:rPr>
          <w:rFonts w:ascii="Arial" w:eastAsia="Arial" w:hAnsi="Arial" w:cs="Arial"/>
        </w:rPr>
      </w:pPr>
      <w:r w:rsidRPr="007E25DF">
        <w:rPr>
          <w:rFonts w:ascii="Arial" w:eastAsia="Arial" w:hAnsi="Arial" w:cs="Arial"/>
          <w:b/>
        </w:rPr>
        <w:t xml:space="preserve">ARTÍCULO 2°. </w:t>
      </w:r>
      <w:r>
        <w:rPr>
          <w:rFonts w:ascii="Arial" w:eastAsia="Arial" w:hAnsi="Arial" w:cs="Arial"/>
          <w:b/>
        </w:rPr>
        <w:t>D</w:t>
      </w:r>
      <w:r w:rsidRPr="007E25DF">
        <w:rPr>
          <w:rFonts w:ascii="Arial" w:eastAsia="Arial" w:hAnsi="Arial" w:cs="Arial"/>
          <w:b/>
        </w:rPr>
        <w:t>efiniciones.</w:t>
      </w:r>
      <w:r w:rsidRPr="007E25DF">
        <w:rPr>
          <w:rFonts w:ascii="Arial" w:eastAsia="Arial" w:hAnsi="Arial" w:cs="Arial"/>
        </w:rPr>
        <w:t xml:space="preserve"> </w:t>
      </w:r>
      <w:r w:rsidR="0060415A" w:rsidRPr="007E25DF">
        <w:rPr>
          <w:rFonts w:ascii="Arial" w:eastAsia="Arial" w:hAnsi="Arial" w:cs="Arial"/>
        </w:rPr>
        <w:t xml:space="preserve">Para efectos de esta la aplicación de esta ley entiéndase por: </w:t>
      </w:r>
    </w:p>
    <w:p w14:paraId="7DD2DF80" w14:textId="77777777" w:rsidR="0060415A" w:rsidRPr="007E25DF" w:rsidRDefault="0060415A" w:rsidP="0060415A">
      <w:pPr>
        <w:spacing w:line="240" w:lineRule="auto"/>
        <w:jc w:val="both"/>
        <w:rPr>
          <w:rFonts w:ascii="Arial" w:hAnsi="Arial" w:cs="Arial"/>
        </w:rPr>
      </w:pPr>
      <w:r w:rsidRPr="007E25DF">
        <w:rPr>
          <w:rFonts w:ascii="Arial" w:eastAsia="Arial" w:hAnsi="Arial" w:cs="Arial"/>
          <w:b/>
        </w:rPr>
        <w:t>Mascota:</w:t>
      </w:r>
      <w:r w:rsidRPr="007E25DF">
        <w:rPr>
          <w:rFonts w:ascii="Arial" w:eastAsia="Arial" w:hAnsi="Arial" w:cs="Arial"/>
        </w:rPr>
        <w:t xml:space="preserve"> Todo animal doméstico, </w:t>
      </w:r>
      <w:r w:rsidRPr="007E25DF">
        <w:rPr>
          <w:rFonts w:ascii="Arial" w:hAnsi="Arial" w:cs="Arial"/>
        </w:rPr>
        <w:t xml:space="preserve">que convive con el ser humano para fines de compañía, ayuda, soporte o asistencia físico o emocional y entretención principalmente y que son absolutamente dependientes del ser humano para asegurar su bienestar y supervivencia. </w:t>
      </w:r>
    </w:p>
    <w:p w14:paraId="1DD52318" w14:textId="473D57F9" w:rsidR="0060415A" w:rsidRPr="007E25DF" w:rsidRDefault="0060415A" w:rsidP="0060415A">
      <w:pPr>
        <w:spacing w:line="240" w:lineRule="auto"/>
        <w:jc w:val="both"/>
        <w:rPr>
          <w:rFonts w:ascii="Arial" w:hAnsi="Arial" w:cs="Arial"/>
        </w:rPr>
      </w:pPr>
      <w:r w:rsidRPr="007E25DF">
        <w:rPr>
          <w:rFonts w:ascii="Arial" w:hAnsi="Arial" w:cs="Arial"/>
          <w:b/>
        </w:rPr>
        <w:t>Lugar público:</w:t>
      </w:r>
      <w:r w:rsidRPr="007E25DF">
        <w:rPr>
          <w:rFonts w:ascii="Arial" w:hAnsi="Arial" w:cs="Arial"/>
        </w:rPr>
        <w:t xml:space="preserve"> Será todo espacio de uso común donde cualquier persona tiene derecho a estar, transitar y circular libremente, como plazas, plazoletas, calles, parques, puentes, ríos, caminos</w:t>
      </w:r>
      <w:r w:rsidR="00D86DE7">
        <w:rPr>
          <w:rFonts w:ascii="Arial" w:hAnsi="Arial" w:cs="Arial"/>
        </w:rPr>
        <w:t xml:space="preserve"> y</w:t>
      </w:r>
      <w:r w:rsidRPr="007E25DF">
        <w:rPr>
          <w:rFonts w:ascii="Arial" w:hAnsi="Arial" w:cs="Arial"/>
        </w:rPr>
        <w:t xml:space="preserve"> zonas verdes. </w:t>
      </w:r>
    </w:p>
    <w:p w14:paraId="14B01149" w14:textId="27A81F2C" w:rsidR="0060415A" w:rsidRPr="007E25DF" w:rsidRDefault="0060415A" w:rsidP="0060415A">
      <w:pPr>
        <w:spacing w:line="240" w:lineRule="auto"/>
        <w:jc w:val="both"/>
        <w:rPr>
          <w:rFonts w:ascii="Arial" w:hAnsi="Arial" w:cs="Arial"/>
        </w:rPr>
      </w:pPr>
      <w:r w:rsidRPr="007E25DF">
        <w:rPr>
          <w:rFonts w:ascii="Arial" w:hAnsi="Arial" w:cs="Arial"/>
          <w:b/>
        </w:rPr>
        <w:t>Lugar abierto al público:</w:t>
      </w:r>
      <w:r w:rsidRPr="007E25DF">
        <w:rPr>
          <w:rFonts w:ascii="Arial" w:hAnsi="Arial" w:cs="Arial"/>
        </w:rPr>
        <w:t xml:space="preserve"> Será todo espacio público al cual tenga acceso cualquier persona, como bancos, centros comerciales, restaurantes</w:t>
      </w:r>
      <w:r w:rsidR="008B4810">
        <w:rPr>
          <w:rFonts w:ascii="Arial" w:hAnsi="Arial" w:cs="Arial"/>
        </w:rPr>
        <w:t xml:space="preserve"> y </w:t>
      </w:r>
      <w:r w:rsidRPr="007E25DF">
        <w:rPr>
          <w:rFonts w:ascii="Arial" w:hAnsi="Arial" w:cs="Arial"/>
        </w:rPr>
        <w:t>edificios</w:t>
      </w:r>
      <w:r w:rsidR="008B4810">
        <w:rPr>
          <w:rFonts w:ascii="Arial" w:hAnsi="Arial" w:cs="Arial"/>
        </w:rPr>
        <w:t xml:space="preserve"> públicos.</w:t>
      </w:r>
    </w:p>
    <w:p w14:paraId="4193CE86" w14:textId="07B4EC08" w:rsidR="0060415A" w:rsidRPr="007E25DF" w:rsidRDefault="00EE484E" w:rsidP="0060415A">
      <w:pPr>
        <w:spacing w:line="240" w:lineRule="auto"/>
        <w:jc w:val="both"/>
        <w:rPr>
          <w:rFonts w:ascii="Arial" w:eastAsia="Arial" w:hAnsi="Arial" w:cs="Arial"/>
        </w:rPr>
      </w:pPr>
      <w:r w:rsidRPr="007E25DF">
        <w:rPr>
          <w:rFonts w:ascii="Arial" w:eastAsia="Arial" w:hAnsi="Arial" w:cs="Arial"/>
          <w:b/>
        </w:rPr>
        <w:t xml:space="preserve">ARTÍCULO 3°. </w:t>
      </w:r>
      <w:r w:rsidR="0060415A" w:rsidRPr="007E25DF">
        <w:rPr>
          <w:rFonts w:ascii="Arial" w:eastAsia="Arial" w:hAnsi="Arial" w:cs="Arial"/>
          <w:b/>
        </w:rPr>
        <w:t>Responsabilidades del propietario o tenedor de la mascota.</w:t>
      </w:r>
      <w:r w:rsidR="0060415A" w:rsidRPr="007E25DF">
        <w:rPr>
          <w:rFonts w:ascii="Arial" w:eastAsia="Arial" w:hAnsi="Arial" w:cs="Arial"/>
        </w:rPr>
        <w:t xml:space="preserve"> Para el acceso y permanencia de las mascotas en los lugares señalados en esta ley, se deberá contar como mínimo con: </w:t>
      </w:r>
    </w:p>
    <w:p w14:paraId="5E66BC93" w14:textId="525068C6" w:rsidR="0060415A" w:rsidRDefault="0060415A" w:rsidP="0060415A">
      <w:pPr>
        <w:pStyle w:val="Prrafodelista"/>
        <w:numPr>
          <w:ilvl w:val="0"/>
          <w:numId w:val="50"/>
        </w:numPr>
        <w:spacing w:after="160" w:line="240" w:lineRule="auto"/>
        <w:jc w:val="both"/>
        <w:rPr>
          <w:rFonts w:ascii="Arial" w:eastAsia="Arial" w:hAnsi="Arial" w:cs="Arial"/>
        </w:rPr>
      </w:pPr>
      <w:r w:rsidRPr="007E25DF">
        <w:rPr>
          <w:rFonts w:ascii="Arial" w:eastAsia="Arial" w:hAnsi="Arial" w:cs="Arial"/>
        </w:rPr>
        <w:t xml:space="preserve">Traílla y bozal en los casos previstos en la Ley 1801 de 2016. </w:t>
      </w:r>
    </w:p>
    <w:p w14:paraId="71D05DE0" w14:textId="4CD2B023" w:rsidR="00893088" w:rsidRPr="007E25DF" w:rsidRDefault="00893088" w:rsidP="0060415A">
      <w:pPr>
        <w:pStyle w:val="Prrafodelista"/>
        <w:numPr>
          <w:ilvl w:val="0"/>
          <w:numId w:val="50"/>
        </w:numPr>
        <w:spacing w:after="160" w:line="240" w:lineRule="auto"/>
        <w:jc w:val="both"/>
        <w:rPr>
          <w:rFonts w:ascii="Arial" w:eastAsia="Arial" w:hAnsi="Arial" w:cs="Arial"/>
        </w:rPr>
      </w:pPr>
      <w:r>
        <w:rPr>
          <w:rFonts w:ascii="Arial" w:eastAsia="Arial" w:hAnsi="Arial" w:cs="Arial"/>
        </w:rPr>
        <w:t xml:space="preserve">Los propietarios o tenedores de mascotas tendrán la responsabilidad de permitir que sus mascotas realicen sus necesidades fisiológicas antes de ingresar a los lugares señalados en esta ley. </w:t>
      </w:r>
    </w:p>
    <w:p w14:paraId="265D41B3" w14:textId="77777777" w:rsidR="0060415A" w:rsidRPr="007E25DF" w:rsidRDefault="0060415A" w:rsidP="0060415A">
      <w:pPr>
        <w:spacing w:line="240" w:lineRule="auto"/>
        <w:jc w:val="both"/>
        <w:rPr>
          <w:rFonts w:ascii="Arial" w:eastAsia="Arial" w:hAnsi="Arial" w:cs="Arial"/>
        </w:rPr>
      </w:pPr>
      <w:r w:rsidRPr="007E25DF">
        <w:rPr>
          <w:rFonts w:ascii="Arial" w:eastAsia="Arial" w:hAnsi="Arial" w:cs="Arial"/>
        </w:rPr>
        <w:t xml:space="preserve">Los lugares abiertos al público podrán brindar: </w:t>
      </w:r>
    </w:p>
    <w:p w14:paraId="62AE31E3" w14:textId="77777777" w:rsidR="0060415A" w:rsidRPr="007E25DF" w:rsidRDefault="0060415A" w:rsidP="0060415A">
      <w:pPr>
        <w:pStyle w:val="Prrafodelista"/>
        <w:numPr>
          <w:ilvl w:val="0"/>
          <w:numId w:val="50"/>
        </w:numPr>
        <w:spacing w:after="160" w:line="240" w:lineRule="auto"/>
        <w:jc w:val="both"/>
        <w:rPr>
          <w:rFonts w:ascii="Arial" w:eastAsia="Arial" w:hAnsi="Arial" w:cs="Arial"/>
        </w:rPr>
      </w:pPr>
      <w:r w:rsidRPr="007E25DF">
        <w:rPr>
          <w:rFonts w:ascii="Arial" w:eastAsia="Arial" w:hAnsi="Arial" w:cs="Arial"/>
        </w:rPr>
        <w:t xml:space="preserve">Comida y agua para las mascotas. </w:t>
      </w:r>
    </w:p>
    <w:p w14:paraId="650F79A2" w14:textId="54300C30" w:rsidR="00893088" w:rsidRPr="00893088" w:rsidRDefault="0060415A" w:rsidP="00893088">
      <w:pPr>
        <w:pStyle w:val="Prrafodelista"/>
        <w:numPr>
          <w:ilvl w:val="0"/>
          <w:numId w:val="50"/>
        </w:numPr>
        <w:spacing w:after="160" w:line="240" w:lineRule="auto"/>
        <w:jc w:val="both"/>
        <w:rPr>
          <w:rFonts w:ascii="Arial" w:eastAsia="Arial" w:hAnsi="Arial" w:cs="Arial"/>
        </w:rPr>
      </w:pPr>
      <w:r w:rsidRPr="007E25DF">
        <w:rPr>
          <w:rFonts w:ascii="Arial" w:eastAsia="Arial" w:hAnsi="Arial" w:cs="Arial"/>
        </w:rPr>
        <w:t xml:space="preserve">Guacales, coches, y demás elementos que requieran para la permanecía de las mascotas. </w:t>
      </w:r>
    </w:p>
    <w:p w14:paraId="17D3152B" w14:textId="1A99697B" w:rsidR="0060415A" w:rsidRPr="007E25DF" w:rsidRDefault="00EE484E" w:rsidP="0060415A">
      <w:pPr>
        <w:spacing w:line="240" w:lineRule="auto"/>
        <w:jc w:val="both"/>
        <w:rPr>
          <w:rFonts w:ascii="Arial" w:hAnsi="Arial" w:cs="Arial"/>
        </w:rPr>
      </w:pPr>
      <w:r w:rsidRPr="007E25DF">
        <w:rPr>
          <w:rFonts w:ascii="Arial" w:eastAsia="Arial" w:hAnsi="Arial" w:cs="Arial"/>
          <w:b/>
        </w:rPr>
        <w:t>PARÁGRAFO.</w:t>
      </w:r>
      <w:r w:rsidRPr="007E25DF">
        <w:rPr>
          <w:rFonts w:ascii="Arial" w:eastAsia="Arial" w:hAnsi="Arial" w:cs="Arial"/>
        </w:rPr>
        <w:t xml:space="preserve"> </w:t>
      </w:r>
      <w:r w:rsidR="0060415A" w:rsidRPr="007E25DF">
        <w:rPr>
          <w:rFonts w:ascii="Arial" w:eastAsia="Arial" w:hAnsi="Arial" w:cs="Arial"/>
        </w:rPr>
        <w:t xml:space="preserve">El </w:t>
      </w:r>
      <w:r w:rsidR="00866769">
        <w:rPr>
          <w:rFonts w:ascii="Arial" w:eastAsia="Arial" w:hAnsi="Arial" w:cs="Arial"/>
        </w:rPr>
        <w:t>G</w:t>
      </w:r>
      <w:r w:rsidR="0060415A" w:rsidRPr="007E25DF">
        <w:rPr>
          <w:rFonts w:ascii="Arial" w:eastAsia="Arial" w:hAnsi="Arial" w:cs="Arial"/>
        </w:rPr>
        <w:t>obierno nacional</w:t>
      </w:r>
      <w:r w:rsidR="009F5B19">
        <w:rPr>
          <w:rFonts w:ascii="Arial" w:eastAsia="Arial" w:hAnsi="Arial" w:cs="Arial"/>
        </w:rPr>
        <w:t xml:space="preserve"> </w:t>
      </w:r>
      <w:r w:rsidR="0060415A" w:rsidRPr="007E25DF">
        <w:rPr>
          <w:rFonts w:ascii="Arial" w:eastAsia="Arial" w:hAnsi="Arial" w:cs="Arial"/>
        </w:rPr>
        <w:t>podrá reglamentar este artículo, con el objetivo de garantizar las necesidades básicas, protección y bienestar de las mascotas.</w:t>
      </w:r>
      <w:r w:rsidR="0060415A" w:rsidRPr="007E25DF">
        <w:rPr>
          <w:rFonts w:ascii="Arial" w:hAnsi="Arial" w:cs="Arial"/>
        </w:rPr>
        <w:t xml:space="preserve"> </w:t>
      </w:r>
    </w:p>
    <w:p w14:paraId="17DFDC0E" w14:textId="797E18DF" w:rsidR="0060415A" w:rsidRPr="007E25DF" w:rsidRDefault="00EE484E" w:rsidP="0060415A">
      <w:pPr>
        <w:spacing w:line="240" w:lineRule="auto"/>
        <w:jc w:val="both"/>
        <w:rPr>
          <w:rFonts w:ascii="Arial" w:eastAsia="Arial" w:hAnsi="Arial" w:cs="Arial"/>
        </w:rPr>
      </w:pPr>
      <w:r w:rsidRPr="007E25DF">
        <w:rPr>
          <w:rFonts w:ascii="Arial" w:eastAsia="Arial" w:hAnsi="Arial" w:cs="Arial"/>
          <w:b/>
        </w:rPr>
        <w:t>ARTÍCULO 4°.</w:t>
      </w:r>
      <w:r w:rsidRPr="007E25DF">
        <w:rPr>
          <w:rFonts w:ascii="Arial" w:eastAsia="Arial" w:hAnsi="Arial" w:cs="Arial"/>
        </w:rPr>
        <w:t xml:space="preserve"> </w:t>
      </w:r>
      <w:r w:rsidR="0060415A" w:rsidRPr="007E25DF">
        <w:rPr>
          <w:rFonts w:ascii="Arial" w:eastAsia="Arial" w:hAnsi="Arial" w:cs="Arial"/>
        </w:rPr>
        <w:t xml:space="preserve">Modifíquese el artículo 117 de la Ley 1801 de 2016, el cual quedará así. </w:t>
      </w:r>
    </w:p>
    <w:p w14:paraId="0209B8DE" w14:textId="77777777" w:rsidR="0060415A" w:rsidRPr="007E25DF" w:rsidRDefault="0060415A" w:rsidP="0060415A">
      <w:pPr>
        <w:pStyle w:val="NormalWeb"/>
        <w:jc w:val="both"/>
        <w:rPr>
          <w:rFonts w:ascii="Arial" w:hAnsi="Arial" w:cs="Arial"/>
          <w:sz w:val="22"/>
          <w:szCs w:val="22"/>
        </w:rPr>
      </w:pPr>
      <w:r w:rsidRPr="007E25DF">
        <w:rPr>
          <w:rFonts w:ascii="Arial" w:hAnsi="Arial" w:cs="Arial"/>
          <w:b/>
          <w:bCs/>
          <w:sz w:val="22"/>
          <w:szCs w:val="22"/>
        </w:rPr>
        <w:lastRenderedPageBreak/>
        <w:t>ARTÍCULO 117. Tenencia de animales domésticos o mascotas.</w:t>
      </w:r>
      <w:r w:rsidRPr="007E25DF">
        <w:rPr>
          <w:rFonts w:ascii="Arial" w:hAnsi="Arial" w:cs="Arial"/>
          <w:sz w:val="22"/>
          <w:szCs w:val="22"/>
        </w:rPr>
        <w:t xml:space="preserve"> Solo podrán tenerse como mascotas los animales así autorizados por la normatividad vigente. Para estos animales el ingreso o permanencia en cualquier lugar, se sujetará a la reglamentación de los lugares públicos, abiertos al público o edificaciones públicas.</w:t>
      </w:r>
    </w:p>
    <w:p w14:paraId="4A05BD77" w14:textId="77777777" w:rsidR="0060415A" w:rsidRPr="007E25DF" w:rsidRDefault="0060415A" w:rsidP="0060415A">
      <w:pPr>
        <w:pStyle w:val="NormalWeb"/>
        <w:jc w:val="both"/>
        <w:rPr>
          <w:rFonts w:ascii="Arial" w:hAnsi="Arial" w:cs="Arial"/>
          <w:sz w:val="22"/>
          <w:szCs w:val="22"/>
        </w:rPr>
      </w:pPr>
      <w:r w:rsidRPr="007E25DF">
        <w:rPr>
          <w:rFonts w:ascii="Arial" w:hAnsi="Arial" w:cs="Arial"/>
          <w:sz w:val="22"/>
          <w:szCs w:val="22"/>
        </w:rPr>
        <w:t xml:space="preserve">No podrán prohibirse el acceso, tránsito y permanencia de animales domésticos o mascotas en las zonas comunes de propiedades horizontales o conjuntos residenciales, así como tampoco en </w:t>
      </w:r>
      <w:r w:rsidRPr="007E25DF">
        <w:rPr>
          <w:rFonts w:ascii="Arial" w:eastAsia="Arial" w:hAnsi="Arial" w:cs="Arial"/>
          <w:sz w:val="22"/>
          <w:szCs w:val="22"/>
        </w:rPr>
        <w:t>lugares públicos y abiertos al público, así como tampoco en sistemas de transporte masivo, colectivo o individual o en edificaciones públicas</w:t>
      </w:r>
      <w:r w:rsidRPr="007E25DF">
        <w:rPr>
          <w:rFonts w:ascii="Arial" w:hAnsi="Arial" w:cs="Arial"/>
          <w:sz w:val="22"/>
          <w:szCs w:val="22"/>
        </w:rPr>
        <w:t>. Los ejemplares caninos deberán ir sujetos por medio de traílla y, en el caso de los caninos de manejo especial, además irán provistos de bozal y el correspondiente permiso, de conformidad con la ley.</w:t>
      </w:r>
    </w:p>
    <w:p w14:paraId="59426D80" w14:textId="77777777" w:rsidR="0060415A" w:rsidRPr="007E25DF" w:rsidRDefault="0060415A" w:rsidP="0060415A">
      <w:pPr>
        <w:spacing w:line="240" w:lineRule="auto"/>
        <w:jc w:val="both"/>
        <w:rPr>
          <w:rFonts w:ascii="Arial" w:eastAsia="Arial" w:hAnsi="Arial" w:cs="Arial"/>
          <w:b/>
        </w:rPr>
      </w:pPr>
      <w:r w:rsidRPr="007E25DF">
        <w:rPr>
          <w:rFonts w:ascii="Arial" w:hAnsi="Arial" w:cs="Arial"/>
        </w:rPr>
        <w:t xml:space="preserve">Los administradores de los conjuntos residenciales, de propiedades horizontal, de lugares abiertos al público y encargados, directores o responsables de los </w:t>
      </w:r>
      <w:r w:rsidRPr="007E25DF">
        <w:rPr>
          <w:rFonts w:ascii="Arial" w:eastAsia="Arial" w:hAnsi="Arial" w:cs="Arial"/>
        </w:rPr>
        <w:t>sistemas de transporte masivo, colectivo o individual o en edificaciones públicas</w:t>
      </w:r>
      <w:r w:rsidRPr="007E25DF">
        <w:rPr>
          <w:rFonts w:ascii="Arial" w:hAnsi="Arial" w:cs="Arial"/>
        </w:rPr>
        <w:t xml:space="preserve"> quedan autorizados para no aplicar las normas de los Manuales de Convivencia, reglamentos de propiedad horizontal y disposiciones que contraríen las disposiciones aquí descritas; por tanto, deberán solicitar de manera inmediata a las Asambleas de Copropietarios, la actualización de los Manuales de Convivencia de propiedades horizontal o conjuntos residenciales, a la normatividad que contempla el capítulo II del presente código.</w:t>
      </w:r>
    </w:p>
    <w:p w14:paraId="646FAE3A" w14:textId="79D5C5C4" w:rsidR="0060415A" w:rsidRDefault="00EE484E" w:rsidP="0060415A">
      <w:pPr>
        <w:spacing w:after="0" w:line="240" w:lineRule="auto"/>
        <w:jc w:val="both"/>
        <w:rPr>
          <w:rFonts w:ascii="Arial" w:eastAsia="Arial" w:hAnsi="Arial" w:cs="Arial"/>
        </w:rPr>
      </w:pPr>
      <w:r w:rsidRPr="007E25DF">
        <w:rPr>
          <w:rFonts w:ascii="Arial" w:eastAsia="Arial" w:hAnsi="Arial" w:cs="Arial"/>
          <w:b/>
        </w:rPr>
        <w:t>ARTÍCULO 5°.</w:t>
      </w:r>
      <w:r w:rsidRPr="007E25DF">
        <w:rPr>
          <w:rFonts w:ascii="Arial" w:eastAsia="Arial" w:hAnsi="Arial" w:cs="Arial"/>
        </w:rPr>
        <w:t xml:space="preserve"> </w:t>
      </w:r>
      <w:r w:rsidR="0060415A" w:rsidRPr="007E25DF">
        <w:rPr>
          <w:rFonts w:ascii="Arial" w:eastAsia="Arial" w:hAnsi="Arial" w:cs="Arial"/>
        </w:rPr>
        <w:t>Modifíquese el artículo 11</w:t>
      </w:r>
      <w:r w:rsidR="00AC7460">
        <w:rPr>
          <w:rFonts w:ascii="Arial" w:eastAsia="Arial" w:hAnsi="Arial" w:cs="Arial"/>
        </w:rPr>
        <w:t>8</w:t>
      </w:r>
      <w:r w:rsidR="0060415A" w:rsidRPr="007E25DF">
        <w:rPr>
          <w:rFonts w:ascii="Arial" w:eastAsia="Arial" w:hAnsi="Arial" w:cs="Arial"/>
        </w:rPr>
        <w:t xml:space="preserve"> de la Ley 1801 de 2016, el cual quedará</w:t>
      </w:r>
      <w:r w:rsidR="0060415A">
        <w:rPr>
          <w:rFonts w:ascii="Arial" w:eastAsia="Arial" w:hAnsi="Arial" w:cs="Arial"/>
        </w:rPr>
        <w:t xml:space="preserve"> así.</w:t>
      </w:r>
    </w:p>
    <w:p w14:paraId="2B7BC209" w14:textId="77777777" w:rsidR="0060415A" w:rsidRDefault="0060415A" w:rsidP="0060415A">
      <w:pPr>
        <w:spacing w:after="0" w:line="240" w:lineRule="auto"/>
        <w:jc w:val="both"/>
        <w:rPr>
          <w:rFonts w:ascii="Arial" w:eastAsia="Arial" w:hAnsi="Arial" w:cs="Arial"/>
        </w:rPr>
      </w:pPr>
    </w:p>
    <w:p w14:paraId="45CF9A60" w14:textId="739E325B" w:rsidR="0060415A" w:rsidRPr="007E25DF" w:rsidRDefault="0060415A" w:rsidP="0060415A">
      <w:pPr>
        <w:spacing w:after="0" w:line="240" w:lineRule="auto"/>
        <w:jc w:val="both"/>
        <w:rPr>
          <w:rFonts w:ascii="Arial" w:hAnsi="Arial" w:cs="Arial"/>
        </w:rPr>
      </w:pPr>
      <w:r w:rsidRPr="007E25DF">
        <w:rPr>
          <w:rStyle w:val="baj"/>
          <w:rFonts w:ascii="Arial" w:hAnsi="Arial" w:cs="Arial"/>
          <w:b/>
          <w:bCs/>
        </w:rPr>
        <w:t xml:space="preserve">ARTÍCULO 118. </w:t>
      </w:r>
      <w:r w:rsidR="00EE484E">
        <w:rPr>
          <w:rStyle w:val="baj"/>
          <w:rFonts w:ascii="Arial" w:hAnsi="Arial" w:cs="Arial"/>
          <w:b/>
          <w:bCs/>
        </w:rPr>
        <w:t>C</w:t>
      </w:r>
      <w:r w:rsidR="00EE484E" w:rsidRPr="007E25DF">
        <w:rPr>
          <w:rStyle w:val="baj"/>
          <w:rFonts w:ascii="Arial" w:hAnsi="Arial" w:cs="Arial"/>
          <w:b/>
          <w:bCs/>
        </w:rPr>
        <w:t xml:space="preserve">aninos y </w:t>
      </w:r>
      <w:r w:rsidR="00EE484E">
        <w:rPr>
          <w:rStyle w:val="baj"/>
          <w:rFonts w:ascii="Arial" w:hAnsi="Arial" w:cs="Arial"/>
          <w:b/>
          <w:bCs/>
        </w:rPr>
        <w:t>F</w:t>
      </w:r>
      <w:r w:rsidR="00EE484E" w:rsidRPr="007E25DF">
        <w:rPr>
          <w:rStyle w:val="baj"/>
          <w:rFonts w:ascii="Arial" w:hAnsi="Arial" w:cs="Arial"/>
          <w:b/>
          <w:bCs/>
        </w:rPr>
        <w:t xml:space="preserve">elinos </w:t>
      </w:r>
      <w:r w:rsidR="00EE484E">
        <w:rPr>
          <w:rStyle w:val="baj"/>
          <w:rFonts w:ascii="Arial" w:hAnsi="Arial" w:cs="Arial"/>
          <w:b/>
          <w:bCs/>
        </w:rPr>
        <w:t>D</w:t>
      </w:r>
      <w:r w:rsidR="00EE484E" w:rsidRPr="007E25DF">
        <w:rPr>
          <w:rStyle w:val="baj"/>
          <w:rFonts w:ascii="Arial" w:hAnsi="Arial" w:cs="Arial"/>
          <w:b/>
          <w:bCs/>
        </w:rPr>
        <w:t xml:space="preserve">omésticos o </w:t>
      </w:r>
      <w:r w:rsidR="00EE484E">
        <w:rPr>
          <w:rStyle w:val="baj"/>
          <w:rFonts w:ascii="Arial" w:hAnsi="Arial" w:cs="Arial"/>
          <w:b/>
          <w:bCs/>
        </w:rPr>
        <w:t>M</w:t>
      </w:r>
      <w:r w:rsidR="00EE484E" w:rsidRPr="007E25DF">
        <w:rPr>
          <w:rStyle w:val="baj"/>
          <w:rFonts w:ascii="Arial" w:hAnsi="Arial" w:cs="Arial"/>
          <w:b/>
          <w:bCs/>
        </w:rPr>
        <w:t xml:space="preserve">ascotas en el </w:t>
      </w:r>
      <w:r w:rsidR="00EE484E">
        <w:rPr>
          <w:rStyle w:val="baj"/>
          <w:rFonts w:ascii="Arial" w:hAnsi="Arial" w:cs="Arial"/>
          <w:b/>
          <w:bCs/>
        </w:rPr>
        <w:t>E</w:t>
      </w:r>
      <w:r w:rsidR="00EE484E" w:rsidRPr="007E25DF">
        <w:rPr>
          <w:rStyle w:val="baj"/>
          <w:rFonts w:ascii="Arial" w:hAnsi="Arial" w:cs="Arial"/>
          <w:b/>
          <w:bCs/>
        </w:rPr>
        <w:t xml:space="preserve">spacio </w:t>
      </w:r>
      <w:r w:rsidR="00EE484E">
        <w:rPr>
          <w:rStyle w:val="baj"/>
          <w:rFonts w:ascii="Arial" w:hAnsi="Arial" w:cs="Arial"/>
          <w:b/>
          <w:bCs/>
        </w:rPr>
        <w:t>P</w:t>
      </w:r>
      <w:r w:rsidR="00EE484E" w:rsidRPr="007E25DF">
        <w:rPr>
          <w:rStyle w:val="baj"/>
          <w:rFonts w:ascii="Arial" w:hAnsi="Arial" w:cs="Arial"/>
          <w:b/>
          <w:bCs/>
        </w:rPr>
        <w:t>úblico</w:t>
      </w:r>
      <w:r w:rsidRPr="007E25DF">
        <w:rPr>
          <w:rStyle w:val="baj"/>
          <w:rFonts w:ascii="Arial" w:hAnsi="Arial" w:cs="Arial"/>
          <w:b/>
          <w:bCs/>
        </w:rPr>
        <w:t>. </w:t>
      </w:r>
      <w:r w:rsidRPr="007E25DF">
        <w:rPr>
          <w:rFonts w:ascii="Arial" w:hAnsi="Arial" w:cs="Arial"/>
        </w:rPr>
        <w:t xml:space="preserve">En el espacio público, en las vías públicas, en los lugares abiertos al público, y en el transporte público, todos los ejemplares caninos deberán ser sujetos por su correspondiente traílla y con bozal debidamente ajustado en los casos señalados en la presente ley para los ejemplares caninos </w:t>
      </w:r>
      <w:r w:rsidR="00242107">
        <w:rPr>
          <w:rFonts w:ascii="Arial" w:hAnsi="Arial" w:cs="Arial"/>
        </w:rPr>
        <w:t>de manejo especial</w:t>
      </w:r>
      <w:r w:rsidRPr="007E25DF">
        <w:rPr>
          <w:rFonts w:ascii="Arial" w:hAnsi="Arial" w:cs="Arial"/>
        </w:rPr>
        <w:t xml:space="preserve"> y los felinos en maletines o con collares especiales para su transporte.</w:t>
      </w:r>
    </w:p>
    <w:p w14:paraId="48623D2D" w14:textId="77777777" w:rsidR="0060415A" w:rsidRPr="007E25DF" w:rsidRDefault="0060415A" w:rsidP="0060415A">
      <w:pPr>
        <w:spacing w:after="0" w:line="240" w:lineRule="auto"/>
        <w:jc w:val="both"/>
        <w:rPr>
          <w:rFonts w:ascii="Arial" w:eastAsia="Arial" w:hAnsi="Arial" w:cs="Arial"/>
          <w:b/>
        </w:rPr>
      </w:pPr>
    </w:p>
    <w:p w14:paraId="7BD1BB30" w14:textId="37207758" w:rsidR="0060415A" w:rsidRDefault="00EE484E" w:rsidP="0060415A">
      <w:pPr>
        <w:spacing w:after="0" w:line="240" w:lineRule="auto"/>
        <w:jc w:val="both"/>
        <w:rPr>
          <w:rFonts w:ascii="Arial" w:eastAsia="Arial" w:hAnsi="Arial" w:cs="Arial"/>
        </w:rPr>
      </w:pPr>
      <w:r w:rsidRPr="007E25DF">
        <w:rPr>
          <w:rFonts w:ascii="Arial" w:eastAsia="Arial" w:hAnsi="Arial" w:cs="Arial"/>
          <w:b/>
        </w:rPr>
        <w:t xml:space="preserve">ARTÍCULO 6°. </w:t>
      </w:r>
      <w:r w:rsidR="0067704F">
        <w:rPr>
          <w:rFonts w:ascii="Arial" w:eastAsia="Arial" w:hAnsi="Arial" w:cs="Arial"/>
        </w:rPr>
        <w:t>Modifíquese</w:t>
      </w:r>
      <w:r w:rsidR="0060415A" w:rsidRPr="007E25DF">
        <w:rPr>
          <w:rFonts w:ascii="Arial" w:eastAsia="Arial" w:hAnsi="Arial" w:cs="Arial"/>
        </w:rPr>
        <w:t xml:space="preserve"> el Parágrafo del artículo 265 de la Ley 9 de 1979</w:t>
      </w:r>
      <w:r w:rsidR="00714FB0">
        <w:rPr>
          <w:rFonts w:ascii="Arial" w:eastAsia="Arial" w:hAnsi="Arial" w:cs="Arial"/>
        </w:rPr>
        <w:t>, así:</w:t>
      </w:r>
    </w:p>
    <w:p w14:paraId="69129A1A" w14:textId="09AEC572" w:rsidR="00714FB0" w:rsidRDefault="00714FB0" w:rsidP="0060415A">
      <w:pPr>
        <w:spacing w:after="0" w:line="240" w:lineRule="auto"/>
        <w:jc w:val="both"/>
        <w:rPr>
          <w:rFonts w:ascii="Arial" w:eastAsia="Arial" w:hAnsi="Arial" w:cs="Arial"/>
        </w:rPr>
      </w:pPr>
    </w:p>
    <w:p w14:paraId="10D94C68" w14:textId="29F229B6" w:rsidR="00714FB0" w:rsidRDefault="00714FB0" w:rsidP="0060415A">
      <w:pPr>
        <w:spacing w:after="0" w:line="240" w:lineRule="auto"/>
        <w:jc w:val="both"/>
        <w:rPr>
          <w:rFonts w:ascii="Arial" w:eastAsia="Arial" w:hAnsi="Arial" w:cs="Arial"/>
        </w:rPr>
      </w:pPr>
      <w:r w:rsidRPr="0031083F">
        <w:rPr>
          <w:rFonts w:ascii="Arial" w:eastAsia="Arial" w:hAnsi="Arial" w:cs="Arial"/>
          <w:b/>
          <w:bCs/>
        </w:rPr>
        <w:t>ARTICULO 265</w:t>
      </w:r>
      <w:r w:rsidR="0031083F">
        <w:rPr>
          <w:rFonts w:ascii="Arial" w:eastAsia="Arial" w:hAnsi="Arial" w:cs="Arial"/>
          <w:b/>
          <w:bCs/>
        </w:rPr>
        <w:t>.</w:t>
      </w:r>
      <w:r>
        <w:rPr>
          <w:rFonts w:ascii="Arial" w:eastAsia="Arial" w:hAnsi="Arial" w:cs="Arial"/>
        </w:rPr>
        <w:t xml:space="preserve"> En los establecimientos a que se refiere este título se prohíbe la entrada de personas desprovistas de los implementos de protección adecuados a las áreas de procesamiento, para evitar la contaminación de los alimentos o bebidas.</w:t>
      </w:r>
    </w:p>
    <w:p w14:paraId="79A0B510" w14:textId="254F0FCA" w:rsidR="0031083F" w:rsidRDefault="0031083F" w:rsidP="0060415A">
      <w:pPr>
        <w:spacing w:after="0" w:line="240" w:lineRule="auto"/>
        <w:jc w:val="both"/>
        <w:rPr>
          <w:rFonts w:ascii="Arial" w:eastAsia="Arial" w:hAnsi="Arial" w:cs="Arial"/>
        </w:rPr>
      </w:pPr>
    </w:p>
    <w:p w14:paraId="651D7E4A" w14:textId="764DBB2B" w:rsidR="0031083F" w:rsidRDefault="0031083F" w:rsidP="0060415A">
      <w:pPr>
        <w:spacing w:after="0" w:line="240" w:lineRule="auto"/>
        <w:jc w:val="both"/>
        <w:rPr>
          <w:rFonts w:ascii="Arial" w:eastAsia="Arial" w:hAnsi="Arial" w:cs="Arial"/>
        </w:rPr>
      </w:pPr>
      <w:r w:rsidRPr="00780447">
        <w:rPr>
          <w:rFonts w:ascii="Arial" w:eastAsia="Arial" w:hAnsi="Arial" w:cs="Arial"/>
          <w:b/>
          <w:bCs/>
        </w:rPr>
        <w:t>PARAGRAFO</w:t>
      </w:r>
      <w:r w:rsidR="00EE484E">
        <w:rPr>
          <w:rFonts w:ascii="Arial" w:eastAsia="Arial" w:hAnsi="Arial" w:cs="Arial"/>
          <w:b/>
          <w:bCs/>
        </w:rPr>
        <w:t xml:space="preserve"> PRIMERO</w:t>
      </w:r>
      <w:r w:rsidRPr="00780447">
        <w:rPr>
          <w:rFonts w:ascii="Arial" w:eastAsia="Arial" w:hAnsi="Arial" w:cs="Arial"/>
          <w:b/>
          <w:bCs/>
        </w:rPr>
        <w:t>.</w:t>
      </w:r>
      <w:r>
        <w:rPr>
          <w:rFonts w:ascii="Arial" w:eastAsia="Arial" w:hAnsi="Arial" w:cs="Arial"/>
        </w:rPr>
        <w:t xml:space="preserve"> No se deberá permitir la presencia de animales en las áreas donde se realice alguna de las actividades a que se refiere este título, salvo en los establecimientos comerciales e industriales en donde se expendan y consuman alimentos, siempre que cuenten con las condiciones higiénicas y espacios adecuados.</w:t>
      </w:r>
    </w:p>
    <w:p w14:paraId="0A063E0D" w14:textId="2C8723A8" w:rsidR="006D153A" w:rsidRDefault="006D153A" w:rsidP="0060415A">
      <w:pPr>
        <w:spacing w:after="0" w:line="240" w:lineRule="auto"/>
        <w:jc w:val="both"/>
        <w:rPr>
          <w:rFonts w:ascii="Arial" w:eastAsia="Arial" w:hAnsi="Arial" w:cs="Arial"/>
        </w:rPr>
      </w:pPr>
    </w:p>
    <w:p w14:paraId="576FC0F1" w14:textId="44EA240B" w:rsidR="006D153A" w:rsidRPr="006D153A" w:rsidRDefault="00CF3012" w:rsidP="0060415A">
      <w:pPr>
        <w:spacing w:after="0" w:line="240" w:lineRule="auto"/>
        <w:jc w:val="both"/>
        <w:rPr>
          <w:rFonts w:ascii="Arial" w:eastAsia="Arial" w:hAnsi="Arial" w:cs="Arial"/>
        </w:rPr>
      </w:pPr>
      <w:r>
        <w:rPr>
          <w:rFonts w:ascii="Arial" w:eastAsia="Arial" w:hAnsi="Arial" w:cs="Arial"/>
          <w:b/>
          <w:bCs/>
        </w:rPr>
        <w:t xml:space="preserve">PARÁGRAFO SEGUNDO. </w:t>
      </w:r>
      <w:r w:rsidR="00767E67">
        <w:rPr>
          <w:rFonts w:ascii="Arial" w:eastAsia="Arial" w:hAnsi="Arial" w:cs="Arial"/>
        </w:rPr>
        <w:t>En todo caso, a excepción de los animales de asistencia, no se permitirá el acceso y permanencia de estos animales a los establecimientos destinados a la fabricación, almacenamiento o transporte de alimentos y espectáculos públicos.</w:t>
      </w:r>
    </w:p>
    <w:p w14:paraId="38072A75" w14:textId="77777777" w:rsidR="0060415A" w:rsidRPr="007E25DF" w:rsidRDefault="0060415A" w:rsidP="0060415A">
      <w:pPr>
        <w:spacing w:after="0" w:line="240" w:lineRule="auto"/>
        <w:jc w:val="both"/>
        <w:rPr>
          <w:rFonts w:ascii="Arial" w:eastAsia="Arial" w:hAnsi="Arial" w:cs="Arial"/>
          <w:b/>
        </w:rPr>
      </w:pPr>
    </w:p>
    <w:p w14:paraId="05F49476" w14:textId="516495A5" w:rsidR="0060415A" w:rsidRDefault="00EE484E" w:rsidP="0060415A">
      <w:pPr>
        <w:spacing w:after="0" w:line="240" w:lineRule="auto"/>
        <w:jc w:val="both"/>
        <w:rPr>
          <w:rFonts w:ascii="Arial" w:eastAsia="Arial" w:hAnsi="Arial" w:cs="Arial"/>
        </w:rPr>
      </w:pPr>
      <w:r w:rsidRPr="007E25DF">
        <w:rPr>
          <w:rFonts w:ascii="Arial" w:eastAsia="Arial" w:hAnsi="Arial" w:cs="Arial"/>
          <w:b/>
        </w:rPr>
        <w:t xml:space="preserve">ARTÍCULO 7°. </w:t>
      </w:r>
      <w:r w:rsidR="0060415A" w:rsidRPr="007E25DF">
        <w:rPr>
          <w:rFonts w:ascii="Arial" w:eastAsia="Arial" w:hAnsi="Arial" w:cs="Arial"/>
          <w:bCs/>
        </w:rPr>
        <w:t>Las</w:t>
      </w:r>
      <w:r w:rsidR="0060415A" w:rsidRPr="007E25DF">
        <w:rPr>
          <w:rFonts w:ascii="Arial" w:eastAsia="Arial" w:hAnsi="Arial" w:cs="Arial"/>
        </w:rPr>
        <w:t xml:space="preserve"> autoridades sanitarias y de salud del orden nacional y territorial diseñarán una política que facilite a los lugares públicos y abiertos al público, así como sistemas de transporte masivo, colectivo o individual o en edificaciones públicas la adecuación de estos espacios y la aplicación de esta ley.</w:t>
      </w:r>
    </w:p>
    <w:p w14:paraId="1ACDC365" w14:textId="62CDB51C" w:rsidR="0000342D" w:rsidRDefault="0000342D" w:rsidP="0060415A">
      <w:pPr>
        <w:spacing w:after="0" w:line="240" w:lineRule="auto"/>
        <w:jc w:val="both"/>
        <w:rPr>
          <w:rFonts w:ascii="Arial" w:eastAsia="Arial" w:hAnsi="Arial" w:cs="Arial"/>
        </w:rPr>
      </w:pPr>
    </w:p>
    <w:p w14:paraId="08A9CE97" w14:textId="4A397F87" w:rsidR="0000342D" w:rsidRPr="0000342D" w:rsidRDefault="0000342D" w:rsidP="0060415A">
      <w:pPr>
        <w:spacing w:after="0" w:line="240" w:lineRule="auto"/>
        <w:jc w:val="both"/>
        <w:rPr>
          <w:rFonts w:ascii="Arial" w:eastAsia="Arial" w:hAnsi="Arial" w:cs="Arial"/>
          <w:bCs/>
        </w:rPr>
      </w:pPr>
      <w:r w:rsidRPr="007E25DF">
        <w:rPr>
          <w:rFonts w:ascii="Arial" w:eastAsia="Arial" w:hAnsi="Arial" w:cs="Arial"/>
          <w:b/>
        </w:rPr>
        <w:t xml:space="preserve">ARTÍCULO </w:t>
      </w:r>
      <w:r>
        <w:rPr>
          <w:rFonts w:ascii="Arial" w:eastAsia="Arial" w:hAnsi="Arial" w:cs="Arial"/>
          <w:b/>
        </w:rPr>
        <w:t>8</w:t>
      </w:r>
      <w:r w:rsidR="00DF6C33">
        <w:rPr>
          <w:rFonts w:ascii="Arial" w:eastAsia="Arial" w:hAnsi="Arial" w:cs="Arial"/>
          <w:b/>
        </w:rPr>
        <w:t>º</w:t>
      </w:r>
      <w:r w:rsidR="00EC0396">
        <w:rPr>
          <w:rFonts w:ascii="Arial" w:eastAsia="Arial" w:hAnsi="Arial" w:cs="Arial"/>
          <w:b/>
        </w:rPr>
        <w:t xml:space="preserve">. </w:t>
      </w:r>
      <w:r w:rsidR="00EC0396" w:rsidRPr="00EC0396">
        <w:rPr>
          <w:rFonts w:ascii="Arial" w:eastAsia="Arial" w:hAnsi="Arial" w:cs="Arial"/>
        </w:rPr>
        <w:t>P</w:t>
      </w:r>
      <w:r>
        <w:rPr>
          <w:rFonts w:ascii="Arial" w:eastAsia="Arial" w:hAnsi="Arial" w:cs="Arial"/>
          <w:bCs/>
        </w:rPr>
        <w:t xml:space="preserve">ara el acceso de mascotas a los lugares de que trata la presente Ley el administrador </w:t>
      </w:r>
      <w:r w:rsidR="00CE38F3">
        <w:rPr>
          <w:rFonts w:ascii="Arial" w:eastAsia="Arial" w:hAnsi="Arial" w:cs="Arial"/>
          <w:bCs/>
        </w:rPr>
        <w:t>de dichos lugares estará en la obligación de exigir carnet de vacunación antes de permitir el ingreso.</w:t>
      </w:r>
    </w:p>
    <w:p w14:paraId="3532E56E" w14:textId="2BEE2C10" w:rsidR="005B1848" w:rsidRPr="00427E3A" w:rsidRDefault="00EE484E" w:rsidP="0060415A">
      <w:pPr>
        <w:pStyle w:val="Sinespaciado"/>
        <w:jc w:val="both"/>
        <w:rPr>
          <w:rFonts w:ascii="Arial" w:eastAsia="Arial" w:hAnsi="Arial" w:cs="Arial"/>
          <w:color w:val="000000"/>
        </w:rPr>
      </w:pPr>
      <w:bookmarkStart w:id="0" w:name="_GoBack"/>
      <w:bookmarkEnd w:id="0"/>
      <w:r w:rsidRPr="0069108F">
        <w:rPr>
          <w:rFonts w:ascii="Arial" w:eastAsia="Arial" w:hAnsi="Arial" w:cs="Arial"/>
          <w:b/>
          <w:bCs/>
        </w:rPr>
        <w:lastRenderedPageBreak/>
        <w:t xml:space="preserve">ARTÍCULO </w:t>
      </w:r>
      <w:r w:rsidR="0000342D">
        <w:rPr>
          <w:rFonts w:ascii="Arial" w:eastAsia="Arial" w:hAnsi="Arial" w:cs="Arial"/>
          <w:b/>
          <w:bCs/>
        </w:rPr>
        <w:t>9</w:t>
      </w:r>
      <w:r w:rsidRPr="0069108F">
        <w:rPr>
          <w:rFonts w:ascii="Arial" w:eastAsia="Arial" w:hAnsi="Arial" w:cs="Arial"/>
          <w:b/>
          <w:bCs/>
        </w:rPr>
        <w:t>° VIGENCIA.</w:t>
      </w:r>
      <w:r w:rsidRPr="0069108F">
        <w:rPr>
          <w:rFonts w:ascii="Arial" w:eastAsia="Arial" w:hAnsi="Arial" w:cs="Arial"/>
        </w:rPr>
        <w:t xml:space="preserve"> </w:t>
      </w:r>
      <w:r w:rsidR="0060415A" w:rsidRPr="0069108F">
        <w:rPr>
          <w:rFonts w:ascii="Arial" w:eastAsia="Arial" w:hAnsi="Arial" w:cs="Arial"/>
        </w:rPr>
        <w:t>La presente Ley rige a partir de su promulgación.</w:t>
      </w:r>
    </w:p>
    <w:p w14:paraId="3D5CAC19" w14:textId="31468D60" w:rsidR="00E66944" w:rsidRDefault="00E66944" w:rsidP="00E66944">
      <w:pPr>
        <w:jc w:val="both"/>
        <w:rPr>
          <w:rFonts w:ascii="Arial" w:eastAsia="Arial" w:hAnsi="Arial" w:cs="Arial"/>
          <w:color w:val="000000"/>
        </w:rPr>
      </w:pPr>
    </w:p>
    <w:p w14:paraId="51C047D7" w14:textId="5890DB72" w:rsidR="00E66944" w:rsidRPr="00427E3A" w:rsidRDefault="00E66944" w:rsidP="00E66944">
      <w:pPr>
        <w:jc w:val="both"/>
        <w:rPr>
          <w:rFonts w:ascii="Arial" w:eastAsia="Arial" w:hAnsi="Arial" w:cs="Arial"/>
          <w:color w:val="000000"/>
        </w:rPr>
      </w:pPr>
    </w:p>
    <w:p w14:paraId="2A0F22B2" w14:textId="77777777" w:rsidR="0085543D" w:rsidRDefault="0085543D" w:rsidP="005B1848">
      <w:pPr>
        <w:spacing w:after="0" w:line="240" w:lineRule="atLeast"/>
        <w:rPr>
          <w:rFonts w:ascii="Arial" w:eastAsia="Arial" w:hAnsi="Arial" w:cs="Arial"/>
          <w:color w:val="000000"/>
        </w:rPr>
      </w:pPr>
    </w:p>
    <w:p w14:paraId="29C70CD5" w14:textId="6630E4B7" w:rsidR="005B1848" w:rsidRPr="007F1499" w:rsidRDefault="007F1499" w:rsidP="005B1848">
      <w:pPr>
        <w:spacing w:after="0" w:line="240" w:lineRule="atLeast"/>
        <w:rPr>
          <w:rFonts w:ascii="Arial" w:eastAsia="Arial" w:hAnsi="Arial" w:cs="Arial"/>
          <w:b/>
        </w:rPr>
      </w:pPr>
      <w:r w:rsidRPr="007F1499">
        <w:rPr>
          <w:rFonts w:ascii="Arial" w:eastAsia="Arial" w:hAnsi="Arial" w:cs="Arial"/>
          <w:b/>
        </w:rPr>
        <w:t>HÉCTOR DAVID CHAPARRO CHAPARRO</w:t>
      </w:r>
      <w:r w:rsidR="005B1848" w:rsidRPr="007F1499">
        <w:rPr>
          <w:rFonts w:ascii="Arial" w:eastAsia="Arial" w:hAnsi="Arial" w:cs="Arial"/>
          <w:b/>
        </w:rPr>
        <w:tab/>
      </w:r>
      <w:r w:rsidR="00BA7842" w:rsidRPr="007F1499">
        <w:rPr>
          <w:rFonts w:ascii="Arial" w:eastAsia="Arial" w:hAnsi="Arial" w:cs="Arial"/>
          <w:b/>
        </w:rPr>
        <w:t xml:space="preserve">    </w:t>
      </w:r>
      <w:r w:rsidRPr="007F1499">
        <w:rPr>
          <w:rFonts w:ascii="Arial" w:eastAsia="Arial" w:hAnsi="Arial" w:cs="Arial"/>
          <w:b/>
        </w:rPr>
        <w:t xml:space="preserve">  MARTHA LISBETH ALFONSO JURADO</w:t>
      </w:r>
    </w:p>
    <w:p w14:paraId="3411753F" w14:textId="7CC3203C" w:rsidR="00BA7842" w:rsidRPr="00427E3A" w:rsidRDefault="00BA7842" w:rsidP="00BA7842">
      <w:pPr>
        <w:spacing w:after="0" w:line="240" w:lineRule="atLeast"/>
        <w:rPr>
          <w:rFonts w:ascii="Arial" w:eastAsia="Arial" w:hAnsi="Arial" w:cs="Arial"/>
          <w:bCs/>
        </w:rPr>
      </w:pPr>
      <w:r w:rsidRPr="007F1499">
        <w:rPr>
          <w:rFonts w:ascii="Arial" w:eastAsia="Arial" w:hAnsi="Arial" w:cs="Arial"/>
          <w:bCs/>
        </w:rPr>
        <w:t xml:space="preserve">         </w:t>
      </w:r>
      <w:r w:rsidR="005B1848" w:rsidRPr="00427E3A">
        <w:rPr>
          <w:rFonts w:ascii="Arial" w:eastAsia="Arial" w:hAnsi="Arial" w:cs="Arial"/>
          <w:bCs/>
        </w:rPr>
        <w:t>Representante a la Cámara</w:t>
      </w:r>
      <w:r w:rsidR="005B1848" w:rsidRPr="00427E3A">
        <w:rPr>
          <w:rFonts w:ascii="Arial" w:eastAsia="Arial" w:hAnsi="Arial" w:cs="Arial"/>
          <w:bCs/>
        </w:rPr>
        <w:tab/>
      </w:r>
      <w:r w:rsidR="005B1848" w:rsidRPr="00427E3A">
        <w:rPr>
          <w:rFonts w:ascii="Arial" w:eastAsia="Arial" w:hAnsi="Arial" w:cs="Arial"/>
          <w:bCs/>
        </w:rPr>
        <w:tab/>
      </w:r>
      <w:r w:rsidR="005B1848" w:rsidRPr="00427E3A">
        <w:rPr>
          <w:rFonts w:ascii="Arial" w:eastAsia="Arial" w:hAnsi="Arial" w:cs="Arial"/>
          <w:bCs/>
        </w:rPr>
        <w:tab/>
        <w:t xml:space="preserve">         </w:t>
      </w:r>
      <w:r w:rsidRPr="00427E3A">
        <w:rPr>
          <w:rFonts w:ascii="Arial" w:eastAsia="Arial" w:hAnsi="Arial" w:cs="Arial"/>
          <w:bCs/>
        </w:rPr>
        <w:t xml:space="preserve">        </w:t>
      </w:r>
      <w:r w:rsidR="005B1848" w:rsidRPr="00427E3A">
        <w:rPr>
          <w:rFonts w:ascii="Arial" w:eastAsia="Arial" w:hAnsi="Arial" w:cs="Arial"/>
          <w:bCs/>
        </w:rPr>
        <w:t>Representante a la Cámara</w:t>
      </w:r>
    </w:p>
    <w:p w14:paraId="774779A6" w14:textId="0C12D98E" w:rsidR="00BA7842" w:rsidRPr="00427E3A" w:rsidRDefault="00BA7842" w:rsidP="00BA7842">
      <w:pPr>
        <w:spacing w:after="0" w:line="240" w:lineRule="atLeast"/>
        <w:rPr>
          <w:rFonts w:ascii="Arial" w:eastAsia="Arial" w:hAnsi="Arial" w:cs="Arial"/>
          <w:bCs/>
        </w:rPr>
      </w:pPr>
    </w:p>
    <w:p w14:paraId="4A30E6FD" w14:textId="511A5FE9" w:rsidR="00BA7842" w:rsidRPr="00427E3A" w:rsidRDefault="00BA7842" w:rsidP="00BA7842">
      <w:pPr>
        <w:spacing w:after="0" w:line="240" w:lineRule="atLeast"/>
        <w:rPr>
          <w:rFonts w:ascii="Arial" w:eastAsia="Arial" w:hAnsi="Arial" w:cs="Arial"/>
          <w:bCs/>
        </w:rPr>
      </w:pPr>
    </w:p>
    <w:p w14:paraId="7BDE4BFA" w14:textId="1A15A9F6" w:rsidR="00BA7842" w:rsidRPr="00427E3A" w:rsidRDefault="00BA7842" w:rsidP="00BA7842">
      <w:pPr>
        <w:spacing w:after="0" w:line="240" w:lineRule="atLeast"/>
        <w:rPr>
          <w:rFonts w:ascii="Arial" w:eastAsia="Arial" w:hAnsi="Arial" w:cs="Arial"/>
          <w:bCs/>
        </w:rPr>
      </w:pPr>
    </w:p>
    <w:p w14:paraId="4C260AD3" w14:textId="6A7A0CED" w:rsidR="00BA7842" w:rsidRPr="00427E3A" w:rsidRDefault="00BA7842" w:rsidP="00BA7842">
      <w:pPr>
        <w:spacing w:after="0" w:line="240" w:lineRule="atLeast"/>
        <w:rPr>
          <w:rFonts w:ascii="Arial" w:eastAsia="Arial" w:hAnsi="Arial" w:cs="Arial"/>
          <w:bCs/>
        </w:rPr>
      </w:pPr>
    </w:p>
    <w:p w14:paraId="674EDCDA" w14:textId="77777777" w:rsidR="00BA7842" w:rsidRPr="00427E3A" w:rsidRDefault="00BA7842" w:rsidP="00BA7842">
      <w:pPr>
        <w:spacing w:after="0" w:line="240" w:lineRule="atLeast"/>
        <w:rPr>
          <w:rFonts w:ascii="Arial" w:eastAsia="Arial" w:hAnsi="Arial" w:cs="Arial"/>
          <w:bCs/>
        </w:rPr>
      </w:pPr>
    </w:p>
    <w:p w14:paraId="5AFC2F15" w14:textId="52E92851" w:rsidR="00BA7842" w:rsidRPr="00427E3A" w:rsidRDefault="007F1499" w:rsidP="00BA7842">
      <w:pPr>
        <w:spacing w:after="0" w:line="240" w:lineRule="atLeast"/>
        <w:rPr>
          <w:rFonts w:ascii="Arial" w:eastAsia="Arial" w:hAnsi="Arial" w:cs="Arial"/>
          <w:b/>
        </w:rPr>
      </w:pPr>
      <w:r>
        <w:rPr>
          <w:rFonts w:ascii="Arial" w:eastAsia="Arial" w:hAnsi="Arial" w:cs="Arial"/>
          <w:b/>
        </w:rPr>
        <w:t>JORGE ALEXANDER QUEVEDO HERRERA</w:t>
      </w:r>
      <w:r w:rsidR="00BA7842" w:rsidRPr="00427E3A">
        <w:rPr>
          <w:rFonts w:ascii="Arial" w:eastAsia="Arial" w:hAnsi="Arial" w:cs="Arial"/>
          <w:b/>
        </w:rPr>
        <w:tab/>
      </w:r>
      <w:r w:rsidR="00BA7842" w:rsidRPr="00427E3A">
        <w:rPr>
          <w:rFonts w:ascii="Arial" w:eastAsia="Arial" w:hAnsi="Arial" w:cs="Arial"/>
          <w:b/>
        </w:rPr>
        <w:tab/>
      </w:r>
      <w:r w:rsidR="00BA7842" w:rsidRPr="00427E3A">
        <w:rPr>
          <w:rFonts w:ascii="Arial" w:eastAsia="Arial" w:hAnsi="Arial" w:cs="Arial"/>
          <w:b/>
        </w:rPr>
        <w:tab/>
        <w:t xml:space="preserve">              </w:t>
      </w:r>
    </w:p>
    <w:p w14:paraId="0D3E1C9D" w14:textId="3BF4B1E5" w:rsidR="00BA7842" w:rsidRPr="00427E3A" w:rsidRDefault="00BA7842" w:rsidP="007F1499">
      <w:pPr>
        <w:spacing w:after="0" w:line="240" w:lineRule="atLeast"/>
        <w:rPr>
          <w:rFonts w:ascii="Arial" w:eastAsia="Arial" w:hAnsi="Arial" w:cs="Arial"/>
          <w:bCs/>
        </w:rPr>
      </w:pPr>
      <w:r w:rsidRPr="00427E3A">
        <w:rPr>
          <w:rFonts w:ascii="Arial" w:eastAsia="Arial" w:hAnsi="Arial" w:cs="Arial"/>
          <w:bCs/>
        </w:rPr>
        <w:t xml:space="preserve">    </w:t>
      </w:r>
      <w:r w:rsidR="007F1499">
        <w:rPr>
          <w:rFonts w:ascii="Arial" w:eastAsia="Arial" w:hAnsi="Arial" w:cs="Arial"/>
          <w:bCs/>
        </w:rPr>
        <w:t xml:space="preserve">       </w:t>
      </w:r>
      <w:r w:rsidR="00B0196F" w:rsidRPr="00427E3A">
        <w:rPr>
          <w:rFonts w:ascii="Arial" w:eastAsia="Arial" w:hAnsi="Arial" w:cs="Arial"/>
          <w:bCs/>
        </w:rPr>
        <w:t xml:space="preserve"> </w:t>
      </w:r>
      <w:r w:rsidRPr="00427E3A">
        <w:rPr>
          <w:rFonts w:ascii="Arial" w:eastAsia="Arial" w:hAnsi="Arial" w:cs="Arial"/>
          <w:bCs/>
        </w:rPr>
        <w:t>Representante a la Cámara</w:t>
      </w:r>
      <w:r w:rsidRPr="00427E3A">
        <w:rPr>
          <w:rFonts w:ascii="Arial" w:eastAsia="Arial" w:hAnsi="Arial" w:cs="Arial"/>
          <w:bCs/>
        </w:rPr>
        <w:tab/>
      </w:r>
      <w:r w:rsidRPr="00427E3A">
        <w:rPr>
          <w:rFonts w:ascii="Arial" w:eastAsia="Arial" w:hAnsi="Arial" w:cs="Arial"/>
          <w:bCs/>
        </w:rPr>
        <w:tab/>
      </w:r>
      <w:r w:rsidRPr="00427E3A">
        <w:rPr>
          <w:rFonts w:ascii="Arial" w:eastAsia="Arial" w:hAnsi="Arial" w:cs="Arial"/>
          <w:bCs/>
        </w:rPr>
        <w:tab/>
        <w:t xml:space="preserve">                     </w:t>
      </w:r>
    </w:p>
    <w:p w14:paraId="7EC4BAB3" w14:textId="7EE11E3F" w:rsidR="00506BC5" w:rsidRPr="00506BC5" w:rsidRDefault="00506BC5" w:rsidP="00506BC5">
      <w:pPr>
        <w:jc w:val="both"/>
        <w:rPr>
          <w:rFonts w:ascii="Arial" w:hAnsi="Arial" w:cs="Arial"/>
        </w:rPr>
      </w:pPr>
      <w:r w:rsidRPr="00506BC5">
        <w:rPr>
          <w:rFonts w:ascii="Arial" w:hAnsi="Arial" w:cs="Arial"/>
        </w:rPr>
        <w:t xml:space="preserve">                                    </w:t>
      </w: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EC0396">
      <w:headerReference w:type="default" r:id="rId8"/>
      <w:footerReference w:type="default" r:id="rId9"/>
      <w:type w:val="continuous"/>
      <w:pgSz w:w="12240" w:h="15840" w:code="1"/>
      <w:pgMar w:top="1531" w:right="1247"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41ACB" w14:textId="77777777" w:rsidR="002A1B8F" w:rsidRDefault="002A1B8F" w:rsidP="001A75AA">
      <w:pPr>
        <w:spacing w:after="0" w:line="240" w:lineRule="auto"/>
      </w:pPr>
      <w:r>
        <w:separator/>
      </w:r>
    </w:p>
  </w:endnote>
  <w:endnote w:type="continuationSeparator" w:id="0">
    <w:p w14:paraId="07D86C22" w14:textId="77777777" w:rsidR="002A1B8F" w:rsidRDefault="002A1B8F"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CA67B" w14:textId="77777777" w:rsidR="002A1B8F" w:rsidRDefault="002A1B8F" w:rsidP="001A75AA">
      <w:pPr>
        <w:spacing w:after="0" w:line="240" w:lineRule="auto"/>
      </w:pPr>
      <w:r>
        <w:separator/>
      </w:r>
    </w:p>
  </w:footnote>
  <w:footnote w:type="continuationSeparator" w:id="0">
    <w:p w14:paraId="1C5BADFB" w14:textId="77777777" w:rsidR="002A1B8F" w:rsidRDefault="002A1B8F"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287CD6"/>
    <w:multiLevelType w:val="hybridMultilevel"/>
    <w:tmpl w:val="EC307E2E"/>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3"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46B7813"/>
    <w:multiLevelType w:val="hybridMultilevel"/>
    <w:tmpl w:val="2806EEF0"/>
    <w:lvl w:ilvl="0" w:tplc="3D80C58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5"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2"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9"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42"/>
  </w:num>
  <w:num w:numId="3">
    <w:abstractNumId w:val="6"/>
  </w:num>
  <w:num w:numId="4">
    <w:abstractNumId w:val="21"/>
  </w:num>
  <w:num w:numId="5">
    <w:abstractNumId w:val="1"/>
  </w:num>
  <w:num w:numId="6">
    <w:abstractNumId w:val="27"/>
  </w:num>
  <w:num w:numId="7">
    <w:abstractNumId w:val="49"/>
  </w:num>
  <w:num w:numId="8">
    <w:abstractNumId w:val="9"/>
  </w:num>
  <w:num w:numId="9">
    <w:abstractNumId w:val="8"/>
  </w:num>
  <w:num w:numId="10">
    <w:abstractNumId w:val="37"/>
  </w:num>
  <w:num w:numId="11">
    <w:abstractNumId w:val="46"/>
  </w:num>
  <w:num w:numId="12">
    <w:abstractNumId w:val="18"/>
  </w:num>
  <w:num w:numId="13">
    <w:abstractNumId w:val="11"/>
  </w:num>
  <w:num w:numId="14">
    <w:abstractNumId w:val="22"/>
  </w:num>
  <w:num w:numId="15">
    <w:abstractNumId w:val="17"/>
  </w:num>
  <w:num w:numId="16">
    <w:abstractNumId w:val="45"/>
  </w:num>
  <w:num w:numId="17">
    <w:abstractNumId w:val="33"/>
  </w:num>
  <w:num w:numId="18">
    <w:abstractNumId w:val="29"/>
  </w:num>
  <w:num w:numId="19">
    <w:abstractNumId w:val="35"/>
  </w:num>
  <w:num w:numId="20">
    <w:abstractNumId w:val="47"/>
  </w:num>
  <w:num w:numId="21">
    <w:abstractNumId w:val="3"/>
  </w:num>
  <w:num w:numId="22">
    <w:abstractNumId w:val="19"/>
  </w:num>
  <w:num w:numId="23">
    <w:abstractNumId w:val="10"/>
  </w:num>
  <w:num w:numId="24">
    <w:abstractNumId w:val="43"/>
  </w:num>
  <w:num w:numId="25">
    <w:abstractNumId w:val="20"/>
  </w:num>
  <w:num w:numId="26">
    <w:abstractNumId w:val="5"/>
  </w:num>
  <w:num w:numId="27">
    <w:abstractNumId w:val="2"/>
  </w:num>
  <w:num w:numId="28">
    <w:abstractNumId w:val="39"/>
  </w:num>
  <w:num w:numId="29">
    <w:abstractNumId w:val="13"/>
  </w:num>
  <w:num w:numId="30">
    <w:abstractNumId w:val="26"/>
  </w:num>
  <w:num w:numId="31">
    <w:abstractNumId w:val="15"/>
  </w:num>
  <w:num w:numId="32">
    <w:abstractNumId w:val="41"/>
  </w:num>
  <w:num w:numId="33">
    <w:abstractNumId w:val="34"/>
  </w:num>
  <w:num w:numId="34">
    <w:abstractNumId w:val="40"/>
  </w:num>
  <w:num w:numId="35">
    <w:abstractNumId w:val="48"/>
  </w:num>
  <w:num w:numId="36">
    <w:abstractNumId w:val="44"/>
  </w:num>
  <w:num w:numId="37">
    <w:abstractNumId w:val="38"/>
  </w:num>
  <w:num w:numId="38">
    <w:abstractNumId w:val="14"/>
  </w:num>
  <w:num w:numId="39">
    <w:abstractNumId w:val="25"/>
  </w:num>
  <w:num w:numId="40">
    <w:abstractNumId w:val="32"/>
  </w:num>
  <w:num w:numId="41">
    <w:abstractNumId w:val="12"/>
  </w:num>
  <w:num w:numId="42">
    <w:abstractNumId w:val="30"/>
  </w:num>
  <w:num w:numId="43">
    <w:abstractNumId w:val="7"/>
  </w:num>
  <w:num w:numId="44">
    <w:abstractNumId w:val="0"/>
  </w:num>
  <w:num w:numId="45">
    <w:abstractNumId w:val="36"/>
  </w:num>
  <w:num w:numId="46">
    <w:abstractNumId w:val="16"/>
  </w:num>
  <w:num w:numId="47">
    <w:abstractNumId w:val="24"/>
  </w:num>
  <w:num w:numId="48">
    <w:abstractNumId w:val="23"/>
  </w:num>
  <w:num w:numId="49">
    <w:abstractNumId w:val="4"/>
  </w:num>
  <w:num w:numId="5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342D"/>
    <w:rsid w:val="00005B6B"/>
    <w:rsid w:val="000069C7"/>
    <w:rsid w:val="000076E1"/>
    <w:rsid w:val="0001102B"/>
    <w:rsid w:val="00014184"/>
    <w:rsid w:val="0001527C"/>
    <w:rsid w:val="00017793"/>
    <w:rsid w:val="00021E24"/>
    <w:rsid w:val="00021ED0"/>
    <w:rsid w:val="0002559F"/>
    <w:rsid w:val="00026637"/>
    <w:rsid w:val="00027A7C"/>
    <w:rsid w:val="00032714"/>
    <w:rsid w:val="00044901"/>
    <w:rsid w:val="00044F33"/>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1D2F"/>
    <w:rsid w:val="000C53A5"/>
    <w:rsid w:val="000C69AC"/>
    <w:rsid w:val="000D2E8E"/>
    <w:rsid w:val="000D2F68"/>
    <w:rsid w:val="000D5488"/>
    <w:rsid w:val="000E511E"/>
    <w:rsid w:val="000F5149"/>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2C8"/>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2107"/>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1B8F"/>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083F"/>
    <w:rsid w:val="0031131A"/>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96A94"/>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14F81"/>
    <w:rsid w:val="004201B0"/>
    <w:rsid w:val="004229F1"/>
    <w:rsid w:val="004239FC"/>
    <w:rsid w:val="00424067"/>
    <w:rsid w:val="00425D53"/>
    <w:rsid w:val="00427AA0"/>
    <w:rsid w:val="00427E3A"/>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D5E21"/>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0448"/>
    <w:rsid w:val="005A305D"/>
    <w:rsid w:val="005B1848"/>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415A"/>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04F"/>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1D38"/>
    <w:rsid w:val="006C2A67"/>
    <w:rsid w:val="006C302E"/>
    <w:rsid w:val="006C370B"/>
    <w:rsid w:val="006C5489"/>
    <w:rsid w:val="006C5736"/>
    <w:rsid w:val="006C5EB7"/>
    <w:rsid w:val="006D153A"/>
    <w:rsid w:val="006D20DB"/>
    <w:rsid w:val="006D3C55"/>
    <w:rsid w:val="006D4B25"/>
    <w:rsid w:val="006E177A"/>
    <w:rsid w:val="006E1D47"/>
    <w:rsid w:val="006E441E"/>
    <w:rsid w:val="006F021B"/>
    <w:rsid w:val="006F308D"/>
    <w:rsid w:val="006F38A8"/>
    <w:rsid w:val="006F6B69"/>
    <w:rsid w:val="0071205D"/>
    <w:rsid w:val="00712430"/>
    <w:rsid w:val="00713DC0"/>
    <w:rsid w:val="00714FB0"/>
    <w:rsid w:val="00716397"/>
    <w:rsid w:val="007167A5"/>
    <w:rsid w:val="00720ABC"/>
    <w:rsid w:val="00726FA7"/>
    <w:rsid w:val="00734B4F"/>
    <w:rsid w:val="00740BB6"/>
    <w:rsid w:val="00741569"/>
    <w:rsid w:val="00743F79"/>
    <w:rsid w:val="007446C5"/>
    <w:rsid w:val="00752732"/>
    <w:rsid w:val="00752B55"/>
    <w:rsid w:val="00754CD5"/>
    <w:rsid w:val="0076487F"/>
    <w:rsid w:val="00765D2D"/>
    <w:rsid w:val="00766F75"/>
    <w:rsid w:val="00767E67"/>
    <w:rsid w:val="00772861"/>
    <w:rsid w:val="00775AB8"/>
    <w:rsid w:val="00777E62"/>
    <w:rsid w:val="00780447"/>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1499"/>
    <w:rsid w:val="007F223F"/>
    <w:rsid w:val="007F2A05"/>
    <w:rsid w:val="0080478F"/>
    <w:rsid w:val="008054C2"/>
    <w:rsid w:val="00805DC3"/>
    <w:rsid w:val="00807628"/>
    <w:rsid w:val="00813DA1"/>
    <w:rsid w:val="008246B5"/>
    <w:rsid w:val="008255F9"/>
    <w:rsid w:val="00827AC6"/>
    <w:rsid w:val="00830953"/>
    <w:rsid w:val="00832188"/>
    <w:rsid w:val="00832CEA"/>
    <w:rsid w:val="008356AE"/>
    <w:rsid w:val="00835E75"/>
    <w:rsid w:val="0084115C"/>
    <w:rsid w:val="0084327F"/>
    <w:rsid w:val="00845B12"/>
    <w:rsid w:val="00850075"/>
    <w:rsid w:val="0085543D"/>
    <w:rsid w:val="008561F8"/>
    <w:rsid w:val="00861595"/>
    <w:rsid w:val="008624E2"/>
    <w:rsid w:val="00862916"/>
    <w:rsid w:val="008646A7"/>
    <w:rsid w:val="00865455"/>
    <w:rsid w:val="00866769"/>
    <w:rsid w:val="00866AA6"/>
    <w:rsid w:val="00867570"/>
    <w:rsid w:val="00867625"/>
    <w:rsid w:val="0087202E"/>
    <w:rsid w:val="00872FE3"/>
    <w:rsid w:val="008815C0"/>
    <w:rsid w:val="00885EEE"/>
    <w:rsid w:val="00886B1D"/>
    <w:rsid w:val="0088732B"/>
    <w:rsid w:val="00890AB9"/>
    <w:rsid w:val="00893088"/>
    <w:rsid w:val="00894FA1"/>
    <w:rsid w:val="00896C13"/>
    <w:rsid w:val="008A1A1F"/>
    <w:rsid w:val="008A21D1"/>
    <w:rsid w:val="008A2D0D"/>
    <w:rsid w:val="008A4F93"/>
    <w:rsid w:val="008B0560"/>
    <w:rsid w:val="008B0E49"/>
    <w:rsid w:val="008B2C58"/>
    <w:rsid w:val="008B4810"/>
    <w:rsid w:val="008B71A0"/>
    <w:rsid w:val="008C4678"/>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8F7DD3"/>
    <w:rsid w:val="00900E3B"/>
    <w:rsid w:val="00901903"/>
    <w:rsid w:val="009120F5"/>
    <w:rsid w:val="0092131B"/>
    <w:rsid w:val="00921529"/>
    <w:rsid w:val="0092191E"/>
    <w:rsid w:val="00922D76"/>
    <w:rsid w:val="00923085"/>
    <w:rsid w:val="0092320C"/>
    <w:rsid w:val="00923B0E"/>
    <w:rsid w:val="00923C23"/>
    <w:rsid w:val="00924E4F"/>
    <w:rsid w:val="00925C03"/>
    <w:rsid w:val="009277E9"/>
    <w:rsid w:val="00931867"/>
    <w:rsid w:val="00935879"/>
    <w:rsid w:val="00940610"/>
    <w:rsid w:val="00942EC8"/>
    <w:rsid w:val="00944956"/>
    <w:rsid w:val="00945341"/>
    <w:rsid w:val="00956547"/>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5B19"/>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0C8D"/>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6BF3"/>
    <w:rsid w:val="00AA7C24"/>
    <w:rsid w:val="00AB10D9"/>
    <w:rsid w:val="00AB1FB4"/>
    <w:rsid w:val="00AB2699"/>
    <w:rsid w:val="00AB4143"/>
    <w:rsid w:val="00AB42B0"/>
    <w:rsid w:val="00AB6D65"/>
    <w:rsid w:val="00AC4F0B"/>
    <w:rsid w:val="00AC5DB8"/>
    <w:rsid w:val="00AC6940"/>
    <w:rsid w:val="00AC7460"/>
    <w:rsid w:val="00AD05D9"/>
    <w:rsid w:val="00AD0C6E"/>
    <w:rsid w:val="00AD2633"/>
    <w:rsid w:val="00AD580C"/>
    <w:rsid w:val="00AE5DE7"/>
    <w:rsid w:val="00AF3851"/>
    <w:rsid w:val="00AF6350"/>
    <w:rsid w:val="00B0196F"/>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A7842"/>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38F3"/>
    <w:rsid w:val="00CE5396"/>
    <w:rsid w:val="00CE5EDF"/>
    <w:rsid w:val="00CE617B"/>
    <w:rsid w:val="00CE7D6C"/>
    <w:rsid w:val="00CF1641"/>
    <w:rsid w:val="00CF3012"/>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0473"/>
    <w:rsid w:val="00D31E5E"/>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DE7"/>
    <w:rsid w:val="00D86E0C"/>
    <w:rsid w:val="00D9054F"/>
    <w:rsid w:val="00D93B8E"/>
    <w:rsid w:val="00D946F7"/>
    <w:rsid w:val="00D94A44"/>
    <w:rsid w:val="00D97B31"/>
    <w:rsid w:val="00DA4668"/>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DF6C33"/>
    <w:rsid w:val="00E00117"/>
    <w:rsid w:val="00E020D5"/>
    <w:rsid w:val="00E0468A"/>
    <w:rsid w:val="00E04C68"/>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1C38"/>
    <w:rsid w:val="00E62CF7"/>
    <w:rsid w:val="00E66944"/>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0396"/>
    <w:rsid w:val="00EC2167"/>
    <w:rsid w:val="00EC2527"/>
    <w:rsid w:val="00EC3150"/>
    <w:rsid w:val="00EC79A6"/>
    <w:rsid w:val="00EC79F7"/>
    <w:rsid w:val="00EC7E77"/>
    <w:rsid w:val="00ED138F"/>
    <w:rsid w:val="00ED2707"/>
    <w:rsid w:val="00ED3481"/>
    <w:rsid w:val="00ED3D0E"/>
    <w:rsid w:val="00EE2BD6"/>
    <w:rsid w:val="00EE3B4F"/>
    <w:rsid w:val="00EE4766"/>
    <w:rsid w:val="00EE484E"/>
    <w:rsid w:val="00EE4B54"/>
    <w:rsid w:val="00EE5220"/>
    <w:rsid w:val="00EE73BD"/>
    <w:rsid w:val="00EF3669"/>
    <w:rsid w:val="00EF55B4"/>
    <w:rsid w:val="00F00145"/>
    <w:rsid w:val="00F0017A"/>
    <w:rsid w:val="00F00352"/>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04A"/>
    <w:rsid w:val="00FD6E58"/>
    <w:rsid w:val="00FE0837"/>
    <w:rsid w:val="00FE182F"/>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character" w:customStyle="1" w:styleId="baj">
    <w:name w:val="b_aj"/>
    <w:basedOn w:val="Fuentedeprrafopredeter"/>
    <w:rsid w:val="00604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38E3-8066-4B46-9460-A4CD06E1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2022-04-07T17:41:00Z</cp:lastPrinted>
  <dcterms:created xsi:type="dcterms:W3CDTF">2022-10-11T21:26:00Z</dcterms:created>
  <dcterms:modified xsi:type="dcterms:W3CDTF">2022-10-11T21:26:00Z</dcterms:modified>
</cp:coreProperties>
</file>