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A8398" w14:textId="77777777" w:rsidR="002717D1" w:rsidRPr="00970E02" w:rsidRDefault="002717D1" w:rsidP="00CF4755">
      <w:pPr>
        <w:pStyle w:val="Sinespaciado"/>
        <w:jc w:val="center"/>
        <w:rPr>
          <w:rFonts w:ascii="Edwardian Script ITC" w:hAnsi="Edwardian Script ITC"/>
          <w:b/>
          <w:sz w:val="34"/>
          <w:szCs w:val="34"/>
          <w:lang w:eastAsia="es-MX"/>
        </w:rPr>
      </w:pPr>
      <w:r w:rsidRPr="00970E02">
        <w:rPr>
          <w:rFonts w:ascii="Edwardian Script ITC" w:hAnsi="Edwardian Script ITC"/>
          <w:b/>
          <w:sz w:val="34"/>
          <w:szCs w:val="34"/>
        </w:rPr>
        <w:t>Rama Legislativa del Poder Público</w:t>
      </w:r>
    </w:p>
    <w:p w14:paraId="70574CBC" w14:textId="77777777" w:rsidR="002717D1" w:rsidRPr="00970E02" w:rsidRDefault="002717D1" w:rsidP="00CF4755">
      <w:pPr>
        <w:pStyle w:val="Sinespaciado"/>
        <w:jc w:val="center"/>
        <w:rPr>
          <w:rFonts w:ascii="Edwardian Script ITC" w:hAnsi="Edwardian Script ITC"/>
          <w:b/>
          <w:sz w:val="34"/>
          <w:szCs w:val="34"/>
        </w:rPr>
      </w:pPr>
      <w:r w:rsidRPr="00970E02">
        <w:rPr>
          <w:rFonts w:ascii="Edwardian Script ITC" w:hAnsi="Edwardian Script ITC"/>
          <w:b/>
          <w:sz w:val="34"/>
          <w:szCs w:val="34"/>
        </w:rPr>
        <w:t>Comisión Séptima Constitucional Permanente</w:t>
      </w:r>
    </w:p>
    <w:p w14:paraId="6027C56D" w14:textId="24677F39" w:rsidR="002717D1" w:rsidRPr="00970E02" w:rsidRDefault="007E2AD8" w:rsidP="00CF4755">
      <w:pPr>
        <w:pStyle w:val="Sinespaciado"/>
        <w:jc w:val="center"/>
        <w:rPr>
          <w:rFonts w:ascii="Edwardian Script ITC" w:hAnsi="Edwardian Script ITC"/>
          <w:b/>
          <w:sz w:val="34"/>
          <w:szCs w:val="34"/>
        </w:rPr>
      </w:pPr>
      <w:r w:rsidRPr="00970E02">
        <w:rPr>
          <w:rFonts w:ascii="Edwardian Script ITC" w:hAnsi="Edwardian Script ITC"/>
          <w:b/>
          <w:sz w:val="34"/>
          <w:szCs w:val="34"/>
        </w:rPr>
        <w:t>Legislatura 202</w:t>
      </w:r>
      <w:r w:rsidR="00F00352">
        <w:rPr>
          <w:rFonts w:ascii="Edwardian Script ITC" w:hAnsi="Edwardian Script ITC"/>
          <w:b/>
          <w:sz w:val="34"/>
          <w:szCs w:val="34"/>
        </w:rPr>
        <w:t>2</w:t>
      </w:r>
      <w:r w:rsidRPr="00970E02">
        <w:rPr>
          <w:rFonts w:ascii="Edwardian Script ITC" w:hAnsi="Edwardian Script ITC"/>
          <w:b/>
          <w:sz w:val="34"/>
          <w:szCs w:val="34"/>
        </w:rPr>
        <w:t>-202</w:t>
      </w:r>
      <w:r w:rsidR="00F00352">
        <w:rPr>
          <w:rFonts w:ascii="Edwardian Script ITC" w:hAnsi="Edwardian Script ITC"/>
          <w:b/>
          <w:sz w:val="34"/>
          <w:szCs w:val="34"/>
        </w:rPr>
        <w:t>3</w:t>
      </w:r>
    </w:p>
    <w:p w14:paraId="70CDCD9F" w14:textId="77777777" w:rsidR="00A769D4" w:rsidRPr="00576D58" w:rsidRDefault="00A769D4" w:rsidP="006C1D38">
      <w:pPr>
        <w:pStyle w:val="Sinespaciado"/>
        <w:jc w:val="both"/>
        <w:rPr>
          <w:rFonts w:ascii="Edwardian Script ITC" w:hAnsi="Edwardian Script ITC" w:cs="Arial"/>
          <w:b/>
          <w:sz w:val="18"/>
          <w:szCs w:val="18"/>
          <w:highlight w:val="yellow"/>
        </w:rPr>
      </w:pPr>
    </w:p>
    <w:p w14:paraId="699B3FE6" w14:textId="77562C73" w:rsidR="000F5149" w:rsidRPr="006C1D38" w:rsidRDefault="008A1A1F" w:rsidP="006C1D38">
      <w:pPr>
        <w:pStyle w:val="Sinespaciado"/>
        <w:jc w:val="both"/>
        <w:rPr>
          <w:rFonts w:ascii="Arial" w:hAnsi="Arial" w:cs="Arial"/>
          <w:b/>
          <w:bCs/>
        </w:rPr>
      </w:pPr>
      <w:r w:rsidRPr="006C1D38">
        <w:rPr>
          <w:rFonts w:ascii="Arial" w:hAnsi="Arial" w:cs="Arial"/>
          <w:b/>
          <w:bCs/>
        </w:rPr>
        <w:t>TEXTO DEFINITIVO APROBADO EN PRIMER DEBATE DEL PROYECTO DE LEY N</w:t>
      </w:r>
      <w:r w:rsidR="00BF280F">
        <w:rPr>
          <w:rFonts w:ascii="Arial" w:hAnsi="Arial" w:cs="Arial"/>
          <w:b/>
          <w:bCs/>
        </w:rPr>
        <w:t>o. 106</w:t>
      </w:r>
      <w:r w:rsidRPr="006C1D38">
        <w:rPr>
          <w:rFonts w:ascii="Arial" w:hAnsi="Arial" w:cs="Arial"/>
          <w:b/>
          <w:bCs/>
        </w:rPr>
        <w:t xml:space="preserve"> DE 2022 CÁMARA </w:t>
      </w:r>
      <w:r w:rsidR="006C1D38" w:rsidRPr="006C1D38">
        <w:rPr>
          <w:rFonts w:ascii="Arial" w:hAnsi="Arial" w:cs="Arial"/>
          <w:b/>
          <w:bCs/>
        </w:rPr>
        <w:t>“</w:t>
      </w:r>
      <w:r w:rsidR="00BF280F">
        <w:rPr>
          <w:rFonts w:ascii="Arial" w:hAnsi="Arial" w:cs="Arial"/>
          <w:b/>
          <w:bCs/>
        </w:rPr>
        <w:t>POR MEDIO DEL CUAL SE ESTABLECE EL INGRESO BASE DE COTIZACIÓN (IBC) DE LOS INDEPENDIENTES</w:t>
      </w:r>
      <w:r w:rsidR="006C1D38" w:rsidRPr="006C1D38">
        <w:rPr>
          <w:rFonts w:ascii="Arial" w:hAnsi="Arial" w:cs="Arial"/>
          <w:b/>
          <w:bCs/>
        </w:rPr>
        <w:t>”</w:t>
      </w:r>
      <w:r w:rsidRPr="006C1D38">
        <w:rPr>
          <w:rFonts w:ascii="Arial" w:hAnsi="Arial" w:cs="Arial"/>
          <w:b/>
          <w:bCs/>
        </w:rPr>
        <w:t>.</w:t>
      </w:r>
    </w:p>
    <w:p w14:paraId="71160522" w14:textId="77777777" w:rsidR="00AC6940" w:rsidRPr="00AC6940" w:rsidRDefault="00AC6940" w:rsidP="00AC6940">
      <w:pPr>
        <w:pStyle w:val="Sinespaciado"/>
        <w:jc w:val="both"/>
        <w:rPr>
          <w:rFonts w:ascii="Arial" w:hAnsi="Arial" w:cs="Arial"/>
          <w:b/>
        </w:rPr>
      </w:pPr>
    </w:p>
    <w:p w14:paraId="69566137" w14:textId="10350A01" w:rsidR="002717D1" w:rsidRPr="00970E02" w:rsidRDefault="002717D1" w:rsidP="00AD2633">
      <w:pPr>
        <w:pStyle w:val="Sinespaciado"/>
        <w:jc w:val="center"/>
        <w:rPr>
          <w:rFonts w:ascii="Arial" w:hAnsi="Arial" w:cs="Arial"/>
          <w:sz w:val="23"/>
          <w:szCs w:val="23"/>
        </w:rPr>
      </w:pPr>
      <w:r w:rsidRPr="00970E02">
        <w:rPr>
          <w:rFonts w:ascii="Arial" w:hAnsi="Arial" w:cs="Arial"/>
          <w:sz w:val="23"/>
          <w:szCs w:val="23"/>
        </w:rPr>
        <w:t xml:space="preserve">(Aprobado en la </w:t>
      </w:r>
      <w:r w:rsidR="004C6DF0" w:rsidRPr="00970E02">
        <w:rPr>
          <w:rFonts w:ascii="Arial" w:hAnsi="Arial" w:cs="Arial"/>
          <w:sz w:val="23"/>
          <w:szCs w:val="23"/>
        </w:rPr>
        <w:t xml:space="preserve">Sesión </w:t>
      </w:r>
      <w:r w:rsidR="00503697" w:rsidRPr="00970E02">
        <w:rPr>
          <w:rFonts w:ascii="Arial" w:hAnsi="Arial" w:cs="Arial"/>
          <w:sz w:val="23"/>
          <w:szCs w:val="23"/>
        </w:rPr>
        <w:t>presencial</w:t>
      </w:r>
      <w:r w:rsidR="00E77D6C" w:rsidRPr="00970E02">
        <w:rPr>
          <w:rFonts w:ascii="Arial" w:hAnsi="Arial" w:cs="Arial"/>
          <w:sz w:val="23"/>
          <w:szCs w:val="23"/>
        </w:rPr>
        <w:t xml:space="preserve"> </w:t>
      </w:r>
      <w:r w:rsidRPr="00970E02">
        <w:rPr>
          <w:rFonts w:ascii="Arial" w:hAnsi="Arial" w:cs="Arial"/>
          <w:sz w:val="23"/>
          <w:szCs w:val="23"/>
        </w:rPr>
        <w:t>de</w:t>
      </w:r>
      <w:r w:rsidR="006B757E" w:rsidRPr="00970E02">
        <w:rPr>
          <w:rFonts w:ascii="Arial" w:hAnsi="Arial" w:cs="Arial"/>
          <w:sz w:val="23"/>
          <w:szCs w:val="23"/>
        </w:rPr>
        <w:t xml:space="preserve">l </w:t>
      </w:r>
      <w:r w:rsidR="006C1D38">
        <w:rPr>
          <w:rFonts w:ascii="Arial" w:hAnsi="Arial" w:cs="Arial"/>
          <w:sz w:val="23"/>
          <w:szCs w:val="23"/>
        </w:rPr>
        <w:t>1</w:t>
      </w:r>
      <w:r w:rsidR="00BF280F">
        <w:rPr>
          <w:rFonts w:ascii="Arial" w:hAnsi="Arial" w:cs="Arial"/>
          <w:sz w:val="23"/>
          <w:szCs w:val="23"/>
        </w:rPr>
        <w:t>1</w:t>
      </w:r>
      <w:r w:rsidR="00827AC6">
        <w:rPr>
          <w:rFonts w:ascii="Arial" w:hAnsi="Arial" w:cs="Arial"/>
          <w:sz w:val="23"/>
          <w:szCs w:val="23"/>
        </w:rPr>
        <w:t xml:space="preserve"> de octubre </w:t>
      </w:r>
      <w:r w:rsidR="00F117D5" w:rsidRPr="00970E02">
        <w:rPr>
          <w:rFonts w:ascii="Arial" w:hAnsi="Arial" w:cs="Arial"/>
          <w:sz w:val="23"/>
          <w:szCs w:val="23"/>
        </w:rPr>
        <w:t>de 2022</w:t>
      </w:r>
      <w:r w:rsidR="00282D98" w:rsidRPr="00970E02">
        <w:rPr>
          <w:rFonts w:ascii="Arial" w:hAnsi="Arial" w:cs="Arial"/>
          <w:sz w:val="23"/>
          <w:szCs w:val="23"/>
        </w:rPr>
        <w:t>,</w:t>
      </w:r>
      <w:r w:rsidRPr="00970E02">
        <w:rPr>
          <w:rFonts w:ascii="Arial" w:hAnsi="Arial" w:cs="Arial"/>
          <w:sz w:val="23"/>
          <w:szCs w:val="23"/>
        </w:rPr>
        <w:t xml:space="preserve"> Comisión VII </w:t>
      </w:r>
      <w:r w:rsidR="00282D98" w:rsidRPr="00970E02">
        <w:rPr>
          <w:rFonts w:ascii="Arial" w:hAnsi="Arial" w:cs="Arial"/>
          <w:sz w:val="23"/>
          <w:szCs w:val="23"/>
        </w:rPr>
        <w:t xml:space="preserve">Constitucional Permanente </w:t>
      </w:r>
      <w:r w:rsidRPr="00970E02">
        <w:rPr>
          <w:rFonts w:ascii="Arial" w:hAnsi="Arial" w:cs="Arial"/>
          <w:sz w:val="23"/>
          <w:szCs w:val="23"/>
        </w:rPr>
        <w:t>de la H. Cámara de Representantes, Acta No.</w:t>
      </w:r>
      <w:r w:rsidR="006B757E" w:rsidRPr="00970E02">
        <w:rPr>
          <w:rFonts w:ascii="Arial" w:hAnsi="Arial" w:cs="Arial"/>
          <w:sz w:val="23"/>
          <w:szCs w:val="23"/>
        </w:rPr>
        <w:t xml:space="preserve"> </w:t>
      </w:r>
      <w:r w:rsidR="000C1D2F">
        <w:rPr>
          <w:rFonts w:ascii="Arial" w:hAnsi="Arial" w:cs="Arial"/>
          <w:sz w:val="23"/>
          <w:szCs w:val="23"/>
        </w:rPr>
        <w:t>1</w:t>
      </w:r>
      <w:r w:rsidR="0047097B">
        <w:rPr>
          <w:rFonts w:ascii="Arial" w:hAnsi="Arial" w:cs="Arial"/>
          <w:sz w:val="23"/>
          <w:szCs w:val="23"/>
        </w:rPr>
        <w:t>5</w:t>
      </w:r>
      <w:r w:rsidRPr="00970E02">
        <w:rPr>
          <w:rFonts w:ascii="Arial" w:hAnsi="Arial" w:cs="Arial"/>
          <w:sz w:val="23"/>
          <w:szCs w:val="23"/>
        </w:rPr>
        <w:t>)</w:t>
      </w:r>
    </w:p>
    <w:p w14:paraId="31DC5EDC" w14:textId="77777777" w:rsidR="00E24232" w:rsidRPr="00970E02" w:rsidRDefault="00E24232" w:rsidP="00980BFE">
      <w:pPr>
        <w:pStyle w:val="Sinespaciado"/>
        <w:jc w:val="both"/>
        <w:rPr>
          <w:rFonts w:ascii="Arial" w:hAnsi="Arial" w:cs="Arial"/>
          <w:sz w:val="23"/>
          <w:szCs w:val="23"/>
        </w:rPr>
      </w:pPr>
    </w:p>
    <w:p w14:paraId="6E2FFCA1" w14:textId="77777777" w:rsidR="001C7B89" w:rsidRPr="00970E02" w:rsidRDefault="001C7B89" w:rsidP="00980BFE">
      <w:pPr>
        <w:pStyle w:val="Sinespaciado"/>
        <w:jc w:val="center"/>
        <w:rPr>
          <w:rFonts w:ascii="Arial" w:hAnsi="Arial" w:cs="Arial"/>
          <w:b/>
          <w:sz w:val="23"/>
          <w:szCs w:val="23"/>
        </w:rPr>
      </w:pPr>
      <w:r w:rsidRPr="00970E02">
        <w:rPr>
          <w:rFonts w:ascii="Arial" w:hAnsi="Arial" w:cs="Arial"/>
          <w:b/>
          <w:sz w:val="23"/>
          <w:szCs w:val="23"/>
        </w:rPr>
        <w:t>EL CONGRESO DE COLOMBIA</w:t>
      </w:r>
    </w:p>
    <w:p w14:paraId="41FB9D1B" w14:textId="77777777" w:rsidR="00CE617B" w:rsidRPr="00970E02" w:rsidRDefault="00CE617B" w:rsidP="00980BFE">
      <w:pPr>
        <w:pStyle w:val="Sinespaciado"/>
        <w:jc w:val="center"/>
        <w:rPr>
          <w:rFonts w:ascii="Arial" w:hAnsi="Arial" w:cs="Arial"/>
          <w:b/>
          <w:sz w:val="23"/>
          <w:szCs w:val="23"/>
        </w:rPr>
      </w:pPr>
    </w:p>
    <w:p w14:paraId="6CC6EEF2" w14:textId="77B97900" w:rsidR="00EA48F0" w:rsidRPr="00970E02" w:rsidRDefault="00EA48F0" w:rsidP="00980BFE">
      <w:pPr>
        <w:pStyle w:val="Sinespaciado"/>
        <w:jc w:val="center"/>
        <w:rPr>
          <w:rFonts w:ascii="Arial" w:hAnsi="Arial" w:cs="Arial"/>
          <w:b/>
          <w:sz w:val="23"/>
          <w:szCs w:val="23"/>
        </w:rPr>
      </w:pPr>
      <w:r w:rsidRPr="00970E02">
        <w:rPr>
          <w:rFonts w:ascii="Arial" w:hAnsi="Arial" w:cs="Arial"/>
          <w:b/>
          <w:sz w:val="23"/>
          <w:szCs w:val="23"/>
        </w:rPr>
        <w:t>DECRETA:</w:t>
      </w:r>
    </w:p>
    <w:p w14:paraId="54FCFFBE" w14:textId="06BDC3BA" w:rsidR="00F117D5" w:rsidRPr="00576D58" w:rsidRDefault="00F117D5" w:rsidP="00371CDD">
      <w:pPr>
        <w:pStyle w:val="Sinespaciado"/>
        <w:rPr>
          <w:rFonts w:ascii="Arial" w:hAnsi="Arial" w:cs="Arial"/>
          <w:sz w:val="23"/>
          <w:szCs w:val="23"/>
          <w:highlight w:val="yellow"/>
        </w:rPr>
      </w:pPr>
    </w:p>
    <w:p w14:paraId="42BA3D6A" w14:textId="2B2C8613" w:rsidR="0060415A" w:rsidRPr="00B30746" w:rsidRDefault="00B30746" w:rsidP="00B30746">
      <w:pPr>
        <w:pStyle w:val="Sinespaciado"/>
        <w:jc w:val="both"/>
        <w:rPr>
          <w:rFonts w:ascii="Arial" w:hAnsi="Arial" w:cs="Arial"/>
        </w:rPr>
      </w:pPr>
      <w:r w:rsidRPr="00B30746">
        <w:rPr>
          <w:rFonts w:ascii="Arial" w:hAnsi="Arial" w:cs="Arial"/>
          <w:b/>
        </w:rPr>
        <w:t>ARTÍCULO 1</w:t>
      </w:r>
      <w:r w:rsidR="00C21A98">
        <w:rPr>
          <w:rFonts w:ascii="Arial" w:hAnsi="Arial" w:cs="Arial"/>
          <w:b/>
        </w:rPr>
        <w:t>º</w:t>
      </w:r>
      <w:r w:rsidRPr="00B30746">
        <w:rPr>
          <w:rFonts w:ascii="Arial" w:hAnsi="Arial" w:cs="Arial"/>
          <w:b/>
        </w:rPr>
        <w:t xml:space="preserve">. </w:t>
      </w:r>
      <w:r w:rsidR="0047097B" w:rsidRPr="00B30746">
        <w:rPr>
          <w:rFonts w:ascii="Arial" w:hAnsi="Arial" w:cs="Arial"/>
          <w:b/>
        </w:rPr>
        <w:t>Objeto.</w:t>
      </w:r>
      <w:r w:rsidR="0047097B" w:rsidRPr="00B30746">
        <w:rPr>
          <w:rFonts w:ascii="Arial" w:hAnsi="Arial" w:cs="Arial"/>
        </w:rPr>
        <w:t xml:space="preserve"> La presente ley tiene por objeto establecer el régimen de ingreso base de cotización (IBC) para el pago de los aportes que hacen los independientes al sistema de seguridad social integral. </w:t>
      </w:r>
    </w:p>
    <w:p w14:paraId="63F25A24" w14:textId="77777777" w:rsidR="0047097B" w:rsidRPr="00B30746" w:rsidRDefault="0047097B" w:rsidP="00B30746">
      <w:pPr>
        <w:pStyle w:val="Sinespaciado"/>
        <w:jc w:val="both"/>
        <w:rPr>
          <w:rFonts w:ascii="Arial" w:hAnsi="Arial" w:cs="Arial"/>
        </w:rPr>
      </w:pPr>
    </w:p>
    <w:p w14:paraId="2CA63DCB" w14:textId="79040B25" w:rsidR="00B30746" w:rsidRDefault="00B30746" w:rsidP="00B30746">
      <w:pPr>
        <w:pStyle w:val="Sinespaciado"/>
        <w:jc w:val="both"/>
        <w:rPr>
          <w:rFonts w:ascii="Arial" w:hAnsi="Arial" w:cs="Arial"/>
        </w:rPr>
      </w:pPr>
      <w:r w:rsidRPr="00B30746">
        <w:rPr>
          <w:rFonts w:ascii="Arial" w:hAnsi="Arial" w:cs="Arial"/>
          <w:b/>
          <w:bCs/>
        </w:rPr>
        <w:t>ARTÍCULO 2</w:t>
      </w:r>
      <w:r w:rsidR="00C21A98">
        <w:rPr>
          <w:rFonts w:ascii="Arial" w:hAnsi="Arial" w:cs="Arial"/>
          <w:b/>
          <w:bCs/>
        </w:rPr>
        <w:t>º</w:t>
      </w:r>
      <w:r w:rsidRPr="00B30746">
        <w:rPr>
          <w:rFonts w:ascii="Arial" w:hAnsi="Arial" w:cs="Arial"/>
        </w:rPr>
        <w:t>. Los trabajadores independientes con ingresos netos iguales o superiores a 1 salario mínimo legal mensual vigente que celebren contratos de prestación de servicios personales, cotizarán mes vencido al Sistema de Seguridad Social Integral, sobre una base mínima del 40% del valor mensualizado del contrato, sin incluir el valor del Impuesto al Valor Agregado (IVA).</w:t>
      </w:r>
    </w:p>
    <w:p w14:paraId="2A333C6D" w14:textId="77777777" w:rsidR="00B30746" w:rsidRPr="00B30746" w:rsidRDefault="00B30746" w:rsidP="00B30746">
      <w:pPr>
        <w:pStyle w:val="Sinespaciado"/>
        <w:jc w:val="both"/>
        <w:rPr>
          <w:rFonts w:ascii="Arial" w:hAnsi="Arial" w:cs="Arial"/>
        </w:rPr>
      </w:pPr>
    </w:p>
    <w:p w14:paraId="009D5E2E" w14:textId="0AA1F7C5" w:rsidR="00B30746" w:rsidRDefault="00B30746" w:rsidP="00B30746">
      <w:pPr>
        <w:pStyle w:val="Sinespaciado"/>
        <w:jc w:val="both"/>
        <w:rPr>
          <w:rFonts w:ascii="Arial" w:hAnsi="Arial" w:cs="Arial"/>
        </w:rPr>
      </w:pPr>
      <w:r w:rsidRPr="00B30746">
        <w:rPr>
          <w:rFonts w:ascii="Arial" w:hAnsi="Arial" w:cs="Arial"/>
        </w:rPr>
        <w:t>Los independientes por cuenta propia y los trabajadores independientes con contratos diferentes a prestación de servicios personales con ingresos netos iguales o superiores a un (1) salario mínimo legal mensual vigente efectuarán su cotización mes vencido, sobre una base mínima de cotización del 40% del valor mensualizado de los ingresos, sin incluir el valor del Impuesto al Valor Agregado (IVA). En estos casos será procedente la imputación de costos y deducciones siempre que se cumplan los criterios determinados en el artículo </w:t>
      </w:r>
      <w:hyperlink r:id="rId8" w:anchor="107" w:history="1">
        <w:r w:rsidRPr="00B30746">
          <w:rPr>
            <w:rFonts w:ascii="Arial" w:hAnsi="Arial" w:cs="Arial"/>
          </w:rPr>
          <w:t>107</w:t>
        </w:r>
      </w:hyperlink>
      <w:r w:rsidRPr="00B30746">
        <w:rPr>
          <w:rFonts w:ascii="Arial" w:hAnsi="Arial" w:cs="Arial"/>
        </w:rPr>
        <w:t> del Estatuto Tributario y sin exceder los valores incluidos en la declaración de renta de la respectiva vigencia.</w:t>
      </w:r>
    </w:p>
    <w:p w14:paraId="02AAEFB3" w14:textId="77777777" w:rsidR="00B30746" w:rsidRPr="00B30746" w:rsidRDefault="00B30746" w:rsidP="00B30746">
      <w:pPr>
        <w:pStyle w:val="Sinespaciado"/>
        <w:jc w:val="both"/>
        <w:rPr>
          <w:rFonts w:ascii="Arial" w:hAnsi="Arial" w:cs="Arial"/>
        </w:rPr>
      </w:pPr>
    </w:p>
    <w:p w14:paraId="3032BE7D" w14:textId="77777777" w:rsidR="00B30746" w:rsidRPr="00B30746" w:rsidRDefault="00B30746" w:rsidP="00B30746">
      <w:pPr>
        <w:pStyle w:val="Sinespaciado"/>
        <w:jc w:val="both"/>
        <w:rPr>
          <w:rFonts w:ascii="Arial" w:hAnsi="Arial" w:cs="Arial"/>
          <w:color w:val="000000" w:themeColor="text1"/>
        </w:rPr>
      </w:pPr>
      <w:r w:rsidRPr="00B30746">
        <w:rPr>
          <w:rFonts w:ascii="Arial" w:hAnsi="Arial" w:cs="Arial"/>
          <w:color w:val="000000" w:themeColor="text1"/>
        </w:rPr>
        <w:t>Cuando las personas objeto de la aplicación de la presente ley perciban ingresos de forma simultánea provenientes de la ejecución de varias actividades o contratos, las cotizaciones correspondientes serán efectuadas por cada uno de los ingresos percibidos de conformidad con la normatividad aplicable.</w:t>
      </w:r>
    </w:p>
    <w:p w14:paraId="25C28898" w14:textId="77777777" w:rsidR="00B30746" w:rsidRPr="00B30746" w:rsidRDefault="00B30746" w:rsidP="00B30746">
      <w:pPr>
        <w:pStyle w:val="Sinespaciado"/>
        <w:jc w:val="both"/>
        <w:rPr>
          <w:rFonts w:ascii="Arial" w:hAnsi="Arial" w:cs="Arial"/>
          <w:color w:val="000000" w:themeColor="text1"/>
        </w:rPr>
      </w:pPr>
    </w:p>
    <w:p w14:paraId="32FF03A0" w14:textId="785B3790" w:rsidR="00B30746" w:rsidRPr="00B30746" w:rsidRDefault="00B30746" w:rsidP="00B30746">
      <w:pPr>
        <w:pStyle w:val="Sinespaciado"/>
        <w:jc w:val="both"/>
        <w:rPr>
          <w:rFonts w:ascii="Arial" w:hAnsi="Arial" w:cs="Arial"/>
          <w:color w:val="000000" w:themeColor="text1"/>
        </w:rPr>
      </w:pPr>
      <w:r w:rsidRPr="00B30746">
        <w:rPr>
          <w:rFonts w:ascii="Arial" w:hAnsi="Arial" w:cs="Arial"/>
          <w:b/>
          <w:color w:val="000000" w:themeColor="text1"/>
        </w:rPr>
        <w:t>PARÁGRAFO 1</w:t>
      </w:r>
      <w:r w:rsidR="00C21A98">
        <w:rPr>
          <w:rFonts w:ascii="Arial" w:hAnsi="Arial" w:cs="Arial"/>
          <w:b/>
          <w:color w:val="000000" w:themeColor="text1"/>
        </w:rPr>
        <w:t>º</w:t>
      </w:r>
      <w:r w:rsidRPr="00B30746">
        <w:rPr>
          <w:rFonts w:ascii="Arial" w:hAnsi="Arial" w:cs="Arial"/>
          <w:b/>
          <w:color w:val="000000" w:themeColor="text1"/>
        </w:rPr>
        <w:t>.</w:t>
      </w:r>
      <w:r w:rsidRPr="00B30746">
        <w:rPr>
          <w:rFonts w:ascii="Arial" w:hAnsi="Arial" w:cs="Arial"/>
          <w:color w:val="000000" w:themeColor="text1"/>
        </w:rPr>
        <w:t xml:space="preserve"> Para efectos de la determinación del ingreso base de cotización de los trabajadores independientes por cuenta propia y para quienes celebren contratos diferentes de prestación de servicios personales que impliquen subcontratación y/o compra de insumos o expensas, la U.A.E Unidad de Gestión Pensional y Parafiscales -UGPP deberá, atendiendo a los datos estadísticos producidos por la Dirección de Impuestos y Aduanas Nacionales -DIAN, por el Departamento Administrativo Nacional de Estadística -DANE, por el Banco de la República, por la Superintendencia de Sociedades u otras entidades cuyas estadísticas fueren aplicables, determinar un esquema de presunción de costos. </w:t>
      </w:r>
    </w:p>
    <w:p w14:paraId="7C3AEF7E" w14:textId="77777777" w:rsidR="00B30746" w:rsidRPr="00B30746" w:rsidRDefault="00B30746" w:rsidP="00B30746">
      <w:pPr>
        <w:pStyle w:val="Sinespaciado"/>
        <w:jc w:val="both"/>
        <w:rPr>
          <w:rFonts w:ascii="Arial" w:hAnsi="Arial" w:cs="Arial"/>
          <w:color w:val="000000" w:themeColor="text1"/>
        </w:rPr>
      </w:pPr>
    </w:p>
    <w:p w14:paraId="7C02BF93" w14:textId="1A90AB66" w:rsidR="00B30746" w:rsidRPr="00B30746" w:rsidRDefault="00B30746" w:rsidP="00B30746">
      <w:pPr>
        <w:pStyle w:val="Sinespaciado"/>
        <w:jc w:val="both"/>
        <w:rPr>
          <w:rFonts w:ascii="Arial" w:hAnsi="Arial" w:cs="Arial"/>
          <w:color w:val="000000" w:themeColor="text1"/>
        </w:rPr>
      </w:pPr>
      <w:r w:rsidRPr="00B30746">
        <w:rPr>
          <w:rFonts w:ascii="Arial" w:hAnsi="Arial" w:cs="Arial"/>
          <w:color w:val="000000" w:themeColor="text1"/>
        </w:rPr>
        <w:t xml:space="preserve">No obstante, lo anterior, los obligados podrán establecer costos diferentes de los definidos por el esquema de presunción de costos de la UGPP, siempre y cuando cuenten con los documentos que soporten los costos y deducciones, los cuales deben cumplir con los requisitos establecidos </w:t>
      </w:r>
      <w:r w:rsidRPr="00B30746">
        <w:rPr>
          <w:rFonts w:ascii="Arial" w:hAnsi="Arial" w:cs="Arial"/>
          <w:color w:val="000000" w:themeColor="text1"/>
        </w:rPr>
        <w:lastRenderedPageBreak/>
        <w:t>en el artículo 107 del Estatuto Tributario y demás normas que regulen las exigencias para</w:t>
      </w:r>
      <w:r>
        <w:rPr>
          <w:rFonts w:ascii="Arial" w:hAnsi="Arial" w:cs="Arial"/>
          <w:color w:val="000000" w:themeColor="text1"/>
        </w:rPr>
        <w:t xml:space="preserve"> su procedencia</w:t>
      </w:r>
      <w:r w:rsidRPr="00B30746">
        <w:rPr>
          <w:rFonts w:ascii="Arial" w:hAnsi="Arial" w:cs="Arial"/>
          <w:color w:val="000000" w:themeColor="text1"/>
        </w:rPr>
        <w:t xml:space="preserve">. </w:t>
      </w:r>
    </w:p>
    <w:p w14:paraId="107C6A4F" w14:textId="77777777" w:rsidR="00B30746" w:rsidRPr="00B30746" w:rsidRDefault="00B30746" w:rsidP="00B30746">
      <w:pPr>
        <w:pStyle w:val="Sinespaciado"/>
        <w:jc w:val="both"/>
        <w:rPr>
          <w:rFonts w:ascii="Arial" w:hAnsi="Arial" w:cs="Arial"/>
          <w:color w:val="000000" w:themeColor="text1"/>
        </w:rPr>
      </w:pPr>
    </w:p>
    <w:p w14:paraId="10070E93" w14:textId="5E6F906A" w:rsidR="00B30746" w:rsidRDefault="00B30746" w:rsidP="00B30746">
      <w:pPr>
        <w:pStyle w:val="Sinespaciado"/>
        <w:jc w:val="both"/>
        <w:rPr>
          <w:rFonts w:ascii="Arial" w:hAnsi="Arial" w:cs="Arial"/>
          <w:color w:val="000000" w:themeColor="text1"/>
        </w:rPr>
      </w:pPr>
      <w:r w:rsidRPr="00B30746">
        <w:rPr>
          <w:rFonts w:ascii="Arial" w:hAnsi="Arial" w:cs="Arial"/>
          <w:b/>
          <w:color w:val="000000" w:themeColor="text1"/>
        </w:rPr>
        <w:t>PARÁGRAFO 2</w:t>
      </w:r>
      <w:r w:rsidR="00C21A98">
        <w:rPr>
          <w:rFonts w:ascii="Arial" w:hAnsi="Arial" w:cs="Arial"/>
          <w:b/>
          <w:color w:val="000000" w:themeColor="text1"/>
        </w:rPr>
        <w:t>º</w:t>
      </w:r>
      <w:r w:rsidRPr="00B30746">
        <w:rPr>
          <w:rFonts w:ascii="Arial" w:hAnsi="Arial" w:cs="Arial"/>
          <w:b/>
          <w:color w:val="000000" w:themeColor="text1"/>
        </w:rPr>
        <w:t>.</w:t>
      </w:r>
      <w:r w:rsidRPr="00B30746">
        <w:rPr>
          <w:rFonts w:ascii="Arial" w:hAnsi="Arial" w:cs="Arial"/>
          <w:color w:val="000000" w:themeColor="text1"/>
        </w:rPr>
        <w:t xml:space="preserve"> La UGPP podrá aplicar el esquema de presunción previsto en el parágrafo anterior a los procesos de fiscalización en curso y a los que se inicien respecto de cualquier vigencia fiscal y a los que, siendo procedente y sin requerir el consentimiento previo, estén o llegaren a estar en trámite de resolver a través de revocación directa y no dispongan de una situación jurídica consolidada por pago.</w:t>
      </w:r>
    </w:p>
    <w:p w14:paraId="7D2D190B" w14:textId="4626A505" w:rsidR="00C21A98" w:rsidRDefault="00C21A98" w:rsidP="00B30746">
      <w:pPr>
        <w:pStyle w:val="Sinespaciado"/>
        <w:jc w:val="both"/>
        <w:rPr>
          <w:rFonts w:ascii="Arial" w:hAnsi="Arial" w:cs="Arial"/>
          <w:color w:val="000000" w:themeColor="text1"/>
        </w:rPr>
      </w:pPr>
    </w:p>
    <w:p w14:paraId="2B179F27" w14:textId="7CAF55EC" w:rsidR="00C21A98" w:rsidRPr="00EF59C1" w:rsidRDefault="00C21A98" w:rsidP="00EF59C1">
      <w:pPr>
        <w:pStyle w:val="Sinespaciado"/>
        <w:jc w:val="both"/>
        <w:rPr>
          <w:rFonts w:ascii="Arial" w:hAnsi="Arial" w:cs="Arial"/>
        </w:rPr>
      </w:pPr>
      <w:r w:rsidRPr="00EF59C1">
        <w:rPr>
          <w:rFonts w:ascii="Arial" w:hAnsi="Arial" w:cs="Arial"/>
          <w:b/>
          <w:bCs/>
        </w:rPr>
        <w:t>ARTÍCULO 3°.</w:t>
      </w:r>
      <w:r w:rsidRPr="00EF59C1">
        <w:rPr>
          <w:rFonts w:ascii="Arial" w:hAnsi="Arial" w:cs="Arial"/>
        </w:rPr>
        <w:t xml:space="preserve"> Los operadores de información o a quienes estos contraten como terceros para operar la liquidación de aportes al Sistema de Seguridad Social Integral, tendrán como condición habilitante de funcionamiento y de suscripción de convenios con las Administradoras del Sistema de Seguridad Social Integral, administradoras de aportes parafiscales y entidades financieras encargadas del recaudo de los aportes, la obligación de otorgar a los aportantes asesorías, liquidación asistida, advertencias y avisos acerca de la importancia de realizar el pago de aportes en la fecha establecida o efectuar reporte de novedad de retiro cuando el contrato de prestación de servicios, la afiliación como independiente por cuenta propia e independientes con contratos diferentes a prestación de servicios personales estén cercanos a expirar o concurra la situación de no continuar efectuando aportes sin haber reportado novedad de retiro. </w:t>
      </w:r>
    </w:p>
    <w:p w14:paraId="6D804CB9" w14:textId="77777777" w:rsidR="00C21A98" w:rsidRPr="00EF59C1" w:rsidRDefault="00C21A98" w:rsidP="00EF59C1">
      <w:pPr>
        <w:pStyle w:val="Sinespaciado"/>
        <w:jc w:val="both"/>
        <w:rPr>
          <w:rFonts w:ascii="Arial" w:hAnsi="Arial" w:cs="Arial"/>
        </w:rPr>
      </w:pPr>
    </w:p>
    <w:p w14:paraId="1C77F351" w14:textId="20C474C4" w:rsidR="00C21A98" w:rsidRDefault="00C21A98" w:rsidP="00EF59C1">
      <w:pPr>
        <w:pStyle w:val="Sinespaciado"/>
        <w:jc w:val="both"/>
        <w:rPr>
          <w:rFonts w:ascii="Arial" w:hAnsi="Arial" w:cs="Arial"/>
        </w:rPr>
      </w:pPr>
      <w:r w:rsidRPr="00EF59C1">
        <w:rPr>
          <w:rFonts w:ascii="Arial" w:hAnsi="Arial" w:cs="Arial"/>
        </w:rPr>
        <w:t xml:space="preserve">En todo caso, el trabajador deberá informar al operador de información o a quienes estos contraten, sobre el plazo de ejecución previsto en el contrato. Vencido dicho plazo, será obligatorio que el operador deshabilite al aportante del sistema a efectos de evitar cobros adicionales una vez haya finalizado el mismo. </w:t>
      </w:r>
    </w:p>
    <w:p w14:paraId="2BC0382E" w14:textId="77777777" w:rsidR="00EF59C1" w:rsidRPr="00EF59C1" w:rsidRDefault="00EF59C1" w:rsidP="00EF59C1">
      <w:pPr>
        <w:pStyle w:val="Sinespaciado"/>
        <w:jc w:val="both"/>
        <w:rPr>
          <w:rFonts w:ascii="Arial" w:hAnsi="Arial" w:cs="Arial"/>
        </w:rPr>
      </w:pPr>
    </w:p>
    <w:p w14:paraId="5B9BD569" w14:textId="6E0C3723" w:rsidR="00C21A98" w:rsidRPr="00EF59C1" w:rsidRDefault="00C21A98" w:rsidP="00EF59C1">
      <w:pPr>
        <w:pStyle w:val="Sinespaciado"/>
        <w:jc w:val="both"/>
        <w:rPr>
          <w:rFonts w:ascii="Arial" w:hAnsi="Arial" w:cs="Arial"/>
        </w:rPr>
      </w:pPr>
      <w:r w:rsidRPr="00EF59C1">
        <w:rPr>
          <w:rFonts w:ascii="Arial" w:hAnsi="Arial" w:cs="Arial"/>
        </w:rPr>
        <w:t>Para el cumplimiento de las disposiciones aquí estipuladas, el operador de información o el tercero contratado tendrá la obligación de explicar de manera didáctica, sencilla y entendible la generación de intereses de mora y demás cobros adicionales con cargo al aportante cuando no se paguen los aportes de manera oportuna o no se efectúe la novedad de retiro, así como proceder a realizar las operaciones necesarias de guianza y colaboración establecidas en el Decreto 780 de 2016, o aquel que lo modifique o sustituya, para que el aportante evite cometer errores en la liquidación y omisiones en el reporte de novedades de retiro.</w:t>
      </w:r>
    </w:p>
    <w:p w14:paraId="65AC2323" w14:textId="77777777" w:rsidR="00C21A98" w:rsidRPr="00EF59C1" w:rsidRDefault="00C21A98" w:rsidP="00EF59C1">
      <w:pPr>
        <w:pStyle w:val="Sinespaciado"/>
        <w:jc w:val="both"/>
        <w:rPr>
          <w:rFonts w:ascii="Arial" w:hAnsi="Arial" w:cs="Arial"/>
        </w:rPr>
      </w:pPr>
    </w:p>
    <w:p w14:paraId="1BBA8044" w14:textId="5706810E" w:rsidR="00C21A98" w:rsidRPr="00EF59C1" w:rsidRDefault="00EF59C1" w:rsidP="00EF59C1">
      <w:pPr>
        <w:pStyle w:val="Sinespaciado"/>
        <w:jc w:val="both"/>
        <w:rPr>
          <w:rFonts w:ascii="Arial" w:hAnsi="Arial" w:cs="Arial"/>
        </w:rPr>
      </w:pPr>
      <w:r w:rsidRPr="00EF59C1">
        <w:rPr>
          <w:rFonts w:ascii="Arial" w:hAnsi="Arial" w:cs="Arial"/>
          <w:b/>
          <w:bCs/>
        </w:rPr>
        <w:t>PARÁGRAFO 1</w:t>
      </w:r>
      <w:r>
        <w:rPr>
          <w:rFonts w:ascii="Arial" w:hAnsi="Arial" w:cs="Arial"/>
          <w:b/>
          <w:bCs/>
        </w:rPr>
        <w:t>º</w:t>
      </w:r>
      <w:r w:rsidRPr="00EF59C1">
        <w:rPr>
          <w:rFonts w:ascii="Arial" w:hAnsi="Arial" w:cs="Arial"/>
          <w:b/>
          <w:bCs/>
        </w:rPr>
        <w:t>.</w:t>
      </w:r>
      <w:r w:rsidRPr="00EF59C1">
        <w:rPr>
          <w:rFonts w:ascii="Arial" w:hAnsi="Arial" w:cs="Arial"/>
        </w:rPr>
        <w:t xml:space="preserve"> </w:t>
      </w:r>
      <w:r w:rsidR="00C21A98" w:rsidRPr="00EF59C1">
        <w:rPr>
          <w:rFonts w:ascii="Arial" w:hAnsi="Arial" w:cs="Arial"/>
        </w:rPr>
        <w:t>Para efectuar la liquidación asistida, asesorías, advertencias y avisos de que trata el presente artículo, los operadores de información deberán utilizar correos electrónicos, mensajería de texto, canales de contacto con los aportantes y la totalidad de la capacidad de los sistemas o mecanismos tecnológicos suscritos en los convenios de operación para garantizar el flujo oportuno de información de liquidación de aportes al Sistema de Seguridad Social Integral.</w:t>
      </w:r>
    </w:p>
    <w:p w14:paraId="2A8AA67F" w14:textId="77777777" w:rsidR="00C21A98" w:rsidRPr="00EF59C1" w:rsidRDefault="00C21A98" w:rsidP="00EF59C1">
      <w:pPr>
        <w:pStyle w:val="Sinespaciado"/>
        <w:jc w:val="both"/>
        <w:rPr>
          <w:rFonts w:ascii="Arial" w:hAnsi="Arial" w:cs="Arial"/>
        </w:rPr>
      </w:pPr>
    </w:p>
    <w:p w14:paraId="51FC5E69" w14:textId="1BCFEBD0" w:rsidR="00C21A98" w:rsidRPr="00EF59C1" w:rsidRDefault="00EF59C1" w:rsidP="00EF59C1">
      <w:pPr>
        <w:pStyle w:val="Sinespaciado"/>
        <w:jc w:val="both"/>
        <w:rPr>
          <w:rFonts w:ascii="Arial" w:hAnsi="Arial" w:cs="Arial"/>
        </w:rPr>
      </w:pPr>
      <w:r w:rsidRPr="00EF59C1">
        <w:rPr>
          <w:rFonts w:ascii="Arial" w:hAnsi="Arial" w:cs="Arial"/>
          <w:b/>
          <w:bCs/>
        </w:rPr>
        <w:t>PARÁGRAFO 2</w:t>
      </w:r>
      <w:r>
        <w:rPr>
          <w:rFonts w:ascii="Arial" w:hAnsi="Arial" w:cs="Arial"/>
          <w:b/>
          <w:bCs/>
        </w:rPr>
        <w:t>º</w:t>
      </w:r>
      <w:r w:rsidRPr="00EF59C1">
        <w:rPr>
          <w:rFonts w:ascii="Arial" w:hAnsi="Arial" w:cs="Arial"/>
          <w:b/>
          <w:bCs/>
        </w:rPr>
        <w:t>.</w:t>
      </w:r>
      <w:r w:rsidRPr="00EF59C1">
        <w:rPr>
          <w:rFonts w:ascii="Arial" w:hAnsi="Arial" w:cs="Arial"/>
        </w:rPr>
        <w:t xml:space="preserve"> </w:t>
      </w:r>
      <w:r w:rsidR="00C21A98" w:rsidRPr="00EF59C1">
        <w:rPr>
          <w:rFonts w:ascii="Arial" w:hAnsi="Arial" w:cs="Arial"/>
        </w:rPr>
        <w:t>El Ministerio de Salud y Protección Social, en conjunto con el Ministerio de Trabajo y la Unidad Administrativa Especial Pensional y Contribuciones Parafiscales de la Protección, reglamentarán lo dispuesto en el presente artículo.</w:t>
      </w:r>
    </w:p>
    <w:p w14:paraId="73594CE8" w14:textId="43E8655B" w:rsidR="005956EF" w:rsidRPr="00EF59C1" w:rsidRDefault="005956EF" w:rsidP="00EF59C1">
      <w:pPr>
        <w:pStyle w:val="Sinespaciado"/>
        <w:jc w:val="both"/>
        <w:rPr>
          <w:rFonts w:ascii="Arial" w:hAnsi="Arial" w:cs="Arial"/>
        </w:rPr>
      </w:pPr>
    </w:p>
    <w:p w14:paraId="1EE8BD21" w14:textId="150F5BDD" w:rsidR="005956EF" w:rsidRPr="00EF59C1" w:rsidRDefault="005956EF" w:rsidP="00EF59C1">
      <w:pPr>
        <w:pStyle w:val="Sinespaciado"/>
        <w:jc w:val="both"/>
        <w:rPr>
          <w:rFonts w:ascii="Arial" w:hAnsi="Arial" w:cs="Arial"/>
        </w:rPr>
      </w:pPr>
      <w:r w:rsidRPr="00EF59C1">
        <w:rPr>
          <w:rFonts w:ascii="Arial" w:hAnsi="Arial" w:cs="Arial"/>
          <w:b/>
          <w:bCs/>
        </w:rPr>
        <w:t>ARTÍCULO 4º.</w:t>
      </w:r>
      <w:r w:rsidRPr="00EF59C1">
        <w:rPr>
          <w:rFonts w:ascii="Arial" w:hAnsi="Arial" w:cs="Arial"/>
        </w:rPr>
        <w:t xml:space="preserve"> </w:t>
      </w:r>
      <w:r w:rsidRPr="00EF59C1">
        <w:rPr>
          <w:rFonts w:ascii="Arial" w:hAnsi="Arial" w:cs="Arial"/>
          <w:b/>
          <w:bCs/>
        </w:rPr>
        <w:t>Vigencia.</w:t>
      </w:r>
      <w:r w:rsidRPr="00EF59C1">
        <w:rPr>
          <w:rFonts w:ascii="Arial" w:hAnsi="Arial" w:cs="Arial"/>
        </w:rPr>
        <w:t xml:space="preserve"> La presente ley rige a partir de su publicación y deroga todas las disposiciones que le sean contrarias.</w:t>
      </w:r>
    </w:p>
    <w:p w14:paraId="70129927" w14:textId="77777777" w:rsidR="0001527C" w:rsidRPr="00427E3A" w:rsidRDefault="0001527C" w:rsidP="00E66944">
      <w:pPr>
        <w:jc w:val="both"/>
        <w:rPr>
          <w:rFonts w:ascii="Arial" w:eastAsia="Arial" w:hAnsi="Arial" w:cs="Arial"/>
          <w:color w:val="000000"/>
        </w:rPr>
      </w:pPr>
    </w:p>
    <w:p w14:paraId="51C047D7" w14:textId="5890DB72" w:rsidR="00E66944" w:rsidRPr="00427E3A" w:rsidRDefault="00E66944" w:rsidP="00E66944">
      <w:pPr>
        <w:jc w:val="both"/>
        <w:rPr>
          <w:rFonts w:ascii="Arial" w:eastAsia="Arial" w:hAnsi="Arial" w:cs="Arial"/>
          <w:color w:val="000000"/>
        </w:rPr>
      </w:pPr>
    </w:p>
    <w:p w14:paraId="2A0F22B2" w14:textId="77777777" w:rsidR="0085543D" w:rsidRDefault="0085543D" w:rsidP="005B1848">
      <w:pPr>
        <w:spacing w:after="0" w:line="240" w:lineRule="atLeast"/>
        <w:rPr>
          <w:rFonts w:ascii="Arial" w:eastAsia="Arial" w:hAnsi="Arial" w:cs="Arial"/>
          <w:color w:val="000000"/>
        </w:rPr>
      </w:pPr>
    </w:p>
    <w:p w14:paraId="29C70CD5" w14:textId="353E8E62" w:rsidR="005B1848" w:rsidRPr="007F1499" w:rsidRDefault="007F1499" w:rsidP="005B1848">
      <w:pPr>
        <w:spacing w:after="0" w:line="240" w:lineRule="atLeast"/>
        <w:rPr>
          <w:rFonts w:ascii="Arial" w:eastAsia="Arial" w:hAnsi="Arial" w:cs="Arial"/>
          <w:b/>
        </w:rPr>
      </w:pPr>
      <w:r w:rsidRPr="007F1499">
        <w:rPr>
          <w:rFonts w:ascii="Arial" w:eastAsia="Arial" w:hAnsi="Arial" w:cs="Arial"/>
          <w:b/>
        </w:rPr>
        <w:t>HÉCTOR DAVID CHAPARR</w:t>
      </w:r>
      <w:bookmarkStart w:id="0" w:name="_GoBack"/>
      <w:bookmarkEnd w:id="0"/>
      <w:r w:rsidRPr="007F1499">
        <w:rPr>
          <w:rFonts w:ascii="Arial" w:eastAsia="Arial" w:hAnsi="Arial" w:cs="Arial"/>
          <w:b/>
        </w:rPr>
        <w:t>O CHAPARRO</w:t>
      </w:r>
      <w:r w:rsidR="005B1848" w:rsidRPr="007F1499">
        <w:rPr>
          <w:rFonts w:ascii="Arial" w:eastAsia="Arial" w:hAnsi="Arial" w:cs="Arial"/>
          <w:b/>
        </w:rPr>
        <w:tab/>
      </w:r>
      <w:r w:rsidR="00BA7842" w:rsidRPr="007F1499">
        <w:rPr>
          <w:rFonts w:ascii="Arial" w:eastAsia="Arial" w:hAnsi="Arial" w:cs="Arial"/>
          <w:b/>
        </w:rPr>
        <w:t xml:space="preserve">    </w:t>
      </w:r>
      <w:r w:rsidR="00757B65">
        <w:rPr>
          <w:rFonts w:ascii="Arial" w:eastAsia="Arial" w:hAnsi="Arial" w:cs="Arial"/>
          <w:b/>
        </w:rPr>
        <w:t>VÍCTOR MANUEL SALCEDO GUERRERO</w:t>
      </w:r>
    </w:p>
    <w:p w14:paraId="0C7B3FE3" w14:textId="0B10BC70" w:rsidR="003A0E0F" w:rsidRPr="00861AF4" w:rsidRDefault="00BA7842" w:rsidP="00861AF4">
      <w:pPr>
        <w:spacing w:after="0" w:line="240" w:lineRule="atLeast"/>
        <w:rPr>
          <w:rFonts w:ascii="Arial" w:eastAsia="Arial" w:hAnsi="Arial" w:cs="Arial"/>
          <w:bCs/>
        </w:rPr>
      </w:pPr>
      <w:r w:rsidRPr="007F1499">
        <w:rPr>
          <w:rFonts w:ascii="Arial" w:eastAsia="Arial" w:hAnsi="Arial" w:cs="Arial"/>
          <w:bCs/>
        </w:rPr>
        <w:t xml:space="preserve">         </w:t>
      </w:r>
      <w:r w:rsidR="005B1848" w:rsidRPr="00427E3A">
        <w:rPr>
          <w:rFonts w:ascii="Arial" w:eastAsia="Arial" w:hAnsi="Arial" w:cs="Arial"/>
          <w:bCs/>
        </w:rPr>
        <w:t>Representante a la Cámara</w:t>
      </w:r>
      <w:r w:rsidR="005B1848" w:rsidRPr="00427E3A">
        <w:rPr>
          <w:rFonts w:ascii="Arial" w:eastAsia="Arial" w:hAnsi="Arial" w:cs="Arial"/>
          <w:bCs/>
        </w:rPr>
        <w:tab/>
      </w:r>
      <w:r w:rsidR="005B1848" w:rsidRPr="00427E3A">
        <w:rPr>
          <w:rFonts w:ascii="Arial" w:eastAsia="Arial" w:hAnsi="Arial" w:cs="Arial"/>
          <w:bCs/>
        </w:rPr>
        <w:tab/>
      </w:r>
      <w:r w:rsidR="005B1848" w:rsidRPr="00427E3A">
        <w:rPr>
          <w:rFonts w:ascii="Arial" w:eastAsia="Arial" w:hAnsi="Arial" w:cs="Arial"/>
          <w:bCs/>
        </w:rPr>
        <w:tab/>
        <w:t xml:space="preserve">         </w:t>
      </w:r>
      <w:r w:rsidRPr="00427E3A">
        <w:rPr>
          <w:rFonts w:ascii="Arial" w:eastAsia="Arial" w:hAnsi="Arial" w:cs="Arial"/>
          <w:bCs/>
        </w:rPr>
        <w:t xml:space="preserve">        </w:t>
      </w:r>
      <w:r w:rsidR="005B1848" w:rsidRPr="00427E3A">
        <w:rPr>
          <w:rFonts w:ascii="Arial" w:eastAsia="Arial" w:hAnsi="Arial" w:cs="Arial"/>
          <w:bCs/>
        </w:rPr>
        <w:t>Representante a la Cámara</w:t>
      </w:r>
      <w:r w:rsidRPr="00427E3A">
        <w:rPr>
          <w:rFonts w:ascii="Arial" w:eastAsia="Arial" w:hAnsi="Arial" w:cs="Arial"/>
          <w:bCs/>
        </w:rPr>
        <w:tab/>
        <w:t xml:space="preserve">                     </w:t>
      </w:r>
    </w:p>
    <w:sectPr w:rsidR="003A0E0F" w:rsidRPr="00861AF4" w:rsidSect="00506BC5">
      <w:headerReference w:type="default" r:id="rId9"/>
      <w:footerReference w:type="default" r:id="rId10"/>
      <w:type w:val="continuous"/>
      <w:pgSz w:w="12240" w:h="15840" w:code="1"/>
      <w:pgMar w:top="1531" w:right="1134" w:bottom="567" w:left="1588"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9B2EA" w14:textId="77777777" w:rsidR="006A7FAC" w:rsidRDefault="006A7FAC" w:rsidP="001A75AA">
      <w:pPr>
        <w:spacing w:after="0" w:line="240" w:lineRule="auto"/>
      </w:pPr>
      <w:r>
        <w:separator/>
      </w:r>
    </w:p>
  </w:endnote>
  <w:endnote w:type="continuationSeparator" w:id="0">
    <w:p w14:paraId="54CA1058" w14:textId="77777777" w:rsidR="006A7FAC" w:rsidRDefault="006A7FAC"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F6859" w14:textId="77777777" w:rsidR="00461A25" w:rsidRDefault="00461A25">
    <w:pPr>
      <w:pStyle w:val="Piedepgina"/>
      <w:jc w:val="right"/>
    </w:pPr>
  </w:p>
  <w:p w14:paraId="02C2EC90" w14:textId="77777777" w:rsidR="00461A25" w:rsidRDefault="00461A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130063" w14:textId="77777777" w:rsidR="006A7FAC" w:rsidRDefault="006A7FAC" w:rsidP="001A75AA">
      <w:pPr>
        <w:spacing w:after="0" w:line="240" w:lineRule="auto"/>
      </w:pPr>
      <w:r>
        <w:separator/>
      </w:r>
    </w:p>
  </w:footnote>
  <w:footnote w:type="continuationSeparator" w:id="0">
    <w:p w14:paraId="40B2086C" w14:textId="77777777" w:rsidR="006A7FAC" w:rsidRDefault="006A7FAC" w:rsidP="001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D346E" w14:textId="77777777" w:rsidR="00461A25" w:rsidRDefault="00461A25">
    <w:pPr>
      <w:pStyle w:val="Encabezado"/>
    </w:pPr>
    <w:r>
      <w:rPr>
        <w:noProof/>
        <w:lang w:eastAsia="es-CO"/>
      </w:rPr>
      <w:drawing>
        <wp:anchor distT="0" distB="0" distL="114300" distR="114300" simplePos="0" relativeHeight="251658240" behindDoc="0" locked="0" layoutInCell="1" allowOverlap="1" wp14:anchorId="52EDFC06" wp14:editId="0EEA54C0">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67FD"/>
    <w:multiLevelType w:val="hybridMultilevel"/>
    <w:tmpl w:val="538ECD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66D3C0D"/>
    <w:multiLevelType w:val="hybridMultilevel"/>
    <w:tmpl w:val="F3D4A0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4" w15:restartNumberingAfterBreak="0">
    <w:nsid w:val="0C287CD6"/>
    <w:multiLevelType w:val="hybridMultilevel"/>
    <w:tmpl w:val="EC307E2E"/>
    <w:lvl w:ilvl="0" w:tplc="04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582C73"/>
    <w:multiLevelType w:val="hybridMultilevel"/>
    <w:tmpl w:val="F40054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F1715BE"/>
    <w:multiLevelType w:val="hybridMultilevel"/>
    <w:tmpl w:val="8D6E58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38D7EB5"/>
    <w:multiLevelType w:val="multilevel"/>
    <w:tmpl w:val="74507D46"/>
    <w:lvl w:ilvl="0">
      <w:start w:val="1"/>
      <w:numFmt w:val="decimal"/>
      <w:lvlText w:val="%1."/>
      <w:lvlJc w:val="left"/>
      <w:pPr>
        <w:ind w:left="0" w:firstLine="0"/>
      </w:pPr>
      <w:rPr>
        <w:rFonts w:ascii="Arial" w:eastAsia="Arial" w:hAnsi="Arial" w:cs="Arial"/>
        <w:b/>
        <w:i w:val="0"/>
        <w:vertAlign w:val="baseline"/>
      </w:rPr>
    </w:lvl>
    <w:lvl w:ilvl="1">
      <w:start w:val="1"/>
      <w:numFmt w:val="decimal"/>
      <w:lvlText w:val="%2."/>
      <w:lvlJc w:val="left"/>
      <w:pPr>
        <w:ind w:left="454" w:hanging="454"/>
      </w:pPr>
      <w:rPr>
        <w:b/>
        <w:i w:val="0"/>
        <w:sz w:val="24"/>
        <w:szCs w:val="24"/>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13" w15:restartNumberingAfterBreak="0">
    <w:nsid w:val="23984003"/>
    <w:multiLevelType w:val="hybridMultilevel"/>
    <w:tmpl w:val="D95C5F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46A244E"/>
    <w:multiLevelType w:val="hybridMultilevel"/>
    <w:tmpl w:val="FFA27E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4AD4A3B"/>
    <w:multiLevelType w:val="hybridMultilevel"/>
    <w:tmpl w:val="DD909BD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6B229E3"/>
    <w:multiLevelType w:val="hybridMultilevel"/>
    <w:tmpl w:val="2CE011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B4E5C3D"/>
    <w:multiLevelType w:val="hybridMultilevel"/>
    <w:tmpl w:val="9DEAC5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0A52B81"/>
    <w:multiLevelType w:val="hybridMultilevel"/>
    <w:tmpl w:val="82A0C5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172637B"/>
    <w:multiLevelType w:val="hybridMultilevel"/>
    <w:tmpl w:val="565456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2DE0AE1"/>
    <w:multiLevelType w:val="multilevel"/>
    <w:tmpl w:val="F4C252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15:restartNumberingAfterBreak="0">
    <w:nsid w:val="43194DF7"/>
    <w:multiLevelType w:val="hybridMultilevel"/>
    <w:tmpl w:val="A27AB4F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46B7813"/>
    <w:multiLevelType w:val="hybridMultilevel"/>
    <w:tmpl w:val="2806EEF0"/>
    <w:lvl w:ilvl="0" w:tplc="3D80C586">
      <w:start w:val="2"/>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729231F"/>
    <w:multiLevelType w:val="hybridMultilevel"/>
    <w:tmpl w:val="2E3ADD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4BA30166"/>
    <w:multiLevelType w:val="hybridMultilevel"/>
    <w:tmpl w:val="896C9C6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4CFC1E00"/>
    <w:multiLevelType w:val="multilevel"/>
    <w:tmpl w:val="16E8379E"/>
    <w:lvl w:ilvl="0">
      <w:start w:val="1"/>
      <w:numFmt w:val="lowerRoman"/>
      <w:lvlText w:val="%1."/>
      <w:lvlJc w:val="right"/>
      <w:pPr>
        <w:ind w:left="719" w:hanging="359"/>
      </w:p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rPr>
        <w:b/>
      </w:r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5" w15:restartNumberingAfterBreak="0">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3ED7FA1"/>
    <w:multiLevelType w:val="hybridMultilevel"/>
    <w:tmpl w:val="399C7ED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59310853"/>
    <w:multiLevelType w:val="hybridMultilevel"/>
    <w:tmpl w:val="E192550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5B1635E6"/>
    <w:multiLevelType w:val="hybridMultilevel"/>
    <w:tmpl w:val="E76006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5EA3669C"/>
    <w:multiLevelType w:val="hybridMultilevel"/>
    <w:tmpl w:val="08E0BA0E"/>
    <w:lvl w:ilvl="0" w:tplc="47B0C272">
      <w:start w:val="1"/>
      <w:numFmt w:val="decimal"/>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41" w15:restartNumberingAfterBreak="0">
    <w:nsid w:val="622C05E4"/>
    <w:multiLevelType w:val="multilevel"/>
    <w:tmpl w:val="9790F8C8"/>
    <w:lvl w:ilvl="0">
      <w:start w:val="1"/>
      <w:numFmt w:val="upperRoman"/>
      <w:lvlText w:val="%1."/>
      <w:lvlJc w:val="left"/>
      <w:pPr>
        <w:ind w:left="0" w:firstLine="0"/>
      </w:pPr>
      <w:rPr>
        <w:b/>
        <w:i w:val="0"/>
        <w:vertAlign w:val="baseline"/>
      </w:rPr>
    </w:lvl>
    <w:lvl w:ilvl="1">
      <w:start w:val="1"/>
      <w:numFmt w:val="decimal"/>
      <w:lvlText w:val="%2."/>
      <w:lvlJc w:val="left"/>
      <w:pPr>
        <w:ind w:left="454" w:hanging="454"/>
      </w:pPr>
      <w:rPr>
        <w:rFonts w:ascii="Arial" w:eastAsia="Arial" w:hAnsi="Arial" w:cs="Arial"/>
        <w:b/>
        <w:i w:val="0"/>
        <w:sz w:val="20"/>
        <w:szCs w:val="20"/>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42" w15:restartNumberingAfterBreak="0">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64056772"/>
    <w:multiLevelType w:val="multilevel"/>
    <w:tmpl w:val="E828C8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705656A"/>
    <w:multiLevelType w:val="hybridMultilevel"/>
    <w:tmpl w:val="7ECCF7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77D27CCC"/>
    <w:multiLevelType w:val="hybridMultilevel"/>
    <w:tmpl w:val="2F6A7C00"/>
    <w:lvl w:ilvl="0" w:tplc="A4E4651A">
      <w:start w:val="1"/>
      <w:numFmt w:val="decimal"/>
      <w:lvlText w:val="%1."/>
      <w:lvlJc w:val="left"/>
      <w:pPr>
        <w:ind w:left="358" w:hanging="360"/>
      </w:pPr>
      <w:rPr>
        <w:rFonts w:hint="default"/>
        <w:color w:val="000000"/>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49" w15:restartNumberingAfterBreak="0">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1"/>
  </w:num>
  <w:num w:numId="2">
    <w:abstractNumId w:val="42"/>
  </w:num>
  <w:num w:numId="3">
    <w:abstractNumId w:val="6"/>
  </w:num>
  <w:num w:numId="4">
    <w:abstractNumId w:val="21"/>
  </w:num>
  <w:num w:numId="5">
    <w:abstractNumId w:val="1"/>
  </w:num>
  <w:num w:numId="6">
    <w:abstractNumId w:val="27"/>
  </w:num>
  <w:num w:numId="7">
    <w:abstractNumId w:val="49"/>
  </w:num>
  <w:num w:numId="8">
    <w:abstractNumId w:val="9"/>
  </w:num>
  <w:num w:numId="9">
    <w:abstractNumId w:val="8"/>
  </w:num>
  <w:num w:numId="10">
    <w:abstractNumId w:val="37"/>
  </w:num>
  <w:num w:numId="11">
    <w:abstractNumId w:val="46"/>
  </w:num>
  <w:num w:numId="12">
    <w:abstractNumId w:val="18"/>
  </w:num>
  <w:num w:numId="13">
    <w:abstractNumId w:val="11"/>
  </w:num>
  <w:num w:numId="14">
    <w:abstractNumId w:val="22"/>
  </w:num>
  <w:num w:numId="15">
    <w:abstractNumId w:val="17"/>
  </w:num>
  <w:num w:numId="16">
    <w:abstractNumId w:val="45"/>
  </w:num>
  <w:num w:numId="17">
    <w:abstractNumId w:val="33"/>
  </w:num>
  <w:num w:numId="18">
    <w:abstractNumId w:val="29"/>
  </w:num>
  <w:num w:numId="19">
    <w:abstractNumId w:val="35"/>
  </w:num>
  <w:num w:numId="20">
    <w:abstractNumId w:val="47"/>
  </w:num>
  <w:num w:numId="21">
    <w:abstractNumId w:val="3"/>
  </w:num>
  <w:num w:numId="22">
    <w:abstractNumId w:val="19"/>
  </w:num>
  <w:num w:numId="23">
    <w:abstractNumId w:val="10"/>
  </w:num>
  <w:num w:numId="24">
    <w:abstractNumId w:val="43"/>
  </w:num>
  <w:num w:numId="25">
    <w:abstractNumId w:val="20"/>
  </w:num>
  <w:num w:numId="26">
    <w:abstractNumId w:val="5"/>
  </w:num>
  <w:num w:numId="27">
    <w:abstractNumId w:val="2"/>
  </w:num>
  <w:num w:numId="28">
    <w:abstractNumId w:val="39"/>
  </w:num>
  <w:num w:numId="29">
    <w:abstractNumId w:val="13"/>
  </w:num>
  <w:num w:numId="30">
    <w:abstractNumId w:val="26"/>
  </w:num>
  <w:num w:numId="31">
    <w:abstractNumId w:val="15"/>
  </w:num>
  <w:num w:numId="32">
    <w:abstractNumId w:val="41"/>
  </w:num>
  <w:num w:numId="33">
    <w:abstractNumId w:val="34"/>
  </w:num>
  <w:num w:numId="34">
    <w:abstractNumId w:val="40"/>
  </w:num>
  <w:num w:numId="35">
    <w:abstractNumId w:val="48"/>
  </w:num>
  <w:num w:numId="36">
    <w:abstractNumId w:val="44"/>
  </w:num>
  <w:num w:numId="37">
    <w:abstractNumId w:val="38"/>
  </w:num>
  <w:num w:numId="38">
    <w:abstractNumId w:val="14"/>
  </w:num>
  <w:num w:numId="39">
    <w:abstractNumId w:val="25"/>
  </w:num>
  <w:num w:numId="40">
    <w:abstractNumId w:val="32"/>
  </w:num>
  <w:num w:numId="41">
    <w:abstractNumId w:val="12"/>
  </w:num>
  <w:num w:numId="42">
    <w:abstractNumId w:val="30"/>
  </w:num>
  <w:num w:numId="43">
    <w:abstractNumId w:val="7"/>
  </w:num>
  <w:num w:numId="44">
    <w:abstractNumId w:val="0"/>
  </w:num>
  <w:num w:numId="45">
    <w:abstractNumId w:val="36"/>
  </w:num>
  <w:num w:numId="46">
    <w:abstractNumId w:val="16"/>
  </w:num>
  <w:num w:numId="47">
    <w:abstractNumId w:val="24"/>
  </w:num>
  <w:num w:numId="48">
    <w:abstractNumId w:val="23"/>
  </w:num>
  <w:num w:numId="49">
    <w:abstractNumId w:val="4"/>
  </w:num>
  <w:num w:numId="50">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342D"/>
    <w:rsid w:val="00005B6B"/>
    <w:rsid w:val="000069C7"/>
    <w:rsid w:val="000076E1"/>
    <w:rsid w:val="0001102B"/>
    <w:rsid w:val="00014184"/>
    <w:rsid w:val="0001527C"/>
    <w:rsid w:val="00017793"/>
    <w:rsid w:val="00021E24"/>
    <w:rsid w:val="00021ED0"/>
    <w:rsid w:val="0002559F"/>
    <w:rsid w:val="00026637"/>
    <w:rsid w:val="00027A7C"/>
    <w:rsid w:val="00032714"/>
    <w:rsid w:val="00044901"/>
    <w:rsid w:val="00044F33"/>
    <w:rsid w:val="00045135"/>
    <w:rsid w:val="00047FB1"/>
    <w:rsid w:val="00050B7F"/>
    <w:rsid w:val="00050F0D"/>
    <w:rsid w:val="000512BC"/>
    <w:rsid w:val="00052081"/>
    <w:rsid w:val="00053857"/>
    <w:rsid w:val="0005764D"/>
    <w:rsid w:val="00061172"/>
    <w:rsid w:val="00061D04"/>
    <w:rsid w:val="00062D9C"/>
    <w:rsid w:val="00063138"/>
    <w:rsid w:val="0006405F"/>
    <w:rsid w:val="000646E7"/>
    <w:rsid w:val="00065EC1"/>
    <w:rsid w:val="00075E9A"/>
    <w:rsid w:val="00080475"/>
    <w:rsid w:val="00082027"/>
    <w:rsid w:val="000850AF"/>
    <w:rsid w:val="00086220"/>
    <w:rsid w:val="00087E7C"/>
    <w:rsid w:val="000911A5"/>
    <w:rsid w:val="00091304"/>
    <w:rsid w:val="00091500"/>
    <w:rsid w:val="00093146"/>
    <w:rsid w:val="00093284"/>
    <w:rsid w:val="000958D4"/>
    <w:rsid w:val="000971B7"/>
    <w:rsid w:val="000A3D97"/>
    <w:rsid w:val="000A7825"/>
    <w:rsid w:val="000B047D"/>
    <w:rsid w:val="000B2847"/>
    <w:rsid w:val="000B41A9"/>
    <w:rsid w:val="000B5E53"/>
    <w:rsid w:val="000B6FFC"/>
    <w:rsid w:val="000B7E47"/>
    <w:rsid w:val="000C1D2F"/>
    <w:rsid w:val="000C53A5"/>
    <w:rsid w:val="000C69AC"/>
    <w:rsid w:val="000D2E8E"/>
    <w:rsid w:val="000D2F68"/>
    <w:rsid w:val="000D5488"/>
    <w:rsid w:val="000E511E"/>
    <w:rsid w:val="000F5149"/>
    <w:rsid w:val="000F6208"/>
    <w:rsid w:val="00101CEA"/>
    <w:rsid w:val="00102759"/>
    <w:rsid w:val="001038E6"/>
    <w:rsid w:val="001104F2"/>
    <w:rsid w:val="00110B0B"/>
    <w:rsid w:val="00112E02"/>
    <w:rsid w:val="00113EB9"/>
    <w:rsid w:val="0011513A"/>
    <w:rsid w:val="00122DC5"/>
    <w:rsid w:val="001232D4"/>
    <w:rsid w:val="001234ED"/>
    <w:rsid w:val="00123D55"/>
    <w:rsid w:val="00123ECB"/>
    <w:rsid w:val="00124E4A"/>
    <w:rsid w:val="0012725A"/>
    <w:rsid w:val="0013482D"/>
    <w:rsid w:val="0014237A"/>
    <w:rsid w:val="00145AAF"/>
    <w:rsid w:val="00145B72"/>
    <w:rsid w:val="00151008"/>
    <w:rsid w:val="00153C8A"/>
    <w:rsid w:val="00155006"/>
    <w:rsid w:val="001552C8"/>
    <w:rsid w:val="0015569A"/>
    <w:rsid w:val="0015635A"/>
    <w:rsid w:val="00160EB8"/>
    <w:rsid w:val="001620EA"/>
    <w:rsid w:val="0016267E"/>
    <w:rsid w:val="00163D6C"/>
    <w:rsid w:val="00166919"/>
    <w:rsid w:val="00170A3E"/>
    <w:rsid w:val="001744EB"/>
    <w:rsid w:val="00174556"/>
    <w:rsid w:val="00176D9E"/>
    <w:rsid w:val="0017734E"/>
    <w:rsid w:val="001858C5"/>
    <w:rsid w:val="0018610E"/>
    <w:rsid w:val="001904B7"/>
    <w:rsid w:val="00193FCF"/>
    <w:rsid w:val="001A0BCD"/>
    <w:rsid w:val="001A224E"/>
    <w:rsid w:val="001A5423"/>
    <w:rsid w:val="001A671F"/>
    <w:rsid w:val="001A71EF"/>
    <w:rsid w:val="001A75AA"/>
    <w:rsid w:val="001B1EBA"/>
    <w:rsid w:val="001B749C"/>
    <w:rsid w:val="001C0CC1"/>
    <w:rsid w:val="001C239C"/>
    <w:rsid w:val="001C7B89"/>
    <w:rsid w:val="001D6579"/>
    <w:rsid w:val="001D7E11"/>
    <w:rsid w:val="001E27BF"/>
    <w:rsid w:val="001E78F7"/>
    <w:rsid w:val="001F0B99"/>
    <w:rsid w:val="001F74FD"/>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30"/>
    <w:rsid w:val="00224B82"/>
    <w:rsid w:val="002254D9"/>
    <w:rsid w:val="00230617"/>
    <w:rsid w:val="00231796"/>
    <w:rsid w:val="00232981"/>
    <w:rsid w:val="0023355F"/>
    <w:rsid w:val="00234FB3"/>
    <w:rsid w:val="002363A8"/>
    <w:rsid w:val="00236F3E"/>
    <w:rsid w:val="0023738E"/>
    <w:rsid w:val="00242107"/>
    <w:rsid w:val="00247B5D"/>
    <w:rsid w:val="002539DF"/>
    <w:rsid w:val="00260176"/>
    <w:rsid w:val="00262587"/>
    <w:rsid w:val="0026283E"/>
    <w:rsid w:val="002715BD"/>
    <w:rsid w:val="002717D1"/>
    <w:rsid w:val="00273CDE"/>
    <w:rsid w:val="00273FD2"/>
    <w:rsid w:val="00276D9F"/>
    <w:rsid w:val="002800DA"/>
    <w:rsid w:val="00282C9B"/>
    <w:rsid w:val="00282D98"/>
    <w:rsid w:val="0028641D"/>
    <w:rsid w:val="002925C4"/>
    <w:rsid w:val="00295486"/>
    <w:rsid w:val="00295590"/>
    <w:rsid w:val="00297711"/>
    <w:rsid w:val="002A1867"/>
    <w:rsid w:val="002A37AF"/>
    <w:rsid w:val="002A42AF"/>
    <w:rsid w:val="002A452B"/>
    <w:rsid w:val="002B0710"/>
    <w:rsid w:val="002B3498"/>
    <w:rsid w:val="002C2ED1"/>
    <w:rsid w:val="002C4D01"/>
    <w:rsid w:val="002C648E"/>
    <w:rsid w:val="002D12D0"/>
    <w:rsid w:val="002D21E8"/>
    <w:rsid w:val="002D7ECC"/>
    <w:rsid w:val="002E4DA2"/>
    <w:rsid w:val="002E5D0F"/>
    <w:rsid w:val="002F5FB4"/>
    <w:rsid w:val="002F7D2B"/>
    <w:rsid w:val="00305108"/>
    <w:rsid w:val="0031083F"/>
    <w:rsid w:val="0031131A"/>
    <w:rsid w:val="003124F4"/>
    <w:rsid w:val="0031513C"/>
    <w:rsid w:val="003165A9"/>
    <w:rsid w:val="0032258F"/>
    <w:rsid w:val="00327F96"/>
    <w:rsid w:val="0033696A"/>
    <w:rsid w:val="00336CD4"/>
    <w:rsid w:val="0034020B"/>
    <w:rsid w:val="00341B2A"/>
    <w:rsid w:val="003454EC"/>
    <w:rsid w:val="00345666"/>
    <w:rsid w:val="00353CE9"/>
    <w:rsid w:val="00357F79"/>
    <w:rsid w:val="00357FF3"/>
    <w:rsid w:val="00360ABC"/>
    <w:rsid w:val="00361F45"/>
    <w:rsid w:val="0036398B"/>
    <w:rsid w:val="00364C76"/>
    <w:rsid w:val="00371CDD"/>
    <w:rsid w:val="003725E7"/>
    <w:rsid w:val="003730B4"/>
    <w:rsid w:val="00373397"/>
    <w:rsid w:val="003765E4"/>
    <w:rsid w:val="00383C8B"/>
    <w:rsid w:val="00391812"/>
    <w:rsid w:val="00396A94"/>
    <w:rsid w:val="003A01C5"/>
    <w:rsid w:val="003A0E0F"/>
    <w:rsid w:val="003A26FB"/>
    <w:rsid w:val="003A40D2"/>
    <w:rsid w:val="003A4DEC"/>
    <w:rsid w:val="003A6AE5"/>
    <w:rsid w:val="003B0341"/>
    <w:rsid w:val="003B0F5C"/>
    <w:rsid w:val="003B2C8F"/>
    <w:rsid w:val="003B359B"/>
    <w:rsid w:val="003B3EBB"/>
    <w:rsid w:val="003B50C1"/>
    <w:rsid w:val="003C0DF5"/>
    <w:rsid w:val="003C2A93"/>
    <w:rsid w:val="003C3E07"/>
    <w:rsid w:val="003D161F"/>
    <w:rsid w:val="003D1A97"/>
    <w:rsid w:val="003D3D21"/>
    <w:rsid w:val="003D73D1"/>
    <w:rsid w:val="003D7516"/>
    <w:rsid w:val="003D7AD3"/>
    <w:rsid w:val="003D7EC1"/>
    <w:rsid w:val="003E193F"/>
    <w:rsid w:val="003E215A"/>
    <w:rsid w:val="003E3BD9"/>
    <w:rsid w:val="003E4343"/>
    <w:rsid w:val="003E585B"/>
    <w:rsid w:val="003E5F08"/>
    <w:rsid w:val="003F0BA6"/>
    <w:rsid w:val="003F262C"/>
    <w:rsid w:val="003F33DE"/>
    <w:rsid w:val="003F43C3"/>
    <w:rsid w:val="003F538E"/>
    <w:rsid w:val="00400978"/>
    <w:rsid w:val="00402816"/>
    <w:rsid w:val="00403495"/>
    <w:rsid w:val="0040798F"/>
    <w:rsid w:val="00414583"/>
    <w:rsid w:val="00414F81"/>
    <w:rsid w:val="004201B0"/>
    <w:rsid w:val="004229F1"/>
    <w:rsid w:val="004239FC"/>
    <w:rsid w:val="00424067"/>
    <w:rsid w:val="00425D53"/>
    <w:rsid w:val="00427AA0"/>
    <w:rsid w:val="00427E3A"/>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610"/>
    <w:rsid w:val="00465953"/>
    <w:rsid w:val="004704C6"/>
    <w:rsid w:val="0047097B"/>
    <w:rsid w:val="00470B1E"/>
    <w:rsid w:val="0047227F"/>
    <w:rsid w:val="00476F8D"/>
    <w:rsid w:val="004800B3"/>
    <w:rsid w:val="00480F35"/>
    <w:rsid w:val="00480FB5"/>
    <w:rsid w:val="0048114C"/>
    <w:rsid w:val="00484FBF"/>
    <w:rsid w:val="0048518F"/>
    <w:rsid w:val="004866E4"/>
    <w:rsid w:val="00487799"/>
    <w:rsid w:val="00493BD0"/>
    <w:rsid w:val="00494A18"/>
    <w:rsid w:val="004A1D04"/>
    <w:rsid w:val="004A2006"/>
    <w:rsid w:val="004A3722"/>
    <w:rsid w:val="004A4C6F"/>
    <w:rsid w:val="004B0683"/>
    <w:rsid w:val="004B1160"/>
    <w:rsid w:val="004B4719"/>
    <w:rsid w:val="004B47F9"/>
    <w:rsid w:val="004B5149"/>
    <w:rsid w:val="004B7885"/>
    <w:rsid w:val="004C12E6"/>
    <w:rsid w:val="004C13EA"/>
    <w:rsid w:val="004C3501"/>
    <w:rsid w:val="004C50F6"/>
    <w:rsid w:val="004C6DF0"/>
    <w:rsid w:val="004D5E21"/>
    <w:rsid w:val="004E04C3"/>
    <w:rsid w:val="004E674B"/>
    <w:rsid w:val="004E71FD"/>
    <w:rsid w:val="004E7DF6"/>
    <w:rsid w:val="004F1CE6"/>
    <w:rsid w:val="004F1DD5"/>
    <w:rsid w:val="004F215A"/>
    <w:rsid w:val="004F4B33"/>
    <w:rsid w:val="00503697"/>
    <w:rsid w:val="00506BC5"/>
    <w:rsid w:val="0051179B"/>
    <w:rsid w:val="00513432"/>
    <w:rsid w:val="00513F43"/>
    <w:rsid w:val="005175EF"/>
    <w:rsid w:val="00523669"/>
    <w:rsid w:val="005265D3"/>
    <w:rsid w:val="00527551"/>
    <w:rsid w:val="005301F9"/>
    <w:rsid w:val="00533418"/>
    <w:rsid w:val="00537086"/>
    <w:rsid w:val="0054196F"/>
    <w:rsid w:val="00544B3B"/>
    <w:rsid w:val="00544B41"/>
    <w:rsid w:val="005473D7"/>
    <w:rsid w:val="005530EF"/>
    <w:rsid w:val="00553452"/>
    <w:rsid w:val="0055369D"/>
    <w:rsid w:val="0055410E"/>
    <w:rsid w:val="0055570A"/>
    <w:rsid w:val="00556F17"/>
    <w:rsid w:val="00566078"/>
    <w:rsid w:val="00566ED4"/>
    <w:rsid w:val="00570637"/>
    <w:rsid w:val="00571058"/>
    <w:rsid w:val="005721DD"/>
    <w:rsid w:val="00576D58"/>
    <w:rsid w:val="00580751"/>
    <w:rsid w:val="005835FD"/>
    <w:rsid w:val="00583B23"/>
    <w:rsid w:val="00586945"/>
    <w:rsid w:val="00587D45"/>
    <w:rsid w:val="00593781"/>
    <w:rsid w:val="00594C7E"/>
    <w:rsid w:val="00594EE6"/>
    <w:rsid w:val="005956EF"/>
    <w:rsid w:val="00595842"/>
    <w:rsid w:val="00597777"/>
    <w:rsid w:val="005A0448"/>
    <w:rsid w:val="005A305D"/>
    <w:rsid w:val="005B1848"/>
    <w:rsid w:val="005B29EB"/>
    <w:rsid w:val="005B57AE"/>
    <w:rsid w:val="005C0101"/>
    <w:rsid w:val="005C265D"/>
    <w:rsid w:val="005C46B5"/>
    <w:rsid w:val="005C5D9A"/>
    <w:rsid w:val="005C6DC9"/>
    <w:rsid w:val="005C729B"/>
    <w:rsid w:val="005D30B8"/>
    <w:rsid w:val="005D30D6"/>
    <w:rsid w:val="005D3575"/>
    <w:rsid w:val="005D4E38"/>
    <w:rsid w:val="005D5DDC"/>
    <w:rsid w:val="005E12DE"/>
    <w:rsid w:val="005E46E7"/>
    <w:rsid w:val="005F2C9B"/>
    <w:rsid w:val="005F4DFF"/>
    <w:rsid w:val="0060415A"/>
    <w:rsid w:val="00606BF8"/>
    <w:rsid w:val="00607AA3"/>
    <w:rsid w:val="00610945"/>
    <w:rsid w:val="0061264E"/>
    <w:rsid w:val="00613B02"/>
    <w:rsid w:val="00620024"/>
    <w:rsid w:val="00622B3F"/>
    <w:rsid w:val="00622B74"/>
    <w:rsid w:val="006247FC"/>
    <w:rsid w:val="0062628C"/>
    <w:rsid w:val="006276D2"/>
    <w:rsid w:val="0063155D"/>
    <w:rsid w:val="0063371C"/>
    <w:rsid w:val="00637559"/>
    <w:rsid w:val="00643292"/>
    <w:rsid w:val="006454C1"/>
    <w:rsid w:val="00645C61"/>
    <w:rsid w:val="00651132"/>
    <w:rsid w:val="00653F2B"/>
    <w:rsid w:val="006655C2"/>
    <w:rsid w:val="00667394"/>
    <w:rsid w:val="00670DED"/>
    <w:rsid w:val="00671BC3"/>
    <w:rsid w:val="0067641B"/>
    <w:rsid w:val="0067704F"/>
    <w:rsid w:val="00677FDE"/>
    <w:rsid w:val="00681AE7"/>
    <w:rsid w:val="00681C48"/>
    <w:rsid w:val="006842D0"/>
    <w:rsid w:val="006846A0"/>
    <w:rsid w:val="006904B4"/>
    <w:rsid w:val="00695983"/>
    <w:rsid w:val="006976EA"/>
    <w:rsid w:val="00697FF4"/>
    <w:rsid w:val="006A06BA"/>
    <w:rsid w:val="006A0D57"/>
    <w:rsid w:val="006A100D"/>
    <w:rsid w:val="006A5E49"/>
    <w:rsid w:val="006A7FAC"/>
    <w:rsid w:val="006B0801"/>
    <w:rsid w:val="006B2B87"/>
    <w:rsid w:val="006B40AC"/>
    <w:rsid w:val="006B757E"/>
    <w:rsid w:val="006B76AA"/>
    <w:rsid w:val="006C1D38"/>
    <w:rsid w:val="006C2A67"/>
    <w:rsid w:val="006C302E"/>
    <w:rsid w:val="006C370B"/>
    <w:rsid w:val="006C5489"/>
    <w:rsid w:val="006C5736"/>
    <w:rsid w:val="006C5EB7"/>
    <w:rsid w:val="006D153A"/>
    <w:rsid w:val="006D20DB"/>
    <w:rsid w:val="006D3C55"/>
    <w:rsid w:val="006D4B25"/>
    <w:rsid w:val="006E177A"/>
    <w:rsid w:val="006E1D47"/>
    <w:rsid w:val="006E441E"/>
    <w:rsid w:val="006F021B"/>
    <w:rsid w:val="006F308D"/>
    <w:rsid w:val="006F38A8"/>
    <w:rsid w:val="006F6B69"/>
    <w:rsid w:val="0071205D"/>
    <w:rsid w:val="00712430"/>
    <w:rsid w:val="00713DC0"/>
    <w:rsid w:val="00714FB0"/>
    <w:rsid w:val="00716397"/>
    <w:rsid w:val="007167A5"/>
    <w:rsid w:val="00720ABC"/>
    <w:rsid w:val="00726FA7"/>
    <w:rsid w:val="00734B4F"/>
    <w:rsid w:val="00740BB6"/>
    <w:rsid w:val="00741569"/>
    <w:rsid w:val="00743F79"/>
    <w:rsid w:val="007446C5"/>
    <w:rsid w:val="00752732"/>
    <w:rsid w:val="00752B55"/>
    <w:rsid w:val="00754CD5"/>
    <w:rsid w:val="00757B65"/>
    <w:rsid w:val="0076487F"/>
    <w:rsid w:val="00765D2D"/>
    <w:rsid w:val="00766F75"/>
    <w:rsid w:val="00767E67"/>
    <w:rsid w:val="00772861"/>
    <w:rsid w:val="00775AB8"/>
    <w:rsid w:val="00777E62"/>
    <w:rsid w:val="00780447"/>
    <w:rsid w:val="0078393C"/>
    <w:rsid w:val="00783FF1"/>
    <w:rsid w:val="0078793C"/>
    <w:rsid w:val="00787B8E"/>
    <w:rsid w:val="0079437A"/>
    <w:rsid w:val="00796C52"/>
    <w:rsid w:val="0079782C"/>
    <w:rsid w:val="007A2464"/>
    <w:rsid w:val="007A4F17"/>
    <w:rsid w:val="007A6414"/>
    <w:rsid w:val="007B03BB"/>
    <w:rsid w:val="007B07A2"/>
    <w:rsid w:val="007B15C8"/>
    <w:rsid w:val="007B390C"/>
    <w:rsid w:val="007B419E"/>
    <w:rsid w:val="007C58E7"/>
    <w:rsid w:val="007D2527"/>
    <w:rsid w:val="007D43C4"/>
    <w:rsid w:val="007D582E"/>
    <w:rsid w:val="007E024C"/>
    <w:rsid w:val="007E0D32"/>
    <w:rsid w:val="007E2AD8"/>
    <w:rsid w:val="007F0C2F"/>
    <w:rsid w:val="007F1499"/>
    <w:rsid w:val="007F223F"/>
    <w:rsid w:val="007F2A05"/>
    <w:rsid w:val="0080478F"/>
    <w:rsid w:val="008054C2"/>
    <w:rsid w:val="00805DC3"/>
    <w:rsid w:val="00807628"/>
    <w:rsid w:val="00813DA1"/>
    <w:rsid w:val="008246B5"/>
    <w:rsid w:val="008255F9"/>
    <w:rsid w:val="00827AC6"/>
    <w:rsid w:val="00830953"/>
    <w:rsid w:val="00832188"/>
    <w:rsid w:val="00832CEA"/>
    <w:rsid w:val="008356AE"/>
    <w:rsid w:val="00835E75"/>
    <w:rsid w:val="0084115C"/>
    <w:rsid w:val="0084327F"/>
    <w:rsid w:val="00845B12"/>
    <w:rsid w:val="00850075"/>
    <w:rsid w:val="0085543D"/>
    <w:rsid w:val="008561F8"/>
    <w:rsid w:val="00861595"/>
    <w:rsid w:val="00861AF4"/>
    <w:rsid w:val="008624E2"/>
    <w:rsid w:val="00862916"/>
    <w:rsid w:val="008646A7"/>
    <w:rsid w:val="00865455"/>
    <w:rsid w:val="00866769"/>
    <w:rsid w:val="00866AA6"/>
    <w:rsid w:val="00867570"/>
    <w:rsid w:val="00867625"/>
    <w:rsid w:val="0087202E"/>
    <w:rsid w:val="00872FE3"/>
    <w:rsid w:val="008815C0"/>
    <w:rsid w:val="00885EEE"/>
    <w:rsid w:val="00886B1D"/>
    <w:rsid w:val="0088732B"/>
    <w:rsid w:val="00890AB9"/>
    <w:rsid w:val="00893088"/>
    <w:rsid w:val="00894FA1"/>
    <w:rsid w:val="00896C13"/>
    <w:rsid w:val="008A1A1F"/>
    <w:rsid w:val="008A21D1"/>
    <w:rsid w:val="008A2D0D"/>
    <w:rsid w:val="008A4F93"/>
    <w:rsid w:val="008B0560"/>
    <w:rsid w:val="008B0E49"/>
    <w:rsid w:val="008B2C58"/>
    <w:rsid w:val="008B4810"/>
    <w:rsid w:val="008B71A0"/>
    <w:rsid w:val="008C4678"/>
    <w:rsid w:val="008C4C83"/>
    <w:rsid w:val="008C4C99"/>
    <w:rsid w:val="008C6248"/>
    <w:rsid w:val="008C6F0D"/>
    <w:rsid w:val="008D5A55"/>
    <w:rsid w:val="008D61E0"/>
    <w:rsid w:val="008E049D"/>
    <w:rsid w:val="008E0912"/>
    <w:rsid w:val="008E0963"/>
    <w:rsid w:val="008E331F"/>
    <w:rsid w:val="008E60F0"/>
    <w:rsid w:val="008E63C3"/>
    <w:rsid w:val="008F1860"/>
    <w:rsid w:val="008F2522"/>
    <w:rsid w:val="008F4264"/>
    <w:rsid w:val="008F4687"/>
    <w:rsid w:val="008F70C6"/>
    <w:rsid w:val="008F7DD3"/>
    <w:rsid w:val="00900E3B"/>
    <w:rsid w:val="00901903"/>
    <w:rsid w:val="009120F5"/>
    <w:rsid w:val="0092131B"/>
    <w:rsid w:val="00921529"/>
    <w:rsid w:val="0092191E"/>
    <w:rsid w:val="00922D76"/>
    <w:rsid w:val="00923085"/>
    <w:rsid w:val="0092320C"/>
    <w:rsid w:val="00923B0E"/>
    <w:rsid w:val="00923C23"/>
    <w:rsid w:val="00924E4F"/>
    <w:rsid w:val="00925C03"/>
    <w:rsid w:val="009277E9"/>
    <w:rsid w:val="00931867"/>
    <w:rsid w:val="00935879"/>
    <w:rsid w:val="00940610"/>
    <w:rsid w:val="00942EC8"/>
    <w:rsid w:val="00944956"/>
    <w:rsid w:val="00945341"/>
    <w:rsid w:val="00956547"/>
    <w:rsid w:val="00963451"/>
    <w:rsid w:val="00963D5C"/>
    <w:rsid w:val="00967BA7"/>
    <w:rsid w:val="00970E02"/>
    <w:rsid w:val="009711F9"/>
    <w:rsid w:val="0097138F"/>
    <w:rsid w:val="00972DF0"/>
    <w:rsid w:val="00973962"/>
    <w:rsid w:val="00974460"/>
    <w:rsid w:val="00974F4E"/>
    <w:rsid w:val="00976AEB"/>
    <w:rsid w:val="00977842"/>
    <w:rsid w:val="00980BFE"/>
    <w:rsid w:val="00981CC9"/>
    <w:rsid w:val="0098219B"/>
    <w:rsid w:val="009828E1"/>
    <w:rsid w:val="009854E8"/>
    <w:rsid w:val="00985E6B"/>
    <w:rsid w:val="00990D89"/>
    <w:rsid w:val="00994041"/>
    <w:rsid w:val="009A0AAB"/>
    <w:rsid w:val="009A3159"/>
    <w:rsid w:val="009B3E43"/>
    <w:rsid w:val="009C1657"/>
    <w:rsid w:val="009C42ED"/>
    <w:rsid w:val="009C4849"/>
    <w:rsid w:val="009C714F"/>
    <w:rsid w:val="009C7782"/>
    <w:rsid w:val="009D3CE0"/>
    <w:rsid w:val="009D422E"/>
    <w:rsid w:val="009D43DE"/>
    <w:rsid w:val="009D6D67"/>
    <w:rsid w:val="009D79E5"/>
    <w:rsid w:val="009E1ADB"/>
    <w:rsid w:val="009E52D9"/>
    <w:rsid w:val="009F068A"/>
    <w:rsid w:val="009F2514"/>
    <w:rsid w:val="009F5B19"/>
    <w:rsid w:val="009F7BF3"/>
    <w:rsid w:val="00A0409E"/>
    <w:rsid w:val="00A05691"/>
    <w:rsid w:val="00A16740"/>
    <w:rsid w:val="00A17077"/>
    <w:rsid w:val="00A17124"/>
    <w:rsid w:val="00A20232"/>
    <w:rsid w:val="00A20FB3"/>
    <w:rsid w:val="00A223A5"/>
    <w:rsid w:val="00A24B2C"/>
    <w:rsid w:val="00A26683"/>
    <w:rsid w:val="00A3242C"/>
    <w:rsid w:val="00A32626"/>
    <w:rsid w:val="00A34CA2"/>
    <w:rsid w:val="00A35669"/>
    <w:rsid w:val="00A35FFC"/>
    <w:rsid w:val="00A3797C"/>
    <w:rsid w:val="00A43933"/>
    <w:rsid w:val="00A466E2"/>
    <w:rsid w:val="00A46B04"/>
    <w:rsid w:val="00A4736E"/>
    <w:rsid w:val="00A50C8D"/>
    <w:rsid w:val="00A51B42"/>
    <w:rsid w:val="00A52153"/>
    <w:rsid w:val="00A5385F"/>
    <w:rsid w:val="00A55B53"/>
    <w:rsid w:val="00A63400"/>
    <w:rsid w:val="00A644EA"/>
    <w:rsid w:val="00A66C8B"/>
    <w:rsid w:val="00A738C2"/>
    <w:rsid w:val="00A739BC"/>
    <w:rsid w:val="00A74D8C"/>
    <w:rsid w:val="00A75B8C"/>
    <w:rsid w:val="00A7616B"/>
    <w:rsid w:val="00A76565"/>
    <w:rsid w:val="00A769D4"/>
    <w:rsid w:val="00A76CEC"/>
    <w:rsid w:val="00A76ED5"/>
    <w:rsid w:val="00A8229E"/>
    <w:rsid w:val="00A875EE"/>
    <w:rsid w:val="00A908E5"/>
    <w:rsid w:val="00A92671"/>
    <w:rsid w:val="00A9451E"/>
    <w:rsid w:val="00AA2323"/>
    <w:rsid w:val="00AA3B73"/>
    <w:rsid w:val="00AA6BF3"/>
    <w:rsid w:val="00AA7C24"/>
    <w:rsid w:val="00AB10D9"/>
    <w:rsid w:val="00AB1FB4"/>
    <w:rsid w:val="00AB2699"/>
    <w:rsid w:val="00AB4143"/>
    <w:rsid w:val="00AB42B0"/>
    <w:rsid w:val="00AB6D65"/>
    <w:rsid w:val="00AC4F0B"/>
    <w:rsid w:val="00AC5DB8"/>
    <w:rsid w:val="00AC6940"/>
    <w:rsid w:val="00AC7460"/>
    <w:rsid w:val="00AD05D9"/>
    <w:rsid w:val="00AD0C6E"/>
    <w:rsid w:val="00AD2633"/>
    <w:rsid w:val="00AD580C"/>
    <w:rsid w:val="00AE5DE7"/>
    <w:rsid w:val="00AF3851"/>
    <w:rsid w:val="00AF6350"/>
    <w:rsid w:val="00B0196F"/>
    <w:rsid w:val="00B02E63"/>
    <w:rsid w:val="00B04E91"/>
    <w:rsid w:val="00B14CF6"/>
    <w:rsid w:val="00B20029"/>
    <w:rsid w:val="00B20799"/>
    <w:rsid w:val="00B21427"/>
    <w:rsid w:val="00B22FF2"/>
    <w:rsid w:val="00B24137"/>
    <w:rsid w:val="00B241A5"/>
    <w:rsid w:val="00B275D0"/>
    <w:rsid w:val="00B30746"/>
    <w:rsid w:val="00B36771"/>
    <w:rsid w:val="00B36A62"/>
    <w:rsid w:val="00B41782"/>
    <w:rsid w:val="00B4638B"/>
    <w:rsid w:val="00B530F5"/>
    <w:rsid w:val="00B54620"/>
    <w:rsid w:val="00B60098"/>
    <w:rsid w:val="00B6307C"/>
    <w:rsid w:val="00B63B0A"/>
    <w:rsid w:val="00B6771D"/>
    <w:rsid w:val="00B77BA5"/>
    <w:rsid w:val="00B85891"/>
    <w:rsid w:val="00B907C7"/>
    <w:rsid w:val="00B90F27"/>
    <w:rsid w:val="00B943BF"/>
    <w:rsid w:val="00B94E5B"/>
    <w:rsid w:val="00BA02B8"/>
    <w:rsid w:val="00BA5448"/>
    <w:rsid w:val="00BA7842"/>
    <w:rsid w:val="00BB0BEC"/>
    <w:rsid w:val="00BB0EC1"/>
    <w:rsid w:val="00BC2E75"/>
    <w:rsid w:val="00BC4C7D"/>
    <w:rsid w:val="00BD15BA"/>
    <w:rsid w:val="00BD2462"/>
    <w:rsid w:val="00BD516F"/>
    <w:rsid w:val="00BD647E"/>
    <w:rsid w:val="00BE47B6"/>
    <w:rsid w:val="00BE4D9E"/>
    <w:rsid w:val="00BE5C7C"/>
    <w:rsid w:val="00BF03AD"/>
    <w:rsid w:val="00BF280F"/>
    <w:rsid w:val="00BF2FDF"/>
    <w:rsid w:val="00BF4E5B"/>
    <w:rsid w:val="00BF5904"/>
    <w:rsid w:val="00BF7A2D"/>
    <w:rsid w:val="00C0363F"/>
    <w:rsid w:val="00C05730"/>
    <w:rsid w:val="00C068A7"/>
    <w:rsid w:val="00C07581"/>
    <w:rsid w:val="00C20502"/>
    <w:rsid w:val="00C21A98"/>
    <w:rsid w:val="00C22950"/>
    <w:rsid w:val="00C2324D"/>
    <w:rsid w:val="00C25E55"/>
    <w:rsid w:val="00C340A7"/>
    <w:rsid w:val="00C36122"/>
    <w:rsid w:val="00C41920"/>
    <w:rsid w:val="00C427DD"/>
    <w:rsid w:val="00C43F87"/>
    <w:rsid w:val="00C525EA"/>
    <w:rsid w:val="00C54F74"/>
    <w:rsid w:val="00C54FD9"/>
    <w:rsid w:val="00C55F1A"/>
    <w:rsid w:val="00C567AB"/>
    <w:rsid w:val="00C719AD"/>
    <w:rsid w:val="00C7665C"/>
    <w:rsid w:val="00C808A0"/>
    <w:rsid w:val="00C83439"/>
    <w:rsid w:val="00C8653A"/>
    <w:rsid w:val="00C91073"/>
    <w:rsid w:val="00C910BE"/>
    <w:rsid w:val="00C91C15"/>
    <w:rsid w:val="00C92567"/>
    <w:rsid w:val="00C930F7"/>
    <w:rsid w:val="00C97A5C"/>
    <w:rsid w:val="00CA7AA4"/>
    <w:rsid w:val="00CA7C3D"/>
    <w:rsid w:val="00CB0B25"/>
    <w:rsid w:val="00CB1F7C"/>
    <w:rsid w:val="00CB2A85"/>
    <w:rsid w:val="00CB4C8E"/>
    <w:rsid w:val="00CC253D"/>
    <w:rsid w:val="00CC50AD"/>
    <w:rsid w:val="00CC61DB"/>
    <w:rsid w:val="00CD0A9B"/>
    <w:rsid w:val="00CE344D"/>
    <w:rsid w:val="00CE34C9"/>
    <w:rsid w:val="00CE3732"/>
    <w:rsid w:val="00CE38F3"/>
    <w:rsid w:val="00CE5396"/>
    <w:rsid w:val="00CE5EDF"/>
    <w:rsid w:val="00CE617B"/>
    <w:rsid w:val="00CE7D6C"/>
    <w:rsid w:val="00CF1641"/>
    <w:rsid w:val="00CF3012"/>
    <w:rsid w:val="00CF3148"/>
    <w:rsid w:val="00CF4755"/>
    <w:rsid w:val="00CF5F13"/>
    <w:rsid w:val="00CF69D0"/>
    <w:rsid w:val="00D00608"/>
    <w:rsid w:val="00D00F0A"/>
    <w:rsid w:val="00D02589"/>
    <w:rsid w:val="00D03621"/>
    <w:rsid w:val="00D03B12"/>
    <w:rsid w:val="00D06144"/>
    <w:rsid w:val="00D069B5"/>
    <w:rsid w:val="00D131EF"/>
    <w:rsid w:val="00D13B38"/>
    <w:rsid w:val="00D149E1"/>
    <w:rsid w:val="00D16E2F"/>
    <w:rsid w:val="00D23344"/>
    <w:rsid w:val="00D241B3"/>
    <w:rsid w:val="00D24419"/>
    <w:rsid w:val="00D30473"/>
    <w:rsid w:val="00D31E5E"/>
    <w:rsid w:val="00D328A2"/>
    <w:rsid w:val="00D332D3"/>
    <w:rsid w:val="00D3652C"/>
    <w:rsid w:val="00D47073"/>
    <w:rsid w:val="00D47E2E"/>
    <w:rsid w:val="00D504C2"/>
    <w:rsid w:val="00D506F5"/>
    <w:rsid w:val="00D51DA8"/>
    <w:rsid w:val="00D56A38"/>
    <w:rsid w:val="00D60FBB"/>
    <w:rsid w:val="00D640F6"/>
    <w:rsid w:val="00D64ED1"/>
    <w:rsid w:val="00D67791"/>
    <w:rsid w:val="00D7467B"/>
    <w:rsid w:val="00D761DD"/>
    <w:rsid w:val="00D803D6"/>
    <w:rsid w:val="00D8118C"/>
    <w:rsid w:val="00D81B26"/>
    <w:rsid w:val="00D83320"/>
    <w:rsid w:val="00D83610"/>
    <w:rsid w:val="00D86DE7"/>
    <w:rsid w:val="00D86E0C"/>
    <w:rsid w:val="00D9054F"/>
    <w:rsid w:val="00D93B8E"/>
    <w:rsid w:val="00D946F7"/>
    <w:rsid w:val="00D94A44"/>
    <w:rsid w:val="00D97B31"/>
    <w:rsid w:val="00DA4668"/>
    <w:rsid w:val="00DA6203"/>
    <w:rsid w:val="00DB08FB"/>
    <w:rsid w:val="00DB1EC0"/>
    <w:rsid w:val="00DB2338"/>
    <w:rsid w:val="00DB3A48"/>
    <w:rsid w:val="00DB5BF8"/>
    <w:rsid w:val="00DC1A7C"/>
    <w:rsid w:val="00DC3CE2"/>
    <w:rsid w:val="00DC4001"/>
    <w:rsid w:val="00DD2204"/>
    <w:rsid w:val="00DD235F"/>
    <w:rsid w:val="00DD25D8"/>
    <w:rsid w:val="00DD2B70"/>
    <w:rsid w:val="00DD2F8B"/>
    <w:rsid w:val="00DD62CA"/>
    <w:rsid w:val="00DD7F0D"/>
    <w:rsid w:val="00DE4A3F"/>
    <w:rsid w:val="00DE5D05"/>
    <w:rsid w:val="00DF1E48"/>
    <w:rsid w:val="00DF5749"/>
    <w:rsid w:val="00DF6C33"/>
    <w:rsid w:val="00E00117"/>
    <w:rsid w:val="00E020D5"/>
    <w:rsid w:val="00E0468A"/>
    <w:rsid w:val="00E04C68"/>
    <w:rsid w:val="00E05114"/>
    <w:rsid w:val="00E10459"/>
    <w:rsid w:val="00E15F9B"/>
    <w:rsid w:val="00E17403"/>
    <w:rsid w:val="00E222F7"/>
    <w:rsid w:val="00E24232"/>
    <w:rsid w:val="00E312A9"/>
    <w:rsid w:val="00E321F6"/>
    <w:rsid w:val="00E36C4E"/>
    <w:rsid w:val="00E40C87"/>
    <w:rsid w:val="00E42F28"/>
    <w:rsid w:val="00E4662B"/>
    <w:rsid w:val="00E47A08"/>
    <w:rsid w:val="00E501B8"/>
    <w:rsid w:val="00E52A0D"/>
    <w:rsid w:val="00E53778"/>
    <w:rsid w:val="00E5517D"/>
    <w:rsid w:val="00E55E1E"/>
    <w:rsid w:val="00E61324"/>
    <w:rsid w:val="00E61C38"/>
    <w:rsid w:val="00E62CF7"/>
    <w:rsid w:val="00E66944"/>
    <w:rsid w:val="00E67E16"/>
    <w:rsid w:val="00E70C84"/>
    <w:rsid w:val="00E715E3"/>
    <w:rsid w:val="00E71BF7"/>
    <w:rsid w:val="00E71E72"/>
    <w:rsid w:val="00E73DC8"/>
    <w:rsid w:val="00E77C5E"/>
    <w:rsid w:val="00E77D6C"/>
    <w:rsid w:val="00E80D35"/>
    <w:rsid w:val="00E8300E"/>
    <w:rsid w:val="00E852E5"/>
    <w:rsid w:val="00E876CF"/>
    <w:rsid w:val="00E87FD1"/>
    <w:rsid w:val="00E927B9"/>
    <w:rsid w:val="00E9282E"/>
    <w:rsid w:val="00E932A7"/>
    <w:rsid w:val="00EA23F9"/>
    <w:rsid w:val="00EA48F0"/>
    <w:rsid w:val="00EA67D8"/>
    <w:rsid w:val="00EB1D35"/>
    <w:rsid w:val="00EB5061"/>
    <w:rsid w:val="00EB605F"/>
    <w:rsid w:val="00EC2167"/>
    <w:rsid w:val="00EC2527"/>
    <w:rsid w:val="00EC3150"/>
    <w:rsid w:val="00EC79A6"/>
    <w:rsid w:val="00EC79F7"/>
    <w:rsid w:val="00EC7E77"/>
    <w:rsid w:val="00ED138F"/>
    <w:rsid w:val="00ED2707"/>
    <w:rsid w:val="00ED3481"/>
    <w:rsid w:val="00ED3D0E"/>
    <w:rsid w:val="00EE2BD6"/>
    <w:rsid w:val="00EE3B4F"/>
    <w:rsid w:val="00EE4766"/>
    <w:rsid w:val="00EE484E"/>
    <w:rsid w:val="00EE4B54"/>
    <w:rsid w:val="00EE5220"/>
    <w:rsid w:val="00EE73BD"/>
    <w:rsid w:val="00EF3669"/>
    <w:rsid w:val="00EF55B4"/>
    <w:rsid w:val="00EF59C1"/>
    <w:rsid w:val="00F00145"/>
    <w:rsid w:val="00F0017A"/>
    <w:rsid w:val="00F00352"/>
    <w:rsid w:val="00F012BD"/>
    <w:rsid w:val="00F02D1C"/>
    <w:rsid w:val="00F049A0"/>
    <w:rsid w:val="00F071FB"/>
    <w:rsid w:val="00F07E05"/>
    <w:rsid w:val="00F117D5"/>
    <w:rsid w:val="00F14642"/>
    <w:rsid w:val="00F14F87"/>
    <w:rsid w:val="00F170EB"/>
    <w:rsid w:val="00F2252D"/>
    <w:rsid w:val="00F235EA"/>
    <w:rsid w:val="00F259F8"/>
    <w:rsid w:val="00F25FCE"/>
    <w:rsid w:val="00F263C3"/>
    <w:rsid w:val="00F26D40"/>
    <w:rsid w:val="00F2757C"/>
    <w:rsid w:val="00F30217"/>
    <w:rsid w:val="00F306B2"/>
    <w:rsid w:val="00F318B7"/>
    <w:rsid w:val="00F31A81"/>
    <w:rsid w:val="00F33658"/>
    <w:rsid w:val="00F343C3"/>
    <w:rsid w:val="00F35BAC"/>
    <w:rsid w:val="00F36C59"/>
    <w:rsid w:val="00F36E9F"/>
    <w:rsid w:val="00F41440"/>
    <w:rsid w:val="00F4582E"/>
    <w:rsid w:val="00F45F81"/>
    <w:rsid w:val="00F53260"/>
    <w:rsid w:val="00F534FB"/>
    <w:rsid w:val="00F56B3B"/>
    <w:rsid w:val="00F570CD"/>
    <w:rsid w:val="00F61BCD"/>
    <w:rsid w:val="00F66DC4"/>
    <w:rsid w:val="00F67C6B"/>
    <w:rsid w:val="00F71001"/>
    <w:rsid w:val="00F7192A"/>
    <w:rsid w:val="00F71BA2"/>
    <w:rsid w:val="00F71C27"/>
    <w:rsid w:val="00F72B35"/>
    <w:rsid w:val="00F84DEB"/>
    <w:rsid w:val="00F867CB"/>
    <w:rsid w:val="00F87CE8"/>
    <w:rsid w:val="00F933F8"/>
    <w:rsid w:val="00FA3B96"/>
    <w:rsid w:val="00FA4171"/>
    <w:rsid w:val="00FA4A39"/>
    <w:rsid w:val="00FB36DF"/>
    <w:rsid w:val="00FB61E4"/>
    <w:rsid w:val="00FD31EE"/>
    <w:rsid w:val="00FD378B"/>
    <w:rsid w:val="00FD3E3B"/>
    <w:rsid w:val="00FD3E63"/>
    <w:rsid w:val="00FD4D9D"/>
    <w:rsid w:val="00FD5A94"/>
    <w:rsid w:val="00FD604A"/>
    <w:rsid w:val="00FD6E58"/>
    <w:rsid w:val="00FE0837"/>
    <w:rsid w:val="00FE182F"/>
    <w:rsid w:val="00FE268D"/>
    <w:rsid w:val="00FE2780"/>
    <w:rsid w:val="00FE2D19"/>
    <w:rsid w:val="00FE3862"/>
    <w:rsid w:val="00FE409D"/>
    <w:rsid w:val="00FE5B7D"/>
    <w:rsid w:val="00FE7474"/>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EAE21"/>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uiPriority w:val="1"/>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character" w:customStyle="1" w:styleId="baj">
    <w:name w:val="b_aj"/>
    <w:basedOn w:val="Fuentedeprrafopredeter"/>
    <w:rsid w:val="00604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estatuto_tributario_pr004.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D4066-54FF-4EF0-B1A4-BC2B8D73F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1003</Words>
  <Characters>5519</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2</cp:revision>
  <cp:lastPrinted>2022-04-07T17:41:00Z</cp:lastPrinted>
  <dcterms:created xsi:type="dcterms:W3CDTF">2022-10-11T22:13:00Z</dcterms:created>
  <dcterms:modified xsi:type="dcterms:W3CDTF">2022-10-11T22:13:00Z</dcterms:modified>
</cp:coreProperties>
</file>