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A2A7" w14:textId="2EF120FE" w:rsidR="00707CEB" w:rsidRPr="00214B21" w:rsidRDefault="00D06E46" w:rsidP="00890C53">
      <w:pPr>
        <w:jc w:val="both"/>
        <w:rPr>
          <w:rFonts w:ascii="Arial" w:hAnsi="Arial" w:cs="Arial"/>
          <w:color w:val="000000" w:themeColor="text1"/>
        </w:rPr>
      </w:pPr>
      <w:r w:rsidRPr="00214B21">
        <w:rPr>
          <w:rFonts w:ascii="Arial" w:hAnsi="Arial" w:cs="Arial"/>
          <w:color w:val="000000" w:themeColor="text1"/>
        </w:rPr>
        <w:t xml:space="preserve">Bogotá D.C, </w:t>
      </w:r>
      <w:r w:rsidR="008943C0">
        <w:rPr>
          <w:rFonts w:ascii="Arial" w:hAnsi="Arial" w:cs="Arial"/>
          <w:color w:val="000000" w:themeColor="text1"/>
        </w:rPr>
        <w:t>marzo 13 de 2023</w:t>
      </w:r>
    </w:p>
    <w:p w14:paraId="1D25DCD4" w14:textId="77777777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</w:p>
    <w:p w14:paraId="509563AB" w14:textId="77777777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</w:p>
    <w:p w14:paraId="595A5D93" w14:textId="5ECF736B" w:rsidR="00FD0DEC" w:rsidRPr="00214B21" w:rsidRDefault="00FD0DEC" w:rsidP="00890C53">
      <w:pPr>
        <w:jc w:val="both"/>
        <w:rPr>
          <w:rFonts w:ascii="Arial" w:hAnsi="Arial" w:cs="Arial"/>
          <w:color w:val="000000" w:themeColor="text1"/>
        </w:rPr>
      </w:pPr>
      <w:r w:rsidRPr="00214B21">
        <w:rPr>
          <w:rFonts w:ascii="Arial" w:hAnsi="Arial" w:cs="Arial"/>
          <w:color w:val="000000" w:themeColor="text1"/>
        </w:rPr>
        <w:t>Doctor</w:t>
      </w:r>
      <w:r w:rsidR="00EA063F">
        <w:rPr>
          <w:rFonts w:ascii="Arial" w:hAnsi="Arial" w:cs="Arial"/>
          <w:color w:val="000000" w:themeColor="text1"/>
        </w:rPr>
        <w:t>a</w:t>
      </w:r>
    </w:p>
    <w:p w14:paraId="23E795D0" w14:textId="75195CD3" w:rsidR="00985E34" w:rsidRPr="008943C0" w:rsidRDefault="00EA063F" w:rsidP="00890C53">
      <w:pPr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AMPARO CALDERON PERDOMO</w:t>
      </w:r>
    </w:p>
    <w:p w14:paraId="372D2FD5" w14:textId="5D3A13DB" w:rsidR="00707CEB" w:rsidRPr="00214B21" w:rsidRDefault="00EA063F" w:rsidP="00890C5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Secretaria</w:t>
      </w:r>
      <w:r w:rsidR="008943C0">
        <w:rPr>
          <w:rFonts w:ascii="Arial" w:hAnsi="Arial" w:cs="Arial"/>
          <w:color w:val="000000" w:themeColor="text1"/>
        </w:rPr>
        <w:t xml:space="preserve"> Comisión Primera</w:t>
      </w:r>
    </w:p>
    <w:p w14:paraId="5B90CA81" w14:textId="03324723" w:rsidR="00707CEB" w:rsidRPr="00214B21" w:rsidRDefault="008943C0" w:rsidP="00890C5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Cámara de Representantes</w:t>
      </w:r>
    </w:p>
    <w:p w14:paraId="5CB5A5AE" w14:textId="77777777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  <w:r w:rsidRPr="00214B21">
        <w:rPr>
          <w:rFonts w:ascii="Arial" w:hAnsi="Arial" w:cs="Arial"/>
          <w:color w:val="000000" w:themeColor="text1"/>
        </w:rPr>
        <w:t>Ciudad</w:t>
      </w:r>
    </w:p>
    <w:p w14:paraId="3FA1F6DA" w14:textId="77777777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</w:p>
    <w:p w14:paraId="4387DF96" w14:textId="77777777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</w:p>
    <w:p w14:paraId="71C1B21B" w14:textId="43C56C06" w:rsidR="00985E34" w:rsidRPr="000F51C0" w:rsidRDefault="00707CEB" w:rsidP="000F51C0">
      <w:pPr>
        <w:ind w:left="708"/>
        <w:jc w:val="both"/>
        <w:rPr>
          <w:rFonts w:ascii="Arial" w:hAnsi="Arial" w:cs="Arial"/>
          <w:i/>
          <w:iCs/>
          <w:color w:val="000000" w:themeColor="text1"/>
        </w:rPr>
      </w:pPr>
      <w:r w:rsidRPr="00214B21">
        <w:rPr>
          <w:rFonts w:ascii="Arial" w:hAnsi="Arial" w:cs="Arial"/>
          <w:color w:val="000000" w:themeColor="text1"/>
        </w:rPr>
        <w:t>Asunto: Observaciones al Proyecto de</w:t>
      </w:r>
      <w:r w:rsidR="000F51C0">
        <w:rPr>
          <w:rFonts w:ascii="Arial" w:hAnsi="Arial" w:cs="Arial"/>
          <w:color w:val="000000" w:themeColor="text1"/>
        </w:rPr>
        <w:t xml:space="preserve"> Ley 079 de 2022 </w:t>
      </w:r>
      <w:r w:rsidR="000F51C0" w:rsidRPr="000F51C0">
        <w:rPr>
          <w:rFonts w:ascii="Arial" w:hAnsi="Arial" w:cs="Arial"/>
          <w:i/>
          <w:iCs/>
          <w:color w:val="000000" w:themeColor="text1"/>
        </w:rPr>
        <w:t>“por la cual se establece la Política de Estado para la Alimentación Escolar Integral y se dictan otras disposiciones”</w:t>
      </w:r>
    </w:p>
    <w:p w14:paraId="45E84973" w14:textId="77777777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</w:p>
    <w:p w14:paraId="7B569538" w14:textId="77F06966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  <w:r w:rsidRPr="00214B21">
        <w:rPr>
          <w:rFonts w:ascii="Arial" w:hAnsi="Arial" w:cs="Arial"/>
          <w:color w:val="000000" w:themeColor="text1"/>
        </w:rPr>
        <w:t>Respetad</w:t>
      </w:r>
      <w:r w:rsidR="00EA063F">
        <w:rPr>
          <w:rFonts w:ascii="Arial" w:hAnsi="Arial" w:cs="Arial"/>
          <w:color w:val="000000" w:themeColor="text1"/>
        </w:rPr>
        <w:t>a señora Secretaria</w:t>
      </w:r>
      <w:r w:rsidRPr="00214B21">
        <w:rPr>
          <w:rFonts w:ascii="Arial" w:hAnsi="Arial" w:cs="Arial"/>
          <w:color w:val="000000" w:themeColor="text1"/>
        </w:rPr>
        <w:t xml:space="preserve">: </w:t>
      </w:r>
    </w:p>
    <w:p w14:paraId="43A77A62" w14:textId="77777777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</w:p>
    <w:p w14:paraId="58856268" w14:textId="0AEC7D4D" w:rsidR="000C2D31" w:rsidRPr="00214B21" w:rsidRDefault="00EF10BF" w:rsidP="00890C53">
      <w:pPr>
        <w:jc w:val="both"/>
        <w:rPr>
          <w:rFonts w:ascii="Arial" w:hAnsi="Arial" w:cs="Arial"/>
          <w:i/>
        </w:rPr>
      </w:pPr>
      <w:r w:rsidRPr="00214B21">
        <w:rPr>
          <w:rFonts w:ascii="Arial" w:hAnsi="Arial" w:cs="Arial"/>
          <w:color w:val="000000" w:themeColor="text1"/>
        </w:rPr>
        <w:t>La Federación Colombiana de Municipios</w:t>
      </w:r>
      <w:r w:rsidR="00707CEB" w:rsidRPr="00214B21">
        <w:rPr>
          <w:rFonts w:ascii="Arial" w:hAnsi="Arial" w:cs="Arial"/>
          <w:color w:val="000000" w:themeColor="text1"/>
        </w:rPr>
        <w:t xml:space="preserve"> ha venido estudiando el</w:t>
      </w:r>
      <w:r w:rsidR="005A73C9" w:rsidRPr="00214B21">
        <w:rPr>
          <w:rFonts w:ascii="Arial" w:hAnsi="Arial" w:cs="Arial"/>
          <w:color w:val="000000" w:themeColor="text1"/>
        </w:rPr>
        <w:t xml:space="preserve"> c</w:t>
      </w:r>
      <w:r w:rsidR="00F119FB" w:rsidRPr="00214B21">
        <w:rPr>
          <w:rFonts w:ascii="Arial" w:hAnsi="Arial" w:cs="Arial"/>
          <w:color w:val="000000" w:themeColor="text1"/>
        </w:rPr>
        <w:t xml:space="preserve">ontenido del Proyecto de Ley </w:t>
      </w:r>
      <w:r w:rsidR="000F51C0">
        <w:rPr>
          <w:rFonts w:ascii="Arial" w:hAnsi="Arial" w:cs="Arial"/>
          <w:color w:val="000000" w:themeColor="text1"/>
        </w:rPr>
        <w:t>79</w:t>
      </w:r>
      <w:r w:rsidR="00707CEB" w:rsidRPr="00214B21">
        <w:rPr>
          <w:rFonts w:ascii="Arial" w:hAnsi="Arial" w:cs="Arial"/>
          <w:color w:val="000000" w:themeColor="text1"/>
        </w:rPr>
        <w:t xml:space="preserve"> de 202</w:t>
      </w:r>
      <w:r w:rsidR="00985E34" w:rsidRPr="00214B21">
        <w:rPr>
          <w:rFonts w:ascii="Arial" w:hAnsi="Arial" w:cs="Arial"/>
          <w:color w:val="000000" w:themeColor="text1"/>
        </w:rPr>
        <w:t>2</w:t>
      </w:r>
      <w:r w:rsidR="005A73C9" w:rsidRPr="00214B21">
        <w:rPr>
          <w:rFonts w:ascii="Arial" w:hAnsi="Arial" w:cs="Arial"/>
          <w:color w:val="000000" w:themeColor="text1"/>
        </w:rPr>
        <w:t xml:space="preserve"> Cámara </w:t>
      </w:r>
      <w:r w:rsidR="005A73C9" w:rsidRPr="000F51C0">
        <w:rPr>
          <w:rFonts w:ascii="Arial" w:hAnsi="Arial" w:cs="Arial"/>
          <w:i/>
        </w:rPr>
        <w:t>“</w:t>
      </w:r>
      <w:r w:rsidR="000F51C0" w:rsidRPr="000F51C0">
        <w:rPr>
          <w:rFonts w:ascii="Arial" w:hAnsi="Arial" w:cs="Arial"/>
          <w:i/>
        </w:rPr>
        <w:t>por la cual se establece la Política de Estado para la Alimentación Escolar Integral y se dictan otras disposiciones”</w:t>
      </w:r>
      <w:r w:rsidR="000F51C0" w:rsidRPr="000F51C0">
        <w:rPr>
          <w:rFonts w:ascii="Arial" w:hAnsi="Arial" w:cs="Arial"/>
          <w:iCs/>
        </w:rPr>
        <w:t xml:space="preserve"> </w:t>
      </w:r>
      <w:r w:rsidR="00985E34" w:rsidRPr="00214B21">
        <w:rPr>
          <w:rFonts w:ascii="Arial" w:hAnsi="Arial" w:cs="Arial"/>
          <w:iCs/>
        </w:rPr>
        <w:t>cuya finalidad e</w:t>
      </w:r>
      <w:r w:rsidR="000F51C0">
        <w:rPr>
          <w:rFonts w:ascii="Arial" w:hAnsi="Arial" w:cs="Arial"/>
          <w:iCs/>
        </w:rPr>
        <w:t>s adoptar como política de estado el plan para la alimentación escolar integral.</w:t>
      </w:r>
      <w:r w:rsidR="00F119FB" w:rsidRPr="00214B21">
        <w:rPr>
          <w:rFonts w:ascii="Arial" w:hAnsi="Arial" w:cs="Arial"/>
          <w:i/>
        </w:rPr>
        <w:t xml:space="preserve"> </w:t>
      </w:r>
    </w:p>
    <w:p w14:paraId="33B4380C" w14:textId="77777777" w:rsidR="00DB1FBE" w:rsidRPr="00214B21" w:rsidRDefault="00DB1FBE" w:rsidP="00890C53">
      <w:pPr>
        <w:jc w:val="both"/>
        <w:rPr>
          <w:rFonts w:ascii="Arial" w:hAnsi="Arial" w:cs="Arial"/>
          <w:i/>
        </w:rPr>
      </w:pPr>
    </w:p>
    <w:p w14:paraId="49D0097F" w14:textId="2DAB1396" w:rsidR="000F51C0" w:rsidRDefault="00DB1FBE" w:rsidP="00890C53">
      <w:pPr>
        <w:jc w:val="both"/>
        <w:rPr>
          <w:rFonts w:ascii="Arial" w:hAnsi="Arial" w:cs="Arial"/>
        </w:rPr>
      </w:pPr>
      <w:r w:rsidRPr="000F51C0">
        <w:rPr>
          <w:rFonts w:ascii="Arial" w:hAnsi="Arial" w:cs="Arial"/>
        </w:rPr>
        <w:t xml:space="preserve">Esta agremiación comparte el objeto del Proyecto en términos generales, </w:t>
      </w:r>
      <w:r w:rsidR="00985E34" w:rsidRPr="000F51C0">
        <w:rPr>
          <w:rFonts w:ascii="Arial" w:hAnsi="Arial" w:cs="Arial"/>
        </w:rPr>
        <w:t>teniendo en cuenta que</w:t>
      </w:r>
      <w:r w:rsidR="000F51C0" w:rsidRPr="000F51C0">
        <w:rPr>
          <w:rFonts w:ascii="Arial" w:hAnsi="Arial" w:cs="Arial"/>
        </w:rPr>
        <w:t xml:space="preserve"> su finalidad está amparada en normas convencionales como la Declaración Universal de Derechos Humanos</w:t>
      </w:r>
      <w:r w:rsidR="002153DB">
        <w:rPr>
          <w:rFonts w:ascii="Arial" w:hAnsi="Arial" w:cs="Arial"/>
        </w:rPr>
        <w:t>,</w:t>
      </w:r>
      <w:r w:rsidR="000F51C0" w:rsidRPr="000F51C0">
        <w:rPr>
          <w:rFonts w:ascii="Arial" w:hAnsi="Arial" w:cs="Arial"/>
        </w:rPr>
        <w:t xml:space="preserve"> La Convención sobre los Derechos del Niño, y en la Constitución Política que tipifica en el artículo 44 como derecho fundamental la alimentación integral de los niños.</w:t>
      </w:r>
      <w:r w:rsidR="000F51C0">
        <w:rPr>
          <w:rFonts w:ascii="Arial" w:hAnsi="Arial" w:cs="Arial"/>
        </w:rPr>
        <w:t xml:space="preserve"> </w:t>
      </w:r>
    </w:p>
    <w:p w14:paraId="735CD429" w14:textId="77777777" w:rsidR="000F51C0" w:rsidRDefault="000F51C0" w:rsidP="00890C53">
      <w:pPr>
        <w:jc w:val="both"/>
        <w:rPr>
          <w:rFonts w:ascii="Arial" w:hAnsi="Arial" w:cs="Arial"/>
        </w:rPr>
      </w:pPr>
    </w:p>
    <w:p w14:paraId="1B3622BB" w14:textId="2D78F5C3" w:rsidR="000F51C0" w:rsidRDefault="000F51C0" w:rsidP="00890C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Federación considera imperativo fortalecer los programas y planes tendientes a garantizar la alimentación de nuestros niños y adolescentes, </w:t>
      </w:r>
      <w:r w:rsidR="002153DB">
        <w:rPr>
          <w:rFonts w:ascii="Arial" w:hAnsi="Arial" w:cs="Arial"/>
        </w:rPr>
        <w:t>al ser</w:t>
      </w:r>
      <w:r>
        <w:rPr>
          <w:rFonts w:ascii="Arial" w:hAnsi="Arial" w:cs="Arial"/>
        </w:rPr>
        <w:t xml:space="preserve"> un deber del Estado. Sin embargo, es una labor progresiva que debe atender a las realidades presupuestales del Gobierno y de las entidades territoriales. Ello, en virtud de que existen múltiples falencias y obligaciones sociales por materializar y los recursos son limitados</w:t>
      </w:r>
      <w:r w:rsidR="002153DB">
        <w:rPr>
          <w:rFonts w:ascii="Arial" w:hAnsi="Arial" w:cs="Arial"/>
        </w:rPr>
        <w:t>. I</w:t>
      </w:r>
      <w:r>
        <w:rPr>
          <w:rFonts w:ascii="Arial" w:hAnsi="Arial" w:cs="Arial"/>
        </w:rPr>
        <w:t>ncluso</w:t>
      </w:r>
      <w:r w:rsidR="002153DB">
        <w:rPr>
          <w:rFonts w:ascii="Arial" w:hAnsi="Arial" w:cs="Arial"/>
        </w:rPr>
        <w:t xml:space="preserve"> los presupuestos de la Nación y los territorios han sido insuficientes para solventar gran parte de </w:t>
      </w:r>
      <w:r w:rsidR="00556246">
        <w:rPr>
          <w:rFonts w:ascii="Arial" w:hAnsi="Arial" w:cs="Arial"/>
        </w:rPr>
        <w:t>las problemáticas</w:t>
      </w:r>
      <w:r w:rsidR="00FB77E3">
        <w:rPr>
          <w:rFonts w:ascii="Arial" w:hAnsi="Arial" w:cs="Arial"/>
        </w:rPr>
        <w:t xml:space="preserve"> que aquejan a los colombianos</w:t>
      </w:r>
      <w:r w:rsidR="002153DB">
        <w:rPr>
          <w:rFonts w:ascii="Arial" w:hAnsi="Arial" w:cs="Arial"/>
        </w:rPr>
        <w:t xml:space="preserve"> en temas como la pobreza, la desigualdad, la salud, la alimentación, la infraestructura y los servicios públicos.</w:t>
      </w:r>
    </w:p>
    <w:p w14:paraId="445ED4CC" w14:textId="051677BF" w:rsidR="00FB77E3" w:rsidRDefault="00FB77E3" w:rsidP="00890C53">
      <w:pPr>
        <w:jc w:val="both"/>
        <w:rPr>
          <w:rFonts w:ascii="Arial" w:hAnsi="Arial" w:cs="Arial"/>
        </w:rPr>
      </w:pPr>
    </w:p>
    <w:p w14:paraId="49FC8180" w14:textId="11933A99" w:rsidR="00FB77E3" w:rsidRDefault="00FB77E3" w:rsidP="00890C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Sobre este punto debemos resaltar que sí bien el derecho alimentación hace parte de los derechos fundamentales de </w:t>
      </w:r>
      <w:r w:rsidR="002153DB">
        <w:rPr>
          <w:rFonts w:ascii="Arial" w:hAnsi="Arial" w:cs="Arial"/>
        </w:rPr>
        <w:t>los niños</w:t>
      </w:r>
      <w:r>
        <w:rPr>
          <w:rFonts w:ascii="Arial" w:hAnsi="Arial" w:cs="Arial"/>
        </w:rPr>
        <w:t>, también lo es</w:t>
      </w:r>
      <w:r w:rsidR="002153D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</w:t>
      </w:r>
      <w:r w:rsidR="002153DB">
        <w:rPr>
          <w:rFonts w:ascii="Arial" w:hAnsi="Arial" w:cs="Arial"/>
        </w:rPr>
        <w:t xml:space="preserve"> esta discusión</w:t>
      </w:r>
      <w:r>
        <w:rPr>
          <w:rFonts w:ascii="Arial" w:hAnsi="Arial" w:cs="Arial"/>
        </w:rPr>
        <w:t xml:space="preserve"> debe abordarse no desde el núcleo esencial de </w:t>
      </w:r>
      <w:r w:rsidR="006B1F1A">
        <w:rPr>
          <w:rFonts w:ascii="Arial" w:hAnsi="Arial" w:cs="Arial"/>
        </w:rPr>
        <w:t>esta prerrogativa</w:t>
      </w:r>
      <w:r>
        <w:rPr>
          <w:rFonts w:ascii="Arial" w:hAnsi="Arial" w:cs="Arial"/>
        </w:rPr>
        <w:t xml:space="preserve">, sino desde la fase prestacional, ámbito en el cual el Estado debe </w:t>
      </w:r>
      <w:r w:rsidR="00556246">
        <w:rPr>
          <w:rFonts w:ascii="Arial" w:hAnsi="Arial" w:cs="Arial"/>
        </w:rPr>
        <w:t xml:space="preserve">superar y cumplir con el </w:t>
      </w:r>
      <w:r>
        <w:rPr>
          <w:rFonts w:ascii="Arial" w:hAnsi="Arial" w:cs="Arial"/>
        </w:rPr>
        <w:t>mandato constituciona</w:t>
      </w:r>
      <w:r w:rsidR="00556246">
        <w:rPr>
          <w:rFonts w:ascii="Arial" w:hAnsi="Arial" w:cs="Arial"/>
        </w:rPr>
        <w:t>l de forma progresiva</w:t>
      </w:r>
      <w:r>
        <w:rPr>
          <w:rFonts w:ascii="Arial" w:hAnsi="Arial" w:cs="Arial"/>
        </w:rPr>
        <w:t xml:space="preserve">. Lo anterior se sustenta </w:t>
      </w:r>
      <w:r w:rsidR="00556246">
        <w:rPr>
          <w:rFonts w:ascii="Arial" w:hAnsi="Arial" w:cs="Arial"/>
        </w:rPr>
        <w:t xml:space="preserve">con lo </w:t>
      </w:r>
      <w:r>
        <w:rPr>
          <w:rFonts w:ascii="Arial" w:hAnsi="Arial" w:cs="Arial"/>
        </w:rPr>
        <w:t>dictaminado por la Corte Constitucional</w:t>
      </w:r>
      <w:r w:rsidR="005562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de manera expresa señaló: </w:t>
      </w:r>
    </w:p>
    <w:p w14:paraId="7FFA344E" w14:textId="29A7FA1E" w:rsidR="00FB77E3" w:rsidRPr="00FB77E3" w:rsidRDefault="00FB77E3" w:rsidP="00FB77E3">
      <w:pPr>
        <w:ind w:left="708"/>
        <w:jc w:val="both"/>
        <w:rPr>
          <w:rFonts w:ascii="Arial" w:hAnsi="Arial" w:cs="Arial"/>
          <w:i/>
          <w:iCs/>
        </w:rPr>
      </w:pPr>
      <w:bookmarkStart w:id="0" w:name="_Hlk113128042"/>
      <w:r>
        <w:rPr>
          <w:rFonts w:ascii="Arial" w:hAnsi="Arial" w:cs="Arial"/>
          <w:i/>
          <w:iCs/>
          <w:shd w:val="clear" w:color="auto" w:fill="FFFFFF"/>
        </w:rPr>
        <w:lastRenderedPageBreak/>
        <w:t>“</w:t>
      </w:r>
      <w:r w:rsidRPr="00FB77E3">
        <w:rPr>
          <w:rFonts w:ascii="Arial" w:hAnsi="Arial" w:cs="Arial"/>
          <w:i/>
          <w:iCs/>
          <w:shd w:val="clear" w:color="auto" w:fill="FFFFFF"/>
        </w:rPr>
        <w:t>6.          En resumen, los derechos señalados en los capítulos I y II del Título II de la Constitución de 1991</w:t>
      </w:r>
      <w:r w:rsidRPr="00FB77E3">
        <w:rPr>
          <w:rFonts w:ascii="Arial" w:hAnsi="Arial" w:cs="Arial"/>
          <w:b/>
          <w:bCs/>
          <w:i/>
          <w:iCs/>
          <w:shd w:val="clear" w:color="auto" w:fill="FFFFFF"/>
        </w:rPr>
        <w:t> </w:t>
      </w:r>
      <w:r w:rsidRPr="00FB77E3">
        <w:rPr>
          <w:rFonts w:ascii="Arial" w:hAnsi="Arial" w:cs="Arial"/>
          <w:i/>
          <w:iCs/>
          <w:shd w:val="clear" w:color="auto" w:fill="FFFFFF"/>
        </w:rPr>
        <w:t>son derechos fundamentales de igual categoría y tienen dos facetas: (i) una de exigibilidad inmediata, que corresponde al núcleo esencial del derecho e incluye obligaciones de abstención (negativas) y de prestación (positivas), y (</w:t>
      </w:r>
      <w:proofErr w:type="spellStart"/>
      <w:r w:rsidRPr="00FB77E3">
        <w:rPr>
          <w:rFonts w:ascii="Arial" w:hAnsi="Arial" w:cs="Arial"/>
          <w:i/>
          <w:iCs/>
          <w:shd w:val="clear" w:color="auto" w:fill="FFFFFF"/>
        </w:rPr>
        <w:t>ii</w:t>
      </w:r>
      <w:proofErr w:type="spellEnd"/>
      <w:r w:rsidRPr="00FB77E3">
        <w:rPr>
          <w:rFonts w:ascii="Arial" w:hAnsi="Arial" w:cs="Arial"/>
          <w:i/>
          <w:iCs/>
          <w:shd w:val="clear" w:color="auto" w:fill="FFFFFF"/>
        </w:rPr>
        <w:t>) otra, también de carácter prestacional, que está sujeta a los principios de progresividad y de disponibilidad de recursos, entre otro</w:t>
      </w:r>
      <w:bookmarkEnd w:id="0"/>
      <w:r>
        <w:rPr>
          <w:rFonts w:ascii="Arial" w:hAnsi="Arial" w:cs="Arial"/>
          <w:i/>
          <w:iCs/>
          <w:shd w:val="clear" w:color="auto" w:fill="FFFFFF"/>
        </w:rPr>
        <w:t>”</w:t>
      </w:r>
      <w:r w:rsidR="00720C7E">
        <w:rPr>
          <w:rStyle w:val="Refdenotaalpie"/>
          <w:rFonts w:ascii="Arial" w:hAnsi="Arial" w:cs="Arial"/>
          <w:i/>
          <w:iCs/>
          <w:shd w:val="clear" w:color="auto" w:fill="FFFFFF"/>
        </w:rPr>
        <w:footnoteReference w:id="1"/>
      </w:r>
    </w:p>
    <w:p w14:paraId="260FD4D2" w14:textId="77777777" w:rsidR="000F51C0" w:rsidRDefault="000F51C0" w:rsidP="00890C53">
      <w:pPr>
        <w:jc w:val="both"/>
        <w:rPr>
          <w:rFonts w:ascii="Arial" w:hAnsi="Arial" w:cs="Arial"/>
        </w:rPr>
      </w:pPr>
    </w:p>
    <w:p w14:paraId="04C71E55" w14:textId="77777777" w:rsidR="00556246" w:rsidRDefault="00720C7E" w:rsidP="00890C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Bajo ese escenario, el proyecto objeto de estudio impone costos adicionales para las entidades territoriales (los cuales no se fijan de manera concreta), sin que se aumenten o se creen fuentes de financiamiento para el PAE en el nivel territorial. </w:t>
      </w:r>
    </w:p>
    <w:p w14:paraId="5E496929" w14:textId="77777777" w:rsidR="00556246" w:rsidRDefault="00556246" w:rsidP="00890C53">
      <w:pPr>
        <w:jc w:val="both"/>
        <w:rPr>
          <w:rFonts w:ascii="Arial" w:hAnsi="Arial" w:cs="Arial"/>
        </w:rPr>
      </w:pPr>
    </w:p>
    <w:p w14:paraId="690620D9" w14:textId="77777777" w:rsidR="00556246" w:rsidRDefault="00720C7E" w:rsidP="00890C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la lectura del texto, se evidencia que no se</w:t>
      </w:r>
      <w:r w:rsidR="00556246">
        <w:rPr>
          <w:rFonts w:ascii="Arial" w:hAnsi="Arial" w:cs="Arial"/>
        </w:rPr>
        <w:t xml:space="preserve"> incrementan </w:t>
      </w:r>
      <w:r>
        <w:rPr>
          <w:rFonts w:ascii="Arial" w:hAnsi="Arial" w:cs="Arial"/>
        </w:rPr>
        <w:t xml:space="preserve">los recursos </w:t>
      </w:r>
      <w:r w:rsidR="00556246">
        <w:rPr>
          <w:rFonts w:ascii="Arial" w:hAnsi="Arial" w:cs="Arial"/>
        </w:rPr>
        <w:t>para la bolsa de</w:t>
      </w:r>
      <w:r>
        <w:rPr>
          <w:rFonts w:ascii="Arial" w:hAnsi="Arial" w:cs="Arial"/>
        </w:rPr>
        <w:t xml:space="preserve"> educación del Sistema General de Participaciones para la implementación de la iniciativa legislativa, con lo cual los departamentos y municipios se verían en la obligación de atender con los mismos recursos una obligación prestacional muy superior a la actual</w:t>
      </w:r>
      <w:r w:rsidR="00556246">
        <w:rPr>
          <w:rFonts w:ascii="Arial" w:hAnsi="Arial" w:cs="Arial"/>
        </w:rPr>
        <w:t xml:space="preserve">. </w:t>
      </w:r>
    </w:p>
    <w:p w14:paraId="149FC028" w14:textId="77777777" w:rsidR="00556246" w:rsidRDefault="00556246" w:rsidP="00890C53">
      <w:pPr>
        <w:jc w:val="both"/>
        <w:rPr>
          <w:rFonts w:ascii="Arial" w:hAnsi="Arial" w:cs="Arial"/>
        </w:rPr>
      </w:pPr>
    </w:p>
    <w:p w14:paraId="4AED835C" w14:textId="7251B5F3" w:rsidR="00DB1FBE" w:rsidRDefault="00556246" w:rsidP="00890C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importante destacar que el p</w:t>
      </w:r>
      <w:r w:rsidR="006F668D">
        <w:rPr>
          <w:rFonts w:ascii="Arial" w:hAnsi="Arial" w:cs="Arial"/>
        </w:rPr>
        <w:t>royecto incluye</w:t>
      </w:r>
      <w:r w:rsidR="00720C7E">
        <w:rPr>
          <w:rFonts w:ascii="Arial" w:hAnsi="Arial" w:cs="Arial"/>
        </w:rPr>
        <w:t xml:space="preserve"> el aumento de raciones diarias para los jóvenes</w:t>
      </w:r>
      <w:r w:rsidR="006F668D">
        <w:rPr>
          <w:rFonts w:ascii="Arial" w:hAnsi="Arial" w:cs="Arial"/>
        </w:rPr>
        <w:t xml:space="preserve"> en al menos el doble del sistema actual</w:t>
      </w:r>
      <w:r w:rsidR="00720C7E">
        <w:rPr>
          <w:rFonts w:ascii="Arial" w:hAnsi="Arial" w:cs="Arial"/>
        </w:rPr>
        <w:t xml:space="preserve">, </w:t>
      </w:r>
      <w:r w:rsidR="006F668D">
        <w:rPr>
          <w:rFonts w:ascii="Arial" w:hAnsi="Arial" w:cs="Arial"/>
        </w:rPr>
        <w:t xml:space="preserve">a lo que se le suma </w:t>
      </w:r>
      <w:r w:rsidR="00720C7E">
        <w:rPr>
          <w:rFonts w:ascii="Arial" w:hAnsi="Arial" w:cs="Arial"/>
        </w:rPr>
        <w:t xml:space="preserve">los requerimientos en materia de infraestructura, las obligaciones fijadas para la implementación y conservación del Sistema Integrado de Alimentación Escolar, </w:t>
      </w:r>
      <w:r w:rsidR="006F668D">
        <w:rPr>
          <w:rFonts w:ascii="Arial" w:hAnsi="Arial" w:cs="Arial"/>
        </w:rPr>
        <w:t xml:space="preserve">la ampliación de cargos en la alcaldía municipal y los colegios </w:t>
      </w:r>
      <w:r>
        <w:rPr>
          <w:rFonts w:ascii="Arial" w:hAnsi="Arial" w:cs="Arial"/>
        </w:rPr>
        <w:t xml:space="preserve">públicos, entre otros rubros. </w:t>
      </w:r>
    </w:p>
    <w:p w14:paraId="04A5EB77" w14:textId="01CA8046" w:rsidR="006B1F1A" w:rsidRDefault="006B1F1A" w:rsidP="00890C53">
      <w:pPr>
        <w:jc w:val="both"/>
        <w:rPr>
          <w:rFonts w:ascii="Arial" w:hAnsi="Arial" w:cs="Arial"/>
        </w:rPr>
      </w:pPr>
    </w:p>
    <w:p w14:paraId="708F567B" w14:textId="43BE2915" w:rsidR="006B1F1A" w:rsidRDefault="006B1F1A" w:rsidP="001862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 tales condicionamientos y obligaciones, se requiere que el Congreso de la República determine de manera clara como va a financiarse la implementación del proyecto en consonancia con lo establecido en el artículo 7 de la Ley 819 de 2003, que señala: </w:t>
      </w:r>
    </w:p>
    <w:p w14:paraId="79363D67" w14:textId="77777777" w:rsidR="006B1F1A" w:rsidRDefault="006B1F1A" w:rsidP="001862D8">
      <w:pPr>
        <w:jc w:val="both"/>
        <w:rPr>
          <w:rFonts w:ascii="Arial" w:hAnsi="Arial" w:cs="Arial"/>
        </w:rPr>
      </w:pPr>
    </w:p>
    <w:p w14:paraId="30DE9A7F" w14:textId="77777777" w:rsidR="006B1F1A" w:rsidRPr="00214B21" w:rsidRDefault="006B1F1A" w:rsidP="006B1F1A">
      <w:pPr>
        <w:pStyle w:val="NormalWeb"/>
        <w:shd w:val="clear" w:color="auto" w:fill="FFFFFF"/>
        <w:spacing w:before="0" w:beforeAutospacing="0"/>
        <w:ind w:left="708"/>
        <w:jc w:val="both"/>
        <w:rPr>
          <w:rFonts w:ascii="Arial" w:hAnsi="Arial" w:cs="Arial"/>
          <w:i/>
          <w:iCs/>
          <w:lang w:val="es-CO" w:eastAsia="es-CO"/>
        </w:rPr>
      </w:pPr>
      <w:r w:rsidRPr="00214B21">
        <w:rPr>
          <w:rFonts w:ascii="Arial" w:hAnsi="Arial" w:cs="Arial"/>
          <w:b/>
          <w:bCs/>
          <w:i/>
          <w:iCs/>
        </w:rPr>
        <w:t>“Artículo 7º</w:t>
      </w:r>
      <w:r w:rsidRPr="00214B21">
        <w:rPr>
          <w:rFonts w:ascii="Arial" w:hAnsi="Arial" w:cs="Arial"/>
          <w:i/>
          <w:iCs/>
        </w:rPr>
        <w:t>. Análisis del impacto fiscal de las normas. En todo momento, el impacto fiscal de cualquier proyecto de ley, ordenanza o acuerdo, que ordene gasto o que otorgue beneficios tributarios, deberá hacerse explícito y deberá ser compatible con el Marco Fiscal de Mediano Plazo.</w:t>
      </w:r>
    </w:p>
    <w:p w14:paraId="414093A2" w14:textId="70DF6F1E" w:rsidR="006B1F1A" w:rsidRPr="006B1F1A" w:rsidRDefault="006B1F1A" w:rsidP="006B1F1A">
      <w:pPr>
        <w:pStyle w:val="NormalWeb"/>
        <w:shd w:val="clear" w:color="auto" w:fill="FFFFFF"/>
        <w:spacing w:before="0" w:beforeAutospacing="0"/>
        <w:ind w:left="708"/>
        <w:jc w:val="both"/>
        <w:rPr>
          <w:rFonts w:ascii="Arial" w:hAnsi="Arial" w:cs="Arial"/>
          <w:color w:val="333333"/>
        </w:rPr>
      </w:pPr>
      <w:r w:rsidRPr="006B1F1A">
        <w:rPr>
          <w:rFonts w:ascii="Arial" w:hAnsi="Arial" w:cs="Arial"/>
          <w:b/>
          <w:bCs/>
          <w:i/>
          <w:iCs/>
          <w:u w:val="single"/>
        </w:rPr>
        <w:t>Para estos propósitos, deberá incluirse expresamente en la exposición de motivos y en las ponencias de trámite respectivas los costos fiscales de la iniciativa y la fuente de ingreso adicional generada para el financiamiento de dicho costo</w:t>
      </w:r>
      <w:r w:rsidRPr="006B1F1A">
        <w:rPr>
          <w:rFonts w:ascii="Arial" w:hAnsi="Arial" w:cs="Arial"/>
          <w:b/>
          <w:bCs/>
          <w:color w:val="333333"/>
          <w:u w:val="single"/>
        </w:rPr>
        <w:t>.</w:t>
      </w:r>
      <w:r w:rsidRPr="00214B21">
        <w:rPr>
          <w:rFonts w:ascii="Arial" w:hAnsi="Arial" w:cs="Arial"/>
          <w:color w:val="333333"/>
        </w:rPr>
        <w:t>”</w:t>
      </w:r>
      <w:r>
        <w:rPr>
          <w:rFonts w:ascii="Arial" w:hAnsi="Arial" w:cs="Arial"/>
        </w:rPr>
        <w:t xml:space="preserve"> (Subrayado propio)</w:t>
      </w:r>
    </w:p>
    <w:p w14:paraId="0D1D5FD1" w14:textId="77777777" w:rsidR="006B1F1A" w:rsidRDefault="006B1F1A" w:rsidP="001862D8">
      <w:pPr>
        <w:jc w:val="both"/>
        <w:rPr>
          <w:rFonts w:ascii="Arial" w:hAnsi="Arial" w:cs="Arial"/>
        </w:rPr>
      </w:pPr>
    </w:p>
    <w:p w14:paraId="407DF5E0" w14:textId="411DCE3A" w:rsidR="007F2926" w:rsidRDefault="006B1F1A" w:rsidP="001862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Paralelamente, resulta </w:t>
      </w:r>
      <w:r w:rsidR="00556246">
        <w:rPr>
          <w:rFonts w:ascii="Arial" w:hAnsi="Arial" w:cs="Arial"/>
        </w:rPr>
        <w:t>fundamental</w:t>
      </w:r>
      <w:r>
        <w:rPr>
          <w:rFonts w:ascii="Arial" w:hAnsi="Arial" w:cs="Arial"/>
        </w:rPr>
        <w:t xml:space="preserve"> para la Federación</w:t>
      </w:r>
      <w:r w:rsidR="004A409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la ejecución de esta </w:t>
      </w:r>
      <w:r w:rsidR="00556246">
        <w:rPr>
          <w:rFonts w:ascii="Arial" w:hAnsi="Arial" w:cs="Arial"/>
        </w:rPr>
        <w:t xml:space="preserve">valiosa </w:t>
      </w:r>
      <w:r>
        <w:rPr>
          <w:rFonts w:ascii="Arial" w:hAnsi="Arial" w:cs="Arial"/>
        </w:rPr>
        <w:t xml:space="preserve">política pública sea financiada con recursos del Gobierno nacional ante la incapacidad que tiene los municipios de dar cumplimiento a la gran cantidad de obligaciones que </w:t>
      </w:r>
      <w:r>
        <w:rPr>
          <w:rFonts w:ascii="Arial" w:hAnsi="Arial" w:cs="Arial"/>
        </w:rPr>
        <w:lastRenderedPageBreak/>
        <w:t xml:space="preserve">impone el texto sometido a estudio, en especial aquellos de cuarta, quinta y sexta categoría. </w:t>
      </w:r>
    </w:p>
    <w:p w14:paraId="3F7E1AB0" w14:textId="63D296F2" w:rsidR="00214B21" w:rsidRPr="00214B21" w:rsidRDefault="00214B21" w:rsidP="001862D8">
      <w:pPr>
        <w:jc w:val="both"/>
        <w:rPr>
          <w:rFonts w:ascii="Arial" w:hAnsi="Arial" w:cs="Arial"/>
        </w:rPr>
      </w:pPr>
    </w:p>
    <w:p w14:paraId="15D1969F" w14:textId="40CCDBDF" w:rsidR="00707CEB" w:rsidRPr="00BF7D31" w:rsidRDefault="00FA568B" w:rsidP="00890C53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En síntesis, l</w:t>
      </w:r>
      <w:r w:rsidR="00A95F7E" w:rsidRPr="00214B21">
        <w:rPr>
          <w:rFonts w:ascii="Arial" w:hAnsi="Arial" w:cs="Arial"/>
          <w:color w:val="000000" w:themeColor="text1"/>
        </w:rPr>
        <w:t>a Federación Col</w:t>
      </w:r>
      <w:r w:rsidR="00345F29" w:rsidRPr="00214B21">
        <w:rPr>
          <w:rFonts w:ascii="Arial" w:hAnsi="Arial" w:cs="Arial"/>
          <w:color w:val="000000" w:themeColor="text1"/>
        </w:rPr>
        <w:t xml:space="preserve">ombiana de Municipios es consciente </w:t>
      </w:r>
      <w:r w:rsidR="00A95F7E" w:rsidRPr="00214B21">
        <w:rPr>
          <w:rFonts w:ascii="Arial" w:hAnsi="Arial" w:cs="Arial"/>
          <w:color w:val="000000" w:themeColor="text1"/>
        </w:rPr>
        <w:t>de la importancia de es</w:t>
      </w:r>
      <w:r w:rsidR="00890C53" w:rsidRPr="00214B21">
        <w:rPr>
          <w:rFonts w:ascii="Arial" w:hAnsi="Arial" w:cs="Arial"/>
          <w:color w:val="000000" w:themeColor="text1"/>
        </w:rPr>
        <w:t>te tipo de proyectos</w:t>
      </w:r>
      <w:r w:rsidR="00A95F7E" w:rsidRPr="00214B21">
        <w:rPr>
          <w:rFonts w:ascii="Arial" w:hAnsi="Arial" w:cs="Arial"/>
          <w:color w:val="000000" w:themeColor="text1"/>
        </w:rPr>
        <w:t xml:space="preserve">, pero no podemos dejar de lado que nuestras administraciones municipales hoy </w:t>
      </w:r>
      <w:r w:rsidR="00345F29" w:rsidRPr="00214B21">
        <w:rPr>
          <w:rFonts w:ascii="Arial" w:hAnsi="Arial" w:cs="Arial"/>
          <w:color w:val="000000" w:themeColor="text1"/>
        </w:rPr>
        <w:t xml:space="preserve">en </w:t>
      </w:r>
      <w:r w:rsidR="00A95F7E" w:rsidRPr="00214B21">
        <w:rPr>
          <w:rFonts w:ascii="Arial" w:hAnsi="Arial" w:cs="Arial"/>
          <w:color w:val="000000" w:themeColor="text1"/>
        </w:rPr>
        <w:t xml:space="preserve">día no cuentan con los recursos necesarios para </w:t>
      </w:r>
      <w:r w:rsidR="00890C53" w:rsidRPr="00214B21">
        <w:rPr>
          <w:rFonts w:ascii="Arial" w:hAnsi="Arial" w:cs="Arial"/>
          <w:color w:val="000000" w:themeColor="text1"/>
        </w:rPr>
        <w:t xml:space="preserve">llevar a buen término </w:t>
      </w:r>
      <w:r w:rsidR="00B33058" w:rsidRPr="00214B21">
        <w:rPr>
          <w:rFonts w:ascii="Arial" w:hAnsi="Arial" w:cs="Arial"/>
          <w:color w:val="000000" w:themeColor="text1"/>
        </w:rPr>
        <w:t>est</w:t>
      </w:r>
      <w:r w:rsidR="00556246">
        <w:rPr>
          <w:rFonts w:ascii="Arial" w:hAnsi="Arial" w:cs="Arial"/>
          <w:color w:val="000000" w:themeColor="text1"/>
        </w:rPr>
        <w:t>e programa, al no existir una fuente de financiamiento nueva, ni un incremento en la asignación de los recursos vigentes</w:t>
      </w:r>
      <w:r w:rsidR="00B33058" w:rsidRPr="00214B21">
        <w:rPr>
          <w:rFonts w:ascii="Arial" w:hAnsi="Arial" w:cs="Arial"/>
          <w:color w:val="000000" w:themeColor="text1"/>
        </w:rPr>
        <w:t xml:space="preserve">. </w:t>
      </w:r>
      <w:r w:rsidR="00BF7D31">
        <w:rPr>
          <w:rFonts w:ascii="Arial" w:hAnsi="Arial" w:cs="Arial"/>
          <w:color w:val="000000" w:themeColor="text1"/>
        </w:rPr>
        <w:t>Por lo cual, creemos que es pertinente que el proyecto tipifique de manera clara y específica cómo será el financiamiento de esta iniciativa, prevaleciendo el aporte de</w:t>
      </w:r>
      <w:r w:rsidR="00556246">
        <w:rPr>
          <w:rFonts w:ascii="Arial" w:hAnsi="Arial" w:cs="Arial"/>
          <w:color w:val="000000" w:themeColor="text1"/>
        </w:rPr>
        <w:t xml:space="preserve"> recursos en cabeza del </w:t>
      </w:r>
      <w:r w:rsidR="00BF7D31">
        <w:rPr>
          <w:rFonts w:ascii="Arial" w:hAnsi="Arial" w:cs="Arial"/>
          <w:color w:val="000000" w:themeColor="text1"/>
        </w:rPr>
        <w:t xml:space="preserve">Gobierno nacional. </w:t>
      </w:r>
    </w:p>
    <w:p w14:paraId="46135D5D" w14:textId="77777777" w:rsidR="00FA568B" w:rsidRDefault="00FA568B" w:rsidP="002469D4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</w:rPr>
      </w:pPr>
    </w:p>
    <w:p w14:paraId="21595863" w14:textId="63903A4C" w:rsidR="00FA568B" w:rsidRDefault="00FA568B" w:rsidP="002469D4">
      <w:pPr>
        <w:pStyle w:val="NormalWeb"/>
        <w:spacing w:before="0" w:beforeAutospacing="0" w:after="0" w:afterAutospacing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esta manera presentamos nuestras consideraciones y propuestas frente al Proyecto de Ley </w:t>
      </w:r>
      <w:r w:rsidR="00BF7D31">
        <w:rPr>
          <w:rFonts w:ascii="Arial" w:eastAsia="Arial" w:hAnsi="Arial" w:cs="Arial"/>
        </w:rPr>
        <w:t xml:space="preserve">079 </w:t>
      </w:r>
      <w:r>
        <w:rPr>
          <w:rFonts w:ascii="Arial" w:eastAsia="Arial" w:hAnsi="Arial" w:cs="Arial"/>
        </w:rPr>
        <w:t>de 2022 Cámara, las cuales esperamos que sean de buen recibo por parte del Congreso de la República</w:t>
      </w:r>
      <w:r w:rsidR="00556246">
        <w:rPr>
          <w:rFonts w:ascii="Arial" w:eastAsia="Arial" w:hAnsi="Arial" w:cs="Arial"/>
        </w:rPr>
        <w:t>. E</w:t>
      </w:r>
      <w:r w:rsidR="00BF7D31">
        <w:rPr>
          <w:rFonts w:ascii="Arial" w:eastAsia="Arial" w:hAnsi="Arial" w:cs="Arial"/>
        </w:rPr>
        <w:t xml:space="preserve">staremos prestos a participar en el trámite de la propuesta durante su tránsito legislativo. </w:t>
      </w:r>
    </w:p>
    <w:p w14:paraId="346F2FB9" w14:textId="77777777" w:rsidR="002469D4" w:rsidRPr="00214B21" w:rsidRDefault="002469D4" w:rsidP="00890C53">
      <w:pPr>
        <w:jc w:val="both"/>
        <w:rPr>
          <w:rFonts w:ascii="Arial" w:hAnsi="Arial" w:cs="Arial"/>
          <w:color w:val="000000" w:themeColor="text1"/>
        </w:rPr>
      </w:pPr>
    </w:p>
    <w:p w14:paraId="7135BA11" w14:textId="0DA1531D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  <w:r w:rsidRPr="00214B21">
        <w:rPr>
          <w:rFonts w:ascii="Arial" w:hAnsi="Arial" w:cs="Arial"/>
          <w:color w:val="000000" w:themeColor="text1"/>
        </w:rPr>
        <w:t>Cordialmente,</w:t>
      </w:r>
    </w:p>
    <w:p w14:paraId="353023EC" w14:textId="77777777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</w:p>
    <w:p w14:paraId="12DEF76B" w14:textId="77777777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</w:p>
    <w:p w14:paraId="70223463" w14:textId="13539CEB" w:rsidR="00707CEB" w:rsidRPr="008943C0" w:rsidRDefault="008943C0" w:rsidP="00890C53">
      <w:pPr>
        <w:jc w:val="both"/>
        <w:rPr>
          <w:rFonts w:ascii="Agency FB" w:hAnsi="Agency FB" w:cs="Arial"/>
          <w:b/>
          <w:bCs/>
          <w:color w:val="A6A6A6" w:themeColor="background1" w:themeShade="A6"/>
        </w:rPr>
      </w:pPr>
      <w:r w:rsidRPr="008943C0">
        <w:rPr>
          <w:rFonts w:ascii="Agency FB" w:hAnsi="Agency FB" w:cs="Arial"/>
          <w:b/>
          <w:bCs/>
          <w:color w:val="A6A6A6" w:themeColor="background1" w:themeShade="A6"/>
        </w:rPr>
        <w:t>ORIGINAL FIRMADO POR</w:t>
      </w:r>
    </w:p>
    <w:p w14:paraId="6B40B465" w14:textId="77777777" w:rsidR="00707CEB" w:rsidRPr="00214B21" w:rsidRDefault="00707CEB" w:rsidP="00890C53">
      <w:pPr>
        <w:jc w:val="both"/>
        <w:rPr>
          <w:rFonts w:ascii="Arial" w:hAnsi="Arial" w:cs="Arial"/>
          <w:b/>
          <w:bCs/>
          <w:color w:val="000000" w:themeColor="text1"/>
        </w:rPr>
      </w:pPr>
    </w:p>
    <w:p w14:paraId="2C557F67" w14:textId="2496E0EB" w:rsidR="00707CEB" w:rsidRPr="00214B21" w:rsidRDefault="00707CEB" w:rsidP="00890C53">
      <w:pPr>
        <w:jc w:val="both"/>
        <w:rPr>
          <w:rFonts w:ascii="Arial" w:hAnsi="Arial" w:cs="Arial"/>
          <w:color w:val="000000" w:themeColor="text1"/>
        </w:rPr>
      </w:pPr>
      <w:r w:rsidRPr="00214B21">
        <w:rPr>
          <w:rFonts w:ascii="Arial" w:hAnsi="Arial" w:cs="Arial"/>
          <w:b/>
          <w:bCs/>
          <w:color w:val="000000" w:themeColor="text1"/>
        </w:rPr>
        <w:t>GILBERTO TORO</w:t>
      </w:r>
      <w:r w:rsidR="00DB4DA5" w:rsidRPr="00214B21">
        <w:rPr>
          <w:rFonts w:ascii="Arial" w:hAnsi="Arial" w:cs="Arial"/>
          <w:b/>
          <w:bCs/>
          <w:color w:val="000000" w:themeColor="text1"/>
        </w:rPr>
        <w:t xml:space="preserve"> GIRALDO</w:t>
      </w:r>
    </w:p>
    <w:p w14:paraId="67055DDE" w14:textId="2AE22339" w:rsidR="00707CEB" w:rsidRDefault="00707CEB" w:rsidP="00890C53">
      <w:pPr>
        <w:jc w:val="both"/>
        <w:rPr>
          <w:rFonts w:ascii="Arial" w:hAnsi="Arial" w:cs="Arial"/>
          <w:color w:val="000000" w:themeColor="text1"/>
        </w:rPr>
      </w:pPr>
      <w:r w:rsidRPr="00214B21">
        <w:rPr>
          <w:rFonts w:ascii="Arial" w:hAnsi="Arial" w:cs="Arial"/>
          <w:color w:val="000000" w:themeColor="text1"/>
        </w:rPr>
        <w:t>Director Ejecutivo</w:t>
      </w:r>
    </w:p>
    <w:p w14:paraId="406E0179" w14:textId="77777777" w:rsidR="008943C0" w:rsidRPr="00214B21" w:rsidRDefault="008943C0" w:rsidP="00890C53">
      <w:pPr>
        <w:jc w:val="both"/>
        <w:rPr>
          <w:rFonts w:ascii="Arial" w:hAnsi="Arial" w:cs="Arial"/>
          <w:color w:val="000000" w:themeColor="text1"/>
        </w:rPr>
      </w:pPr>
    </w:p>
    <w:p w14:paraId="53EF0A7A" w14:textId="1BC47B7D" w:rsidR="00707CEB" w:rsidRPr="00F934CF" w:rsidRDefault="00707CEB" w:rsidP="00890C53">
      <w:pPr>
        <w:jc w:val="both"/>
        <w:rPr>
          <w:rFonts w:ascii="Arial" w:hAnsi="Arial" w:cs="Arial"/>
          <w:color w:val="000000" w:themeColor="text1"/>
          <w:sz w:val="12"/>
          <w:szCs w:val="12"/>
        </w:rPr>
      </w:pPr>
      <w:r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>Proyectó:    </w:t>
      </w:r>
      <w:r w:rsidR="0073731B"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>Manuel Pretelt</w:t>
      </w:r>
      <w:r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 xml:space="preserve"> – </w:t>
      </w:r>
      <w:r w:rsidR="0073731B"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>Asesor Externo-</w:t>
      </w:r>
      <w:r w:rsidR="00DB4DA5"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>Asesoría de P</w:t>
      </w:r>
      <w:r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 xml:space="preserve">olíticas </w:t>
      </w:r>
      <w:r w:rsidR="00DB4DA5"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>Públicas</w:t>
      </w:r>
    </w:p>
    <w:p w14:paraId="6F05C1F5" w14:textId="22C81DBD" w:rsidR="00707CEB" w:rsidRPr="00F934CF" w:rsidRDefault="00707CEB" w:rsidP="003966C2">
      <w:pPr>
        <w:shd w:val="clear" w:color="auto" w:fill="FFFFFF"/>
        <w:spacing w:line="0" w:lineRule="atLeast"/>
        <w:jc w:val="both"/>
        <w:rPr>
          <w:rFonts w:ascii="Arial" w:hAnsi="Arial" w:cs="Arial"/>
          <w:color w:val="000000" w:themeColor="text1"/>
          <w:sz w:val="12"/>
          <w:szCs w:val="12"/>
        </w:rPr>
      </w:pPr>
      <w:r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 xml:space="preserve">Revisó:        Lina María Sánchez Patiño – </w:t>
      </w:r>
      <w:proofErr w:type="gramStart"/>
      <w:r w:rsidR="00B33058"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>Directora</w:t>
      </w:r>
      <w:proofErr w:type="gramEnd"/>
      <w:r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 xml:space="preserve"> en Políticas Públicas</w:t>
      </w:r>
    </w:p>
    <w:p w14:paraId="28724EEF" w14:textId="0B7F55C7" w:rsidR="003966C2" w:rsidRPr="00F934CF" w:rsidRDefault="003966C2" w:rsidP="003966C2">
      <w:pPr>
        <w:shd w:val="clear" w:color="auto" w:fill="FFFFFF"/>
        <w:spacing w:line="0" w:lineRule="atLeast"/>
        <w:jc w:val="both"/>
        <w:rPr>
          <w:rFonts w:ascii="Arial" w:hAnsi="Arial" w:cs="Arial"/>
          <w:color w:val="000000" w:themeColor="text1"/>
          <w:spacing w:val="-4"/>
          <w:sz w:val="12"/>
          <w:szCs w:val="12"/>
        </w:rPr>
      </w:pPr>
      <w:r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 xml:space="preserve">                     Nelsy Carolina Londoño-Secretaría Privada</w:t>
      </w:r>
    </w:p>
    <w:p w14:paraId="4AEEB7BC" w14:textId="77777777" w:rsidR="00707CEB" w:rsidRPr="00F934CF" w:rsidRDefault="00707CEB" w:rsidP="00890C53">
      <w:pPr>
        <w:shd w:val="clear" w:color="auto" w:fill="FFFFFF"/>
        <w:spacing w:line="0" w:lineRule="atLeast"/>
        <w:jc w:val="both"/>
        <w:rPr>
          <w:rFonts w:ascii="Arial" w:hAnsi="Arial" w:cs="Arial"/>
          <w:color w:val="000000" w:themeColor="text1"/>
          <w:spacing w:val="-4"/>
          <w:sz w:val="12"/>
          <w:szCs w:val="12"/>
        </w:rPr>
      </w:pPr>
      <w:r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>Aprobó:       Gilberto Toro Giraldo-</w:t>
      </w:r>
      <w:proofErr w:type="gramStart"/>
      <w:r w:rsidRPr="00F934CF">
        <w:rPr>
          <w:rFonts w:ascii="Arial" w:hAnsi="Arial" w:cs="Arial"/>
          <w:color w:val="000000" w:themeColor="text1"/>
          <w:spacing w:val="-4"/>
          <w:sz w:val="12"/>
          <w:szCs w:val="12"/>
        </w:rPr>
        <w:t>Director Ejecutivo</w:t>
      </w:r>
      <w:proofErr w:type="gramEnd"/>
    </w:p>
    <w:p w14:paraId="4EE18F35" w14:textId="4812C724" w:rsidR="00525A08" w:rsidRPr="00214B21" w:rsidRDefault="00525A08" w:rsidP="00525A08">
      <w:pPr>
        <w:jc w:val="both"/>
        <w:rPr>
          <w:rFonts w:ascii="Arial" w:hAnsi="Arial" w:cs="Arial"/>
        </w:rPr>
      </w:pPr>
    </w:p>
    <w:sectPr w:rsidR="00525A08" w:rsidRPr="00214B21" w:rsidSect="00B1080F">
      <w:headerReference w:type="default" r:id="rId7"/>
      <w:footerReference w:type="default" r:id="rId8"/>
      <w:pgSz w:w="12242" w:h="15842" w:code="1"/>
      <w:pgMar w:top="1871" w:right="1418" w:bottom="1985" w:left="1418" w:header="709" w:footer="45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9958" w14:textId="77777777" w:rsidR="00B300E1" w:rsidRDefault="00B300E1">
      <w:r>
        <w:separator/>
      </w:r>
    </w:p>
  </w:endnote>
  <w:endnote w:type="continuationSeparator" w:id="0">
    <w:p w14:paraId="48FA441D" w14:textId="77777777" w:rsidR="00B300E1" w:rsidRDefault="00B3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F2579" w14:textId="77777777" w:rsidR="00916949" w:rsidRPr="00007FE6" w:rsidRDefault="00DE047F" w:rsidP="00CC4AB5">
    <w:pPr>
      <w:pStyle w:val="Piedepgina"/>
      <w:pBdr>
        <w:top w:val="single" w:sz="4" w:space="0" w:color="auto"/>
      </w:pBdr>
      <w:tabs>
        <w:tab w:val="clear" w:pos="4419"/>
        <w:tab w:val="clear" w:pos="8838"/>
      </w:tabs>
      <w:rPr>
        <w:szCs w:val="18"/>
      </w:rPr>
    </w:pPr>
    <w:r>
      <w:rPr>
        <w:noProof/>
        <w:lang w:val="es-CO" w:eastAsia="es-CO"/>
      </w:rPr>
      <w:drawing>
        <wp:anchor distT="0" distB="0" distL="0" distR="0" simplePos="0" relativeHeight="251660288" behindDoc="1" locked="0" layoutInCell="1" allowOverlap="1" wp14:anchorId="5A540221" wp14:editId="63E28381">
          <wp:simplePos x="0" y="0"/>
          <wp:positionH relativeFrom="margin">
            <wp:align>left</wp:align>
          </wp:positionH>
          <wp:positionV relativeFrom="page">
            <wp:posOffset>8853170</wp:posOffset>
          </wp:positionV>
          <wp:extent cx="6059537" cy="749300"/>
          <wp:effectExtent l="0" t="0" r="0" b="0"/>
          <wp:wrapNone/>
          <wp:docPr id="3" name="image2.jpeg" descr="Una captura de pantalla de un celular con letr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9537" cy="7493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02159" w14:textId="77777777" w:rsidR="00B300E1" w:rsidRDefault="00B300E1">
      <w:r>
        <w:separator/>
      </w:r>
    </w:p>
  </w:footnote>
  <w:footnote w:type="continuationSeparator" w:id="0">
    <w:p w14:paraId="77CFCA1C" w14:textId="77777777" w:rsidR="00B300E1" w:rsidRDefault="00B300E1">
      <w:r>
        <w:continuationSeparator/>
      </w:r>
    </w:p>
  </w:footnote>
  <w:footnote w:id="1">
    <w:p w14:paraId="2C330892" w14:textId="299338DB" w:rsidR="00720C7E" w:rsidRPr="00720C7E" w:rsidRDefault="00720C7E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 xml:space="preserve">Corte Constitucional Sentencia T-333 de 2022.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7825" w14:textId="77777777" w:rsidR="00916949" w:rsidRPr="00B409EB" w:rsidRDefault="00DE047F" w:rsidP="00B409EB">
    <w:pPr>
      <w:jc w:val="center"/>
      <w:rPr>
        <w:rFonts w:ascii="Arial" w:hAnsi="Arial" w:cs="Arial"/>
        <w:sz w:val="22"/>
      </w:rPr>
    </w:pPr>
    <w:r>
      <w:rPr>
        <w:rFonts w:ascii="Arial" w:hAnsi="Arial" w:cs="Arial"/>
        <w:noProof/>
        <w:sz w:val="22"/>
        <w:lang w:val="es-CO" w:eastAsia="es-CO"/>
      </w:rPr>
      <w:drawing>
        <wp:anchor distT="0" distB="0" distL="114300" distR="114300" simplePos="0" relativeHeight="251659264" behindDoc="1" locked="0" layoutInCell="1" allowOverlap="1" wp14:anchorId="6028DCFE" wp14:editId="1AB2D9A3">
          <wp:simplePos x="0" y="0"/>
          <wp:positionH relativeFrom="margin">
            <wp:posOffset>4057698</wp:posOffset>
          </wp:positionH>
          <wp:positionV relativeFrom="page">
            <wp:posOffset>-74153</wp:posOffset>
          </wp:positionV>
          <wp:extent cx="2185095" cy="1637731"/>
          <wp:effectExtent l="0" t="0" r="571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federación_Colombiana_de_municipio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5095" cy="16377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CEB"/>
    <w:rsid w:val="00052562"/>
    <w:rsid w:val="000C2D31"/>
    <w:rsid w:val="000C6B44"/>
    <w:rsid w:val="000E0EB7"/>
    <w:rsid w:val="000F40D7"/>
    <w:rsid w:val="000F51C0"/>
    <w:rsid w:val="00151300"/>
    <w:rsid w:val="001862D8"/>
    <w:rsid w:val="00186BE4"/>
    <w:rsid w:val="00201293"/>
    <w:rsid w:val="00214B21"/>
    <w:rsid w:val="002153DB"/>
    <w:rsid w:val="002469D4"/>
    <w:rsid w:val="002B5568"/>
    <w:rsid w:val="002D4300"/>
    <w:rsid w:val="00345F29"/>
    <w:rsid w:val="00362918"/>
    <w:rsid w:val="00365386"/>
    <w:rsid w:val="003966C2"/>
    <w:rsid w:val="003E051A"/>
    <w:rsid w:val="00434FA8"/>
    <w:rsid w:val="0047113E"/>
    <w:rsid w:val="004A389C"/>
    <w:rsid w:val="004A409E"/>
    <w:rsid w:val="004D37A2"/>
    <w:rsid w:val="004D7F50"/>
    <w:rsid w:val="00525A08"/>
    <w:rsid w:val="00531926"/>
    <w:rsid w:val="00556246"/>
    <w:rsid w:val="005A73C9"/>
    <w:rsid w:val="0062264A"/>
    <w:rsid w:val="00625DA5"/>
    <w:rsid w:val="00635FDD"/>
    <w:rsid w:val="00687023"/>
    <w:rsid w:val="0069570E"/>
    <w:rsid w:val="006B1F1A"/>
    <w:rsid w:val="006F668D"/>
    <w:rsid w:val="007054E5"/>
    <w:rsid w:val="00707CEB"/>
    <w:rsid w:val="00714682"/>
    <w:rsid w:val="00720C7E"/>
    <w:rsid w:val="0073731B"/>
    <w:rsid w:val="0074458E"/>
    <w:rsid w:val="007855D6"/>
    <w:rsid w:val="007C4AF6"/>
    <w:rsid w:val="007F2926"/>
    <w:rsid w:val="007F3EC1"/>
    <w:rsid w:val="007F5BC2"/>
    <w:rsid w:val="007F5C28"/>
    <w:rsid w:val="00804345"/>
    <w:rsid w:val="00821AC7"/>
    <w:rsid w:val="00865297"/>
    <w:rsid w:val="00890C53"/>
    <w:rsid w:val="008943C0"/>
    <w:rsid w:val="009060E2"/>
    <w:rsid w:val="00931E6C"/>
    <w:rsid w:val="00985E34"/>
    <w:rsid w:val="009B6E9F"/>
    <w:rsid w:val="00A2353A"/>
    <w:rsid w:val="00A312CB"/>
    <w:rsid w:val="00A95F7E"/>
    <w:rsid w:val="00AE5AA0"/>
    <w:rsid w:val="00B300E1"/>
    <w:rsid w:val="00B33058"/>
    <w:rsid w:val="00B80A90"/>
    <w:rsid w:val="00BD0663"/>
    <w:rsid w:val="00BD4085"/>
    <w:rsid w:val="00BF0AA1"/>
    <w:rsid w:val="00BF7D31"/>
    <w:rsid w:val="00C2633C"/>
    <w:rsid w:val="00C358BD"/>
    <w:rsid w:val="00C72017"/>
    <w:rsid w:val="00CE7D30"/>
    <w:rsid w:val="00CF2DD5"/>
    <w:rsid w:val="00D028DF"/>
    <w:rsid w:val="00D06E46"/>
    <w:rsid w:val="00D32DF7"/>
    <w:rsid w:val="00DB1FBE"/>
    <w:rsid w:val="00DB4DA5"/>
    <w:rsid w:val="00DE047F"/>
    <w:rsid w:val="00E12395"/>
    <w:rsid w:val="00E1798B"/>
    <w:rsid w:val="00E336C2"/>
    <w:rsid w:val="00E57538"/>
    <w:rsid w:val="00E57A9E"/>
    <w:rsid w:val="00E67BB3"/>
    <w:rsid w:val="00EA063F"/>
    <w:rsid w:val="00ED68C3"/>
    <w:rsid w:val="00EF10BF"/>
    <w:rsid w:val="00F03680"/>
    <w:rsid w:val="00F119FB"/>
    <w:rsid w:val="00F36D40"/>
    <w:rsid w:val="00F53EE4"/>
    <w:rsid w:val="00F934CF"/>
    <w:rsid w:val="00FA568B"/>
    <w:rsid w:val="00FB07E0"/>
    <w:rsid w:val="00FB77E3"/>
    <w:rsid w:val="00FC6A1A"/>
    <w:rsid w:val="00FD0DEC"/>
    <w:rsid w:val="00F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12AF"/>
  <w15:chartTrackingRefBased/>
  <w15:docId w15:val="{C7EC79C6-72C7-4F2E-9D57-4C1A61CB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07CEB"/>
    <w:pPr>
      <w:spacing w:before="100" w:beforeAutospacing="1" w:after="100" w:afterAutospacing="1"/>
    </w:pPr>
  </w:style>
  <w:style w:type="paragraph" w:styleId="Piedepgina">
    <w:name w:val="footer"/>
    <w:basedOn w:val="Normal"/>
    <w:link w:val="PiedepginaCar"/>
    <w:rsid w:val="00707C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07C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D4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20C7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0C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0C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9C56-DD25-4588-9617-0EADC5A3D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935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Leon Martinez</dc:creator>
  <cp:keywords/>
  <dc:description/>
  <cp:lastModifiedBy>Graciela del Socorro Mendez Baena</cp:lastModifiedBy>
  <cp:revision>2</cp:revision>
  <dcterms:created xsi:type="dcterms:W3CDTF">2023-03-13T15:16:00Z</dcterms:created>
  <dcterms:modified xsi:type="dcterms:W3CDTF">2023-03-13T15:16:00Z</dcterms:modified>
</cp:coreProperties>
</file>