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0C2" w:rsidRDefault="008630C2" w:rsidP="008630C2">
      <w:pPr>
        <w:spacing w:after="0" w:line="264" w:lineRule="auto"/>
        <w:jc w:val="both"/>
        <w:rPr>
          <w:rFonts w:ascii="Arial" w:hAnsi="Arial" w:cs="Arial"/>
          <w:b/>
          <w:sz w:val="24"/>
          <w:szCs w:val="24"/>
        </w:rPr>
      </w:pPr>
    </w:p>
    <w:p w:rsidR="008630C2" w:rsidRPr="00D3677C" w:rsidRDefault="008630C2" w:rsidP="008630C2">
      <w:pPr>
        <w:spacing w:line="276" w:lineRule="auto"/>
        <w:jc w:val="center"/>
        <w:rPr>
          <w:rFonts w:ascii="Arial" w:eastAsia="Arial" w:hAnsi="Arial" w:cs="Arial"/>
          <w:b/>
          <w:sz w:val="24"/>
          <w:szCs w:val="24"/>
        </w:rPr>
      </w:pPr>
      <w:r w:rsidRPr="00CD6BEA">
        <w:rPr>
          <w:rFonts w:ascii="Arial" w:hAnsi="Arial" w:cs="Arial"/>
          <w:b/>
          <w:sz w:val="24"/>
          <w:szCs w:val="24"/>
        </w:rPr>
        <w:t xml:space="preserve">INFORME DE PONENCIA PARA </w:t>
      </w:r>
      <w:r>
        <w:rPr>
          <w:rFonts w:ascii="Arial" w:hAnsi="Arial" w:cs="Arial"/>
          <w:b/>
          <w:sz w:val="24"/>
          <w:szCs w:val="24"/>
        </w:rPr>
        <w:t>SEGUNDO</w:t>
      </w:r>
      <w:r w:rsidRPr="00CD6BEA">
        <w:rPr>
          <w:rFonts w:ascii="Arial" w:hAnsi="Arial" w:cs="Arial"/>
          <w:b/>
          <w:sz w:val="24"/>
          <w:szCs w:val="24"/>
        </w:rPr>
        <w:t xml:space="preserve"> DEBATE - PROYECTO DE LEY </w:t>
      </w:r>
      <w:r w:rsidRPr="00D3677C">
        <w:rPr>
          <w:rFonts w:ascii="Arial" w:eastAsia="Arial" w:hAnsi="Arial" w:cs="Arial"/>
          <w:b/>
          <w:sz w:val="24"/>
          <w:szCs w:val="24"/>
        </w:rPr>
        <w:t xml:space="preserve">NO </w:t>
      </w:r>
      <w:r w:rsidRPr="00D3677C">
        <w:rPr>
          <w:rFonts w:ascii="Arial" w:hAnsi="Arial" w:cs="Arial"/>
          <w:b/>
          <w:sz w:val="24"/>
          <w:szCs w:val="24"/>
        </w:rPr>
        <w:t>073 DE 2022 CÁMARA “POR MEDIO DE LA CUAL SE DICTAN DISPOSICIONES PARA FORTALECER EL FUNCIONAMIENTO DE LAS PERSONERÍAS EN COLOMBIA.”</w:t>
      </w:r>
    </w:p>
    <w:p w:rsidR="008630C2" w:rsidRPr="00CD6BEA" w:rsidRDefault="008630C2" w:rsidP="008630C2">
      <w:pPr>
        <w:shd w:val="clear" w:color="auto" w:fill="FFFFFF"/>
        <w:jc w:val="center"/>
        <w:rPr>
          <w:b/>
          <w:sz w:val="24"/>
          <w:szCs w:val="24"/>
        </w:rPr>
      </w:pPr>
    </w:p>
    <w:p w:rsidR="008630C2" w:rsidRPr="00164401" w:rsidRDefault="008630C2" w:rsidP="008630C2">
      <w:pPr>
        <w:shd w:val="clear" w:color="auto" w:fill="FFFFFF"/>
        <w:jc w:val="center"/>
        <w:rPr>
          <w:b/>
          <w:sz w:val="24"/>
          <w:szCs w:val="24"/>
        </w:rPr>
      </w:pPr>
    </w:p>
    <w:p w:rsidR="008630C2" w:rsidRPr="00164401" w:rsidRDefault="008630C2" w:rsidP="008630C2">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Bogotá D.C.,</w:t>
      </w:r>
      <w:r>
        <w:rPr>
          <w:rFonts w:ascii="Arial" w:eastAsia="Times New Roman" w:hAnsi="Arial" w:cs="Arial"/>
          <w:bCs/>
          <w:sz w:val="24"/>
          <w:szCs w:val="24"/>
          <w:lang w:eastAsia="es-CO"/>
        </w:rPr>
        <w:t xml:space="preserve"> </w:t>
      </w:r>
      <w:r>
        <w:rPr>
          <w:rFonts w:ascii="Arial" w:eastAsia="Times New Roman" w:hAnsi="Arial" w:cs="Arial"/>
          <w:bCs/>
          <w:sz w:val="24"/>
          <w:szCs w:val="24"/>
          <w:lang w:eastAsia="es-CO"/>
        </w:rPr>
        <w:t>abril de 2023</w:t>
      </w:r>
    </w:p>
    <w:p w:rsidR="008630C2" w:rsidRPr="00164401" w:rsidRDefault="008630C2" w:rsidP="008630C2">
      <w:pPr>
        <w:shd w:val="clear" w:color="auto" w:fill="FFFFFF"/>
        <w:rPr>
          <w:rFonts w:ascii="Arial" w:eastAsia="Times New Roman" w:hAnsi="Arial" w:cs="Arial"/>
          <w:bCs/>
          <w:sz w:val="24"/>
          <w:szCs w:val="24"/>
          <w:lang w:eastAsia="es-CO"/>
        </w:rPr>
      </w:pPr>
    </w:p>
    <w:p w:rsidR="008630C2" w:rsidRPr="00164401" w:rsidRDefault="008630C2" w:rsidP="008630C2">
      <w:pPr>
        <w:shd w:val="clear" w:color="auto" w:fill="FFFFFF"/>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Doctor </w:t>
      </w:r>
      <w:r w:rsidRPr="00122018">
        <w:rPr>
          <w:rFonts w:ascii="Arial" w:eastAsia="Times New Roman" w:hAnsi="Arial" w:cs="Arial"/>
          <w:bCs/>
          <w:sz w:val="28"/>
          <w:szCs w:val="24"/>
          <w:lang w:eastAsia="es-CO"/>
        </w:rPr>
        <w:br/>
      </w:r>
      <w:r w:rsidR="00122018" w:rsidRPr="00122018">
        <w:rPr>
          <w:rFonts w:ascii="Arial" w:hAnsi="Arial" w:cs="Arial"/>
          <w:b/>
          <w:sz w:val="24"/>
        </w:rPr>
        <w:t>JUAN CARLOS WILLS OSPINA</w:t>
      </w:r>
      <w:r w:rsidRPr="00122018">
        <w:rPr>
          <w:rFonts w:ascii="Arial" w:hAnsi="Arial" w:cs="Arial"/>
          <w:b/>
          <w:sz w:val="28"/>
          <w:szCs w:val="24"/>
        </w:rPr>
        <w:br/>
      </w:r>
      <w:r w:rsidRPr="00164401">
        <w:rPr>
          <w:rFonts w:ascii="Arial" w:eastAsia="Times New Roman" w:hAnsi="Arial" w:cs="Arial"/>
          <w:bCs/>
          <w:sz w:val="24"/>
          <w:szCs w:val="24"/>
          <w:lang w:eastAsia="es-CO"/>
        </w:rPr>
        <w:t>Presidente</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Comisión Primera</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Cámara de Representantes</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Ciudad.</w:t>
      </w:r>
    </w:p>
    <w:p w:rsidR="008630C2" w:rsidRPr="00164401" w:rsidRDefault="008630C2" w:rsidP="008630C2">
      <w:pPr>
        <w:shd w:val="clear" w:color="auto" w:fill="FFFFFF"/>
        <w:jc w:val="both"/>
        <w:rPr>
          <w:rFonts w:ascii="Arial" w:eastAsia="Times New Roman" w:hAnsi="Arial" w:cs="Arial"/>
          <w:bCs/>
          <w:sz w:val="24"/>
          <w:szCs w:val="24"/>
          <w:lang w:eastAsia="es-CO"/>
        </w:rPr>
      </w:pPr>
    </w:p>
    <w:p w:rsidR="008630C2" w:rsidRPr="008630C2" w:rsidRDefault="008630C2" w:rsidP="008630C2">
      <w:pPr>
        <w:spacing w:line="276" w:lineRule="auto"/>
        <w:jc w:val="both"/>
        <w:rPr>
          <w:rFonts w:ascii="Arial" w:eastAsia="Arial" w:hAnsi="Arial" w:cs="Arial"/>
          <w:sz w:val="24"/>
          <w:szCs w:val="24"/>
        </w:rPr>
      </w:pPr>
      <w:r w:rsidRPr="00164401">
        <w:rPr>
          <w:rFonts w:ascii="Arial" w:hAnsi="Arial" w:cs="Arial"/>
          <w:b/>
          <w:sz w:val="24"/>
          <w:szCs w:val="24"/>
        </w:rPr>
        <w:t xml:space="preserve">Referencia: </w:t>
      </w:r>
      <w:r w:rsidRPr="00164401">
        <w:rPr>
          <w:rFonts w:ascii="Arial" w:hAnsi="Arial" w:cs="Arial"/>
          <w:sz w:val="24"/>
          <w:szCs w:val="24"/>
        </w:rPr>
        <w:t xml:space="preserve">Informe de ponencia para </w:t>
      </w:r>
      <w:r>
        <w:rPr>
          <w:rFonts w:ascii="Arial" w:hAnsi="Arial" w:cs="Arial"/>
          <w:sz w:val="24"/>
          <w:szCs w:val="24"/>
        </w:rPr>
        <w:t>segundo</w:t>
      </w:r>
      <w:r w:rsidRPr="00164401">
        <w:rPr>
          <w:rFonts w:ascii="Arial" w:hAnsi="Arial" w:cs="Arial"/>
          <w:sz w:val="24"/>
          <w:szCs w:val="24"/>
        </w:rPr>
        <w:t xml:space="preserve"> debate - </w:t>
      </w:r>
      <w:r w:rsidRPr="00485222">
        <w:rPr>
          <w:rFonts w:ascii="Arial" w:hAnsi="Arial" w:cs="Arial"/>
          <w:sz w:val="24"/>
          <w:szCs w:val="24"/>
        </w:rPr>
        <w:t xml:space="preserve">proyecto de ley </w:t>
      </w:r>
      <w:r>
        <w:rPr>
          <w:rFonts w:ascii="Arial" w:hAnsi="Arial" w:cs="Arial"/>
          <w:sz w:val="24"/>
          <w:szCs w:val="24"/>
        </w:rPr>
        <w:t xml:space="preserve">No </w:t>
      </w:r>
      <w:r w:rsidRPr="008630C2">
        <w:rPr>
          <w:rFonts w:ascii="Arial" w:hAnsi="Arial" w:cs="Arial"/>
          <w:sz w:val="24"/>
          <w:szCs w:val="24"/>
        </w:rPr>
        <w:t>073 de 2022 cámara “por medio de la cual se dictan disposiciones para fortalecer el funcio</w:t>
      </w:r>
      <w:r>
        <w:rPr>
          <w:rFonts w:ascii="Arial" w:hAnsi="Arial" w:cs="Arial"/>
          <w:sz w:val="24"/>
          <w:szCs w:val="24"/>
        </w:rPr>
        <w:t>namiento de las personerías en C</w:t>
      </w:r>
      <w:r w:rsidRPr="008630C2">
        <w:rPr>
          <w:rFonts w:ascii="Arial" w:hAnsi="Arial" w:cs="Arial"/>
          <w:sz w:val="24"/>
          <w:szCs w:val="24"/>
        </w:rPr>
        <w:t>olombia.”</w:t>
      </w:r>
    </w:p>
    <w:p w:rsidR="008630C2" w:rsidRPr="00164401" w:rsidRDefault="008630C2" w:rsidP="008630C2">
      <w:pPr>
        <w:pStyle w:val="Sinespaciado"/>
        <w:spacing w:line="276" w:lineRule="auto"/>
        <w:rPr>
          <w:rFonts w:ascii="Arial" w:eastAsia="Times New Roman" w:hAnsi="Arial" w:cs="Arial"/>
          <w:bCs/>
          <w:sz w:val="24"/>
          <w:szCs w:val="24"/>
          <w:lang w:eastAsia="es-CO"/>
        </w:rPr>
      </w:pPr>
    </w:p>
    <w:p w:rsidR="008630C2" w:rsidRPr="00164401" w:rsidRDefault="008630C2" w:rsidP="008630C2">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Respetado Señor Presidente:</w:t>
      </w:r>
    </w:p>
    <w:p w:rsidR="008630C2" w:rsidRPr="00164401" w:rsidRDefault="008630C2" w:rsidP="008630C2">
      <w:pPr>
        <w:shd w:val="clear" w:color="auto" w:fill="FFFFFF"/>
        <w:jc w:val="both"/>
        <w:rPr>
          <w:rFonts w:ascii="Arial" w:eastAsia="Times New Roman" w:hAnsi="Arial" w:cs="Arial"/>
          <w:bCs/>
          <w:sz w:val="24"/>
          <w:szCs w:val="24"/>
          <w:lang w:eastAsia="es-CO"/>
        </w:rPr>
      </w:pPr>
    </w:p>
    <w:p w:rsidR="008630C2" w:rsidRPr="008630C2" w:rsidRDefault="008630C2" w:rsidP="008630C2">
      <w:pPr>
        <w:spacing w:line="276" w:lineRule="auto"/>
        <w:jc w:val="both"/>
        <w:rPr>
          <w:rFonts w:ascii="Arial" w:eastAsia="Arial" w:hAnsi="Arial" w:cs="Arial"/>
          <w:b/>
          <w:sz w:val="24"/>
          <w:szCs w:val="24"/>
        </w:rPr>
      </w:pPr>
      <w:r w:rsidRPr="00164401">
        <w:rPr>
          <w:rFonts w:ascii="Arial" w:eastAsia="Times New Roman" w:hAnsi="Arial" w:cs="Arial"/>
          <w:bCs/>
          <w:sz w:val="24"/>
          <w:szCs w:val="24"/>
          <w:lang w:eastAsia="es-CO"/>
        </w:rPr>
        <w:t>En cumplimiento del encargo hecho por la Honorable Mesa Directiva de la Comisión Primera de la Cámara de Representantes y de conformidad con lo establecido en el Artículo 156 d</w:t>
      </w:r>
      <w:r>
        <w:rPr>
          <w:rFonts w:ascii="Arial" w:eastAsia="Times New Roman" w:hAnsi="Arial" w:cs="Arial"/>
          <w:bCs/>
          <w:sz w:val="24"/>
          <w:szCs w:val="24"/>
          <w:lang w:eastAsia="es-CO"/>
        </w:rPr>
        <w:t xml:space="preserve">e la Ley 5ª de 1992, procedo </w:t>
      </w:r>
      <w:r w:rsidRPr="00164401">
        <w:rPr>
          <w:rFonts w:ascii="Arial" w:eastAsia="Times New Roman" w:hAnsi="Arial" w:cs="Arial"/>
          <w:bCs/>
          <w:sz w:val="24"/>
          <w:szCs w:val="24"/>
          <w:lang w:eastAsia="es-CO"/>
        </w:rPr>
        <w:t xml:space="preserve">a rendir informe de ponencia para </w:t>
      </w:r>
      <w:r>
        <w:rPr>
          <w:rFonts w:ascii="Arial" w:eastAsia="Times New Roman" w:hAnsi="Arial" w:cs="Arial"/>
          <w:bCs/>
          <w:sz w:val="24"/>
          <w:szCs w:val="24"/>
          <w:lang w:eastAsia="es-CO"/>
        </w:rPr>
        <w:t>segundo</w:t>
      </w:r>
      <w:r w:rsidRPr="00164401">
        <w:rPr>
          <w:rFonts w:ascii="Arial" w:eastAsia="Times New Roman" w:hAnsi="Arial" w:cs="Arial"/>
          <w:bCs/>
          <w:sz w:val="24"/>
          <w:szCs w:val="24"/>
          <w:lang w:eastAsia="es-CO"/>
        </w:rPr>
        <w:t xml:space="preserve"> debate </w:t>
      </w:r>
      <w:r>
        <w:rPr>
          <w:rFonts w:ascii="Arial" w:hAnsi="Arial" w:cs="Arial"/>
          <w:sz w:val="24"/>
          <w:szCs w:val="24"/>
        </w:rPr>
        <w:t>proyecto de ley N</w:t>
      </w:r>
      <w:r w:rsidRPr="00485222">
        <w:rPr>
          <w:rFonts w:ascii="Arial" w:hAnsi="Arial" w:cs="Arial"/>
          <w:sz w:val="24"/>
          <w:szCs w:val="24"/>
        </w:rPr>
        <w:t xml:space="preserve">o. </w:t>
      </w:r>
      <w:r w:rsidRPr="008630C2">
        <w:rPr>
          <w:rFonts w:ascii="Arial" w:hAnsi="Arial" w:cs="Arial"/>
          <w:sz w:val="24"/>
          <w:szCs w:val="24"/>
        </w:rPr>
        <w:t>073 de 2022 cámara “por medio de la cual se dictan disposiciones para fortalecer el funcio</w:t>
      </w:r>
      <w:r>
        <w:rPr>
          <w:rFonts w:ascii="Arial" w:hAnsi="Arial" w:cs="Arial"/>
          <w:sz w:val="24"/>
          <w:szCs w:val="24"/>
        </w:rPr>
        <w:t>namiento de las personerías en C</w:t>
      </w:r>
      <w:r w:rsidRPr="008630C2">
        <w:rPr>
          <w:rFonts w:ascii="Arial" w:hAnsi="Arial" w:cs="Arial"/>
          <w:sz w:val="24"/>
          <w:szCs w:val="24"/>
        </w:rPr>
        <w:t>olombia</w:t>
      </w:r>
      <w:r w:rsidRPr="00D3677C">
        <w:rPr>
          <w:rFonts w:ascii="Arial" w:hAnsi="Arial" w:cs="Arial"/>
          <w:b/>
          <w:sz w:val="24"/>
          <w:szCs w:val="24"/>
        </w:rPr>
        <w:t>.”</w:t>
      </w:r>
      <w:r>
        <w:rPr>
          <w:rFonts w:ascii="Arial" w:hAnsi="Arial" w:cs="Arial"/>
          <w:sz w:val="24"/>
          <w:szCs w:val="24"/>
        </w:rPr>
        <w:t xml:space="preserve"> </w:t>
      </w:r>
      <w:r w:rsidRPr="00164401">
        <w:rPr>
          <w:rFonts w:ascii="Arial" w:eastAsia="Times New Roman" w:hAnsi="Arial" w:cs="Arial"/>
          <w:bCs/>
          <w:sz w:val="24"/>
          <w:szCs w:val="24"/>
          <w:lang w:eastAsia="es-CO"/>
        </w:rPr>
        <w:t>El Informe de Ponencia se rinde en los siguientes términos.</w:t>
      </w:r>
    </w:p>
    <w:p w:rsidR="008630C2" w:rsidRPr="00485222" w:rsidRDefault="008630C2" w:rsidP="008630C2">
      <w:pPr>
        <w:pStyle w:val="Sinespaciado"/>
        <w:spacing w:line="276" w:lineRule="auto"/>
        <w:rPr>
          <w:rFonts w:ascii="Arial" w:hAnsi="Arial" w:cs="Arial"/>
          <w:b/>
          <w:sz w:val="24"/>
          <w:szCs w:val="24"/>
        </w:rPr>
      </w:pPr>
      <w:bookmarkStart w:id="0" w:name="_GoBack"/>
      <w:bookmarkEnd w:id="0"/>
    </w:p>
    <w:p w:rsidR="008630C2" w:rsidRPr="00164401" w:rsidRDefault="008630C2" w:rsidP="008630C2">
      <w:pPr>
        <w:pStyle w:val="Prrafodelista"/>
        <w:ind w:left="1080"/>
        <w:jc w:val="center"/>
        <w:rPr>
          <w:sz w:val="24"/>
          <w:szCs w:val="24"/>
        </w:rPr>
      </w:pPr>
    </w:p>
    <w:p w:rsidR="008630C2" w:rsidRPr="00164401" w:rsidRDefault="008630C2" w:rsidP="008630C2">
      <w:pPr>
        <w:pStyle w:val="Prrafodelista"/>
        <w:ind w:left="1080"/>
        <w:rPr>
          <w:rFonts w:ascii="Arial" w:hAnsi="Arial" w:cs="Arial"/>
          <w:b/>
          <w:sz w:val="24"/>
          <w:szCs w:val="24"/>
        </w:rPr>
      </w:pPr>
      <w:r w:rsidRPr="00164401">
        <w:rPr>
          <w:rFonts w:ascii="Arial" w:hAnsi="Arial" w:cs="Arial"/>
          <w:b/>
          <w:sz w:val="24"/>
          <w:szCs w:val="24"/>
        </w:rPr>
        <w:t xml:space="preserve">Trámite Legislativo y Antecedentes. </w:t>
      </w:r>
    </w:p>
    <w:p w:rsidR="008630C2" w:rsidRPr="00164401" w:rsidRDefault="008630C2" w:rsidP="008630C2">
      <w:pPr>
        <w:pStyle w:val="Prrafodelista"/>
        <w:ind w:left="1080"/>
        <w:jc w:val="both"/>
        <w:rPr>
          <w:rFonts w:ascii="Arial" w:hAnsi="Arial" w:cs="Arial"/>
          <w:b/>
          <w:sz w:val="24"/>
          <w:szCs w:val="24"/>
        </w:rPr>
      </w:pPr>
    </w:p>
    <w:p w:rsidR="00122018" w:rsidRDefault="008630C2" w:rsidP="00122018">
      <w:pPr>
        <w:jc w:val="both"/>
        <w:rPr>
          <w:rFonts w:ascii="Arial" w:hAnsi="Arial" w:cs="Arial"/>
          <w:b/>
          <w:sz w:val="24"/>
          <w:szCs w:val="24"/>
        </w:rPr>
      </w:pPr>
      <w:r w:rsidRPr="00485222">
        <w:rPr>
          <w:rFonts w:ascii="Arial" w:hAnsi="Arial" w:cs="Arial"/>
          <w:sz w:val="24"/>
        </w:rPr>
        <w:t xml:space="preserve">El proyecto de ley que se pone a consideración ha sido presentado en </w:t>
      </w:r>
      <w:r w:rsidR="00122018">
        <w:rPr>
          <w:rFonts w:ascii="Arial" w:hAnsi="Arial" w:cs="Arial"/>
          <w:sz w:val="24"/>
        </w:rPr>
        <w:t>cuatro  ocasiones desde el año 2017.</w:t>
      </w:r>
    </w:p>
    <w:p w:rsidR="00122018" w:rsidRPr="00C737F2" w:rsidRDefault="00122018" w:rsidP="00122018">
      <w:pPr>
        <w:jc w:val="both"/>
        <w:rPr>
          <w:rFonts w:ascii="Arial" w:hAnsi="Arial" w:cs="Arial"/>
          <w:color w:val="000000" w:themeColor="text1"/>
          <w:sz w:val="24"/>
          <w:szCs w:val="24"/>
        </w:rPr>
      </w:pPr>
      <w:r>
        <w:rPr>
          <w:rFonts w:ascii="Arial" w:hAnsi="Arial" w:cs="Arial"/>
          <w:sz w:val="24"/>
          <w:szCs w:val="24"/>
        </w:rPr>
        <w:lastRenderedPageBreak/>
        <w:br/>
      </w:r>
      <w:r w:rsidRPr="004C05D0">
        <w:rPr>
          <w:rFonts w:ascii="Arial" w:hAnsi="Arial" w:cs="Arial"/>
          <w:sz w:val="24"/>
          <w:szCs w:val="24"/>
        </w:rPr>
        <w:t>El Proyecto de Ley No. 073 de 2022 Cámara “por medio de la cual se dictan disposiciones para fortalecer el funcionamiento de las personerías en Colombia”</w:t>
      </w:r>
      <w:r w:rsidRPr="004C05D0">
        <w:rPr>
          <w:rFonts w:ascii="Arial" w:hAnsi="Arial" w:cs="Arial"/>
          <w:b/>
          <w:sz w:val="24"/>
          <w:szCs w:val="24"/>
        </w:rPr>
        <w:t xml:space="preserve">, </w:t>
      </w:r>
      <w:r w:rsidRPr="004C05D0">
        <w:rPr>
          <w:rFonts w:ascii="Arial" w:hAnsi="Arial" w:cs="Arial"/>
          <w:sz w:val="24"/>
          <w:szCs w:val="24"/>
        </w:rPr>
        <w:t xml:space="preserve">fue radicado en la Cámara de Representantes el 27 de julio de 2022 por  el senador </w:t>
      </w:r>
      <w:hyperlink r:id="rId7" w:history="1">
        <w:r w:rsidRPr="00C737F2">
          <w:rPr>
            <w:rStyle w:val="Hipervnculo"/>
            <w:rFonts w:ascii="Arial" w:hAnsi="Arial" w:cs="Arial"/>
            <w:color w:val="000000" w:themeColor="text1"/>
            <w:sz w:val="24"/>
            <w:szCs w:val="24"/>
            <w:u w:val="none"/>
          </w:rPr>
          <w:t>Alejandro Alberto Vega Pérez</w:t>
        </w:r>
      </w:hyperlink>
      <w:r w:rsidRPr="00C737F2">
        <w:rPr>
          <w:rFonts w:ascii="Arial" w:hAnsi="Arial" w:cs="Arial"/>
          <w:color w:val="000000" w:themeColor="text1"/>
          <w:sz w:val="24"/>
          <w:szCs w:val="24"/>
        </w:rPr>
        <w:t xml:space="preserve"> y  los honorables Representantes a la Cámara </w:t>
      </w:r>
      <w:hyperlink r:id="rId8" w:history="1">
        <w:r w:rsidRPr="00C737F2">
          <w:rPr>
            <w:rStyle w:val="Hipervnculo"/>
            <w:rFonts w:ascii="Arial" w:hAnsi="Arial" w:cs="Arial"/>
            <w:color w:val="000000" w:themeColor="text1"/>
            <w:sz w:val="24"/>
            <w:szCs w:val="24"/>
            <w:u w:val="none"/>
          </w:rPr>
          <w:t>Oscar Hernán Sánchez León</w:t>
        </w:r>
      </w:hyperlink>
      <w:r w:rsidRPr="00C737F2">
        <w:rPr>
          <w:rFonts w:ascii="Arial" w:hAnsi="Arial" w:cs="Arial"/>
          <w:color w:val="000000" w:themeColor="text1"/>
          <w:sz w:val="24"/>
          <w:szCs w:val="24"/>
        </w:rPr>
        <w:t xml:space="preserve"> , </w:t>
      </w:r>
      <w:hyperlink r:id="rId9" w:history="1">
        <w:proofErr w:type="spellStart"/>
        <w:r w:rsidRPr="00C737F2">
          <w:rPr>
            <w:rStyle w:val="Hipervnculo"/>
            <w:rFonts w:ascii="Arial" w:hAnsi="Arial" w:cs="Arial"/>
            <w:color w:val="000000" w:themeColor="text1"/>
            <w:sz w:val="24"/>
            <w:szCs w:val="24"/>
            <w:u w:val="none"/>
          </w:rPr>
          <w:t>Dolcey</w:t>
        </w:r>
        <w:proofErr w:type="spellEnd"/>
        <w:r w:rsidRPr="00C737F2">
          <w:rPr>
            <w:rStyle w:val="Hipervnculo"/>
            <w:rFonts w:ascii="Arial" w:hAnsi="Arial" w:cs="Arial"/>
            <w:color w:val="000000" w:themeColor="text1"/>
            <w:sz w:val="24"/>
            <w:szCs w:val="24"/>
            <w:u w:val="none"/>
          </w:rPr>
          <w:t xml:space="preserve"> Oscar Torres Romero</w:t>
        </w:r>
      </w:hyperlink>
      <w:r w:rsidRPr="00C737F2">
        <w:rPr>
          <w:rFonts w:ascii="Arial" w:hAnsi="Arial" w:cs="Arial"/>
          <w:color w:val="000000" w:themeColor="text1"/>
          <w:sz w:val="24"/>
          <w:szCs w:val="24"/>
        </w:rPr>
        <w:t> ,</w:t>
      </w:r>
      <w:hyperlink r:id="rId10" w:history="1">
        <w:r w:rsidRPr="00C737F2">
          <w:rPr>
            <w:rStyle w:val="Hipervnculo"/>
            <w:rFonts w:ascii="Arial" w:hAnsi="Arial" w:cs="Arial"/>
            <w:color w:val="000000" w:themeColor="text1"/>
            <w:sz w:val="24"/>
            <w:szCs w:val="24"/>
            <w:u w:val="none"/>
          </w:rPr>
          <w:t>Jairo Humberto Cristo Correa</w:t>
        </w:r>
      </w:hyperlink>
      <w:r w:rsidRPr="00C737F2">
        <w:rPr>
          <w:rFonts w:ascii="Arial" w:hAnsi="Arial" w:cs="Arial"/>
          <w:color w:val="000000" w:themeColor="text1"/>
          <w:sz w:val="24"/>
          <w:szCs w:val="24"/>
        </w:rPr>
        <w:t xml:space="preserve"> , </w:t>
      </w:r>
      <w:hyperlink r:id="rId11" w:history="1">
        <w:r w:rsidRPr="00C737F2">
          <w:rPr>
            <w:rStyle w:val="Hipervnculo"/>
            <w:rFonts w:ascii="Arial" w:hAnsi="Arial" w:cs="Arial"/>
            <w:color w:val="000000" w:themeColor="text1"/>
            <w:sz w:val="24"/>
            <w:szCs w:val="24"/>
            <w:u w:val="none"/>
          </w:rPr>
          <w:t>Germán Rogelio Rozo Anís</w:t>
        </w:r>
      </w:hyperlink>
      <w:r w:rsidRPr="00C737F2">
        <w:rPr>
          <w:rFonts w:ascii="Arial" w:hAnsi="Arial" w:cs="Arial"/>
          <w:color w:val="000000" w:themeColor="text1"/>
          <w:sz w:val="24"/>
          <w:szCs w:val="24"/>
        </w:rPr>
        <w:t>  y .</w:t>
      </w:r>
      <w:hyperlink r:id="rId12" w:history="1">
        <w:r w:rsidRPr="00C737F2">
          <w:rPr>
            <w:rStyle w:val="Hipervnculo"/>
            <w:rFonts w:ascii="Arial" w:hAnsi="Arial" w:cs="Arial"/>
            <w:color w:val="000000" w:themeColor="text1"/>
            <w:sz w:val="24"/>
            <w:szCs w:val="24"/>
            <w:u w:val="none"/>
          </w:rPr>
          <w:t>Hugo Alfonso Archila Suárez</w:t>
        </w:r>
      </w:hyperlink>
      <w:r w:rsidRPr="00C737F2">
        <w:rPr>
          <w:rFonts w:ascii="Arial" w:hAnsi="Arial" w:cs="Arial"/>
          <w:color w:val="000000" w:themeColor="text1"/>
          <w:sz w:val="24"/>
          <w:szCs w:val="24"/>
        </w:rPr>
        <w:t>.</w:t>
      </w:r>
    </w:p>
    <w:p w:rsidR="00122018" w:rsidRDefault="00122018" w:rsidP="00122018">
      <w:pPr>
        <w:jc w:val="both"/>
        <w:rPr>
          <w:rFonts w:ascii="LatoWeb" w:hAnsi="LatoWeb"/>
          <w:color w:val="333333"/>
          <w:sz w:val="21"/>
          <w:szCs w:val="21"/>
          <w:shd w:val="clear" w:color="auto" w:fill="F2F2F2"/>
        </w:rPr>
      </w:pPr>
      <w:r w:rsidRPr="008F3CA0">
        <w:rPr>
          <w:rFonts w:ascii="Arial" w:hAnsi="Arial" w:cs="Arial"/>
          <w:sz w:val="24"/>
          <w:szCs w:val="24"/>
        </w:rPr>
        <w:t xml:space="preserve">El </w:t>
      </w:r>
      <w:r>
        <w:rPr>
          <w:rFonts w:ascii="Arial" w:hAnsi="Arial" w:cs="Arial"/>
          <w:sz w:val="24"/>
          <w:szCs w:val="24"/>
        </w:rPr>
        <w:t>31</w:t>
      </w:r>
      <w:r w:rsidRPr="008F3CA0">
        <w:rPr>
          <w:rFonts w:ascii="Arial" w:hAnsi="Arial" w:cs="Arial"/>
          <w:sz w:val="24"/>
          <w:szCs w:val="24"/>
        </w:rPr>
        <w:t xml:space="preserve"> de agosto de 2022, la Mesa Directiva de la Comisión Primera de la Cámara de Representantes </w:t>
      </w:r>
      <w:r>
        <w:rPr>
          <w:rFonts w:ascii="Arial" w:hAnsi="Arial" w:cs="Arial"/>
          <w:sz w:val="24"/>
          <w:szCs w:val="24"/>
        </w:rPr>
        <w:t xml:space="preserve">me designó como ponente, el 21 de </w:t>
      </w:r>
      <w:r w:rsidRPr="004C05D0">
        <w:rPr>
          <w:rFonts w:ascii="Arial" w:hAnsi="Arial" w:cs="Arial"/>
          <w:sz w:val="24"/>
          <w:szCs w:val="24"/>
        </w:rPr>
        <w:t xml:space="preserve">septiembre de 2022 </w:t>
      </w:r>
      <w:r>
        <w:rPr>
          <w:rFonts w:ascii="Arial" w:hAnsi="Arial" w:cs="Arial"/>
          <w:sz w:val="24"/>
          <w:szCs w:val="24"/>
        </w:rPr>
        <w:t>se aprueba la celebración de audiencia pública y el 13 de noviembre de 2022 en el recinto de la comisión primera celebra la audiencia pública.</w:t>
      </w:r>
    </w:p>
    <w:p w:rsidR="008630C2" w:rsidRDefault="008630C2" w:rsidP="008630C2">
      <w:pPr>
        <w:spacing w:after="0" w:line="264"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El </w:t>
      </w:r>
      <w:r w:rsidR="00122018">
        <w:rPr>
          <w:rFonts w:ascii="Arial" w:eastAsia="Times New Roman" w:hAnsi="Arial" w:cs="Arial"/>
          <w:color w:val="000000" w:themeColor="text1"/>
          <w:sz w:val="24"/>
          <w:szCs w:val="24"/>
          <w:lang w:eastAsia="es-CO"/>
        </w:rPr>
        <w:t>2</w:t>
      </w:r>
      <w:r>
        <w:rPr>
          <w:rFonts w:ascii="Arial" w:eastAsia="Times New Roman" w:hAnsi="Arial" w:cs="Arial"/>
          <w:color w:val="000000" w:themeColor="text1"/>
          <w:sz w:val="24"/>
          <w:szCs w:val="24"/>
          <w:lang w:eastAsia="es-CO"/>
        </w:rPr>
        <w:t xml:space="preserve">1 de </w:t>
      </w:r>
      <w:r w:rsidR="00122018">
        <w:rPr>
          <w:rFonts w:ascii="Arial" w:eastAsia="Times New Roman" w:hAnsi="Arial" w:cs="Arial"/>
          <w:color w:val="000000" w:themeColor="text1"/>
          <w:sz w:val="24"/>
          <w:szCs w:val="24"/>
          <w:lang w:eastAsia="es-CO"/>
        </w:rPr>
        <w:t xml:space="preserve">marzo de 2023 </w:t>
      </w:r>
      <w:r>
        <w:rPr>
          <w:rFonts w:ascii="Arial" w:eastAsia="Times New Roman" w:hAnsi="Arial" w:cs="Arial"/>
          <w:color w:val="000000" w:themeColor="text1"/>
          <w:sz w:val="24"/>
          <w:szCs w:val="24"/>
          <w:lang w:eastAsia="es-CO"/>
        </w:rPr>
        <w:t>se aprobó el primer debate el proyecto de Ley en mención.</w:t>
      </w:r>
    </w:p>
    <w:p w:rsidR="008630C2" w:rsidRPr="002E5D16" w:rsidRDefault="008630C2" w:rsidP="008630C2">
      <w:pPr>
        <w:spacing w:after="0" w:line="264" w:lineRule="auto"/>
        <w:jc w:val="both"/>
        <w:rPr>
          <w:rFonts w:ascii="Arial" w:eastAsia="Times New Roman" w:hAnsi="Arial" w:cs="Arial"/>
          <w:color w:val="000000" w:themeColor="text1"/>
          <w:sz w:val="24"/>
          <w:szCs w:val="24"/>
          <w:lang w:eastAsia="es-CO"/>
        </w:rPr>
      </w:pPr>
    </w:p>
    <w:p w:rsidR="008630C2" w:rsidRDefault="008630C2" w:rsidP="008630C2">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8630C2" w:rsidRDefault="008630C2" w:rsidP="008630C2">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 xml:space="preserve">Objeto </w:t>
      </w:r>
    </w:p>
    <w:p w:rsidR="008630C2" w:rsidRDefault="008630C2" w:rsidP="008630C2">
      <w:pPr>
        <w:jc w:val="both"/>
        <w:rPr>
          <w:rFonts w:ascii="Arial" w:hAnsi="Arial" w:cs="Arial"/>
          <w:sz w:val="24"/>
        </w:rPr>
      </w:pPr>
      <w:r w:rsidRPr="003A2889">
        <w:rPr>
          <w:rFonts w:ascii="Arial" w:hAnsi="Arial" w:cs="Arial"/>
          <w:sz w:val="24"/>
        </w:rPr>
        <w:t xml:space="preserve">La iniciativa tiene por objeto fortalecer la gestión, administrativa y financiera de las personerías municipales y distritales </w:t>
      </w:r>
      <w:r>
        <w:rPr>
          <w:rFonts w:ascii="Arial" w:hAnsi="Arial" w:cs="Arial"/>
          <w:sz w:val="24"/>
        </w:rPr>
        <w:t xml:space="preserve">con fin de garantizar herramientas que permitan el desarrollo de </w:t>
      </w:r>
      <w:r w:rsidRPr="003A2889">
        <w:rPr>
          <w:rFonts w:ascii="Arial" w:hAnsi="Arial" w:cs="Arial"/>
          <w:sz w:val="24"/>
        </w:rPr>
        <w:t>sus funciones</w:t>
      </w:r>
      <w:r>
        <w:rPr>
          <w:rFonts w:ascii="Arial" w:hAnsi="Arial" w:cs="Arial"/>
          <w:sz w:val="24"/>
        </w:rPr>
        <w:t>.</w:t>
      </w:r>
    </w:p>
    <w:p w:rsidR="008630C2" w:rsidRDefault="008630C2" w:rsidP="008630C2">
      <w:pPr>
        <w:jc w:val="both"/>
        <w:rPr>
          <w:rFonts w:ascii="Arial" w:hAnsi="Arial" w:cs="Arial"/>
          <w:b/>
          <w:sz w:val="24"/>
        </w:rPr>
      </w:pPr>
    </w:p>
    <w:p w:rsidR="008630C2" w:rsidRDefault="008630C2" w:rsidP="008630C2">
      <w:pPr>
        <w:jc w:val="both"/>
        <w:rPr>
          <w:rFonts w:ascii="Arial" w:hAnsi="Arial" w:cs="Arial"/>
          <w:b/>
          <w:sz w:val="24"/>
        </w:rPr>
      </w:pPr>
      <w:r w:rsidRPr="007F5D5B">
        <w:rPr>
          <w:rFonts w:ascii="Arial" w:hAnsi="Arial" w:cs="Arial"/>
          <w:b/>
          <w:sz w:val="24"/>
        </w:rPr>
        <w:t xml:space="preserve">Justificación </w:t>
      </w:r>
    </w:p>
    <w:p w:rsidR="008630C2" w:rsidRPr="00CA4714" w:rsidRDefault="008630C2" w:rsidP="008630C2">
      <w:pPr>
        <w:spacing w:line="276" w:lineRule="auto"/>
        <w:jc w:val="both"/>
        <w:rPr>
          <w:rFonts w:ascii="Arial" w:hAnsi="Arial" w:cs="Arial"/>
          <w:sz w:val="24"/>
          <w:szCs w:val="24"/>
        </w:rPr>
      </w:pPr>
      <w:r>
        <w:rPr>
          <w:rFonts w:ascii="Arial" w:hAnsi="Arial" w:cs="Arial"/>
          <w:sz w:val="24"/>
          <w:szCs w:val="24"/>
        </w:rPr>
        <w:t>A</w:t>
      </w:r>
      <w:r w:rsidRPr="00CA4714">
        <w:rPr>
          <w:rFonts w:ascii="Arial" w:hAnsi="Arial" w:cs="Arial"/>
          <w:sz w:val="24"/>
          <w:szCs w:val="24"/>
        </w:rPr>
        <w:t xml:space="preserve">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de aquellas personas en condiciones de vulnerabilidad, resultando un apoyo fundamental para entidades como la Procuraduría General de la Nación.</w:t>
      </w:r>
    </w:p>
    <w:p w:rsidR="008630C2" w:rsidRPr="00CA4714" w:rsidRDefault="008630C2" w:rsidP="008630C2">
      <w:pPr>
        <w:spacing w:line="276" w:lineRule="auto"/>
        <w:jc w:val="both"/>
        <w:rPr>
          <w:rFonts w:ascii="Arial" w:hAnsi="Arial" w:cs="Arial"/>
          <w:sz w:val="24"/>
          <w:szCs w:val="24"/>
        </w:rPr>
      </w:pPr>
      <w:r w:rsidRPr="00CA4714">
        <w:rPr>
          <w:rFonts w:ascii="Arial" w:hAnsi="Arial" w:cs="Arial"/>
          <w:sz w:val="24"/>
          <w:szCs w:val="24"/>
        </w:rPr>
        <w:t xml:space="preserve">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w:t>
      </w:r>
      <w:r>
        <w:rPr>
          <w:rFonts w:ascii="Arial" w:hAnsi="Arial" w:cs="Arial"/>
          <w:sz w:val="24"/>
          <w:szCs w:val="24"/>
        </w:rPr>
        <w:t xml:space="preserve">el acuerdo de </w:t>
      </w:r>
      <w:r w:rsidRPr="00CA4714">
        <w:rPr>
          <w:rFonts w:ascii="Arial" w:hAnsi="Arial" w:cs="Arial"/>
          <w:sz w:val="24"/>
          <w:szCs w:val="24"/>
        </w:rPr>
        <w:t>la paz.</w:t>
      </w:r>
    </w:p>
    <w:p w:rsidR="008630C2" w:rsidRPr="00CA4714" w:rsidRDefault="008630C2" w:rsidP="008630C2">
      <w:pPr>
        <w:spacing w:line="276" w:lineRule="auto"/>
        <w:jc w:val="both"/>
        <w:rPr>
          <w:rFonts w:ascii="Arial" w:hAnsi="Arial" w:cs="Arial"/>
          <w:sz w:val="24"/>
          <w:szCs w:val="24"/>
        </w:rPr>
      </w:pPr>
      <w:r w:rsidRPr="00CA4714">
        <w:rPr>
          <w:rFonts w:ascii="Arial" w:hAnsi="Arial" w:cs="Arial"/>
          <w:sz w:val="24"/>
          <w:szCs w:val="24"/>
        </w:rPr>
        <w:t xml:space="preserve">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w:t>
      </w:r>
      <w:r w:rsidRPr="00CA4714">
        <w:rPr>
          <w:rFonts w:ascii="Arial" w:hAnsi="Arial" w:cs="Arial"/>
          <w:sz w:val="24"/>
          <w:szCs w:val="24"/>
        </w:rPr>
        <w:lastRenderedPageBreak/>
        <w:t>responsabilidades jurídicas y sociales que ejercen los personeros, entre otras, como agentes del Ministerio Público, Defensores del Pueblo, Veedores del Tesoro y en general, garantes y promotores del respeto por los derechos humanos en sus respectivas jurisdicciones. Este proyecto de ley propone fortalecer esta institución, para brindar apoyo en el control y seguimiento de algunos temas de la mayor trascendencia.</w:t>
      </w:r>
    </w:p>
    <w:p w:rsidR="008630C2" w:rsidRPr="00CA4714" w:rsidRDefault="008630C2" w:rsidP="008630C2">
      <w:pPr>
        <w:spacing w:line="276" w:lineRule="auto"/>
        <w:jc w:val="both"/>
        <w:rPr>
          <w:rFonts w:ascii="Arial" w:hAnsi="Arial" w:cs="Arial"/>
          <w:sz w:val="24"/>
          <w:szCs w:val="24"/>
        </w:rPr>
      </w:pPr>
      <w:r w:rsidRPr="00CA4714">
        <w:rPr>
          <w:rFonts w:ascii="Arial" w:hAnsi="Arial" w:cs="Arial"/>
          <w:sz w:val="24"/>
          <w:szCs w:val="24"/>
        </w:rPr>
        <w:t xml:space="preserve">Al fortalecer </w:t>
      </w:r>
      <w:r>
        <w:rPr>
          <w:rFonts w:ascii="Arial" w:hAnsi="Arial" w:cs="Arial"/>
          <w:sz w:val="24"/>
          <w:szCs w:val="24"/>
        </w:rPr>
        <w:t xml:space="preserve">los </w:t>
      </w:r>
      <w:r w:rsidRPr="00CA4714">
        <w:rPr>
          <w:rFonts w:ascii="Arial" w:hAnsi="Arial" w:cs="Arial"/>
          <w:sz w:val="24"/>
          <w:szCs w:val="24"/>
        </w:rPr>
        <w:t>recursos</w:t>
      </w:r>
      <w:r>
        <w:rPr>
          <w:rFonts w:ascii="Arial" w:hAnsi="Arial" w:cs="Arial"/>
          <w:sz w:val="24"/>
          <w:szCs w:val="24"/>
        </w:rPr>
        <w:t xml:space="preserve"> asignados a las personerías, para </w:t>
      </w:r>
      <w:r w:rsidRPr="00CA4714">
        <w:rPr>
          <w:rFonts w:ascii="Arial" w:hAnsi="Arial" w:cs="Arial"/>
          <w:sz w:val="24"/>
          <w:szCs w:val="24"/>
        </w:rPr>
        <w:t>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rsidR="008630C2" w:rsidRPr="00CA4714" w:rsidRDefault="008630C2" w:rsidP="008630C2">
      <w:pPr>
        <w:spacing w:line="276" w:lineRule="auto"/>
        <w:jc w:val="both"/>
        <w:rPr>
          <w:rFonts w:ascii="Arial" w:hAnsi="Arial" w:cs="Arial"/>
          <w:sz w:val="24"/>
          <w:szCs w:val="24"/>
        </w:rPr>
      </w:pPr>
    </w:p>
    <w:p w:rsidR="008630C2" w:rsidRPr="00CA4714" w:rsidRDefault="008630C2" w:rsidP="008630C2">
      <w:pPr>
        <w:autoSpaceDE w:val="0"/>
        <w:autoSpaceDN w:val="0"/>
        <w:adjustRightInd w:val="0"/>
        <w:spacing w:line="276" w:lineRule="auto"/>
        <w:jc w:val="both"/>
        <w:rPr>
          <w:rFonts w:ascii="Arial" w:hAnsi="Arial" w:cs="Arial"/>
          <w:sz w:val="24"/>
          <w:szCs w:val="24"/>
        </w:rPr>
      </w:pPr>
      <w:r w:rsidRPr="00CA4714">
        <w:rPr>
          <w:rFonts w:ascii="Arial" w:hAnsi="Arial" w:cs="Arial"/>
          <w:sz w:val="24"/>
          <w:szCs w:val="24"/>
        </w:rPr>
        <w:t xml:space="preserve">Además de la Constitución Política y las diferentes normas que han asignado funciones a las personerías municipales y distritales, entre otras, el Decreto 1333 de 1986, la Ley 11 de 1986, la Ley 3 de 1990, la Ley 136 de 1994, la Ley 617 de 2000, Ley de Víctimas y Restitución de Tierras (1448 de 2011).                                                    Ley 1551 de 2012, Decreto 2485 de 2014, sin que estas se acompañen de herramientas financieras y administrativas que permitan el cumplimiento efectivo de sus funciones. </w:t>
      </w:r>
    </w:p>
    <w:p w:rsidR="008630C2" w:rsidRPr="00CA4714" w:rsidRDefault="008630C2" w:rsidP="008630C2">
      <w:pPr>
        <w:spacing w:line="276" w:lineRule="auto"/>
        <w:jc w:val="both"/>
        <w:rPr>
          <w:rFonts w:ascii="Arial" w:eastAsia="Times New Roman" w:hAnsi="Arial" w:cs="Arial"/>
          <w:sz w:val="24"/>
          <w:szCs w:val="24"/>
          <w:lang w:eastAsia="es-CO"/>
        </w:rPr>
      </w:pPr>
      <w:r w:rsidRPr="00CA4714">
        <w:rPr>
          <w:rFonts w:ascii="Arial" w:eastAsia="Times New Roman" w:hAnsi="Arial" w:cs="Arial"/>
          <w:color w:val="000000"/>
          <w:sz w:val="24"/>
          <w:szCs w:val="24"/>
          <w:lang w:eastAsia="es-CO"/>
        </w:rPr>
        <w:t xml:space="preserve">A su vez sin importar su categoría, presupuesto y personal las personerías deben desempeñar funciones según el estatuto </w:t>
      </w:r>
      <w:proofErr w:type="gramStart"/>
      <w:r w:rsidRPr="00CA4714">
        <w:rPr>
          <w:rFonts w:ascii="Arial" w:eastAsia="Times New Roman" w:hAnsi="Arial" w:cs="Arial"/>
          <w:color w:val="000000"/>
          <w:sz w:val="24"/>
          <w:szCs w:val="24"/>
          <w:lang w:eastAsia="es-CO"/>
        </w:rPr>
        <w:t>del personero clasificadas</w:t>
      </w:r>
      <w:proofErr w:type="gramEnd"/>
      <w:r w:rsidRPr="00CA4714">
        <w:rPr>
          <w:rFonts w:ascii="Arial" w:eastAsia="Times New Roman" w:hAnsi="Arial" w:cs="Arial"/>
          <w:color w:val="000000"/>
          <w:sz w:val="24"/>
          <w:szCs w:val="24"/>
          <w:lang w:eastAsia="es-CO"/>
        </w:rPr>
        <w:t xml:space="preserve"> en Funciones </w:t>
      </w:r>
      <w:r w:rsidRPr="00CA4714">
        <w:rPr>
          <w:rFonts w:ascii="Arial" w:eastAsia="Times New Roman" w:hAnsi="Arial" w:cs="Arial"/>
          <w:sz w:val="24"/>
          <w:szCs w:val="24"/>
          <w:lang w:eastAsia="es-CO"/>
        </w:rPr>
        <w:t>misionales</w:t>
      </w:r>
      <w:r w:rsidRPr="00CA4714">
        <w:rPr>
          <w:rFonts w:ascii="Arial" w:eastAsia="Times New Roman" w:hAnsi="Arial" w:cs="Arial"/>
          <w:color w:val="000000"/>
          <w:sz w:val="24"/>
          <w:szCs w:val="24"/>
          <w:lang w:eastAsia="es-CO"/>
        </w:rPr>
        <w:t xml:space="preserve">, </w:t>
      </w:r>
      <w:r w:rsidRPr="00CA4714">
        <w:rPr>
          <w:rFonts w:ascii="Arial" w:eastAsia="Times New Roman" w:hAnsi="Arial" w:cs="Arial"/>
          <w:sz w:val="24"/>
          <w:szCs w:val="24"/>
          <w:lang w:eastAsia="es-CO"/>
        </w:rPr>
        <w:t xml:space="preserve">complementarias, delegadas y accesorias a saber: </w:t>
      </w:r>
    </w:p>
    <w:p w:rsidR="008630C2" w:rsidRPr="00CA4714" w:rsidRDefault="008630C2" w:rsidP="008630C2">
      <w:pPr>
        <w:spacing w:line="276" w:lineRule="auto"/>
        <w:jc w:val="both"/>
        <w:rPr>
          <w:rFonts w:ascii="Arial" w:hAnsi="Arial" w:cs="Arial"/>
          <w:sz w:val="24"/>
          <w:szCs w:val="24"/>
        </w:rPr>
      </w:pPr>
      <w:r w:rsidRPr="00CA4714">
        <w:rPr>
          <w:rFonts w:ascii="Arial" w:hAnsi="Arial" w:cs="Arial"/>
          <w:sz w:val="24"/>
          <w:szCs w:val="24"/>
        </w:rPr>
        <w:t>Como ministerio publico sus funciones</w:t>
      </w:r>
      <w:r w:rsidRPr="00CA4714">
        <w:rPr>
          <w:rStyle w:val="Refdenotaalpie"/>
          <w:rFonts w:ascii="Arial" w:hAnsi="Arial" w:cs="Arial"/>
          <w:sz w:val="24"/>
          <w:szCs w:val="24"/>
        </w:rPr>
        <w:footnoteReference w:id="1"/>
      </w:r>
      <w:r w:rsidRPr="00CA4714">
        <w:rPr>
          <w:rFonts w:ascii="Arial" w:hAnsi="Arial" w:cs="Arial"/>
          <w:sz w:val="24"/>
          <w:szCs w:val="24"/>
        </w:rPr>
        <w:t xml:space="preserve"> están entre otras dadas por:</w:t>
      </w:r>
    </w:p>
    <w:p w:rsidR="008630C2" w:rsidRPr="00CA4714" w:rsidRDefault="008630C2" w:rsidP="008630C2">
      <w:pPr>
        <w:spacing w:line="276" w:lineRule="auto"/>
        <w:jc w:val="both"/>
        <w:rPr>
          <w:rFonts w:ascii="Arial" w:hAnsi="Arial" w:cs="Arial"/>
          <w:sz w:val="24"/>
          <w:szCs w:val="24"/>
        </w:rPr>
      </w:pP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Vigilar el cumplimiento de las normas del Estado social de derecho e interponer las acciones y recursos correspondientes.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Defender los intereses de la sociedad.</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Vigilar el ejercicio eficiente y diligente de las funciones administrativas municipales.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Ejercer la función disciplinaria.</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lastRenderedPageBreak/>
        <w:t>Ejercicio del ministerio público ante autoridades judiciales y administrativas.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Intervenir en los procesos civiles y penales en la forma prevista por las respectivas disposiciones procedimentales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Intervenir en los procesos de policía cuando lo considere conveniente o cuando lo solicite el contraventor o el perjudicado con la contravención</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Velar por la efectividad del derecho de petición con arreglo a la ley</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Rendir anualmente informe de su gestión al concejo y a la comunidad exigir información necesaria para el cumplimiento de sus funciones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presentar al concejo proyectos de acuerdo sobre la materia de su competencia</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Defender el patrimonio público interponiendo las acciones judiciales y administrativas pertinentes.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Interponer la acción popular y de grupo.</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Vigilancia a los servicios públicos.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Funciones del personero frente a la población carcelaria obligación de la protección y del restablecimiento de los derechos de los niños, las niñas y los adolescentes.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Ejercer veeduría sobre las sesiones virtuales de los concejos municipales.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Fomentar el control social de la gestión pública</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Velar por el cumplimiento de los derechos ciudadanos frente a la administración pública.</w:t>
      </w:r>
    </w:p>
    <w:p w:rsidR="008630C2" w:rsidRPr="00CA4714" w:rsidRDefault="008630C2" w:rsidP="008630C2">
      <w:pPr>
        <w:pStyle w:val="Prrafodelista"/>
        <w:spacing w:line="276" w:lineRule="auto"/>
        <w:jc w:val="both"/>
        <w:rPr>
          <w:rFonts w:ascii="Arial" w:hAnsi="Arial" w:cs="Arial"/>
          <w:sz w:val="24"/>
          <w:szCs w:val="24"/>
        </w:rPr>
      </w:pPr>
    </w:p>
    <w:p w:rsidR="008630C2" w:rsidRDefault="008630C2" w:rsidP="008630C2">
      <w:pPr>
        <w:spacing w:line="276" w:lineRule="auto"/>
        <w:ind w:left="360"/>
        <w:jc w:val="both"/>
        <w:rPr>
          <w:rFonts w:ascii="Arial" w:hAnsi="Arial" w:cs="Arial"/>
          <w:sz w:val="24"/>
          <w:szCs w:val="24"/>
        </w:rPr>
      </w:pPr>
      <w:r w:rsidRPr="00CA4714">
        <w:rPr>
          <w:rFonts w:ascii="Arial" w:hAnsi="Arial" w:cs="Arial"/>
          <w:sz w:val="24"/>
          <w:szCs w:val="24"/>
        </w:rPr>
        <w:t>Como defensor de los derechos humánanos de manera general presenta las siguientes funciones:</w:t>
      </w:r>
    </w:p>
    <w:p w:rsidR="008630C2" w:rsidRPr="00CA4714" w:rsidRDefault="008630C2" w:rsidP="008630C2">
      <w:pPr>
        <w:spacing w:line="276" w:lineRule="auto"/>
        <w:ind w:left="360"/>
        <w:jc w:val="both"/>
        <w:rPr>
          <w:rFonts w:ascii="Arial" w:hAnsi="Arial" w:cs="Arial"/>
          <w:sz w:val="24"/>
          <w:szCs w:val="24"/>
        </w:rPr>
      </w:pPr>
    </w:p>
    <w:p w:rsidR="008630C2" w:rsidRPr="00CA4714" w:rsidRDefault="008630C2" w:rsidP="008630C2">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humanos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Defensa de los derechos civiles y políticos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Defensa de los derechos económicos, sociales y culturales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Defensa de los derechos colectivos y del ambiente</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Atención a los derechos de las víctimas</w:t>
      </w:r>
    </w:p>
    <w:p w:rsidR="008630C2" w:rsidRPr="00CA4714" w:rsidRDefault="008630C2" w:rsidP="008630C2">
      <w:pPr>
        <w:pStyle w:val="Prrafodelista"/>
        <w:numPr>
          <w:ilvl w:val="0"/>
          <w:numId w:val="1"/>
        </w:numPr>
        <w:spacing w:line="276" w:lineRule="auto"/>
        <w:jc w:val="both"/>
        <w:rPr>
          <w:rFonts w:ascii="Arial" w:hAnsi="Arial" w:cs="Arial"/>
          <w:sz w:val="24"/>
          <w:szCs w:val="24"/>
        </w:rPr>
      </w:pPr>
      <w:r w:rsidRPr="00CA4714">
        <w:rPr>
          <w:rFonts w:ascii="Arial" w:hAnsi="Arial" w:cs="Arial"/>
          <w:sz w:val="24"/>
          <w:szCs w:val="24"/>
        </w:rPr>
        <w:t xml:space="preserve">Defensoría publica </w:t>
      </w:r>
    </w:p>
    <w:p w:rsidR="008630C2" w:rsidRPr="00CA4714" w:rsidRDefault="008630C2" w:rsidP="008630C2">
      <w:pPr>
        <w:pStyle w:val="Prrafodelista"/>
        <w:numPr>
          <w:ilvl w:val="0"/>
          <w:numId w:val="1"/>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Veedor de los procesos de restitución de tierras</w:t>
      </w:r>
    </w:p>
    <w:p w:rsidR="008630C2" w:rsidRPr="00CA4714" w:rsidRDefault="008630C2" w:rsidP="008630C2">
      <w:pPr>
        <w:pStyle w:val="Prrafodelista"/>
        <w:spacing w:line="276" w:lineRule="auto"/>
        <w:jc w:val="both"/>
        <w:rPr>
          <w:rFonts w:ascii="Arial" w:hAnsi="Arial" w:cs="Arial"/>
          <w:sz w:val="24"/>
          <w:szCs w:val="24"/>
        </w:rPr>
      </w:pPr>
    </w:p>
    <w:p w:rsidR="008630C2" w:rsidRPr="00CA4714" w:rsidRDefault="008630C2" w:rsidP="008630C2">
      <w:pPr>
        <w:pStyle w:val="Prrafodelista"/>
        <w:spacing w:line="276" w:lineRule="auto"/>
        <w:jc w:val="both"/>
        <w:rPr>
          <w:rFonts w:ascii="Arial" w:hAnsi="Arial" w:cs="Arial"/>
          <w:sz w:val="24"/>
          <w:szCs w:val="24"/>
        </w:rPr>
      </w:pPr>
    </w:p>
    <w:p w:rsidR="008630C2" w:rsidRPr="00CA4714" w:rsidRDefault="008630C2" w:rsidP="008630C2">
      <w:pPr>
        <w:spacing w:line="276" w:lineRule="auto"/>
        <w:jc w:val="both"/>
        <w:rPr>
          <w:rFonts w:ascii="Arial" w:hAnsi="Arial" w:cs="Arial"/>
          <w:sz w:val="24"/>
          <w:szCs w:val="24"/>
        </w:rPr>
      </w:pPr>
      <w:r w:rsidRPr="00CA4714">
        <w:rPr>
          <w:rFonts w:ascii="Arial" w:hAnsi="Arial" w:cs="Arial"/>
          <w:sz w:val="24"/>
          <w:szCs w:val="24"/>
        </w:rPr>
        <w:t>Como veedor del tesoro de manera general presenta las siguientes funciones:</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lastRenderedPageBreak/>
        <w:t>Velar por el cumplimiento de los principios rectores de la contratación administrativa</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Velar por el cumplimiento de los objetivos del control interno</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realizar las visitas, inspecciones y actuaciones que estime oportunas en todas las dependencias de la administración municipal</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evaluar permanentemente la ejecución de las obras públicas que se adelanten en el respectivo municipio.</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exigir informes sobre su gestión a los servidores públicos municipales</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coordinar la conformación democrática y el registro de las veedurías ciudadanas</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solicitar la intervención de las cuentas del municipio ante la contraloría general de la república cuando lo considere necesario</w:t>
      </w:r>
    </w:p>
    <w:p w:rsidR="008630C2" w:rsidRPr="00CA4714" w:rsidRDefault="008630C2" w:rsidP="008630C2">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promover la celebración de los cabildos abiertos para presentar informes como veedor del tesoro</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dentro de la jurisdicción agraria</w:t>
      </w:r>
    </w:p>
    <w:p w:rsidR="008630C2" w:rsidRPr="00CA4714" w:rsidRDefault="008630C2" w:rsidP="008630C2">
      <w:pPr>
        <w:spacing w:line="276" w:lineRule="auto"/>
        <w:jc w:val="both"/>
        <w:rPr>
          <w:rFonts w:ascii="Arial" w:eastAsia="Times New Roman" w:hAnsi="Arial" w:cs="Arial"/>
          <w:sz w:val="24"/>
          <w:szCs w:val="24"/>
          <w:lang w:eastAsia="es-CO"/>
        </w:rPr>
      </w:pPr>
    </w:p>
    <w:p w:rsidR="008630C2" w:rsidRPr="00CA4714" w:rsidRDefault="008630C2" w:rsidP="008630C2">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Otras funciones de los personeros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Elección de los jueces de paz</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Protección frente a la violencia intrafamiliar </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ante juntas de acción comunal</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vigilancia anticorrupción</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Acciones testamentarias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intervención en procesos de identificación de n .</w:t>
      </w:r>
      <w:proofErr w:type="gramStart"/>
      <w:r w:rsidRPr="00CA4714">
        <w:rPr>
          <w:rFonts w:ascii="Arial" w:eastAsia="Times New Roman" w:hAnsi="Arial" w:cs="Arial"/>
          <w:sz w:val="24"/>
          <w:szCs w:val="24"/>
          <w:lang w:eastAsia="es-CO"/>
        </w:rPr>
        <w:t>n .</w:t>
      </w:r>
      <w:proofErr w:type="gramEnd"/>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intervención en los procesos de protección a menores de edad </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contra cualquier forma de abuso sexual y la pornografía</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en materia de promoción de la tolerancia</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Formación de los bachilleres en temas constitucionales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Cooperación para la aplicación de las medidas especiales de acceso a la educación de las comunidades negras previstas en la ley 70</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 comisión municipal o distrital de seguimiento electoral</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Participación en las juntas de defensa de los terrenos comunales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las comisiones de veeduría de las curadurías urbanas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Hacer parte de los cabildos verdes</w:t>
      </w:r>
    </w:p>
    <w:p w:rsidR="008630C2" w:rsidRPr="00CA4714"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Estimular a las autoridades locales a que tomen las medidas convenientes para impedir la propagación de las epidemias y, en general, los males que amenacen la población</w:t>
      </w:r>
    </w:p>
    <w:p w:rsidR="008630C2" w:rsidRPr="007F5D5B" w:rsidRDefault="008630C2" w:rsidP="008630C2">
      <w:pPr>
        <w:pStyle w:val="Prrafodelista"/>
        <w:numPr>
          <w:ilvl w:val="0"/>
          <w:numId w:val="3"/>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lastRenderedPageBreak/>
        <w:t>Supervisar los organismos locales destinados a la programación y ejecución de planes y programas de vivienda popular, con el fin de asegurar su justa y adecuada distribución entre las familias de menores recursos económicos de la localidad.</w:t>
      </w:r>
    </w:p>
    <w:p w:rsidR="00122018" w:rsidRDefault="00122018" w:rsidP="00122018">
      <w:pPr>
        <w:spacing w:line="276" w:lineRule="auto"/>
        <w:ind w:left="360"/>
        <w:jc w:val="both"/>
        <w:rPr>
          <w:rFonts w:ascii="Arial" w:eastAsia="Arial" w:hAnsi="Arial" w:cs="Arial"/>
          <w:b/>
          <w:sz w:val="24"/>
          <w:szCs w:val="24"/>
        </w:rPr>
      </w:pPr>
    </w:p>
    <w:p w:rsidR="001B2FDF" w:rsidRDefault="001B2FDF" w:rsidP="00122018">
      <w:pPr>
        <w:spacing w:line="276" w:lineRule="auto"/>
        <w:ind w:left="360"/>
        <w:jc w:val="both"/>
        <w:rPr>
          <w:rFonts w:ascii="Arial" w:eastAsia="Arial" w:hAnsi="Arial" w:cs="Arial"/>
          <w:b/>
          <w:sz w:val="24"/>
          <w:szCs w:val="24"/>
        </w:rPr>
      </w:pPr>
      <w:r>
        <w:rPr>
          <w:rFonts w:ascii="Arial" w:eastAsia="Arial" w:hAnsi="Arial" w:cs="Arial"/>
          <w:b/>
          <w:sz w:val="24"/>
          <w:szCs w:val="24"/>
        </w:rPr>
        <w:t>Proposi</w:t>
      </w:r>
      <w:r w:rsidR="0098147E">
        <w:rPr>
          <w:rFonts w:ascii="Arial" w:eastAsia="Arial" w:hAnsi="Arial" w:cs="Arial"/>
          <w:b/>
          <w:sz w:val="24"/>
          <w:szCs w:val="24"/>
        </w:rPr>
        <w:t xml:space="preserve">ciones Presentadas </w:t>
      </w:r>
    </w:p>
    <w:p w:rsidR="0098147E" w:rsidRDefault="0098147E" w:rsidP="00122018">
      <w:pPr>
        <w:spacing w:line="276" w:lineRule="auto"/>
        <w:ind w:left="360"/>
        <w:jc w:val="both"/>
        <w:rPr>
          <w:rFonts w:ascii="Arial" w:eastAsia="Arial" w:hAnsi="Arial" w:cs="Arial"/>
          <w:sz w:val="24"/>
          <w:szCs w:val="24"/>
        </w:rPr>
      </w:pPr>
      <w:r w:rsidRPr="0098147E">
        <w:rPr>
          <w:rFonts w:ascii="Arial" w:eastAsia="Arial" w:hAnsi="Arial" w:cs="Arial"/>
          <w:sz w:val="24"/>
          <w:szCs w:val="24"/>
        </w:rPr>
        <w:t>Durante el debate en la comisión primera se presentaron 4 proposiciones</w:t>
      </w:r>
      <w:r>
        <w:rPr>
          <w:rFonts w:ascii="Arial" w:eastAsia="Arial" w:hAnsi="Arial" w:cs="Arial"/>
          <w:sz w:val="24"/>
          <w:szCs w:val="24"/>
        </w:rPr>
        <w:t>:</w:t>
      </w:r>
    </w:p>
    <w:tbl>
      <w:tblPr>
        <w:tblStyle w:val="Tablaconcuadrcula"/>
        <w:tblW w:w="0" w:type="auto"/>
        <w:tblLook w:val="04A0" w:firstRow="1" w:lastRow="0" w:firstColumn="1" w:lastColumn="0" w:noHBand="0" w:noVBand="1"/>
      </w:tblPr>
      <w:tblGrid>
        <w:gridCol w:w="4414"/>
        <w:gridCol w:w="4414"/>
      </w:tblGrid>
      <w:tr w:rsidR="0098147E" w:rsidTr="0098147E">
        <w:tc>
          <w:tcPr>
            <w:tcW w:w="4414" w:type="dxa"/>
          </w:tcPr>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 xml:space="preserve">Articulo </w:t>
            </w:r>
          </w:p>
        </w:tc>
        <w:tc>
          <w:tcPr>
            <w:tcW w:w="4414" w:type="dxa"/>
          </w:tcPr>
          <w:p w:rsidR="0098147E" w:rsidRDefault="000743C4" w:rsidP="0098147E">
            <w:pPr>
              <w:spacing w:line="276" w:lineRule="auto"/>
              <w:jc w:val="both"/>
              <w:rPr>
                <w:rFonts w:ascii="Arial" w:eastAsia="Arial" w:hAnsi="Arial" w:cs="Arial"/>
                <w:sz w:val="24"/>
                <w:szCs w:val="24"/>
              </w:rPr>
            </w:pPr>
            <w:r>
              <w:rPr>
                <w:rFonts w:ascii="Arial" w:eastAsia="Arial" w:hAnsi="Arial" w:cs="Arial"/>
                <w:sz w:val="24"/>
                <w:szCs w:val="24"/>
              </w:rPr>
              <w:t>Autor</w:t>
            </w:r>
          </w:p>
        </w:tc>
      </w:tr>
      <w:tr w:rsidR="0098147E" w:rsidTr="0098147E">
        <w:tc>
          <w:tcPr>
            <w:tcW w:w="4414" w:type="dxa"/>
          </w:tcPr>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Articulo 3</w:t>
            </w:r>
          </w:p>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 xml:space="preserve">Adiciona un parágrafo, sobre contratos y convenio interadministrativo </w:t>
            </w:r>
          </w:p>
        </w:tc>
        <w:tc>
          <w:tcPr>
            <w:tcW w:w="4414" w:type="dxa"/>
          </w:tcPr>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H.R Álvaro Rueda</w:t>
            </w:r>
          </w:p>
        </w:tc>
      </w:tr>
      <w:tr w:rsidR="0098147E" w:rsidTr="0098147E">
        <w:tc>
          <w:tcPr>
            <w:tcW w:w="4414" w:type="dxa"/>
          </w:tcPr>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Articulo 3</w:t>
            </w:r>
          </w:p>
          <w:p w:rsidR="0098147E" w:rsidRDefault="0098147E" w:rsidP="0098147E">
            <w:pPr>
              <w:spacing w:line="276" w:lineRule="auto"/>
              <w:jc w:val="both"/>
              <w:rPr>
                <w:rFonts w:ascii="Arial" w:eastAsia="Arial" w:hAnsi="Arial" w:cs="Arial"/>
                <w:sz w:val="24"/>
                <w:szCs w:val="24"/>
              </w:rPr>
            </w:pPr>
            <w:r>
              <w:rPr>
                <w:rFonts w:ascii="Arial" w:eastAsia="Arial" w:hAnsi="Arial" w:cs="Arial"/>
                <w:sz w:val="24"/>
                <w:szCs w:val="24"/>
              </w:rPr>
              <w:t>Modifica el parágrafo segundo en relación a la forma</w:t>
            </w:r>
          </w:p>
        </w:tc>
        <w:tc>
          <w:tcPr>
            <w:tcW w:w="4414" w:type="dxa"/>
          </w:tcPr>
          <w:p w:rsidR="0098147E" w:rsidRDefault="000743C4" w:rsidP="0098147E">
            <w:pPr>
              <w:spacing w:line="276" w:lineRule="auto"/>
              <w:jc w:val="both"/>
              <w:rPr>
                <w:rFonts w:ascii="Arial" w:eastAsia="Arial" w:hAnsi="Arial" w:cs="Arial"/>
                <w:sz w:val="24"/>
                <w:szCs w:val="24"/>
              </w:rPr>
            </w:pPr>
            <w:r>
              <w:rPr>
                <w:rFonts w:ascii="Arial" w:eastAsia="Arial" w:hAnsi="Arial" w:cs="Arial"/>
                <w:sz w:val="24"/>
                <w:szCs w:val="24"/>
              </w:rPr>
              <w:t xml:space="preserve">H.R Juan Manuel Cortes </w:t>
            </w:r>
          </w:p>
        </w:tc>
      </w:tr>
      <w:tr w:rsidR="0098147E" w:rsidTr="0098147E">
        <w:tc>
          <w:tcPr>
            <w:tcW w:w="4414" w:type="dxa"/>
          </w:tcPr>
          <w:p w:rsidR="000743C4" w:rsidRDefault="000743C4" w:rsidP="000743C4">
            <w:pPr>
              <w:spacing w:line="276" w:lineRule="auto"/>
              <w:jc w:val="both"/>
              <w:rPr>
                <w:rFonts w:ascii="Arial" w:eastAsia="Arial" w:hAnsi="Arial" w:cs="Arial"/>
                <w:sz w:val="24"/>
                <w:szCs w:val="24"/>
              </w:rPr>
            </w:pPr>
            <w:r>
              <w:rPr>
                <w:rFonts w:ascii="Arial" w:eastAsia="Arial" w:hAnsi="Arial" w:cs="Arial"/>
                <w:sz w:val="24"/>
                <w:szCs w:val="24"/>
              </w:rPr>
              <w:t>Articulo 3</w:t>
            </w:r>
          </w:p>
          <w:p w:rsidR="0098147E" w:rsidRDefault="000743C4" w:rsidP="000743C4">
            <w:pPr>
              <w:spacing w:line="276" w:lineRule="auto"/>
              <w:jc w:val="both"/>
              <w:rPr>
                <w:rFonts w:ascii="Arial" w:eastAsia="Arial" w:hAnsi="Arial" w:cs="Arial"/>
                <w:sz w:val="24"/>
                <w:szCs w:val="24"/>
              </w:rPr>
            </w:pPr>
            <w:r>
              <w:rPr>
                <w:rFonts w:ascii="Arial" w:eastAsia="Arial" w:hAnsi="Arial" w:cs="Arial"/>
                <w:sz w:val="24"/>
                <w:szCs w:val="24"/>
              </w:rPr>
              <w:t xml:space="preserve">Elimina </w:t>
            </w:r>
            <w:r>
              <w:rPr>
                <w:rFonts w:ascii="Arial" w:eastAsia="Arial" w:hAnsi="Arial" w:cs="Arial"/>
                <w:sz w:val="24"/>
                <w:szCs w:val="24"/>
              </w:rPr>
              <w:t>el parágrafo segundo en relación a la forma</w:t>
            </w:r>
          </w:p>
        </w:tc>
        <w:tc>
          <w:tcPr>
            <w:tcW w:w="4414" w:type="dxa"/>
          </w:tcPr>
          <w:p w:rsidR="0098147E" w:rsidRDefault="000743C4" w:rsidP="0098147E">
            <w:pPr>
              <w:spacing w:line="276" w:lineRule="auto"/>
              <w:jc w:val="both"/>
              <w:rPr>
                <w:rFonts w:ascii="Arial" w:eastAsia="Arial" w:hAnsi="Arial" w:cs="Arial"/>
                <w:sz w:val="24"/>
                <w:szCs w:val="24"/>
              </w:rPr>
            </w:pPr>
            <w:r>
              <w:rPr>
                <w:rFonts w:ascii="Arial" w:eastAsia="Arial" w:hAnsi="Arial" w:cs="Arial"/>
                <w:sz w:val="24"/>
                <w:szCs w:val="24"/>
              </w:rPr>
              <w:t xml:space="preserve">H.R Diógenes Quintero </w:t>
            </w:r>
          </w:p>
        </w:tc>
      </w:tr>
      <w:tr w:rsidR="000743C4" w:rsidTr="0098147E">
        <w:tc>
          <w:tcPr>
            <w:tcW w:w="4414" w:type="dxa"/>
          </w:tcPr>
          <w:p w:rsidR="000743C4" w:rsidRDefault="000743C4" w:rsidP="000743C4">
            <w:pPr>
              <w:spacing w:line="276" w:lineRule="auto"/>
              <w:jc w:val="both"/>
              <w:rPr>
                <w:rFonts w:ascii="Arial" w:eastAsia="Arial" w:hAnsi="Arial" w:cs="Arial"/>
                <w:sz w:val="24"/>
                <w:szCs w:val="24"/>
              </w:rPr>
            </w:pPr>
            <w:r>
              <w:rPr>
                <w:rFonts w:ascii="Arial" w:eastAsia="Arial" w:hAnsi="Arial" w:cs="Arial"/>
                <w:sz w:val="24"/>
                <w:szCs w:val="24"/>
              </w:rPr>
              <w:t xml:space="preserve">Articulo 5 </w:t>
            </w:r>
          </w:p>
          <w:p w:rsidR="000743C4" w:rsidRDefault="000743C4" w:rsidP="000743C4">
            <w:pPr>
              <w:spacing w:line="276" w:lineRule="auto"/>
              <w:jc w:val="both"/>
              <w:rPr>
                <w:rFonts w:ascii="Arial" w:eastAsia="Arial" w:hAnsi="Arial" w:cs="Arial"/>
                <w:sz w:val="24"/>
                <w:szCs w:val="24"/>
              </w:rPr>
            </w:pPr>
            <w:r>
              <w:rPr>
                <w:rFonts w:ascii="Arial" w:eastAsia="Arial" w:hAnsi="Arial" w:cs="Arial"/>
                <w:sz w:val="24"/>
                <w:szCs w:val="24"/>
              </w:rPr>
              <w:t>Modifica la redacción del articulo</w:t>
            </w:r>
          </w:p>
        </w:tc>
        <w:tc>
          <w:tcPr>
            <w:tcW w:w="4414" w:type="dxa"/>
          </w:tcPr>
          <w:p w:rsidR="000743C4" w:rsidRDefault="000743C4" w:rsidP="0098147E">
            <w:pPr>
              <w:spacing w:line="276" w:lineRule="auto"/>
              <w:jc w:val="both"/>
              <w:rPr>
                <w:rFonts w:ascii="Arial" w:eastAsia="Arial" w:hAnsi="Arial" w:cs="Arial"/>
                <w:sz w:val="24"/>
                <w:szCs w:val="24"/>
              </w:rPr>
            </w:pPr>
            <w:r>
              <w:rPr>
                <w:rFonts w:ascii="Arial" w:eastAsia="Arial" w:hAnsi="Arial" w:cs="Arial"/>
                <w:sz w:val="24"/>
                <w:szCs w:val="24"/>
              </w:rPr>
              <w:t>H.R Juan Manuel Cortes</w:t>
            </w:r>
          </w:p>
        </w:tc>
      </w:tr>
    </w:tbl>
    <w:p w:rsidR="001B2FDF" w:rsidRDefault="001B2FDF" w:rsidP="00C737F2">
      <w:pPr>
        <w:spacing w:line="276" w:lineRule="auto"/>
        <w:jc w:val="both"/>
        <w:rPr>
          <w:rFonts w:ascii="Arial" w:eastAsia="Arial" w:hAnsi="Arial" w:cs="Arial"/>
          <w:b/>
          <w:sz w:val="24"/>
          <w:szCs w:val="24"/>
        </w:rPr>
      </w:pPr>
    </w:p>
    <w:p w:rsidR="00122018" w:rsidRPr="00122018" w:rsidRDefault="00C737F2" w:rsidP="00122018">
      <w:pPr>
        <w:spacing w:line="276" w:lineRule="auto"/>
        <w:ind w:left="360"/>
        <w:jc w:val="both"/>
        <w:rPr>
          <w:rFonts w:ascii="Arial" w:eastAsia="Arial" w:hAnsi="Arial" w:cs="Arial"/>
          <w:b/>
          <w:sz w:val="24"/>
          <w:szCs w:val="24"/>
        </w:rPr>
      </w:pPr>
      <w:r w:rsidRPr="00122018">
        <w:rPr>
          <w:rFonts w:ascii="Arial" w:eastAsia="Arial" w:hAnsi="Arial" w:cs="Arial"/>
          <w:b/>
          <w:sz w:val="24"/>
          <w:szCs w:val="24"/>
        </w:rPr>
        <w:t xml:space="preserve">Impacto Fiscal </w:t>
      </w:r>
    </w:p>
    <w:p w:rsidR="00122018" w:rsidRPr="00122018" w:rsidRDefault="00122018" w:rsidP="00122018">
      <w:pPr>
        <w:spacing w:line="276" w:lineRule="auto"/>
        <w:jc w:val="both"/>
        <w:rPr>
          <w:rFonts w:ascii="Arial" w:eastAsia="Arial" w:hAnsi="Arial" w:cs="Arial"/>
          <w:sz w:val="24"/>
          <w:szCs w:val="24"/>
        </w:rPr>
      </w:pPr>
      <w:r w:rsidRPr="00122018">
        <w:rPr>
          <w:rFonts w:ascii="Arial" w:eastAsia="Arial" w:hAnsi="Arial" w:cs="Arial"/>
          <w:sz w:val="24"/>
          <w:szCs w:val="24"/>
        </w:rPr>
        <w:t xml:space="preserve">Por lo anterior se plantea que se aumente 50 Salarios mínimos para las personerías de los municipios sea de manera gradual en cada vigencia fiscal, aumentando diez salarios mínimos legales cada año hasta completar los 50 salarios mínimos. </w:t>
      </w:r>
    </w:p>
    <w:p w:rsidR="00122018" w:rsidRPr="00122018" w:rsidRDefault="00122018" w:rsidP="00122018">
      <w:pPr>
        <w:spacing w:line="276" w:lineRule="auto"/>
        <w:jc w:val="both"/>
        <w:rPr>
          <w:rFonts w:ascii="Arial" w:eastAsia="Arial" w:hAnsi="Arial" w:cs="Arial"/>
          <w:sz w:val="24"/>
          <w:szCs w:val="24"/>
        </w:rPr>
      </w:pPr>
      <w:r w:rsidRPr="00122018">
        <w:rPr>
          <w:rFonts w:ascii="Arial" w:eastAsia="Arial" w:hAnsi="Arial" w:cs="Arial"/>
          <w:sz w:val="24"/>
          <w:szCs w:val="24"/>
        </w:rPr>
        <w:t>En este sentido y a valores del año 2023, significaría que el aumento anual seria: de once millones seiscientos mil  pesos (</w:t>
      </w:r>
      <w:r w:rsidRPr="00122018">
        <w:rPr>
          <w:rFonts w:ascii="Arial" w:hAnsi="Arial" w:cs="Arial"/>
          <w:color w:val="000000"/>
          <w:sz w:val="24"/>
        </w:rPr>
        <w:t>11.600.000)</w:t>
      </w:r>
      <w:r w:rsidRPr="00122018">
        <w:rPr>
          <w:rFonts w:ascii="Arial" w:eastAsia="Arial" w:hAnsi="Arial" w:cs="Arial"/>
          <w:sz w:val="24"/>
          <w:szCs w:val="24"/>
        </w:rPr>
        <w:t>.</w:t>
      </w:r>
    </w:p>
    <w:p w:rsidR="00122018" w:rsidRPr="00122018" w:rsidRDefault="00122018" w:rsidP="00122018">
      <w:pPr>
        <w:spacing w:line="276" w:lineRule="auto"/>
        <w:jc w:val="both"/>
        <w:rPr>
          <w:rFonts w:ascii="Arial" w:eastAsia="Arial" w:hAnsi="Arial" w:cs="Arial"/>
          <w:sz w:val="24"/>
          <w:szCs w:val="24"/>
        </w:rPr>
      </w:pPr>
    </w:p>
    <w:tbl>
      <w:tblPr>
        <w:tblW w:w="6040" w:type="dxa"/>
        <w:tblLayout w:type="fixed"/>
        <w:tblLook w:val="0400" w:firstRow="0" w:lastRow="0" w:firstColumn="0" w:lastColumn="0" w:noHBand="0" w:noVBand="1"/>
      </w:tblPr>
      <w:tblGrid>
        <w:gridCol w:w="2560"/>
        <w:gridCol w:w="3480"/>
      </w:tblGrid>
      <w:tr w:rsidR="00122018" w:rsidTr="00070997">
        <w:trPr>
          <w:trHeight w:val="315"/>
        </w:trPr>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018" w:rsidRDefault="00122018" w:rsidP="00070997">
            <w:pPr>
              <w:jc w:val="center"/>
              <w:rPr>
                <w:rFonts w:ascii="Arial" w:eastAsia="Arial" w:hAnsi="Arial" w:cs="Arial"/>
                <w:b/>
                <w:color w:val="000000"/>
                <w:sz w:val="24"/>
                <w:szCs w:val="24"/>
              </w:rPr>
            </w:pPr>
            <w:r>
              <w:rPr>
                <w:rFonts w:ascii="Arial" w:eastAsia="Arial" w:hAnsi="Arial" w:cs="Arial"/>
                <w:b/>
                <w:color w:val="000000"/>
                <w:sz w:val="24"/>
                <w:szCs w:val="24"/>
              </w:rPr>
              <w:t>Salario Mínimo 2023</w:t>
            </w:r>
          </w:p>
        </w:tc>
        <w:tc>
          <w:tcPr>
            <w:tcW w:w="3480" w:type="dxa"/>
            <w:tcBorders>
              <w:top w:val="single" w:sz="4" w:space="0" w:color="000000"/>
              <w:left w:val="nil"/>
              <w:bottom w:val="single" w:sz="4" w:space="0" w:color="000000"/>
              <w:right w:val="single" w:sz="4" w:space="0" w:color="000000"/>
            </w:tcBorders>
            <w:shd w:val="clear" w:color="auto" w:fill="auto"/>
            <w:vAlign w:val="center"/>
          </w:tcPr>
          <w:p w:rsidR="00122018" w:rsidRDefault="00122018" w:rsidP="00070997">
            <w:pPr>
              <w:jc w:val="center"/>
              <w:rPr>
                <w:rFonts w:ascii="Arial" w:eastAsia="Arial" w:hAnsi="Arial" w:cs="Arial"/>
                <w:b/>
                <w:color w:val="000000"/>
                <w:sz w:val="24"/>
                <w:szCs w:val="24"/>
              </w:rPr>
            </w:pPr>
            <w:r>
              <w:rPr>
                <w:rFonts w:ascii="Arial" w:eastAsia="Arial" w:hAnsi="Arial" w:cs="Arial"/>
                <w:b/>
                <w:color w:val="000000"/>
                <w:sz w:val="24"/>
                <w:szCs w:val="24"/>
              </w:rPr>
              <w:t>Valor Primera Vigencia x 10</w:t>
            </w:r>
          </w:p>
        </w:tc>
      </w:tr>
      <w:tr w:rsidR="00122018" w:rsidTr="00070997">
        <w:trPr>
          <w:trHeight w:val="326"/>
        </w:trPr>
        <w:tc>
          <w:tcPr>
            <w:tcW w:w="2560" w:type="dxa"/>
            <w:tcBorders>
              <w:top w:val="nil"/>
              <w:left w:val="single" w:sz="4" w:space="0" w:color="000000"/>
              <w:bottom w:val="single" w:sz="4" w:space="0" w:color="000000"/>
              <w:right w:val="single" w:sz="4" w:space="0" w:color="000000"/>
            </w:tcBorders>
            <w:shd w:val="clear" w:color="auto" w:fill="auto"/>
            <w:vAlign w:val="center"/>
          </w:tcPr>
          <w:p w:rsidR="00122018" w:rsidRDefault="00122018" w:rsidP="00070997">
            <w:pPr>
              <w:rPr>
                <w:rFonts w:ascii="Arial" w:eastAsia="Arial" w:hAnsi="Arial" w:cs="Arial"/>
                <w:color w:val="000000"/>
                <w:sz w:val="24"/>
                <w:szCs w:val="24"/>
              </w:rPr>
            </w:pPr>
            <w:r>
              <w:rPr>
                <w:rFonts w:ascii="Arial" w:hAnsi="Arial" w:cs="Arial"/>
                <w:color w:val="000000"/>
                <w:sz w:val="24"/>
              </w:rPr>
              <w:br/>
            </w:r>
            <w:r w:rsidRPr="004C00AD">
              <w:rPr>
                <w:rFonts w:ascii="Arial" w:hAnsi="Arial" w:cs="Arial"/>
                <w:color w:val="000000"/>
                <w:sz w:val="24"/>
              </w:rPr>
              <w:t>1</w:t>
            </w:r>
            <w:r>
              <w:rPr>
                <w:rFonts w:ascii="Arial" w:hAnsi="Arial" w:cs="Arial"/>
                <w:color w:val="000000"/>
                <w:sz w:val="24"/>
              </w:rPr>
              <w:t>.</w:t>
            </w:r>
            <w:r w:rsidRPr="004C00AD">
              <w:rPr>
                <w:rFonts w:ascii="Arial" w:hAnsi="Arial" w:cs="Arial"/>
                <w:color w:val="000000"/>
                <w:sz w:val="24"/>
              </w:rPr>
              <w:t>1</w:t>
            </w:r>
            <w:r>
              <w:rPr>
                <w:rFonts w:ascii="Arial" w:hAnsi="Arial" w:cs="Arial"/>
                <w:color w:val="000000"/>
                <w:sz w:val="24"/>
              </w:rPr>
              <w:t>6</w:t>
            </w:r>
            <w:r w:rsidRPr="004C00AD">
              <w:rPr>
                <w:rFonts w:ascii="Arial" w:hAnsi="Arial" w:cs="Arial"/>
                <w:color w:val="000000"/>
                <w:sz w:val="24"/>
              </w:rPr>
              <w:t>0</w:t>
            </w:r>
            <w:r>
              <w:rPr>
                <w:rFonts w:ascii="Arial" w:hAnsi="Arial" w:cs="Arial"/>
                <w:color w:val="000000"/>
                <w:sz w:val="24"/>
              </w:rPr>
              <w:t>.</w:t>
            </w:r>
            <w:r w:rsidRPr="004C00AD">
              <w:rPr>
                <w:rFonts w:ascii="Arial" w:hAnsi="Arial" w:cs="Arial"/>
                <w:color w:val="000000"/>
                <w:sz w:val="24"/>
              </w:rPr>
              <w:t>000</w:t>
            </w:r>
          </w:p>
        </w:tc>
        <w:tc>
          <w:tcPr>
            <w:tcW w:w="3480" w:type="dxa"/>
            <w:tcBorders>
              <w:top w:val="nil"/>
              <w:left w:val="nil"/>
              <w:bottom w:val="single" w:sz="4" w:space="0" w:color="000000"/>
              <w:right w:val="single" w:sz="4" w:space="0" w:color="000000"/>
            </w:tcBorders>
            <w:shd w:val="clear" w:color="auto" w:fill="auto"/>
            <w:vAlign w:val="center"/>
          </w:tcPr>
          <w:p w:rsidR="00122018" w:rsidRPr="004C00AD" w:rsidRDefault="00122018" w:rsidP="00070997">
            <w:pPr>
              <w:rPr>
                <w:rFonts w:ascii="Arial" w:eastAsia="Times New Roman" w:hAnsi="Arial" w:cs="Arial"/>
                <w:color w:val="000000"/>
                <w:sz w:val="24"/>
              </w:rPr>
            </w:pPr>
            <w:r>
              <w:rPr>
                <w:rFonts w:ascii="Arial" w:hAnsi="Arial" w:cs="Arial"/>
                <w:color w:val="000000"/>
                <w:sz w:val="24"/>
              </w:rPr>
              <w:br/>
            </w:r>
            <w:r w:rsidRPr="004C00AD">
              <w:rPr>
                <w:rFonts w:ascii="Arial" w:hAnsi="Arial" w:cs="Arial"/>
                <w:color w:val="000000"/>
                <w:sz w:val="24"/>
              </w:rPr>
              <w:t>11</w:t>
            </w:r>
            <w:r>
              <w:rPr>
                <w:rFonts w:ascii="Arial" w:hAnsi="Arial" w:cs="Arial"/>
                <w:color w:val="000000"/>
                <w:sz w:val="24"/>
              </w:rPr>
              <w:t>.</w:t>
            </w:r>
            <w:r w:rsidRPr="004C00AD">
              <w:rPr>
                <w:rFonts w:ascii="Arial" w:hAnsi="Arial" w:cs="Arial"/>
                <w:color w:val="000000"/>
                <w:sz w:val="24"/>
              </w:rPr>
              <w:t>600</w:t>
            </w:r>
            <w:r>
              <w:rPr>
                <w:rFonts w:ascii="Arial" w:hAnsi="Arial" w:cs="Arial"/>
                <w:color w:val="000000"/>
                <w:sz w:val="24"/>
              </w:rPr>
              <w:t>.</w:t>
            </w:r>
            <w:r w:rsidRPr="004C00AD">
              <w:rPr>
                <w:rFonts w:ascii="Arial" w:hAnsi="Arial" w:cs="Arial"/>
                <w:color w:val="000000"/>
                <w:sz w:val="24"/>
              </w:rPr>
              <w:t>000</w:t>
            </w:r>
          </w:p>
        </w:tc>
      </w:tr>
    </w:tbl>
    <w:p w:rsidR="000743C4" w:rsidRDefault="000743C4" w:rsidP="000743C4">
      <w:pPr>
        <w:spacing w:line="276" w:lineRule="auto"/>
        <w:jc w:val="both"/>
        <w:rPr>
          <w:rFonts w:ascii="Arial" w:eastAsia="Arial" w:hAnsi="Arial" w:cs="Arial"/>
          <w:b/>
          <w:sz w:val="24"/>
          <w:szCs w:val="24"/>
        </w:rPr>
      </w:pPr>
    </w:p>
    <w:p w:rsidR="000743C4" w:rsidRDefault="000743C4" w:rsidP="000743C4">
      <w:pPr>
        <w:spacing w:line="276" w:lineRule="auto"/>
        <w:jc w:val="both"/>
        <w:rPr>
          <w:rFonts w:ascii="Arial" w:eastAsia="Arial" w:hAnsi="Arial" w:cs="Arial"/>
          <w:b/>
          <w:sz w:val="24"/>
          <w:szCs w:val="24"/>
        </w:rPr>
      </w:pPr>
    </w:p>
    <w:p w:rsidR="00C737F2" w:rsidRDefault="00C737F2" w:rsidP="000743C4">
      <w:pPr>
        <w:spacing w:line="276" w:lineRule="auto"/>
        <w:jc w:val="both"/>
        <w:rPr>
          <w:rFonts w:ascii="Arial" w:eastAsia="Arial" w:hAnsi="Arial" w:cs="Arial"/>
          <w:b/>
          <w:sz w:val="24"/>
          <w:szCs w:val="24"/>
        </w:rPr>
      </w:pPr>
    </w:p>
    <w:p w:rsidR="000743C4" w:rsidRPr="000743C4" w:rsidRDefault="000743C4" w:rsidP="000743C4">
      <w:pPr>
        <w:spacing w:line="276" w:lineRule="auto"/>
        <w:jc w:val="both"/>
        <w:rPr>
          <w:rFonts w:ascii="Arial" w:eastAsia="Arial" w:hAnsi="Arial" w:cs="Arial"/>
          <w:b/>
          <w:sz w:val="24"/>
          <w:szCs w:val="24"/>
        </w:rPr>
      </w:pPr>
      <w:r>
        <w:rPr>
          <w:rFonts w:ascii="Arial" w:eastAsia="Arial" w:hAnsi="Arial" w:cs="Arial"/>
          <w:b/>
          <w:sz w:val="24"/>
          <w:szCs w:val="24"/>
        </w:rPr>
        <w:lastRenderedPageBreak/>
        <w:t xml:space="preserve">Pliego de Modificaciones </w:t>
      </w:r>
    </w:p>
    <w:p w:rsidR="008630C2" w:rsidRDefault="008630C2" w:rsidP="008630C2">
      <w:pPr>
        <w:spacing w:after="0" w:line="264"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0743C4" w:rsidTr="000743C4">
        <w:tc>
          <w:tcPr>
            <w:tcW w:w="4414" w:type="dxa"/>
          </w:tcPr>
          <w:p w:rsidR="000743C4" w:rsidRDefault="000743C4" w:rsidP="008630C2">
            <w:pPr>
              <w:spacing w:line="264" w:lineRule="auto"/>
              <w:jc w:val="both"/>
              <w:rPr>
                <w:rFonts w:ascii="Arial" w:hAnsi="Arial" w:cs="Arial"/>
                <w:b/>
                <w:sz w:val="24"/>
                <w:szCs w:val="24"/>
              </w:rPr>
            </w:pPr>
            <w:r>
              <w:rPr>
                <w:rFonts w:ascii="Arial" w:hAnsi="Arial" w:cs="Arial"/>
                <w:b/>
                <w:sz w:val="24"/>
                <w:szCs w:val="24"/>
              </w:rPr>
              <w:t xml:space="preserve">Texto Aprobado </w:t>
            </w:r>
          </w:p>
        </w:tc>
        <w:tc>
          <w:tcPr>
            <w:tcW w:w="4414" w:type="dxa"/>
          </w:tcPr>
          <w:p w:rsidR="000743C4" w:rsidRDefault="000743C4" w:rsidP="008630C2">
            <w:pPr>
              <w:spacing w:line="264" w:lineRule="auto"/>
              <w:jc w:val="both"/>
              <w:rPr>
                <w:rFonts w:ascii="Arial" w:hAnsi="Arial" w:cs="Arial"/>
                <w:b/>
                <w:sz w:val="24"/>
                <w:szCs w:val="24"/>
              </w:rPr>
            </w:pPr>
            <w:r>
              <w:rPr>
                <w:rFonts w:ascii="Arial" w:hAnsi="Arial" w:cs="Arial"/>
                <w:b/>
                <w:sz w:val="24"/>
                <w:szCs w:val="24"/>
              </w:rPr>
              <w:t xml:space="preserve">Texto Propuesto </w:t>
            </w:r>
          </w:p>
        </w:tc>
      </w:tr>
      <w:tr w:rsidR="000743C4" w:rsidTr="000743C4">
        <w:tc>
          <w:tcPr>
            <w:tcW w:w="4414" w:type="dxa"/>
          </w:tcPr>
          <w:p w:rsidR="000743C4" w:rsidRDefault="000743C4" w:rsidP="000743C4">
            <w:pPr>
              <w:spacing w:line="276"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como propósito fortalecer la gestión, administrativa y financiera de las personerías municipales y distritales para el óptimo ejercicio sus funciones.</w:t>
            </w:r>
          </w:p>
          <w:p w:rsidR="000743C4" w:rsidRDefault="000743C4" w:rsidP="008630C2">
            <w:pPr>
              <w:spacing w:line="264" w:lineRule="auto"/>
              <w:jc w:val="both"/>
              <w:rPr>
                <w:rFonts w:ascii="Arial" w:hAnsi="Arial" w:cs="Arial"/>
                <w:b/>
                <w:sz w:val="24"/>
                <w:szCs w:val="24"/>
              </w:rPr>
            </w:pPr>
          </w:p>
        </w:tc>
        <w:tc>
          <w:tcPr>
            <w:tcW w:w="4414" w:type="dxa"/>
          </w:tcPr>
          <w:p w:rsidR="000743C4" w:rsidRDefault="000743C4" w:rsidP="000743C4">
            <w:pPr>
              <w:spacing w:line="264" w:lineRule="auto"/>
              <w:jc w:val="center"/>
              <w:rPr>
                <w:rFonts w:ascii="Arial" w:hAnsi="Arial" w:cs="Arial"/>
                <w:sz w:val="24"/>
                <w:szCs w:val="24"/>
              </w:rPr>
            </w:pPr>
          </w:p>
          <w:p w:rsidR="000743C4" w:rsidRDefault="000743C4" w:rsidP="000743C4">
            <w:pPr>
              <w:spacing w:line="264" w:lineRule="auto"/>
              <w:jc w:val="center"/>
              <w:rPr>
                <w:rFonts w:ascii="Arial" w:hAnsi="Arial" w:cs="Arial"/>
                <w:sz w:val="24"/>
                <w:szCs w:val="24"/>
              </w:rPr>
            </w:pPr>
          </w:p>
          <w:p w:rsidR="000743C4" w:rsidRPr="000743C4" w:rsidRDefault="000743C4" w:rsidP="000743C4">
            <w:pPr>
              <w:spacing w:line="264" w:lineRule="auto"/>
              <w:jc w:val="center"/>
              <w:rPr>
                <w:rFonts w:ascii="Arial" w:hAnsi="Arial" w:cs="Arial"/>
                <w:sz w:val="24"/>
                <w:szCs w:val="24"/>
              </w:rPr>
            </w:pPr>
            <w:r w:rsidRPr="000743C4">
              <w:rPr>
                <w:rFonts w:ascii="Arial" w:hAnsi="Arial" w:cs="Arial"/>
                <w:sz w:val="24"/>
                <w:szCs w:val="24"/>
              </w:rPr>
              <w:t>Sin Modificación</w:t>
            </w:r>
          </w:p>
        </w:tc>
      </w:tr>
      <w:tr w:rsidR="000743C4" w:rsidTr="000743C4">
        <w:tc>
          <w:tcPr>
            <w:tcW w:w="4414" w:type="dxa"/>
          </w:tcPr>
          <w:p w:rsidR="000743C4" w:rsidRDefault="000743C4" w:rsidP="000743C4">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Artículo 2°.  Estructura interna de las Personerías</w:t>
            </w:r>
            <w:r>
              <w:rPr>
                <w:rFonts w:ascii="Arial" w:eastAsia="Arial" w:hAnsi="Arial" w:cs="Arial"/>
                <w:color w:val="000000"/>
                <w:sz w:val="24"/>
                <w:szCs w:val="24"/>
              </w:rPr>
              <w:t>: Las personerías contarán con una planta de personal, conformada por el personero y al menos un secretario.</w:t>
            </w:r>
          </w:p>
          <w:p w:rsidR="000743C4" w:rsidRDefault="000743C4" w:rsidP="000743C4">
            <w:pPr>
              <w:pBdr>
                <w:top w:val="nil"/>
                <w:left w:val="nil"/>
                <w:bottom w:val="nil"/>
                <w:right w:val="nil"/>
                <w:between w:val="nil"/>
              </w:pBdr>
              <w:spacing w:line="276" w:lineRule="auto"/>
              <w:rPr>
                <w:rFonts w:ascii="Arial" w:eastAsia="Arial" w:hAnsi="Arial" w:cs="Arial"/>
                <w:strike/>
                <w:color w:val="000000"/>
                <w:sz w:val="24"/>
                <w:szCs w:val="24"/>
              </w:rPr>
            </w:pPr>
          </w:p>
          <w:p w:rsidR="000743C4" w:rsidRDefault="000743C4" w:rsidP="000743C4">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0743C4" w:rsidRDefault="000743C4" w:rsidP="008630C2">
            <w:pPr>
              <w:spacing w:line="264" w:lineRule="auto"/>
              <w:jc w:val="both"/>
              <w:rPr>
                <w:rFonts w:ascii="Arial" w:hAnsi="Arial" w:cs="Arial"/>
                <w:b/>
                <w:sz w:val="24"/>
                <w:szCs w:val="24"/>
              </w:rPr>
            </w:pPr>
          </w:p>
        </w:tc>
        <w:tc>
          <w:tcPr>
            <w:tcW w:w="4414" w:type="dxa"/>
          </w:tcPr>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sz w:val="24"/>
                <w:szCs w:val="24"/>
              </w:rPr>
            </w:pPr>
          </w:p>
          <w:p w:rsidR="000743C4" w:rsidRDefault="000743C4" w:rsidP="006B72FC">
            <w:pPr>
              <w:spacing w:line="264" w:lineRule="auto"/>
              <w:jc w:val="center"/>
              <w:rPr>
                <w:rFonts w:ascii="Arial" w:hAnsi="Arial" w:cs="Arial"/>
                <w:b/>
                <w:sz w:val="24"/>
                <w:szCs w:val="24"/>
              </w:rPr>
            </w:pPr>
            <w:r w:rsidRPr="000743C4">
              <w:rPr>
                <w:rFonts w:ascii="Arial" w:hAnsi="Arial" w:cs="Arial"/>
                <w:sz w:val="24"/>
                <w:szCs w:val="24"/>
              </w:rPr>
              <w:t>Sin Modificación</w:t>
            </w:r>
          </w:p>
        </w:tc>
      </w:tr>
      <w:tr w:rsidR="000743C4" w:rsidTr="000743C4">
        <w:tc>
          <w:tcPr>
            <w:tcW w:w="4414" w:type="dxa"/>
          </w:tcPr>
          <w:p w:rsidR="006B72FC" w:rsidRDefault="006B72FC" w:rsidP="006B72FC">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Artículo 3°. Modifíquese el artículo 10 de la Ley 617 de 2000 el cual quedará de la siguiente forma:</w:t>
            </w:r>
          </w:p>
          <w:p w:rsidR="006B72FC" w:rsidRDefault="006B72FC" w:rsidP="006B72FC">
            <w:pPr>
              <w:spacing w:line="276" w:lineRule="auto"/>
              <w:jc w:val="both"/>
              <w:rPr>
                <w:rFonts w:ascii="Arial" w:eastAsia="Arial" w:hAnsi="Arial" w:cs="Arial"/>
                <w:sz w:val="24"/>
                <w:szCs w:val="24"/>
              </w:rPr>
            </w:pPr>
            <w:r>
              <w:rPr>
                <w:rFonts w:ascii="Arial" w:eastAsia="Arial" w:hAnsi="Arial" w:cs="Arial"/>
                <w:sz w:val="24"/>
                <w:szCs w:val="24"/>
              </w:rPr>
              <w:br/>
              <w:t xml:space="preserve">ARTICULO 10 valor máximo de los gastos de los concejos, personerías, contralorías distritales y municipales. </w:t>
            </w:r>
          </w:p>
          <w:p w:rsidR="006B72FC" w:rsidRDefault="006B72FC" w:rsidP="006B72FC">
            <w:pPr>
              <w:spacing w:line="276" w:lineRule="auto"/>
              <w:jc w:val="both"/>
              <w:rPr>
                <w:rFonts w:ascii="Arial" w:eastAsia="Arial" w:hAnsi="Arial" w:cs="Arial"/>
                <w:sz w:val="24"/>
                <w:szCs w:val="24"/>
              </w:rPr>
            </w:pPr>
            <w:r>
              <w:rPr>
                <w:rFonts w:ascii="Arial" w:eastAsia="Arial" w:hAnsi="Arial" w:cs="Arial"/>
                <w:sz w:val="24"/>
                <w:szCs w:val="24"/>
              </w:rPr>
              <w:t xml:space="preserve">Durante cada vigencia fiscal, los gastos de los concejos no podrán superar el valor correspondiente al total de los honorarios que se causen por el número de sesiones autorizado en el artículo 20 de esta ley, más el uno punto </w:t>
            </w:r>
            <w:r>
              <w:rPr>
                <w:rFonts w:ascii="Arial" w:eastAsia="Arial" w:hAnsi="Arial" w:cs="Arial"/>
                <w:sz w:val="24"/>
                <w:szCs w:val="24"/>
              </w:rPr>
              <w:lastRenderedPageBreak/>
              <w:t xml:space="preserve">cinco por ciento (1.5%) de los ingresos corrientes de libre destinación. </w:t>
            </w:r>
          </w:p>
          <w:p w:rsidR="006B72FC" w:rsidRDefault="006B72FC" w:rsidP="006B72FC">
            <w:pPr>
              <w:spacing w:line="276" w:lineRule="auto"/>
              <w:jc w:val="both"/>
              <w:rPr>
                <w:rFonts w:ascii="Arial" w:eastAsia="Arial" w:hAnsi="Arial" w:cs="Arial"/>
                <w:sz w:val="24"/>
                <w:szCs w:val="24"/>
              </w:rPr>
            </w:pPr>
            <w:r>
              <w:rPr>
                <w:rFonts w:ascii="Arial" w:eastAsia="Arial" w:hAnsi="Arial" w:cs="Arial"/>
                <w:sz w:val="24"/>
                <w:szCs w:val="24"/>
              </w:rPr>
              <w:t xml:space="preserve">Los gastos de personerías, contralorías distritales y municipales, donde las hubiere, no podrán superar los siguientes límites: </w:t>
            </w:r>
          </w:p>
          <w:p w:rsidR="006B72FC" w:rsidRDefault="006B72FC" w:rsidP="006B72FC">
            <w:pPr>
              <w:tabs>
                <w:tab w:val="left" w:pos="1134"/>
              </w:tabs>
              <w:spacing w:line="276" w:lineRule="auto"/>
              <w:jc w:val="both"/>
              <w:rPr>
                <w:rFonts w:ascii="Arial" w:eastAsia="Arial" w:hAnsi="Arial" w:cs="Arial"/>
                <w:b/>
                <w:sz w:val="24"/>
                <w:szCs w:val="24"/>
              </w:rPr>
            </w:pPr>
          </w:p>
          <w:p w:rsidR="006B72FC" w:rsidRDefault="006B72FC" w:rsidP="006B72FC">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PERSONERÍAS </w:t>
            </w:r>
          </w:p>
          <w:p w:rsidR="006B72FC" w:rsidRDefault="006B72FC" w:rsidP="006B72F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Porcentaje de los Ingresos Corrientes de Libre Destinación </w:t>
            </w:r>
          </w:p>
          <w:p w:rsidR="006B72FC" w:rsidRDefault="006B72FC" w:rsidP="006B72F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6B72FC" w:rsidRDefault="006B72FC" w:rsidP="006B72FC">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1.6% </w:t>
            </w:r>
            <w:r>
              <w:rPr>
                <w:rFonts w:ascii="Arial" w:eastAsia="Arial" w:hAnsi="Arial" w:cs="Arial"/>
                <w:sz w:val="24"/>
                <w:szCs w:val="24"/>
              </w:rPr>
              <w:br/>
              <w:t xml:space="preserve">                 Primera 1.7% </w:t>
            </w:r>
            <w:r>
              <w:rPr>
                <w:rFonts w:ascii="Arial" w:eastAsia="Arial" w:hAnsi="Arial" w:cs="Arial"/>
                <w:sz w:val="24"/>
                <w:szCs w:val="24"/>
              </w:rPr>
              <w:br/>
            </w:r>
            <w:r>
              <w:rPr>
                <w:rFonts w:ascii="Arial" w:eastAsia="Arial" w:hAnsi="Arial" w:cs="Arial"/>
                <w:sz w:val="24"/>
                <w:szCs w:val="24"/>
              </w:rPr>
              <w:tab/>
              <w:t xml:space="preserve">Segunda 2.2% </w:t>
            </w:r>
          </w:p>
          <w:p w:rsidR="006B72FC" w:rsidRDefault="006B72FC" w:rsidP="006B72FC">
            <w:pPr>
              <w:tabs>
                <w:tab w:val="left" w:pos="1134"/>
              </w:tabs>
              <w:spacing w:line="276" w:lineRule="auto"/>
              <w:jc w:val="both"/>
              <w:rPr>
                <w:rFonts w:ascii="Arial" w:eastAsia="Arial" w:hAnsi="Arial" w:cs="Arial"/>
                <w:sz w:val="24"/>
                <w:szCs w:val="24"/>
              </w:rPr>
            </w:pPr>
          </w:p>
          <w:p w:rsidR="006B72FC" w:rsidRDefault="006B72FC" w:rsidP="006B72F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en Salarios Mínimos legales mensuales </w:t>
            </w:r>
          </w:p>
          <w:p w:rsidR="006B72FC" w:rsidRDefault="006B72FC" w:rsidP="006B72FC">
            <w:pPr>
              <w:tabs>
                <w:tab w:val="left" w:pos="1134"/>
              </w:tabs>
              <w:rPr>
                <w:rFonts w:ascii="Arial" w:eastAsia="Arial" w:hAnsi="Arial" w:cs="Arial"/>
                <w:sz w:val="24"/>
                <w:szCs w:val="24"/>
              </w:rPr>
            </w:pPr>
            <w:r>
              <w:rPr>
                <w:rFonts w:ascii="Arial" w:eastAsia="Arial" w:hAnsi="Arial" w:cs="Arial"/>
                <w:sz w:val="24"/>
                <w:szCs w:val="24"/>
              </w:rPr>
              <w:tab/>
              <w:t xml:space="preserve">Tercera 400 SMML </w:t>
            </w:r>
            <w:r>
              <w:rPr>
                <w:rFonts w:ascii="Arial" w:eastAsia="Arial" w:hAnsi="Arial" w:cs="Arial"/>
                <w:sz w:val="24"/>
                <w:szCs w:val="24"/>
              </w:rPr>
              <w:br/>
              <w:t xml:space="preserve">                 Cuarta 330 SMML</w:t>
            </w:r>
            <w:r>
              <w:rPr>
                <w:rFonts w:ascii="Arial" w:eastAsia="Arial" w:hAnsi="Arial" w:cs="Arial"/>
                <w:sz w:val="24"/>
                <w:szCs w:val="24"/>
              </w:rPr>
              <w:br/>
              <w:t xml:space="preserve">                 Quinta 240 SMML </w:t>
            </w:r>
            <w:r>
              <w:rPr>
                <w:rFonts w:ascii="Arial" w:eastAsia="Arial" w:hAnsi="Arial" w:cs="Arial"/>
                <w:sz w:val="24"/>
                <w:szCs w:val="24"/>
              </w:rPr>
              <w:br/>
            </w:r>
            <w:r>
              <w:rPr>
                <w:rFonts w:ascii="Arial" w:eastAsia="Arial" w:hAnsi="Arial" w:cs="Arial"/>
                <w:sz w:val="24"/>
                <w:szCs w:val="24"/>
              </w:rPr>
              <w:tab/>
              <w:t xml:space="preserve">Sexta 200 SMML </w:t>
            </w:r>
          </w:p>
          <w:p w:rsidR="006B72FC" w:rsidRDefault="006B72FC" w:rsidP="006B72FC">
            <w:pPr>
              <w:tabs>
                <w:tab w:val="left" w:pos="1134"/>
              </w:tabs>
              <w:spacing w:line="276" w:lineRule="auto"/>
              <w:jc w:val="both"/>
              <w:rPr>
                <w:rFonts w:ascii="Arial" w:eastAsia="Arial" w:hAnsi="Arial" w:cs="Arial"/>
                <w:b/>
                <w:sz w:val="24"/>
                <w:szCs w:val="24"/>
              </w:rPr>
            </w:pPr>
          </w:p>
          <w:p w:rsidR="006B72FC" w:rsidRDefault="006B72FC" w:rsidP="006B72FC">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CONTRALORIAS </w:t>
            </w:r>
          </w:p>
          <w:p w:rsidR="006B72FC" w:rsidRDefault="006B72FC" w:rsidP="006B72F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Límites a los gastos de las Contralorías municipales. Porcentaje de los Ingresos Corrientes de Libre Destinación </w:t>
            </w:r>
          </w:p>
          <w:p w:rsidR="006B72FC" w:rsidRDefault="006B72FC" w:rsidP="006B72F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6B72FC" w:rsidRDefault="006B72FC" w:rsidP="006B72FC">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2.8% </w:t>
            </w:r>
            <w:r>
              <w:rPr>
                <w:rFonts w:ascii="Arial" w:eastAsia="Arial" w:hAnsi="Arial" w:cs="Arial"/>
                <w:sz w:val="24"/>
                <w:szCs w:val="24"/>
              </w:rPr>
              <w:br/>
              <w:t xml:space="preserve">                 Primera 2.5% </w:t>
            </w:r>
            <w:r>
              <w:rPr>
                <w:rFonts w:ascii="Arial" w:eastAsia="Arial" w:hAnsi="Arial" w:cs="Arial"/>
                <w:sz w:val="24"/>
                <w:szCs w:val="24"/>
              </w:rPr>
              <w:br/>
            </w:r>
            <w:r>
              <w:rPr>
                <w:rFonts w:ascii="Arial" w:eastAsia="Arial" w:hAnsi="Arial" w:cs="Arial"/>
                <w:sz w:val="24"/>
                <w:szCs w:val="24"/>
              </w:rPr>
              <w:tab/>
              <w:t xml:space="preserve">Segunda (más de 100.000 habitantes) 2.8% </w:t>
            </w:r>
          </w:p>
          <w:p w:rsidR="006B72FC" w:rsidRDefault="006B72FC" w:rsidP="006B72FC">
            <w:pPr>
              <w:spacing w:line="276" w:lineRule="auto"/>
              <w:jc w:val="both"/>
              <w:rPr>
                <w:rFonts w:ascii="Arial" w:eastAsia="Arial" w:hAnsi="Arial" w:cs="Arial"/>
                <w:b/>
                <w:sz w:val="24"/>
                <w:szCs w:val="24"/>
              </w:rPr>
            </w:pPr>
          </w:p>
          <w:p w:rsidR="006B72FC" w:rsidRDefault="006B72FC" w:rsidP="006B72FC">
            <w:pPr>
              <w:spacing w:line="276" w:lineRule="auto"/>
              <w:jc w:val="both"/>
              <w:rPr>
                <w:rFonts w:ascii="Arial" w:eastAsia="Arial" w:hAnsi="Arial" w:cs="Arial"/>
                <w:sz w:val="24"/>
                <w:szCs w:val="24"/>
              </w:rPr>
            </w:pPr>
            <w:r>
              <w:rPr>
                <w:rFonts w:ascii="Arial" w:eastAsia="Arial" w:hAnsi="Arial" w:cs="Arial"/>
                <w:b/>
                <w:sz w:val="24"/>
                <w:szCs w:val="24"/>
              </w:rPr>
              <w:t xml:space="preserve">Parágrafo Primero: </w:t>
            </w:r>
            <w:r>
              <w:rPr>
                <w:rFonts w:ascii="Arial" w:eastAsia="Arial" w:hAnsi="Arial" w:cs="Arial"/>
                <w:sz w:val="24"/>
                <w:szCs w:val="24"/>
              </w:rPr>
              <w:t xml:space="preserve">Los concejos municipales ubicados en cualquier categoría en cuyo municipio los ingresos de libre destinación no superen los mil millones de pesos ($1.000.000.000) anuales en la </w:t>
            </w:r>
            <w:r>
              <w:rPr>
                <w:rFonts w:ascii="Arial" w:eastAsia="Arial" w:hAnsi="Arial" w:cs="Arial"/>
                <w:sz w:val="24"/>
                <w:szCs w:val="24"/>
              </w:rPr>
              <w:lastRenderedPageBreak/>
              <w:t xml:space="preserve">vigencia anterior podrán destinar como aportes adicionales a los honorarios de los concejales para su funcionamiento en la siguiente vigencia sesenta salarios mínimos legales. </w:t>
            </w:r>
          </w:p>
          <w:p w:rsidR="006B72FC" w:rsidRDefault="006B72FC" w:rsidP="006B72FC">
            <w:pPr>
              <w:spacing w:line="276" w:lineRule="auto"/>
              <w:jc w:val="both"/>
              <w:rPr>
                <w:rFonts w:ascii="Arial" w:eastAsia="Arial" w:hAnsi="Arial" w:cs="Arial"/>
                <w:sz w:val="24"/>
                <w:szCs w:val="24"/>
              </w:rPr>
            </w:pPr>
            <w:r>
              <w:rPr>
                <w:rFonts w:ascii="Arial" w:eastAsia="Arial" w:hAnsi="Arial" w:cs="Arial"/>
                <w:b/>
                <w:sz w:val="24"/>
                <w:szCs w:val="24"/>
              </w:rPr>
              <w:t>Parágrafo Segundo</w:t>
            </w:r>
            <w:r>
              <w:rPr>
                <w:rFonts w:ascii="Arial" w:eastAsia="Arial" w:hAnsi="Arial" w:cs="Arial"/>
                <w:sz w:val="24"/>
                <w:szCs w:val="24"/>
              </w:rPr>
              <w:t>: El aumento en los topes, para el funcionamiento de las personerías de tercera, cuarta, quinta y sexta categoría, se hará de manera progresiva hasta completar los 50 SMML, de la siguiente forma:</w:t>
            </w:r>
          </w:p>
          <w:p w:rsidR="006B72FC" w:rsidRDefault="006B72FC" w:rsidP="006B72FC">
            <w:pPr>
              <w:spacing w:line="276" w:lineRule="auto"/>
              <w:jc w:val="both"/>
              <w:rPr>
                <w:rFonts w:ascii="Arial" w:eastAsia="Arial" w:hAnsi="Arial" w:cs="Arial"/>
                <w:sz w:val="24"/>
                <w:szCs w:val="24"/>
              </w:rPr>
            </w:pPr>
            <w:r>
              <w:rPr>
                <w:rFonts w:ascii="Arial" w:eastAsia="Arial" w:hAnsi="Arial" w:cs="Arial"/>
                <w:sz w:val="24"/>
                <w:szCs w:val="24"/>
              </w:rPr>
              <w:t>Diez (10) SMML en la primera vigencia fiscal, diez (10) SMML en la segunda vigencia fiscal, diez (10) SMML en la tercera vigencia fiscal, diez (10) SMML en la cuarta vigencia fiscal y, diez (10) SMML en la quinta vigencia fiscal.</w:t>
            </w:r>
          </w:p>
          <w:p w:rsidR="006B72FC" w:rsidRDefault="006B72FC" w:rsidP="006B72FC">
            <w:pPr>
              <w:tabs>
                <w:tab w:val="left" w:pos="284"/>
              </w:tabs>
              <w:spacing w:after="200" w:line="276" w:lineRule="auto"/>
              <w:jc w:val="both"/>
              <w:rPr>
                <w:rFonts w:ascii="Arial" w:eastAsia="Arial" w:hAnsi="Arial" w:cs="Arial"/>
                <w:b/>
                <w:sz w:val="24"/>
                <w:szCs w:val="24"/>
              </w:rPr>
            </w:pPr>
          </w:p>
          <w:p w:rsidR="000743C4" w:rsidRDefault="000743C4" w:rsidP="008630C2">
            <w:pPr>
              <w:spacing w:line="264" w:lineRule="auto"/>
              <w:jc w:val="both"/>
              <w:rPr>
                <w:rFonts w:ascii="Arial" w:hAnsi="Arial" w:cs="Arial"/>
                <w:b/>
                <w:sz w:val="24"/>
                <w:szCs w:val="24"/>
              </w:rPr>
            </w:pPr>
          </w:p>
        </w:tc>
        <w:tc>
          <w:tcPr>
            <w:tcW w:w="4414" w:type="dxa"/>
          </w:tcPr>
          <w:p w:rsidR="000743C4" w:rsidRDefault="000743C4" w:rsidP="006B72FC">
            <w:pPr>
              <w:spacing w:line="264" w:lineRule="auto"/>
              <w:jc w:val="center"/>
              <w:rPr>
                <w:rFonts w:ascii="Arial" w:hAnsi="Arial" w:cs="Arial"/>
                <w:b/>
                <w:sz w:val="24"/>
                <w:szCs w:val="24"/>
              </w:rPr>
            </w:pPr>
          </w:p>
          <w:p w:rsidR="006B72FC" w:rsidRDefault="006B72FC" w:rsidP="006B72FC">
            <w:pPr>
              <w:spacing w:line="264" w:lineRule="auto"/>
              <w:jc w:val="center"/>
              <w:rPr>
                <w:rFonts w:ascii="Arial" w:hAnsi="Arial" w:cs="Arial"/>
                <w:b/>
                <w:sz w:val="24"/>
                <w:szCs w:val="24"/>
              </w:rPr>
            </w:pPr>
          </w:p>
          <w:p w:rsidR="006B72FC" w:rsidRDefault="006B72FC" w:rsidP="006B72FC">
            <w:pPr>
              <w:spacing w:line="264" w:lineRule="auto"/>
              <w:jc w:val="center"/>
              <w:rPr>
                <w:rFonts w:ascii="Arial" w:hAnsi="Arial" w:cs="Arial"/>
                <w:b/>
                <w:sz w:val="24"/>
                <w:szCs w:val="24"/>
              </w:rPr>
            </w:pPr>
          </w:p>
          <w:p w:rsidR="006B72FC" w:rsidRDefault="006B72FC" w:rsidP="006B72FC">
            <w:pPr>
              <w:spacing w:line="264" w:lineRule="auto"/>
              <w:jc w:val="center"/>
              <w:rPr>
                <w:rFonts w:ascii="Arial" w:hAnsi="Arial" w:cs="Arial"/>
                <w:b/>
                <w:sz w:val="24"/>
                <w:szCs w:val="24"/>
              </w:rPr>
            </w:pPr>
            <w:r w:rsidRPr="000743C4">
              <w:rPr>
                <w:rFonts w:ascii="Arial" w:hAnsi="Arial" w:cs="Arial"/>
                <w:sz w:val="24"/>
                <w:szCs w:val="24"/>
              </w:rPr>
              <w:t>Sin Modificación</w:t>
            </w:r>
          </w:p>
        </w:tc>
      </w:tr>
      <w:tr w:rsidR="000743C4" w:rsidTr="000743C4">
        <w:tc>
          <w:tcPr>
            <w:tcW w:w="4414" w:type="dxa"/>
          </w:tcPr>
          <w:p w:rsidR="006B72FC" w:rsidRDefault="006B72FC" w:rsidP="006B72F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lastRenderedPageBreak/>
              <w:t>Artículo 4°.</w:t>
            </w:r>
            <w:r>
              <w:rPr>
                <w:rFonts w:ascii="Arial" w:eastAsia="Arial" w:hAnsi="Arial" w:cs="Arial"/>
                <w:sz w:val="24"/>
                <w:szCs w:val="24"/>
              </w:rPr>
              <w:t xml:space="preserve"> Modifíquese el inciso 4 del artículo 35 de la Ley 1551 de 2012 el cual quedara de la siguiente forma:</w:t>
            </w:r>
          </w:p>
          <w:p w:rsidR="006B72FC" w:rsidRDefault="006B72FC" w:rsidP="006B72FC">
            <w:pPr>
              <w:tabs>
                <w:tab w:val="left" w:pos="284"/>
              </w:tabs>
              <w:spacing w:after="200" w:line="276" w:lineRule="auto"/>
              <w:jc w:val="both"/>
              <w:rPr>
                <w:rFonts w:ascii="Arial" w:eastAsia="Arial" w:hAnsi="Arial" w:cs="Arial"/>
                <w:sz w:val="24"/>
                <w:szCs w:val="24"/>
              </w:rPr>
            </w:pPr>
            <w:r>
              <w:rPr>
                <w:rFonts w:ascii="Arial" w:eastAsia="Arial" w:hAnsi="Arial" w:cs="Arial"/>
                <w:sz w:val="24"/>
                <w:szCs w:val="24"/>
              </w:rPr>
              <w:t xml:space="preserve">Igualmente, para optar al título profesional de carreras afines a las funciones de las personerías, se podrá realizar en las personerías municipales o distritales prácticas profesionales o laborales previa designación de su respectivo decano. </w:t>
            </w:r>
          </w:p>
          <w:p w:rsidR="000743C4" w:rsidRDefault="000743C4" w:rsidP="008630C2">
            <w:pPr>
              <w:spacing w:line="264" w:lineRule="auto"/>
              <w:jc w:val="both"/>
              <w:rPr>
                <w:rFonts w:ascii="Arial" w:hAnsi="Arial" w:cs="Arial"/>
                <w:b/>
                <w:sz w:val="24"/>
                <w:szCs w:val="24"/>
              </w:rPr>
            </w:pPr>
          </w:p>
        </w:tc>
        <w:tc>
          <w:tcPr>
            <w:tcW w:w="4414" w:type="dxa"/>
          </w:tcPr>
          <w:p w:rsidR="006B72FC" w:rsidRDefault="006B72FC" w:rsidP="006B72F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Modifíquese el inciso 4 del artículo 35 de la Ley 1551 de 2012 el cual quedara de la siguiente forma:</w:t>
            </w:r>
          </w:p>
          <w:p w:rsidR="006B72FC" w:rsidRDefault="006B72FC" w:rsidP="006B72FC">
            <w:pPr>
              <w:tabs>
                <w:tab w:val="left" w:pos="284"/>
              </w:tabs>
              <w:spacing w:after="200" w:line="276" w:lineRule="auto"/>
              <w:jc w:val="both"/>
              <w:rPr>
                <w:rFonts w:ascii="Arial" w:eastAsia="Arial" w:hAnsi="Arial" w:cs="Arial"/>
                <w:sz w:val="24"/>
                <w:szCs w:val="24"/>
              </w:rPr>
            </w:pPr>
            <w:r>
              <w:rPr>
                <w:rFonts w:ascii="Arial" w:eastAsia="Arial" w:hAnsi="Arial" w:cs="Arial"/>
                <w:sz w:val="24"/>
                <w:szCs w:val="24"/>
              </w:rPr>
              <w:t>Igualmente, para optar al título profesional de carreras afines a las funciones</w:t>
            </w:r>
            <w:r>
              <w:rPr>
                <w:rFonts w:ascii="Arial" w:eastAsia="Arial" w:hAnsi="Arial" w:cs="Arial"/>
                <w:sz w:val="24"/>
                <w:szCs w:val="24"/>
              </w:rPr>
              <w:t xml:space="preserve"> </w:t>
            </w:r>
            <w:r w:rsidRPr="006B72FC">
              <w:rPr>
                <w:rFonts w:ascii="Arial" w:eastAsia="Arial" w:hAnsi="Arial" w:cs="Arial"/>
                <w:b/>
                <w:sz w:val="24"/>
                <w:szCs w:val="24"/>
                <w:u w:val="single"/>
              </w:rPr>
              <w:t>o necesidades</w:t>
            </w:r>
            <w:r>
              <w:rPr>
                <w:rFonts w:ascii="Arial" w:eastAsia="Arial" w:hAnsi="Arial" w:cs="Arial"/>
                <w:sz w:val="24"/>
                <w:szCs w:val="24"/>
              </w:rPr>
              <w:t xml:space="preserve"> de las personerías, se podrá realizar en las personerías municipales o distritales prácticas profesionales o laborales previa designación de su respectivo decano. </w:t>
            </w:r>
          </w:p>
          <w:p w:rsidR="000743C4" w:rsidRDefault="000743C4" w:rsidP="008630C2">
            <w:pPr>
              <w:spacing w:line="264" w:lineRule="auto"/>
              <w:jc w:val="both"/>
              <w:rPr>
                <w:rFonts w:ascii="Arial" w:hAnsi="Arial" w:cs="Arial"/>
                <w:b/>
                <w:sz w:val="24"/>
                <w:szCs w:val="24"/>
              </w:rPr>
            </w:pPr>
          </w:p>
        </w:tc>
      </w:tr>
      <w:tr w:rsidR="000743C4" w:rsidTr="000743C4">
        <w:tc>
          <w:tcPr>
            <w:tcW w:w="4414" w:type="dxa"/>
          </w:tcPr>
          <w:p w:rsidR="006B72FC" w:rsidRDefault="006B72FC" w:rsidP="006B72F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w:t>
            </w:r>
            <w:r w:rsidRPr="006B72FC">
              <w:rPr>
                <w:rFonts w:ascii="Arial" w:eastAsia="Arial" w:hAnsi="Arial" w:cs="Arial"/>
                <w:strike/>
                <w:sz w:val="24"/>
                <w:szCs w:val="24"/>
              </w:rPr>
              <w:t xml:space="preserve">En los despachos comisorios que se hagan a los personeros municipales o distritales las autoridades nacionales y departamentales que no dispongan de dependencias en el respectivo </w:t>
            </w:r>
            <w:r w:rsidRPr="006B72FC">
              <w:rPr>
                <w:rFonts w:ascii="Arial" w:eastAsia="Arial" w:hAnsi="Arial" w:cs="Arial"/>
                <w:strike/>
                <w:sz w:val="24"/>
                <w:szCs w:val="24"/>
              </w:rPr>
              <w:lastRenderedPageBreak/>
              <w:t>municipio o distrito, y que requieran realizarse fuera del área urbana o fuera de su jurisdicción deberán garantizar los recursos necesarios para el cumplimiento de los mismos.</w:t>
            </w:r>
            <w:r>
              <w:rPr>
                <w:rFonts w:ascii="Arial" w:eastAsia="Arial" w:hAnsi="Arial" w:cs="Arial"/>
                <w:sz w:val="24"/>
                <w:szCs w:val="24"/>
              </w:rPr>
              <w:t xml:space="preserve"> </w:t>
            </w:r>
          </w:p>
          <w:p w:rsidR="000743C4" w:rsidRDefault="000743C4" w:rsidP="008630C2">
            <w:pPr>
              <w:spacing w:line="264" w:lineRule="auto"/>
              <w:jc w:val="both"/>
              <w:rPr>
                <w:rFonts w:ascii="Arial" w:hAnsi="Arial" w:cs="Arial"/>
                <w:b/>
                <w:sz w:val="24"/>
                <w:szCs w:val="24"/>
              </w:rPr>
            </w:pPr>
          </w:p>
        </w:tc>
        <w:tc>
          <w:tcPr>
            <w:tcW w:w="4414" w:type="dxa"/>
          </w:tcPr>
          <w:p w:rsidR="000743C4" w:rsidRDefault="006B72FC" w:rsidP="008630C2">
            <w:pPr>
              <w:spacing w:line="264" w:lineRule="auto"/>
              <w:jc w:val="both"/>
              <w:rPr>
                <w:rFonts w:ascii="Arial" w:hAnsi="Arial" w:cs="Arial"/>
                <w:b/>
                <w:sz w:val="24"/>
                <w:szCs w:val="24"/>
              </w:rPr>
            </w:pPr>
            <w:r>
              <w:rPr>
                <w:rFonts w:ascii="Arial" w:eastAsia="Arial" w:hAnsi="Arial" w:cs="Arial"/>
                <w:b/>
                <w:sz w:val="24"/>
                <w:szCs w:val="24"/>
              </w:rPr>
              <w:lastRenderedPageBreak/>
              <w:t>Artículo 5°.</w:t>
            </w:r>
            <w:r>
              <w:rPr>
                <w:rFonts w:ascii="Arial" w:eastAsia="Arial" w:hAnsi="Arial" w:cs="Arial"/>
                <w:sz w:val="24"/>
                <w:szCs w:val="24"/>
              </w:rPr>
              <w:t xml:space="preserve"> </w:t>
            </w:r>
            <w:r w:rsidRPr="006B72FC">
              <w:rPr>
                <w:rFonts w:ascii="Arial" w:eastAsia="Arial" w:hAnsi="Arial" w:cs="Arial"/>
                <w:sz w:val="24"/>
                <w:szCs w:val="24"/>
                <w:u w:val="single"/>
              </w:rPr>
              <w:t xml:space="preserve">Cuando las autoridades del orden nacional, departamental, distrital, municipal o los entes de control, remitan despachos comisorios a las personerías, estos deberán garantizar los recursos necesarios para lograr el </w:t>
            </w:r>
            <w:r w:rsidRPr="006B72FC">
              <w:rPr>
                <w:rFonts w:ascii="Arial" w:eastAsia="Arial" w:hAnsi="Arial" w:cs="Arial"/>
                <w:sz w:val="24"/>
                <w:szCs w:val="24"/>
                <w:u w:val="single"/>
              </w:rPr>
              <w:lastRenderedPageBreak/>
              <w:t>cumplimiento de los mismos, siempre que la labor comisionada se deba realizar fuera del área urbana de su jurisdicción.</w:t>
            </w:r>
          </w:p>
        </w:tc>
      </w:tr>
      <w:tr w:rsidR="000743C4" w:rsidTr="000743C4">
        <w:tc>
          <w:tcPr>
            <w:tcW w:w="4414" w:type="dxa"/>
          </w:tcPr>
          <w:p w:rsidR="006B72FC" w:rsidRDefault="006B72FC" w:rsidP="006B72FC">
            <w:pPr>
              <w:tabs>
                <w:tab w:val="left" w:pos="284"/>
              </w:tabs>
              <w:spacing w:after="200" w:line="276" w:lineRule="auto"/>
              <w:rPr>
                <w:rFonts w:ascii="Arial" w:eastAsia="Arial" w:hAnsi="Arial" w:cs="Arial"/>
                <w:b/>
                <w:color w:val="000000"/>
                <w:sz w:val="24"/>
                <w:szCs w:val="24"/>
              </w:rPr>
            </w:pPr>
            <w:r>
              <w:rPr>
                <w:rFonts w:ascii="Arial" w:eastAsia="Arial" w:hAnsi="Arial" w:cs="Arial"/>
                <w:b/>
                <w:sz w:val="24"/>
                <w:szCs w:val="24"/>
              </w:rPr>
              <w:t>Artículo 6°.</w:t>
            </w:r>
            <w:r>
              <w:rPr>
                <w:rFonts w:ascii="Arial" w:eastAsia="Arial" w:hAnsi="Arial" w:cs="Arial"/>
                <w:sz w:val="24"/>
                <w:szCs w:val="24"/>
              </w:rPr>
              <w:t xml:space="preserve"> Vigencia. La presente ley rige a partir de su publicación y deroga todas las disposiciones que le sean contrarias</w:t>
            </w:r>
          </w:p>
          <w:p w:rsidR="000743C4" w:rsidRDefault="000743C4" w:rsidP="008630C2">
            <w:pPr>
              <w:spacing w:line="264" w:lineRule="auto"/>
              <w:jc w:val="both"/>
              <w:rPr>
                <w:rFonts w:ascii="Arial" w:hAnsi="Arial" w:cs="Arial"/>
                <w:b/>
                <w:sz w:val="24"/>
                <w:szCs w:val="24"/>
              </w:rPr>
            </w:pPr>
          </w:p>
        </w:tc>
        <w:tc>
          <w:tcPr>
            <w:tcW w:w="4414" w:type="dxa"/>
          </w:tcPr>
          <w:p w:rsidR="006B72FC" w:rsidRDefault="006B72FC" w:rsidP="006B72FC">
            <w:pPr>
              <w:spacing w:line="264" w:lineRule="auto"/>
              <w:jc w:val="center"/>
              <w:rPr>
                <w:rFonts w:ascii="Arial" w:hAnsi="Arial" w:cs="Arial"/>
                <w:sz w:val="24"/>
                <w:szCs w:val="24"/>
              </w:rPr>
            </w:pPr>
          </w:p>
          <w:p w:rsidR="006B72FC" w:rsidRDefault="006B72FC" w:rsidP="006B72FC">
            <w:pPr>
              <w:spacing w:line="264" w:lineRule="auto"/>
              <w:jc w:val="center"/>
              <w:rPr>
                <w:rFonts w:ascii="Arial" w:hAnsi="Arial" w:cs="Arial"/>
                <w:sz w:val="24"/>
                <w:szCs w:val="24"/>
              </w:rPr>
            </w:pPr>
          </w:p>
          <w:p w:rsidR="000743C4" w:rsidRPr="006B72FC" w:rsidRDefault="006B72FC" w:rsidP="006B72FC">
            <w:pPr>
              <w:spacing w:line="264" w:lineRule="auto"/>
              <w:jc w:val="center"/>
              <w:rPr>
                <w:rFonts w:ascii="Arial" w:hAnsi="Arial" w:cs="Arial"/>
                <w:sz w:val="24"/>
                <w:szCs w:val="24"/>
              </w:rPr>
            </w:pPr>
            <w:r w:rsidRPr="006B72FC">
              <w:rPr>
                <w:rFonts w:ascii="Arial" w:hAnsi="Arial" w:cs="Arial"/>
                <w:sz w:val="24"/>
                <w:szCs w:val="24"/>
              </w:rPr>
              <w:t>Sin Modificación</w:t>
            </w:r>
          </w:p>
        </w:tc>
      </w:tr>
    </w:tbl>
    <w:p w:rsidR="008630C2" w:rsidRDefault="008630C2" w:rsidP="008630C2">
      <w:pPr>
        <w:spacing w:after="0" w:line="264" w:lineRule="auto"/>
        <w:jc w:val="both"/>
        <w:rPr>
          <w:rFonts w:ascii="Arial" w:hAnsi="Arial" w:cs="Arial"/>
          <w:b/>
          <w:sz w:val="24"/>
          <w:szCs w:val="24"/>
        </w:rPr>
      </w:pPr>
    </w:p>
    <w:p w:rsidR="000743C4" w:rsidRDefault="000743C4" w:rsidP="008630C2">
      <w:pPr>
        <w:spacing w:after="0" w:line="264" w:lineRule="auto"/>
        <w:jc w:val="both"/>
        <w:rPr>
          <w:rFonts w:ascii="Arial" w:hAnsi="Arial" w:cs="Arial"/>
          <w:b/>
          <w:sz w:val="24"/>
          <w:szCs w:val="24"/>
        </w:rPr>
      </w:pPr>
    </w:p>
    <w:p w:rsidR="000743C4" w:rsidRDefault="000743C4" w:rsidP="008630C2">
      <w:pPr>
        <w:spacing w:after="0" w:line="264" w:lineRule="auto"/>
        <w:jc w:val="both"/>
        <w:rPr>
          <w:rFonts w:ascii="Arial" w:hAnsi="Arial" w:cs="Arial"/>
          <w:b/>
          <w:sz w:val="24"/>
          <w:szCs w:val="24"/>
        </w:rPr>
      </w:pPr>
    </w:p>
    <w:p w:rsidR="000743C4" w:rsidRDefault="000743C4" w:rsidP="008630C2">
      <w:pPr>
        <w:spacing w:after="0" w:line="264" w:lineRule="auto"/>
        <w:jc w:val="both"/>
        <w:rPr>
          <w:rFonts w:ascii="Arial" w:hAnsi="Arial" w:cs="Arial"/>
          <w:b/>
          <w:sz w:val="24"/>
          <w:szCs w:val="24"/>
        </w:rPr>
      </w:pPr>
    </w:p>
    <w:p w:rsidR="008630C2" w:rsidRPr="00164401" w:rsidRDefault="008630C2" w:rsidP="008630C2">
      <w:pPr>
        <w:spacing w:after="0" w:line="264" w:lineRule="auto"/>
        <w:jc w:val="both"/>
        <w:rPr>
          <w:rFonts w:ascii="Arial" w:hAnsi="Arial" w:cs="Arial"/>
          <w:b/>
          <w:sz w:val="24"/>
          <w:szCs w:val="24"/>
        </w:rPr>
      </w:pPr>
      <w:r w:rsidRPr="00164401">
        <w:rPr>
          <w:rFonts w:ascii="Arial" w:hAnsi="Arial" w:cs="Arial"/>
          <w:b/>
          <w:sz w:val="24"/>
          <w:szCs w:val="24"/>
        </w:rPr>
        <w:t>Conflictos de Interés</w:t>
      </w:r>
    </w:p>
    <w:p w:rsidR="008630C2" w:rsidRPr="00164401" w:rsidRDefault="008630C2" w:rsidP="008630C2">
      <w:pPr>
        <w:spacing w:after="0" w:line="264" w:lineRule="auto"/>
        <w:jc w:val="both"/>
        <w:rPr>
          <w:rFonts w:ascii="Arial" w:hAnsi="Arial" w:cs="Arial"/>
          <w:sz w:val="24"/>
          <w:szCs w:val="24"/>
        </w:rPr>
      </w:pPr>
    </w:p>
    <w:p w:rsidR="008630C2" w:rsidRPr="00164401" w:rsidRDefault="008630C2" w:rsidP="008630C2">
      <w:pPr>
        <w:spacing w:after="0" w:line="264" w:lineRule="auto"/>
        <w:jc w:val="both"/>
        <w:rPr>
          <w:rFonts w:ascii="Arial" w:hAnsi="Arial" w:cs="Arial"/>
          <w:sz w:val="24"/>
          <w:szCs w:val="24"/>
        </w:rPr>
      </w:pPr>
      <w:r w:rsidRPr="00164401">
        <w:rPr>
          <w:rFonts w:ascii="Arial" w:hAnsi="Arial" w:cs="Arial"/>
          <w:sz w:val="24"/>
          <w:szCs w:val="24"/>
        </w:rPr>
        <w:t>Según lo establecido en el artículo 3 de la Ley 2003 del 19 de noviembre de 2019, por la cual se modifica parcialmente la Ley 5 de 1992, se hacen las siguientes consideraciones:</w:t>
      </w:r>
    </w:p>
    <w:p w:rsidR="008630C2" w:rsidRDefault="008630C2" w:rsidP="008630C2">
      <w:pPr>
        <w:pStyle w:val="Sinespaciado"/>
        <w:rPr>
          <w:rFonts w:ascii="Arial" w:hAnsi="Arial" w:cs="Arial"/>
          <w:sz w:val="24"/>
          <w:szCs w:val="24"/>
        </w:rPr>
      </w:pPr>
    </w:p>
    <w:p w:rsidR="008630C2" w:rsidRPr="00164401" w:rsidRDefault="008630C2" w:rsidP="008630C2">
      <w:pPr>
        <w:pStyle w:val="Sinespaciado"/>
        <w:rPr>
          <w:rFonts w:ascii="Arial" w:hAnsi="Arial" w:cs="Arial"/>
          <w:sz w:val="24"/>
          <w:szCs w:val="24"/>
        </w:rPr>
      </w:pPr>
      <w:r w:rsidRPr="00164401">
        <w:rPr>
          <w:rFonts w:ascii="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8630C2" w:rsidRDefault="008630C2" w:rsidP="008630C2">
      <w:pPr>
        <w:spacing w:after="0" w:line="264" w:lineRule="auto"/>
        <w:jc w:val="both"/>
        <w:rPr>
          <w:rFonts w:ascii="Arial" w:hAnsi="Arial" w:cs="Arial"/>
          <w:b/>
          <w:sz w:val="24"/>
          <w:szCs w:val="24"/>
        </w:rPr>
      </w:pPr>
    </w:p>
    <w:p w:rsidR="008630C2" w:rsidRDefault="008630C2" w:rsidP="008630C2">
      <w:pPr>
        <w:spacing w:after="0" w:line="264" w:lineRule="auto"/>
        <w:jc w:val="both"/>
        <w:rPr>
          <w:rFonts w:ascii="Arial" w:hAnsi="Arial" w:cs="Arial"/>
          <w:b/>
          <w:sz w:val="24"/>
          <w:szCs w:val="24"/>
        </w:rPr>
      </w:pPr>
    </w:p>
    <w:p w:rsidR="008630C2" w:rsidRDefault="008630C2" w:rsidP="008630C2">
      <w:pPr>
        <w:jc w:val="both"/>
        <w:rPr>
          <w:rFonts w:ascii="Arial" w:hAnsi="Arial" w:cs="Arial"/>
          <w:b/>
          <w:sz w:val="24"/>
          <w:szCs w:val="24"/>
        </w:rPr>
      </w:pPr>
    </w:p>
    <w:p w:rsidR="008630C2" w:rsidRDefault="008630C2" w:rsidP="008630C2">
      <w:pPr>
        <w:jc w:val="both"/>
        <w:rPr>
          <w:rFonts w:ascii="Arial" w:hAnsi="Arial" w:cs="Arial"/>
          <w:b/>
          <w:sz w:val="24"/>
          <w:szCs w:val="24"/>
        </w:rPr>
      </w:pPr>
    </w:p>
    <w:p w:rsidR="00C737F2" w:rsidRDefault="00C737F2" w:rsidP="008630C2">
      <w:pPr>
        <w:jc w:val="both"/>
        <w:rPr>
          <w:rFonts w:ascii="Arial" w:hAnsi="Arial" w:cs="Arial"/>
          <w:b/>
          <w:sz w:val="24"/>
          <w:szCs w:val="24"/>
        </w:rPr>
      </w:pPr>
    </w:p>
    <w:p w:rsidR="00C737F2" w:rsidRDefault="00C737F2" w:rsidP="008630C2">
      <w:pPr>
        <w:jc w:val="both"/>
        <w:rPr>
          <w:rFonts w:ascii="Arial" w:hAnsi="Arial" w:cs="Arial"/>
          <w:b/>
          <w:sz w:val="24"/>
          <w:szCs w:val="24"/>
        </w:rPr>
      </w:pPr>
    </w:p>
    <w:p w:rsidR="008630C2" w:rsidRDefault="008630C2" w:rsidP="008630C2">
      <w:pPr>
        <w:jc w:val="both"/>
        <w:rPr>
          <w:rFonts w:ascii="Arial" w:hAnsi="Arial" w:cs="Arial"/>
          <w:b/>
          <w:sz w:val="24"/>
          <w:szCs w:val="24"/>
        </w:rPr>
      </w:pPr>
    </w:p>
    <w:p w:rsidR="008630C2" w:rsidRDefault="008630C2" w:rsidP="008630C2">
      <w:pPr>
        <w:jc w:val="both"/>
        <w:rPr>
          <w:rFonts w:ascii="Arial" w:hAnsi="Arial" w:cs="Arial"/>
          <w:b/>
          <w:sz w:val="24"/>
          <w:szCs w:val="24"/>
        </w:rPr>
      </w:pPr>
    </w:p>
    <w:p w:rsidR="008630C2" w:rsidRPr="00164401" w:rsidRDefault="008630C2" w:rsidP="008630C2">
      <w:pPr>
        <w:jc w:val="both"/>
        <w:rPr>
          <w:rFonts w:ascii="Arial" w:hAnsi="Arial" w:cs="Arial"/>
          <w:b/>
          <w:sz w:val="24"/>
          <w:szCs w:val="24"/>
        </w:rPr>
      </w:pPr>
      <w:r w:rsidRPr="00164401">
        <w:rPr>
          <w:rFonts w:ascii="Arial" w:hAnsi="Arial" w:cs="Arial"/>
          <w:b/>
          <w:sz w:val="24"/>
          <w:szCs w:val="24"/>
        </w:rPr>
        <w:t xml:space="preserve">PROPOSICIÓN </w:t>
      </w:r>
    </w:p>
    <w:p w:rsidR="00122018" w:rsidRPr="00122018" w:rsidRDefault="008630C2" w:rsidP="002E5B51">
      <w:pPr>
        <w:spacing w:line="276" w:lineRule="auto"/>
        <w:jc w:val="both"/>
        <w:rPr>
          <w:rFonts w:ascii="Arial" w:eastAsia="Arial" w:hAnsi="Arial" w:cs="Arial"/>
          <w:sz w:val="24"/>
          <w:szCs w:val="24"/>
        </w:rPr>
      </w:pPr>
      <w:r>
        <w:rPr>
          <w:rFonts w:ascii="Arial" w:hAnsi="Arial" w:cs="Arial"/>
          <w:sz w:val="24"/>
          <w:szCs w:val="24"/>
        </w:rPr>
        <w:t xml:space="preserve">Considerando los argumentos expuestos, presento ponencia positiva y </w:t>
      </w:r>
      <w:r w:rsidRPr="00164401">
        <w:rPr>
          <w:rFonts w:ascii="Arial" w:hAnsi="Arial" w:cs="Arial"/>
          <w:sz w:val="24"/>
          <w:szCs w:val="24"/>
        </w:rPr>
        <w:t>solicit</w:t>
      </w:r>
      <w:r>
        <w:rPr>
          <w:rFonts w:ascii="Arial" w:hAnsi="Arial" w:cs="Arial"/>
          <w:sz w:val="24"/>
          <w:szCs w:val="24"/>
        </w:rPr>
        <w:t>o</w:t>
      </w:r>
      <w:r w:rsidRPr="00164401">
        <w:rPr>
          <w:rFonts w:ascii="Arial" w:hAnsi="Arial" w:cs="Arial"/>
          <w:sz w:val="24"/>
          <w:szCs w:val="24"/>
        </w:rPr>
        <w:t xml:space="preserve"> a los </w:t>
      </w:r>
      <w:r>
        <w:rPr>
          <w:rFonts w:ascii="Arial" w:hAnsi="Arial" w:cs="Arial"/>
          <w:sz w:val="24"/>
          <w:szCs w:val="24"/>
        </w:rPr>
        <w:t>Honorables Representante</w:t>
      </w:r>
      <w:r w:rsidRPr="00164401">
        <w:rPr>
          <w:rFonts w:ascii="Arial" w:hAnsi="Arial" w:cs="Arial"/>
          <w:sz w:val="24"/>
          <w:szCs w:val="24"/>
        </w:rPr>
        <w:t xml:space="preserve"> de la Cámara de Representantes dar </w:t>
      </w:r>
      <w:r>
        <w:rPr>
          <w:rFonts w:ascii="Arial" w:hAnsi="Arial" w:cs="Arial"/>
          <w:sz w:val="24"/>
          <w:szCs w:val="24"/>
        </w:rPr>
        <w:t>segundo</w:t>
      </w:r>
      <w:r w:rsidRPr="00164401">
        <w:rPr>
          <w:rFonts w:ascii="Arial" w:hAnsi="Arial" w:cs="Arial"/>
          <w:sz w:val="24"/>
          <w:szCs w:val="24"/>
        </w:rPr>
        <w:t xml:space="preserve"> debate al </w:t>
      </w:r>
      <w:r>
        <w:rPr>
          <w:rFonts w:ascii="Arial" w:hAnsi="Arial" w:cs="Arial"/>
          <w:sz w:val="24"/>
          <w:szCs w:val="24"/>
        </w:rPr>
        <w:t xml:space="preserve">proyecto de ley </w:t>
      </w:r>
      <w:r w:rsidR="002E5B51" w:rsidRPr="00122018">
        <w:rPr>
          <w:rFonts w:ascii="Arial" w:hAnsi="Arial" w:cs="Arial"/>
          <w:sz w:val="24"/>
          <w:szCs w:val="24"/>
        </w:rPr>
        <w:t xml:space="preserve">073 de 2022 cámara “por medio de la cual se dictan disposiciones para fortalecer el funcionamiento de las personerías en </w:t>
      </w:r>
      <w:r w:rsidR="002E5B51">
        <w:rPr>
          <w:rFonts w:ascii="Arial" w:hAnsi="Arial" w:cs="Arial"/>
          <w:sz w:val="24"/>
          <w:szCs w:val="24"/>
        </w:rPr>
        <w:t>C</w:t>
      </w:r>
      <w:r w:rsidR="00C737F2">
        <w:rPr>
          <w:rFonts w:ascii="Arial" w:hAnsi="Arial" w:cs="Arial"/>
          <w:sz w:val="24"/>
          <w:szCs w:val="24"/>
        </w:rPr>
        <w:t>olombia</w:t>
      </w:r>
      <w:r w:rsidR="002E5B51" w:rsidRPr="00122018">
        <w:rPr>
          <w:rFonts w:ascii="Arial" w:hAnsi="Arial" w:cs="Arial"/>
          <w:sz w:val="24"/>
          <w:szCs w:val="24"/>
        </w:rPr>
        <w:t>”</w:t>
      </w:r>
      <w:r w:rsidR="00C737F2">
        <w:rPr>
          <w:rFonts w:ascii="Arial" w:hAnsi="Arial" w:cs="Arial"/>
          <w:sz w:val="24"/>
          <w:szCs w:val="24"/>
        </w:rPr>
        <w:t>, acorde al texto propuesto.</w:t>
      </w:r>
    </w:p>
    <w:p w:rsidR="008630C2" w:rsidRPr="00122018" w:rsidRDefault="008630C2" w:rsidP="00122018">
      <w:pPr>
        <w:shd w:val="clear" w:color="auto" w:fill="FFFFFF"/>
        <w:jc w:val="both"/>
        <w:rPr>
          <w:rFonts w:ascii="Arial" w:hAnsi="Arial" w:cs="Arial"/>
          <w:sz w:val="24"/>
          <w:szCs w:val="24"/>
        </w:rPr>
      </w:pPr>
    </w:p>
    <w:p w:rsidR="008630C2" w:rsidRPr="00A27F25" w:rsidRDefault="008630C2" w:rsidP="008630C2">
      <w:pPr>
        <w:shd w:val="clear" w:color="auto" w:fill="FFFFFF"/>
        <w:spacing w:after="0"/>
        <w:jc w:val="both"/>
        <w:rPr>
          <w:rFonts w:ascii="Arial" w:hAnsi="Arial" w:cs="Arial"/>
          <w:sz w:val="24"/>
          <w:szCs w:val="24"/>
        </w:rPr>
      </w:pPr>
    </w:p>
    <w:p w:rsidR="008630C2" w:rsidRPr="00164401" w:rsidRDefault="008630C2" w:rsidP="008630C2">
      <w:pPr>
        <w:shd w:val="clear" w:color="auto" w:fill="FFFFFF"/>
        <w:spacing w:after="0"/>
        <w:jc w:val="both"/>
        <w:rPr>
          <w:rFonts w:ascii="Arial" w:hAnsi="Arial" w:cs="Arial"/>
          <w:sz w:val="24"/>
          <w:szCs w:val="24"/>
        </w:rPr>
      </w:pPr>
    </w:p>
    <w:p w:rsidR="008630C2" w:rsidRPr="00164401" w:rsidRDefault="008630C2" w:rsidP="008630C2">
      <w:pPr>
        <w:jc w:val="both"/>
        <w:rPr>
          <w:rFonts w:ascii="Arial" w:hAnsi="Arial" w:cs="Arial"/>
          <w:b/>
          <w:sz w:val="24"/>
          <w:szCs w:val="24"/>
        </w:rPr>
      </w:pPr>
    </w:p>
    <w:p w:rsidR="008630C2" w:rsidRPr="00164401" w:rsidRDefault="008630C2" w:rsidP="008630C2">
      <w:pPr>
        <w:jc w:val="both"/>
        <w:rPr>
          <w:rFonts w:ascii="Arial" w:hAnsi="Arial" w:cs="Arial"/>
          <w:b/>
          <w:sz w:val="24"/>
          <w:szCs w:val="24"/>
        </w:rPr>
      </w:pPr>
    </w:p>
    <w:p w:rsidR="008630C2" w:rsidRDefault="008630C2" w:rsidP="008630C2">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p w:rsidR="008630C2" w:rsidRDefault="008630C2" w:rsidP="008630C2">
      <w:pPr>
        <w:spacing w:after="0" w:line="264" w:lineRule="auto"/>
        <w:jc w:val="both"/>
        <w:rPr>
          <w:rFonts w:ascii="Arial" w:hAnsi="Arial" w:cs="Arial"/>
          <w:b/>
          <w:sz w:val="24"/>
          <w:szCs w:val="24"/>
        </w:rPr>
      </w:pPr>
    </w:p>
    <w:p w:rsidR="008630C2" w:rsidRDefault="008630C2" w:rsidP="008630C2">
      <w:pPr>
        <w:spacing w:after="0" w:line="264" w:lineRule="auto"/>
        <w:jc w:val="both"/>
        <w:rPr>
          <w:rFonts w:ascii="Arial" w:hAnsi="Arial" w:cs="Arial"/>
          <w:b/>
          <w:sz w:val="24"/>
          <w:szCs w:val="24"/>
        </w:rPr>
      </w:pPr>
    </w:p>
    <w:p w:rsidR="008630C2" w:rsidRDefault="008630C2" w:rsidP="008630C2">
      <w:pPr>
        <w:spacing w:after="0" w:line="264" w:lineRule="auto"/>
        <w:jc w:val="both"/>
        <w:rPr>
          <w:rFonts w:ascii="Arial" w:hAnsi="Arial" w:cs="Arial"/>
          <w:b/>
          <w:sz w:val="24"/>
          <w:szCs w:val="24"/>
        </w:rPr>
      </w:pPr>
    </w:p>
    <w:p w:rsidR="008630C2" w:rsidRDefault="008630C2" w:rsidP="008630C2">
      <w:pPr>
        <w:spacing w:after="0" w:line="264" w:lineRule="auto"/>
        <w:jc w:val="both"/>
        <w:rPr>
          <w:rFonts w:ascii="Arial" w:hAnsi="Arial" w:cs="Arial"/>
          <w:b/>
          <w:sz w:val="24"/>
          <w:szCs w:val="24"/>
        </w:rPr>
      </w:pPr>
    </w:p>
    <w:p w:rsidR="008630C2" w:rsidRPr="00C85DE0" w:rsidRDefault="008630C2" w:rsidP="008630C2">
      <w:pPr>
        <w:shd w:val="clear" w:color="auto" w:fill="FFFFFF"/>
        <w:contextualSpacing/>
        <w:rPr>
          <w:rFonts w:ascii="Century Gothic" w:eastAsia="Verdana" w:hAnsi="Century Gothic" w:cs="Arial"/>
        </w:rPr>
      </w:pPr>
      <w:r w:rsidRPr="00C85DE0">
        <w:rPr>
          <w:rFonts w:ascii="Century Gothic" w:eastAsia="Verdana" w:hAnsi="Century Gothic" w:cs="Arial"/>
        </w:rPr>
        <w:tab/>
      </w:r>
    </w:p>
    <w:p w:rsidR="008630C2" w:rsidRPr="00C85DE0" w:rsidRDefault="008630C2" w:rsidP="008630C2">
      <w:pPr>
        <w:pStyle w:val="Normal1"/>
        <w:rPr>
          <w:rFonts w:ascii="Century Gothic" w:eastAsia="Verdana" w:hAnsi="Century Gothic" w:cs="Arial"/>
          <w:sz w:val="22"/>
          <w:szCs w:val="22"/>
          <w:lang w:val="es-CO" w:eastAsia="en-US"/>
        </w:rPr>
      </w:pPr>
    </w:p>
    <w:p w:rsidR="008630C2" w:rsidRDefault="008630C2" w:rsidP="008630C2">
      <w:pPr>
        <w:jc w:val="center"/>
        <w:rPr>
          <w:rFonts w:ascii="Arial" w:hAnsi="Arial" w:cs="Arial"/>
          <w:sz w:val="24"/>
          <w:szCs w:val="24"/>
        </w:rPr>
      </w:pPr>
    </w:p>
    <w:p w:rsidR="008630C2" w:rsidRDefault="008630C2" w:rsidP="008630C2">
      <w:pPr>
        <w:jc w:val="center"/>
        <w:rPr>
          <w:rFonts w:ascii="Arial" w:hAnsi="Arial" w:cs="Arial"/>
          <w:sz w:val="24"/>
          <w:szCs w:val="24"/>
        </w:rPr>
      </w:pPr>
    </w:p>
    <w:p w:rsidR="008630C2" w:rsidRDefault="008630C2" w:rsidP="008630C2">
      <w:pPr>
        <w:jc w:val="center"/>
        <w:rPr>
          <w:rFonts w:ascii="Arial" w:hAnsi="Arial" w:cs="Arial"/>
          <w:sz w:val="24"/>
          <w:szCs w:val="24"/>
        </w:rPr>
      </w:pPr>
    </w:p>
    <w:p w:rsidR="008630C2" w:rsidRDefault="008630C2" w:rsidP="008630C2">
      <w:pPr>
        <w:jc w:val="center"/>
        <w:rPr>
          <w:rFonts w:ascii="Arial" w:hAnsi="Arial" w:cs="Arial"/>
          <w:sz w:val="24"/>
          <w:szCs w:val="24"/>
        </w:rPr>
      </w:pPr>
    </w:p>
    <w:p w:rsidR="008630C2" w:rsidRDefault="008630C2" w:rsidP="008630C2">
      <w:pPr>
        <w:jc w:val="center"/>
        <w:rPr>
          <w:rFonts w:ascii="Arial" w:hAnsi="Arial" w:cs="Arial"/>
          <w:sz w:val="24"/>
          <w:szCs w:val="24"/>
        </w:rPr>
      </w:pPr>
    </w:p>
    <w:p w:rsidR="00C737F2" w:rsidRDefault="00C737F2" w:rsidP="008630C2">
      <w:pPr>
        <w:jc w:val="center"/>
        <w:rPr>
          <w:rFonts w:ascii="Arial" w:hAnsi="Arial" w:cs="Arial"/>
          <w:sz w:val="24"/>
          <w:szCs w:val="24"/>
        </w:rPr>
      </w:pPr>
    </w:p>
    <w:p w:rsidR="00C737F2" w:rsidRDefault="00C737F2" w:rsidP="008630C2">
      <w:pPr>
        <w:jc w:val="center"/>
        <w:rPr>
          <w:rFonts w:ascii="Arial" w:hAnsi="Arial" w:cs="Arial"/>
          <w:sz w:val="24"/>
          <w:szCs w:val="24"/>
        </w:rPr>
      </w:pPr>
    </w:p>
    <w:p w:rsidR="00C737F2" w:rsidRPr="00EE180E" w:rsidRDefault="00C737F2" w:rsidP="008630C2">
      <w:pPr>
        <w:jc w:val="center"/>
        <w:rPr>
          <w:rFonts w:ascii="Arial" w:hAnsi="Arial" w:cs="Arial"/>
          <w:sz w:val="24"/>
          <w:szCs w:val="24"/>
        </w:rPr>
      </w:pPr>
    </w:p>
    <w:p w:rsidR="002E5B51" w:rsidRDefault="002E5B51" w:rsidP="002E5B51">
      <w:pPr>
        <w:spacing w:line="276" w:lineRule="auto"/>
        <w:rPr>
          <w:b/>
          <w:color w:val="000000"/>
          <w:sz w:val="28"/>
          <w:szCs w:val="28"/>
        </w:rPr>
      </w:pPr>
      <w:r>
        <w:rPr>
          <w:rFonts w:ascii="Arial" w:hAnsi="Arial" w:cs="Arial"/>
          <w:sz w:val="24"/>
          <w:szCs w:val="24"/>
        </w:rPr>
        <w:br/>
      </w:r>
      <w:r>
        <w:rPr>
          <w:rFonts w:ascii="Arial" w:hAnsi="Arial" w:cs="Arial"/>
          <w:sz w:val="24"/>
          <w:szCs w:val="24"/>
        </w:rPr>
        <w:br/>
      </w:r>
    </w:p>
    <w:p w:rsidR="002E5B51" w:rsidRPr="00D3677C" w:rsidRDefault="002E5B51" w:rsidP="002E5B51">
      <w:pPr>
        <w:spacing w:line="276" w:lineRule="auto"/>
        <w:jc w:val="center"/>
        <w:rPr>
          <w:rFonts w:ascii="Arial" w:eastAsia="Arial" w:hAnsi="Arial" w:cs="Arial"/>
          <w:b/>
          <w:sz w:val="24"/>
          <w:szCs w:val="24"/>
        </w:rPr>
      </w:pPr>
      <w:r w:rsidRPr="00EE180E">
        <w:rPr>
          <w:rFonts w:ascii="Arial" w:hAnsi="Arial" w:cs="Arial"/>
          <w:b/>
          <w:sz w:val="24"/>
          <w:szCs w:val="24"/>
        </w:rPr>
        <w:lastRenderedPageBreak/>
        <w:t xml:space="preserve">TEXTO PROPUESTO PARA SEGUNDO </w:t>
      </w:r>
      <w:r w:rsidRPr="00D3677C">
        <w:rPr>
          <w:rFonts w:ascii="Arial" w:eastAsia="Arial" w:hAnsi="Arial" w:cs="Arial"/>
          <w:b/>
          <w:sz w:val="24"/>
          <w:szCs w:val="24"/>
        </w:rPr>
        <w:t xml:space="preserve"> DEBATE DEL PROYECTO DE LEY NO </w:t>
      </w:r>
      <w:r w:rsidRPr="00D3677C">
        <w:rPr>
          <w:rFonts w:ascii="Arial" w:hAnsi="Arial" w:cs="Arial"/>
          <w:b/>
          <w:sz w:val="24"/>
          <w:szCs w:val="24"/>
        </w:rPr>
        <w:t>073 DE 2022 CÁMARA “POR MEDIO DE LA CUAL SE DICTAN DISPOSICIONES PARA FORTALECER EL FUNCIONAMIENTO DE LAS PERSONERÍAS EN COLOMBIA.”</w:t>
      </w:r>
    </w:p>
    <w:p w:rsidR="002E5B51" w:rsidRPr="00D3677C" w:rsidRDefault="002E5B51" w:rsidP="002E5B51">
      <w:pPr>
        <w:spacing w:line="276" w:lineRule="auto"/>
        <w:jc w:val="both"/>
        <w:rPr>
          <w:rFonts w:ascii="Arial" w:eastAsia="Arial" w:hAnsi="Arial" w:cs="Arial"/>
          <w:b/>
          <w:sz w:val="24"/>
          <w:szCs w:val="24"/>
        </w:rPr>
      </w:pPr>
    </w:p>
    <w:p w:rsidR="002E5B51" w:rsidRDefault="002E5B51" w:rsidP="002E5B51">
      <w:pPr>
        <w:spacing w:line="276" w:lineRule="auto"/>
        <w:jc w:val="center"/>
        <w:rPr>
          <w:rFonts w:ascii="Arial" w:eastAsia="Arial" w:hAnsi="Arial" w:cs="Arial"/>
          <w:b/>
          <w:sz w:val="24"/>
          <w:szCs w:val="24"/>
        </w:rPr>
      </w:pPr>
      <w:r w:rsidRPr="004C00AD">
        <w:rPr>
          <w:rFonts w:ascii="Arial" w:eastAsia="Arial" w:hAnsi="Arial" w:cs="Arial"/>
          <w:b/>
          <w:sz w:val="24"/>
          <w:szCs w:val="24"/>
        </w:rPr>
        <w:t>EL CONGRESO DE LA REPÚBLICA</w:t>
      </w:r>
    </w:p>
    <w:p w:rsidR="002E5B51" w:rsidRPr="004C00AD" w:rsidRDefault="002E5B51" w:rsidP="002E5B51">
      <w:pPr>
        <w:spacing w:line="276" w:lineRule="auto"/>
        <w:jc w:val="center"/>
        <w:rPr>
          <w:rFonts w:ascii="Arial" w:eastAsia="Arial" w:hAnsi="Arial" w:cs="Arial"/>
          <w:b/>
          <w:sz w:val="24"/>
          <w:szCs w:val="24"/>
        </w:rPr>
      </w:pPr>
    </w:p>
    <w:p w:rsidR="002E5B51" w:rsidRDefault="002E5B51" w:rsidP="002E5B51">
      <w:pPr>
        <w:spacing w:line="276" w:lineRule="auto"/>
        <w:jc w:val="center"/>
        <w:rPr>
          <w:rFonts w:ascii="Arial" w:eastAsia="Arial" w:hAnsi="Arial" w:cs="Arial"/>
          <w:b/>
          <w:sz w:val="28"/>
          <w:szCs w:val="28"/>
        </w:rPr>
      </w:pPr>
      <w:r w:rsidRPr="004C00AD">
        <w:rPr>
          <w:rFonts w:ascii="Arial" w:eastAsia="Arial" w:hAnsi="Arial" w:cs="Arial"/>
          <w:b/>
          <w:sz w:val="24"/>
          <w:szCs w:val="24"/>
        </w:rPr>
        <w:t>DECRETA</w:t>
      </w:r>
      <w:r>
        <w:rPr>
          <w:rFonts w:ascii="Arial" w:eastAsia="Arial" w:hAnsi="Arial" w:cs="Arial"/>
          <w:b/>
          <w:sz w:val="24"/>
          <w:szCs w:val="24"/>
        </w:rPr>
        <w:t>:</w:t>
      </w:r>
    </w:p>
    <w:p w:rsidR="002E5B51" w:rsidRDefault="002E5B51" w:rsidP="002E5B51">
      <w:pPr>
        <w:spacing w:line="276" w:lineRule="auto"/>
        <w:jc w:val="both"/>
        <w:rPr>
          <w:rFonts w:ascii="Arial" w:eastAsia="Arial" w:hAnsi="Arial" w:cs="Arial"/>
          <w:b/>
          <w:sz w:val="24"/>
          <w:szCs w:val="24"/>
        </w:rPr>
      </w:pPr>
    </w:p>
    <w:p w:rsidR="002E5B51" w:rsidRDefault="002E5B51" w:rsidP="002E5B51">
      <w:pPr>
        <w:spacing w:line="276"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como propósito fortalecer la gestión, administrativa y financiera de las personerías municipales y distritales para el óptimo ejercicio sus funciones.</w:t>
      </w:r>
    </w:p>
    <w:p w:rsidR="002E5B51" w:rsidRDefault="002E5B51" w:rsidP="00C737F2">
      <w:pPr>
        <w:pBdr>
          <w:top w:val="nil"/>
          <w:left w:val="nil"/>
          <w:bottom w:val="nil"/>
          <w:right w:val="nil"/>
          <w:between w:val="nil"/>
        </w:pBdr>
        <w:spacing w:line="276" w:lineRule="auto"/>
        <w:jc w:val="both"/>
        <w:rPr>
          <w:rFonts w:ascii="Arial" w:eastAsia="Arial" w:hAnsi="Arial" w:cs="Arial"/>
          <w:b/>
          <w:color w:val="000000"/>
          <w:sz w:val="24"/>
          <w:szCs w:val="24"/>
        </w:rPr>
      </w:pPr>
    </w:p>
    <w:p w:rsidR="002E5B51" w:rsidRDefault="002E5B51" w:rsidP="00C737F2">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Artículo 2°.  Estructura interna de las Personerías</w:t>
      </w:r>
      <w:r>
        <w:rPr>
          <w:rFonts w:ascii="Arial" w:eastAsia="Arial" w:hAnsi="Arial" w:cs="Arial"/>
          <w:color w:val="000000"/>
          <w:sz w:val="24"/>
          <w:szCs w:val="24"/>
        </w:rPr>
        <w:t>: Las personerías contarán con una planta de personal, conformada por el personero y al menos un secretario.</w:t>
      </w:r>
    </w:p>
    <w:p w:rsidR="002E5B51" w:rsidRDefault="002E5B51" w:rsidP="00C737F2">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2E5B51" w:rsidRDefault="002E5B51" w:rsidP="00C737F2">
      <w:pPr>
        <w:pBdr>
          <w:top w:val="nil"/>
          <w:left w:val="nil"/>
          <w:bottom w:val="nil"/>
          <w:right w:val="nil"/>
          <w:between w:val="nil"/>
        </w:pBdr>
        <w:spacing w:line="276" w:lineRule="auto"/>
        <w:rPr>
          <w:rFonts w:ascii="Arial" w:eastAsia="Arial" w:hAnsi="Arial" w:cs="Arial"/>
          <w:color w:val="000000"/>
          <w:sz w:val="24"/>
          <w:szCs w:val="24"/>
        </w:rPr>
      </w:pPr>
    </w:p>
    <w:p w:rsidR="002E5B51" w:rsidRDefault="002E5B51" w:rsidP="00C737F2">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Artículo 3°. Modifíquese el artículo 10 de la Ley 617 de 2000 el cual quedará de la siguiente forma:</w:t>
      </w:r>
    </w:p>
    <w:p w:rsidR="002E5B51" w:rsidRDefault="002E5B51" w:rsidP="002E5B51">
      <w:pPr>
        <w:spacing w:line="276" w:lineRule="auto"/>
        <w:jc w:val="both"/>
        <w:rPr>
          <w:rFonts w:ascii="Arial" w:eastAsia="Arial" w:hAnsi="Arial" w:cs="Arial"/>
          <w:sz w:val="24"/>
          <w:szCs w:val="24"/>
        </w:rPr>
      </w:pPr>
      <w:r>
        <w:rPr>
          <w:rFonts w:ascii="Arial" w:eastAsia="Arial" w:hAnsi="Arial" w:cs="Arial"/>
          <w:sz w:val="24"/>
          <w:szCs w:val="24"/>
        </w:rPr>
        <w:t xml:space="preserve">ARTICULO 10 valor máximo de los gastos de los concejos, personerías, contralorías distritales y municipales. </w:t>
      </w:r>
    </w:p>
    <w:p w:rsidR="002E5B51" w:rsidRDefault="002E5B51" w:rsidP="002E5B51">
      <w:pPr>
        <w:spacing w:line="276" w:lineRule="auto"/>
        <w:jc w:val="both"/>
        <w:rPr>
          <w:rFonts w:ascii="Arial" w:eastAsia="Arial" w:hAnsi="Arial" w:cs="Arial"/>
          <w:sz w:val="24"/>
          <w:szCs w:val="24"/>
        </w:rPr>
      </w:pPr>
      <w:r>
        <w:rPr>
          <w:rFonts w:ascii="Arial" w:eastAsia="Arial" w:hAnsi="Arial" w:cs="Arial"/>
          <w:sz w:val="24"/>
          <w:szCs w:val="24"/>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2E5B51" w:rsidRDefault="002E5B51" w:rsidP="002E5B51">
      <w:pPr>
        <w:spacing w:line="276" w:lineRule="auto"/>
        <w:jc w:val="both"/>
        <w:rPr>
          <w:rFonts w:ascii="Arial" w:eastAsia="Arial" w:hAnsi="Arial" w:cs="Arial"/>
          <w:sz w:val="24"/>
          <w:szCs w:val="24"/>
        </w:rPr>
      </w:pPr>
      <w:r>
        <w:rPr>
          <w:rFonts w:ascii="Arial" w:eastAsia="Arial" w:hAnsi="Arial" w:cs="Arial"/>
          <w:sz w:val="24"/>
          <w:szCs w:val="24"/>
        </w:rPr>
        <w:t xml:space="preserve">Los gastos de personerías, contralorías distritales y municipales, donde las hubiere, no podrán superar los siguientes límites: </w:t>
      </w:r>
    </w:p>
    <w:p w:rsidR="002E5B51" w:rsidRDefault="002E5B51" w:rsidP="002E5B51">
      <w:pPr>
        <w:tabs>
          <w:tab w:val="left" w:pos="1134"/>
        </w:tabs>
        <w:spacing w:line="276" w:lineRule="auto"/>
        <w:jc w:val="both"/>
        <w:rPr>
          <w:rFonts w:ascii="Arial" w:eastAsia="Arial" w:hAnsi="Arial" w:cs="Arial"/>
          <w:b/>
          <w:sz w:val="24"/>
          <w:szCs w:val="24"/>
        </w:rPr>
      </w:pPr>
    </w:p>
    <w:p w:rsidR="00C737F2" w:rsidRDefault="00C737F2" w:rsidP="002E5B51">
      <w:pPr>
        <w:tabs>
          <w:tab w:val="left" w:pos="1134"/>
        </w:tabs>
        <w:spacing w:line="276" w:lineRule="auto"/>
        <w:jc w:val="both"/>
        <w:rPr>
          <w:rFonts w:ascii="Arial" w:eastAsia="Arial" w:hAnsi="Arial" w:cs="Arial"/>
          <w:b/>
          <w:sz w:val="24"/>
          <w:szCs w:val="24"/>
        </w:rPr>
      </w:pPr>
    </w:p>
    <w:p w:rsidR="002E5B51" w:rsidRDefault="002E5B51" w:rsidP="002E5B51">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lastRenderedPageBreak/>
        <w:t xml:space="preserve">PERSONERÍAS </w:t>
      </w:r>
    </w:p>
    <w:p w:rsidR="002E5B51" w:rsidRDefault="002E5B51" w:rsidP="002E5B51">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Porcentaje de los Ingresos Corrientes de Libre Destinación </w:t>
      </w:r>
    </w:p>
    <w:p w:rsidR="002E5B51" w:rsidRDefault="002E5B51" w:rsidP="002E5B51">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2E5B51" w:rsidRDefault="002E5B51" w:rsidP="002E5B51">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1.6% </w:t>
      </w:r>
      <w:r>
        <w:rPr>
          <w:rFonts w:ascii="Arial" w:eastAsia="Arial" w:hAnsi="Arial" w:cs="Arial"/>
          <w:sz w:val="24"/>
          <w:szCs w:val="24"/>
        </w:rPr>
        <w:br/>
        <w:t xml:space="preserve">                 Primera 1.7% </w:t>
      </w:r>
      <w:r>
        <w:rPr>
          <w:rFonts w:ascii="Arial" w:eastAsia="Arial" w:hAnsi="Arial" w:cs="Arial"/>
          <w:sz w:val="24"/>
          <w:szCs w:val="24"/>
        </w:rPr>
        <w:br/>
      </w:r>
      <w:r>
        <w:rPr>
          <w:rFonts w:ascii="Arial" w:eastAsia="Arial" w:hAnsi="Arial" w:cs="Arial"/>
          <w:sz w:val="24"/>
          <w:szCs w:val="24"/>
        </w:rPr>
        <w:tab/>
        <w:t xml:space="preserve">Segunda 2.2% </w:t>
      </w:r>
    </w:p>
    <w:p w:rsidR="002E5B51" w:rsidRDefault="002E5B51" w:rsidP="002E5B51">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en Salarios Mínimos legales mensuales </w:t>
      </w:r>
    </w:p>
    <w:p w:rsidR="002E5B51" w:rsidRDefault="002E5B51" w:rsidP="002E5B51">
      <w:pPr>
        <w:tabs>
          <w:tab w:val="left" w:pos="1134"/>
        </w:tabs>
        <w:rPr>
          <w:rFonts w:ascii="Arial" w:eastAsia="Arial" w:hAnsi="Arial" w:cs="Arial"/>
          <w:sz w:val="24"/>
          <w:szCs w:val="24"/>
        </w:rPr>
      </w:pPr>
      <w:r>
        <w:rPr>
          <w:rFonts w:ascii="Arial" w:eastAsia="Arial" w:hAnsi="Arial" w:cs="Arial"/>
          <w:sz w:val="24"/>
          <w:szCs w:val="24"/>
        </w:rPr>
        <w:tab/>
        <w:t xml:space="preserve">Tercera 400 SMML </w:t>
      </w:r>
      <w:r>
        <w:rPr>
          <w:rFonts w:ascii="Arial" w:eastAsia="Arial" w:hAnsi="Arial" w:cs="Arial"/>
          <w:sz w:val="24"/>
          <w:szCs w:val="24"/>
        </w:rPr>
        <w:br/>
        <w:t xml:space="preserve">                 Cuarta 330 SMML</w:t>
      </w:r>
      <w:r>
        <w:rPr>
          <w:rFonts w:ascii="Arial" w:eastAsia="Arial" w:hAnsi="Arial" w:cs="Arial"/>
          <w:sz w:val="24"/>
          <w:szCs w:val="24"/>
        </w:rPr>
        <w:br/>
        <w:t xml:space="preserve">                 Quinta 240 SMML </w:t>
      </w:r>
      <w:r>
        <w:rPr>
          <w:rFonts w:ascii="Arial" w:eastAsia="Arial" w:hAnsi="Arial" w:cs="Arial"/>
          <w:sz w:val="24"/>
          <w:szCs w:val="24"/>
        </w:rPr>
        <w:br/>
      </w:r>
      <w:r>
        <w:rPr>
          <w:rFonts w:ascii="Arial" w:eastAsia="Arial" w:hAnsi="Arial" w:cs="Arial"/>
          <w:sz w:val="24"/>
          <w:szCs w:val="24"/>
        </w:rPr>
        <w:tab/>
        <w:t xml:space="preserve">Sexta 200 SMML </w:t>
      </w:r>
    </w:p>
    <w:p w:rsidR="002E5B51" w:rsidRDefault="002E5B51" w:rsidP="002E5B51">
      <w:pPr>
        <w:tabs>
          <w:tab w:val="left" w:pos="1134"/>
        </w:tabs>
        <w:spacing w:line="276" w:lineRule="auto"/>
        <w:jc w:val="both"/>
        <w:rPr>
          <w:rFonts w:ascii="Arial" w:eastAsia="Arial" w:hAnsi="Arial" w:cs="Arial"/>
          <w:b/>
          <w:sz w:val="24"/>
          <w:szCs w:val="24"/>
        </w:rPr>
      </w:pPr>
    </w:p>
    <w:p w:rsidR="002E5B51" w:rsidRDefault="002E5B51" w:rsidP="002E5B51">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CONTRALORIAS </w:t>
      </w:r>
    </w:p>
    <w:p w:rsidR="002E5B51" w:rsidRDefault="002E5B51" w:rsidP="002E5B51">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Límites a los gastos de las Contralorías municipales. Porcentaje de los Ingresos Corrientes de Libre Destinación </w:t>
      </w:r>
    </w:p>
    <w:p w:rsidR="002E5B51" w:rsidRDefault="002E5B51" w:rsidP="002E5B51">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rsidR="002E5B51" w:rsidRDefault="002E5B51" w:rsidP="002E5B51">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2.8% </w:t>
      </w:r>
      <w:r>
        <w:rPr>
          <w:rFonts w:ascii="Arial" w:eastAsia="Arial" w:hAnsi="Arial" w:cs="Arial"/>
          <w:sz w:val="24"/>
          <w:szCs w:val="24"/>
        </w:rPr>
        <w:br/>
        <w:t xml:space="preserve">                 Primera 2.5% </w:t>
      </w:r>
      <w:r>
        <w:rPr>
          <w:rFonts w:ascii="Arial" w:eastAsia="Arial" w:hAnsi="Arial" w:cs="Arial"/>
          <w:sz w:val="24"/>
          <w:szCs w:val="24"/>
        </w:rPr>
        <w:br/>
      </w:r>
      <w:r>
        <w:rPr>
          <w:rFonts w:ascii="Arial" w:eastAsia="Arial" w:hAnsi="Arial" w:cs="Arial"/>
          <w:sz w:val="24"/>
          <w:szCs w:val="24"/>
        </w:rPr>
        <w:tab/>
        <w:t xml:space="preserve">Segunda (más de 100.000 habitantes) 2.8% </w:t>
      </w:r>
    </w:p>
    <w:p w:rsidR="002E5B51" w:rsidRDefault="002E5B51" w:rsidP="002E5B51">
      <w:pPr>
        <w:spacing w:line="276" w:lineRule="auto"/>
        <w:jc w:val="both"/>
        <w:rPr>
          <w:rFonts w:ascii="Arial" w:eastAsia="Arial" w:hAnsi="Arial" w:cs="Arial"/>
          <w:sz w:val="24"/>
          <w:szCs w:val="24"/>
        </w:rPr>
      </w:pPr>
      <w:r>
        <w:rPr>
          <w:rFonts w:ascii="Arial" w:eastAsia="Arial" w:hAnsi="Arial" w:cs="Arial"/>
          <w:b/>
          <w:sz w:val="24"/>
          <w:szCs w:val="24"/>
        </w:rPr>
        <w:t xml:space="preserve">Parágrafo Primero: </w:t>
      </w:r>
      <w:r>
        <w:rPr>
          <w:rFonts w:ascii="Arial" w:eastAsia="Arial" w:hAnsi="Arial" w:cs="Arial"/>
          <w:sz w:val="24"/>
          <w:szCs w:val="24"/>
        </w:rPr>
        <w:t xml:space="preserve">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w:t>
      </w:r>
      <w:proofErr w:type="gramStart"/>
      <w:r>
        <w:rPr>
          <w:rFonts w:ascii="Arial" w:eastAsia="Arial" w:hAnsi="Arial" w:cs="Arial"/>
          <w:sz w:val="24"/>
          <w:szCs w:val="24"/>
        </w:rPr>
        <w:t>siguiente</w:t>
      </w:r>
      <w:proofErr w:type="gramEnd"/>
      <w:r>
        <w:rPr>
          <w:rFonts w:ascii="Arial" w:eastAsia="Arial" w:hAnsi="Arial" w:cs="Arial"/>
          <w:sz w:val="24"/>
          <w:szCs w:val="24"/>
        </w:rPr>
        <w:t xml:space="preserve"> vigencia sesenta salarios mínimos legales. </w:t>
      </w:r>
    </w:p>
    <w:p w:rsidR="002E5B51" w:rsidRDefault="002E5B51" w:rsidP="002E5B51">
      <w:pPr>
        <w:spacing w:line="276" w:lineRule="auto"/>
        <w:jc w:val="both"/>
        <w:rPr>
          <w:rFonts w:ascii="Arial" w:eastAsia="Arial" w:hAnsi="Arial" w:cs="Arial"/>
          <w:sz w:val="24"/>
          <w:szCs w:val="24"/>
        </w:rPr>
      </w:pPr>
      <w:r>
        <w:rPr>
          <w:rFonts w:ascii="Arial" w:eastAsia="Arial" w:hAnsi="Arial" w:cs="Arial"/>
          <w:b/>
          <w:sz w:val="24"/>
          <w:szCs w:val="24"/>
        </w:rPr>
        <w:t>Parágrafo Segundo</w:t>
      </w:r>
      <w:r>
        <w:rPr>
          <w:rFonts w:ascii="Arial" w:eastAsia="Arial" w:hAnsi="Arial" w:cs="Arial"/>
          <w:sz w:val="24"/>
          <w:szCs w:val="24"/>
        </w:rPr>
        <w:t>: El aumento en los topes, para el funcionamiento de las personerías de tercera, cuarta, quinta y sexta categoría, se hará de manera progresiva hasta completar los 50 SMML, de la siguiente forma:</w:t>
      </w:r>
    </w:p>
    <w:p w:rsidR="002E5B51" w:rsidRDefault="002E5B51" w:rsidP="002E5B51">
      <w:pPr>
        <w:spacing w:line="276" w:lineRule="auto"/>
        <w:jc w:val="both"/>
        <w:rPr>
          <w:rFonts w:ascii="Arial" w:eastAsia="Arial" w:hAnsi="Arial" w:cs="Arial"/>
          <w:sz w:val="24"/>
          <w:szCs w:val="24"/>
        </w:rPr>
      </w:pPr>
      <w:r>
        <w:rPr>
          <w:rFonts w:ascii="Arial" w:eastAsia="Arial" w:hAnsi="Arial" w:cs="Arial"/>
          <w:sz w:val="24"/>
          <w:szCs w:val="24"/>
        </w:rPr>
        <w:t>Diez (10) SMML en la primera vigencia fiscal, diez (10) SMML en la segunda vigencia fiscal, diez (10) SMML en la tercera vigencia fiscal, diez (10) SMML en la cuarta vigencia fiscal y, diez (10) SMML en la quinta vigencia fiscal.</w:t>
      </w:r>
    </w:p>
    <w:p w:rsidR="002E5B51" w:rsidRDefault="002E5B51" w:rsidP="002E5B51">
      <w:pPr>
        <w:tabs>
          <w:tab w:val="left" w:pos="284"/>
        </w:tabs>
        <w:spacing w:after="200" w:line="276" w:lineRule="auto"/>
        <w:jc w:val="both"/>
        <w:rPr>
          <w:rFonts w:ascii="Arial" w:eastAsia="Arial" w:hAnsi="Arial" w:cs="Arial"/>
          <w:b/>
          <w:sz w:val="24"/>
          <w:szCs w:val="24"/>
        </w:rPr>
      </w:pPr>
    </w:p>
    <w:p w:rsidR="00C737F2" w:rsidRDefault="00C737F2" w:rsidP="006B72FC">
      <w:pPr>
        <w:tabs>
          <w:tab w:val="left" w:pos="284"/>
        </w:tabs>
        <w:spacing w:after="200" w:line="276" w:lineRule="auto"/>
        <w:jc w:val="both"/>
        <w:rPr>
          <w:rFonts w:ascii="Arial" w:eastAsia="Arial" w:hAnsi="Arial" w:cs="Arial"/>
          <w:b/>
          <w:sz w:val="24"/>
          <w:szCs w:val="24"/>
        </w:rPr>
      </w:pPr>
    </w:p>
    <w:p w:rsidR="00C737F2" w:rsidRDefault="00C737F2" w:rsidP="006B72FC">
      <w:pPr>
        <w:tabs>
          <w:tab w:val="left" w:pos="284"/>
        </w:tabs>
        <w:spacing w:after="200" w:line="276" w:lineRule="auto"/>
        <w:jc w:val="both"/>
        <w:rPr>
          <w:rFonts w:ascii="Arial" w:eastAsia="Arial" w:hAnsi="Arial" w:cs="Arial"/>
          <w:b/>
          <w:sz w:val="24"/>
          <w:szCs w:val="24"/>
        </w:rPr>
      </w:pPr>
    </w:p>
    <w:p w:rsidR="006B72FC" w:rsidRDefault="002E5B51" w:rsidP="006B72F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Modifíquese el inciso 4 del artículo 35 de la Ley 1551 de 2012 el cual quedara de la siguiente forma: </w:t>
      </w:r>
      <w:r w:rsidR="006B72FC">
        <w:rPr>
          <w:rFonts w:ascii="Arial" w:eastAsia="Arial" w:hAnsi="Arial" w:cs="Arial"/>
          <w:sz w:val="24"/>
          <w:szCs w:val="24"/>
        </w:rPr>
        <w:t xml:space="preserve">Igualmente, para optar al título profesional de carreras afines a las funciones </w:t>
      </w:r>
      <w:r w:rsidR="006B72FC" w:rsidRPr="00C737F2">
        <w:rPr>
          <w:rFonts w:ascii="Arial" w:eastAsia="Arial" w:hAnsi="Arial" w:cs="Arial"/>
          <w:sz w:val="24"/>
          <w:szCs w:val="24"/>
        </w:rPr>
        <w:t>o necesidades de</w:t>
      </w:r>
      <w:r w:rsidR="006B72FC">
        <w:rPr>
          <w:rFonts w:ascii="Arial" w:eastAsia="Arial" w:hAnsi="Arial" w:cs="Arial"/>
          <w:sz w:val="24"/>
          <w:szCs w:val="24"/>
        </w:rPr>
        <w:t xml:space="preserve"> las personerías, se podrá realizar en las personerías municipales o distritales prácticas profesionales o laborales previa designación de su respectivo decano. </w:t>
      </w:r>
    </w:p>
    <w:p w:rsidR="002E5B51" w:rsidRDefault="002E5B51" w:rsidP="002E5B51">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Las prácticas profesionales y laborales de las que trata el presente artículo deberán desarrollarse con cumplimiento de lo dispuesto en la ley 2043 de 2020 y demás normas que regulen la materia. </w:t>
      </w:r>
    </w:p>
    <w:p w:rsidR="00E1749B" w:rsidRDefault="002E5B51" w:rsidP="002E5B51">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w:t>
      </w:r>
      <w:r w:rsidR="00E1749B">
        <w:rPr>
          <w:rFonts w:ascii="Arial" w:eastAsia="Arial" w:hAnsi="Arial" w:cs="Arial"/>
          <w:sz w:val="24"/>
          <w:szCs w:val="24"/>
        </w:rPr>
        <w:t xml:space="preserve">Cuando las autoridades del orden nacional, departamental, distrital, municipal o los entes de control, </w:t>
      </w:r>
      <w:r w:rsidR="006E3E12">
        <w:rPr>
          <w:rFonts w:ascii="Arial" w:eastAsia="Arial" w:hAnsi="Arial" w:cs="Arial"/>
          <w:sz w:val="24"/>
          <w:szCs w:val="24"/>
        </w:rPr>
        <w:t>remitan despachos comisorios a las personerías, estos deberán garantizar los recursos necesarios para lograr el cumplimiento de los mismos, siempre que la labor comisionada se deba realizar fuera del área urbana de su jurisdicción.</w:t>
      </w:r>
    </w:p>
    <w:p w:rsidR="002E5B51" w:rsidRDefault="002E5B51" w:rsidP="002E5B51">
      <w:pPr>
        <w:tabs>
          <w:tab w:val="left" w:pos="284"/>
        </w:tabs>
        <w:spacing w:after="200" w:line="276" w:lineRule="auto"/>
        <w:rPr>
          <w:rFonts w:ascii="Arial" w:eastAsia="Arial" w:hAnsi="Arial" w:cs="Arial"/>
          <w:b/>
          <w:color w:val="000000"/>
          <w:sz w:val="24"/>
          <w:szCs w:val="24"/>
        </w:rPr>
      </w:pPr>
      <w:r>
        <w:rPr>
          <w:rFonts w:ascii="Arial" w:eastAsia="Arial" w:hAnsi="Arial" w:cs="Arial"/>
          <w:b/>
          <w:sz w:val="24"/>
          <w:szCs w:val="24"/>
        </w:rPr>
        <w:t>Artículo 6°.</w:t>
      </w:r>
      <w:r>
        <w:rPr>
          <w:rFonts w:ascii="Arial" w:eastAsia="Arial" w:hAnsi="Arial" w:cs="Arial"/>
          <w:sz w:val="24"/>
          <w:szCs w:val="24"/>
        </w:rPr>
        <w:t xml:space="preserve"> Vigencia. La presente ley rige a partir de su publicación y deroga todas las disposiciones que le sean contrarias</w:t>
      </w:r>
    </w:p>
    <w:p w:rsidR="008630C2" w:rsidRDefault="008630C2" w:rsidP="008630C2">
      <w:pPr>
        <w:tabs>
          <w:tab w:val="left" w:pos="2280"/>
          <w:tab w:val="left" w:pos="4820"/>
        </w:tabs>
        <w:rPr>
          <w:rFonts w:ascii="Arial" w:eastAsia="Century Gothic" w:hAnsi="Arial" w:cs="Arial"/>
          <w:sz w:val="24"/>
          <w:szCs w:val="24"/>
          <w:highlight w:val="white"/>
          <w:lang w:eastAsia="es-MX"/>
        </w:rPr>
      </w:pPr>
    </w:p>
    <w:p w:rsidR="00C737F2" w:rsidRDefault="00C737F2" w:rsidP="008630C2">
      <w:pPr>
        <w:tabs>
          <w:tab w:val="left" w:pos="2280"/>
          <w:tab w:val="left" w:pos="4820"/>
        </w:tabs>
        <w:rPr>
          <w:rFonts w:ascii="Arial" w:eastAsia="Century Gothic" w:hAnsi="Arial" w:cs="Arial"/>
          <w:sz w:val="24"/>
          <w:szCs w:val="24"/>
          <w:highlight w:val="white"/>
          <w:lang w:eastAsia="es-MX"/>
        </w:rPr>
      </w:pPr>
    </w:p>
    <w:p w:rsidR="00C737F2" w:rsidRDefault="00C737F2" w:rsidP="008630C2">
      <w:pPr>
        <w:tabs>
          <w:tab w:val="left" w:pos="2280"/>
          <w:tab w:val="left" w:pos="4820"/>
        </w:tabs>
        <w:rPr>
          <w:rFonts w:ascii="Arial" w:eastAsia="Century Gothic" w:hAnsi="Arial" w:cs="Arial"/>
          <w:sz w:val="24"/>
          <w:szCs w:val="24"/>
          <w:highlight w:val="white"/>
          <w:lang w:eastAsia="es-MX"/>
        </w:rPr>
      </w:pPr>
    </w:p>
    <w:p w:rsidR="00C737F2" w:rsidRPr="00EE180E" w:rsidRDefault="00C737F2" w:rsidP="008630C2">
      <w:pPr>
        <w:tabs>
          <w:tab w:val="left" w:pos="2280"/>
          <w:tab w:val="left" w:pos="4820"/>
        </w:tabs>
        <w:rPr>
          <w:rFonts w:ascii="Arial" w:eastAsia="Century Gothic" w:hAnsi="Arial" w:cs="Arial"/>
          <w:sz w:val="24"/>
          <w:szCs w:val="24"/>
          <w:highlight w:val="white"/>
          <w:lang w:eastAsia="es-MX"/>
        </w:rPr>
      </w:pPr>
    </w:p>
    <w:p w:rsidR="008630C2" w:rsidRPr="00EE180E" w:rsidRDefault="008630C2" w:rsidP="008630C2">
      <w:pPr>
        <w:tabs>
          <w:tab w:val="left" w:pos="4820"/>
        </w:tabs>
        <w:rPr>
          <w:rFonts w:ascii="Arial" w:eastAsia="Century Gothic" w:hAnsi="Arial" w:cs="Arial"/>
          <w:sz w:val="24"/>
          <w:szCs w:val="24"/>
          <w:highlight w:val="white"/>
          <w:lang w:eastAsia="es-MX"/>
        </w:rPr>
      </w:pPr>
      <w:r w:rsidRPr="00EE180E">
        <w:rPr>
          <w:rFonts w:ascii="Arial" w:eastAsia="Century Gothic" w:hAnsi="Arial" w:cs="Arial"/>
          <w:b/>
          <w:sz w:val="24"/>
          <w:szCs w:val="24"/>
          <w:lang w:eastAsia="es-MX"/>
        </w:rPr>
        <w:t>OSCAR SÁNCHEZ LEÓN</w:t>
      </w:r>
      <w:r>
        <w:rPr>
          <w:rFonts w:ascii="Arial" w:eastAsia="Century Gothic" w:hAnsi="Arial" w:cs="Arial"/>
          <w:sz w:val="24"/>
          <w:szCs w:val="24"/>
          <w:highlight w:val="white"/>
          <w:lang w:eastAsia="es-MX"/>
        </w:rPr>
        <w:br/>
        <w:t xml:space="preserve">Coordinador ponente </w:t>
      </w:r>
    </w:p>
    <w:p w:rsidR="00E047E8" w:rsidRDefault="00E047E8"/>
    <w:sectPr w:rsidR="00E047E8">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D9" w:rsidRDefault="009903D9" w:rsidP="008630C2">
      <w:pPr>
        <w:spacing w:after="0" w:line="240" w:lineRule="auto"/>
      </w:pPr>
      <w:r>
        <w:separator/>
      </w:r>
    </w:p>
  </w:endnote>
  <w:endnote w:type="continuationSeparator" w:id="0">
    <w:p w:rsidR="009903D9" w:rsidRDefault="009903D9" w:rsidP="0086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Web">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D9" w:rsidRDefault="009903D9" w:rsidP="008630C2">
      <w:pPr>
        <w:spacing w:after="0" w:line="240" w:lineRule="auto"/>
      </w:pPr>
      <w:r>
        <w:separator/>
      </w:r>
    </w:p>
  </w:footnote>
  <w:footnote w:type="continuationSeparator" w:id="0">
    <w:p w:rsidR="009903D9" w:rsidRDefault="009903D9" w:rsidP="008630C2">
      <w:pPr>
        <w:spacing w:after="0" w:line="240" w:lineRule="auto"/>
      </w:pPr>
      <w:r>
        <w:continuationSeparator/>
      </w:r>
    </w:p>
  </w:footnote>
  <w:footnote w:id="1">
    <w:p w:rsidR="008630C2" w:rsidRPr="0000025A" w:rsidRDefault="008630C2" w:rsidP="008630C2">
      <w:pPr>
        <w:pStyle w:val="Textonotapie"/>
        <w:jc w:val="both"/>
        <w:rPr>
          <w:rFonts w:ascii="Arial" w:hAnsi="Arial"/>
        </w:rPr>
      </w:pPr>
      <w:r w:rsidRPr="0000025A">
        <w:rPr>
          <w:rStyle w:val="Refdenotaalpie"/>
          <w:rFonts w:ascii="Arial" w:hAnsi="Arial"/>
        </w:rPr>
        <w:footnoteRef/>
      </w:r>
      <w:r w:rsidRPr="0000025A">
        <w:rPr>
          <w:rFonts w:ascii="Arial" w:hAnsi="Arial"/>
        </w:rPr>
        <w:t xml:space="preserve">Las funciones las mencionadas funciones son tomadas del índice del Estatuto del personero municipal. </w:t>
      </w:r>
    </w:p>
    <w:p w:rsidR="008630C2" w:rsidRPr="0000025A" w:rsidRDefault="008630C2" w:rsidP="008630C2">
      <w:pPr>
        <w:pStyle w:val="Textonotapie"/>
        <w:jc w:val="both"/>
        <w:rPr>
          <w:rFonts w:ascii="Arial" w:hAnsi="Arial"/>
        </w:rPr>
      </w:pPr>
      <w:r w:rsidRPr="0000025A">
        <w:rPr>
          <w:rFonts w:ascii="Arial" w:hAnsi="Arial"/>
        </w:rPr>
        <w:t xml:space="preserve">Manríquez Alfredo.2012. Estatuto del Personero Municipal- Una guía práctica para la buena gestión de los personeros municipales. Recuperado de  </w:t>
      </w:r>
      <w:hyperlink r:id="rId1" w:history="1">
        <w:r w:rsidRPr="0000025A">
          <w:rPr>
            <w:rStyle w:val="Hipervnculo"/>
            <w:rFonts w:ascii="Arial" w:hAnsi="Arial"/>
          </w:rPr>
          <w:t>https://www.personeriacali.gov.co/sites/default/files/imce/descargas/estatuto-personero.pdf</w:t>
        </w:r>
      </w:hyperlink>
    </w:p>
    <w:p w:rsidR="008630C2" w:rsidRDefault="008630C2" w:rsidP="008630C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80E" w:rsidRPr="00EE180E" w:rsidRDefault="009903D9" w:rsidP="00EE180E">
    <w:pPr>
      <w:pStyle w:val="Encabezado"/>
      <w:jc w:val="center"/>
    </w:pPr>
    <w:r>
      <w:rPr>
        <w:noProof/>
        <w:lang w:eastAsia="es-CO"/>
      </w:rPr>
      <w:drawing>
        <wp:inline distT="0" distB="0" distL="0" distR="0" wp14:anchorId="504328F7" wp14:editId="3B876DAA">
          <wp:extent cx="2645596" cy="762000"/>
          <wp:effectExtent l="0" t="0" r="254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040" cy="7644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C7855"/>
    <w:multiLevelType w:val="hybridMultilevel"/>
    <w:tmpl w:val="299A70D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4E0018F2"/>
    <w:multiLevelType w:val="hybridMultilevel"/>
    <w:tmpl w:val="6C00B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6514B02"/>
    <w:multiLevelType w:val="hybridMultilevel"/>
    <w:tmpl w:val="C7DCE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C2"/>
    <w:rsid w:val="000743C4"/>
    <w:rsid w:val="00122018"/>
    <w:rsid w:val="00172BD7"/>
    <w:rsid w:val="001B2FDF"/>
    <w:rsid w:val="002E5B51"/>
    <w:rsid w:val="003131C3"/>
    <w:rsid w:val="00416CBC"/>
    <w:rsid w:val="006B72FC"/>
    <w:rsid w:val="006E3E12"/>
    <w:rsid w:val="006E6916"/>
    <w:rsid w:val="008630C2"/>
    <w:rsid w:val="0098147E"/>
    <w:rsid w:val="009903D9"/>
    <w:rsid w:val="00C737F2"/>
    <w:rsid w:val="00E047E8"/>
    <w:rsid w:val="00E174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498A3-870F-4801-B7F6-2AECB0A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630C2"/>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8630C2"/>
    <w:rPr>
      <w:rFonts w:ascii="Century Gothic" w:eastAsia="Calibri" w:hAnsi="Century Gothic" w:cs="Times New Roman"/>
    </w:rPr>
  </w:style>
  <w:style w:type="character" w:customStyle="1" w:styleId="normaltextrun">
    <w:name w:val="normaltextrun"/>
    <w:basedOn w:val="Fuentedeprrafopredeter"/>
    <w:rsid w:val="008630C2"/>
  </w:style>
  <w:style w:type="paragraph" w:styleId="Encabezado">
    <w:name w:val="header"/>
    <w:basedOn w:val="Normal"/>
    <w:link w:val="EncabezadoCar"/>
    <w:uiPriority w:val="99"/>
    <w:unhideWhenUsed/>
    <w:rsid w:val="008630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0C2"/>
  </w:style>
  <w:style w:type="paragraph" w:customStyle="1" w:styleId="Normal1">
    <w:name w:val="Normal1"/>
    <w:rsid w:val="008630C2"/>
    <w:pPr>
      <w:spacing w:after="0" w:line="240" w:lineRule="auto"/>
    </w:pPr>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8630C2"/>
    <w:pPr>
      <w:ind w:left="720"/>
      <w:contextualSpacing/>
    </w:pPr>
  </w:style>
  <w:style w:type="character" w:styleId="Hipervnculo">
    <w:name w:val="Hyperlink"/>
    <w:basedOn w:val="Fuentedeprrafopredeter"/>
    <w:uiPriority w:val="99"/>
    <w:unhideWhenUsed/>
    <w:rsid w:val="008630C2"/>
    <w:rPr>
      <w:color w:val="0563C1" w:themeColor="hyperlink"/>
      <w:u w:val="single"/>
    </w:rPr>
  </w:style>
  <w:style w:type="paragraph" w:styleId="Textonotapie">
    <w:name w:val="footnote text"/>
    <w:basedOn w:val="Normal"/>
    <w:link w:val="TextonotapieCar"/>
    <w:uiPriority w:val="99"/>
    <w:unhideWhenUsed/>
    <w:rsid w:val="008630C2"/>
    <w:pPr>
      <w:spacing w:after="0" w:line="240" w:lineRule="auto"/>
    </w:pPr>
    <w:rPr>
      <w:sz w:val="20"/>
      <w:szCs w:val="20"/>
    </w:rPr>
  </w:style>
  <w:style w:type="character" w:customStyle="1" w:styleId="TextonotapieCar">
    <w:name w:val="Texto nota pie Car"/>
    <w:basedOn w:val="Fuentedeprrafopredeter"/>
    <w:link w:val="Textonotapie"/>
    <w:uiPriority w:val="99"/>
    <w:rsid w:val="008630C2"/>
    <w:rPr>
      <w:sz w:val="20"/>
      <w:szCs w:val="20"/>
    </w:rPr>
  </w:style>
  <w:style w:type="character" w:styleId="Refdenotaalpie">
    <w:name w:val="footnote reference"/>
    <w:basedOn w:val="Fuentedeprrafopredeter"/>
    <w:uiPriority w:val="99"/>
    <w:unhideWhenUsed/>
    <w:rsid w:val="008630C2"/>
    <w:rPr>
      <w:vertAlign w:val="superscript"/>
    </w:rPr>
  </w:style>
  <w:style w:type="table" w:styleId="Tablaconcuadrcula">
    <w:name w:val="Table Grid"/>
    <w:basedOn w:val="Tablanormal"/>
    <w:uiPriority w:val="39"/>
    <w:rsid w:val="00981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oscar-hernan-sanchez-le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ara.gov.co/alejandro-alberto-vega-perez" TargetMode="External"/><Relationship Id="rId12" Type="http://schemas.openxmlformats.org/officeDocument/2006/relationships/hyperlink" Target="https://www.camara.gov.co/representantes/hugo-alfonso-archila-suar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german-rogelio-rozo-an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ara.gov.co/representantes/jairo-humberto-cristo-correa" TargetMode="External"/><Relationship Id="rId4" Type="http://schemas.openxmlformats.org/officeDocument/2006/relationships/webSettings" Target="webSettings.xml"/><Relationship Id="rId9" Type="http://schemas.openxmlformats.org/officeDocument/2006/relationships/hyperlink" Target="https://www.camara.gov.co/representantes/dolcey-oscar-torres-romer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rsoneriacali.gov.co/sites/default/files/imce/descargas/estatuto-person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3108</Words>
  <Characters>17095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2023-04-12T22:01:00Z</cp:lastPrinted>
  <dcterms:created xsi:type="dcterms:W3CDTF">2023-04-12T20:00:00Z</dcterms:created>
  <dcterms:modified xsi:type="dcterms:W3CDTF">2023-04-12T22:12:00Z</dcterms:modified>
</cp:coreProperties>
</file>