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5C953" w14:textId="72ED9E72" w:rsidR="0086531B" w:rsidRPr="00543D46" w:rsidRDefault="001C2DCB" w:rsidP="0086531B">
      <w:pPr>
        <w:jc w:val="both"/>
        <w:rPr>
          <w:rFonts w:ascii="Arial" w:hAnsi="Arial" w:cs="Arial"/>
          <w:b/>
        </w:rPr>
      </w:pPr>
      <w:r>
        <w:rPr>
          <w:rFonts w:ascii="Arial" w:hAnsi="Arial" w:cs="Arial"/>
          <w:b/>
        </w:rPr>
        <w:t xml:space="preserve">Bogotá DC. </w:t>
      </w:r>
      <w:r w:rsidR="00675310">
        <w:rPr>
          <w:rFonts w:ascii="Arial" w:hAnsi="Arial" w:cs="Arial"/>
          <w:b/>
        </w:rPr>
        <w:t>o</w:t>
      </w:r>
      <w:r>
        <w:rPr>
          <w:rFonts w:ascii="Arial" w:hAnsi="Arial" w:cs="Arial"/>
          <w:b/>
        </w:rPr>
        <w:t>ctubre 4</w:t>
      </w:r>
      <w:r w:rsidR="0086531B" w:rsidRPr="00543D46">
        <w:rPr>
          <w:rFonts w:ascii="Arial" w:hAnsi="Arial" w:cs="Arial"/>
          <w:b/>
        </w:rPr>
        <w:t xml:space="preserve"> de 2022</w:t>
      </w:r>
    </w:p>
    <w:p w14:paraId="3F895D61" w14:textId="77777777" w:rsidR="0086531B" w:rsidRDefault="0086531B" w:rsidP="0086531B">
      <w:pPr>
        <w:jc w:val="both"/>
        <w:rPr>
          <w:rFonts w:ascii="Arial" w:hAnsi="Arial" w:cs="Arial"/>
          <w:b/>
        </w:rPr>
      </w:pPr>
    </w:p>
    <w:p w14:paraId="13D01F31" w14:textId="77777777" w:rsidR="0086531B" w:rsidRPr="00543D46" w:rsidRDefault="0086531B" w:rsidP="0086531B">
      <w:pPr>
        <w:jc w:val="both"/>
        <w:rPr>
          <w:rFonts w:ascii="Arial" w:hAnsi="Arial" w:cs="Arial"/>
          <w:b/>
        </w:rPr>
      </w:pPr>
    </w:p>
    <w:p w14:paraId="3249632F" w14:textId="77777777" w:rsidR="0086531B" w:rsidRPr="00F53CAC" w:rsidRDefault="0086531B" w:rsidP="0086531B">
      <w:pPr>
        <w:pStyle w:val="Sinespaciado"/>
        <w:rPr>
          <w:rFonts w:ascii="Arial" w:hAnsi="Arial" w:cs="Arial"/>
          <w:b/>
          <w:bCs/>
        </w:rPr>
      </w:pPr>
      <w:r w:rsidRPr="00F53CAC">
        <w:rPr>
          <w:rFonts w:ascii="Arial" w:hAnsi="Arial" w:cs="Arial"/>
          <w:b/>
          <w:bCs/>
        </w:rPr>
        <w:t>HONORABLE REPRESENTANTE</w:t>
      </w:r>
    </w:p>
    <w:p w14:paraId="446EC762" w14:textId="77777777" w:rsidR="0086531B" w:rsidRPr="00F53CAC" w:rsidRDefault="0086531B" w:rsidP="0086531B">
      <w:pPr>
        <w:pStyle w:val="Sinespaciado"/>
        <w:rPr>
          <w:rFonts w:ascii="Arial" w:hAnsi="Arial" w:cs="Arial"/>
          <w:b/>
          <w:bCs/>
        </w:rPr>
      </w:pPr>
      <w:r w:rsidRPr="00F53CAC">
        <w:rPr>
          <w:rFonts w:ascii="Arial" w:hAnsi="Arial" w:cs="Arial"/>
          <w:b/>
          <w:bCs/>
        </w:rPr>
        <w:t>JUAN CARLOS WILLS</w:t>
      </w:r>
    </w:p>
    <w:p w14:paraId="68E3D51D" w14:textId="77777777" w:rsidR="0086531B" w:rsidRPr="00F53CAC" w:rsidRDefault="0086531B" w:rsidP="0086531B">
      <w:pPr>
        <w:pStyle w:val="Sinespaciado"/>
        <w:rPr>
          <w:rFonts w:ascii="Arial" w:hAnsi="Arial" w:cs="Arial"/>
          <w:b/>
          <w:bCs/>
        </w:rPr>
      </w:pPr>
      <w:r w:rsidRPr="00F53CAC">
        <w:rPr>
          <w:rFonts w:ascii="Arial" w:hAnsi="Arial" w:cs="Arial"/>
          <w:b/>
          <w:bCs/>
        </w:rPr>
        <w:t>PRESIDENTE COMISIÓN PRIMERA</w:t>
      </w:r>
    </w:p>
    <w:p w14:paraId="0773A390" w14:textId="77777777" w:rsidR="0086531B" w:rsidRDefault="0086531B" w:rsidP="0086531B">
      <w:pPr>
        <w:pStyle w:val="Sinespaciado"/>
        <w:rPr>
          <w:rFonts w:ascii="Arial" w:hAnsi="Arial" w:cs="Arial"/>
          <w:b/>
          <w:bCs/>
        </w:rPr>
      </w:pPr>
      <w:r w:rsidRPr="00F53CAC">
        <w:rPr>
          <w:rFonts w:ascii="Arial" w:hAnsi="Arial" w:cs="Arial"/>
          <w:b/>
          <w:bCs/>
        </w:rPr>
        <w:t>H. CAMARA DE REPRESENTANTES</w:t>
      </w:r>
    </w:p>
    <w:p w14:paraId="2B08388A" w14:textId="77777777" w:rsidR="00F50DF1" w:rsidRDefault="00F50DF1" w:rsidP="0086531B">
      <w:pPr>
        <w:pStyle w:val="Sinespaciado"/>
        <w:rPr>
          <w:rFonts w:ascii="Arial" w:hAnsi="Arial" w:cs="Arial"/>
          <w:b/>
          <w:bCs/>
        </w:rPr>
      </w:pPr>
    </w:p>
    <w:p w14:paraId="0FA9CE00" w14:textId="77777777" w:rsidR="00F50DF1" w:rsidRDefault="00F50DF1" w:rsidP="0086531B">
      <w:pPr>
        <w:pStyle w:val="Sinespaciado"/>
        <w:rPr>
          <w:rFonts w:ascii="Arial" w:hAnsi="Arial" w:cs="Arial"/>
          <w:b/>
          <w:bCs/>
        </w:rPr>
      </w:pPr>
    </w:p>
    <w:p w14:paraId="2C5AE322" w14:textId="77777777" w:rsidR="00F50DF1" w:rsidRDefault="00F50DF1" w:rsidP="0086531B">
      <w:pPr>
        <w:pStyle w:val="Sinespaciado"/>
        <w:rPr>
          <w:rFonts w:ascii="Arial" w:hAnsi="Arial" w:cs="Arial"/>
          <w:b/>
          <w:bCs/>
        </w:rPr>
      </w:pPr>
    </w:p>
    <w:p w14:paraId="612B42E1" w14:textId="77777777" w:rsidR="00F50DF1" w:rsidRDefault="00F50DF1" w:rsidP="00F50DF1">
      <w:pPr>
        <w:pStyle w:val="Sinespaciado"/>
        <w:ind w:left="1985"/>
        <w:jc w:val="right"/>
        <w:rPr>
          <w:rFonts w:ascii="Arial" w:hAnsi="Arial" w:cs="Arial"/>
          <w:b/>
          <w:bCs/>
        </w:rPr>
      </w:pPr>
    </w:p>
    <w:p w14:paraId="4C5A34E5" w14:textId="5CE060DE" w:rsidR="00F50DF1" w:rsidRPr="00EF7A8A" w:rsidRDefault="00F50DF1" w:rsidP="00E90FC3">
      <w:pPr>
        <w:ind w:left="2977"/>
        <w:jc w:val="both"/>
        <w:rPr>
          <w:rFonts w:ascii="Arial" w:hAnsi="Arial" w:cs="Arial"/>
        </w:rPr>
      </w:pPr>
      <w:r>
        <w:rPr>
          <w:rFonts w:ascii="Arial" w:hAnsi="Arial" w:cs="Arial"/>
          <w:b/>
          <w:bCs/>
        </w:rPr>
        <w:t>Asunto:</w:t>
      </w:r>
      <w:r w:rsidRPr="00F50DF1">
        <w:rPr>
          <w:rFonts w:ascii="Arial" w:hAnsi="Arial" w:cs="Arial"/>
          <w:b/>
          <w:bCs/>
        </w:rPr>
        <w:t xml:space="preserve"> </w:t>
      </w:r>
      <w:r w:rsidR="00EF7A8A" w:rsidRPr="00EF7A8A">
        <w:rPr>
          <w:rFonts w:ascii="Arial" w:hAnsi="Arial" w:cs="Arial"/>
        </w:rPr>
        <w:t xml:space="preserve">informe de ponencia para primer debate </w:t>
      </w:r>
      <w:r w:rsidR="00E90FC3" w:rsidRPr="00E90FC3">
        <w:rPr>
          <w:rFonts w:ascii="Arial" w:hAnsi="Arial" w:cs="Arial"/>
        </w:rPr>
        <w:t>en la Comisión</w:t>
      </w:r>
      <w:r w:rsidR="00CA2B3D">
        <w:rPr>
          <w:rFonts w:ascii="Arial" w:hAnsi="Arial" w:cs="Arial"/>
        </w:rPr>
        <w:t xml:space="preserve"> Primera </w:t>
      </w:r>
      <w:r w:rsidR="00E90FC3" w:rsidRPr="00E90FC3">
        <w:rPr>
          <w:rFonts w:ascii="Arial" w:hAnsi="Arial" w:cs="Arial"/>
        </w:rPr>
        <w:t>Constitucional Permanente de la Cámara de Representantes</w:t>
      </w:r>
      <w:r w:rsidR="005812BC">
        <w:rPr>
          <w:rFonts w:ascii="Arial" w:hAnsi="Arial" w:cs="Arial"/>
        </w:rPr>
        <w:t xml:space="preserve"> </w:t>
      </w:r>
      <w:r w:rsidR="00C462D3" w:rsidRPr="00EF7A8A">
        <w:rPr>
          <w:rFonts w:ascii="Arial" w:hAnsi="Arial" w:cs="Arial"/>
        </w:rPr>
        <w:t xml:space="preserve">del </w:t>
      </w:r>
      <w:r w:rsidR="00C462D3">
        <w:rPr>
          <w:rFonts w:ascii="Arial" w:hAnsi="Arial" w:cs="Arial"/>
        </w:rPr>
        <w:t xml:space="preserve">  proyecto </w:t>
      </w:r>
      <w:r w:rsidR="00EF7A8A" w:rsidRPr="00EF7A8A">
        <w:rPr>
          <w:rFonts w:ascii="Arial" w:hAnsi="Arial" w:cs="Arial"/>
        </w:rPr>
        <w:t>de ley 157 de 2022 cámara “</w:t>
      </w:r>
      <w:r w:rsidR="00B62114" w:rsidRPr="00B62114">
        <w:rPr>
          <w:rFonts w:ascii="Arial" w:hAnsi="Arial" w:cs="Arial"/>
          <w:b/>
          <w:bCs/>
        </w:rPr>
        <w:t>POR MEDIO DEL CUAL SE MODIFICAN LOS ARTI</w:t>
      </w:r>
      <w:r w:rsidR="00E27551">
        <w:rPr>
          <w:rFonts w:ascii="Arial" w:hAnsi="Arial" w:cs="Arial"/>
          <w:b/>
          <w:bCs/>
        </w:rPr>
        <w:t>C</w:t>
      </w:r>
      <w:r w:rsidR="00B62114" w:rsidRPr="00B62114">
        <w:rPr>
          <w:rFonts w:ascii="Arial" w:hAnsi="Arial" w:cs="Arial"/>
          <w:b/>
          <w:bCs/>
        </w:rPr>
        <w:t xml:space="preserve">ULOS </w:t>
      </w:r>
      <w:r w:rsidR="001C2DCB">
        <w:rPr>
          <w:rFonts w:ascii="Arial" w:hAnsi="Arial" w:cs="Arial"/>
          <w:b/>
          <w:bCs/>
        </w:rPr>
        <w:t>61 Y 155 DE LA LEY 1448 DE 2011 Y</w:t>
      </w:r>
      <w:r w:rsidR="00B62114" w:rsidRPr="00B62114">
        <w:rPr>
          <w:rFonts w:ascii="Arial" w:hAnsi="Arial" w:cs="Arial"/>
          <w:b/>
          <w:bCs/>
        </w:rPr>
        <w:t xml:space="preserve"> SE AMPLIAN LOS TERMINOS PARA DECLARAR ANTE</w:t>
      </w:r>
      <w:r w:rsidR="001C2DCB">
        <w:rPr>
          <w:rFonts w:ascii="Arial" w:hAnsi="Arial" w:cs="Arial"/>
          <w:b/>
          <w:bCs/>
        </w:rPr>
        <w:t xml:space="preserve"> EL</w:t>
      </w:r>
      <w:r w:rsidR="00B62114" w:rsidRPr="00B62114">
        <w:rPr>
          <w:rFonts w:ascii="Arial" w:hAnsi="Arial" w:cs="Arial"/>
          <w:b/>
          <w:bCs/>
        </w:rPr>
        <w:t xml:space="preserve"> MINISTERIO PUBLICO</w:t>
      </w:r>
      <w:r w:rsidR="00B62114">
        <w:rPr>
          <w:rFonts w:ascii="Arial" w:hAnsi="Arial" w:cs="Arial"/>
          <w:b/>
          <w:bCs/>
        </w:rPr>
        <w:t>”</w:t>
      </w:r>
      <w:r w:rsidR="00B62114" w:rsidRPr="00B62114">
        <w:rPr>
          <w:rFonts w:ascii="Arial" w:hAnsi="Arial" w:cs="Arial"/>
          <w:b/>
          <w:bCs/>
        </w:rPr>
        <w:t>.</w:t>
      </w:r>
    </w:p>
    <w:p w14:paraId="7A567F9C" w14:textId="77777777" w:rsidR="0086531B" w:rsidRPr="00543D46" w:rsidRDefault="0086531B" w:rsidP="0086531B">
      <w:pPr>
        <w:jc w:val="both"/>
        <w:rPr>
          <w:rFonts w:ascii="Arial" w:hAnsi="Arial" w:cs="Arial"/>
          <w:b/>
          <w:bCs/>
        </w:rPr>
      </w:pPr>
    </w:p>
    <w:p w14:paraId="636A7BA1" w14:textId="77777777" w:rsidR="0086531B" w:rsidRDefault="0086531B" w:rsidP="0086531B">
      <w:pPr>
        <w:jc w:val="both"/>
        <w:rPr>
          <w:rFonts w:ascii="Arial" w:hAnsi="Arial" w:cs="Arial"/>
        </w:rPr>
      </w:pPr>
      <w:r w:rsidRPr="00543D46">
        <w:rPr>
          <w:rFonts w:ascii="Arial" w:hAnsi="Arial" w:cs="Arial"/>
        </w:rPr>
        <w:t>Señor presidente:</w:t>
      </w:r>
    </w:p>
    <w:p w14:paraId="1DE83F2C" w14:textId="3EA5D9A7" w:rsidR="00B62114" w:rsidRPr="00677B41" w:rsidRDefault="00677B41" w:rsidP="00677B41">
      <w:pPr>
        <w:rPr>
          <w:rFonts w:ascii="Arial" w:hAnsi="Arial" w:cs="Arial"/>
        </w:rPr>
      </w:pPr>
      <w:r w:rsidRPr="00677B41">
        <w:rPr>
          <w:rFonts w:ascii="Arial" w:hAnsi="Arial" w:cs="Arial"/>
        </w:rPr>
        <w:t>En condición de ponente del proyecto de la referencia, me permito presentar ponencia para primer debate en los siguientes términos:</w:t>
      </w:r>
    </w:p>
    <w:tbl>
      <w:tblPr>
        <w:tblStyle w:val="Tablaconcuadrcula"/>
        <w:tblW w:w="9587" w:type="dxa"/>
        <w:tblLook w:val="04A0" w:firstRow="1" w:lastRow="0" w:firstColumn="1" w:lastColumn="0" w:noHBand="0" w:noVBand="1"/>
      </w:tblPr>
      <w:tblGrid>
        <w:gridCol w:w="3211"/>
        <w:gridCol w:w="6376"/>
      </w:tblGrid>
      <w:tr w:rsidR="00302508" w14:paraId="30650CC6" w14:textId="77777777" w:rsidTr="00564AEC">
        <w:trPr>
          <w:trHeight w:val="325"/>
        </w:trPr>
        <w:tc>
          <w:tcPr>
            <w:tcW w:w="3211" w:type="dxa"/>
          </w:tcPr>
          <w:p w14:paraId="5948D0DD" w14:textId="369AE9C2" w:rsidR="00302508" w:rsidRPr="00EF7EE3" w:rsidRDefault="00BC7E01" w:rsidP="00677B41">
            <w:pPr>
              <w:jc w:val="both"/>
              <w:rPr>
                <w:rFonts w:ascii="Arial" w:hAnsi="Arial" w:cs="Arial"/>
                <w:b/>
                <w:bCs/>
              </w:rPr>
            </w:pPr>
            <w:r w:rsidRPr="00EF7EE3">
              <w:rPr>
                <w:rFonts w:ascii="Arial" w:hAnsi="Arial" w:cs="Arial"/>
                <w:b/>
                <w:bCs/>
              </w:rPr>
              <w:t>Número proyecto de ley</w:t>
            </w:r>
          </w:p>
        </w:tc>
        <w:tc>
          <w:tcPr>
            <w:tcW w:w="6376" w:type="dxa"/>
          </w:tcPr>
          <w:p w14:paraId="59819AC8" w14:textId="04A9667D" w:rsidR="00302508" w:rsidRPr="00EF7EE3" w:rsidRDefault="00BC7E01" w:rsidP="00677B41">
            <w:pPr>
              <w:jc w:val="both"/>
              <w:rPr>
                <w:rFonts w:ascii="Arial" w:hAnsi="Arial" w:cs="Arial"/>
              </w:rPr>
            </w:pPr>
            <w:r w:rsidRPr="00EF7EE3">
              <w:rPr>
                <w:rFonts w:ascii="Arial" w:hAnsi="Arial" w:cs="Arial"/>
              </w:rPr>
              <w:t>157 del 2022</w:t>
            </w:r>
          </w:p>
        </w:tc>
      </w:tr>
      <w:tr w:rsidR="00302508" w14:paraId="17E239D5" w14:textId="77777777" w:rsidTr="00564AEC">
        <w:trPr>
          <w:trHeight w:val="1303"/>
        </w:trPr>
        <w:tc>
          <w:tcPr>
            <w:tcW w:w="3211" w:type="dxa"/>
          </w:tcPr>
          <w:p w14:paraId="2FA7E6B7" w14:textId="26D95B62" w:rsidR="00302508" w:rsidRPr="00EF7EE3" w:rsidRDefault="00EF7EE3" w:rsidP="00677B41">
            <w:pPr>
              <w:jc w:val="both"/>
              <w:rPr>
                <w:rFonts w:ascii="Arial" w:hAnsi="Arial" w:cs="Arial"/>
                <w:b/>
                <w:bCs/>
              </w:rPr>
            </w:pPr>
            <w:r>
              <w:rPr>
                <w:rFonts w:ascii="Arial" w:hAnsi="Arial" w:cs="Arial"/>
                <w:b/>
                <w:bCs/>
              </w:rPr>
              <w:t>Titulo</w:t>
            </w:r>
          </w:p>
        </w:tc>
        <w:tc>
          <w:tcPr>
            <w:tcW w:w="6376" w:type="dxa"/>
          </w:tcPr>
          <w:p w14:paraId="574ACBB4" w14:textId="1491EB1D" w:rsidR="00302508" w:rsidRPr="00EF7EE3" w:rsidRDefault="00E27551" w:rsidP="00677B41">
            <w:pPr>
              <w:jc w:val="both"/>
              <w:rPr>
                <w:rFonts w:ascii="Arial" w:hAnsi="Arial" w:cs="Arial"/>
              </w:rPr>
            </w:pPr>
            <w:r w:rsidRPr="00B62114">
              <w:rPr>
                <w:rFonts w:ascii="Arial" w:hAnsi="Arial" w:cs="Arial"/>
                <w:b/>
                <w:bCs/>
              </w:rPr>
              <w:t>POR MEDIO DEL CUAL SE MODIFICAN LOS ARTI</w:t>
            </w:r>
            <w:r>
              <w:rPr>
                <w:rFonts w:ascii="Arial" w:hAnsi="Arial" w:cs="Arial"/>
                <w:b/>
                <w:bCs/>
              </w:rPr>
              <w:t>C</w:t>
            </w:r>
            <w:r w:rsidRPr="00B62114">
              <w:rPr>
                <w:rFonts w:ascii="Arial" w:hAnsi="Arial" w:cs="Arial"/>
                <w:b/>
                <w:bCs/>
              </w:rPr>
              <w:t xml:space="preserve">ULOS </w:t>
            </w:r>
            <w:r>
              <w:rPr>
                <w:rFonts w:ascii="Arial" w:hAnsi="Arial" w:cs="Arial"/>
                <w:b/>
                <w:bCs/>
              </w:rPr>
              <w:t>61 Y 155 DE LA LEY 1448 DE 2011 Y</w:t>
            </w:r>
            <w:r w:rsidRPr="00B62114">
              <w:rPr>
                <w:rFonts w:ascii="Arial" w:hAnsi="Arial" w:cs="Arial"/>
                <w:b/>
                <w:bCs/>
              </w:rPr>
              <w:t xml:space="preserve"> SE AMPLIAN LOS TERMINOS PARA DECLARAR ANTE</w:t>
            </w:r>
            <w:r>
              <w:rPr>
                <w:rFonts w:ascii="Arial" w:hAnsi="Arial" w:cs="Arial"/>
                <w:b/>
                <w:bCs/>
              </w:rPr>
              <w:t xml:space="preserve"> EL</w:t>
            </w:r>
            <w:r w:rsidRPr="00B62114">
              <w:rPr>
                <w:rFonts w:ascii="Arial" w:hAnsi="Arial" w:cs="Arial"/>
                <w:b/>
                <w:bCs/>
              </w:rPr>
              <w:t xml:space="preserve"> MINISTERIO PUBLICO.</w:t>
            </w:r>
          </w:p>
        </w:tc>
      </w:tr>
      <w:tr w:rsidR="00302508" w14:paraId="6184B2E5" w14:textId="77777777" w:rsidTr="00564AEC">
        <w:trPr>
          <w:trHeight w:val="1070"/>
        </w:trPr>
        <w:tc>
          <w:tcPr>
            <w:tcW w:w="3211" w:type="dxa"/>
          </w:tcPr>
          <w:p w14:paraId="5CD16A08" w14:textId="05A298FC" w:rsidR="00302508" w:rsidRPr="00744FAC" w:rsidRDefault="00744FAC" w:rsidP="00677B41">
            <w:pPr>
              <w:jc w:val="both"/>
              <w:rPr>
                <w:rFonts w:ascii="Arial" w:hAnsi="Arial" w:cs="Arial"/>
                <w:b/>
                <w:bCs/>
              </w:rPr>
            </w:pPr>
            <w:r>
              <w:rPr>
                <w:rFonts w:ascii="Arial" w:hAnsi="Arial" w:cs="Arial"/>
                <w:b/>
                <w:bCs/>
              </w:rPr>
              <w:t>Autor</w:t>
            </w:r>
          </w:p>
        </w:tc>
        <w:tc>
          <w:tcPr>
            <w:tcW w:w="6376" w:type="dxa"/>
          </w:tcPr>
          <w:p w14:paraId="2DD27FBE" w14:textId="40FDD22E" w:rsidR="00744FAC" w:rsidRPr="00634B36" w:rsidRDefault="00634B36" w:rsidP="00744FAC">
            <w:pPr>
              <w:spacing w:line="276" w:lineRule="auto"/>
              <w:contextualSpacing/>
              <w:jc w:val="both"/>
              <w:rPr>
                <w:rFonts w:ascii="Arial" w:eastAsia="Times New Roman" w:hAnsi="Arial" w:cs="Arial"/>
                <w:b/>
                <w:bCs/>
                <w:color w:val="000000"/>
                <w:lang w:eastAsia="es-ES_tradnl"/>
              </w:rPr>
            </w:pPr>
            <w:r w:rsidRPr="00634B36">
              <w:rPr>
                <w:rFonts w:ascii="Arial" w:eastAsia="Times New Roman" w:hAnsi="Arial" w:cs="Arial"/>
                <w:color w:val="000000"/>
                <w:lang w:eastAsia="es-ES_tradnl"/>
              </w:rPr>
              <w:t xml:space="preserve">Suscri1to por el Honorable Representante </w:t>
            </w:r>
            <w:r w:rsidR="00744FAC" w:rsidRPr="00634B36">
              <w:rPr>
                <w:rFonts w:ascii="Arial" w:eastAsia="Times New Roman" w:hAnsi="Arial" w:cs="Arial"/>
                <w:color w:val="000000"/>
                <w:lang w:eastAsia="es-ES_tradnl"/>
              </w:rPr>
              <w:t>JORGE RODRIGO TOVAR VÉLEZ</w:t>
            </w:r>
            <w:r w:rsidR="00744FAC" w:rsidRPr="00634B36">
              <w:rPr>
                <w:rFonts w:ascii="Arial" w:eastAsia="Times New Roman" w:hAnsi="Arial" w:cs="Arial"/>
                <w:b/>
                <w:bCs/>
                <w:color w:val="000000"/>
                <w:lang w:eastAsia="es-ES_tradnl"/>
              </w:rPr>
              <w:t>.</w:t>
            </w:r>
          </w:p>
          <w:p w14:paraId="68DDA3F3" w14:textId="3C0F8BDB" w:rsidR="00302508" w:rsidRPr="00634B36" w:rsidRDefault="00744FAC" w:rsidP="00744FAC">
            <w:pPr>
              <w:jc w:val="both"/>
              <w:rPr>
                <w:rFonts w:ascii="Arial" w:hAnsi="Arial" w:cs="Arial"/>
              </w:rPr>
            </w:pPr>
            <w:r w:rsidRPr="00634B36">
              <w:rPr>
                <w:rFonts w:ascii="Arial" w:eastAsia="Times New Roman" w:hAnsi="Arial" w:cs="Arial"/>
                <w:color w:val="000000"/>
                <w:lang w:eastAsia="es-ES_tradnl"/>
              </w:rPr>
              <w:t>CITREP No. 12 – Cesar, La Guajira, Magdalena</w:t>
            </w:r>
          </w:p>
        </w:tc>
      </w:tr>
      <w:tr w:rsidR="00302508" w14:paraId="5A9C949C" w14:textId="77777777" w:rsidTr="00564AEC">
        <w:trPr>
          <w:trHeight w:val="651"/>
        </w:trPr>
        <w:tc>
          <w:tcPr>
            <w:tcW w:w="3211" w:type="dxa"/>
          </w:tcPr>
          <w:p w14:paraId="3ACFE6B7" w14:textId="5327BE9F" w:rsidR="00302508" w:rsidRPr="008B4AA6" w:rsidRDefault="008B4AA6" w:rsidP="00677B41">
            <w:pPr>
              <w:jc w:val="both"/>
              <w:rPr>
                <w:rFonts w:ascii="Arial" w:hAnsi="Arial" w:cs="Arial"/>
                <w:b/>
                <w:bCs/>
              </w:rPr>
            </w:pPr>
            <w:r>
              <w:rPr>
                <w:rFonts w:ascii="Arial" w:hAnsi="Arial" w:cs="Arial"/>
                <w:b/>
                <w:bCs/>
              </w:rPr>
              <w:t xml:space="preserve">Ponente </w:t>
            </w:r>
          </w:p>
        </w:tc>
        <w:tc>
          <w:tcPr>
            <w:tcW w:w="6376" w:type="dxa"/>
          </w:tcPr>
          <w:p w14:paraId="3C4F1143" w14:textId="067DC220" w:rsidR="00302508" w:rsidRDefault="008B4AA6" w:rsidP="00677B41">
            <w:pPr>
              <w:jc w:val="both"/>
              <w:rPr>
                <w:rFonts w:ascii="Arial" w:hAnsi="Arial" w:cs="Arial"/>
              </w:rPr>
            </w:pPr>
            <w:r>
              <w:rPr>
                <w:rFonts w:ascii="Arial" w:hAnsi="Arial" w:cs="Arial"/>
              </w:rPr>
              <w:t xml:space="preserve">Representante Orlando Castillo </w:t>
            </w:r>
            <w:r w:rsidR="003D5761">
              <w:rPr>
                <w:rFonts w:ascii="Arial" w:hAnsi="Arial" w:cs="Arial"/>
              </w:rPr>
              <w:t>Advíncula</w:t>
            </w:r>
          </w:p>
          <w:p w14:paraId="54D2C70E" w14:textId="3C3C8A38" w:rsidR="008B4AA6" w:rsidRPr="00EF7EE3" w:rsidRDefault="008B4AA6" w:rsidP="00677B41">
            <w:pPr>
              <w:jc w:val="both"/>
              <w:rPr>
                <w:rFonts w:ascii="Arial" w:hAnsi="Arial" w:cs="Arial"/>
              </w:rPr>
            </w:pPr>
            <w:r>
              <w:rPr>
                <w:rFonts w:ascii="Arial" w:hAnsi="Arial" w:cs="Arial"/>
              </w:rPr>
              <w:t>CITREP</w:t>
            </w:r>
            <w:r w:rsidR="003D5761">
              <w:rPr>
                <w:rFonts w:ascii="Arial" w:hAnsi="Arial" w:cs="Arial"/>
              </w:rPr>
              <w:t xml:space="preserve"> No.9 – Pacifico Medio.</w:t>
            </w:r>
          </w:p>
        </w:tc>
      </w:tr>
      <w:tr w:rsidR="00302508" w14:paraId="4E2D88EB" w14:textId="77777777" w:rsidTr="00564AEC">
        <w:trPr>
          <w:trHeight w:val="536"/>
        </w:trPr>
        <w:tc>
          <w:tcPr>
            <w:tcW w:w="3211" w:type="dxa"/>
          </w:tcPr>
          <w:p w14:paraId="43FDFD50" w14:textId="127A01EF" w:rsidR="00302508" w:rsidRPr="00564AEC" w:rsidRDefault="00564AEC" w:rsidP="00677B41">
            <w:pPr>
              <w:jc w:val="both"/>
              <w:rPr>
                <w:rFonts w:ascii="Arial" w:hAnsi="Arial" w:cs="Arial"/>
                <w:b/>
                <w:bCs/>
              </w:rPr>
            </w:pPr>
            <w:r>
              <w:rPr>
                <w:rFonts w:ascii="Arial" w:hAnsi="Arial" w:cs="Arial"/>
                <w:b/>
                <w:bCs/>
              </w:rPr>
              <w:t>Ponencia</w:t>
            </w:r>
          </w:p>
        </w:tc>
        <w:tc>
          <w:tcPr>
            <w:tcW w:w="6376" w:type="dxa"/>
          </w:tcPr>
          <w:p w14:paraId="01EBBB56" w14:textId="62135EB9" w:rsidR="00302508" w:rsidRPr="00EF7EE3" w:rsidRDefault="00564AEC" w:rsidP="00677B41">
            <w:pPr>
              <w:jc w:val="both"/>
              <w:rPr>
                <w:rFonts w:ascii="Arial" w:hAnsi="Arial" w:cs="Arial"/>
              </w:rPr>
            </w:pPr>
            <w:r>
              <w:rPr>
                <w:rFonts w:ascii="Arial" w:hAnsi="Arial" w:cs="Arial"/>
              </w:rPr>
              <w:t>Ponencia positiva con pliego de modificaciones.</w:t>
            </w:r>
          </w:p>
        </w:tc>
      </w:tr>
    </w:tbl>
    <w:p w14:paraId="189AC3E5" w14:textId="77777777" w:rsidR="00677B41" w:rsidRPr="00543D46" w:rsidRDefault="00677B41" w:rsidP="00677B41">
      <w:pPr>
        <w:spacing w:line="240" w:lineRule="auto"/>
        <w:jc w:val="both"/>
        <w:rPr>
          <w:rFonts w:ascii="Arial" w:hAnsi="Arial" w:cs="Arial"/>
        </w:rPr>
      </w:pPr>
    </w:p>
    <w:p w14:paraId="19F8C28E" w14:textId="77777777" w:rsidR="0086531B" w:rsidRDefault="0086531B" w:rsidP="0086531B">
      <w:pPr>
        <w:pStyle w:val="Sinespaciado"/>
        <w:rPr>
          <w:rFonts w:ascii="Arial" w:hAnsi="Arial" w:cs="Arial"/>
          <w:b/>
          <w:bCs/>
        </w:rPr>
      </w:pPr>
    </w:p>
    <w:p w14:paraId="774C8F82" w14:textId="77777777" w:rsidR="0086531B" w:rsidRDefault="0086531B" w:rsidP="0086531B">
      <w:pPr>
        <w:pStyle w:val="Sinespaciado"/>
        <w:rPr>
          <w:rFonts w:ascii="Arial" w:hAnsi="Arial" w:cs="Arial"/>
          <w:b/>
          <w:bCs/>
        </w:rPr>
      </w:pPr>
    </w:p>
    <w:p w14:paraId="4F2A6AD5" w14:textId="77777777" w:rsidR="0086531B" w:rsidRDefault="0086531B" w:rsidP="0086531B">
      <w:pPr>
        <w:pStyle w:val="Sinespaciado"/>
        <w:rPr>
          <w:rFonts w:ascii="Arial" w:hAnsi="Arial" w:cs="Arial"/>
          <w:b/>
          <w:bCs/>
        </w:rPr>
      </w:pPr>
    </w:p>
    <w:p w14:paraId="15940C25" w14:textId="77777777" w:rsidR="002F4D71" w:rsidRPr="0002339B" w:rsidRDefault="002F4D71" w:rsidP="0002339B">
      <w:pPr>
        <w:pStyle w:val="Prrafodelista"/>
        <w:numPr>
          <w:ilvl w:val="0"/>
          <w:numId w:val="1"/>
        </w:numPr>
        <w:jc w:val="both"/>
        <w:rPr>
          <w:rFonts w:ascii="Arial" w:hAnsi="Arial" w:cs="Arial"/>
          <w:b/>
          <w:bCs/>
        </w:rPr>
      </w:pPr>
      <w:r w:rsidRPr="0002339B">
        <w:rPr>
          <w:rFonts w:ascii="Arial" w:hAnsi="Arial" w:cs="Arial"/>
          <w:b/>
          <w:bCs/>
        </w:rPr>
        <w:t>OBJETO DEL PROYECTO DE LEY</w:t>
      </w:r>
    </w:p>
    <w:p w14:paraId="66AD50E5" w14:textId="432EAEEF" w:rsidR="0002339B" w:rsidRDefault="002F4D71" w:rsidP="0002339B">
      <w:pPr>
        <w:jc w:val="both"/>
        <w:rPr>
          <w:rFonts w:ascii="Arial" w:hAnsi="Arial" w:cs="Arial"/>
        </w:rPr>
      </w:pPr>
      <w:r w:rsidRPr="00543D46">
        <w:rPr>
          <w:rFonts w:ascii="Arial" w:hAnsi="Arial" w:cs="Arial"/>
        </w:rPr>
        <w:t xml:space="preserve">Los autores del Proyecto </w:t>
      </w:r>
      <w:r>
        <w:rPr>
          <w:rFonts w:ascii="Arial" w:hAnsi="Arial" w:cs="Arial"/>
        </w:rPr>
        <w:t>de Ley 157</w:t>
      </w:r>
      <w:r w:rsidRPr="00543D46">
        <w:rPr>
          <w:rFonts w:ascii="Arial" w:hAnsi="Arial" w:cs="Arial"/>
        </w:rPr>
        <w:t xml:space="preserve"> de 2022, son claros al señar, en la exposición de motivos</w:t>
      </w:r>
      <w:r w:rsidR="00585B2D">
        <w:rPr>
          <w:rFonts w:ascii="Arial" w:hAnsi="Arial" w:cs="Arial"/>
        </w:rPr>
        <w:t>, que el o</w:t>
      </w:r>
      <w:r w:rsidRPr="002400B3">
        <w:rPr>
          <w:rFonts w:ascii="Arial" w:hAnsi="Arial" w:cs="Arial"/>
        </w:rPr>
        <w:t>bjeto</w:t>
      </w:r>
      <w:r w:rsidR="00585B2D">
        <w:rPr>
          <w:rFonts w:ascii="Arial" w:hAnsi="Arial" w:cs="Arial"/>
        </w:rPr>
        <w:t xml:space="preserve"> de este proyecto de </w:t>
      </w:r>
      <w:r w:rsidRPr="002400B3">
        <w:rPr>
          <w:rFonts w:ascii="Arial" w:hAnsi="Arial" w:cs="Arial"/>
        </w:rPr>
        <w:t xml:space="preserve">ley </w:t>
      </w:r>
      <w:r w:rsidR="00585B2D">
        <w:rPr>
          <w:rFonts w:ascii="Arial" w:hAnsi="Arial" w:cs="Arial"/>
        </w:rPr>
        <w:t>es “</w:t>
      </w:r>
      <w:r w:rsidRPr="002400B3">
        <w:rPr>
          <w:rFonts w:ascii="Arial" w:hAnsi="Arial" w:cs="Arial"/>
        </w:rPr>
        <w:t>ampliar los términos para que aquellas</w:t>
      </w:r>
      <w:r>
        <w:rPr>
          <w:rFonts w:ascii="Arial" w:hAnsi="Arial" w:cs="Arial"/>
        </w:rPr>
        <w:t xml:space="preserve"> </w:t>
      </w:r>
      <w:r w:rsidRPr="002400B3">
        <w:rPr>
          <w:rFonts w:ascii="Arial" w:hAnsi="Arial" w:cs="Arial"/>
        </w:rPr>
        <w:t>personas que se consideren víctimas del conflicto</w:t>
      </w:r>
      <w:r>
        <w:rPr>
          <w:rFonts w:ascii="Arial" w:hAnsi="Arial" w:cs="Arial"/>
        </w:rPr>
        <w:t xml:space="preserve"> </w:t>
      </w:r>
      <w:r w:rsidRPr="002400B3">
        <w:rPr>
          <w:rFonts w:ascii="Arial" w:hAnsi="Arial" w:cs="Arial"/>
        </w:rPr>
        <w:t>armado, dentro de lo establecido por la Ley 1448 de</w:t>
      </w:r>
      <w:r>
        <w:rPr>
          <w:rFonts w:ascii="Arial" w:hAnsi="Arial" w:cs="Arial"/>
        </w:rPr>
        <w:t xml:space="preserve"> </w:t>
      </w:r>
      <w:r w:rsidRPr="002400B3">
        <w:rPr>
          <w:rFonts w:ascii="Arial" w:hAnsi="Arial" w:cs="Arial"/>
        </w:rPr>
        <w:t>2011 y que hayan sufrido hechos victimizantes con</w:t>
      </w:r>
      <w:r>
        <w:rPr>
          <w:rFonts w:ascii="Arial" w:hAnsi="Arial" w:cs="Arial"/>
        </w:rPr>
        <w:t xml:space="preserve"> </w:t>
      </w:r>
      <w:r w:rsidRPr="002400B3">
        <w:rPr>
          <w:rFonts w:ascii="Arial" w:hAnsi="Arial" w:cs="Arial"/>
        </w:rPr>
        <w:t>anterioridad y/o posterioridad a su promulgación</w:t>
      </w:r>
      <w:r w:rsidR="00585B2D">
        <w:rPr>
          <w:rFonts w:ascii="Arial" w:hAnsi="Arial" w:cs="Arial"/>
        </w:rPr>
        <w:t>,</w:t>
      </w:r>
      <w:r>
        <w:rPr>
          <w:rFonts w:ascii="Arial" w:hAnsi="Arial" w:cs="Arial"/>
        </w:rPr>
        <w:t xml:space="preserve"> </w:t>
      </w:r>
      <w:r w:rsidRPr="002400B3">
        <w:rPr>
          <w:rFonts w:ascii="Arial" w:hAnsi="Arial" w:cs="Arial"/>
        </w:rPr>
        <w:t>puedan rendir su declaración ante el Ministerio</w:t>
      </w:r>
      <w:r>
        <w:rPr>
          <w:rFonts w:ascii="Arial" w:hAnsi="Arial" w:cs="Arial"/>
        </w:rPr>
        <w:t xml:space="preserve"> </w:t>
      </w:r>
      <w:r w:rsidRPr="002400B3">
        <w:rPr>
          <w:rFonts w:ascii="Arial" w:hAnsi="Arial" w:cs="Arial"/>
        </w:rPr>
        <w:t>Público, en concordancia con las modificaciones</w:t>
      </w:r>
      <w:r>
        <w:rPr>
          <w:rFonts w:ascii="Arial" w:hAnsi="Arial" w:cs="Arial"/>
        </w:rPr>
        <w:t xml:space="preserve"> </w:t>
      </w:r>
      <w:r w:rsidRPr="002400B3">
        <w:rPr>
          <w:rFonts w:ascii="Arial" w:hAnsi="Arial" w:cs="Arial"/>
        </w:rPr>
        <w:t>propuestas por la Ley 2078 de 2021</w:t>
      </w:r>
      <w:r w:rsidR="00585B2D">
        <w:rPr>
          <w:rFonts w:ascii="Arial" w:hAnsi="Arial" w:cs="Arial"/>
        </w:rPr>
        <w:t>”</w:t>
      </w:r>
      <w:r w:rsidRPr="002400B3">
        <w:rPr>
          <w:rFonts w:ascii="Arial" w:hAnsi="Arial" w:cs="Arial"/>
        </w:rPr>
        <w:t>.</w:t>
      </w:r>
    </w:p>
    <w:p w14:paraId="3FCFFB65" w14:textId="77777777" w:rsidR="0002339B" w:rsidRDefault="0002339B" w:rsidP="0002339B">
      <w:pPr>
        <w:jc w:val="both"/>
        <w:rPr>
          <w:rFonts w:ascii="Arial" w:hAnsi="Arial" w:cs="Arial"/>
        </w:rPr>
      </w:pPr>
    </w:p>
    <w:p w14:paraId="3CBC9C7C" w14:textId="2205490B" w:rsidR="0002339B" w:rsidRPr="0002339B" w:rsidRDefault="0002339B" w:rsidP="0002339B">
      <w:pPr>
        <w:pStyle w:val="Prrafodelista"/>
        <w:numPr>
          <w:ilvl w:val="0"/>
          <w:numId w:val="1"/>
        </w:numPr>
        <w:jc w:val="both"/>
        <w:rPr>
          <w:rFonts w:ascii="Arial" w:hAnsi="Arial" w:cs="Arial"/>
        </w:rPr>
      </w:pPr>
      <w:r w:rsidRPr="0002339B">
        <w:rPr>
          <w:rFonts w:ascii="Arial" w:hAnsi="Arial" w:cs="Arial"/>
          <w:b/>
          <w:bCs/>
        </w:rPr>
        <w:t xml:space="preserve">ANTECEDENTES DEL PROYECTO DE LEY </w:t>
      </w:r>
    </w:p>
    <w:p w14:paraId="2ACC0828" w14:textId="74615902" w:rsidR="0002339B" w:rsidRPr="0002339B" w:rsidRDefault="0002339B" w:rsidP="0002339B">
      <w:pPr>
        <w:jc w:val="both"/>
        <w:rPr>
          <w:rFonts w:ascii="Arial" w:hAnsi="Arial" w:cs="Arial"/>
        </w:rPr>
      </w:pPr>
      <w:r w:rsidRPr="0002339B">
        <w:rPr>
          <w:rFonts w:ascii="Arial" w:hAnsi="Arial" w:cs="Arial"/>
        </w:rPr>
        <w:t xml:space="preserve">Como lo advierten los autores en la exposición de motivos de este Proyecto Ley de conformidad con la Constitución Política de Colombia, en su artículo 13, </w:t>
      </w:r>
      <w:r w:rsidR="003A6A32">
        <w:rPr>
          <w:rFonts w:ascii="Arial" w:hAnsi="Arial" w:cs="Arial"/>
        </w:rPr>
        <w:t>nos mani</w:t>
      </w:r>
      <w:r w:rsidR="00EB0CB1">
        <w:rPr>
          <w:rFonts w:ascii="Arial" w:hAnsi="Arial" w:cs="Arial"/>
        </w:rPr>
        <w:t>fi</w:t>
      </w:r>
      <w:r w:rsidR="003A6A32">
        <w:rPr>
          <w:rFonts w:ascii="Arial" w:hAnsi="Arial" w:cs="Arial"/>
        </w:rPr>
        <w:t xml:space="preserve">esta que </w:t>
      </w:r>
      <w:r w:rsidRPr="0002339B">
        <w:rPr>
          <w:rFonts w:ascii="Arial" w:hAnsi="Arial" w:cs="Arial"/>
        </w:rPr>
        <w:t>todas las personas nacen libres e iguales ante la Ley, recibirán la misma protección y trato de las autoridades y gozarán de los mismos derechos, libertades y oportunidades sin ninguna discriminación por razones de sexo, raza, origen nacional, entre otras. El Estado promoverá las condiciones para que la igualdad sea real y efectiva, y adoptará medidas en favor de grupos marginados.</w:t>
      </w:r>
    </w:p>
    <w:p w14:paraId="30E06BE4" w14:textId="6E883339" w:rsidR="0002339B" w:rsidRPr="008D3067" w:rsidRDefault="0002339B" w:rsidP="0002339B">
      <w:pPr>
        <w:jc w:val="both"/>
        <w:rPr>
          <w:rFonts w:ascii="Arial" w:hAnsi="Arial" w:cs="Arial"/>
        </w:rPr>
      </w:pPr>
      <w:r w:rsidRPr="0002339B">
        <w:rPr>
          <w:rFonts w:ascii="Arial" w:hAnsi="Arial" w:cs="Arial"/>
        </w:rPr>
        <w:t xml:space="preserve">Mediante la Ley 1448 de 2011 se le brindo a los grupos afectados por el conflicto armado una forma de poder expresar </w:t>
      </w:r>
      <w:r w:rsidR="003A6A32">
        <w:rPr>
          <w:rFonts w:ascii="Arial" w:hAnsi="Arial" w:cs="Arial"/>
        </w:rPr>
        <w:t>lo</w:t>
      </w:r>
      <w:r w:rsidRPr="0002339B">
        <w:rPr>
          <w:rFonts w:ascii="Arial" w:hAnsi="Arial" w:cs="Arial"/>
        </w:rPr>
        <w:t>s hechos</w:t>
      </w:r>
      <w:r w:rsidR="003A6A32">
        <w:rPr>
          <w:rFonts w:ascii="Arial" w:hAnsi="Arial" w:cs="Arial"/>
        </w:rPr>
        <w:t xml:space="preserve"> de los culés fueron víctimas</w:t>
      </w:r>
      <w:r w:rsidRPr="0002339B">
        <w:rPr>
          <w:rFonts w:ascii="Arial" w:hAnsi="Arial" w:cs="Arial"/>
        </w:rPr>
        <w:t xml:space="preserve"> y así el estado poder reparar los daños </w:t>
      </w:r>
      <w:r w:rsidR="003A6A32">
        <w:rPr>
          <w:rFonts w:ascii="Arial" w:hAnsi="Arial" w:cs="Arial"/>
        </w:rPr>
        <w:t>ocasionados</w:t>
      </w:r>
      <w:r w:rsidRPr="0002339B">
        <w:rPr>
          <w:rFonts w:ascii="Arial" w:hAnsi="Arial" w:cs="Arial"/>
        </w:rPr>
        <w:t xml:space="preserve">, </w:t>
      </w:r>
      <w:r w:rsidR="003A6A32" w:rsidRPr="0002339B">
        <w:rPr>
          <w:rFonts w:ascii="Arial" w:hAnsi="Arial" w:cs="Arial"/>
        </w:rPr>
        <w:t>estableciendo</w:t>
      </w:r>
      <w:r w:rsidRPr="0002339B">
        <w:rPr>
          <w:rFonts w:ascii="Arial" w:hAnsi="Arial" w:cs="Arial"/>
        </w:rPr>
        <w:t xml:space="preserve"> así un conjunto de medidas judiciales, administrativas, sociales y económicas, individuales y colectivas, en beneficio de las víctimas, dentro de un marco de justicia transicional</w:t>
      </w:r>
      <w:r w:rsidRPr="008D3067">
        <w:rPr>
          <w:rFonts w:ascii="Arial" w:hAnsi="Arial" w:cs="Arial"/>
        </w:rPr>
        <w:t xml:space="preserve">. </w:t>
      </w:r>
    </w:p>
    <w:p w14:paraId="0DBF6942" w14:textId="22CF25EC" w:rsidR="00EB66B8" w:rsidRDefault="00EB66B8" w:rsidP="00EB66B8">
      <w:pPr>
        <w:pStyle w:val="Sinespaciado"/>
        <w:rPr>
          <w:rFonts w:ascii="Arial" w:hAnsi="Arial" w:cs="Arial"/>
        </w:rPr>
      </w:pPr>
    </w:p>
    <w:p w14:paraId="4A37CA12" w14:textId="399E749D" w:rsidR="00BB3AE4" w:rsidRDefault="00BB3AE4" w:rsidP="00BB3AE4">
      <w:pPr>
        <w:pStyle w:val="Sinespaciado"/>
        <w:numPr>
          <w:ilvl w:val="0"/>
          <w:numId w:val="1"/>
        </w:numPr>
        <w:rPr>
          <w:rFonts w:ascii="Arial" w:hAnsi="Arial" w:cs="Arial"/>
          <w:b/>
          <w:bCs/>
        </w:rPr>
      </w:pPr>
      <w:r w:rsidRPr="00BB3AE4">
        <w:rPr>
          <w:rFonts w:ascii="Arial" w:hAnsi="Arial" w:cs="Arial"/>
          <w:b/>
          <w:bCs/>
        </w:rPr>
        <w:t>EXPOSICIÓN DE MOTIVOS</w:t>
      </w:r>
    </w:p>
    <w:p w14:paraId="2B017336" w14:textId="7280A689" w:rsidR="00CD7821" w:rsidRDefault="00CD7821" w:rsidP="00CD7821">
      <w:pPr>
        <w:pStyle w:val="Sinespaciado"/>
        <w:rPr>
          <w:rFonts w:ascii="Arial" w:hAnsi="Arial" w:cs="Arial"/>
          <w:b/>
          <w:bCs/>
        </w:rPr>
      </w:pPr>
    </w:p>
    <w:p w14:paraId="4613EFEA" w14:textId="233EC0EE" w:rsidR="000751BD" w:rsidRPr="00543D46" w:rsidRDefault="00F44F2A" w:rsidP="000751BD">
      <w:pPr>
        <w:jc w:val="both"/>
        <w:rPr>
          <w:rFonts w:ascii="Arial" w:hAnsi="Arial" w:cs="Arial"/>
        </w:rPr>
      </w:pPr>
      <w:r>
        <w:rPr>
          <w:rFonts w:ascii="Arial" w:hAnsi="Arial" w:cs="Arial"/>
        </w:rPr>
        <w:t>Con el</w:t>
      </w:r>
      <w:r w:rsidR="000751BD">
        <w:rPr>
          <w:rFonts w:ascii="Arial" w:hAnsi="Arial" w:cs="Arial"/>
        </w:rPr>
        <w:t xml:space="preserve"> presente proyecto </w:t>
      </w:r>
      <w:r>
        <w:rPr>
          <w:rFonts w:ascii="Arial" w:hAnsi="Arial" w:cs="Arial"/>
        </w:rPr>
        <w:t xml:space="preserve">de ley </w:t>
      </w:r>
      <w:r w:rsidR="0058703C">
        <w:rPr>
          <w:rFonts w:ascii="Arial" w:hAnsi="Arial" w:cs="Arial"/>
        </w:rPr>
        <w:t xml:space="preserve">el </w:t>
      </w:r>
      <w:r w:rsidR="00217943">
        <w:rPr>
          <w:rFonts w:ascii="Arial" w:hAnsi="Arial" w:cs="Arial"/>
        </w:rPr>
        <w:t>autor busca</w:t>
      </w:r>
      <w:r w:rsidR="000751BD">
        <w:rPr>
          <w:rFonts w:ascii="Arial" w:hAnsi="Arial" w:cs="Arial"/>
        </w:rPr>
        <w:t xml:space="preserve"> poder brindarles un (1) año más </w:t>
      </w:r>
      <w:r w:rsidR="00585B2D">
        <w:rPr>
          <w:rFonts w:ascii="Arial" w:hAnsi="Arial" w:cs="Arial"/>
        </w:rPr>
        <w:t>que se sumaría a</w:t>
      </w:r>
      <w:r w:rsidR="000751BD">
        <w:rPr>
          <w:rFonts w:ascii="Arial" w:hAnsi="Arial" w:cs="Arial"/>
        </w:rPr>
        <w:t xml:space="preserve"> los dos (2) estipulado</w:t>
      </w:r>
      <w:r w:rsidR="00585B2D">
        <w:rPr>
          <w:rFonts w:ascii="Arial" w:hAnsi="Arial" w:cs="Arial"/>
        </w:rPr>
        <w:t>s</w:t>
      </w:r>
      <w:r w:rsidR="000751BD">
        <w:rPr>
          <w:rFonts w:ascii="Arial" w:hAnsi="Arial" w:cs="Arial"/>
        </w:rPr>
        <w:t xml:space="preserve"> en ley 1448 de 2011, </w:t>
      </w:r>
      <w:r w:rsidR="00585B2D">
        <w:rPr>
          <w:rFonts w:ascii="Arial" w:hAnsi="Arial" w:cs="Arial"/>
        </w:rPr>
        <w:t>con lo cual el plazo legal</w:t>
      </w:r>
      <w:r w:rsidR="000751BD">
        <w:rPr>
          <w:rFonts w:ascii="Arial" w:hAnsi="Arial" w:cs="Arial"/>
        </w:rPr>
        <w:t xml:space="preserve"> quedaría de tres (3) años</w:t>
      </w:r>
      <w:r w:rsidR="00585B2D">
        <w:rPr>
          <w:rFonts w:ascii="Arial" w:hAnsi="Arial" w:cs="Arial"/>
        </w:rPr>
        <w:t>,</w:t>
      </w:r>
      <w:r w:rsidR="000751BD">
        <w:rPr>
          <w:rFonts w:ascii="Arial" w:hAnsi="Arial" w:cs="Arial"/>
        </w:rPr>
        <w:t xml:space="preserve"> con la aprobación de esta reforma, para que las víctimas puedan ejercer su derecho a rendir declaración </w:t>
      </w:r>
      <w:r w:rsidR="00585B2D">
        <w:rPr>
          <w:rFonts w:ascii="Arial" w:hAnsi="Arial" w:cs="Arial"/>
        </w:rPr>
        <w:t xml:space="preserve">ante el Ministerio Público, sobre </w:t>
      </w:r>
      <w:r w:rsidR="000751BD">
        <w:rPr>
          <w:rFonts w:ascii="Arial" w:hAnsi="Arial" w:cs="Arial"/>
        </w:rPr>
        <w:t>las diferentes situaci</w:t>
      </w:r>
      <w:r w:rsidR="00585B2D">
        <w:rPr>
          <w:rFonts w:ascii="Arial" w:hAnsi="Arial" w:cs="Arial"/>
        </w:rPr>
        <w:t>ones</w:t>
      </w:r>
      <w:r w:rsidR="000751BD">
        <w:rPr>
          <w:rFonts w:ascii="Arial" w:hAnsi="Arial" w:cs="Arial"/>
        </w:rPr>
        <w:t xml:space="preserve"> y hechos violento</w:t>
      </w:r>
      <w:r w:rsidR="00585B2D">
        <w:rPr>
          <w:rFonts w:ascii="Arial" w:hAnsi="Arial" w:cs="Arial"/>
        </w:rPr>
        <w:t>s</w:t>
      </w:r>
      <w:r w:rsidR="000751BD">
        <w:rPr>
          <w:rFonts w:ascii="Arial" w:hAnsi="Arial" w:cs="Arial"/>
        </w:rPr>
        <w:t xml:space="preserve"> </w:t>
      </w:r>
      <w:r w:rsidR="00585B2D">
        <w:rPr>
          <w:rFonts w:ascii="Arial" w:hAnsi="Arial" w:cs="Arial"/>
        </w:rPr>
        <w:t xml:space="preserve">que </w:t>
      </w:r>
      <w:r w:rsidR="000751BD">
        <w:rPr>
          <w:rFonts w:ascii="Arial" w:hAnsi="Arial" w:cs="Arial"/>
        </w:rPr>
        <w:t>vivi</w:t>
      </w:r>
      <w:r w:rsidR="00585B2D">
        <w:rPr>
          <w:rFonts w:ascii="Arial" w:hAnsi="Arial" w:cs="Arial"/>
        </w:rPr>
        <w:t>eron</w:t>
      </w:r>
      <w:r w:rsidR="000751BD">
        <w:rPr>
          <w:rFonts w:ascii="Arial" w:hAnsi="Arial" w:cs="Arial"/>
        </w:rPr>
        <w:t xml:space="preserve"> a raíz del conflicto armado que se </w:t>
      </w:r>
      <w:r w:rsidR="00585B2D">
        <w:rPr>
          <w:rFonts w:ascii="Arial" w:hAnsi="Arial" w:cs="Arial"/>
        </w:rPr>
        <w:t>registra</w:t>
      </w:r>
      <w:r w:rsidR="000751BD">
        <w:rPr>
          <w:rFonts w:ascii="Arial" w:hAnsi="Arial" w:cs="Arial"/>
        </w:rPr>
        <w:t xml:space="preserve"> en múltiples territorios </w:t>
      </w:r>
      <w:r w:rsidR="00585B2D">
        <w:rPr>
          <w:rFonts w:ascii="Arial" w:hAnsi="Arial" w:cs="Arial"/>
        </w:rPr>
        <w:t>d</w:t>
      </w:r>
      <w:r w:rsidR="000751BD">
        <w:rPr>
          <w:rFonts w:ascii="Arial" w:hAnsi="Arial" w:cs="Arial"/>
        </w:rPr>
        <w:t>el país</w:t>
      </w:r>
      <w:r w:rsidR="00585B2D">
        <w:rPr>
          <w:rFonts w:ascii="Arial" w:hAnsi="Arial" w:cs="Arial"/>
        </w:rPr>
        <w:t xml:space="preserve"> perpetrados</w:t>
      </w:r>
      <w:r w:rsidR="000751BD">
        <w:rPr>
          <w:rFonts w:ascii="Arial" w:hAnsi="Arial" w:cs="Arial"/>
        </w:rPr>
        <w:t xml:space="preserve"> por diferentes actores</w:t>
      </w:r>
      <w:r w:rsidR="00B957C6">
        <w:rPr>
          <w:rFonts w:ascii="Arial" w:hAnsi="Arial" w:cs="Arial"/>
        </w:rPr>
        <w:t>.</w:t>
      </w:r>
      <w:r w:rsidR="003F248C">
        <w:rPr>
          <w:rFonts w:ascii="Arial" w:hAnsi="Arial" w:cs="Arial"/>
        </w:rPr>
        <w:t xml:space="preserve"> </w:t>
      </w:r>
    </w:p>
    <w:p w14:paraId="2C4AFF96" w14:textId="0A641911" w:rsidR="00CD7821" w:rsidRDefault="000751BD" w:rsidP="00B957C6">
      <w:pPr>
        <w:pStyle w:val="Sinespaciado"/>
        <w:jc w:val="both"/>
        <w:rPr>
          <w:rFonts w:ascii="Arial" w:hAnsi="Arial" w:cs="Arial"/>
        </w:rPr>
      </w:pPr>
      <w:r w:rsidRPr="00DF7F6D">
        <w:rPr>
          <w:rFonts w:ascii="Arial" w:hAnsi="Arial" w:cs="Arial"/>
        </w:rPr>
        <w:t xml:space="preserve">En este sentido, con este proyecto </w:t>
      </w:r>
      <w:r>
        <w:rPr>
          <w:rFonts w:ascii="Arial" w:hAnsi="Arial" w:cs="Arial"/>
        </w:rPr>
        <w:t xml:space="preserve">se </w:t>
      </w:r>
      <w:r w:rsidR="00B957C6">
        <w:rPr>
          <w:rFonts w:ascii="Arial" w:hAnsi="Arial" w:cs="Arial"/>
        </w:rPr>
        <w:t>qu</w:t>
      </w:r>
      <w:r w:rsidR="005D590E">
        <w:rPr>
          <w:rFonts w:ascii="Arial" w:hAnsi="Arial" w:cs="Arial"/>
        </w:rPr>
        <w:t>i</w:t>
      </w:r>
      <w:r w:rsidR="00B957C6">
        <w:rPr>
          <w:rFonts w:ascii="Arial" w:hAnsi="Arial" w:cs="Arial"/>
        </w:rPr>
        <w:t>ere</w:t>
      </w:r>
      <w:r>
        <w:rPr>
          <w:rFonts w:ascii="Arial" w:hAnsi="Arial" w:cs="Arial"/>
        </w:rPr>
        <w:t xml:space="preserve"> </w:t>
      </w:r>
      <w:r w:rsidRPr="00DF7F6D">
        <w:rPr>
          <w:rFonts w:ascii="Arial" w:hAnsi="Arial" w:cs="Arial"/>
        </w:rPr>
        <w:t>logra</w:t>
      </w:r>
      <w:r>
        <w:rPr>
          <w:rFonts w:ascii="Arial" w:hAnsi="Arial" w:cs="Arial"/>
        </w:rPr>
        <w:t>r</w:t>
      </w:r>
      <w:r w:rsidRPr="00DF7F6D">
        <w:rPr>
          <w:rFonts w:ascii="Arial" w:hAnsi="Arial" w:cs="Arial"/>
        </w:rPr>
        <w:t xml:space="preserve"> determinar la responsabilidad del Estado en crear las condiciones necesarias para que las victimas puedan acceder a ser escuchadas y garantizar este derecho a todos los colombianos que han pasado por esta situación de vulnerabilidad de vivir dignamente. La realización plena de este derecho es una herramienta </w:t>
      </w:r>
      <w:r w:rsidRPr="008D3067">
        <w:rPr>
          <w:rFonts w:ascii="Arial" w:hAnsi="Arial" w:cs="Arial"/>
        </w:rPr>
        <w:t>para cumplir los fines y propósitos de un Estado democrático</w:t>
      </w:r>
      <w:r w:rsidR="0058703C">
        <w:rPr>
          <w:rFonts w:ascii="Arial" w:hAnsi="Arial" w:cs="Arial"/>
        </w:rPr>
        <w:t>.</w:t>
      </w:r>
    </w:p>
    <w:p w14:paraId="6994D6A6" w14:textId="77777777" w:rsidR="0058703C" w:rsidRDefault="0058703C" w:rsidP="00B957C6">
      <w:pPr>
        <w:pStyle w:val="Sinespaciado"/>
        <w:jc w:val="both"/>
        <w:rPr>
          <w:rFonts w:ascii="Arial" w:hAnsi="Arial" w:cs="Arial"/>
        </w:rPr>
      </w:pPr>
    </w:p>
    <w:p w14:paraId="04BE23CA" w14:textId="580321B6" w:rsidR="0058703C" w:rsidRDefault="0058703C" w:rsidP="00B957C6">
      <w:pPr>
        <w:pStyle w:val="Sinespaciado"/>
        <w:jc w:val="both"/>
        <w:rPr>
          <w:rFonts w:ascii="Arial" w:hAnsi="Arial" w:cs="Arial"/>
        </w:rPr>
      </w:pPr>
      <w:r w:rsidRPr="0058703C">
        <w:rPr>
          <w:rFonts w:ascii="Arial" w:hAnsi="Arial" w:cs="Arial"/>
        </w:rPr>
        <w:lastRenderedPageBreak/>
        <w:t xml:space="preserve">Con la prórroga de la Ley 1448 de 2011, materializada mediante la Ley 2078 de 2021, </w:t>
      </w:r>
      <w:r w:rsidR="00585B2D">
        <w:rPr>
          <w:rFonts w:ascii="Arial" w:hAnsi="Arial" w:cs="Arial"/>
        </w:rPr>
        <w:t>se amplió</w:t>
      </w:r>
      <w:r w:rsidRPr="0058703C">
        <w:rPr>
          <w:rFonts w:ascii="Arial" w:hAnsi="Arial" w:cs="Arial"/>
        </w:rPr>
        <w:t xml:space="preserve"> </w:t>
      </w:r>
      <w:r w:rsidR="00585B2D">
        <w:rPr>
          <w:rFonts w:ascii="Arial" w:hAnsi="Arial" w:cs="Arial"/>
        </w:rPr>
        <w:t xml:space="preserve">el </w:t>
      </w:r>
      <w:r w:rsidRPr="0058703C">
        <w:rPr>
          <w:rFonts w:ascii="Arial" w:hAnsi="Arial" w:cs="Arial"/>
        </w:rPr>
        <w:t>plazo para que las personas víctimas del desplazamiento forzado y/o que se consideren víctimas del conflicto armado dentro de lo establecido en la Ley 1448 de 2011, -y que no hayan declarado- puedan rendir su declaración ante el Ministerio Público en un término proporcional y razonable, pues, por un lado, los términos vigentes resultan insuficientes y, por otro, están condicionados a una situación particular en el tiempo que no está cobijada por la norma prorrogada.</w:t>
      </w:r>
    </w:p>
    <w:p w14:paraId="784CF6DD" w14:textId="77777777" w:rsidR="00D1514F" w:rsidRDefault="00D1514F" w:rsidP="00B957C6">
      <w:pPr>
        <w:pStyle w:val="Sinespaciado"/>
        <w:jc w:val="both"/>
        <w:rPr>
          <w:rFonts w:ascii="Arial" w:hAnsi="Arial" w:cs="Arial"/>
        </w:rPr>
      </w:pPr>
    </w:p>
    <w:p w14:paraId="2123A9E6" w14:textId="58B58968" w:rsidR="00D1514F" w:rsidRDefault="00D1514F" w:rsidP="00D1514F">
      <w:pPr>
        <w:pStyle w:val="Sinespaciado"/>
        <w:numPr>
          <w:ilvl w:val="0"/>
          <w:numId w:val="1"/>
        </w:numPr>
        <w:jc w:val="both"/>
        <w:rPr>
          <w:rFonts w:ascii="Arial" w:hAnsi="Arial" w:cs="Arial"/>
          <w:b/>
          <w:bCs/>
        </w:rPr>
      </w:pPr>
      <w:r w:rsidRPr="00D1514F">
        <w:rPr>
          <w:rFonts w:ascii="Arial" w:hAnsi="Arial" w:cs="Arial"/>
          <w:b/>
          <w:bCs/>
        </w:rPr>
        <w:t>JUSTIFICACIÓN</w:t>
      </w:r>
    </w:p>
    <w:p w14:paraId="13132D3E" w14:textId="77777777" w:rsidR="00D1514F" w:rsidRDefault="00D1514F" w:rsidP="00D1514F">
      <w:pPr>
        <w:pStyle w:val="Sinespaciado"/>
        <w:jc w:val="both"/>
        <w:rPr>
          <w:rFonts w:ascii="Arial" w:hAnsi="Arial" w:cs="Arial"/>
          <w:b/>
          <w:bCs/>
        </w:rPr>
      </w:pPr>
    </w:p>
    <w:p w14:paraId="41B23D3C" w14:textId="77777777" w:rsidR="00A03CC2" w:rsidRDefault="00A03CC2" w:rsidP="00E6143F">
      <w:pPr>
        <w:pStyle w:val="Sinespaciado"/>
        <w:jc w:val="both"/>
        <w:rPr>
          <w:rFonts w:ascii="Arial" w:hAnsi="Arial" w:cs="Arial"/>
        </w:rPr>
      </w:pPr>
    </w:p>
    <w:p w14:paraId="5EFEFEA0" w14:textId="53307A54" w:rsidR="00A03CC2" w:rsidRDefault="00636E17" w:rsidP="00E6143F">
      <w:pPr>
        <w:pStyle w:val="Sinespaciado"/>
        <w:jc w:val="both"/>
        <w:rPr>
          <w:rFonts w:ascii="Arial" w:hAnsi="Arial" w:cs="Arial"/>
        </w:rPr>
      </w:pPr>
      <w:r>
        <w:rPr>
          <w:rFonts w:ascii="Arial" w:hAnsi="Arial" w:cs="Arial"/>
        </w:rPr>
        <w:t xml:space="preserve">El conflicto armado en Colombia </w:t>
      </w:r>
      <w:r w:rsidR="00EE5698">
        <w:rPr>
          <w:rFonts w:ascii="Arial" w:hAnsi="Arial" w:cs="Arial"/>
          <w:color w:val="202122"/>
          <w:sz w:val="21"/>
          <w:szCs w:val="21"/>
          <w:shd w:val="clear" w:color="auto" w:fill="FFFFFF"/>
        </w:rPr>
        <w:t xml:space="preserve">se da desde el año de </w:t>
      </w:r>
      <w:r w:rsidR="002F238E">
        <w:rPr>
          <w:rFonts w:ascii="Arial" w:hAnsi="Arial" w:cs="Arial"/>
          <w:color w:val="202122"/>
          <w:sz w:val="21"/>
          <w:szCs w:val="21"/>
          <w:shd w:val="clear" w:color="auto" w:fill="FFFFFF"/>
        </w:rPr>
        <w:t>1960</w:t>
      </w:r>
      <w:r w:rsidR="00EE5698">
        <w:rPr>
          <w:rFonts w:ascii="Arial" w:hAnsi="Arial" w:cs="Arial"/>
          <w:color w:val="202122"/>
          <w:sz w:val="21"/>
          <w:szCs w:val="21"/>
          <w:shd w:val="clear" w:color="auto" w:fill="FFFFFF"/>
        </w:rPr>
        <w:t xml:space="preserve">​ y que se extiende hasta la </w:t>
      </w:r>
      <w:r w:rsidR="002F238E">
        <w:rPr>
          <w:rFonts w:ascii="Arial" w:hAnsi="Arial" w:cs="Arial"/>
          <w:color w:val="202122"/>
          <w:sz w:val="21"/>
          <w:szCs w:val="21"/>
          <w:shd w:val="clear" w:color="auto" w:fill="FFFFFF"/>
        </w:rPr>
        <w:t>actualidad</w:t>
      </w:r>
      <w:r w:rsidR="00E93F0F">
        <w:rPr>
          <w:rFonts w:ascii="Arial" w:hAnsi="Arial" w:cs="Arial"/>
          <w:color w:val="202122"/>
          <w:sz w:val="21"/>
          <w:szCs w:val="21"/>
          <w:shd w:val="clear" w:color="auto" w:fill="FFFFFF"/>
        </w:rPr>
        <w:t xml:space="preserve">, </w:t>
      </w:r>
      <w:r w:rsidR="009D2EA8" w:rsidRPr="009D2EA8">
        <w:rPr>
          <w:rFonts w:ascii="Arial" w:hAnsi="Arial" w:cs="Arial"/>
          <w:color w:val="202122"/>
          <w:sz w:val="21"/>
          <w:szCs w:val="21"/>
          <w:shd w:val="clear" w:color="auto" w:fill="FFFFFF"/>
        </w:rPr>
        <w:t>Los principales actores involucrados han sido el Estado colombiano, las guerrillas de extrema izquierda y los grupos paramilitares de extrema derecha. A estos se le han sumado los carteles del narcotráfico, las llamadas bandas criminales (Bacrim), y Grupos Armados Organizados (GAO)</w:t>
      </w:r>
      <w:r w:rsidR="009D2EA8">
        <w:rPr>
          <w:rFonts w:ascii="Arial" w:hAnsi="Arial" w:cs="Arial"/>
          <w:color w:val="202122"/>
          <w:sz w:val="21"/>
          <w:szCs w:val="21"/>
          <w:shd w:val="clear" w:color="auto" w:fill="FFFFFF"/>
        </w:rPr>
        <w:t>.</w:t>
      </w:r>
    </w:p>
    <w:p w14:paraId="4D123730" w14:textId="77777777" w:rsidR="00A03CC2" w:rsidRDefault="00A03CC2" w:rsidP="00E6143F">
      <w:pPr>
        <w:pStyle w:val="Sinespaciado"/>
        <w:jc w:val="both"/>
        <w:rPr>
          <w:rFonts w:ascii="Arial" w:hAnsi="Arial" w:cs="Arial"/>
        </w:rPr>
      </w:pPr>
    </w:p>
    <w:p w14:paraId="6C848575" w14:textId="1B08CD28" w:rsidR="00A03CC2" w:rsidRDefault="004645DB" w:rsidP="00E6143F">
      <w:pPr>
        <w:pStyle w:val="Sinespaciado"/>
        <w:jc w:val="both"/>
        <w:rPr>
          <w:rFonts w:ascii="Arial" w:hAnsi="Arial" w:cs="Arial"/>
        </w:rPr>
      </w:pPr>
      <w:r>
        <w:rPr>
          <w:rFonts w:ascii="Arial" w:hAnsi="Arial" w:cs="Arial"/>
          <w:color w:val="202122"/>
          <w:sz w:val="21"/>
          <w:szCs w:val="21"/>
          <w:shd w:val="clear" w:color="auto" w:fill="FFFFFF"/>
        </w:rPr>
        <w:t>El conflicto armado interno colombiano ha generado miles de muertos, lisiados, secuestrados, desaparecidos y afectados por diferentes acciones violentas</w:t>
      </w:r>
      <w:r w:rsidR="00F13C04">
        <w:rPr>
          <w:rFonts w:ascii="Arial" w:hAnsi="Arial" w:cs="Arial"/>
          <w:color w:val="202122"/>
          <w:sz w:val="21"/>
          <w:szCs w:val="21"/>
          <w:shd w:val="clear" w:color="auto" w:fill="FFFFFF"/>
        </w:rPr>
        <w:t xml:space="preserve"> generando una </w:t>
      </w:r>
      <w:r>
        <w:rPr>
          <w:rFonts w:ascii="Arial" w:hAnsi="Arial" w:cs="Arial"/>
          <w:color w:val="202122"/>
          <w:sz w:val="21"/>
          <w:szCs w:val="21"/>
          <w:shd w:val="clear" w:color="auto" w:fill="FFFFFF"/>
        </w:rPr>
        <w:t>crisis de desplazamiento forzado. Colombia es clasificado como uno de los países más violentos del mundo</w:t>
      </w:r>
      <w:r>
        <w:rPr>
          <w:rFonts w:ascii="Arial" w:hAnsi="Arial" w:cs="Arial"/>
          <w:color w:val="202122"/>
          <w:shd w:val="clear" w:color="auto" w:fill="FFFFFF"/>
          <w:vertAlign w:val="superscript"/>
        </w:rPr>
        <w:t xml:space="preserve"> </w:t>
      </w:r>
      <w:r>
        <w:rPr>
          <w:rFonts w:ascii="Arial" w:hAnsi="Arial" w:cs="Arial"/>
          <w:color w:val="202122"/>
          <w:sz w:val="21"/>
          <w:szCs w:val="21"/>
          <w:shd w:val="clear" w:color="auto" w:fill="FFFFFF"/>
        </w:rPr>
        <w:t>y uno de los más afectados por el </w:t>
      </w:r>
      <w:hyperlink r:id="rId8" w:tooltip="Narcotráfico en Colombia" w:history="1">
        <w:r w:rsidRPr="004645DB">
          <w:rPr>
            <w:rStyle w:val="Hipervnculo"/>
            <w:rFonts w:ascii="Arial" w:hAnsi="Arial" w:cs="Arial"/>
            <w:color w:val="auto"/>
            <w:sz w:val="21"/>
            <w:szCs w:val="21"/>
            <w:u w:val="none"/>
            <w:shd w:val="clear" w:color="auto" w:fill="FFFFFF"/>
          </w:rPr>
          <w:t>narcotráfico</w:t>
        </w:r>
      </w:hyperlink>
      <w:r>
        <w:rPr>
          <w:rFonts w:ascii="Arial" w:hAnsi="Arial" w:cs="Arial"/>
          <w:color w:val="202122"/>
          <w:sz w:val="21"/>
          <w:szCs w:val="21"/>
          <w:shd w:val="clear" w:color="auto" w:fill="FFFFFF"/>
        </w:rPr>
        <w:t>.​ Desde 1960 se han registrado innumerables combates, asaltos, </w:t>
      </w:r>
      <w:hyperlink r:id="rId9" w:tooltip="Tomas Guerrilleras en Colombia" w:history="1">
        <w:r w:rsidRPr="004645DB">
          <w:rPr>
            <w:rStyle w:val="Hipervnculo"/>
            <w:rFonts w:ascii="Arial" w:hAnsi="Arial" w:cs="Arial"/>
            <w:color w:val="auto"/>
            <w:sz w:val="21"/>
            <w:szCs w:val="21"/>
            <w:u w:val="none"/>
            <w:shd w:val="clear" w:color="auto" w:fill="FFFFFF"/>
          </w:rPr>
          <w:t>tomas guerrilleras</w:t>
        </w:r>
      </w:hyperlink>
      <w:r w:rsidRPr="004645DB">
        <w:rPr>
          <w:rFonts w:ascii="Arial" w:hAnsi="Arial" w:cs="Arial"/>
          <w:sz w:val="21"/>
          <w:szCs w:val="21"/>
          <w:shd w:val="clear" w:color="auto" w:fill="FFFFFF"/>
        </w:rPr>
        <w:t xml:space="preserve">, </w:t>
      </w:r>
      <w:r>
        <w:rPr>
          <w:rFonts w:ascii="Arial" w:hAnsi="Arial" w:cs="Arial"/>
          <w:color w:val="202122"/>
          <w:sz w:val="21"/>
          <w:szCs w:val="21"/>
          <w:shd w:val="clear" w:color="auto" w:fill="FFFFFF"/>
        </w:rPr>
        <w:t>incursiones armadas, </w:t>
      </w:r>
      <w:hyperlink r:id="rId10" w:tooltip="Desaparición forzada en Colombia" w:history="1">
        <w:r w:rsidRPr="004645DB">
          <w:rPr>
            <w:rStyle w:val="Hipervnculo"/>
            <w:rFonts w:ascii="Arial" w:hAnsi="Arial" w:cs="Arial"/>
            <w:color w:val="auto"/>
            <w:sz w:val="21"/>
            <w:szCs w:val="21"/>
            <w:u w:val="none"/>
            <w:shd w:val="clear" w:color="auto" w:fill="FFFFFF"/>
          </w:rPr>
          <w:t>desapariciones forzadas</w:t>
        </w:r>
      </w:hyperlink>
      <w:r>
        <w:rPr>
          <w:rFonts w:ascii="Arial" w:hAnsi="Arial" w:cs="Arial"/>
        </w:rPr>
        <w:t>.</w:t>
      </w:r>
    </w:p>
    <w:p w14:paraId="618EA025" w14:textId="77777777" w:rsidR="0071766A" w:rsidRDefault="0071766A" w:rsidP="00E6143F">
      <w:pPr>
        <w:pStyle w:val="Sinespaciado"/>
        <w:jc w:val="both"/>
        <w:rPr>
          <w:rFonts w:ascii="Arial" w:hAnsi="Arial" w:cs="Arial"/>
        </w:rPr>
      </w:pPr>
    </w:p>
    <w:p w14:paraId="37DD0C4C" w14:textId="72DCE1EE" w:rsidR="004645DB" w:rsidRDefault="0071766A" w:rsidP="00E6143F">
      <w:pPr>
        <w:pStyle w:val="Sinespaciado"/>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Es en el año 2011 que nace la Ley de Víctimas y Restitución de Tierras (Ley 1448 de 2011) se reconoce la existencia de un conflicto armado interno.</w:t>
      </w:r>
    </w:p>
    <w:p w14:paraId="5D230313" w14:textId="77777777" w:rsidR="00BC7264" w:rsidRDefault="00BC7264" w:rsidP="00E6143F">
      <w:pPr>
        <w:pStyle w:val="Sinespaciado"/>
        <w:jc w:val="both"/>
        <w:rPr>
          <w:rFonts w:ascii="Arial" w:hAnsi="Arial" w:cs="Arial"/>
        </w:rPr>
      </w:pPr>
    </w:p>
    <w:p w14:paraId="7A8727C3" w14:textId="30B143C1" w:rsidR="00E6143F" w:rsidRDefault="00BC7264" w:rsidP="00E6143F">
      <w:pPr>
        <w:pStyle w:val="Sinespaciado"/>
        <w:jc w:val="both"/>
        <w:rPr>
          <w:rFonts w:ascii="Arial" w:hAnsi="Arial" w:cs="Arial"/>
        </w:rPr>
      </w:pPr>
      <w:r>
        <w:rPr>
          <w:rFonts w:ascii="Arial" w:hAnsi="Arial" w:cs="Arial"/>
        </w:rPr>
        <w:t>Por consiguiente se hace importante determinar e</w:t>
      </w:r>
      <w:r w:rsidR="00E6143F" w:rsidRPr="00E6143F">
        <w:rPr>
          <w:rFonts w:ascii="Arial" w:hAnsi="Arial" w:cs="Arial"/>
        </w:rPr>
        <w:t xml:space="preserve">l principio de igualdad </w:t>
      </w:r>
      <w:r>
        <w:rPr>
          <w:rFonts w:ascii="Arial" w:hAnsi="Arial" w:cs="Arial"/>
        </w:rPr>
        <w:t>como</w:t>
      </w:r>
      <w:r w:rsidR="00E6143F" w:rsidRPr="00E6143F">
        <w:rPr>
          <w:rFonts w:ascii="Arial" w:hAnsi="Arial" w:cs="Arial"/>
        </w:rPr>
        <w:t xml:space="preserve"> un mandato que comprende, entre otras, el dar el mismo trato a situaciones de hecho idénticas</w:t>
      </w:r>
      <w:r w:rsidR="00A66A9C">
        <w:rPr>
          <w:rFonts w:ascii="Arial" w:hAnsi="Arial" w:cs="Arial"/>
        </w:rPr>
        <w:t xml:space="preserve">, </w:t>
      </w:r>
      <w:r>
        <w:rPr>
          <w:rFonts w:ascii="Arial" w:hAnsi="Arial" w:cs="Arial"/>
        </w:rPr>
        <w:t xml:space="preserve">donde </w:t>
      </w:r>
      <w:r w:rsidR="00E6143F" w:rsidRPr="00E6143F">
        <w:rPr>
          <w:rFonts w:ascii="Arial" w:hAnsi="Arial" w:cs="Arial"/>
        </w:rPr>
        <w:t xml:space="preserve"> La Corte Constitucional ha caracterizado los derechos de las víctimas como un subconjunto dentro de los derechos fundamentales que (i) comportan obligaciones para el Estado y los particulares; (ii) tienen un contenido complejo, cuyo conocimiento es esencial, con miras al diseño de las garantías necesarias para su eficacia (…) y son indivisibles, pues su materialización es una exigencia de la dignidad humana</w:t>
      </w:r>
      <w:r w:rsidR="00A66A9C">
        <w:rPr>
          <w:rFonts w:ascii="Arial" w:hAnsi="Arial" w:cs="Arial"/>
        </w:rPr>
        <w:t>.</w:t>
      </w:r>
    </w:p>
    <w:p w14:paraId="033F769B" w14:textId="77777777" w:rsidR="00A66A9C" w:rsidRPr="00E6143F" w:rsidRDefault="00A66A9C" w:rsidP="00E6143F">
      <w:pPr>
        <w:pStyle w:val="Sinespaciado"/>
        <w:jc w:val="both"/>
        <w:rPr>
          <w:rFonts w:ascii="Arial" w:hAnsi="Arial" w:cs="Arial"/>
        </w:rPr>
      </w:pPr>
    </w:p>
    <w:p w14:paraId="75D07416" w14:textId="77777777" w:rsidR="00952320" w:rsidRDefault="00E6143F" w:rsidP="00E6143F">
      <w:pPr>
        <w:pStyle w:val="Sinespaciado"/>
        <w:jc w:val="both"/>
        <w:rPr>
          <w:rFonts w:ascii="Arial" w:hAnsi="Arial" w:cs="Arial"/>
          <w:b/>
          <w:bCs/>
          <w:i/>
          <w:iCs/>
        </w:rPr>
      </w:pPr>
      <w:r w:rsidRPr="00E6143F">
        <w:rPr>
          <w:rFonts w:ascii="Arial" w:hAnsi="Arial" w:cs="Arial"/>
        </w:rPr>
        <w:t xml:space="preserve">A su vez, el Máximo Órgano Constitucional ha indicado, frente a los derechos de las víctimas y los deberes que les son correlativos, y del contenido del mandato de protección de las víctimas que: </w:t>
      </w:r>
      <w:r w:rsidRPr="00873FDA">
        <w:rPr>
          <w:rFonts w:ascii="Arial" w:hAnsi="Arial" w:cs="Arial"/>
          <w:i/>
          <w:iCs/>
        </w:rPr>
        <w:t xml:space="preserve">“(i) un derecho a que el Estado adopte normas que precisen el alcance de los derechos a la verdad, a la justicia, y a la reparación, así como las condiciones que permiten su exigibilidad, (ii) un derecho a que el Estado adopte normas que establezcan las condiciones para la investigación, juzgamiento y sanción de los responsables y hagan posible la búsqueda de la verdad; (iii) un derecho a que el Estado adopte normas que garanticen adecuadamente la reparación de las víctimas; (iv) un derecho a que existan instituciones judiciales o administrativas, así como procedimientos efectivos ante unas y otras, para propiciar la búsqueda de la verdad y obtener la reparación en sus diversos componentes; y </w:t>
      </w:r>
      <w:r w:rsidRPr="00873FDA">
        <w:rPr>
          <w:rFonts w:ascii="Arial" w:hAnsi="Arial" w:cs="Arial"/>
          <w:b/>
          <w:bCs/>
          <w:i/>
          <w:iCs/>
        </w:rPr>
        <w:t xml:space="preserve">(v) un derecho a que no se impida u obstaculice el ejercicio de las </w:t>
      </w:r>
    </w:p>
    <w:p w14:paraId="2E0D68B0" w14:textId="3BB33A4B" w:rsidR="00E6143F" w:rsidRDefault="00E6143F" w:rsidP="00E6143F">
      <w:pPr>
        <w:pStyle w:val="Sinespaciado"/>
        <w:jc w:val="both"/>
        <w:rPr>
          <w:rFonts w:ascii="Arial" w:hAnsi="Arial" w:cs="Arial"/>
          <w:b/>
          <w:bCs/>
          <w:i/>
          <w:iCs/>
        </w:rPr>
      </w:pPr>
      <w:r w:rsidRPr="00873FDA">
        <w:rPr>
          <w:rFonts w:ascii="Arial" w:hAnsi="Arial" w:cs="Arial"/>
          <w:b/>
          <w:bCs/>
          <w:i/>
          <w:iCs/>
        </w:rPr>
        <w:lastRenderedPageBreak/>
        <w:t>acciones previstas en el ordenamiento a efectos de obtener la verdad, la justicia y la reparación”.</w:t>
      </w:r>
    </w:p>
    <w:p w14:paraId="7D981E4F" w14:textId="77777777" w:rsidR="004B72C4" w:rsidRPr="00E6143F" w:rsidRDefault="004B72C4" w:rsidP="00E6143F">
      <w:pPr>
        <w:pStyle w:val="Sinespaciado"/>
        <w:jc w:val="both"/>
        <w:rPr>
          <w:rFonts w:ascii="Arial" w:hAnsi="Arial" w:cs="Arial"/>
        </w:rPr>
      </w:pPr>
    </w:p>
    <w:p w14:paraId="537603B9" w14:textId="7CDC2D23" w:rsidR="00E6143F" w:rsidRDefault="00F13C04" w:rsidP="00E6143F">
      <w:pPr>
        <w:pStyle w:val="Sinespaciado"/>
        <w:jc w:val="both"/>
        <w:rPr>
          <w:rFonts w:ascii="Arial" w:hAnsi="Arial" w:cs="Arial"/>
        </w:rPr>
      </w:pPr>
      <w:r>
        <w:rPr>
          <w:rFonts w:ascii="Arial" w:hAnsi="Arial" w:cs="Arial"/>
        </w:rPr>
        <w:t>L</w:t>
      </w:r>
      <w:r w:rsidR="00E6143F" w:rsidRPr="00E6143F">
        <w:rPr>
          <w:rFonts w:ascii="Arial" w:hAnsi="Arial" w:cs="Arial"/>
        </w:rPr>
        <w:t>a Ley 1448 de 2011, con la prórroga materializada mediante la Ley 2078 de 2021, incentiva a determinar que es necesario ampliar los plazos para que las personas víctimas del desplazamiento forzado entre otros actos violentos y/o que se consideren víctimas del conflicto armado dentro de lo establecido en la Ley 1448 de 2011, -y que no hayan declarado frente a la autoridad competente- puedan rendir su declaración ante el Ministerio Público en un término proporcional y razonable, pues, por un lado, los términos vigentes resultan insuficientes y, por otro, están condicionados a una situación particular en el tiempo que no está cobijada por la norma prorrogada.</w:t>
      </w:r>
    </w:p>
    <w:p w14:paraId="0646A5B6" w14:textId="77777777" w:rsidR="00DB0F02" w:rsidRPr="00E6143F" w:rsidRDefault="00DB0F02" w:rsidP="00E6143F">
      <w:pPr>
        <w:pStyle w:val="Sinespaciado"/>
        <w:jc w:val="both"/>
        <w:rPr>
          <w:rFonts w:ascii="Arial" w:hAnsi="Arial" w:cs="Arial"/>
        </w:rPr>
      </w:pPr>
    </w:p>
    <w:p w14:paraId="7179BD9A" w14:textId="77777777" w:rsidR="00E6143F" w:rsidRDefault="00E6143F" w:rsidP="00E6143F">
      <w:pPr>
        <w:pStyle w:val="Sinespaciado"/>
        <w:jc w:val="both"/>
        <w:rPr>
          <w:rFonts w:ascii="Arial" w:hAnsi="Arial" w:cs="Arial"/>
        </w:rPr>
      </w:pPr>
      <w:r w:rsidRPr="00E6143F">
        <w:rPr>
          <w:rFonts w:ascii="Arial" w:hAnsi="Arial" w:cs="Arial"/>
        </w:rPr>
        <w:t>Si se prorrogó la Ley 1448 de 2011, lo más coherente, justo y equitativo es que también se amplíen los términos para que las personas que no hayan logrado declarar y se consideren víctimas conforme lo establecido en el artículo 3 de la precitada Ley puedan hacerlo.</w:t>
      </w:r>
    </w:p>
    <w:p w14:paraId="16358E6C" w14:textId="77777777" w:rsidR="00DB0F02" w:rsidRPr="00E6143F" w:rsidRDefault="00DB0F02" w:rsidP="00E6143F">
      <w:pPr>
        <w:pStyle w:val="Sinespaciado"/>
        <w:jc w:val="both"/>
        <w:rPr>
          <w:rFonts w:ascii="Arial" w:hAnsi="Arial" w:cs="Arial"/>
        </w:rPr>
      </w:pPr>
    </w:p>
    <w:p w14:paraId="666B9E46" w14:textId="77777777" w:rsidR="00E6143F" w:rsidRPr="00E6143F" w:rsidRDefault="00E6143F" w:rsidP="00E6143F">
      <w:pPr>
        <w:pStyle w:val="Sinespaciado"/>
        <w:jc w:val="both"/>
        <w:rPr>
          <w:rFonts w:ascii="Arial" w:hAnsi="Arial" w:cs="Arial"/>
        </w:rPr>
      </w:pPr>
      <w:r w:rsidRPr="00E6143F">
        <w:rPr>
          <w:rFonts w:ascii="Arial" w:hAnsi="Arial" w:cs="Arial"/>
        </w:rPr>
        <w:t xml:space="preserve">De conformidad con el presente proyecto de Ley, se pretende que las prerrogativas de la Ley 1448 de 2011 puedan ser destinadas para: </w:t>
      </w:r>
    </w:p>
    <w:p w14:paraId="49A3E1D5" w14:textId="004D9961" w:rsidR="00E6143F" w:rsidRDefault="00E6143F" w:rsidP="0041583D">
      <w:pPr>
        <w:pStyle w:val="Sinespaciado"/>
        <w:numPr>
          <w:ilvl w:val="0"/>
          <w:numId w:val="2"/>
        </w:numPr>
        <w:jc w:val="both"/>
        <w:rPr>
          <w:rFonts w:ascii="Arial" w:hAnsi="Arial" w:cs="Arial"/>
        </w:rPr>
      </w:pPr>
      <w:r w:rsidRPr="00E6143F">
        <w:rPr>
          <w:rFonts w:ascii="Arial" w:hAnsi="Arial" w:cs="Arial"/>
        </w:rPr>
        <w:t>Personas víctimas de desplazamiento forzado que no pudieron rendir su declaración ante el Ministerio Público, dentro de los dos (2) años siguientes a la ocurrencia del hecho que dio origen al desplazamiento, siempre y cuando estos hechos hubiesen ocurrido a partir del 1 de enero de 1985 y no se encuentren registradas en el Registro Único de Víctimas.</w:t>
      </w:r>
    </w:p>
    <w:p w14:paraId="5DA2639C" w14:textId="77777777" w:rsidR="0041583D" w:rsidRPr="00E6143F" w:rsidRDefault="0041583D" w:rsidP="0041583D">
      <w:pPr>
        <w:pStyle w:val="Sinespaciado"/>
        <w:ind w:left="720"/>
        <w:jc w:val="both"/>
        <w:rPr>
          <w:rFonts w:ascii="Arial" w:hAnsi="Arial" w:cs="Arial"/>
        </w:rPr>
      </w:pPr>
    </w:p>
    <w:p w14:paraId="130E0585" w14:textId="77777777" w:rsidR="0041583D" w:rsidRDefault="00E6143F" w:rsidP="00E6143F">
      <w:pPr>
        <w:pStyle w:val="Sinespaciado"/>
        <w:numPr>
          <w:ilvl w:val="0"/>
          <w:numId w:val="2"/>
        </w:numPr>
        <w:jc w:val="both"/>
        <w:rPr>
          <w:rFonts w:ascii="Arial" w:hAnsi="Arial" w:cs="Arial"/>
        </w:rPr>
      </w:pPr>
      <w:r w:rsidRPr="00E6143F">
        <w:rPr>
          <w:rFonts w:ascii="Arial" w:hAnsi="Arial" w:cs="Arial"/>
        </w:rPr>
        <w:t xml:space="preserve">Las personas que padecieron hechos victimizantes con antelación a la promulgación de la Ley de víctimas, y no les fue posible rendir su declaración ante el Ministerio Público, entre el 10 de junio de 2011 y 10 de junio de 2015. </w:t>
      </w:r>
    </w:p>
    <w:p w14:paraId="1BF68B39" w14:textId="77777777" w:rsidR="0041583D" w:rsidRDefault="0041583D" w:rsidP="0041583D">
      <w:pPr>
        <w:pStyle w:val="Prrafodelista"/>
        <w:rPr>
          <w:rFonts w:ascii="Arial" w:hAnsi="Arial" w:cs="Arial"/>
        </w:rPr>
      </w:pPr>
    </w:p>
    <w:p w14:paraId="6E4CC6E8" w14:textId="72FA9AB5" w:rsidR="00D1514F" w:rsidRDefault="00E6143F" w:rsidP="00E6143F">
      <w:pPr>
        <w:pStyle w:val="Sinespaciado"/>
        <w:numPr>
          <w:ilvl w:val="0"/>
          <w:numId w:val="2"/>
        </w:numPr>
        <w:jc w:val="both"/>
        <w:rPr>
          <w:rFonts w:ascii="Arial" w:hAnsi="Arial" w:cs="Arial"/>
        </w:rPr>
      </w:pPr>
      <w:r w:rsidRPr="0041583D">
        <w:rPr>
          <w:rFonts w:ascii="Arial" w:hAnsi="Arial" w:cs="Arial"/>
        </w:rPr>
        <w:t>Las personas que padecieron hechos victimizantes con posterioridad al 10 de junio de 2011, y que no pudieron realizar su declaración dentro de los dos (2) años siguientes a la ocurrencia del hecho.</w:t>
      </w:r>
    </w:p>
    <w:p w14:paraId="2FBF3D2A" w14:textId="77777777" w:rsidR="0000177B" w:rsidRDefault="0000177B" w:rsidP="0000177B">
      <w:pPr>
        <w:pStyle w:val="Prrafodelista"/>
        <w:rPr>
          <w:rFonts w:ascii="Arial" w:hAnsi="Arial" w:cs="Arial"/>
        </w:rPr>
      </w:pPr>
    </w:p>
    <w:p w14:paraId="569A31D9" w14:textId="1E833E64" w:rsidR="0000177B" w:rsidRPr="0000177B" w:rsidRDefault="0000177B" w:rsidP="0000177B">
      <w:pPr>
        <w:pStyle w:val="Prrafodelista"/>
        <w:numPr>
          <w:ilvl w:val="0"/>
          <w:numId w:val="1"/>
        </w:numPr>
        <w:jc w:val="both"/>
        <w:rPr>
          <w:rFonts w:ascii="Arial" w:hAnsi="Arial" w:cs="Arial"/>
          <w:b/>
          <w:bCs/>
        </w:rPr>
      </w:pPr>
      <w:r w:rsidRPr="0000177B">
        <w:rPr>
          <w:rFonts w:ascii="Arial" w:hAnsi="Arial" w:cs="Arial"/>
          <w:b/>
          <w:bCs/>
        </w:rPr>
        <w:t>NORMAS Y JURISPRUDENCIA QUE SOPORTAN EL PROYECTO</w:t>
      </w:r>
    </w:p>
    <w:p w14:paraId="74773782" w14:textId="77777777" w:rsidR="0000177B" w:rsidRPr="000A2B19" w:rsidRDefault="0000177B" w:rsidP="0000177B">
      <w:pPr>
        <w:jc w:val="both"/>
        <w:rPr>
          <w:rFonts w:ascii="Arial" w:hAnsi="Arial" w:cs="Arial"/>
        </w:rPr>
      </w:pPr>
      <w:r w:rsidRPr="000A2B19">
        <w:rPr>
          <w:rFonts w:ascii="Arial" w:hAnsi="Arial" w:cs="Arial"/>
        </w:rPr>
        <w:t>El proyecto ley 57 del 2022, está jurídicamente sustentado en las siguientes normas constitucionales y legales, por lo cual su trámite es legal y legítimo.</w:t>
      </w:r>
    </w:p>
    <w:p w14:paraId="1C9962BA" w14:textId="77777777" w:rsidR="0000177B" w:rsidRPr="000A2B19" w:rsidRDefault="0000177B" w:rsidP="0000177B">
      <w:pPr>
        <w:numPr>
          <w:ilvl w:val="0"/>
          <w:numId w:val="5"/>
        </w:numPr>
        <w:pBdr>
          <w:top w:val="nil"/>
          <w:left w:val="nil"/>
          <w:bottom w:val="nil"/>
          <w:right w:val="nil"/>
          <w:between w:val="nil"/>
        </w:pBdr>
        <w:spacing w:line="276" w:lineRule="auto"/>
        <w:jc w:val="both"/>
        <w:rPr>
          <w:rFonts w:ascii="Arial" w:eastAsia="Bookman Old Style" w:hAnsi="Arial" w:cs="Arial"/>
          <w:b/>
          <w:lang w:eastAsia="es-MX"/>
        </w:rPr>
      </w:pPr>
      <w:r w:rsidRPr="000A2B19">
        <w:rPr>
          <w:rFonts w:ascii="Arial" w:eastAsia="Bookman Old Style" w:hAnsi="Arial" w:cs="Arial"/>
          <w:b/>
          <w:lang w:eastAsia="es-MX"/>
        </w:rPr>
        <w:t xml:space="preserve">Competencia del Congreso </w:t>
      </w:r>
    </w:p>
    <w:p w14:paraId="436D2DA5" w14:textId="77777777" w:rsidR="0000177B" w:rsidRDefault="0000177B" w:rsidP="0000177B">
      <w:pPr>
        <w:spacing w:before="240" w:after="240"/>
        <w:jc w:val="both"/>
        <w:rPr>
          <w:rFonts w:ascii="Arial" w:eastAsia="Bookman Old Style" w:hAnsi="Arial" w:cs="Arial"/>
          <w:b/>
          <w:u w:val="single"/>
          <w:lang w:eastAsia="es-MX"/>
        </w:rPr>
      </w:pPr>
      <w:r w:rsidRPr="000A2B19">
        <w:rPr>
          <w:rFonts w:ascii="Arial" w:eastAsia="Bookman Old Style" w:hAnsi="Arial" w:cs="Arial"/>
          <w:b/>
          <w:u w:val="single"/>
          <w:lang w:eastAsia="es-MX"/>
        </w:rPr>
        <w:t>CONSTITUCIONAL:</w:t>
      </w:r>
    </w:p>
    <w:p w14:paraId="2CDAF541" w14:textId="77777777" w:rsidR="00952320" w:rsidRDefault="0000177B" w:rsidP="0000177B">
      <w:pPr>
        <w:spacing w:before="240" w:after="240"/>
        <w:jc w:val="both"/>
        <w:rPr>
          <w:rFonts w:ascii="Arial" w:eastAsia="Bookman Old Style" w:hAnsi="Arial" w:cs="Arial"/>
          <w:bCs/>
          <w:lang w:eastAsia="es-MX"/>
        </w:rPr>
      </w:pPr>
      <w:r w:rsidRPr="00954A13">
        <w:rPr>
          <w:rFonts w:ascii="Arial" w:eastAsia="Bookman Old Style" w:hAnsi="Arial" w:cs="Arial"/>
          <w:bCs/>
          <w:lang w:eastAsia="es-MX"/>
        </w:rPr>
        <w:t xml:space="preserve">De conformidad con la Constitución Política de Colombia, en su artículo 13, todas las personas nacen libres e iguales ante la Ley, recibirán la misma protección y trato de las autoridades y gozarán de los mismos derechos, libertades y oportunidades sin ninguna discriminación por razones de sexo, raza, origen nacional, entre otras. El Estado promoverá </w:t>
      </w:r>
    </w:p>
    <w:p w14:paraId="4E7CF5FF" w14:textId="1C741875" w:rsidR="0000177B" w:rsidRPr="00954A13" w:rsidRDefault="0000177B" w:rsidP="0000177B">
      <w:pPr>
        <w:spacing w:before="240" w:after="240"/>
        <w:jc w:val="both"/>
        <w:rPr>
          <w:rFonts w:ascii="Arial" w:eastAsia="Bookman Old Style" w:hAnsi="Arial" w:cs="Arial"/>
          <w:bCs/>
          <w:lang w:eastAsia="es-MX"/>
        </w:rPr>
      </w:pPr>
      <w:r w:rsidRPr="00954A13">
        <w:rPr>
          <w:rFonts w:ascii="Arial" w:eastAsia="Bookman Old Style" w:hAnsi="Arial" w:cs="Arial"/>
          <w:bCs/>
          <w:lang w:eastAsia="es-MX"/>
        </w:rPr>
        <w:lastRenderedPageBreak/>
        <w:t>las condiciones para que la igualdad sea real y efectiva, y adoptará medidas en favor de grupos marginados.</w:t>
      </w:r>
    </w:p>
    <w:p w14:paraId="2AF6166C" w14:textId="3F5027BE" w:rsidR="0000177B" w:rsidRPr="00DF5507" w:rsidRDefault="0000177B" w:rsidP="0000177B">
      <w:pPr>
        <w:spacing w:before="240" w:after="240"/>
        <w:jc w:val="both"/>
        <w:rPr>
          <w:rFonts w:ascii="Arial" w:eastAsia="Bookman Old Style" w:hAnsi="Arial" w:cs="Arial"/>
          <w:bCs/>
          <w:iCs/>
          <w:lang w:eastAsia="es-MX"/>
        </w:rPr>
      </w:pPr>
      <w:r w:rsidRPr="00DF5507">
        <w:rPr>
          <w:rFonts w:ascii="Arial" w:eastAsia="Bookman Old Style" w:hAnsi="Arial" w:cs="Arial"/>
          <w:bCs/>
          <w:iCs/>
          <w:lang w:eastAsia="es-MX"/>
        </w:rPr>
        <w:t xml:space="preserve">En el artículo 114 </w:t>
      </w:r>
      <w:r w:rsidR="00F13C04">
        <w:rPr>
          <w:rFonts w:ascii="Arial" w:eastAsia="Bookman Old Style" w:hAnsi="Arial" w:cs="Arial"/>
          <w:bCs/>
          <w:iCs/>
          <w:lang w:eastAsia="es-MX"/>
        </w:rPr>
        <w:t xml:space="preserve">de la Carta </w:t>
      </w:r>
      <w:r w:rsidRPr="00DF5507">
        <w:rPr>
          <w:rFonts w:ascii="Arial" w:eastAsia="Bookman Old Style" w:hAnsi="Arial" w:cs="Arial"/>
          <w:bCs/>
          <w:iCs/>
          <w:lang w:eastAsia="es-MX"/>
        </w:rPr>
        <w:t xml:space="preserve">enuncia que </w:t>
      </w:r>
      <w:r>
        <w:rPr>
          <w:rFonts w:ascii="Arial" w:eastAsia="Bookman Old Style" w:hAnsi="Arial" w:cs="Arial"/>
          <w:bCs/>
          <w:iCs/>
          <w:lang w:eastAsia="es-MX"/>
        </w:rPr>
        <w:t>c</w:t>
      </w:r>
      <w:r w:rsidRPr="00DF5507">
        <w:rPr>
          <w:rFonts w:ascii="Arial" w:eastAsia="Bookman Old Style" w:hAnsi="Arial" w:cs="Arial"/>
          <w:bCs/>
          <w:iCs/>
          <w:lang w:eastAsia="es-MX"/>
        </w:rPr>
        <w:t>orresponde al Congreso de la República reformar la Constitución, hacer las leyes y ejercer control político sobre el gobierno y la administración.</w:t>
      </w:r>
    </w:p>
    <w:p w14:paraId="3DC6FE75" w14:textId="77777777" w:rsidR="0000177B" w:rsidRPr="00397D06" w:rsidRDefault="0000177B" w:rsidP="0000177B">
      <w:pPr>
        <w:spacing w:before="240" w:after="240"/>
        <w:jc w:val="both"/>
        <w:rPr>
          <w:rFonts w:ascii="Arial" w:eastAsia="Bookman Old Style" w:hAnsi="Arial" w:cs="Arial"/>
          <w:iCs/>
          <w:lang w:eastAsia="es-MX"/>
        </w:rPr>
      </w:pPr>
      <w:r w:rsidRPr="00DF5507">
        <w:rPr>
          <w:rFonts w:ascii="Arial" w:eastAsia="Bookman Old Style" w:hAnsi="Arial" w:cs="Arial"/>
          <w:iCs/>
          <w:lang w:eastAsia="es-MX"/>
        </w:rPr>
        <w:t xml:space="preserve">El Congreso de la República, estará integrado por el Senado y la Cámara de </w:t>
      </w:r>
      <w:r w:rsidRPr="00397D06">
        <w:rPr>
          <w:rFonts w:ascii="Arial" w:eastAsia="Bookman Old Style" w:hAnsi="Arial" w:cs="Arial"/>
          <w:iCs/>
          <w:lang w:eastAsia="es-MX"/>
        </w:rPr>
        <w:t xml:space="preserve">Representantes. </w:t>
      </w:r>
    </w:p>
    <w:p w14:paraId="161CA473" w14:textId="77777777" w:rsidR="0000177B" w:rsidRPr="00397D06" w:rsidRDefault="0000177B" w:rsidP="0000177B">
      <w:pPr>
        <w:spacing w:before="240" w:after="240"/>
        <w:jc w:val="both"/>
        <w:rPr>
          <w:rFonts w:ascii="Arial" w:eastAsia="Bookman Old Style" w:hAnsi="Arial" w:cs="Arial"/>
          <w:u w:val="single"/>
          <w:lang w:eastAsia="es-MX"/>
        </w:rPr>
      </w:pPr>
      <w:r w:rsidRPr="00397D06">
        <w:rPr>
          <w:rFonts w:ascii="Arial" w:eastAsia="Bookman Old Style" w:hAnsi="Arial" w:cs="Arial"/>
          <w:b/>
          <w:u w:val="single"/>
          <w:lang w:eastAsia="es-MX"/>
        </w:rPr>
        <w:t>LEGAL</w:t>
      </w:r>
    </w:p>
    <w:p w14:paraId="63DD905D" w14:textId="77777777" w:rsidR="0000177B" w:rsidRPr="00474FEB" w:rsidRDefault="0000177B" w:rsidP="0000177B">
      <w:pPr>
        <w:spacing w:before="100" w:beforeAutospacing="1" w:after="120" w:line="276" w:lineRule="auto"/>
        <w:jc w:val="both"/>
        <w:rPr>
          <w:rFonts w:ascii="Arial" w:eastAsia="Times New Roman" w:hAnsi="Arial" w:cs="Arial"/>
          <w:color w:val="000000"/>
          <w:lang w:eastAsia="es-ES_tradnl"/>
        </w:rPr>
      </w:pPr>
      <w:r w:rsidRPr="00474FEB">
        <w:rPr>
          <w:rFonts w:ascii="Arial" w:eastAsia="Times New Roman" w:hAnsi="Arial" w:cs="Arial"/>
          <w:color w:val="000000"/>
          <w:lang w:eastAsia="es-ES_tradnl"/>
        </w:rPr>
        <w:t>Mediante la Ley 1448 de 2011 (en adelante Ley de víctimas), se dictan medidas de atención, asistencia y reparación integral a las víctimas del conflicto armado y se dictan otras disposiciones. Con ella se establecen un conjunto de medidas judiciales, administrativas, sociales y económicas, individuales y colectivas, en beneficio de las víctimas, dentro de un marco de justicia transicional que posibiliten hacer efectivo el goce de sus derechos a la verdad, la justicia y la reparación con garantía de no repetición, reconociendo su condición de víctimas y dignificándola a través de la materialización de sus derechos constitucionales.</w:t>
      </w:r>
    </w:p>
    <w:p w14:paraId="45F82FA7" w14:textId="77777777" w:rsidR="0000177B" w:rsidRPr="00A21103" w:rsidRDefault="0000177B" w:rsidP="0000177B">
      <w:pPr>
        <w:spacing w:before="100" w:beforeAutospacing="1" w:after="120" w:line="276" w:lineRule="auto"/>
        <w:jc w:val="both"/>
        <w:rPr>
          <w:rFonts w:ascii="Arial" w:eastAsia="Times New Roman" w:hAnsi="Arial" w:cs="Arial"/>
          <w:color w:val="000000"/>
          <w:lang w:eastAsia="es-ES_tradnl"/>
        </w:rPr>
      </w:pPr>
      <w:r w:rsidRPr="00A21103">
        <w:rPr>
          <w:rFonts w:ascii="Arial" w:eastAsia="Times New Roman" w:hAnsi="Arial" w:cs="Arial"/>
          <w:color w:val="000000"/>
          <w:lang w:eastAsia="es-ES_tradnl"/>
        </w:rPr>
        <w:t xml:space="preserve">En el artículo 3 de la </w:t>
      </w:r>
      <w:r>
        <w:rPr>
          <w:rFonts w:ascii="Arial" w:eastAsia="Times New Roman" w:hAnsi="Arial" w:cs="Arial"/>
          <w:color w:val="000000"/>
          <w:lang w:eastAsia="es-ES_tradnl"/>
        </w:rPr>
        <w:t xml:space="preserve">presente </w:t>
      </w:r>
      <w:r w:rsidRPr="00A21103">
        <w:rPr>
          <w:rFonts w:ascii="Arial" w:eastAsia="Times New Roman" w:hAnsi="Arial" w:cs="Arial"/>
          <w:color w:val="000000"/>
          <w:lang w:eastAsia="es-ES_tradnl"/>
        </w:rPr>
        <w:t>norma se dispone que se consideran víctimas, para los efectos de la Ley 1448 de 2011, aquellas personas que individual o colectivamente hayan sufrido un daño por hechos ocurridos a partir del 1 de enero de 1985, como consecuencia de infracciones al Derecho Internacional Humanitario o de violaciones graves y manifiestas a las normas internacionales de Derechos Humanos, ocurridas con ocasión del conflicto armado, y se dictan otras disposiciones sobre dicha condición.</w:t>
      </w:r>
    </w:p>
    <w:p w14:paraId="5D48FAC6" w14:textId="77777777" w:rsidR="0000177B" w:rsidRPr="002F746E" w:rsidRDefault="0000177B" w:rsidP="0000177B">
      <w:pPr>
        <w:spacing w:before="100" w:beforeAutospacing="1" w:after="120" w:line="276" w:lineRule="auto"/>
        <w:jc w:val="both"/>
        <w:rPr>
          <w:rFonts w:ascii="Arial" w:eastAsia="Times New Roman" w:hAnsi="Arial" w:cs="Arial"/>
          <w:color w:val="000000"/>
          <w:lang w:eastAsia="es-ES_tradnl"/>
        </w:rPr>
      </w:pPr>
      <w:r w:rsidRPr="002F746E">
        <w:rPr>
          <w:rFonts w:ascii="Arial" w:eastAsia="Times New Roman" w:hAnsi="Arial" w:cs="Arial"/>
          <w:color w:val="000000"/>
          <w:lang w:eastAsia="es-ES_tradnl"/>
        </w:rPr>
        <w:t xml:space="preserve">Ahora bien, un </w:t>
      </w:r>
      <w:r w:rsidRPr="002F746E">
        <w:rPr>
          <w:rFonts w:ascii="Arial" w:eastAsia="Times New Roman" w:hAnsi="Arial" w:cs="Arial"/>
          <w:b/>
          <w:color w:val="000000"/>
          <w:lang w:eastAsia="es-ES_tradnl"/>
        </w:rPr>
        <w:t>hecho victimizante</w:t>
      </w:r>
      <w:r w:rsidRPr="002F746E">
        <w:rPr>
          <w:rFonts w:ascii="Arial" w:eastAsia="Times New Roman" w:hAnsi="Arial" w:cs="Arial"/>
          <w:color w:val="000000"/>
          <w:lang w:eastAsia="es-ES_tradnl"/>
        </w:rPr>
        <w:t xml:space="preserve"> es un hecho asociado al conflicto armado colombiano. Se trata de los delitos y situaciones de las cuales las personas fueron víctimas. Se registran 13 tipos de hechos victimizantes en el Registro Único de Víctimas – RUV, </w:t>
      </w:r>
      <w:r>
        <w:rPr>
          <w:rFonts w:ascii="Arial" w:eastAsia="Times New Roman" w:hAnsi="Arial" w:cs="Arial"/>
          <w:color w:val="000000"/>
          <w:lang w:eastAsia="es-ES_tradnl"/>
        </w:rPr>
        <w:t>los cuales se enuncia a continuación.</w:t>
      </w:r>
    </w:p>
    <w:p w14:paraId="53C9675A" w14:textId="77777777" w:rsidR="0000177B" w:rsidRPr="002F746E" w:rsidRDefault="0000177B" w:rsidP="0000177B">
      <w:pPr>
        <w:numPr>
          <w:ilvl w:val="0"/>
          <w:numId w:val="6"/>
        </w:numPr>
        <w:spacing w:before="100" w:beforeAutospacing="1" w:after="120" w:line="276" w:lineRule="auto"/>
        <w:jc w:val="both"/>
        <w:rPr>
          <w:rFonts w:ascii="Arial" w:eastAsia="Times New Roman" w:hAnsi="Arial" w:cs="Arial"/>
          <w:color w:val="000000"/>
          <w:lang w:eastAsia="es-ES_tradnl"/>
        </w:rPr>
      </w:pPr>
      <w:r w:rsidRPr="002F746E">
        <w:rPr>
          <w:rFonts w:ascii="Arial" w:eastAsia="Times New Roman" w:hAnsi="Arial" w:cs="Arial"/>
          <w:color w:val="000000"/>
          <w:lang w:eastAsia="es-ES_tradnl"/>
        </w:rPr>
        <w:t>Abandono y despojo de tierras.</w:t>
      </w:r>
    </w:p>
    <w:p w14:paraId="708ED756" w14:textId="77777777" w:rsidR="0000177B" w:rsidRPr="002F746E" w:rsidRDefault="0000177B" w:rsidP="0000177B">
      <w:pPr>
        <w:numPr>
          <w:ilvl w:val="0"/>
          <w:numId w:val="6"/>
        </w:numPr>
        <w:spacing w:before="100" w:beforeAutospacing="1" w:after="120" w:line="276" w:lineRule="auto"/>
        <w:jc w:val="both"/>
        <w:rPr>
          <w:rFonts w:ascii="Arial" w:eastAsia="Times New Roman" w:hAnsi="Arial" w:cs="Arial"/>
          <w:color w:val="000000"/>
          <w:lang w:eastAsia="es-ES_tradnl"/>
        </w:rPr>
      </w:pPr>
      <w:r w:rsidRPr="002F746E">
        <w:rPr>
          <w:rFonts w:ascii="Arial" w:eastAsia="Times New Roman" w:hAnsi="Arial" w:cs="Arial"/>
          <w:color w:val="000000"/>
          <w:lang w:eastAsia="es-ES_tradnl"/>
        </w:rPr>
        <w:t>Amenaza.</w:t>
      </w:r>
    </w:p>
    <w:p w14:paraId="32E7F0CF" w14:textId="77777777" w:rsidR="0000177B" w:rsidRPr="002F746E" w:rsidRDefault="0000177B" w:rsidP="0000177B">
      <w:pPr>
        <w:numPr>
          <w:ilvl w:val="0"/>
          <w:numId w:val="6"/>
        </w:numPr>
        <w:spacing w:before="100" w:beforeAutospacing="1" w:after="120" w:line="276" w:lineRule="auto"/>
        <w:jc w:val="both"/>
        <w:rPr>
          <w:rFonts w:ascii="Arial" w:eastAsia="Times New Roman" w:hAnsi="Arial" w:cs="Arial"/>
          <w:color w:val="000000"/>
          <w:lang w:eastAsia="es-ES_tradnl"/>
        </w:rPr>
      </w:pPr>
      <w:r w:rsidRPr="002F746E">
        <w:rPr>
          <w:rFonts w:ascii="Arial" w:eastAsia="Times New Roman" w:hAnsi="Arial" w:cs="Arial"/>
          <w:color w:val="000000"/>
          <w:lang w:eastAsia="es-ES_tradnl"/>
        </w:rPr>
        <w:t>Violencia sexual.</w:t>
      </w:r>
    </w:p>
    <w:p w14:paraId="070E04B4" w14:textId="77777777" w:rsidR="0000177B" w:rsidRPr="002F746E" w:rsidRDefault="0000177B" w:rsidP="0000177B">
      <w:pPr>
        <w:numPr>
          <w:ilvl w:val="0"/>
          <w:numId w:val="6"/>
        </w:numPr>
        <w:spacing w:before="100" w:beforeAutospacing="1" w:after="120" w:line="276" w:lineRule="auto"/>
        <w:jc w:val="both"/>
        <w:rPr>
          <w:rFonts w:ascii="Arial" w:eastAsia="Times New Roman" w:hAnsi="Arial" w:cs="Arial"/>
          <w:color w:val="000000"/>
          <w:lang w:eastAsia="es-ES_tradnl"/>
        </w:rPr>
      </w:pPr>
      <w:r w:rsidRPr="002F746E">
        <w:rPr>
          <w:rFonts w:ascii="Arial" w:eastAsia="Times New Roman" w:hAnsi="Arial" w:cs="Arial"/>
          <w:color w:val="000000"/>
          <w:lang w:eastAsia="es-ES_tradnl"/>
        </w:rPr>
        <w:t>Desaparición forzada.</w:t>
      </w:r>
    </w:p>
    <w:p w14:paraId="3FD71627" w14:textId="77777777" w:rsidR="0000177B" w:rsidRPr="002F746E" w:rsidRDefault="0000177B" w:rsidP="0000177B">
      <w:pPr>
        <w:numPr>
          <w:ilvl w:val="0"/>
          <w:numId w:val="6"/>
        </w:numPr>
        <w:spacing w:before="100" w:beforeAutospacing="1" w:after="120" w:line="276" w:lineRule="auto"/>
        <w:jc w:val="both"/>
        <w:rPr>
          <w:rFonts w:ascii="Arial" w:eastAsia="Times New Roman" w:hAnsi="Arial" w:cs="Arial"/>
          <w:color w:val="000000"/>
          <w:lang w:eastAsia="es-ES_tradnl"/>
        </w:rPr>
      </w:pPr>
      <w:r w:rsidRPr="002F746E">
        <w:rPr>
          <w:rFonts w:ascii="Arial" w:eastAsia="Times New Roman" w:hAnsi="Arial" w:cs="Arial"/>
          <w:color w:val="000000"/>
          <w:lang w:eastAsia="es-ES_tradnl"/>
        </w:rPr>
        <w:t>Desplazamiento forzado.</w:t>
      </w:r>
    </w:p>
    <w:p w14:paraId="3979A8D1" w14:textId="77777777" w:rsidR="0000177B" w:rsidRPr="002F746E" w:rsidRDefault="0000177B" w:rsidP="0000177B">
      <w:pPr>
        <w:numPr>
          <w:ilvl w:val="0"/>
          <w:numId w:val="6"/>
        </w:numPr>
        <w:spacing w:before="100" w:beforeAutospacing="1" w:after="120" w:line="276" w:lineRule="auto"/>
        <w:jc w:val="both"/>
        <w:rPr>
          <w:rFonts w:ascii="Arial" w:eastAsia="Times New Roman" w:hAnsi="Arial" w:cs="Arial"/>
          <w:color w:val="000000"/>
          <w:lang w:eastAsia="es-ES_tradnl"/>
        </w:rPr>
      </w:pPr>
      <w:r w:rsidRPr="002F746E">
        <w:rPr>
          <w:rFonts w:ascii="Arial" w:eastAsia="Times New Roman" w:hAnsi="Arial" w:cs="Arial"/>
          <w:color w:val="000000"/>
          <w:lang w:eastAsia="es-ES_tradnl"/>
        </w:rPr>
        <w:t>Homicidio.</w:t>
      </w:r>
    </w:p>
    <w:p w14:paraId="0B4E1AD1" w14:textId="77777777" w:rsidR="0000177B" w:rsidRPr="002F746E" w:rsidRDefault="0000177B" w:rsidP="0000177B">
      <w:pPr>
        <w:numPr>
          <w:ilvl w:val="0"/>
          <w:numId w:val="6"/>
        </w:numPr>
        <w:spacing w:before="100" w:beforeAutospacing="1" w:after="120" w:line="276" w:lineRule="auto"/>
        <w:jc w:val="both"/>
        <w:rPr>
          <w:rFonts w:ascii="Arial" w:eastAsia="Times New Roman" w:hAnsi="Arial" w:cs="Arial"/>
          <w:color w:val="000000"/>
          <w:lang w:eastAsia="es-ES_tradnl"/>
        </w:rPr>
      </w:pPr>
      <w:r w:rsidRPr="002F746E">
        <w:rPr>
          <w:rFonts w:ascii="Arial" w:eastAsia="Times New Roman" w:hAnsi="Arial" w:cs="Arial"/>
          <w:color w:val="000000"/>
          <w:lang w:eastAsia="es-ES_tradnl"/>
        </w:rPr>
        <w:t>Minas antipersonales, munición sin explotar, artefacto explosivo improvisado.</w:t>
      </w:r>
    </w:p>
    <w:p w14:paraId="4E6782F1" w14:textId="77777777" w:rsidR="0000177B" w:rsidRPr="002F746E" w:rsidRDefault="0000177B" w:rsidP="0000177B">
      <w:pPr>
        <w:numPr>
          <w:ilvl w:val="0"/>
          <w:numId w:val="6"/>
        </w:numPr>
        <w:spacing w:before="100" w:beforeAutospacing="1" w:after="120" w:line="276" w:lineRule="auto"/>
        <w:jc w:val="both"/>
        <w:rPr>
          <w:rFonts w:ascii="Arial" w:eastAsia="Times New Roman" w:hAnsi="Arial" w:cs="Arial"/>
          <w:color w:val="000000"/>
          <w:lang w:eastAsia="es-ES_tradnl"/>
        </w:rPr>
      </w:pPr>
      <w:r w:rsidRPr="002F746E">
        <w:rPr>
          <w:rFonts w:ascii="Arial" w:eastAsia="Times New Roman" w:hAnsi="Arial" w:cs="Arial"/>
          <w:color w:val="000000"/>
          <w:lang w:eastAsia="es-ES_tradnl"/>
        </w:rPr>
        <w:lastRenderedPageBreak/>
        <w:t>Secuestro.</w:t>
      </w:r>
    </w:p>
    <w:p w14:paraId="7417282C" w14:textId="77777777" w:rsidR="0000177B" w:rsidRPr="002F746E" w:rsidRDefault="0000177B" w:rsidP="0000177B">
      <w:pPr>
        <w:numPr>
          <w:ilvl w:val="0"/>
          <w:numId w:val="6"/>
        </w:numPr>
        <w:spacing w:before="100" w:beforeAutospacing="1" w:after="120" w:line="276" w:lineRule="auto"/>
        <w:jc w:val="both"/>
        <w:rPr>
          <w:rFonts w:ascii="Arial" w:eastAsia="Times New Roman" w:hAnsi="Arial" w:cs="Arial"/>
          <w:color w:val="000000"/>
          <w:lang w:eastAsia="es-ES_tradnl"/>
        </w:rPr>
      </w:pPr>
      <w:r w:rsidRPr="002F746E">
        <w:rPr>
          <w:rFonts w:ascii="Arial" w:eastAsia="Times New Roman" w:hAnsi="Arial" w:cs="Arial"/>
          <w:color w:val="000000"/>
          <w:lang w:eastAsia="es-ES_tradnl"/>
        </w:rPr>
        <w:t>Tortura.</w:t>
      </w:r>
    </w:p>
    <w:p w14:paraId="376D0AE8" w14:textId="77777777" w:rsidR="0000177B" w:rsidRPr="002F746E" w:rsidRDefault="0000177B" w:rsidP="0000177B">
      <w:pPr>
        <w:numPr>
          <w:ilvl w:val="0"/>
          <w:numId w:val="6"/>
        </w:numPr>
        <w:spacing w:before="100" w:beforeAutospacing="1" w:after="120" w:line="276" w:lineRule="auto"/>
        <w:jc w:val="both"/>
        <w:rPr>
          <w:rFonts w:ascii="Arial" w:eastAsia="Times New Roman" w:hAnsi="Arial" w:cs="Arial"/>
          <w:color w:val="000000"/>
          <w:lang w:eastAsia="es-ES_tradnl"/>
        </w:rPr>
      </w:pPr>
      <w:r w:rsidRPr="002F746E">
        <w:rPr>
          <w:rFonts w:ascii="Arial" w:eastAsia="Times New Roman" w:hAnsi="Arial" w:cs="Arial"/>
          <w:color w:val="000000"/>
          <w:lang w:eastAsia="es-ES_tradnl"/>
        </w:rPr>
        <w:t>Reclutamiento forzado.</w:t>
      </w:r>
    </w:p>
    <w:p w14:paraId="6D4847E9" w14:textId="77777777" w:rsidR="0000177B" w:rsidRPr="002F746E" w:rsidRDefault="0000177B" w:rsidP="0000177B">
      <w:pPr>
        <w:numPr>
          <w:ilvl w:val="0"/>
          <w:numId w:val="6"/>
        </w:numPr>
        <w:spacing w:before="100" w:beforeAutospacing="1" w:after="120" w:line="276" w:lineRule="auto"/>
        <w:jc w:val="both"/>
        <w:rPr>
          <w:rFonts w:ascii="Arial" w:eastAsia="Times New Roman" w:hAnsi="Arial" w:cs="Arial"/>
          <w:color w:val="000000"/>
          <w:lang w:eastAsia="es-ES_tradnl"/>
        </w:rPr>
      </w:pPr>
      <w:r w:rsidRPr="002F746E">
        <w:rPr>
          <w:rFonts w:ascii="Arial" w:eastAsia="Times New Roman" w:hAnsi="Arial" w:cs="Arial"/>
          <w:color w:val="000000"/>
          <w:lang w:eastAsia="es-ES_tradnl"/>
        </w:rPr>
        <w:t>Confinamiento.</w:t>
      </w:r>
    </w:p>
    <w:p w14:paraId="08FBA97D" w14:textId="77777777" w:rsidR="0000177B" w:rsidRPr="002F746E" w:rsidRDefault="0000177B" w:rsidP="0000177B">
      <w:pPr>
        <w:numPr>
          <w:ilvl w:val="0"/>
          <w:numId w:val="6"/>
        </w:numPr>
        <w:spacing w:before="100" w:beforeAutospacing="1" w:after="120" w:line="276" w:lineRule="auto"/>
        <w:jc w:val="both"/>
        <w:rPr>
          <w:rFonts w:ascii="Arial" w:eastAsia="Times New Roman" w:hAnsi="Arial" w:cs="Arial"/>
          <w:color w:val="000000"/>
          <w:lang w:eastAsia="es-ES_tradnl"/>
        </w:rPr>
      </w:pPr>
      <w:r w:rsidRPr="002F746E">
        <w:rPr>
          <w:rFonts w:ascii="Arial" w:eastAsia="Times New Roman" w:hAnsi="Arial" w:cs="Arial"/>
          <w:color w:val="000000"/>
          <w:lang w:eastAsia="es-ES_tradnl"/>
        </w:rPr>
        <w:t>Víctimas de actos terroristas.</w:t>
      </w:r>
    </w:p>
    <w:p w14:paraId="39A1CCFE" w14:textId="77777777" w:rsidR="0000177B" w:rsidRPr="002F746E" w:rsidRDefault="0000177B" w:rsidP="0000177B">
      <w:pPr>
        <w:numPr>
          <w:ilvl w:val="0"/>
          <w:numId w:val="6"/>
        </w:numPr>
        <w:spacing w:before="100" w:beforeAutospacing="1" w:after="120" w:line="276" w:lineRule="auto"/>
        <w:jc w:val="both"/>
        <w:rPr>
          <w:rFonts w:ascii="Arial" w:eastAsia="Times New Roman" w:hAnsi="Arial" w:cs="Arial"/>
          <w:color w:val="000000"/>
          <w:lang w:eastAsia="es-ES_tradnl"/>
        </w:rPr>
      </w:pPr>
      <w:r w:rsidRPr="002F746E">
        <w:rPr>
          <w:rFonts w:ascii="Arial" w:eastAsia="Times New Roman" w:hAnsi="Arial" w:cs="Arial"/>
          <w:color w:val="000000"/>
          <w:lang w:eastAsia="es-ES_tradnl"/>
        </w:rPr>
        <w:t>Pérdida de bienes o inmuebles.</w:t>
      </w:r>
    </w:p>
    <w:p w14:paraId="0F42090A" w14:textId="77777777" w:rsidR="0000177B" w:rsidRPr="002F746E" w:rsidRDefault="0000177B" w:rsidP="0000177B">
      <w:pPr>
        <w:spacing w:before="100" w:beforeAutospacing="1" w:after="120" w:line="276" w:lineRule="auto"/>
        <w:jc w:val="both"/>
        <w:rPr>
          <w:rFonts w:ascii="Arial" w:eastAsia="Times New Roman" w:hAnsi="Arial" w:cs="Arial"/>
          <w:color w:val="000000"/>
          <w:lang w:eastAsia="es-ES_tradnl"/>
        </w:rPr>
      </w:pPr>
      <w:r w:rsidRPr="002F746E">
        <w:rPr>
          <w:rFonts w:ascii="Arial" w:eastAsia="Times New Roman" w:hAnsi="Arial" w:cs="Arial"/>
          <w:color w:val="000000"/>
          <w:lang w:eastAsia="es-ES_tradnl"/>
        </w:rPr>
        <w:t>E</w:t>
      </w:r>
      <w:r>
        <w:rPr>
          <w:rFonts w:ascii="Arial" w:eastAsia="Times New Roman" w:hAnsi="Arial" w:cs="Arial"/>
          <w:color w:val="000000"/>
          <w:lang w:eastAsia="es-ES_tradnl"/>
        </w:rPr>
        <w:t>n el</w:t>
      </w:r>
      <w:r w:rsidRPr="002F746E">
        <w:rPr>
          <w:rFonts w:ascii="Arial" w:eastAsia="Times New Roman" w:hAnsi="Arial" w:cs="Arial"/>
          <w:color w:val="000000"/>
          <w:lang w:eastAsia="es-ES_tradnl"/>
        </w:rPr>
        <w:t xml:space="preserve"> artículo 6 ibidem </w:t>
      </w:r>
      <w:r>
        <w:rPr>
          <w:rFonts w:ascii="Arial" w:eastAsia="Times New Roman" w:hAnsi="Arial" w:cs="Arial"/>
          <w:color w:val="000000"/>
          <w:lang w:eastAsia="es-ES_tradnl"/>
        </w:rPr>
        <w:t xml:space="preserve">nos </w:t>
      </w:r>
      <w:r w:rsidRPr="002F746E">
        <w:rPr>
          <w:rFonts w:ascii="Arial" w:eastAsia="Times New Roman" w:hAnsi="Arial" w:cs="Arial"/>
          <w:color w:val="000000"/>
          <w:lang w:eastAsia="es-ES_tradnl"/>
        </w:rPr>
        <w:t xml:space="preserve">indica que las medidas contempladas en </w:t>
      </w:r>
      <w:r>
        <w:rPr>
          <w:rFonts w:ascii="Arial" w:eastAsia="Times New Roman" w:hAnsi="Arial" w:cs="Arial"/>
          <w:color w:val="000000"/>
          <w:lang w:eastAsia="es-ES_tradnl"/>
        </w:rPr>
        <w:t xml:space="preserve">esta </w:t>
      </w:r>
      <w:r w:rsidRPr="002F746E">
        <w:rPr>
          <w:rFonts w:ascii="Arial" w:eastAsia="Times New Roman" w:hAnsi="Arial" w:cs="Arial"/>
          <w:color w:val="000000"/>
          <w:lang w:eastAsia="es-ES_tradnl"/>
        </w:rPr>
        <w:t>Ley serán reconocidas sin distinción de género, respetando la libertad u orientación sexual, raza, la condición social, la profesión, el origen nacional o familiar, la lengua, el credo religioso, la opinión política o filosófica. De conformidad con el artículo 7, el Estado, a través de los órganos competentes, deberá garantizar un proceso justo y eficaz enmarcado en el artículo 29 Superior.</w:t>
      </w:r>
    </w:p>
    <w:p w14:paraId="73617329" w14:textId="77777777" w:rsidR="0000177B" w:rsidRPr="002F746E" w:rsidRDefault="0000177B" w:rsidP="0000177B">
      <w:pPr>
        <w:spacing w:before="100" w:beforeAutospacing="1" w:after="120" w:line="276" w:lineRule="auto"/>
        <w:jc w:val="both"/>
        <w:rPr>
          <w:rFonts w:ascii="Arial" w:eastAsia="Times New Roman" w:hAnsi="Arial" w:cs="Arial"/>
          <w:color w:val="000000"/>
          <w:lang w:eastAsia="es-ES_tradnl"/>
        </w:rPr>
      </w:pPr>
      <w:r>
        <w:rPr>
          <w:rFonts w:ascii="Arial" w:eastAsia="Times New Roman" w:hAnsi="Arial" w:cs="Arial"/>
          <w:color w:val="000000"/>
          <w:lang w:eastAsia="es-ES_tradnl"/>
        </w:rPr>
        <w:t>D</w:t>
      </w:r>
      <w:r w:rsidRPr="002F746E">
        <w:rPr>
          <w:rFonts w:ascii="Arial" w:eastAsia="Times New Roman" w:hAnsi="Arial" w:cs="Arial"/>
          <w:color w:val="000000"/>
          <w:lang w:eastAsia="es-ES_tradnl"/>
        </w:rPr>
        <w:t>e conformidad con el artículo 25 ibidem</w:t>
      </w:r>
      <w:r>
        <w:rPr>
          <w:rFonts w:ascii="Arial" w:eastAsia="Times New Roman" w:hAnsi="Arial" w:cs="Arial"/>
          <w:color w:val="000000"/>
          <w:lang w:eastAsia="es-ES_tradnl"/>
        </w:rPr>
        <w:t>, las víctimas</w:t>
      </w:r>
      <w:r w:rsidRPr="002F746E">
        <w:rPr>
          <w:rFonts w:ascii="Arial" w:eastAsia="Times New Roman" w:hAnsi="Arial" w:cs="Arial"/>
          <w:color w:val="000000"/>
          <w:lang w:eastAsia="es-ES_tradnl"/>
        </w:rPr>
        <w:t xml:space="preserve">, tienen derecho a ser reparadas de manera adecuada, diferenciada, transformadora y efectiva por el daño que han sufrido como consecuencia de las violaciones de que trata el artículo 3 de la Ley </w:t>
      </w:r>
      <w:r>
        <w:rPr>
          <w:rFonts w:ascii="Arial" w:eastAsia="Times New Roman" w:hAnsi="Arial" w:cs="Arial"/>
          <w:color w:val="000000"/>
          <w:lang w:eastAsia="es-ES_tradnl"/>
        </w:rPr>
        <w:t>que es materia de análisis en este momento</w:t>
      </w:r>
      <w:r w:rsidRPr="002F746E">
        <w:rPr>
          <w:rFonts w:ascii="Arial" w:eastAsia="Times New Roman" w:hAnsi="Arial" w:cs="Arial"/>
          <w:color w:val="000000"/>
          <w:lang w:eastAsia="es-ES_tradnl"/>
        </w:rPr>
        <w:t xml:space="preserve">. La reparación comprende las medidas </w:t>
      </w:r>
      <w:r w:rsidRPr="00C30338">
        <w:rPr>
          <w:rFonts w:ascii="Arial" w:eastAsia="Times New Roman" w:hAnsi="Arial" w:cs="Arial"/>
          <w:b/>
          <w:bCs/>
          <w:color w:val="000000"/>
          <w:lang w:eastAsia="es-ES_tradnl"/>
        </w:rPr>
        <w:t>de restitución, indemnización, rehabilitación, satisfacción y garantías de no repetición</w:t>
      </w:r>
      <w:r w:rsidRPr="002F746E">
        <w:rPr>
          <w:rFonts w:ascii="Arial" w:eastAsia="Times New Roman" w:hAnsi="Arial" w:cs="Arial"/>
          <w:color w:val="000000"/>
          <w:lang w:eastAsia="es-ES_tradnl"/>
        </w:rPr>
        <w:t>, en sus dimensiones individual, colectiva, moral y simbólica. Cada una de estas medidas se implementa a favor de la víctima dependiendo de la vulneración en sus derechos y las características del hecho victimizante.</w:t>
      </w:r>
    </w:p>
    <w:p w14:paraId="7C8BE460" w14:textId="77777777" w:rsidR="0000177B" w:rsidRDefault="0000177B" w:rsidP="0000177B">
      <w:pPr>
        <w:spacing w:before="100" w:beforeAutospacing="1" w:after="120" w:line="276" w:lineRule="auto"/>
        <w:jc w:val="both"/>
        <w:rPr>
          <w:rFonts w:ascii="Arial" w:eastAsia="Times New Roman" w:hAnsi="Arial" w:cs="Arial"/>
          <w:color w:val="000000"/>
          <w:lang w:eastAsia="es-ES_tradnl"/>
        </w:rPr>
      </w:pPr>
      <w:r>
        <w:rPr>
          <w:rFonts w:ascii="Arial" w:eastAsia="Times New Roman" w:hAnsi="Arial" w:cs="Arial"/>
          <w:color w:val="000000"/>
          <w:lang w:eastAsia="es-ES_tradnl"/>
        </w:rPr>
        <w:t xml:space="preserve">En nuestra jurisprudencia evidenciamos que la </w:t>
      </w:r>
      <w:r w:rsidRPr="00C30338">
        <w:rPr>
          <w:rFonts w:ascii="Arial" w:eastAsia="Times New Roman" w:hAnsi="Arial" w:cs="Arial"/>
          <w:color w:val="000000"/>
          <w:lang w:eastAsia="es-ES_tradnl"/>
        </w:rPr>
        <w:t>Corte Constitucional</w:t>
      </w:r>
      <w:r>
        <w:rPr>
          <w:rFonts w:ascii="Arial" w:eastAsia="Times New Roman" w:hAnsi="Arial" w:cs="Arial"/>
          <w:color w:val="000000"/>
          <w:lang w:eastAsia="es-ES_tradnl"/>
        </w:rPr>
        <w:t xml:space="preserve"> enuncia</w:t>
      </w:r>
      <w:r w:rsidRPr="00F91559">
        <w:t xml:space="preserve"> </w:t>
      </w:r>
      <w:r w:rsidRPr="00002919">
        <w:rPr>
          <w:rFonts w:ascii="Arial" w:hAnsi="Arial" w:cs="Arial"/>
        </w:rPr>
        <w:t>en su Sentencia C-715 de 2012</w:t>
      </w:r>
      <w:r>
        <w:t>.</w:t>
      </w:r>
      <w:r>
        <w:rPr>
          <w:rFonts w:ascii="Arial" w:eastAsia="Times New Roman" w:hAnsi="Arial" w:cs="Arial"/>
          <w:color w:val="000000"/>
          <w:lang w:eastAsia="es-ES_tradnl"/>
        </w:rPr>
        <w:t xml:space="preserve"> que</w:t>
      </w:r>
      <w:r w:rsidRPr="00C30338">
        <w:rPr>
          <w:rFonts w:ascii="Arial" w:eastAsia="Times New Roman" w:hAnsi="Arial" w:cs="Arial"/>
          <w:color w:val="000000"/>
          <w:lang w:eastAsia="es-ES_tradnl"/>
        </w:rPr>
        <w:t xml:space="preserve"> el daño acaecido por la violación flagrante de los derechos humanos genera a favor de la víctima el derecho fundamental a la reparación de los perjuicios directamente ocasionados con la trasgresión, a través de la restitución, la indemnización, la rehabilitación, la satisfacción y la garantía de no repetición consagradas en el Derecho Internacional. La exigencia y la satisfacción de este derecho fundamental se dan independientemente de la identificación, aprehensión, enjuiciamiento o condena del victimario, debido a que aquel deriva precisamente de la condición de víctima, cuyos derechos corresponde al Estado salvaguardar</w:t>
      </w:r>
      <w:r>
        <w:rPr>
          <w:rFonts w:ascii="Arial" w:eastAsia="Times New Roman" w:hAnsi="Arial" w:cs="Arial"/>
          <w:color w:val="000000"/>
          <w:lang w:eastAsia="es-ES_tradnl"/>
        </w:rPr>
        <w:t xml:space="preserve"> la integridad de cada persona en el territorio colombiano</w:t>
      </w:r>
      <w:r w:rsidRPr="00C30338">
        <w:rPr>
          <w:rFonts w:ascii="Arial" w:eastAsia="Times New Roman" w:hAnsi="Arial" w:cs="Arial"/>
          <w:color w:val="000000"/>
          <w:lang w:eastAsia="es-ES_tradnl"/>
        </w:rPr>
        <w:t>, sin perjuicio de que pueda repetir contra el autor.</w:t>
      </w:r>
    </w:p>
    <w:p w14:paraId="1DC53A14" w14:textId="77777777" w:rsidR="0000177B" w:rsidRPr="00A32692" w:rsidRDefault="0000177B" w:rsidP="0000177B">
      <w:pPr>
        <w:spacing w:before="100" w:beforeAutospacing="1" w:after="120" w:line="276" w:lineRule="auto"/>
        <w:jc w:val="both"/>
        <w:rPr>
          <w:rFonts w:ascii="Arial" w:eastAsia="Times New Roman" w:hAnsi="Arial" w:cs="Arial"/>
          <w:color w:val="000000"/>
          <w:lang w:eastAsia="es-ES_tradnl"/>
        </w:rPr>
      </w:pPr>
      <w:r w:rsidRPr="00A32692">
        <w:rPr>
          <w:rFonts w:ascii="Arial" w:eastAsia="Times New Roman" w:hAnsi="Arial" w:cs="Arial"/>
          <w:color w:val="000000"/>
          <w:lang w:eastAsia="es-ES_tradnl"/>
        </w:rPr>
        <w:t>Mediante la Ley 2078 del 8 de enero de 2021, se prorrogó la vigencia de la Ley 1448 de 2011 por diez (10) años, “</w:t>
      </w:r>
      <w:r w:rsidRPr="00A32692">
        <w:rPr>
          <w:rFonts w:ascii="Arial" w:eastAsia="Times New Roman" w:hAnsi="Arial" w:cs="Arial"/>
          <w:i/>
          <w:color w:val="000000"/>
          <w:lang w:eastAsia="es-ES_tradnl"/>
        </w:rPr>
        <w:t xml:space="preserve">Por la cual se dictan medidas de atención, asistencia y reparación integral a las víctimas del conflicto armado interno y se dictan otras disposiciones, y de los </w:t>
      </w:r>
      <w:r w:rsidRPr="00700EE0">
        <w:rPr>
          <w:rFonts w:ascii="Arial" w:eastAsia="Times New Roman" w:hAnsi="Arial" w:cs="Arial"/>
          <w:b/>
          <w:bCs/>
          <w:i/>
          <w:color w:val="000000"/>
          <w:lang w:eastAsia="es-ES_tradnl"/>
        </w:rPr>
        <w:t>Decretos-Ley étnicos 4633 de 2011, 4634 de 2011, y 4635 de 2011”.</w:t>
      </w:r>
    </w:p>
    <w:p w14:paraId="3251C6D7" w14:textId="77777777" w:rsidR="0000177B" w:rsidRPr="00A32692" w:rsidRDefault="0000177B" w:rsidP="0000177B">
      <w:pPr>
        <w:spacing w:before="100" w:beforeAutospacing="1" w:after="120" w:line="276" w:lineRule="auto"/>
        <w:jc w:val="both"/>
        <w:rPr>
          <w:rFonts w:ascii="Arial" w:eastAsia="Times New Roman" w:hAnsi="Arial" w:cs="Arial"/>
          <w:color w:val="000000"/>
          <w:lang w:eastAsia="es-ES_tradnl"/>
        </w:rPr>
      </w:pPr>
      <w:r w:rsidRPr="00A32692">
        <w:rPr>
          <w:rFonts w:ascii="Arial" w:eastAsia="Times New Roman" w:hAnsi="Arial" w:cs="Arial"/>
          <w:color w:val="000000"/>
          <w:lang w:eastAsia="es-ES_tradnl"/>
        </w:rPr>
        <w:lastRenderedPageBreak/>
        <w:t xml:space="preserve">Con dicha prórroga es necesario que sus alcances y contenidos en beneficio de la población víctima se mantengan y se extiendan a aquellas personas que objetivamente cumplan con los requisitos exigidos </w:t>
      </w:r>
      <w:r>
        <w:rPr>
          <w:rFonts w:ascii="Arial" w:eastAsia="Times New Roman" w:hAnsi="Arial" w:cs="Arial"/>
          <w:color w:val="000000"/>
          <w:lang w:eastAsia="es-ES_tradnl"/>
        </w:rPr>
        <w:t>por</w:t>
      </w:r>
      <w:r w:rsidRPr="00A32692">
        <w:rPr>
          <w:rFonts w:ascii="Arial" w:eastAsia="Times New Roman" w:hAnsi="Arial" w:cs="Arial"/>
          <w:color w:val="000000"/>
          <w:lang w:eastAsia="es-ES_tradnl"/>
        </w:rPr>
        <w:t xml:space="preserve"> la Ley, para ser víctimas, y que aún no ostenten tal condición, por no haber rendido su declaración ante el Ministerio Público</w:t>
      </w:r>
      <w:r>
        <w:rPr>
          <w:rFonts w:ascii="Arial" w:eastAsia="Times New Roman" w:hAnsi="Arial" w:cs="Arial"/>
          <w:color w:val="000000"/>
          <w:lang w:eastAsia="es-ES_tradnl"/>
        </w:rPr>
        <w:t xml:space="preserve"> en el tiempo que determine la ley</w:t>
      </w:r>
      <w:r w:rsidRPr="00A32692">
        <w:rPr>
          <w:rFonts w:ascii="Arial" w:eastAsia="Times New Roman" w:hAnsi="Arial" w:cs="Arial"/>
          <w:color w:val="000000"/>
          <w:lang w:eastAsia="es-ES_tradnl"/>
        </w:rPr>
        <w:t>.</w:t>
      </w:r>
    </w:p>
    <w:p w14:paraId="0645FB14" w14:textId="77777777" w:rsidR="0000177B" w:rsidRPr="004E0EAF" w:rsidRDefault="0000177B" w:rsidP="0000177B">
      <w:pPr>
        <w:spacing w:before="100" w:beforeAutospacing="1" w:after="120" w:line="276" w:lineRule="auto"/>
        <w:jc w:val="both"/>
        <w:rPr>
          <w:rFonts w:ascii="Arial" w:eastAsia="Times New Roman" w:hAnsi="Arial" w:cs="Arial"/>
          <w:color w:val="000000"/>
          <w:lang w:eastAsia="es-ES_tradnl"/>
        </w:rPr>
      </w:pPr>
      <w:r w:rsidRPr="004E0EAF">
        <w:rPr>
          <w:rFonts w:ascii="Arial" w:eastAsia="Times New Roman" w:hAnsi="Arial" w:cs="Arial"/>
          <w:color w:val="000000"/>
          <w:lang w:eastAsia="es-ES_tradnl"/>
        </w:rPr>
        <w:t xml:space="preserve">Lo anterior teniendo en cuenta que: </w:t>
      </w:r>
    </w:p>
    <w:p w14:paraId="45BDE0FE" w14:textId="5209674C" w:rsidR="0000177B" w:rsidRPr="004E0EAF" w:rsidRDefault="0000177B" w:rsidP="0000177B">
      <w:pPr>
        <w:numPr>
          <w:ilvl w:val="0"/>
          <w:numId w:val="7"/>
        </w:numPr>
        <w:spacing w:before="100" w:beforeAutospacing="1" w:after="120" w:line="276" w:lineRule="auto"/>
        <w:ind w:left="714" w:hanging="357"/>
        <w:jc w:val="both"/>
        <w:rPr>
          <w:rFonts w:ascii="Arial" w:eastAsia="Times New Roman" w:hAnsi="Arial" w:cs="Arial"/>
          <w:color w:val="000000"/>
          <w:lang w:eastAsia="es-ES_tradnl"/>
        </w:rPr>
      </w:pPr>
      <w:r w:rsidRPr="004E0EAF">
        <w:rPr>
          <w:rFonts w:ascii="Arial" w:eastAsia="Times New Roman" w:hAnsi="Arial" w:cs="Arial"/>
          <w:color w:val="000000"/>
          <w:lang w:eastAsia="es-ES_tradnl"/>
        </w:rPr>
        <w:t xml:space="preserve">La persona víctima de </w:t>
      </w:r>
      <w:r w:rsidRPr="004E0EAF">
        <w:rPr>
          <w:rFonts w:ascii="Arial" w:eastAsia="Times New Roman" w:hAnsi="Arial" w:cs="Arial"/>
          <w:b/>
          <w:color w:val="000000"/>
          <w:lang w:eastAsia="es-ES_tradnl"/>
        </w:rPr>
        <w:t xml:space="preserve">desplazamiento forzado </w:t>
      </w:r>
      <w:r w:rsidRPr="004E0EAF">
        <w:rPr>
          <w:rFonts w:ascii="Arial" w:eastAsia="Times New Roman" w:hAnsi="Arial" w:cs="Arial"/>
          <w:color w:val="000000"/>
          <w:lang w:eastAsia="es-ES_tradnl"/>
        </w:rPr>
        <w:t>únicamente cuenta con dos (2) años posteriores al hecho que dio origen al desplazamiento, para rendir su declaración ante el Ministerio Público, siempre y cuando los hechos hubiesen ocurrido a partir del 1 de enero de 1985, y no esté incluida en el Registro Único de Víctimas, lo</w:t>
      </w:r>
      <w:r>
        <w:rPr>
          <w:rFonts w:ascii="Arial" w:eastAsia="Times New Roman" w:hAnsi="Arial" w:cs="Arial"/>
          <w:color w:val="000000"/>
          <w:lang w:eastAsia="es-ES_tradnl"/>
        </w:rPr>
        <w:t xml:space="preserve"> </w:t>
      </w:r>
      <w:r w:rsidRPr="004E0EAF">
        <w:rPr>
          <w:rFonts w:ascii="Arial" w:eastAsia="Times New Roman" w:hAnsi="Arial" w:cs="Arial"/>
          <w:color w:val="000000"/>
          <w:lang w:eastAsia="es-ES_tradnl"/>
        </w:rPr>
        <w:t xml:space="preserve">cual resulta ser un plazo </w:t>
      </w:r>
      <w:r w:rsidRPr="004E0EAF">
        <w:rPr>
          <w:rFonts w:ascii="Arial" w:eastAsia="Times New Roman" w:hAnsi="Arial" w:cs="Arial"/>
          <w:b/>
          <w:color w:val="000000"/>
          <w:lang w:eastAsia="es-ES_tradnl"/>
        </w:rPr>
        <w:t>insuficiente</w:t>
      </w:r>
      <w:r w:rsidRPr="004E0EAF">
        <w:rPr>
          <w:rFonts w:ascii="Arial" w:eastAsia="Times New Roman" w:hAnsi="Arial" w:cs="Arial"/>
          <w:color w:val="000000"/>
          <w:lang w:eastAsia="es-ES_tradnl"/>
        </w:rPr>
        <w:t>, debido a ser un hecho victimizante sujeto a un enfoque diferencial, con base en lo establecido en el artículo 13 ibidem</w:t>
      </w:r>
      <w:r w:rsidR="002E16CD">
        <w:rPr>
          <w:rFonts w:ascii="Arial" w:eastAsia="Times New Roman" w:hAnsi="Arial" w:cs="Arial"/>
          <w:color w:val="000000"/>
          <w:lang w:eastAsia="es-ES_tradnl"/>
        </w:rPr>
        <w:t>, por lo cual este proyecto de ley propone ampliarlo un año para un total de tres (3) años.</w:t>
      </w:r>
      <w:r w:rsidRPr="004E0EAF">
        <w:rPr>
          <w:rFonts w:ascii="Arial" w:eastAsia="Times New Roman" w:hAnsi="Arial" w:cs="Arial"/>
          <w:color w:val="000000"/>
          <w:lang w:eastAsia="es-ES_tradnl"/>
        </w:rPr>
        <w:t xml:space="preserve"> </w:t>
      </w:r>
    </w:p>
    <w:p w14:paraId="206D48FE" w14:textId="77777777" w:rsidR="0000177B" w:rsidRPr="004E0EAF" w:rsidRDefault="0000177B" w:rsidP="0000177B">
      <w:pPr>
        <w:numPr>
          <w:ilvl w:val="0"/>
          <w:numId w:val="7"/>
        </w:numPr>
        <w:spacing w:before="100" w:beforeAutospacing="1" w:after="120" w:line="276" w:lineRule="auto"/>
        <w:ind w:left="714" w:hanging="357"/>
        <w:jc w:val="both"/>
        <w:rPr>
          <w:rFonts w:ascii="Arial" w:eastAsia="Times New Roman" w:hAnsi="Arial" w:cs="Arial"/>
          <w:color w:val="000000"/>
          <w:lang w:eastAsia="es-ES_tradnl"/>
        </w:rPr>
      </w:pPr>
      <w:r w:rsidRPr="004E0EAF">
        <w:rPr>
          <w:rFonts w:ascii="Arial" w:eastAsia="Times New Roman" w:hAnsi="Arial" w:cs="Arial"/>
          <w:color w:val="000000"/>
          <w:lang w:eastAsia="es-ES_tradnl"/>
        </w:rPr>
        <w:t>Las víctimas victimizadas con anterioridad al 10 de junio de 2011 tuvieron cuatro (4) años, contados a partir de dicha fecha en que se promulgó la Ley 1448 de 2011, para rendir su declaración ante el Ministerio Público. Es decir, hasta el 10 de junio de 2015.</w:t>
      </w:r>
    </w:p>
    <w:p w14:paraId="1B95EE26" w14:textId="77777777" w:rsidR="0000177B" w:rsidRPr="004E0EAF" w:rsidRDefault="0000177B" w:rsidP="0000177B">
      <w:pPr>
        <w:numPr>
          <w:ilvl w:val="0"/>
          <w:numId w:val="7"/>
        </w:numPr>
        <w:spacing w:before="100" w:beforeAutospacing="1" w:after="120" w:line="276" w:lineRule="auto"/>
        <w:ind w:left="714" w:hanging="357"/>
        <w:jc w:val="both"/>
        <w:rPr>
          <w:rFonts w:ascii="Arial" w:eastAsia="Times New Roman" w:hAnsi="Arial" w:cs="Arial"/>
          <w:color w:val="000000"/>
          <w:lang w:eastAsia="es-ES_tradnl"/>
        </w:rPr>
      </w:pPr>
      <w:r w:rsidRPr="004E0EAF">
        <w:rPr>
          <w:rFonts w:ascii="Arial" w:eastAsia="Times New Roman" w:hAnsi="Arial" w:cs="Arial"/>
          <w:color w:val="000000"/>
          <w:lang w:eastAsia="es-ES_tradnl"/>
        </w:rPr>
        <w:t>Las víctimas victimizadas con posterioridad a la vigencia de la Ley 1448 de 2011, es decir, 10 de junio de 2011, únicamente cuentan con dos (2) años contados a partir de la ocurrencia del hecho victimizante, para rendir su declaración ante el Ministerio Público.</w:t>
      </w:r>
    </w:p>
    <w:p w14:paraId="61DDF248" w14:textId="77777777" w:rsidR="0000177B" w:rsidRPr="004E0EAF" w:rsidRDefault="0000177B" w:rsidP="0000177B">
      <w:pPr>
        <w:spacing w:before="100" w:beforeAutospacing="1" w:after="120" w:line="276" w:lineRule="auto"/>
        <w:jc w:val="both"/>
        <w:rPr>
          <w:rFonts w:ascii="Arial" w:eastAsia="Times New Roman" w:hAnsi="Arial" w:cs="Arial"/>
          <w:color w:val="000000"/>
          <w:lang w:eastAsia="es-ES_tradnl"/>
        </w:rPr>
      </w:pPr>
      <w:r w:rsidRPr="004E0EAF">
        <w:rPr>
          <w:rFonts w:ascii="Arial" w:eastAsia="Times New Roman" w:hAnsi="Arial" w:cs="Arial"/>
          <w:color w:val="000000"/>
          <w:lang w:eastAsia="es-ES_tradnl"/>
        </w:rPr>
        <w:t>Por consiguiente, se estima que los plazos no van acordes con la prórroga de la Ley de víctimas, y se requiere ampliar los plazos previstos en los artículos 61 y 155 de dicha Ley, para enmarcarlos a las prerrogativas de la Ley 2078 de 2021.</w:t>
      </w:r>
    </w:p>
    <w:p w14:paraId="1AA4A321" w14:textId="580C6BC2" w:rsidR="0000177B" w:rsidRPr="0000177B" w:rsidRDefault="0000177B" w:rsidP="0000177B">
      <w:pPr>
        <w:pStyle w:val="Prrafodelista"/>
        <w:numPr>
          <w:ilvl w:val="0"/>
          <w:numId w:val="1"/>
        </w:numPr>
        <w:pBdr>
          <w:top w:val="nil"/>
          <w:left w:val="nil"/>
          <w:bottom w:val="nil"/>
          <w:right w:val="nil"/>
          <w:between w:val="nil"/>
        </w:pBdr>
        <w:spacing w:line="276" w:lineRule="auto"/>
        <w:jc w:val="both"/>
        <w:rPr>
          <w:rFonts w:ascii="Arial" w:eastAsia="Bookman Old Style" w:hAnsi="Arial" w:cs="Arial"/>
          <w:b/>
          <w:lang w:eastAsia="es-MX"/>
        </w:rPr>
      </w:pPr>
      <w:r w:rsidRPr="0000177B">
        <w:rPr>
          <w:rFonts w:ascii="Arial" w:eastAsia="Bookman Old Style" w:hAnsi="Arial" w:cs="Arial"/>
          <w:b/>
          <w:lang w:eastAsia="es-MX"/>
        </w:rPr>
        <w:t xml:space="preserve">IMPEDIMENTOS Y CONFLICTOS DE INTERÉS </w:t>
      </w:r>
    </w:p>
    <w:p w14:paraId="3912DCD7" w14:textId="77777777" w:rsidR="0000177B" w:rsidRPr="00940FCF" w:rsidRDefault="0000177B" w:rsidP="0000177B">
      <w:pPr>
        <w:spacing w:before="100" w:beforeAutospacing="1" w:after="120" w:line="276" w:lineRule="auto"/>
        <w:jc w:val="both"/>
        <w:rPr>
          <w:rFonts w:ascii="Arial" w:eastAsia="Times New Roman" w:hAnsi="Arial" w:cs="Arial"/>
          <w:color w:val="000000"/>
          <w:lang w:eastAsia="es-ES_tradnl"/>
        </w:rPr>
      </w:pPr>
      <w:r w:rsidRPr="00940FCF">
        <w:rPr>
          <w:rFonts w:ascii="Arial" w:eastAsia="Times New Roman" w:hAnsi="Arial" w:cs="Arial"/>
          <w:color w:val="000000"/>
          <w:lang w:eastAsia="es-ES_tradnl"/>
        </w:rPr>
        <w:t xml:space="preserve">De acuerdo con lo establecido en la Ley 2003 de 2019, que modificó la Ley 5 de 1992, en lo concerniente al régimen de conflicto de interés de los congresistas, se </w:t>
      </w:r>
      <w:r>
        <w:rPr>
          <w:rFonts w:ascii="Arial" w:eastAsia="Times New Roman" w:hAnsi="Arial" w:cs="Arial"/>
          <w:color w:val="000000"/>
          <w:lang w:eastAsia="es-ES_tradnl"/>
        </w:rPr>
        <w:t>hacen las siguientes consideraciones</w:t>
      </w:r>
      <w:r w:rsidRPr="00940FCF">
        <w:rPr>
          <w:rFonts w:ascii="Arial" w:eastAsia="Times New Roman" w:hAnsi="Arial" w:cs="Arial"/>
          <w:color w:val="000000"/>
          <w:lang w:eastAsia="es-ES_tradnl"/>
        </w:rPr>
        <w:t>:</w:t>
      </w:r>
    </w:p>
    <w:p w14:paraId="23AEF242" w14:textId="77777777" w:rsidR="0000177B" w:rsidRPr="00940FCF" w:rsidRDefault="0000177B" w:rsidP="0000177B">
      <w:pPr>
        <w:spacing w:before="100" w:beforeAutospacing="1" w:after="120" w:line="276" w:lineRule="auto"/>
        <w:jc w:val="both"/>
        <w:rPr>
          <w:rFonts w:ascii="Arial" w:eastAsia="Times New Roman" w:hAnsi="Arial" w:cs="Arial"/>
          <w:iCs/>
          <w:color w:val="000000"/>
          <w:lang w:eastAsia="es-ES_tradnl"/>
        </w:rPr>
      </w:pPr>
      <w:r w:rsidRPr="00940FCF">
        <w:rPr>
          <w:rFonts w:ascii="Arial" w:eastAsia="Times New Roman" w:hAnsi="Arial" w:cs="Arial"/>
          <w:iCs/>
          <w:color w:val="000000"/>
          <w:lang w:eastAsia="es-ES_tradnl"/>
        </w:rPr>
        <w:t>Para todos los efectos se entiende que no hay conflicto de interés en las siguientes circunstancias:</w:t>
      </w:r>
    </w:p>
    <w:p w14:paraId="099092C4" w14:textId="77777777" w:rsidR="0000177B" w:rsidRPr="00940FCF" w:rsidRDefault="0000177B" w:rsidP="0000177B">
      <w:pPr>
        <w:numPr>
          <w:ilvl w:val="0"/>
          <w:numId w:val="8"/>
        </w:numPr>
        <w:spacing w:before="100" w:beforeAutospacing="1" w:after="120" w:line="276" w:lineRule="auto"/>
        <w:jc w:val="both"/>
        <w:rPr>
          <w:rFonts w:ascii="Arial" w:eastAsia="Times New Roman" w:hAnsi="Arial" w:cs="Arial"/>
          <w:i/>
          <w:color w:val="000000"/>
          <w:lang w:eastAsia="es-ES_tradnl"/>
        </w:rPr>
      </w:pPr>
      <w:r w:rsidRPr="00940FCF">
        <w:rPr>
          <w:rFonts w:ascii="Arial" w:eastAsia="Times New Roman" w:hAnsi="Arial" w:cs="Arial"/>
          <w:i/>
          <w:color w:val="000000"/>
          <w:lang w:eastAsia="es-ES_tradnl"/>
        </w:rPr>
        <w:lastRenderedPageBreak/>
        <w:t>Cuando el congresista participe, discuta, vote un proyecto de ley o de acto legislativo que otorgue beneficios o cargos de carácter general, es decir cuando el interés del congresista coincide o se fusione con los intereses de los electores.</w:t>
      </w:r>
    </w:p>
    <w:p w14:paraId="0A5B12F1" w14:textId="77777777" w:rsidR="0000177B" w:rsidRPr="00940FCF" w:rsidRDefault="0000177B" w:rsidP="0000177B">
      <w:pPr>
        <w:spacing w:before="100" w:beforeAutospacing="1" w:after="120" w:line="276" w:lineRule="auto"/>
        <w:jc w:val="both"/>
        <w:rPr>
          <w:rFonts w:ascii="Arial" w:eastAsia="Times New Roman" w:hAnsi="Arial" w:cs="Arial"/>
          <w:color w:val="000000"/>
          <w:lang w:eastAsia="es-ES_tradnl"/>
        </w:rPr>
      </w:pPr>
      <w:r w:rsidRPr="00940FCF">
        <w:rPr>
          <w:rFonts w:ascii="Arial" w:eastAsia="Times New Roman" w:hAnsi="Arial" w:cs="Arial"/>
          <w:color w:val="000000"/>
          <w:lang w:eastAsia="es-ES_tradnl"/>
        </w:rPr>
        <w:t>Lo anterior teniendo en cuenta que el presente proyecto de Ley propende por ampliar los términos para que las personas que se consideren víctimas de conformidad con lo establecido en el artículo 3 de la</w:t>
      </w:r>
      <w:r>
        <w:rPr>
          <w:rFonts w:ascii="Arial" w:eastAsia="Times New Roman" w:hAnsi="Arial" w:cs="Arial"/>
          <w:color w:val="000000"/>
          <w:lang w:eastAsia="es-ES_tradnl"/>
        </w:rPr>
        <w:t xml:space="preserve"> </w:t>
      </w:r>
      <w:r w:rsidRPr="00940FCF">
        <w:rPr>
          <w:rFonts w:ascii="Arial" w:eastAsia="Times New Roman" w:hAnsi="Arial" w:cs="Arial"/>
          <w:color w:val="000000"/>
          <w:lang w:eastAsia="es-ES_tradnl"/>
        </w:rPr>
        <w:t>Ley</w:t>
      </w:r>
      <w:r>
        <w:rPr>
          <w:rFonts w:ascii="Arial" w:eastAsia="Times New Roman" w:hAnsi="Arial" w:cs="Arial"/>
          <w:color w:val="000000"/>
          <w:lang w:eastAsia="es-ES_tradnl"/>
        </w:rPr>
        <w:t xml:space="preserve"> que se analiza</w:t>
      </w:r>
      <w:r w:rsidRPr="00940FCF">
        <w:rPr>
          <w:rFonts w:ascii="Arial" w:eastAsia="Times New Roman" w:hAnsi="Arial" w:cs="Arial"/>
          <w:color w:val="000000"/>
          <w:lang w:eastAsia="es-ES_tradnl"/>
        </w:rPr>
        <w:t xml:space="preserve">, </w:t>
      </w:r>
      <w:r w:rsidRPr="00940FCF">
        <w:rPr>
          <w:rFonts w:ascii="Arial" w:eastAsia="Times New Roman" w:hAnsi="Arial" w:cs="Arial"/>
          <w:b/>
          <w:color w:val="000000"/>
          <w:lang w:eastAsia="es-ES_tradnl"/>
        </w:rPr>
        <w:t>y no hayan rendido su declaración ante el Ministerio Público</w:t>
      </w:r>
      <w:r w:rsidRPr="00940FCF">
        <w:rPr>
          <w:rFonts w:ascii="Arial" w:eastAsia="Times New Roman" w:hAnsi="Arial" w:cs="Arial"/>
          <w:color w:val="000000"/>
          <w:lang w:eastAsia="es-ES_tradnl"/>
        </w:rPr>
        <w:t>, puedan hacerlo en concordancia con las modificaciones propuestas por la Ley 2078 de 2021, siendo un tema de carácter general.</w:t>
      </w:r>
    </w:p>
    <w:p w14:paraId="62F261B1" w14:textId="77777777" w:rsidR="0000177B" w:rsidRPr="008774F4" w:rsidRDefault="0000177B" w:rsidP="0000177B">
      <w:pPr>
        <w:widowControl w:val="0"/>
        <w:spacing w:after="0" w:line="240" w:lineRule="auto"/>
        <w:jc w:val="both"/>
        <w:outlineLvl w:val="1"/>
        <w:rPr>
          <w:rFonts w:ascii="Arial" w:eastAsia="Bookman Old Style" w:hAnsi="Arial" w:cs="Arial"/>
          <w:color w:val="FF0000"/>
          <w:lang w:eastAsia="es-CO"/>
        </w:rPr>
      </w:pPr>
    </w:p>
    <w:p w14:paraId="079AC1B5" w14:textId="77777777" w:rsidR="0000177B" w:rsidRPr="00940FCF" w:rsidRDefault="0000177B" w:rsidP="0000177B">
      <w:pPr>
        <w:widowControl w:val="0"/>
        <w:spacing w:after="0" w:line="240" w:lineRule="auto"/>
        <w:jc w:val="both"/>
        <w:outlineLvl w:val="1"/>
        <w:rPr>
          <w:rFonts w:ascii="Arial" w:eastAsia="Bookman Old Style" w:hAnsi="Arial" w:cs="Arial"/>
          <w:lang w:eastAsia="es-CO"/>
        </w:rPr>
      </w:pPr>
      <w:r w:rsidRPr="00940FCF">
        <w:rPr>
          <w:rFonts w:ascii="Arial" w:eastAsia="Bookman Old Style" w:hAnsi="Arial" w:cs="Arial"/>
          <w:lang w:eastAsia="es-CO"/>
        </w:rPr>
        <w:t>Sobre este asunto ha señalado el Consejo de Estado (2019):</w:t>
      </w:r>
    </w:p>
    <w:p w14:paraId="570600A3" w14:textId="77777777" w:rsidR="0000177B" w:rsidRPr="00940FCF" w:rsidRDefault="0000177B" w:rsidP="0000177B">
      <w:pPr>
        <w:widowControl w:val="0"/>
        <w:spacing w:after="0" w:line="240" w:lineRule="auto"/>
        <w:jc w:val="both"/>
        <w:outlineLvl w:val="1"/>
        <w:rPr>
          <w:rFonts w:ascii="Arial" w:eastAsia="Bookman Old Style" w:hAnsi="Arial" w:cs="Arial"/>
          <w:lang w:eastAsia="es-CO"/>
        </w:rPr>
      </w:pPr>
    </w:p>
    <w:p w14:paraId="1C535CC9" w14:textId="77777777" w:rsidR="0000177B" w:rsidRPr="00940FCF" w:rsidRDefault="0000177B" w:rsidP="0000177B">
      <w:pPr>
        <w:widowControl w:val="0"/>
        <w:spacing w:after="0" w:line="240" w:lineRule="auto"/>
        <w:ind w:left="851" w:right="900"/>
        <w:jc w:val="both"/>
        <w:outlineLvl w:val="1"/>
        <w:rPr>
          <w:rFonts w:ascii="Arial" w:eastAsia="Bookman Old Style" w:hAnsi="Arial" w:cs="Arial"/>
          <w:i/>
          <w:lang w:eastAsia="es-CO"/>
        </w:rPr>
      </w:pPr>
      <w:r w:rsidRPr="00940FCF">
        <w:rPr>
          <w:rFonts w:ascii="Arial" w:eastAsia="Bookman Old Style" w:hAnsi="Arial" w:cs="Arial"/>
          <w:i/>
          <w:lang w:eastAsia="es-CO"/>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451B5041" w14:textId="77777777" w:rsidR="0000177B" w:rsidRPr="008774F4" w:rsidRDefault="0000177B" w:rsidP="0000177B">
      <w:pPr>
        <w:jc w:val="both"/>
        <w:rPr>
          <w:rFonts w:ascii="Arial" w:eastAsia="Calibri" w:hAnsi="Arial" w:cs="Arial"/>
          <w:color w:val="FF0000"/>
          <w:lang w:eastAsia="es-MX"/>
        </w:rPr>
      </w:pPr>
    </w:p>
    <w:p w14:paraId="43E2A129" w14:textId="77777777" w:rsidR="0000177B" w:rsidRPr="00940FCF" w:rsidRDefault="0000177B" w:rsidP="0000177B">
      <w:pPr>
        <w:widowControl w:val="0"/>
        <w:spacing w:after="0" w:line="240" w:lineRule="auto"/>
        <w:jc w:val="both"/>
        <w:outlineLvl w:val="1"/>
        <w:rPr>
          <w:rFonts w:ascii="Arial" w:eastAsia="Bookman Old Style" w:hAnsi="Arial" w:cs="Arial"/>
          <w:lang w:eastAsia="es-CO"/>
        </w:rPr>
      </w:pPr>
      <w:r w:rsidRPr="00940FCF">
        <w:rPr>
          <w:rFonts w:ascii="Arial" w:eastAsia="Bookman Old Style" w:hAnsi="Arial" w:cs="Arial"/>
          <w:lang w:eastAsia="es-CO"/>
        </w:rPr>
        <w:t>De igual forma, es pertinente señalar lo que la Ley 5 de 1992 dispone sobre la materia en el artículo 286, modificado por el artículo 1 de la Ley 2003 de 2019:</w:t>
      </w:r>
    </w:p>
    <w:p w14:paraId="684D69AC" w14:textId="77777777" w:rsidR="0000177B" w:rsidRPr="00940FCF" w:rsidRDefault="0000177B" w:rsidP="0000177B">
      <w:pPr>
        <w:widowControl w:val="0"/>
        <w:spacing w:after="0" w:line="240" w:lineRule="auto"/>
        <w:jc w:val="both"/>
        <w:outlineLvl w:val="1"/>
        <w:rPr>
          <w:rFonts w:ascii="Arial" w:eastAsia="Bookman Old Style" w:hAnsi="Arial" w:cs="Arial"/>
          <w:lang w:eastAsia="es-CO"/>
        </w:rPr>
      </w:pPr>
    </w:p>
    <w:p w14:paraId="7CDBEC22" w14:textId="77777777" w:rsidR="0000177B" w:rsidRPr="00940FCF" w:rsidRDefault="0000177B" w:rsidP="0000177B">
      <w:pPr>
        <w:widowControl w:val="0"/>
        <w:spacing w:after="0" w:line="240" w:lineRule="auto"/>
        <w:ind w:left="851" w:right="900"/>
        <w:jc w:val="both"/>
        <w:outlineLvl w:val="1"/>
        <w:rPr>
          <w:rFonts w:ascii="Arial" w:eastAsia="Bookman Old Style" w:hAnsi="Arial" w:cs="Arial"/>
          <w:i/>
          <w:lang w:eastAsia="es-CO"/>
        </w:rPr>
      </w:pPr>
      <w:r w:rsidRPr="00940FCF">
        <w:rPr>
          <w:rFonts w:ascii="Arial" w:eastAsia="Bookman Old Style" w:hAnsi="Arial" w:cs="Arial"/>
          <w:i/>
          <w:lang w:eastAsia="es-CO"/>
        </w:rPr>
        <w:t>“Se entiende como conflicto de interés una situación donde la discusión o votación de un proyecto de ley o acto legislativo o artículo, pueda resultar en un beneficio particular, actual y directo a favor del congresista.</w:t>
      </w:r>
    </w:p>
    <w:p w14:paraId="1BFECFD6" w14:textId="77777777" w:rsidR="0000177B" w:rsidRPr="00940FCF" w:rsidRDefault="0000177B" w:rsidP="0000177B">
      <w:pPr>
        <w:ind w:left="851" w:right="900"/>
        <w:jc w:val="both"/>
        <w:rPr>
          <w:rFonts w:ascii="Arial" w:eastAsia="Calibri" w:hAnsi="Arial" w:cs="Arial"/>
          <w:i/>
          <w:lang w:eastAsia="es-MX"/>
        </w:rPr>
      </w:pPr>
    </w:p>
    <w:p w14:paraId="19780568" w14:textId="77777777" w:rsidR="0000177B" w:rsidRPr="00940FCF" w:rsidRDefault="0000177B" w:rsidP="0000177B">
      <w:pPr>
        <w:widowControl w:val="0"/>
        <w:spacing w:after="0" w:line="240" w:lineRule="auto"/>
        <w:ind w:left="851" w:right="900"/>
        <w:jc w:val="both"/>
        <w:outlineLvl w:val="1"/>
        <w:rPr>
          <w:rFonts w:ascii="Arial" w:eastAsia="Bookman Old Style" w:hAnsi="Arial" w:cs="Arial"/>
          <w:i/>
          <w:lang w:eastAsia="es-CO"/>
        </w:rPr>
      </w:pPr>
      <w:r w:rsidRPr="00940FCF">
        <w:rPr>
          <w:rFonts w:ascii="Arial" w:eastAsia="Bookman Old Style" w:hAnsi="Arial" w:cs="Arial"/>
          <w:i/>
          <w:lang w:eastAsia="es-CO"/>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2C743741" w14:textId="77777777" w:rsidR="0000177B" w:rsidRPr="00940FCF" w:rsidRDefault="0000177B" w:rsidP="0000177B">
      <w:pPr>
        <w:widowControl w:val="0"/>
        <w:spacing w:after="0" w:line="240" w:lineRule="auto"/>
        <w:ind w:left="851" w:right="900"/>
        <w:jc w:val="both"/>
        <w:outlineLvl w:val="1"/>
        <w:rPr>
          <w:rFonts w:ascii="Arial" w:eastAsia="Bookman Old Style" w:hAnsi="Arial" w:cs="Arial"/>
          <w:i/>
          <w:lang w:eastAsia="es-CO"/>
        </w:rPr>
      </w:pPr>
    </w:p>
    <w:p w14:paraId="0178959A" w14:textId="77777777" w:rsidR="0000177B" w:rsidRPr="00940FCF" w:rsidRDefault="0000177B" w:rsidP="0000177B">
      <w:pPr>
        <w:widowControl w:val="0"/>
        <w:spacing w:after="0" w:line="240" w:lineRule="auto"/>
        <w:ind w:left="851" w:right="900"/>
        <w:jc w:val="both"/>
        <w:outlineLvl w:val="1"/>
        <w:rPr>
          <w:rFonts w:ascii="Arial" w:eastAsia="Bookman Old Style" w:hAnsi="Arial" w:cs="Arial"/>
          <w:i/>
          <w:lang w:eastAsia="es-CO"/>
        </w:rPr>
      </w:pPr>
      <w:r w:rsidRPr="00940FCF">
        <w:rPr>
          <w:rFonts w:ascii="Arial" w:eastAsia="Bookman Old Style" w:hAnsi="Arial" w:cs="Arial"/>
          <w:i/>
          <w:lang w:eastAsia="es-CO"/>
        </w:rPr>
        <w:t>b) Beneficio actual: aquel que efectivamente se configura en las circunstancias presentes y existentes al momento en el que el congresista participa de la decisión. </w:t>
      </w:r>
    </w:p>
    <w:p w14:paraId="0A0FF862" w14:textId="77777777" w:rsidR="0000177B" w:rsidRPr="00940FCF" w:rsidRDefault="0000177B" w:rsidP="0000177B">
      <w:pPr>
        <w:widowControl w:val="0"/>
        <w:spacing w:after="0" w:line="240" w:lineRule="auto"/>
        <w:ind w:left="851" w:right="900"/>
        <w:jc w:val="both"/>
        <w:outlineLvl w:val="1"/>
        <w:rPr>
          <w:rFonts w:ascii="Arial" w:eastAsia="Bookman Old Style" w:hAnsi="Arial" w:cs="Arial"/>
          <w:i/>
          <w:lang w:eastAsia="es-CO"/>
        </w:rPr>
      </w:pPr>
    </w:p>
    <w:p w14:paraId="21B88D5D" w14:textId="77777777" w:rsidR="0000177B" w:rsidRPr="00940FCF" w:rsidRDefault="0000177B" w:rsidP="0000177B">
      <w:pPr>
        <w:widowControl w:val="0"/>
        <w:spacing w:after="0" w:line="240" w:lineRule="auto"/>
        <w:ind w:left="851" w:right="900"/>
        <w:jc w:val="both"/>
        <w:outlineLvl w:val="1"/>
        <w:rPr>
          <w:rFonts w:ascii="Arial" w:eastAsia="Bookman Old Style" w:hAnsi="Arial" w:cs="Arial"/>
          <w:i/>
          <w:lang w:eastAsia="es-CO"/>
        </w:rPr>
      </w:pPr>
      <w:r w:rsidRPr="00940FCF">
        <w:rPr>
          <w:rFonts w:ascii="Arial" w:eastAsia="Bookman Old Style" w:hAnsi="Arial" w:cs="Arial"/>
          <w:i/>
          <w:lang w:eastAsia="es-CO"/>
        </w:rPr>
        <w:t xml:space="preserve">c) Beneficio directo: aquel que se produzca de forma específica respecto del congresista, de su cónyuge, compañero o compañera permanente, o parientes dentro del segundo grado de consanguinidad, segundo de </w:t>
      </w:r>
      <w:r w:rsidRPr="00940FCF">
        <w:rPr>
          <w:rFonts w:ascii="Arial" w:eastAsia="Bookman Old Style" w:hAnsi="Arial" w:cs="Arial"/>
          <w:i/>
          <w:lang w:eastAsia="es-CO"/>
        </w:rPr>
        <w:lastRenderedPageBreak/>
        <w:t>afinidad o primero civil.”</w:t>
      </w:r>
    </w:p>
    <w:p w14:paraId="4013EBE2" w14:textId="77777777" w:rsidR="0000177B" w:rsidRPr="008774F4" w:rsidRDefault="0000177B" w:rsidP="0000177B">
      <w:pPr>
        <w:widowControl w:val="0"/>
        <w:spacing w:after="0" w:line="240" w:lineRule="auto"/>
        <w:ind w:left="851" w:right="900"/>
        <w:jc w:val="both"/>
        <w:outlineLvl w:val="1"/>
        <w:rPr>
          <w:rFonts w:ascii="Arial" w:eastAsia="Bookman Old Style" w:hAnsi="Arial" w:cs="Arial"/>
          <w:color w:val="FF0000"/>
          <w:lang w:eastAsia="es-CO"/>
        </w:rPr>
      </w:pPr>
    </w:p>
    <w:p w14:paraId="137448FC" w14:textId="4C18CDCD" w:rsidR="00743674" w:rsidRPr="0000177B" w:rsidRDefault="0000177B" w:rsidP="0000177B">
      <w:pPr>
        <w:widowControl w:val="0"/>
        <w:spacing w:after="0" w:line="240" w:lineRule="auto"/>
        <w:jc w:val="both"/>
        <w:outlineLvl w:val="1"/>
        <w:rPr>
          <w:rFonts w:ascii="Arial" w:eastAsia="Bookman Old Style" w:hAnsi="Arial" w:cs="Arial"/>
          <w:lang w:eastAsia="es-CO"/>
        </w:rPr>
      </w:pPr>
      <w:r w:rsidRPr="00940FCF">
        <w:rPr>
          <w:rFonts w:ascii="Arial" w:eastAsia="Bookman Old Style" w:hAnsi="Arial" w:cs="Arial"/>
          <w:lang w:eastAsia="es-CO"/>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3D698085" w14:textId="77777777" w:rsidR="00743674" w:rsidRPr="0041583D" w:rsidRDefault="00743674" w:rsidP="00743674">
      <w:pPr>
        <w:pStyle w:val="Sinespaciado"/>
        <w:ind w:left="720"/>
        <w:jc w:val="both"/>
        <w:rPr>
          <w:rFonts w:ascii="Arial" w:hAnsi="Arial" w:cs="Arial"/>
        </w:rPr>
      </w:pPr>
    </w:p>
    <w:p w14:paraId="76CE5DA8" w14:textId="0A6DBEB7" w:rsidR="007F36AF" w:rsidRDefault="00743674" w:rsidP="00743674">
      <w:pPr>
        <w:pStyle w:val="Sinespaciado"/>
        <w:numPr>
          <w:ilvl w:val="0"/>
          <w:numId w:val="1"/>
        </w:numPr>
        <w:jc w:val="both"/>
        <w:rPr>
          <w:rFonts w:ascii="Arial" w:hAnsi="Arial" w:cs="Arial"/>
          <w:b/>
          <w:bCs/>
        </w:rPr>
      </w:pPr>
      <w:r w:rsidRPr="00743674">
        <w:rPr>
          <w:rFonts w:ascii="Arial" w:hAnsi="Arial" w:cs="Arial"/>
          <w:b/>
          <w:bCs/>
        </w:rPr>
        <w:t>ESTRUCTURA Y CONTENIDO DEL PROYECTO DE LEY</w:t>
      </w:r>
    </w:p>
    <w:p w14:paraId="5D1F6D38" w14:textId="77777777" w:rsidR="00743674" w:rsidRDefault="00743674" w:rsidP="00743674">
      <w:pPr>
        <w:pStyle w:val="Sinespaciado"/>
        <w:jc w:val="both"/>
        <w:rPr>
          <w:rFonts w:ascii="Arial" w:hAnsi="Arial" w:cs="Arial"/>
          <w:b/>
          <w:bCs/>
        </w:rPr>
      </w:pPr>
    </w:p>
    <w:p w14:paraId="3E8967B6" w14:textId="32FF0BBC" w:rsidR="00743674" w:rsidRDefault="00743674" w:rsidP="00743674">
      <w:pPr>
        <w:pStyle w:val="Sinespaciado"/>
        <w:jc w:val="both"/>
        <w:rPr>
          <w:rFonts w:ascii="Arial" w:hAnsi="Arial" w:cs="Arial"/>
        </w:rPr>
      </w:pPr>
      <w:r w:rsidRPr="00743674">
        <w:rPr>
          <w:rFonts w:ascii="Arial" w:hAnsi="Arial" w:cs="Arial"/>
        </w:rPr>
        <w:t xml:space="preserve">El presente proyecto de Ley se compone de </w:t>
      </w:r>
      <w:r>
        <w:rPr>
          <w:rFonts w:ascii="Arial" w:hAnsi="Arial" w:cs="Arial"/>
        </w:rPr>
        <w:t>4</w:t>
      </w:r>
      <w:r w:rsidRPr="00743674">
        <w:rPr>
          <w:rFonts w:ascii="Arial" w:hAnsi="Arial" w:cs="Arial"/>
        </w:rPr>
        <w:t xml:space="preserve"> artículos distribuidos de</w:t>
      </w:r>
      <w:r>
        <w:rPr>
          <w:rFonts w:ascii="Arial" w:hAnsi="Arial" w:cs="Arial"/>
        </w:rPr>
        <w:t xml:space="preserve"> </w:t>
      </w:r>
      <w:r w:rsidRPr="00743674">
        <w:rPr>
          <w:rFonts w:ascii="Arial" w:hAnsi="Arial" w:cs="Arial"/>
        </w:rPr>
        <w:t>la siguiente manera:</w:t>
      </w:r>
    </w:p>
    <w:p w14:paraId="1D50B0B3" w14:textId="77777777" w:rsidR="00310BDA" w:rsidRDefault="00310BDA" w:rsidP="00743674">
      <w:pPr>
        <w:pStyle w:val="Sinespaciado"/>
        <w:jc w:val="both"/>
        <w:rPr>
          <w:rFonts w:ascii="Arial" w:hAnsi="Arial" w:cs="Arial"/>
        </w:rPr>
      </w:pPr>
    </w:p>
    <w:p w14:paraId="0DE51124" w14:textId="3F9AD31F" w:rsidR="00442C09" w:rsidRPr="003533BE" w:rsidRDefault="00310BDA" w:rsidP="00743674">
      <w:pPr>
        <w:pStyle w:val="Sinespaciado"/>
        <w:jc w:val="both"/>
        <w:rPr>
          <w:rFonts w:ascii="Arial" w:hAnsi="Arial" w:cs="Arial"/>
          <w:i/>
          <w:iCs/>
        </w:rPr>
      </w:pPr>
      <w:r w:rsidRPr="003533BE">
        <w:rPr>
          <w:rFonts w:ascii="Arial" w:hAnsi="Arial" w:cs="Arial"/>
          <w:i/>
          <w:iCs/>
        </w:rPr>
        <w:t xml:space="preserve">El primer </w:t>
      </w:r>
      <w:r w:rsidR="002E16CD" w:rsidRPr="003533BE">
        <w:rPr>
          <w:rFonts w:ascii="Arial" w:hAnsi="Arial" w:cs="Arial"/>
          <w:i/>
          <w:iCs/>
        </w:rPr>
        <w:t>artículo</w:t>
      </w:r>
      <w:r w:rsidRPr="003533BE">
        <w:rPr>
          <w:rFonts w:ascii="Arial" w:hAnsi="Arial" w:cs="Arial"/>
          <w:i/>
          <w:iCs/>
        </w:rPr>
        <w:t xml:space="preserve"> que habla del</w:t>
      </w:r>
      <w:r w:rsidRPr="003533BE">
        <w:rPr>
          <w:rFonts w:ascii="Arial" w:hAnsi="Arial" w:cs="Arial"/>
          <w:b/>
          <w:bCs/>
          <w:i/>
          <w:iCs/>
          <w:u w:val="single"/>
        </w:rPr>
        <w:t xml:space="preserve"> objeto</w:t>
      </w:r>
      <w:r w:rsidRPr="003533BE">
        <w:rPr>
          <w:rFonts w:ascii="Arial" w:hAnsi="Arial" w:cs="Arial"/>
          <w:i/>
          <w:iCs/>
        </w:rPr>
        <w:t xml:space="preserve"> de la presente ley</w:t>
      </w:r>
      <w:r w:rsidR="003533BE">
        <w:rPr>
          <w:rFonts w:ascii="Arial" w:hAnsi="Arial" w:cs="Arial"/>
          <w:i/>
          <w:iCs/>
        </w:rPr>
        <w:t>.</w:t>
      </w:r>
    </w:p>
    <w:p w14:paraId="550B3180" w14:textId="77777777" w:rsidR="00442C09" w:rsidRDefault="00442C09" w:rsidP="00743674">
      <w:pPr>
        <w:pStyle w:val="Sinespaciado"/>
        <w:jc w:val="both"/>
        <w:rPr>
          <w:rFonts w:ascii="Arial" w:hAnsi="Arial" w:cs="Arial"/>
        </w:rPr>
      </w:pPr>
    </w:p>
    <w:p w14:paraId="321C8DBC" w14:textId="31A22833" w:rsidR="005E7DF2" w:rsidRDefault="00442C09" w:rsidP="00743674">
      <w:pPr>
        <w:pStyle w:val="Sinespaciado"/>
        <w:jc w:val="both"/>
        <w:rPr>
          <w:rFonts w:ascii="Arial" w:hAnsi="Arial" w:cs="Arial"/>
          <w:b/>
          <w:bCs/>
          <w:i/>
          <w:iCs/>
        </w:rPr>
      </w:pPr>
      <w:r w:rsidRPr="00530933">
        <w:rPr>
          <w:rFonts w:ascii="Arial" w:hAnsi="Arial" w:cs="Arial"/>
          <w:b/>
          <w:bCs/>
          <w:i/>
          <w:iCs/>
        </w:rPr>
        <w:t>ampliar</w:t>
      </w:r>
      <w:r w:rsidR="00310BDA" w:rsidRPr="00530933">
        <w:rPr>
          <w:rFonts w:ascii="Arial" w:hAnsi="Arial" w:cs="Arial"/>
          <w:b/>
          <w:bCs/>
          <w:i/>
          <w:iCs/>
        </w:rPr>
        <w:t xml:space="preserve"> los términos para que aquellas personas que se consideren víctimas del conflicto armado, dentro de lo establecido por la Ley 1448 de 2011 y que hayan sufrido hechos victimizantes con anterioridad y/o posterioridad a su promulgación puedan rendir su declaración ante el Ministerio Público, en concordancia con las modificaciones propuestas por la Ley 2078 de 2021</w:t>
      </w:r>
      <w:r w:rsidR="005E7DF2">
        <w:rPr>
          <w:rFonts w:ascii="Arial" w:hAnsi="Arial" w:cs="Arial"/>
          <w:b/>
          <w:bCs/>
          <w:i/>
          <w:iCs/>
        </w:rPr>
        <w:t>.</w:t>
      </w:r>
    </w:p>
    <w:p w14:paraId="34ED017F" w14:textId="77777777" w:rsidR="002E16CD" w:rsidRDefault="002E16CD" w:rsidP="00743674">
      <w:pPr>
        <w:pStyle w:val="Sinespaciado"/>
        <w:jc w:val="both"/>
        <w:rPr>
          <w:rFonts w:ascii="Arial" w:hAnsi="Arial" w:cs="Arial"/>
          <w:b/>
          <w:bCs/>
          <w:i/>
          <w:iCs/>
        </w:rPr>
      </w:pPr>
    </w:p>
    <w:p w14:paraId="1524BE2C" w14:textId="77777777" w:rsidR="005E7DF2" w:rsidRPr="003533BE" w:rsidRDefault="005E7DF2" w:rsidP="005E7DF2">
      <w:pPr>
        <w:pStyle w:val="Sinespaciado"/>
        <w:jc w:val="both"/>
        <w:rPr>
          <w:rFonts w:ascii="Arial" w:hAnsi="Arial" w:cs="Arial"/>
          <w:i/>
          <w:iCs/>
        </w:rPr>
      </w:pPr>
      <w:r w:rsidRPr="003533BE">
        <w:rPr>
          <w:rFonts w:ascii="Arial" w:hAnsi="Arial" w:cs="Arial"/>
          <w:i/>
          <w:iCs/>
        </w:rPr>
        <w:t>Artículo 2º. Modifíquese el artículo 61 de la Ley 1448 de 2011, el cual quedará así:</w:t>
      </w:r>
    </w:p>
    <w:p w14:paraId="619BB3DA" w14:textId="77777777" w:rsidR="005E7DF2" w:rsidRPr="003533BE" w:rsidRDefault="005E7DF2" w:rsidP="005E7DF2">
      <w:pPr>
        <w:pStyle w:val="Sinespaciado"/>
        <w:jc w:val="both"/>
        <w:rPr>
          <w:rFonts w:ascii="Arial" w:hAnsi="Arial" w:cs="Arial"/>
          <w:i/>
          <w:iCs/>
        </w:rPr>
      </w:pPr>
    </w:p>
    <w:p w14:paraId="3DA058A7" w14:textId="77777777" w:rsidR="005E7DF2" w:rsidRPr="003533BE" w:rsidRDefault="005E7DF2" w:rsidP="005E7DF2">
      <w:pPr>
        <w:pStyle w:val="Sinespaciado"/>
        <w:jc w:val="both"/>
        <w:rPr>
          <w:rFonts w:ascii="Arial" w:hAnsi="Arial" w:cs="Arial"/>
          <w:i/>
          <w:iCs/>
        </w:rPr>
      </w:pPr>
      <w:r w:rsidRPr="003533BE">
        <w:rPr>
          <w:rFonts w:ascii="Arial" w:hAnsi="Arial" w:cs="Arial"/>
          <w:b/>
          <w:bCs/>
          <w:i/>
          <w:iCs/>
        </w:rPr>
        <w:t>ARTÍCULO 61. LA DECLARACIÓN SOBRE LOS HECHOS QUE CONFIGURAN LA SITUACIÓN DEL DESPLAZAMIENTO.</w:t>
      </w:r>
      <w:r w:rsidRPr="003533BE">
        <w:rPr>
          <w:rFonts w:ascii="Arial" w:hAnsi="Arial" w:cs="Arial"/>
          <w:i/>
          <w:iCs/>
        </w:rPr>
        <w:t xml:space="preserve"> La persona víctima de desplazamiento forzado deberá rendir declaración ante cualquiera de las instituciones que integran el Ministerio Público, dentro de los tres (3) años siguientes a la ocurrencia del hecho que dio origen al desplazamiento, siempre y cuando estos hechos hubiesen ocurrido a partir del 1o de enero de 1985, y no se encuentre registrada en el Registro Único de Víctimas. </w:t>
      </w:r>
    </w:p>
    <w:p w14:paraId="6A9BC999" w14:textId="77777777" w:rsidR="005E7DF2" w:rsidRPr="003533BE" w:rsidRDefault="005E7DF2" w:rsidP="005E7DF2">
      <w:pPr>
        <w:pStyle w:val="Sinespaciado"/>
        <w:jc w:val="both"/>
        <w:rPr>
          <w:rFonts w:ascii="Arial" w:hAnsi="Arial" w:cs="Arial"/>
          <w:i/>
          <w:iCs/>
        </w:rPr>
      </w:pPr>
    </w:p>
    <w:p w14:paraId="4B75E120" w14:textId="77777777" w:rsidR="005E7DF2" w:rsidRPr="003533BE" w:rsidRDefault="005E7DF2" w:rsidP="005E7DF2">
      <w:pPr>
        <w:pStyle w:val="Sinespaciado"/>
        <w:jc w:val="both"/>
        <w:rPr>
          <w:rFonts w:ascii="Arial" w:hAnsi="Arial" w:cs="Arial"/>
          <w:i/>
          <w:iCs/>
        </w:rPr>
      </w:pPr>
      <w:r w:rsidRPr="003533BE">
        <w:rPr>
          <w:rFonts w:ascii="Arial" w:hAnsi="Arial" w:cs="Arial"/>
          <w:i/>
          <w:iCs/>
        </w:rPr>
        <w:t>La declaración hará parte del Registro Único de Víctimas, de acuerdo con lo estipulado en el artículo 155 de la presente Ley. La valoración que realice el funcionario encargado de recibir la solicitud de registro debe respetar los principios constitucionales de dignidad, buena fe, confianza legítima y prevalencia del derecho sustancial.</w:t>
      </w:r>
    </w:p>
    <w:p w14:paraId="64B56DA6" w14:textId="77777777" w:rsidR="005E7DF2" w:rsidRPr="003533BE" w:rsidRDefault="005E7DF2" w:rsidP="005E7DF2">
      <w:pPr>
        <w:pStyle w:val="Sinespaciado"/>
        <w:jc w:val="both"/>
        <w:rPr>
          <w:rFonts w:ascii="Arial" w:hAnsi="Arial" w:cs="Arial"/>
          <w:i/>
          <w:iCs/>
        </w:rPr>
      </w:pPr>
    </w:p>
    <w:p w14:paraId="044A5608" w14:textId="77777777" w:rsidR="005E7DF2" w:rsidRPr="003533BE" w:rsidRDefault="005E7DF2" w:rsidP="005E7DF2">
      <w:pPr>
        <w:pStyle w:val="Sinespaciado"/>
        <w:jc w:val="both"/>
        <w:rPr>
          <w:rFonts w:ascii="Arial" w:hAnsi="Arial" w:cs="Arial"/>
          <w:i/>
          <w:iCs/>
        </w:rPr>
      </w:pPr>
      <w:r w:rsidRPr="003533BE">
        <w:rPr>
          <w:rFonts w:ascii="Arial" w:hAnsi="Arial" w:cs="Arial"/>
          <w:b/>
          <w:bCs/>
          <w:i/>
          <w:iCs/>
        </w:rPr>
        <w:t>PARÁGRAFO 1o</w:t>
      </w:r>
      <w:r w:rsidRPr="003533BE">
        <w:rPr>
          <w:rFonts w:ascii="Arial" w:hAnsi="Arial" w:cs="Arial"/>
          <w:i/>
          <w:iCs/>
        </w:rPr>
        <w:t>. Se establece un plazo de tres (3) años para la reducción del subregistro, periodo en el cual las víctimas del desplazamiento de años anteriores podrán declarar los hechos con el fin de que se decida su inclusión o no en el Registro.</w:t>
      </w:r>
    </w:p>
    <w:p w14:paraId="32D3165F" w14:textId="77777777" w:rsidR="005E7DF2" w:rsidRPr="003533BE" w:rsidRDefault="005E7DF2" w:rsidP="005E7DF2">
      <w:pPr>
        <w:pStyle w:val="Sinespaciado"/>
        <w:jc w:val="both"/>
        <w:rPr>
          <w:rFonts w:ascii="Arial" w:hAnsi="Arial" w:cs="Arial"/>
          <w:i/>
          <w:iCs/>
        </w:rPr>
      </w:pPr>
      <w:r w:rsidRPr="003533BE">
        <w:rPr>
          <w:rFonts w:ascii="Arial" w:hAnsi="Arial" w:cs="Arial"/>
          <w:i/>
          <w:iCs/>
        </w:rPr>
        <w:t>Para este efecto, el Gobierno Nacional adelantará una campaña de divulgación a nivel nacional a fin de que las víctimas de desplazamiento forzado que no han declarado se acerquen al Ministerio Público para rendir su declaración.</w:t>
      </w:r>
    </w:p>
    <w:p w14:paraId="7151BD79" w14:textId="77777777" w:rsidR="005E7DF2" w:rsidRPr="003533BE" w:rsidRDefault="005E7DF2" w:rsidP="005E7DF2">
      <w:pPr>
        <w:pStyle w:val="Sinespaciado"/>
        <w:jc w:val="both"/>
        <w:rPr>
          <w:rFonts w:ascii="Arial" w:hAnsi="Arial" w:cs="Arial"/>
          <w:i/>
          <w:iCs/>
        </w:rPr>
      </w:pPr>
    </w:p>
    <w:p w14:paraId="670E0D75" w14:textId="77777777" w:rsidR="005E7DF2" w:rsidRPr="003533BE" w:rsidRDefault="005E7DF2" w:rsidP="005E7DF2">
      <w:pPr>
        <w:pStyle w:val="Sinespaciado"/>
        <w:jc w:val="both"/>
        <w:rPr>
          <w:rFonts w:ascii="Arial" w:hAnsi="Arial" w:cs="Arial"/>
          <w:i/>
          <w:iCs/>
        </w:rPr>
      </w:pPr>
      <w:r w:rsidRPr="003533BE">
        <w:rPr>
          <w:rFonts w:ascii="Arial" w:hAnsi="Arial" w:cs="Arial"/>
          <w:b/>
          <w:bCs/>
          <w:i/>
          <w:iCs/>
        </w:rPr>
        <w:t>PARÁGRAFO 2o.</w:t>
      </w:r>
      <w:r w:rsidRPr="003533BE">
        <w:rPr>
          <w:rFonts w:ascii="Arial" w:hAnsi="Arial" w:cs="Arial"/>
          <w:i/>
          <w:iCs/>
        </w:rPr>
        <w:t xml:space="preserve"> En las declaraciones presentadas tres (3) años después de la ocurrencia del hecho que dio lugar al desplazamiento forzado, el funcionario del Ministerio Público deberá indagar sobre las razones por las cuales no se llevó a cabo con anterioridad dicha declaración, con el fin de determinar si existen barreras que dificulten o impidan la accesibilidad de las víctimas a la protección del Estado.</w:t>
      </w:r>
    </w:p>
    <w:p w14:paraId="142B9DC6" w14:textId="77777777" w:rsidR="005E7DF2" w:rsidRPr="003533BE" w:rsidRDefault="005E7DF2" w:rsidP="005E7DF2">
      <w:pPr>
        <w:pStyle w:val="Sinespaciado"/>
        <w:jc w:val="both"/>
        <w:rPr>
          <w:rFonts w:ascii="Arial" w:hAnsi="Arial" w:cs="Arial"/>
          <w:i/>
          <w:iCs/>
        </w:rPr>
      </w:pPr>
    </w:p>
    <w:p w14:paraId="21271E44" w14:textId="77777777" w:rsidR="005E7DF2" w:rsidRPr="003533BE" w:rsidRDefault="005E7DF2" w:rsidP="005E7DF2">
      <w:pPr>
        <w:pStyle w:val="Sinespaciado"/>
        <w:jc w:val="both"/>
        <w:rPr>
          <w:rFonts w:ascii="Arial" w:hAnsi="Arial" w:cs="Arial"/>
          <w:i/>
          <w:iCs/>
        </w:rPr>
      </w:pPr>
      <w:r w:rsidRPr="003533BE">
        <w:rPr>
          <w:rFonts w:ascii="Arial" w:hAnsi="Arial" w:cs="Arial"/>
          <w:i/>
          <w:iCs/>
        </w:rPr>
        <w:lastRenderedPageBreak/>
        <w:t>En cualquier caso, se deberá preguntar sobre las circunstancias de tiempo, modo y lugar que generaron su desplazamiento para contar con información precisa que permita decidir sobre la inclusión o no del declarante al Registro.</w:t>
      </w:r>
    </w:p>
    <w:p w14:paraId="77508E05" w14:textId="77777777" w:rsidR="005E7DF2" w:rsidRPr="003533BE" w:rsidRDefault="005E7DF2" w:rsidP="005E7DF2">
      <w:pPr>
        <w:pStyle w:val="Sinespaciado"/>
        <w:jc w:val="both"/>
        <w:rPr>
          <w:rFonts w:ascii="Arial" w:hAnsi="Arial" w:cs="Arial"/>
          <w:i/>
          <w:iCs/>
        </w:rPr>
      </w:pPr>
    </w:p>
    <w:p w14:paraId="74C0EB98" w14:textId="77E30FC8" w:rsidR="005E7DF2" w:rsidRPr="003533BE" w:rsidRDefault="005E7DF2" w:rsidP="005E7DF2">
      <w:pPr>
        <w:pStyle w:val="Sinespaciado"/>
        <w:jc w:val="both"/>
        <w:rPr>
          <w:rFonts w:ascii="Arial" w:hAnsi="Arial" w:cs="Arial"/>
          <w:i/>
          <w:iCs/>
        </w:rPr>
      </w:pPr>
      <w:r w:rsidRPr="003533BE">
        <w:rPr>
          <w:rFonts w:ascii="Arial" w:hAnsi="Arial" w:cs="Arial"/>
          <w:b/>
          <w:bCs/>
          <w:i/>
          <w:iCs/>
        </w:rPr>
        <w:t>PARÁGRAFO 3o.</w:t>
      </w:r>
      <w:r w:rsidRPr="003533BE">
        <w:rPr>
          <w:rFonts w:ascii="Arial" w:hAnsi="Arial" w:cs="Arial"/>
          <w:i/>
          <w:iCs/>
        </w:rPr>
        <w:t xml:space="preserve"> E</w:t>
      </w:r>
      <w:r w:rsidR="002E16CD">
        <w:rPr>
          <w:rFonts w:ascii="Arial" w:hAnsi="Arial" w:cs="Arial"/>
          <w:i/>
          <w:iCs/>
        </w:rPr>
        <w:t>l</w:t>
      </w:r>
      <w:r w:rsidRPr="003533BE">
        <w:rPr>
          <w:rFonts w:ascii="Arial" w:hAnsi="Arial" w:cs="Arial"/>
          <w:i/>
          <w:iCs/>
        </w:rPr>
        <w:t xml:space="preserve"> evento de fuerza mayor que haya impedido a la víctima del desplazamiento forzado rendir la declaración en el término establecido en el presente artículo, se empezará a contar el mismo desde el momento en que cesen las circunstancias motivo de tal impedimento.</w:t>
      </w:r>
    </w:p>
    <w:p w14:paraId="7AEAFCE3" w14:textId="77777777" w:rsidR="005E7DF2" w:rsidRPr="003533BE" w:rsidRDefault="005E7DF2" w:rsidP="005E7DF2">
      <w:pPr>
        <w:pStyle w:val="Sinespaciado"/>
        <w:jc w:val="both"/>
        <w:rPr>
          <w:rFonts w:ascii="Arial" w:hAnsi="Arial" w:cs="Arial"/>
          <w:i/>
          <w:iCs/>
        </w:rPr>
      </w:pPr>
    </w:p>
    <w:p w14:paraId="0BFB4F0F" w14:textId="281B1EB5" w:rsidR="00423DD4" w:rsidRPr="003533BE" w:rsidRDefault="005E7DF2" w:rsidP="005E7DF2">
      <w:pPr>
        <w:pStyle w:val="Sinespaciado"/>
        <w:jc w:val="both"/>
        <w:rPr>
          <w:rFonts w:ascii="Arial" w:hAnsi="Arial" w:cs="Arial"/>
          <w:i/>
          <w:iCs/>
        </w:rPr>
      </w:pPr>
      <w:r w:rsidRPr="003533BE">
        <w:rPr>
          <w:rFonts w:ascii="Arial" w:hAnsi="Arial" w:cs="Arial"/>
          <w:i/>
          <w:iCs/>
        </w:rPr>
        <w:t>La víctima de desplazamiento forzado deberá informar al funcionario del Ministerio Público, quien indagará por dichas circunstancias y enviará la diligencia a la Unidad Administrativa Especial para la Atención y Reparación Integral a las Víctimas para que realice las acciones pertinentes de acuerdo con los eventos aquí mencionados.</w:t>
      </w:r>
    </w:p>
    <w:p w14:paraId="0B70384A" w14:textId="77777777" w:rsidR="00423DD4" w:rsidRPr="003533BE" w:rsidRDefault="00423DD4" w:rsidP="00743674">
      <w:pPr>
        <w:pStyle w:val="Sinespaciado"/>
        <w:jc w:val="both"/>
        <w:rPr>
          <w:rFonts w:ascii="Arial" w:hAnsi="Arial" w:cs="Arial"/>
          <w:i/>
          <w:iCs/>
        </w:rPr>
      </w:pPr>
    </w:p>
    <w:p w14:paraId="73CEB1A2" w14:textId="77777777" w:rsidR="005E7DF2" w:rsidRPr="003533BE" w:rsidRDefault="005E7DF2" w:rsidP="005E7DF2">
      <w:pPr>
        <w:pStyle w:val="Sinespaciado"/>
        <w:jc w:val="both"/>
        <w:rPr>
          <w:rFonts w:ascii="Arial" w:hAnsi="Arial" w:cs="Arial"/>
          <w:i/>
          <w:iCs/>
        </w:rPr>
      </w:pPr>
      <w:r w:rsidRPr="003533BE">
        <w:rPr>
          <w:rFonts w:ascii="Arial" w:hAnsi="Arial" w:cs="Arial"/>
          <w:i/>
          <w:iCs/>
        </w:rPr>
        <w:t>Artículo 3º. Modificase e inclúyase un parágrafo transitorio al artículo 155 de la Ley 1448 de 2011, el cual quedará así:</w:t>
      </w:r>
    </w:p>
    <w:p w14:paraId="39B1B95A" w14:textId="77777777" w:rsidR="005E7DF2" w:rsidRPr="003533BE" w:rsidRDefault="005E7DF2" w:rsidP="005E7DF2">
      <w:pPr>
        <w:pStyle w:val="Sinespaciado"/>
        <w:jc w:val="both"/>
        <w:rPr>
          <w:rFonts w:ascii="Arial" w:hAnsi="Arial" w:cs="Arial"/>
          <w:i/>
          <w:iCs/>
        </w:rPr>
      </w:pPr>
    </w:p>
    <w:p w14:paraId="5B8189B6" w14:textId="77777777" w:rsidR="005E7DF2" w:rsidRPr="003533BE" w:rsidRDefault="005E7DF2" w:rsidP="005E7DF2">
      <w:pPr>
        <w:pStyle w:val="Sinespaciado"/>
        <w:jc w:val="both"/>
        <w:rPr>
          <w:rFonts w:ascii="Arial" w:hAnsi="Arial" w:cs="Arial"/>
          <w:i/>
          <w:iCs/>
        </w:rPr>
      </w:pPr>
      <w:r w:rsidRPr="003533BE">
        <w:rPr>
          <w:rFonts w:ascii="Arial" w:hAnsi="Arial" w:cs="Arial"/>
          <w:b/>
          <w:bCs/>
          <w:i/>
          <w:iCs/>
        </w:rPr>
        <w:t>ARTÍCULO 155. SOLICITUD DE REGISTRO DE LAS VÍCTIMAS</w:t>
      </w:r>
      <w:r w:rsidRPr="003533BE">
        <w:rPr>
          <w:rFonts w:ascii="Arial" w:hAnsi="Arial" w:cs="Arial"/>
          <w:i/>
          <w:iCs/>
        </w:rPr>
        <w:t>. Las víctimas deberán presentar una declaración ante el Ministerio Público en un término de cuatro (4) años contados a partir de la promulgación de la presente ley para quienes hayan sido victimizadas con anterioridad a ese momento, y de tres (3) años contados a partir de la ocurrencia del hecho respecto de quienes lo sean con posterioridad a la vigencia de la ley, conforme a los requisitos que para tal efecto defina el Gobierno Nacional, y a través del instrumento que diseñe la Unidad Administrativa Especial para la Atención y Reparación Integral a las víctimas, el cual será de uso obligatorio por las entidades que conforman el Ministerio Público.</w:t>
      </w:r>
    </w:p>
    <w:p w14:paraId="62A4BA53" w14:textId="77777777" w:rsidR="005E7DF2" w:rsidRPr="003533BE" w:rsidRDefault="005E7DF2" w:rsidP="005E7DF2">
      <w:pPr>
        <w:pStyle w:val="Sinespaciado"/>
        <w:jc w:val="both"/>
        <w:rPr>
          <w:rFonts w:ascii="Arial" w:hAnsi="Arial" w:cs="Arial"/>
          <w:i/>
          <w:iCs/>
        </w:rPr>
      </w:pPr>
    </w:p>
    <w:p w14:paraId="138D00AF" w14:textId="77777777" w:rsidR="005E7DF2" w:rsidRPr="003533BE" w:rsidRDefault="005E7DF2" w:rsidP="005E7DF2">
      <w:pPr>
        <w:pStyle w:val="Sinespaciado"/>
        <w:jc w:val="both"/>
        <w:rPr>
          <w:rFonts w:ascii="Arial" w:hAnsi="Arial" w:cs="Arial"/>
          <w:i/>
          <w:iCs/>
        </w:rPr>
      </w:pPr>
      <w:r w:rsidRPr="003533BE">
        <w:rPr>
          <w:rFonts w:ascii="Arial" w:hAnsi="Arial" w:cs="Arial"/>
          <w:i/>
          <w:iCs/>
        </w:rPr>
        <w:t>En el evento de fuerza mayor que haya impedido a la víctima presentar la solicitud de registro en el término establecido en este artículo, se empezará a contar el mismo desde el momento en que cesen las circunstancias que motivaron tal impedimento, para lo cual deberá informar de ello al Ministerio Público quien remitirá tal información a la Unidad Administrativa Especial para la Atención y Reparación Integral a las Víctimas.</w:t>
      </w:r>
    </w:p>
    <w:p w14:paraId="0BA3E828" w14:textId="77777777" w:rsidR="005E7DF2" w:rsidRPr="003533BE" w:rsidRDefault="005E7DF2" w:rsidP="005E7DF2">
      <w:pPr>
        <w:pStyle w:val="Sinespaciado"/>
        <w:jc w:val="both"/>
        <w:rPr>
          <w:rFonts w:ascii="Arial" w:hAnsi="Arial" w:cs="Arial"/>
          <w:i/>
          <w:iCs/>
        </w:rPr>
      </w:pPr>
    </w:p>
    <w:p w14:paraId="235FECD4" w14:textId="77777777" w:rsidR="005E7DF2" w:rsidRPr="003533BE" w:rsidRDefault="005E7DF2" w:rsidP="005E7DF2">
      <w:pPr>
        <w:pStyle w:val="Sinespaciado"/>
        <w:jc w:val="both"/>
        <w:rPr>
          <w:rFonts w:ascii="Arial" w:hAnsi="Arial" w:cs="Arial"/>
          <w:i/>
          <w:iCs/>
        </w:rPr>
      </w:pPr>
      <w:r w:rsidRPr="003533BE">
        <w:rPr>
          <w:rFonts w:ascii="Arial" w:hAnsi="Arial" w:cs="Arial"/>
          <w:i/>
          <w:iCs/>
        </w:rPr>
        <w:t>La valoración que realice el funcionario encargado de realizar el proceso de valoración debe respetar los principios constitucionales de dignidad, buena fe, confianza legítima y prevalencia del derecho sustancial.</w:t>
      </w:r>
    </w:p>
    <w:p w14:paraId="736B4559" w14:textId="77777777" w:rsidR="005E7DF2" w:rsidRPr="003533BE" w:rsidRDefault="005E7DF2" w:rsidP="005E7DF2">
      <w:pPr>
        <w:pStyle w:val="Sinespaciado"/>
        <w:jc w:val="both"/>
        <w:rPr>
          <w:rFonts w:ascii="Arial" w:hAnsi="Arial" w:cs="Arial"/>
          <w:b/>
          <w:bCs/>
          <w:i/>
          <w:iCs/>
        </w:rPr>
      </w:pPr>
    </w:p>
    <w:p w14:paraId="320D3DC9" w14:textId="77777777" w:rsidR="005E7DF2" w:rsidRPr="003533BE" w:rsidRDefault="005E7DF2" w:rsidP="005E7DF2">
      <w:pPr>
        <w:pStyle w:val="Sinespaciado"/>
        <w:jc w:val="both"/>
        <w:rPr>
          <w:rFonts w:ascii="Arial" w:hAnsi="Arial" w:cs="Arial"/>
          <w:i/>
          <w:iCs/>
        </w:rPr>
      </w:pPr>
      <w:r w:rsidRPr="003533BE">
        <w:rPr>
          <w:rFonts w:ascii="Arial" w:hAnsi="Arial" w:cs="Arial"/>
          <w:b/>
          <w:bCs/>
          <w:i/>
          <w:iCs/>
        </w:rPr>
        <w:t>PARÁGRAFO.</w:t>
      </w:r>
      <w:r w:rsidRPr="003533BE">
        <w:rPr>
          <w:rFonts w:ascii="Arial" w:hAnsi="Arial" w:cs="Arial"/>
          <w:i/>
          <w:iCs/>
        </w:rPr>
        <w:t xml:space="preserve"> Las personas que se encuentren actualmente registradas como víctimas, luego de un proceso de valoración, no tendrán que presentar una declaración adicional por los mismos hechos victimizantes. Para efectos de determinar si la persona ya se encuentra registrada, se tendrán en cuenta las bases de datos existentes al momento de la expedición de la presente Ley.</w:t>
      </w:r>
    </w:p>
    <w:p w14:paraId="251FECDE" w14:textId="77777777" w:rsidR="005E7DF2" w:rsidRPr="003533BE" w:rsidRDefault="005E7DF2" w:rsidP="005E7DF2">
      <w:pPr>
        <w:pStyle w:val="Sinespaciado"/>
        <w:jc w:val="both"/>
        <w:rPr>
          <w:rFonts w:ascii="Arial" w:hAnsi="Arial" w:cs="Arial"/>
          <w:i/>
          <w:iCs/>
        </w:rPr>
      </w:pPr>
    </w:p>
    <w:p w14:paraId="41080769" w14:textId="77777777" w:rsidR="005E7DF2" w:rsidRPr="003533BE" w:rsidRDefault="005E7DF2" w:rsidP="005E7DF2">
      <w:pPr>
        <w:pStyle w:val="Sinespaciado"/>
        <w:jc w:val="both"/>
        <w:rPr>
          <w:rFonts w:ascii="Arial" w:hAnsi="Arial" w:cs="Arial"/>
          <w:i/>
          <w:iCs/>
        </w:rPr>
      </w:pPr>
      <w:r w:rsidRPr="003533BE">
        <w:rPr>
          <w:rFonts w:ascii="Arial" w:hAnsi="Arial" w:cs="Arial"/>
          <w:i/>
          <w:iCs/>
        </w:rPr>
        <w:t>En los eventos en que la persona refiera hechos victimizantes adicionales a los contenidos en las bases de datos existentes, deberá presentar la declaración a la que se refiere el presente artículo.</w:t>
      </w:r>
    </w:p>
    <w:p w14:paraId="1CD4D3C7" w14:textId="77777777" w:rsidR="005E7DF2" w:rsidRPr="003533BE" w:rsidRDefault="005E7DF2" w:rsidP="005E7DF2">
      <w:pPr>
        <w:pStyle w:val="Sinespaciado"/>
        <w:jc w:val="both"/>
        <w:rPr>
          <w:rFonts w:ascii="Arial" w:hAnsi="Arial" w:cs="Arial"/>
          <w:i/>
          <w:iCs/>
        </w:rPr>
      </w:pPr>
    </w:p>
    <w:p w14:paraId="6C11143E" w14:textId="77777777" w:rsidR="005E7DF2" w:rsidRPr="003533BE" w:rsidRDefault="005E7DF2" w:rsidP="005E7DF2">
      <w:pPr>
        <w:pStyle w:val="Sinespaciado"/>
        <w:jc w:val="both"/>
        <w:rPr>
          <w:rFonts w:ascii="Arial" w:hAnsi="Arial" w:cs="Arial"/>
          <w:i/>
          <w:iCs/>
        </w:rPr>
      </w:pPr>
      <w:r w:rsidRPr="003533BE">
        <w:rPr>
          <w:rFonts w:ascii="Arial" w:hAnsi="Arial" w:cs="Arial"/>
          <w:b/>
          <w:bCs/>
          <w:i/>
          <w:iCs/>
        </w:rPr>
        <w:t>PARÁGRAFO TRANSITORIO.</w:t>
      </w:r>
      <w:r w:rsidRPr="003533BE">
        <w:rPr>
          <w:rFonts w:ascii="Arial" w:hAnsi="Arial" w:cs="Arial"/>
          <w:i/>
          <w:iCs/>
        </w:rPr>
        <w:t xml:space="preserve"> Las víctimas que hayan sido victimizadas con anterioridad a la promulgación de la presente ley, y no hayan rendido declaración ante el Ministerio Público, podrán rendirla hasta el 8 de enero de 2025, en concordancia con lo modificado por el artículo 2 de la Ley 2078 de 2021, "Por medio de la cual se modifica la ley 1448 de 2011 y los Decretos Ley étnicos 4633 de 2011, 4634 de 2011y 4635 de 2011, prorrogando por 10 años su vigencia".</w:t>
      </w:r>
    </w:p>
    <w:p w14:paraId="7A3E0798" w14:textId="77777777" w:rsidR="005E7DF2" w:rsidRPr="003533BE" w:rsidRDefault="005E7DF2" w:rsidP="005E7DF2">
      <w:pPr>
        <w:pStyle w:val="Sinespaciado"/>
        <w:jc w:val="both"/>
        <w:rPr>
          <w:rFonts w:ascii="Arial" w:hAnsi="Arial" w:cs="Arial"/>
          <w:i/>
          <w:iCs/>
        </w:rPr>
      </w:pPr>
    </w:p>
    <w:p w14:paraId="78F3E95A" w14:textId="66428B34" w:rsidR="005E7DF2" w:rsidRDefault="005E7DF2" w:rsidP="005E7DF2">
      <w:pPr>
        <w:pStyle w:val="Sinespaciado"/>
        <w:jc w:val="both"/>
        <w:rPr>
          <w:rFonts w:ascii="Arial" w:hAnsi="Arial" w:cs="Arial"/>
          <w:i/>
          <w:iCs/>
        </w:rPr>
      </w:pPr>
      <w:r w:rsidRPr="003533BE">
        <w:rPr>
          <w:rFonts w:ascii="Arial" w:hAnsi="Arial" w:cs="Arial"/>
          <w:i/>
          <w:iCs/>
        </w:rPr>
        <w:t>Artículo 4°. Vigencia. La presente Ley rige a partir de su promulgación y deroga todas las disposiciones que le sean contrarias.</w:t>
      </w:r>
    </w:p>
    <w:p w14:paraId="710C0D08" w14:textId="77777777" w:rsidR="0038448B" w:rsidRDefault="0038448B" w:rsidP="005E7DF2">
      <w:pPr>
        <w:pStyle w:val="Sinespaciado"/>
        <w:jc w:val="both"/>
        <w:rPr>
          <w:rFonts w:ascii="Arial" w:hAnsi="Arial" w:cs="Arial"/>
          <w:i/>
          <w:iCs/>
        </w:rPr>
      </w:pPr>
    </w:p>
    <w:p w14:paraId="275E5C0F" w14:textId="77777777" w:rsidR="00645DBD" w:rsidRDefault="00645DBD" w:rsidP="005E7DF2">
      <w:pPr>
        <w:pStyle w:val="Sinespaciado"/>
        <w:jc w:val="both"/>
        <w:rPr>
          <w:rFonts w:ascii="Arial" w:hAnsi="Arial" w:cs="Arial"/>
        </w:rPr>
      </w:pPr>
    </w:p>
    <w:p w14:paraId="68B73F0D" w14:textId="0E1DAD85" w:rsidR="00645DBD" w:rsidRDefault="00645DBD" w:rsidP="00BE68B0">
      <w:pPr>
        <w:pStyle w:val="Sinespaciado"/>
        <w:numPr>
          <w:ilvl w:val="0"/>
          <w:numId w:val="1"/>
        </w:numPr>
        <w:jc w:val="both"/>
        <w:rPr>
          <w:rFonts w:ascii="Arial" w:hAnsi="Arial" w:cs="Arial"/>
          <w:b/>
          <w:bCs/>
        </w:rPr>
      </w:pPr>
      <w:r w:rsidRPr="00645DBD">
        <w:rPr>
          <w:rFonts w:ascii="Arial" w:hAnsi="Arial" w:cs="Arial"/>
          <w:b/>
          <w:bCs/>
        </w:rPr>
        <w:t>PLIEGO DE MODIFICACIONES</w:t>
      </w:r>
    </w:p>
    <w:p w14:paraId="23968FD9" w14:textId="62194B13" w:rsidR="00BE68B0" w:rsidRDefault="00BE68B0" w:rsidP="00BE68B0">
      <w:pPr>
        <w:pStyle w:val="Sinespaciado"/>
        <w:jc w:val="both"/>
        <w:rPr>
          <w:rFonts w:ascii="Arial" w:hAnsi="Arial" w:cs="Arial"/>
          <w:b/>
          <w:bCs/>
        </w:rPr>
      </w:pPr>
    </w:p>
    <w:p w14:paraId="4702A231" w14:textId="4A9BC45F" w:rsidR="00BE68B0" w:rsidRPr="00BE68B0" w:rsidRDefault="00BE68B0" w:rsidP="00BE68B0">
      <w:pPr>
        <w:pStyle w:val="Sinespaciado"/>
        <w:jc w:val="both"/>
        <w:rPr>
          <w:rFonts w:ascii="Arial" w:hAnsi="Arial" w:cs="Arial"/>
        </w:rPr>
      </w:pPr>
      <w:r w:rsidRPr="00BE68B0">
        <w:rPr>
          <w:rFonts w:ascii="Arial" w:hAnsi="Arial" w:cs="Arial"/>
        </w:rPr>
        <w:t>No se adjunta pliego de modificaciones, porque este ponente comparte íntegramente el articulado propuesto en este proyecto de ley y comparte su exposición de motivos.</w:t>
      </w:r>
    </w:p>
    <w:p w14:paraId="1CD4C191" w14:textId="77777777" w:rsidR="00BE68B0" w:rsidRDefault="00BE68B0" w:rsidP="00BE68B0">
      <w:pPr>
        <w:pStyle w:val="Sinespaciado"/>
        <w:jc w:val="both"/>
        <w:rPr>
          <w:rFonts w:ascii="Arial" w:hAnsi="Arial" w:cs="Arial"/>
          <w:b/>
          <w:bCs/>
        </w:rPr>
      </w:pPr>
    </w:p>
    <w:p w14:paraId="7F35CEDE" w14:textId="6DB2E41F" w:rsidR="008867B4" w:rsidRDefault="006F0AB3" w:rsidP="008867B4">
      <w:pPr>
        <w:pStyle w:val="Sinespaciado"/>
        <w:numPr>
          <w:ilvl w:val="0"/>
          <w:numId w:val="1"/>
        </w:numPr>
        <w:jc w:val="both"/>
        <w:rPr>
          <w:rFonts w:ascii="Arial" w:hAnsi="Arial" w:cs="Arial"/>
          <w:b/>
          <w:bCs/>
        </w:rPr>
      </w:pPr>
      <w:r w:rsidRPr="006F0AB3">
        <w:rPr>
          <w:rFonts w:ascii="Arial" w:hAnsi="Arial" w:cs="Arial"/>
          <w:b/>
          <w:bCs/>
        </w:rPr>
        <w:t>PROPOSICIÓN</w:t>
      </w:r>
    </w:p>
    <w:p w14:paraId="59E0B4AD" w14:textId="77777777" w:rsidR="008867B4" w:rsidRDefault="008867B4" w:rsidP="008867B4">
      <w:pPr>
        <w:pStyle w:val="Sinespaciado"/>
        <w:jc w:val="both"/>
        <w:rPr>
          <w:rFonts w:ascii="Arial" w:hAnsi="Arial" w:cs="Arial"/>
          <w:b/>
          <w:bCs/>
        </w:rPr>
      </w:pPr>
    </w:p>
    <w:p w14:paraId="20FF9384" w14:textId="307007A0" w:rsidR="008867B4" w:rsidRDefault="00AE1725" w:rsidP="008867B4">
      <w:pPr>
        <w:jc w:val="both"/>
        <w:rPr>
          <w:rFonts w:ascii="Arial" w:hAnsi="Arial" w:cs="Arial"/>
          <w:bCs/>
        </w:rPr>
      </w:pPr>
      <w:r>
        <w:rPr>
          <w:rFonts w:ascii="Arial" w:hAnsi="Arial" w:cs="Arial"/>
        </w:rPr>
        <w:t>En virtud de las</w:t>
      </w:r>
      <w:r w:rsidR="008867B4" w:rsidRPr="00397D06">
        <w:rPr>
          <w:rFonts w:ascii="Arial" w:hAnsi="Arial" w:cs="Arial"/>
        </w:rPr>
        <w:t xml:space="preserve"> consideraciones </w:t>
      </w:r>
      <w:r>
        <w:rPr>
          <w:rFonts w:ascii="Arial" w:hAnsi="Arial" w:cs="Arial"/>
        </w:rPr>
        <w:t xml:space="preserve">anteriormente expuestas, </w:t>
      </w:r>
      <w:r w:rsidR="00BE68B0">
        <w:rPr>
          <w:rFonts w:ascii="Arial" w:hAnsi="Arial" w:cs="Arial"/>
        </w:rPr>
        <w:t xml:space="preserve">presento </w:t>
      </w:r>
      <w:r w:rsidR="00BE68B0" w:rsidRPr="00BE68B0">
        <w:rPr>
          <w:rFonts w:ascii="Arial" w:hAnsi="Arial" w:cs="Arial"/>
          <w:b/>
          <w:bCs/>
        </w:rPr>
        <w:t>ponencia positiva sin modificaciones</w:t>
      </w:r>
      <w:r w:rsidR="00BE68B0">
        <w:rPr>
          <w:rFonts w:ascii="Arial" w:hAnsi="Arial" w:cs="Arial"/>
        </w:rPr>
        <w:t xml:space="preserve"> y solicito</w:t>
      </w:r>
      <w:r>
        <w:rPr>
          <w:rFonts w:ascii="Arial" w:hAnsi="Arial" w:cs="Arial"/>
        </w:rPr>
        <w:t xml:space="preserve"> a la Honorable </w:t>
      </w:r>
      <w:r w:rsidR="00BE68B0">
        <w:rPr>
          <w:rFonts w:ascii="Arial" w:hAnsi="Arial" w:cs="Arial"/>
        </w:rPr>
        <w:t>C</w:t>
      </w:r>
      <w:r>
        <w:rPr>
          <w:rFonts w:ascii="Arial" w:hAnsi="Arial" w:cs="Arial"/>
        </w:rPr>
        <w:t xml:space="preserve">omisión Primera </w:t>
      </w:r>
      <w:r w:rsidR="00A831EA">
        <w:rPr>
          <w:rFonts w:ascii="Arial" w:hAnsi="Arial" w:cs="Arial"/>
        </w:rPr>
        <w:t xml:space="preserve">Constitucional Permanente de la </w:t>
      </w:r>
      <w:r w:rsidR="00125A11">
        <w:rPr>
          <w:rFonts w:ascii="Arial" w:hAnsi="Arial" w:cs="Arial"/>
        </w:rPr>
        <w:t xml:space="preserve">Cámara De Representantes dar </w:t>
      </w:r>
      <w:r w:rsidR="00A831EA">
        <w:rPr>
          <w:rFonts w:ascii="Arial" w:hAnsi="Arial" w:cs="Arial"/>
        </w:rPr>
        <w:t xml:space="preserve">primer debate y aprobar </w:t>
      </w:r>
      <w:r w:rsidR="00127681">
        <w:rPr>
          <w:rFonts w:ascii="Arial" w:hAnsi="Arial" w:cs="Arial"/>
        </w:rPr>
        <w:t xml:space="preserve">el </w:t>
      </w:r>
      <w:r w:rsidR="00127681" w:rsidRPr="00397D06">
        <w:rPr>
          <w:rFonts w:ascii="Arial" w:hAnsi="Arial" w:cs="Arial"/>
        </w:rPr>
        <w:t>PROYECTO</w:t>
      </w:r>
      <w:r w:rsidR="008867B4" w:rsidRPr="00397D06">
        <w:rPr>
          <w:rFonts w:ascii="Arial" w:hAnsi="Arial" w:cs="Arial"/>
        </w:rPr>
        <w:t xml:space="preserve"> DE</w:t>
      </w:r>
      <w:r w:rsidR="00127681">
        <w:rPr>
          <w:rFonts w:ascii="Arial" w:hAnsi="Arial" w:cs="Arial"/>
        </w:rPr>
        <w:t xml:space="preserve"> LEY</w:t>
      </w:r>
      <w:r w:rsidR="008867B4" w:rsidRPr="00397D06">
        <w:rPr>
          <w:rFonts w:ascii="Arial" w:hAnsi="Arial" w:cs="Arial"/>
        </w:rPr>
        <w:t xml:space="preserve"> 157 DE 2022 CÁMARA </w:t>
      </w:r>
      <w:r w:rsidR="00E27551" w:rsidRPr="00B62114">
        <w:rPr>
          <w:rFonts w:ascii="Arial" w:hAnsi="Arial" w:cs="Arial"/>
          <w:b/>
          <w:bCs/>
        </w:rPr>
        <w:t>POR MEDIO DEL CUAL SE MODIFICAN LOS ARTI</w:t>
      </w:r>
      <w:r w:rsidR="00E27551">
        <w:rPr>
          <w:rFonts w:ascii="Arial" w:hAnsi="Arial" w:cs="Arial"/>
          <w:b/>
          <w:bCs/>
        </w:rPr>
        <w:t>C</w:t>
      </w:r>
      <w:r w:rsidR="00E27551" w:rsidRPr="00B62114">
        <w:rPr>
          <w:rFonts w:ascii="Arial" w:hAnsi="Arial" w:cs="Arial"/>
          <w:b/>
          <w:bCs/>
        </w:rPr>
        <w:t xml:space="preserve">ULOS </w:t>
      </w:r>
      <w:r w:rsidR="00E27551">
        <w:rPr>
          <w:rFonts w:ascii="Arial" w:hAnsi="Arial" w:cs="Arial"/>
          <w:b/>
          <w:bCs/>
        </w:rPr>
        <w:t>61 Y 155 DE LA LEY 1448 DE 2011 Y</w:t>
      </w:r>
      <w:r w:rsidR="00E27551" w:rsidRPr="00B62114">
        <w:rPr>
          <w:rFonts w:ascii="Arial" w:hAnsi="Arial" w:cs="Arial"/>
          <w:b/>
          <w:bCs/>
        </w:rPr>
        <w:t xml:space="preserve"> SE AMPLIAN LOS TERMINOS PARA DECLARAR ANTE</w:t>
      </w:r>
      <w:r w:rsidR="00E27551">
        <w:rPr>
          <w:rFonts w:ascii="Arial" w:hAnsi="Arial" w:cs="Arial"/>
          <w:b/>
          <w:bCs/>
        </w:rPr>
        <w:t xml:space="preserve"> EL</w:t>
      </w:r>
      <w:r w:rsidR="00E27551" w:rsidRPr="00B62114">
        <w:rPr>
          <w:rFonts w:ascii="Arial" w:hAnsi="Arial" w:cs="Arial"/>
          <w:b/>
          <w:bCs/>
        </w:rPr>
        <w:t xml:space="preserve"> MINISTERIO PUBLICO</w:t>
      </w:r>
      <w:r w:rsidR="00E27551">
        <w:rPr>
          <w:rFonts w:ascii="Arial" w:hAnsi="Arial" w:cs="Arial"/>
          <w:b/>
          <w:bCs/>
        </w:rPr>
        <w:t>”</w:t>
      </w:r>
      <w:r w:rsidR="00E27551" w:rsidRPr="00B62114">
        <w:rPr>
          <w:rFonts w:ascii="Arial" w:hAnsi="Arial" w:cs="Arial"/>
          <w:b/>
          <w:bCs/>
        </w:rPr>
        <w:t>.</w:t>
      </w:r>
    </w:p>
    <w:p w14:paraId="591D2DFB" w14:textId="77777777" w:rsidR="001C2DCB" w:rsidRPr="00397D06" w:rsidRDefault="001C2DCB" w:rsidP="001C2DCB">
      <w:pPr>
        <w:jc w:val="both"/>
        <w:rPr>
          <w:rFonts w:ascii="Arial" w:hAnsi="Arial" w:cs="Arial"/>
        </w:rPr>
      </w:pPr>
      <w:r w:rsidRPr="00397D06">
        <w:rPr>
          <w:rFonts w:ascii="Arial" w:hAnsi="Arial" w:cs="Arial"/>
        </w:rPr>
        <w:t>Atentamente</w:t>
      </w:r>
    </w:p>
    <w:p w14:paraId="4F79DF02" w14:textId="77777777" w:rsidR="001C2DCB" w:rsidRDefault="001C2DCB" w:rsidP="001C2DCB">
      <w:pPr>
        <w:pStyle w:val="Sinespaciado"/>
        <w:jc w:val="both"/>
        <w:rPr>
          <w:rFonts w:ascii="Arial" w:hAnsi="Arial" w:cs="Arial"/>
          <w:b/>
          <w:bCs/>
        </w:rPr>
      </w:pPr>
    </w:p>
    <w:p w14:paraId="116D2DFD" w14:textId="77777777" w:rsidR="001C2DCB" w:rsidRDefault="001C2DCB" w:rsidP="001C2DCB">
      <w:pPr>
        <w:pStyle w:val="Sinespaciado"/>
        <w:jc w:val="both"/>
        <w:rPr>
          <w:rFonts w:ascii="Arial" w:hAnsi="Arial" w:cs="Arial"/>
          <w:b/>
          <w:bCs/>
        </w:rPr>
      </w:pPr>
    </w:p>
    <w:p w14:paraId="248A09B8" w14:textId="77777777" w:rsidR="001C2DCB" w:rsidRDefault="001C2DCB" w:rsidP="001C2DCB">
      <w:pPr>
        <w:pStyle w:val="Sinespaciado"/>
        <w:jc w:val="both"/>
        <w:rPr>
          <w:rFonts w:ascii="Arial" w:hAnsi="Arial" w:cs="Arial"/>
          <w:b/>
          <w:bCs/>
        </w:rPr>
      </w:pPr>
    </w:p>
    <w:p w14:paraId="5EA3A445" w14:textId="77777777" w:rsidR="001C2DCB" w:rsidRDefault="001C2DCB" w:rsidP="001C2DCB">
      <w:pPr>
        <w:pStyle w:val="Sinespaciado"/>
        <w:jc w:val="both"/>
        <w:rPr>
          <w:rFonts w:ascii="Arial" w:hAnsi="Arial" w:cs="Arial"/>
          <w:b/>
          <w:bCs/>
        </w:rPr>
      </w:pPr>
    </w:p>
    <w:p w14:paraId="46E1CF65" w14:textId="77777777" w:rsidR="001C2DCB" w:rsidRPr="00397D06" w:rsidRDefault="001C2DCB" w:rsidP="001C2DCB">
      <w:pPr>
        <w:jc w:val="both"/>
        <w:rPr>
          <w:rFonts w:ascii="Arial" w:hAnsi="Arial" w:cs="Arial"/>
        </w:rPr>
      </w:pPr>
    </w:p>
    <w:p w14:paraId="5FDE37D9" w14:textId="77777777" w:rsidR="001C2DCB" w:rsidRPr="00397D06" w:rsidRDefault="001C2DCB" w:rsidP="001C2DCB">
      <w:pPr>
        <w:pStyle w:val="Sinespaciado"/>
        <w:rPr>
          <w:rFonts w:ascii="Arial" w:hAnsi="Arial" w:cs="Arial"/>
          <w:b/>
          <w:bCs/>
        </w:rPr>
      </w:pPr>
      <w:r w:rsidRPr="00397D06">
        <w:rPr>
          <w:rFonts w:ascii="Arial" w:hAnsi="Arial" w:cs="Arial"/>
          <w:b/>
          <w:bCs/>
        </w:rPr>
        <w:t>ORLANDO CASTILLO ADVÍNCULA</w:t>
      </w:r>
    </w:p>
    <w:p w14:paraId="6B1157B8" w14:textId="77777777" w:rsidR="001C2DCB" w:rsidRPr="00397D06" w:rsidRDefault="001C2DCB" w:rsidP="001C2DCB">
      <w:pPr>
        <w:pStyle w:val="Sinespaciado"/>
        <w:rPr>
          <w:rFonts w:ascii="Arial" w:hAnsi="Arial" w:cs="Arial"/>
          <w:b/>
          <w:bCs/>
        </w:rPr>
      </w:pPr>
      <w:r w:rsidRPr="00397D06">
        <w:rPr>
          <w:rFonts w:ascii="Arial" w:hAnsi="Arial" w:cs="Arial"/>
          <w:b/>
          <w:bCs/>
        </w:rPr>
        <w:t xml:space="preserve">Representante a la Cámara – CITREP 9 </w:t>
      </w:r>
    </w:p>
    <w:p w14:paraId="135F3086" w14:textId="77777777" w:rsidR="001C2DCB" w:rsidRDefault="001C2DCB" w:rsidP="001C2DCB">
      <w:pPr>
        <w:pStyle w:val="Sinespaciado"/>
        <w:rPr>
          <w:rFonts w:ascii="Arial" w:hAnsi="Arial" w:cs="Arial"/>
          <w:b/>
          <w:bCs/>
        </w:rPr>
      </w:pPr>
      <w:r w:rsidRPr="00397D06">
        <w:rPr>
          <w:rFonts w:ascii="Arial" w:hAnsi="Arial" w:cs="Arial"/>
          <w:b/>
          <w:bCs/>
        </w:rPr>
        <w:t>PONENTE</w:t>
      </w:r>
    </w:p>
    <w:p w14:paraId="45D52FC3" w14:textId="77777777" w:rsidR="001C2DCB" w:rsidRPr="008867B4" w:rsidRDefault="001C2DCB" w:rsidP="001C2DCB">
      <w:pPr>
        <w:pStyle w:val="Sinespaciado"/>
        <w:jc w:val="both"/>
        <w:rPr>
          <w:rFonts w:ascii="Arial" w:hAnsi="Arial" w:cs="Arial"/>
          <w:b/>
          <w:bCs/>
        </w:rPr>
      </w:pPr>
    </w:p>
    <w:p w14:paraId="4023CDC9" w14:textId="389A5E74" w:rsidR="001C2DCB" w:rsidRDefault="001C2DCB" w:rsidP="008867B4">
      <w:pPr>
        <w:jc w:val="both"/>
        <w:rPr>
          <w:rFonts w:ascii="Arial" w:hAnsi="Arial" w:cs="Arial"/>
          <w:bCs/>
        </w:rPr>
      </w:pPr>
    </w:p>
    <w:p w14:paraId="15265818" w14:textId="742CE330" w:rsidR="001C2DCB" w:rsidRDefault="001C2DCB" w:rsidP="008867B4">
      <w:pPr>
        <w:jc w:val="both"/>
        <w:rPr>
          <w:rFonts w:ascii="Arial" w:hAnsi="Arial" w:cs="Arial"/>
          <w:bCs/>
        </w:rPr>
      </w:pPr>
    </w:p>
    <w:p w14:paraId="79149C80" w14:textId="26C4C247" w:rsidR="001C2DCB" w:rsidRDefault="001C2DCB" w:rsidP="008867B4">
      <w:pPr>
        <w:jc w:val="both"/>
        <w:rPr>
          <w:rFonts w:ascii="Arial" w:hAnsi="Arial" w:cs="Arial"/>
          <w:bCs/>
        </w:rPr>
      </w:pPr>
    </w:p>
    <w:p w14:paraId="655DE74C" w14:textId="5E7F2FB7" w:rsidR="001C2DCB" w:rsidRDefault="001C2DCB" w:rsidP="008867B4">
      <w:pPr>
        <w:jc w:val="both"/>
        <w:rPr>
          <w:rFonts w:ascii="Arial" w:hAnsi="Arial" w:cs="Arial"/>
          <w:bCs/>
        </w:rPr>
      </w:pPr>
    </w:p>
    <w:p w14:paraId="505668E7" w14:textId="77777777" w:rsidR="001C2DCB" w:rsidRDefault="001C2DCB" w:rsidP="008867B4">
      <w:pPr>
        <w:jc w:val="both"/>
        <w:rPr>
          <w:rFonts w:ascii="Arial" w:hAnsi="Arial" w:cs="Arial"/>
          <w:bCs/>
        </w:rPr>
      </w:pPr>
    </w:p>
    <w:p w14:paraId="00F64185" w14:textId="65416701" w:rsidR="001C2DCB" w:rsidRPr="005D52B3" w:rsidRDefault="00BE68B0" w:rsidP="00383C6B">
      <w:pPr>
        <w:pStyle w:val="Prrafodelista"/>
        <w:numPr>
          <w:ilvl w:val="0"/>
          <w:numId w:val="1"/>
        </w:numPr>
        <w:jc w:val="both"/>
        <w:rPr>
          <w:rFonts w:ascii="Arial" w:hAnsi="Arial" w:cs="Arial"/>
          <w:b/>
          <w:bCs/>
        </w:rPr>
      </w:pPr>
      <w:r w:rsidRPr="00BE68B0">
        <w:rPr>
          <w:rFonts w:ascii="Arial" w:hAnsi="Arial" w:cs="Arial"/>
          <w:b/>
          <w:bCs/>
        </w:rPr>
        <w:lastRenderedPageBreak/>
        <w:t>TEXTO PROPUESTO PARA PRIMER DEBATE</w:t>
      </w:r>
    </w:p>
    <w:p w14:paraId="4320F302" w14:textId="77777777" w:rsidR="009650C9" w:rsidRPr="00BE68B0" w:rsidRDefault="009650C9" w:rsidP="009650C9">
      <w:pPr>
        <w:pStyle w:val="Prrafodelista"/>
        <w:jc w:val="both"/>
        <w:rPr>
          <w:rFonts w:ascii="Arial" w:hAnsi="Arial" w:cs="Arial"/>
          <w:b/>
          <w:bCs/>
        </w:rPr>
      </w:pPr>
    </w:p>
    <w:p w14:paraId="0AF4E35D" w14:textId="01FF47F4" w:rsidR="00BE68B0" w:rsidRPr="00657FA4" w:rsidRDefault="00BE68B0" w:rsidP="00BE68B0">
      <w:pPr>
        <w:spacing w:before="100" w:beforeAutospacing="1" w:after="120" w:line="276" w:lineRule="auto"/>
        <w:jc w:val="center"/>
        <w:rPr>
          <w:rFonts w:ascii="Garamond" w:eastAsia="Times New Roman" w:hAnsi="Garamond" w:cs="Times New Roman"/>
          <w:b/>
          <w:bCs/>
          <w:color w:val="000000"/>
          <w:lang w:eastAsia="es-ES_tradnl"/>
        </w:rPr>
      </w:pPr>
      <w:r w:rsidRPr="00657FA4">
        <w:rPr>
          <w:rFonts w:ascii="Garamond" w:eastAsia="Times New Roman" w:hAnsi="Garamond" w:cs="Times New Roman"/>
          <w:b/>
          <w:bCs/>
          <w:color w:val="000000"/>
          <w:lang w:eastAsia="es-ES_tradnl"/>
        </w:rPr>
        <w:t xml:space="preserve">PROYECTO DE LEY </w:t>
      </w:r>
      <w:r w:rsidR="00383C6B">
        <w:rPr>
          <w:rFonts w:ascii="Garamond" w:eastAsia="Times New Roman" w:hAnsi="Garamond" w:cs="Times New Roman"/>
          <w:b/>
          <w:bCs/>
          <w:color w:val="000000"/>
          <w:lang w:eastAsia="es-ES_tradnl"/>
        </w:rPr>
        <w:t>157 DE 2022 CÁMARA</w:t>
      </w:r>
    </w:p>
    <w:p w14:paraId="6FC31FF4" w14:textId="77777777" w:rsidR="00BE68B0" w:rsidRPr="00657FA4" w:rsidRDefault="00BE68B0" w:rsidP="00BE68B0">
      <w:pPr>
        <w:spacing w:before="100" w:beforeAutospacing="1" w:after="120" w:line="276" w:lineRule="auto"/>
        <w:jc w:val="center"/>
        <w:rPr>
          <w:rFonts w:ascii="Garamond" w:eastAsia="Times New Roman" w:hAnsi="Garamond" w:cs="Times New Roman"/>
          <w:b/>
          <w:bCs/>
          <w:color w:val="000000"/>
          <w:lang w:eastAsia="es-ES_tradnl"/>
        </w:rPr>
      </w:pPr>
      <w:r w:rsidRPr="00657FA4">
        <w:rPr>
          <w:rFonts w:ascii="Garamond" w:eastAsia="Times New Roman" w:hAnsi="Garamond" w:cs="Times New Roman"/>
          <w:color w:val="000000"/>
          <w:lang w:eastAsia="es-ES_tradnl"/>
        </w:rPr>
        <w:t>“Por medio del cual se modifican los artículos 61 y 155 de la Ley 1448 de 2011, y se amplían los términos para declarar ante el Ministerio Público”.</w:t>
      </w:r>
    </w:p>
    <w:p w14:paraId="2BADC42F" w14:textId="77777777" w:rsidR="00BE68B0" w:rsidRPr="00657FA4" w:rsidRDefault="00BE68B0" w:rsidP="00BE68B0">
      <w:pPr>
        <w:spacing w:before="100" w:beforeAutospacing="1" w:after="120" w:line="276" w:lineRule="auto"/>
        <w:jc w:val="center"/>
        <w:rPr>
          <w:rFonts w:ascii="Garamond" w:eastAsia="Times New Roman" w:hAnsi="Garamond" w:cs="Times New Roman"/>
          <w:b/>
          <w:bCs/>
          <w:color w:val="000000"/>
          <w:lang w:eastAsia="es-ES_tradnl"/>
        </w:rPr>
      </w:pPr>
      <w:r w:rsidRPr="00657FA4">
        <w:rPr>
          <w:rFonts w:ascii="Garamond" w:eastAsia="Times New Roman" w:hAnsi="Garamond" w:cs="Times New Roman"/>
          <w:b/>
          <w:bCs/>
          <w:color w:val="000000"/>
          <w:lang w:eastAsia="es-ES_tradnl"/>
        </w:rPr>
        <w:t>EL CONGRESO DE COLOMBIA</w:t>
      </w:r>
    </w:p>
    <w:p w14:paraId="444C1252" w14:textId="77777777" w:rsidR="00BE68B0" w:rsidRPr="00657FA4" w:rsidRDefault="00BE68B0" w:rsidP="00BE68B0">
      <w:pPr>
        <w:spacing w:before="100" w:beforeAutospacing="1" w:after="120" w:line="276" w:lineRule="auto"/>
        <w:jc w:val="center"/>
        <w:rPr>
          <w:rFonts w:ascii="Garamond" w:eastAsia="Times New Roman" w:hAnsi="Garamond" w:cs="Times New Roman"/>
          <w:b/>
          <w:bCs/>
          <w:color w:val="000000"/>
          <w:lang w:eastAsia="es-ES_tradnl"/>
        </w:rPr>
      </w:pPr>
      <w:r w:rsidRPr="00657FA4">
        <w:rPr>
          <w:rFonts w:ascii="Garamond" w:eastAsia="Times New Roman" w:hAnsi="Garamond" w:cs="Times New Roman"/>
          <w:b/>
          <w:bCs/>
          <w:color w:val="000000"/>
          <w:lang w:eastAsia="es-ES_tradnl"/>
        </w:rPr>
        <w:t>DECRETA:</w:t>
      </w:r>
    </w:p>
    <w:p w14:paraId="3567A610" w14:textId="77777777" w:rsidR="00BE68B0" w:rsidRPr="00657FA4" w:rsidRDefault="00BE68B0" w:rsidP="00BE68B0">
      <w:pPr>
        <w:spacing w:before="100" w:beforeAutospacing="1" w:after="120" w:line="276" w:lineRule="auto"/>
        <w:jc w:val="both"/>
        <w:rPr>
          <w:rFonts w:ascii="Garamond" w:eastAsia="Times New Roman" w:hAnsi="Garamond" w:cs="Times New Roman"/>
          <w:color w:val="000000"/>
          <w:lang w:eastAsia="es-ES_tradnl"/>
        </w:rPr>
      </w:pPr>
      <w:r w:rsidRPr="00657FA4">
        <w:rPr>
          <w:rFonts w:ascii="Garamond" w:eastAsia="Times New Roman" w:hAnsi="Garamond" w:cs="Times New Roman"/>
          <w:b/>
          <w:bCs/>
          <w:color w:val="000000"/>
          <w:lang w:eastAsia="es-ES_tradnl"/>
        </w:rPr>
        <w:t>Artículo 1º. Objeto.</w:t>
      </w:r>
      <w:r w:rsidRPr="00657FA4">
        <w:rPr>
          <w:rFonts w:ascii="Garamond" w:eastAsia="Times New Roman" w:hAnsi="Garamond" w:cs="Times New Roman"/>
          <w:color w:val="000000"/>
          <w:lang w:eastAsia="es-ES_tradnl"/>
        </w:rPr>
        <w:t xml:space="preserve"> La presente Ley tiene por objeto ampliar los términos para que aquellas personas que se consideren víctimas del conflicto armado, dentro de lo establecido por la Ley 1448 de 2011 y que hayan sufrido hechos victimizantes con anterioridad y/o posterioridad a su promulgación puedan rendir su declaración ante el Ministerio Público, en concordancia con las modificaciones propuestas por la Ley 2078 de 2021.</w:t>
      </w:r>
    </w:p>
    <w:p w14:paraId="645A7838" w14:textId="77777777" w:rsidR="00BE68B0" w:rsidRPr="00657FA4" w:rsidRDefault="00BE68B0" w:rsidP="00BE68B0">
      <w:pPr>
        <w:spacing w:before="100" w:beforeAutospacing="1" w:after="120" w:line="276" w:lineRule="auto"/>
        <w:jc w:val="both"/>
        <w:rPr>
          <w:rFonts w:ascii="Garamond" w:eastAsia="Times New Roman" w:hAnsi="Garamond" w:cs="Times New Roman"/>
          <w:b/>
          <w:bCs/>
          <w:color w:val="000000"/>
          <w:lang w:eastAsia="es-ES_tradnl"/>
        </w:rPr>
      </w:pPr>
      <w:r w:rsidRPr="00657FA4">
        <w:rPr>
          <w:rFonts w:ascii="Garamond" w:eastAsia="Times New Roman" w:hAnsi="Garamond" w:cs="Times New Roman"/>
          <w:b/>
          <w:bCs/>
          <w:color w:val="000000"/>
          <w:lang w:eastAsia="es-ES_tradnl"/>
        </w:rPr>
        <w:t xml:space="preserve">Artículo 2º. </w:t>
      </w:r>
      <w:r w:rsidRPr="00222060">
        <w:rPr>
          <w:rFonts w:ascii="Garamond" w:eastAsia="Times New Roman" w:hAnsi="Garamond" w:cs="Times New Roman"/>
          <w:color w:val="000000"/>
          <w:lang w:eastAsia="es-ES_tradnl"/>
        </w:rPr>
        <w:t>Modifíquese el artículo 61 de la Ley 1448 de 2011, el cual quedará así:</w:t>
      </w:r>
    </w:p>
    <w:p w14:paraId="7DC2F653" w14:textId="77777777" w:rsidR="00BE68B0" w:rsidRPr="00657FA4" w:rsidRDefault="00BE68B0" w:rsidP="00BE68B0">
      <w:pPr>
        <w:spacing w:before="100" w:beforeAutospacing="1" w:after="120" w:line="276" w:lineRule="auto"/>
        <w:ind w:left="709"/>
        <w:jc w:val="both"/>
        <w:rPr>
          <w:rFonts w:ascii="Garamond" w:eastAsia="Times New Roman" w:hAnsi="Garamond" w:cs="Arial"/>
          <w:color w:val="000000"/>
          <w:lang w:eastAsia="es-ES_tradnl"/>
        </w:rPr>
      </w:pPr>
      <w:r w:rsidRPr="00657FA4">
        <w:rPr>
          <w:rFonts w:ascii="Garamond" w:eastAsia="Times New Roman" w:hAnsi="Garamond" w:cs="Arial"/>
          <w:b/>
          <w:color w:val="000000"/>
          <w:lang w:eastAsia="es-ES_tradnl"/>
        </w:rPr>
        <w:t>ARTÍCULO 61. LA DECLARACIÓN SOBRE LOS HECHOS QUE CONFIGURAN LA SITUACIÓN DEL DESPLAZAMIENTO.</w:t>
      </w:r>
      <w:r w:rsidRPr="00657FA4">
        <w:rPr>
          <w:rFonts w:ascii="Garamond" w:eastAsia="Times New Roman" w:hAnsi="Garamond" w:cs="Arial"/>
          <w:color w:val="000000"/>
          <w:lang w:eastAsia="es-ES_tradnl"/>
        </w:rPr>
        <w:t xml:space="preserve"> La persona víctima de desplazamiento forzado deberá rendir declaración ante cualquiera de las instituciones que integran el Ministerio Público, dentro de los tres (3) años siguientes a la ocurrencia del hecho que dio origen al desplazamiento, siempre y cuando estos hechos hubiesen ocurrido a partir del 1o de enero de 1985, y no se encuentre registrada en el Registro Único de Víctimas. </w:t>
      </w:r>
    </w:p>
    <w:p w14:paraId="3B70C344" w14:textId="77777777" w:rsidR="00BE68B0" w:rsidRPr="00657FA4" w:rsidRDefault="00BE68B0" w:rsidP="00BE68B0">
      <w:pPr>
        <w:spacing w:before="100" w:beforeAutospacing="1" w:after="120" w:line="276" w:lineRule="auto"/>
        <w:ind w:left="709"/>
        <w:jc w:val="both"/>
        <w:rPr>
          <w:rFonts w:ascii="Garamond" w:eastAsia="Times New Roman" w:hAnsi="Garamond" w:cs="Arial"/>
          <w:color w:val="000000"/>
          <w:lang w:eastAsia="es-ES_tradnl"/>
        </w:rPr>
      </w:pPr>
      <w:r w:rsidRPr="00657FA4">
        <w:rPr>
          <w:rFonts w:ascii="Garamond" w:eastAsia="Times New Roman" w:hAnsi="Garamond" w:cs="Arial"/>
          <w:color w:val="000000"/>
          <w:lang w:eastAsia="es-ES_tradnl"/>
        </w:rPr>
        <w:t>La declaración hará parte del Registro Único de Víctimas, de acuerdo con lo estipulado en el artículo </w:t>
      </w:r>
      <w:hyperlink r:id="rId11" w:anchor="155" w:history="1">
        <w:r w:rsidRPr="00657FA4">
          <w:rPr>
            <w:rFonts w:ascii="Garamond" w:eastAsia="Times New Roman" w:hAnsi="Garamond" w:cs="Arial"/>
            <w:color w:val="000000"/>
            <w:lang w:eastAsia="es-ES_tradnl"/>
          </w:rPr>
          <w:t>155</w:t>
        </w:r>
      </w:hyperlink>
      <w:r w:rsidRPr="00657FA4">
        <w:rPr>
          <w:rFonts w:ascii="Garamond" w:eastAsia="Times New Roman" w:hAnsi="Garamond" w:cs="Arial"/>
          <w:color w:val="000000"/>
          <w:lang w:eastAsia="es-ES_tradnl"/>
        </w:rPr>
        <w:t> de la presente Ley. La valoración que realice el funcionario encargado de recibir la solicitud de registro debe respetar los principios constitucionales de dignidad, buena fe, confianza legítima y prevalencia del derecho sustancial.</w:t>
      </w:r>
    </w:p>
    <w:p w14:paraId="6FFFDDF1" w14:textId="77777777" w:rsidR="00BE68B0" w:rsidRPr="00657FA4" w:rsidRDefault="00BE68B0" w:rsidP="00BE68B0">
      <w:pPr>
        <w:spacing w:before="100" w:beforeAutospacing="1" w:after="120" w:line="276" w:lineRule="auto"/>
        <w:ind w:left="709"/>
        <w:jc w:val="both"/>
        <w:rPr>
          <w:rFonts w:ascii="Garamond" w:eastAsia="Times New Roman" w:hAnsi="Garamond" w:cs="Arial"/>
          <w:color w:val="000000"/>
          <w:lang w:eastAsia="es-ES_tradnl"/>
        </w:rPr>
      </w:pPr>
      <w:r w:rsidRPr="00657FA4">
        <w:rPr>
          <w:rFonts w:ascii="Garamond" w:eastAsia="Times New Roman" w:hAnsi="Garamond" w:cs="Arial"/>
          <w:b/>
          <w:color w:val="000000"/>
          <w:lang w:eastAsia="es-ES_tradnl"/>
        </w:rPr>
        <w:t>PARÁGRAFO 1o.</w:t>
      </w:r>
      <w:r w:rsidRPr="00657FA4">
        <w:rPr>
          <w:rFonts w:ascii="Garamond" w:eastAsia="Times New Roman" w:hAnsi="Garamond" w:cs="Arial"/>
          <w:color w:val="000000"/>
          <w:lang w:eastAsia="es-ES_tradnl"/>
        </w:rPr>
        <w:t> Se establece un plazo de tres (3) años para la reducción del subregistro, periodo en el cual las víctimas del desplazamiento de años anteriores podrán declarar los hechos con el fin de que se decida su inclusión o no en el Registro.</w:t>
      </w:r>
    </w:p>
    <w:p w14:paraId="45F26960" w14:textId="77777777" w:rsidR="00BE68B0" w:rsidRPr="00657FA4" w:rsidRDefault="00BE68B0" w:rsidP="00BE68B0">
      <w:pPr>
        <w:spacing w:before="100" w:beforeAutospacing="1" w:after="120" w:line="276" w:lineRule="auto"/>
        <w:ind w:left="709"/>
        <w:jc w:val="both"/>
        <w:rPr>
          <w:rFonts w:ascii="Garamond" w:eastAsia="Times New Roman" w:hAnsi="Garamond" w:cs="Arial"/>
          <w:color w:val="000000"/>
          <w:lang w:eastAsia="es-ES_tradnl"/>
        </w:rPr>
      </w:pPr>
      <w:r w:rsidRPr="00657FA4">
        <w:rPr>
          <w:rFonts w:ascii="Garamond" w:eastAsia="Times New Roman" w:hAnsi="Garamond" w:cs="Arial"/>
          <w:color w:val="000000"/>
          <w:lang w:eastAsia="es-ES_tradnl"/>
        </w:rPr>
        <w:t>Para este efecto, el Gobierno Nacional adelantará una campaña de divulgación a nivel nacional a fin de que las víctimas de desplazamiento forzado que no han declarado se acerquen al Ministerio Público para rendir su declaración.</w:t>
      </w:r>
    </w:p>
    <w:p w14:paraId="7FC16768" w14:textId="77777777" w:rsidR="00BE68B0" w:rsidRPr="00657FA4" w:rsidRDefault="00BE68B0" w:rsidP="00BE68B0">
      <w:pPr>
        <w:spacing w:before="100" w:beforeAutospacing="1" w:after="120" w:line="276" w:lineRule="auto"/>
        <w:ind w:left="709"/>
        <w:jc w:val="both"/>
        <w:rPr>
          <w:rFonts w:ascii="Garamond" w:eastAsia="Times New Roman" w:hAnsi="Garamond" w:cs="Arial"/>
          <w:color w:val="000000"/>
          <w:lang w:eastAsia="es-ES_tradnl"/>
        </w:rPr>
      </w:pPr>
      <w:r w:rsidRPr="00657FA4">
        <w:rPr>
          <w:rFonts w:ascii="Garamond" w:eastAsia="Times New Roman" w:hAnsi="Garamond" w:cs="Arial"/>
          <w:b/>
          <w:color w:val="000000"/>
          <w:lang w:eastAsia="es-ES_tradnl"/>
        </w:rPr>
        <w:lastRenderedPageBreak/>
        <w:t>PARÁGRAFO 2o.</w:t>
      </w:r>
      <w:r w:rsidRPr="00657FA4">
        <w:rPr>
          <w:rFonts w:ascii="Garamond" w:eastAsia="Times New Roman" w:hAnsi="Garamond" w:cs="Arial"/>
          <w:color w:val="000000"/>
          <w:lang w:eastAsia="es-ES_tradnl"/>
        </w:rPr>
        <w:t xml:space="preserve"> En las declaraciones presentadas tres </w:t>
      </w:r>
      <w:r w:rsidRPr="00657FA4">
        <w:rPr>
          <w:rFonts w:ascii="Garamond" w:eastAsia="Times New Roman" w:hAnsi="Garamond" w:cs="Arial"/>
          <w:bCs/>
          <w:color w:val="000000"/>
          <w:lang w:eastAsia="es-ES_tradnl"/>
        </w:rPr>
        <w:t>(3)</w:t>
      </w:r>
      <w:r w:rsidRPr="00657FA4">
        <w:rPr>
          <w:rFonts w:ascii="Garamond" w:eastAsia="Times New Roman" w:hAnsi="Garamond" w:cs="Arial"/>
          <w:color w:val="000000"/>
          <w:lang w:eastAsia="es-ES_tradnl"/>
        </w:rPr>
        <w:t xml:space="preserve"> años después de la ocurrencia del hecho que dio lugar al desplazamiento forzado, el funcionario del Ministerio Público deberá indagar sobre las razones por las cuales no se llevó a cabo con anterioridad dicha declaración, con el fin de determinar si existen barreras que dificulten o impidan la accesibilidad de las víctimas a la protección del Estado.</w:t>
      </w:r>
    </w:p>
    <w:p w14:paraId="39A8F153" w14:textId="77777777" w:rsidR="00BE68B0" w:rsidRPr="00657FA4" w:rsidRDefault="00BE68B0" w:rsidP="00BE68B0">
      <w:pPr>
        <w:spacing w:before="100" w:beforeAutospacing="1" w:after="120" w:line="276" w:lineRule="auto"/>
        <w:ind w:left="709"/>
        <w:jc w:val="both"/>
        <w:rPr>
          <w:rFonts w:ascii="Garamond" w:eastAsia="Times New Roman" w:hAnsi="Garamond" w:cs="Arial"/>
          <w:color w:val="000000"/>
          <w:lang w:eastAsia="es-ES_tradnl"/>
        </w:rPr>
      </w:pPr>
      <w:r w:rsidRPr="00657FA4">
        <w:rPr>
          <w:rFonts w:ascii="Garamond" w:eastAsia="Times New Roman" w:hAnsi="Garamond" w:cs="Arial"/>
          <w:color w:val="000000"/>
          <w:lang w:eastAsia="es-ES_tradnl"/>
        </w:rPr>
        <w:t>En cualquier caso, se deberá preguntar sobre las circunstancias de tiempo, modo y lugar que generaron su desplazamiento para contar con información precisa que permita decidir sobre la inclusión o no del declarante al Registro.</w:t>
      </w:r>
    </w:p>
    <w:p w14:paraId="213ED066" w14:textId="77777777" w:rsidR="00BE68B0" w:rsidRPr="00657FA4" w:rsidRDefault="00BE68B0" w:rsidP="00BE68B0">
      <w:pPr>
        <w:spacing w:before="100" w:beforeAutospacing="1" w:after="120" w:line="276" w:lineRule="auto"/>
        <w:ind w:left="709"/>
        <w:jc w:val="both"/>
        <w:rPr>
          <w:rFonts w:ascii="Garamond" w:eastAsia="Times New Roman" w:hAnsi="Garamond" w:cs="Arial"/>
          <w:color w:val="000000"/>
          <w:lang w:eastAsia="es-ES_tradnl"/>
        </w:rPr>
      </w:pPr>
      <w:r w:rsidRPr="00657FA4">
        <w:rPr>
          <w:rFonts w:ascii="Garamond" w:eastAsia="Times New Roman" w:hAnsi="Garamond" w:cs="Arial"/>
          <w:b/>
          <w:color w:val="000000"/>
          <w:lang w:eastAsia="es-ES_tradnl"/>
        </w:rPr>
        <w:t>PARÁGRAFO 3o.</w:t>
      </w:r>
      <w:r w:rsidRPr="00657FA4">
        <w:rPr>
          <w:rFonts w:ascii="Garamond" w:eastAsia="Times New Roman" w:hAnsi="Garamond" w:cs="Arial"/>
          <w:color w:val="000000"/>
          <w:lang w:eastAsia="es-ES_tradnl"/>
        </w:rPr>
        <w:t> En evento de fuerza mayor que haya impedido a la víctima del desplazamiento forzado rendir la declaración en el término establecido en el presente artículo, se empezará a contar el mismo desde el momento en que cesen las circunstancias motivo de tal impedimento.</w:t>
      </w:r>
    </w:p>
    <w:p w14:paraId="01CDAB54" w14:textId="77777777" w:rsidR="00BE68B0" w:rsidRPr="00657FA4" w:rsidRDefault="00BE68B0" w:rsidP="00BE68B0">
      <w:pPr>
        <w:spacing w:before="100" w:beforeAutospacing="1" w:after="120" w:line="276" w:lineRule="auto"/>
        <w:ind w:left="709"/>
        <w:jc w:val="both"/>
        <w:rPr>
          <w:rFonts w:ascii="Garamond" w:eastAsia="Times New Roman" w:hAnsi="Garamond" w:cs="Arial"/>
          <w:color w:val="000000"/>
          <w:lang w:eastAsia="es-ES_tradnl"/>
        </w:rPr>
      </w:pPr>
      <w:r w:rsidRPr="00657FA4">
        <w:rPr>
          <w:rFonts w:ascii="Garamond" w:eastAsia="Times New Roman" w:hAnsi="Garamond" w:cs="Arial"/>
          <w:color w:val="000000"/>
          <w:lang w:eastAsia="es-ES_tradnl"/>
        </w:rPr>
        <w:t>La víctima de desplazamiento forzado deberá informar al funcionario del Ministerio Público, quien indagará por dichas circunstancias y enviará la diligencia a la Unidad Administrativa Especial para la Atención y Reparación Integral a las Víctimas para que realice las acciones pertinentes de acuerdo con los eventos aquí mencionados.</w:t>
      </w:r>
    </w:p>
    <w:p w14:paraId="4A3279ED" w14:textId="77777777" w:rsidR="00BE68B0" w:rsidRPr="00657FA4" w:rsidRDefault="00BE68B0" w:rsidP="00BE68B0">
      <w:pPr>
        <w:spacing w:before="100" w:beforeAutospacing="1" w:after="120" w:line="276" w:lineRule="auto"/>
        <w:jc w:val="both"/>
        <w:rPr>
          <w:rFonts w:ascii="Garamond" w:eastAsia="Times New Roman" w:hAnsi="Garamond" w:cs="Arial"/>
          <w:b/>
          <w:color w:val="000000"/>
          <w:lang w:eastAsia="es-ES_tradnl"/>
        </w:rPr>
      </w:pPr>
      <w:r w:rsidRPr="00657FA4">
        <w:rPr>
          <w:rFonts w:ascii="Garamond" w:eastAsia="Times New Roman" w:hAnsi="Garamond" w:cs="Arial"/>
          <w:b/>
          <w:color w:val="000000"/>
          <w:lang w:eastAsia="es-ES_tradnl"/>
        </w:rPr>
        <w:t xml:space="preserve">Artículo 3º. </w:t>
      </w:r>
      <w:r w:rsidRPr="00222060">
        <w:rPr>
          <w:rFonts w:ascii="Garamond" w:eastAsia="Times New Roman" w:hAnsi="Garamond" w:cs="Arial"/>
          <w:bCs/>
          <w:color w:val="000000"/>
          <w:lang w:eastAsia="es-ES_tradnl"/>
        </w:rPr>
        <w:t>Modificase e inclúyase un parágrafo transitorio al artículo 155 de la Ley 1448 de 2011, el cual quedará así:</w:t>
      </w:r>
    </w:p>
    <w:p w14:paraId="0D7C4CB9" w14:textId="77777777" w:rsidR="00BE68B0" w:rsidRPr="00657FA4" w:rsidRDefault="00BE68B0" w:rsidP="00BE68B0">
      <w:pPr>
        <w:spacing w:before="100" w:beforeAutospacing="1" w:after="120" w:line="276" w:lineRule="auto"/>
        <w:ind w:left="709"/>
        <w:jc w:val="both"/>
        <w:rPr>
          <w:rFonts w:ascii="Garamond" w:eastAsia="Times New Roman" w:hAnsi="Garamond" w:cs="Arial"/>
          <w:color w:val="000000"/>
          <w:lang w:eastAsia="es-ES_tradnl"/>
        </w:rPr>
      </w:pPr>
      <w:r w:rsidRPr="00657FA4">
        <w:rPr>
          <w:rFonts w:ascii="Garamond" w:eastAsia="Times New Roman" w:hAnsi="Garamond" w:cs="Arial"/>
          <w:b/>
          <w:bCs/>
          <w:color w:val="000000"/>
          <w:lang w:eastAsia="es-ES_tradnl"/>
        </w:rPr>
        <w:t>ARTÍCULO 155. SOLICITUD DE REGISTRO DE LAS VÍCTIMAS.</w:t>
      </w:r>
      <w:r w:rsidRPr="00657FA4">
        <w:rPr>
          <w:rFonts w:ascii="Garamond" w:eastAsia="Times New Roman" w:hAnsi="Garamond" w:cs="Arial"/>
          <w:color w:val="000000"/>
          <w:lang w:eastAsia="es-ES_tradnl"/>
        </w:rPr>
        <w:t> Las víctimas deberán presentar una declaración ante el Ministerio Público en un término de cuatro (4) años contados a partir de la promulgación de la presente ley para quienes hayan sido victimizadas con anterioridad a ese momento, y de tres (3) años contados a partir de la ocurrencia del hecho respecto de quienes lo sean con posterioridad a la vigencia de la ley, conforme a los requisitos que para tal efecto defina el Gobierno Nacional, y a través del instrumento que diseñe la Unidad Administrativa Especial para la Atención y Reparación Integral a las víctimas, el cual será de uso obligatorio por las entidades que conforman el Ministerio Público.</w:t>
      </w:r>
    </w:p>
    <w:p w14:paraId="74981498" w14:textId="77777777" w:rsidR="00BE68B0" w:rsidRPr="00657FA4" w:rsidRDefault="00BE68B0" w:rsidP="00BE68B0">
      <w:pPr>
        <w:spacing w:before="100" w:beforeAutospacing="1" w:after="120" w:line="276" w:lineRule="auto"/>
        <w:ind w:left="709"/>
        <w:jc w:val="both"/>
        <w:rPr>
          <w:rFonts w:ascii="Garamond" w:eastAsia="Times New Roman" w:hAnsi="Garamond" w:cs="Arial"/>
          <w:color w:val="000000"/>
          <w:lang w:eastAsia="es-ES_tradnl"/>
        </w:rPr>
      </w:pPr>
      <w:r w:rsidRPr="00657FA4">
        <w:rPr>
          <w:rFonts w:ascii="Garamond" w:eastAsia="Times New Roman" w:hAnsi="Garamond" w:cs="Arial"/>
          <w:color w:val="000000"/>
          <w:lang w:eastAsia="es-ES_tradnl"/>
        </w:rPr>
        <w:t>En el evento de fuerza mayor que haya impedido a la víctima presentar la solicitud de registro en el término establecido en este artículo, se empezará a contar el mismo desde el momento en que cesen las circunstancias que motivaron tal impedimento, para lo cual deberá informar de ello al Ministerio Público quien remitirá tal información a la Unidad Administrativa Especial para la Atención y Reparación Integral a las Víctimas.</w:t>
      </w:r>
    </w:p>
    <w:p w14:paraId="095AFEB0" w14:textId="77777777" w:rsidR="00BE68B0" w:rsidRPr="00657FA4" w:rsidRDefault="00BE68B0" w:rsidP="00BE68B0">
      <w:pPr>
        <w:spacing w:before="100" w:beforeAutospacing="1" w:after="120" w:line="276" w:lineRule="auto"/>
        <w:ind w:left="709"/>
        <w:jc w:val="both"/>
        <w:rPr>
          <w:rFonts w:ascii="Garamond" w:eastAsia="Times New Roman" w:hAnsi="Garamond" w:cs="Arial"/>
          <w:color w:val="000000"/>
          <w:lang w:eastAsia="es-ES_tradnl"/>
        </w:rPr>
      </w:pPr>
      <w:r w:rsidRPr="00657FA4">
        <w:rPr>
          <w:rFonts w:ascii="Garamond" w:eastAsia="Times New Roman" w:hAnsi="Garamond" w:cs="Arial"/>
          <w:color w:val="000000"/>
          <w:lang w:eastAsia="es-ES_tradnl"/>
        </w:rPr>
        <w:t>La valoración que realice el funcionario encargado de realizar el proceso de valoración debe respetar los principios constitucionales de dignidad, buena fe, confianza legítima y prevalencia del derecho sustancial.</w:t>
      </w:r>
    </w:p>
    <w:p w14:paraId="02E955F8" w14:textId="77777777" w:rsidR="00BE68B0" w:rsidRPr="00657FA4" w:rsidRDefault="00BE68B0" w:rsidP="00BE68B0">
      <w:pPr>
        <w:spacing w:before="100" w:beforeAutospacing="1" w:after="120" w:line="276" w:lineRule="auto"/>
        <w:ind w:left="709"/>
        <w:jc w:val="both"/>
        <w:rPr>
          <w:rFonts w:ascii="Garamond" w:eastAsia="Times New Roman" w:hAnsi="Garamond" w:cs="Arial"/>
          <w:color w:val="000000"/>
          <w:lang w:eastAsia="es-ES_tradnl"/>
        </w:rPr>
      </w:pPr>
      <w:r w:rsidRPr="00657FA4">
        <w:rPr>
          <w:rFonts w:ascii="Garamond" w:eastAsia="Times New Roman" w:hAnsi="Garamond" w:cs="Arial"/>
          <w:b/>
          <w:bCs/>
          <w:color w:val="000000"/>
          <w:lang w:eastAsia="es-ES_tradnl"/>
        </w:rPr>
        <w:lastRenderedPageBreak/>
        <w:t>PARÁGRAFO.</w:t>
      </w:r>
      <w:r w:rsidRPr="00657FA4">
        <w:rPr>
          <w:rFonts w:ascii="Garamond" w:eastAsia="Times New Roman" w:hAnsi="Garamond" w:cs="Arial"/>
          <w:color w:val="000000"/>
          <w:lang w:eastAsia="es-ES_tradnl"/>
        </w:rPr>
        <w:t> Las personas que se encuentren actualmente registradas como víctimas, luego de un proceso de valoración, no tendrán que presentar una declaración adicional por los mismos hechos victimizantes. Para efectos de determinar si la persona ya se encuentra registrada, se tendrán en cuenta las bases de datos existentes al momento de la expedición de la presente Ley.</w:t>
      </w:r>
    </w:p>
    <w:p w14:paraId="4C93CF21" w14:textId="77777777" w:rsidR="00BE68B0" w:rsidRPr="00657FA4" w:rsidRDefault="00BE68B0" w:rsidP="00BE68B0">
      <w:pPr>
        <w:spacing w:before="100" w:beforeAutospacing="1" w:after="120" w:line="276" w:lineRule="auto"/>
        <w:ind w:left="709"/>
        <w:jc w:val="both"/>
        <w:rPr>
          <w:rFonts w:ascii="Garamond" w:eastAsia="Times New Roman" w:hAnsi="Garamond" w:cs="Arial"/>
          <w:color w:val="000000"/>
          <w:lang w:eastAsia="es-ES_tradnl"/>
        </w:rPr>
      </w:pPr>
      <w:r w:rsidRPr="00657FA4">
        <w:rPr>
          <w:rFonts w:ascii="Garamond" w:eastAsia="Times New Roman" w:hAnsi="Garamond" w:cs="Arial"/>
          <w:color w:val="000000"/>
          <w:lang w:eastAsia="es-ES_tradnl"/>
        </w:rPr>
        <w:t>En los eventos en que la persona refiera hechos victimizantes adicionales a los contenidos en las bases de datos existentes, deberá presentar la declaración a la que se refiere el presente artículo.</w:t>
      </w:r>
    </w:p>
    <w:p w14:paraId="5D7DFC21" w14:textId="77777777" w:rsidR="00BE68B0" w:rsidRPr="00657FA4" w:rsidRDefault="00BE68B0" w:rsidP="00BE68B0">
      <w:pPr>
        <w:spacing w:before="100" w:beforeAutospacing="1" w:after="120" w:line="276" w:lineRule="auto"/>
        <w:ind w:left="709"/>
        <w:jc w:val="both"/>
        <w:rPr>
          <w:rFonts w:ascii="Garamond" w:eastAsia="Times New Roman" w:hAnsi="Garamond" w:cs="Arial"/>
          <w:color w:val="000000"/>
          <w:lang w:eastAsia="es-ES_tradnl"/>
        </w:rPr>
      </w:pPr>
      <w:r w:rsidRPr="00657FA4">
        <w:rPr>
          <w:rFonts w:ascii="Garamond" w:eastAsia="Times New Roman" w:hAnsi="Garamond" w:cs="Arial"/>
          <w:b/>
          <w:color w:val="000000"/>
          <w:lang w:eastAsia="es-ES_tradnl"/>
        </w:rPr>
        <w:t xml:space="preserve">PARÁGRAFO TRANSITORIO. </w:t>
      </w:r>
      <w:r w:rsidRPr="00657FA4">
        <w:rPr>
          <w:rFonts w:ascii="Garamond" w:eastAsia="Times New Roman" w:hAnsi="Garamond" w:cs="Arial"/>
          <w:color w:val="000000"/>
          <w:lang w:eastAsia="es-ES_tradnl"/>
        </w:rPr>
        <w:t>Las víctimas que hayan sido victimizadas con anterioridad a la promulgación de la presente ley, y no hayan rendido declaración ante el Ministerio Público, podrán rendirla hasta el 8 de enero de 2025, en concordancia con lo modificado por el artículo 2 de la Ley 2078 de 2021,</w:t>
      </w:r>
      <w:r w:rsidRPr="00657FA4">
        <w:rPr>
          <w:rFonts w:ascii="Garamond" w:eastAsia="Times New Roman" w:hAnsi="Garamond" w:cs="Arial"/>
          <w:i/>
          <w:color w:val="000000"/>
          <w:lang w:eastAsia="es-ES_tradnl"/>
        </w:rPr>
        <w:t xml:space="preserve"> </w:t>
      </w:r>
      <w:r w:rsidRPr="00657FA4">
        <w:rPr>
          <w:rFonts w:ascii="Garamond" w:eastAsia="Times New Roman" w:hAnsi="Garamond" w:cs="Arial"/>
          <w:bCs/>
          <w:i/>
          <w:color w:val="000000"/>
          <w:shd w:val="clear" w:color="auto" w:fill="FFFFFF"/>
          <w:lang w:eastAsia="es-ES_tradnl"/>
        </w:rPr>
        <w:t>"Por medio de la cual se modifica la ley 1448 de 2011 y los Decretos Ley étnicos 4633 de 2011, 4634 de 2011y 4635 de 2011, prorrogando por 10 años su vigencia".</w:t>
      </w:r>
    </w:p>
    <w:p w14:paraId="453E7859" w14:textId="77777777" w:rsidR="00BE68B0" w:rsidRDefault="00BE68B0" w:rsidP="00BE68B0">
      <w:pPr>
        <w:spacing w:before="100" w:beforeAutospacing="1" w:after="120" w:line="276" w:lineRule="auto"/>
        <w:jc w:val="both"/>
        <w:rPr>
          <w:rFonts w:ascii="Garamond" w:eastAsia="Times New Roman" w:hAnsi="Garamond" w:cs="Times New Roman"/>
          <w:color w:val="000000"/>
          <w:lang w:eastAsia="es-ES_tradnl"/>
        </w:rPr>
      </w:pPr>
      <w:r w:rsidRPr="00657FA4">
        <w:rPr>
          <w:rFonts w:ascii="Garamond" w:eastAsia="Times New Roman" w:hAnsi="Garamond" w:cs="Times New Roman"/>
          <w:b/>
          <w:color w:val="000000"/>
          <w:lang w:eastAsia="es-ES_tradnl"/>
        </w:rPr>
        <w:t>Artículo 4°. Vigencia.</w:t>
      </w:r>
      <w:r w:rsidRPr="00657FA4">
        <w:rPr>
          <w:rFonts w:ascii="Garamond" w:eastAsia="Times New Roman" w:hAnsi="Garamond" w:cs="Times New Roman"/>
          <w:color w:val="000000"/>
          <w:lang w:eastAsia="es-ES_tradnl"/>
        </w:rPr>
        <w:t xml:space="preserve"> La presente Ley rige a partir de su promulgación y deroga todas las disposiciones que le sean contrarias. </w:t>
      </w:r>
    </w:p>
    <w:p w14:paraId="07CAF132" w14:textId="0397515F" w:rsidR="008867B4" w:rsidRDefault="008867B4" w:rsidP="008867B4">
      <w:pPr>
        <w:jc w:val="both"/>
        <w:rPr>
          <w:rFonts w:ascii="Arial" w:hAnsi="Arial" w:cs="Arial"/>
        </w:rPr>
      </w:pPr>
    </w:p>
    <w:p w14:paraId="5F19526C" w14:textId="77777777" w:rsidR="00BE68B0" w:rsidRPr="00397D06" w:rsidRDefault="00BE68B0" w:rsidP="008867B4">
      <w:pPr>
        <w:jc w:val="both"/>
        <w:rPr>
          <w:rFonts w:ascii="Arial" w:hAnsi="Arial" w:cs="Arial"/>
        </w:rPr>
      </w:pPr>
    </w:p>
    <w:p w14:paraId="0F93AE29" w14:textId="77777777" w:rsidR="008867B4" w:rsidRPr="00397D06" w:rsidRDefault="008867B4" w:rsidP="008867B4">
      <w:pPr>
        <w:jc w:val="both"/>
        <w:rPr>
          <w:rFonts w:ascii="Arial" w:hAnsi="Arial" w:cs="Arial"/>
        </w:rPr>
      </w:pPr>
      <w:r w:rsidRPr="00397D06">
        <w:rPr>
          <w:rFonts w:ascii="Arial" w:hAnsi="Arial" w:cs="Arial"/>
        </w:rPr>
        <w:t>Atentamente</w:t>
      </w:r>
    </w:p>
    <w:p w14:paraId="7CCA20E9" w14:textId="577940D4" w:rsidR="008867B4" w:rsidRDefault="008867B4" w:rsidP="008867B4">
      <w:pPr>
        <w:pStyle w:val="Sinespaciado"/>
        <w:jc w:val="both"/>
        <w:rPr>
          <w:rFonts w:ascii="Arial" w:hAnsi="Arial" w:cs="Arial"/>
          <w:b/>
          <w:bCs/>
        </w:rPr>
      </w:pPr>
    </w:p>
    <w:p w14:paraId="192F0FC7" w14:textId="77777777" w:rsidR="00125A11" w:rsidRDefault="00125A11" w:rsidP="008867B4">
      <w:pPr>
        <w:pStyle w:val="Sinespaciado"/>
        <w:jc w:val="both"/>
        <w:rPr>
          <w:rFonts w:ascii="Arial" w:hAnsi="Arial" w:cs="Arial"/>
          <w:b/>
          <w:bCs/>
        </w:rPr>
      </w:pPr>
    </w:p>
    <w:p w14:paraId="7E942CE8" w14:textId="77777777" w:rsidR="00125A11" w:rsidRDefault="00125A11" w:rsidP="008867B4">
      <w:pPr>
        <w:pStyle w:val="Sinespaciado"/>
        <w:jc w:val="both"/>
        <w:rPr>
          <w:rFonts w:ascii="Arial" w:hAnsi="Arial" w:cs="Arial"/>
          <w:b/>
          <w:bCs/>
        </w:rPr>
      </w:pPr>
    </w:p>
    <w:p w14:paraId="2DB4A32D" w14:textId="77777777" w:rsidR="00125A11" w:rsidRDefault="00125A11" w:rsidP="008867B4">
      <w:pPr>
        <w:pStyle w:val="Sinespaciado"/>
        <w:jc w:val="both"/>
        <w:rPr>
          <w:rFonts w:ascii="Arial" w:hAnsi="Arial" w:cs="Arial"/>
          <w:b/>
          <w:bCs/>
        </w:rPr>
      </w:pPr>
    </w:p>
    <w:p w14:paraId="1C423678" w14:textId="77777777" w:rsidR="00125A11" w:rsidRPr="00397D06" w:rsidRDefault="00125A11" w:rsidP="00125A11">
      <w:pPr>
        <w:jc w:val="both"/>
        <w:rPr>
          <w:rFonts w:ascii="Arial" w:hAnsi="Arial" w:cs="Arial"/>
        </w:rPr>
      </w:pPr>
    </w:p>
    <w:p w14:paraId="3330608D" w14:textId="77777777" w:rsidR="00125A11" w:rsidRPr="00397D06" w:rsidRDefault="00125A11" w:rsidP="00125A11">
      <w:pPr>
        <w:pStyle w:val="Sinespaciado"/>
        <w:rPr>
          <w:rFonts w:ascii="Arial" w:hAnsi="Arial" w:cs="Arial"/>
          <w:b/>
          <w:bCs/>
        </w:rPr>
      </w:pPr>
      <w:r w:rsidRPr="00397D06">
        <w:rPr>
          <w:rFonts w:ascii="Arial" w:hAnsi="Arial" w:cs="Arial"/>
          <w:b/>
          <w:bCs/>
        </w:rPr>
        <w:t>ORLANDO CASTILLO ADVÍNCULA</w:t>
      </w:r>
    </w:p>
    <w:p w14:paraId="61F4DB96" w14:textId="77777777" w:rsidR="00125A11" w:rsidRPr="00397D06" w:rsidRDefault="00125A11" w:rsidP="00125A11">
      <w:pPr>
        <w:pStyle w:val="Sinespaciado"/>
        <w:rPr>
          <w:rFonts w:ascii="Arial" w:hAnsi="Arial" w:cs="Arial"/>
          <w:b/>
          <w:bCs/>
        </w:rPr>
      </w:pPr>
      <w:r w:rsidRPr="00397D06">
        <w:rPr>
          <w:rFonts w:ascii="Arial" w:hAnsi="Arial" w:cs="Arial"/>
          <w:b/>
          <w:bCs/>
        </w:rPr>
        <w:t xml:space="preserve">Representante a la Cámara – CITREP 9 </w:t>
      </w:r>
    </w:p>
    <w:p w14:paraId="0998E595" w14:textId="77777777" w:rsidR="00125A11" w:rsidRDefault="00125A11" w:rsidP="00125A11">
      <w:pPr>
        <w:pStyle w:val="Sinespaciado"/>
        <w:rPr>
          <w:rFonts w:ascii="Arial" w:hAnsi="Arial" w:cs="Arial"/>
          <w:b/>
          <w:bCs/>
        </w:rPr>
      </w:pPr>
      <w:r w:rsidRPr="00397D06">
        <w:rPr>
          <w:rFonts w:ascii="Arial" w:hAnsi="Arial" w:cs="Arial"/>
          <w:b/>
          <w:bCs/>
        </w:rPr>
        <w:t>PONENTE</w:t>
      </w:r>
    </w:p>
    <w:p w14:paraId="311C0D97" w14:textId="77777777" w:rsidR="00125A11" w:rsidRPr="008867B4" w:rsidRDefault="00125A11" w:rsidP="008867B4">
      <w:pPr>
        <w:pStyle w:val="Sinespaciado"/>
        <w:jc w:val="both"/>
        <w:rPr>
          <w:rFonts w:ascii="Arial" w:hAnsi="Arial" w:cs="Arial"/>
          <w:b/>
          <w:bCs/>
        </w:rPr>
      </w:pPr>
    </w:p>
    <w:sectPr w:rsidR="00125A11" w:rsidRPr="008867B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94C3D" w14:textId="77777777" w:rsidR="00070526" w:rsidRDefault="00070526" w:rsidP="005C6C9C">
      <w:pPr>
        <w:spacing w:after="0" w:line="240" w:lineRule="auto"/>
      </w:pPr>
      <w:r>
        <w:separator/>
      </w:r>
    </w:p>
  </w:endnote>
  <w:endnote w:type="continuationSeparator" w:id="0">
    <w:p w14:paraId="139FC909" w14:textId="77777777" w:rsidR="00070526" w:rsidRDefault="00070526" w:rsidP="005C6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905F" w14:textId="77777777" w:rsidR="005C6C9C" w:rsidRPr="00C532F3" w:rsidRDefault="005C6C9C" w:rsidP="005C6C9C">
    <w:pPr>
      <w:pStyle w:val="Piedepgina"/>
      <w:jc w:val="center"/>
      <w:rPr>
        <w:rFonts w:ascii="Arial Rounded MT Bold" w:hAnsi="Arial Rounded MT Bold"/>
        <w:caps/>
        <w:noProof/>
        <w:sz w:val="24"/>
        <w:szCs w:val="24"/>
      </w:rPr>
    </w:pPr>
    <w:r w:rsidRPr="00C532F3">
      <w:rPr>
        <w:rFonts w:ascii="Arial Rounded MT Bold" w:hAnsi="Arial Rounded MT Bold"/>
        <w:caps/>
        <w:noProof/>
        <w:sz w:val="24"/>
        <w:szCs w:val="24"/>
      </w:rPr>
      <w:t>“tu voz es mi compromiso”</w:t>
    </w:r>
  </w:p>
  <w:p w14:paraId="524D459B" w14:textId="77777777" w:rsidR="005C6C9C" w:rsidRPr="00EF66CD" w:rsidRDefault="005C6C9C" w:rsidP="005C6C9C">
    <w:pPr>
      <w:pStyle w:val="Piedepgina"/>
      <w:jc w:val="center"/>
      <w:rPr>
        <w:rFonts w:ascii="Britannic Bold" w:hAnsi="Britannic Bold"/>
        <w:noProof/>
      </w:rPr>
    </w:pPr>
    <w:r w:rsidRPr="00EF66CD">
      <w:rPr>
        <w:rFonts w:ascii="Britannic Bold" w:hAnsi="Britannic Bold"/>
        <w:noProof/>
      </w:rPr>
      <w:t>Edificio Nuevo del Congreso</w:t>
    </w:r>
  </w:p>
  <w:p w14:paraId="797434E1" w14:textId="77777777" w:rsidR="005C6C9C" w:rsidRPr="00EF66CD" w:rsidRDefault="005C6C9C" w:rsidP="005C6C9C">
    <w:pPr>
      <w:pStyle w:val="Piedepgina"/>
      <w:jc w:val="center"/>
      <w:rPr>
        <w:rFonts w:ascii="Britannic Bold" w:hAnsi="Britannic Bold"/>
        <w:noProof/>
      </w:rPr>
    </w:pPr>
    <w:r w:rsidRPr="00EF66CD">
      <w:rPr>
        <w:rFonts w:ascii="Britannic Bold" w:hAnsi="Britannic Bold"/>
        <w:noProof/>
      </w:rPr>
      <w:t>Carrera 7 # 8-68. Oficina 633</w:t>
    </w:r>
  </w:p>
  <w:p w14:paraId="7A1D9951" w14:textId="77777777" w:rsidR="005C6C9C" w:rsidRPr="00EF66CD" w:rsidRDefault="005C6C9C" w:rsidP="005C6C9C">
    <w:pPr>
      <w:pStyle w:val="Piedepgina"/>
      <w:jc w:val="center"/>
      <w:rPr>
        <w:rFonts w:ascii="Britannic Bold" w:hAnsi="Britannic Bold"/>
        <w:noProof/>
      </w:rPr>
    </w:pPr>
    <w:r w:rsidRPr="00EF66CD">
      <w:rPr>
        <w:rFonts w:ascii="Britannic Bold" w:hAnsi="Britannic Bold"/>
        <w:noProof/>
      </w:rPr>
      <w:t>Tel: 3825000– Ext: 3620, 3621</w:t>
    </w:r>
  </w:p>
  <w:p w14:paraId="3D3C88F2" w14:textId="51278D6D" w:rsidR="005C6C9C" w:rsidRPr="005C6C9C" w:rsidRDefault="005C6C9C" w:rsidP="005C6C9C">
    <w:pPr>
      <w:pStyle w:val="Piedepgina"/>
      <w:jc w:val="center"/>
      <w:rPr>
        <w:rFonts w:ascii="Britannic Bold" w:hAnsi="Britannic Bold"/>
        <w:noProof/>
      </w:rPr>
    </w:pPr>
    <w:r>
      <w:rPr>
        <w:rFonts w:ascii="Britannic Bold" w:hAnsi="Britannic Bold"/>
        <w:noProof/>
      </w:rPr>
      <w:t>o</w:t>
    </w:r>
    <w:r w:rsidRPr="00EF66CD">
      <w:rPr>
        <w:rFonts w:ascii="Britannic Bold" w:hAnsi="Britannic Bold"/>
        <w:noProof/>
      </w:rPr>
      <w:t>rlando.</w:t>
    </w:r>
    <w:r>
      <w:rPr>
        <w:rFonts w:ascii="Britannic Bold" w:hAnsi="Britannic Bold"/>
        <w:noProof/>
      </w:rPr>
      <w:t>c</w:t>
    </w:r>
    <w:r w:rsidRPr="00EF66CD">
      <w:rPr>
        <w:rFonts w:ascii="Britannic Bold" w:hAnsi="Britannic Bold"/>
        <w:noProof/>
      </w:rPr>
      <w:t>astillo@camara.gov.co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ED53F" w14:textId="77777777" w:rsidR="00070526" w:rsidRDefault="00070526" w:rsidP="005C6C9C">
      <w:pPr>
        <w:spacing w:after="0" w:line="240" w:lineRule="auto"/>
      </w:pPr>
      <w:r>
        <w:separator/>
      </w:r>
    </w:p>
  </w:footnote>
  <w:footnote w:type="continuationSeparator" w:id="0">
    <w:p w14:paraId="04FDB53C" w14:textId="77777777" w:rsidR="00070526" w:rsidRDefault="00070526" w:rsidP="005C6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F998F" w14:textId="77777777" w:rsidR="005C6C9C" w:rsidRDefault="005C6C9C" w:rsidP="005C6C9C">
    <w:pPr>
      <w:pStyle w:val="Encabezado"/>
    </w:pPr>
    <w:r>
      <w:rPr>
        <w:noProof/>
        <w:lang w:eastAsia="es-CO"/>
      </w:rPr>
      <w:drawing>
        <wp:anchor distT="0" distB="0" distL="114300" distR="114300" simplePos="0" relativeHeight="251659264" behindDoc="1" locked="0" layoutInCell="1" allowOverlap="1" wp14:anchorId="1E9B19FB" wp14:editId="3F407D1D">
          <wp:simplePos x="0" y="0"/>
          <wp:positionH relativeFrom="column">
            <wp:posOffset>4311015</wp:posOffset>
          </wp:positionH>
          <wp:positionV relativeFrom="paragraph">
            <wp:posOffset>-240030</wp:posOffset>
          </wp:positionV>
          <wp:extent cx="1316975" cy="8858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993" t="4167" r="-1" b="4947"/>
                  <a:stretch/>
                </pic:blipFill>
                <pic:spPr bwMode="auto">
                  <a:xfrm>
                    <a:off x="0" y="0"/>
                    <a:ext cx="1316975" cy="885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0288" behindDoc="1" locked="0" layoutInCell="1" allowOverlap="1" wp14:anchorId="280C8D97" wp14:editId="04A09B59">
          <wp:simplePos x="0" y="0"/>
          <wp:positionH relativeFrom="column">
            <wp:posOffset>-441960</wp:posOffset>
          </wp:positionH>
          <wp:positionV relativeFrom="paragraph">
            <wp:posOffset>7620</wp:posOffset>
          </wp:positionV>
          <wp:extent cx="1657350" cy="605463"/>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0398" cy="606577"/>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 </w:t>
    </w:r>
  </w:p>
  <w:p w14:paraId="07A2EDF3" w14:textId="77777777" w:rsidR="005C6C9C" w:rsidRPr="007A6566" w:rsidRDefault="005C6C9C" w:rsidP="005C6C9C">
    <w:pPr>
      <w:pStyle w:val="Encabezado"/>
      <w:jc w:val="center"/>
      <w:rPr>
        <w:rFonts w:ascii="Maiandra GD" w:hAnsi="Maiandra GD"/>
        <w:b/>
        <w:i/>
        <w:iCs/>
        <w:noProof/>
        <w:color w:val="262626" w:themeColor="text1" w:themeTint="D9"/>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6566">
      <w:rPr>
        <w:rFonts w:ascii="Maiandra GD" w:hAnsi="Maiandra GD"/>
        <w:b/>
        <w:i/>
        <w:iCs/>
        <w:noProof/>
        <w:color w:val="262626" w:themeColor="text1" w:themeTint="D9"/>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Orlando Castillo Advincula</w:t>
    </w:r>
  </w:p>
  <w:p w14:paraId="108F4571" w14:textId="77777777" w:rsidR="005C6C9C" w:rsidRPr="007A6566" w:rsidRDefault="005C6C9C" w:rsidP="005C6C9C">
    <w:pPr>
      <w:pStyle w:val="Encabezado"/>
      <w:jc w:val="center"/>
      <w:rPr>
        <w:rFonts w:ascii="Maiandra GD" w:hAnsi="Maiandra GD"/>
        <w:sz w:val="18"/>
        <w:szCs w:val="18"/>
      </w:rPr>
    </w:pPr>
    <w:r w:rsidRPr="007A6566">
      <w:rPr>
        <w:rFonts w:ascii="Maiandra GD" w:hAnsi="Maiandra GD"/>
        <w:b/>
        <w:i/>
        <w:iCs/>
        <w:noProof/>
        <w:color w:val="262626" w:themeColor="text1" w:themeTint="D9"/>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Representante a la Cámara – Citrep </w:t>
    </w:r>
  </w:p>
  <w:p w14:paraId="6367C26F" w14:textId="77777777" w:rsidR="005C6C9C" w:rsidRDefault="005C6C9C" w:rsidP="005C6C9C">
    <w:pPr>
      <w:pStyle w:val="Encabezado"/>
    </w:pPr>
  </w:p>
  <w:p w14:paraId="41D7D223" w14:textId="77777777" w:rsidR="005C6C9C" w:rsidRPr="005C6C9C" w:rsidRDefault="005C6C9C" w:rsidP="005C6C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25pt;height:11.25pt" o:bullet="t">
        <v:imagedata r:id="rId1" o:title="msoECC4"/>
      </v:shape>
    </w:pict>
  </w:numPicBullet>
  <w:abstractNum w:abstractNumId="0" w15:restartNumberingAfterBreak="0">
    <w:nsid w:val="028A213C"/>
    <w:multiLevelType w:val="hybridMultilevel"/>
    <w:tmpl w:val="44200102"/>
    <w:lvl w:ilvl="0" w:tplc="0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BA359E"/>
    <w:multiLevelType w:val="hybridMultilevel"/>
    <w:tmpl w:val="181E7B60"/>
    <w:lvl w:ilvl="0" w:tplc="240A0007">
      <w:start w:val="1"/>
      <w:numFmt w:val="bullet"/>
      <w:lvlText w:val=""/>
      <w:lvlPicBulletId w:val="0"/>
      <w:lvlJc w:val="left"/>
      <w:pPr>
        <w:ind w:left="786" w:hanging="360"/>
      </w:pPr>
      <w:rPr>
        <w:rFonts w:ascii="Symbol" w:hAnsi="Symbol" w:hint="default"/>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2" w15:restartNumberingAfterBreak="0">
    <w:nsid w:val="2B192754"/>
    <w:multiLevelType w:val="hybridMultilevel"/>
    <w:tmpl w:val="523089C8"/>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C0129E2"/>
    <w:multiLevelType w:val="hybridMultilevel"/>
    <w:tmpl w:val="A18E5FCE"/>
    <w:lvl w:ilvl="0" w:tplc="F244B538">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8912AF3"/>
    <w:multiLevelType w:val="hybridMultilevel"/>
    <w:tmpl w:val="3B2449F2"/>
    <w:lvl w:ilvl="0" w:tplc="B44AE7FE">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08475D4"/>
    <w:multiLevelType w:val="multilevel"/>
    <w:tmpl w:val="0FFA4B02"/>
    <w:lvl w:ilvl="0">
      <w:start w:val="1"/>
      <w:numFmt w:val="upperRoman"/>
      <w:lvlText w:val="%1."/>
      <w:lvlJc w:val="left"/>
      <w:pPr>
        <w:ind w:left="1146"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A32C29"/>
    <w:multiLevelType w:val="hybridMultilevel"/>
    <w:tmpl w:val="B35A1476"/>
    <w:lvl w:ilvl="0" w:tplc="F244B538">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6E21638"/>
    <w:multiLevelType w:val="hybridMultilevel"/>
    <w:tmpl w:val="A28E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AA84826"/>
    <w:multiLevelType w:val="hybridMultilevel"/>
    <w:tmpl w:val="1C9C008E"/>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num w:numId="1">
    <w:abstractNumId w:val="4"/>
  </w:num>
  <w:num w:numId="2">
    <w:abstractNumId w:val="7"/>
  </w:num>
  <w:num w:numId="3">
    <w:abstractNumId w:val="3"/>
  </w:num>
  <w:num w:numId="4">
    <w:abstractNumId w:val="6"/>
  </w:num>
  <w:num w:numId="5">
    <w:abstractNumId w:val="5"/>
  </w:num>
  <w:num w:numId="6">
    <w:abstractNumId w:val="1"/>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O" w:vendorID="64" w:dllVersion="6" w:nlCheck="1" w:checkStyle="0"/>
  <w:activeWritingStyle w:appName="MSWord" w:lang="es-CO"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C9C"/>
    <w:rsid w:val="0000177B"/>
    <w:rsid w:val="0002339B"/>
    <w:rsid w:val="00070526"/>
    <w:rsid w:val="000751BD"/>
    <w:rsid w:val="00094C0E"/>
    <w:rsid w:val="00097928"/>
    <w:rsid w:val="000D38F9"/>
    <w:rsid w:val="000F2535"/>
    <w:rsid w:val="00125A11"/>
    <w:rsid w:val="00127681"/>
    <w:rsid w:val="00194E77"/>
    <w:rsid w:val="001A0611"/>
    <w:rsid w:val="001C2DCB"/>
    <w:rsid w:val="00217943"/>
    <w:rsid w:val="00224740"/>
    <w:rsid w:val="00251144"/>
    <w:rsid w:val="002B263B"/>
    <w:rsid w:val="002D42DE"/>
    <w:rsid w:val="002E16CD"/>
    <w:rsid w:val="002E3A36"/>
    <w:rsid w:val="002F238E"/>
    <w:rsid w:val="002F4D71"/>
    <w:rsid w:val="00301ED1"/>
    <w:rsid w:val="00302508"/>
    <w:rsid w:val="00310BDA"/>
    <w:rsid w:val="00332050"/>
    <w:rsid w:val="003533BE"/>
    <w:rsid w:val="00383C6B"/>
    <w:rsid w:val="0038448B"/>
    <w:rsid w:val="003912AD"/>
    <w:rsid w:val="003A6A32"/>
    <w:rsid w:val="003D5761"/>
    <w:rsid w:val="003E07C1"/>
    <w:rsid w:val="003E5F6F"/>
    <w:rsid w:val="003F248C"/>
    <w:rsid w:val="00401013"/>
    <w:rsid w:val="004114FC"/>
    <w:rsid w:val="0041583D"/>
    <w:rsid w:val="00423DD4"/>
    <w:rsid w:val="00442C09"/>
    <w:rsid w:val="00450882"/>
    <w:rsid w:val="004645DB"/>
    <w:rsid w:val="004B72C4"/>
    <w:rsid w:val="004F5858"/>
    <w:rsid w:val="00530933"/>
    <w:rsid w:val="00533546"/>
    <w:rsid w:val="00554DD3"/>
    <w:rsid w:val="005628DA"/>
    <w:rsid w:val="00564AEC"/>
    <w:rsid w:val="005812BC"/>
    <w:rsid w:val="00585B2D"/>
    <w:rsid w:val="0058703C"/>
    <w:rsid w:val="005C6C9C"/>
    <w:rsid w:val="005D52B3"/>
    <w:rsid w:val="005D590E"/>
    <w:rsid w:val="005E7DF2"/>
    <w:rsid w:val="006321C8"/>
    <w:rsid w:val="00634B36"/>
    <w:rsid w:val="00636E17"/>
    <w:rsid w:val="00637339"/>
    <w:rsid w:val="0064203C"/>
    <w:rsid w:val="00645DBD"/>
    <w:rsid w:val="0066481D"/>
    <w:rsid w:val="00675310"/>
    <w:rsid w:val="00677B41"/>
    <w:rsid w:val="00693175"/>
    <w:rsid w:val="006A342D"/>
    <w:rsid w:val="006A77D7"/>
    <w:rsid w:val="006F0AB3"/>
    <w:rsid w:val="006F5278"/>
    <w:rsid w:val="00716CEC"/>
    <w:rsid w:val="0071766A"/>
    <w:rsid w:val="007417FA"/>
    <w:rsid w:val="00743674"/>
    <w:rsid w:val="00744FAC"/>
    <w:rsid w:val="00784C7B"/>
    <w:rsid w:val="007F36AF"/>
    <w:rsid w:val="00821F83"/>
    <w:rsid w:val="0086531B"/>
    <w:rsid w:val="00873FDA"/>
    <w:rsid w:val="008867B4"/>
    <w:rsid w:val="00895CF3"/>
    <w:rsid w:val="008B4AA6"/>
    <w:rsid w:val="008E6D5B"/>
    <w:rsid w:val="009376A5"/>
    <w:rsid w:val="00952320"/>
    <w:rsid w:val="009650C9"/>
    <w:rsid w:val="009D2EA8"/>
    <w:rsid w:val="00A03CC2"/>
    <w:rsid w:val="00A66A9C"/>
    <w:rsid w:val="00A831EA"/>
    <w:rsid w:val="00A84973"/>
    <w:rsid w:val="00AE1725"/>
    <w:rsid w:val="00B16CCD"/>
    <w:rsid w:val="00B43926"/>
    <w:rsid w:val="00B62114"/>
    <w:rsid w:val="00B957C6"/>
    <w:rsid w:val="00BA0774"/>
    <w:rsid w:val="00BB3AE4"/>
    <w:rsid w:val="00BC7264"/>
    <w:rsid w:val="00BC7E01"/>
    <w:rsid w:val="00BE68B0"/>
    <w:rsid w:val="00C462D3"/>
    <w:rsid w:val="00C5752C"/>
    <w:rsid w:val="00C81BFA"/>
    <w:rsid w:val="00CA2B3D"/>
    <w:rsid w:val="00CD7821"/>
    <w:rsid w:val="00D06BDD"/>
    <w:rsid w:val="00D1514F"/>
    <w:rsid w:val="00D21246"/>
    <w:rsid w:val="00DB0F02"/>
    <w:rsid w:val="00DB73FE"/>
    <w:rsid w:val="00DC6D5B"/>
    <w:rsid w:val="00DD4D0E"/>
    <w:rsid w:val="00E27551"/>
    <w:rsid w:val="00E6143F"/>
    <w:rsid w:val="00E76E9B"/>
    <w:rsid w:val="00E90FC3"/>
    <w:rsid w:val="00E93F0F"/>
    <w:rsid w:val="00EB0CB1"/>
    <w:rsid w:val="00EB66B8"/>
    <w:rsid w:val="00EE5698"/>
    <w:rsid w:val="00EF7A8A"/>
    <w:rsid w:val="00EF7EE3"/>
    <w:rsid w:val="00F13C04"/>
    <w:rsid w:val="00F413F9"/>
    <w:rsid w:val="00F44BF6"/>
    <w:rsid w:val="00F44F2A"/>
    <w:rsid w:val="00F50DF1"/>
    <w:rsid w:val="00FA28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58EF"/>
  <w15:chartTrackingRefBased/>
  <w15:docId w15:val="{C6813453-6CBE-438D-B68B-C160E376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3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6C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6C9C"/>
  </w:style>
  <w:style w:type="paragraph" w:styleId="Piedepgina">
    <w:name w:val="footer"/>
    <w:basedOn w:val="Normal"/>
    <w:link w:val="PiedepginaCar"/>
    <w:uiPriority w:val="99"/>
    <w:unhideWhenUsed/>
    <w:rsid w:val="005C6C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6C9C"/>
  </w:style>
  <w:style w:type="paragraph" w:styleId="Sinespaciado">
    <w:name w:val="No Spacing"/>
    <w:uiPriority w:val="1"/>
    <w:qFormat/>
    <w:rsid w:val="00EB66B8"/>
    <w:pPr>
      <w:spacing w:after="0" w:line="240" w:lineRule="auto"/>
    </w:pPr>
  </w:style>
  <w:style w:type="table" w:styleId="Tablaconcuadrcula">
    <w:name w:val="Table Grid"/>
    <w:basedOn w:val="Tablanormal"/>
    <w:uiPriority w:val="39"/>
    <w:rsid w:val="00302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2339B"/>
    <w:pPr>
      <w:ind w:left="720"/>
      <w:contextualSpacing/>
    </w:pPr>
  </w:style>
  <w:style w:type="character" w:styleId="Hipervnculo">
    <w:name w:val="Hyperlink"/>
    <w:basedOn w:val="Fuentedeprrafopredeter"/>
    <w:uiPriority w:val="99"/>
    <w:semiHidden/>
    <w:unhideWhenUsed/>
    <w:rsid w:val="00EE5698"/>
    <w:rPr>
      <w:color w:val="0000FF"/>
      <w:u w:val="single"/>
    </w:rPr>
  </w:style>
  <w:style w:type="paragraph" w:styleId="Textodeglobo">
    <w:name w:val="Balloon Text"/>
    <w:basedOn w:val="Normal"/>
    <w:link w:val="TextodegloboCar"/>
    <w:uiPriority w:val="99"/>
    <w:semiHidden/>
    <w:unhideWhenUsed/>
    <w:rsid w:val="006931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31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Narcotr%C3%A1fico_en_Colombi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1448_2011_pr003.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wikipedia.org/wiki/Desaparici%C3%B3n_forzada_en_Colombia" TargetMode="External"/><Relationship Id="rId4" Type="http://schemas.openxmlformats.org/officeDocument/2006/relationships/settings" Target="settings.xml"/><Relationship Id="rId9" Type="http://schemas.openxmlformats.org/officeDocument/2006/relationships/hyperlink" Target="https://es.wikipedia.org/wiki/Tomas_Guerrilleras_en_Colombi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3CB17-1FA6-4E1F-9BAC-64C0C05F8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4869</Words>
  <Characters>26782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Nydia Lizeth Gomez Mayorga</dc:creator>
  <cp:keywords/>
  <dc:description/>
  <cp:lastModifiedBy>Nydia Lizeth Gomez Mayorga</cp:lastModifiedBy>
  <cp:revision>2</cp:revision>
  <cp:lastPrinted>2022-10-04T20:23:00Z</cp:lastPrinted>
  <dcterms:created xsi:type="dcterms:W3CDTF">2022-10-04T20:29:00Z</dcterms:created>
  <dcterms:modified xsi:type="dcterms:W3CDTF">2022-10-04T20:29:00Z</dcterms:modified>
</cp:coreProperties>
</file>