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7902B7" w14:textId="77777777" w:rsidR="00141DA9" w:rsidRDefault="00141DA9" w:rsidP="00C505A1">
      <w:pPr>
        <w:spacing w:after="0" w:line="276" w:lineRule="auto"/>
        <w:jc w:val="center"/>
        <w:textAlignment w:val="baseline"/>
        <w:rPr>
          <w:rFonts w:ascii="Book Antiqua" w:hAnsi="Book Antiqua"/>
          <w:b/>
          <w:sz w:val="24"/>
          <w:szCs w:val="24"/>
          <w:lang w:val="es-CO"/>
        </w:rPr>
      </w:pPr>
    </w:p>
    <w:p w14:paraId="17392C26" w14:textId="1BA68CEC" w:rsidR="004517DF" w:rsidRPr="00857BA4" w:rsidRDefault="00C505A1" w:rsidP="00C505A1">
      <w:pPr>
        <w:spacing w:after="0" w:line="276" w:lineRule="auto"/>
        <w:jc w:val="center"/>
        <w:textAlignment w:val="baseline"/>
        <w:rPr>
          <w:rFonts w:ascii="Book Antiqua" w:hAnsi="Book Antiqua"/>
          <w:b/>
          <w:sz w:val="24"/>
          <w:szCs w:val="24"/>
          <w:lang w:val="es-CO"/>
        </w:rPr>
      </w:pPr>
      <w:r w:rsidRPr="00071852">
        <w:rPr>
          <w:rFonts w:ascii="Book Antiqua" w:hAnsi="Book Antiqua"/>
          <w:b/>
          <w:sz w:val="24"/>
          <w:szCs w:val="24"/>
          <w:lang w:val="es-CO"/>
        </w:rPr>
        <w:t>INFORME DE P</w:t>
      </w:r>
      <w:r w:rsidR="00BC6296">
        <w:rPr>
          <w:rFonts w:ascii="Book Antiqua" w:hAnsi="Book Antiqua"/>
          <w:b/>
          <w:sz w:val="24"/>
          <w:szCs w:val="24"/>
          <w:lang w:val="es-CO"/>
        </w:rPr>
        <w:t>O</w:t>
      </w:r>
      <w:r w:rsidRPr="00071852">
        <w:rPr>
          <w:rFonts w:ascii="Book Antiqua" w:hAnsi="Book Antiqua"/>
          <w:b/>
          <w:sz w:val="24"/>
          <w:szCs w:val="24"/>
          <w:lang w:val="es-CO"/>
        </w:rPr>
        <w:t>NENCIA</w:t>
      </w:r>
      <w:r w:rsidR="00BC6296">
        <w:rPr>
          <w:rFonts w:ascii="Book Antiqua" w:hAnsi="Book Antiqua"/>
          <w:b/>
          <w:sz w:val="24"/>
          <w:szCs w:val="24"/>
          <w:lang w:val="es-CO"/>
        </w:rPr>
        <w:t xml:space="preserve"> NEGATIVA</w:t>
      </w:r>
      <w:r w:rsidRPr="00071852">
        <w:rPr>
          <w:rFonts w:ascii="Book Antiqua" w:hAnsi="Book Antiqua"/>
          <w:b/>
          <w:sz w:val="24"/>
          <w:szCs w:val="24"/>
          <w:lang w:val="es-CO"/>
        </w:rPr>
        <w:t xml:space="preserve"> PARA </w:t>
      </w:r>
      <w:r w:rsidR="003B342B">
        <w:rPr>
          <w:rFonts w:ascii="Book Antiqua" w:hAnsi="Book Antiqua"/>
          <w:b/>
          <w:sz w:val="24"/>
          <w:szCs w:val="24"/>
          <w:lang w:val="es-CO"/>
        </w:rPr>
        <w:t>SEGUNDO</w:t>
      </w:r>
      <w:r w:rsidRPr="00071852">
        <w:rPr>
          <w:rFonts w:ascii="Book Antiqua" w:hAnsi="Book Antiqua"/>
          <w:b/>
          <w:sz w:val="24"/>
          <w:szCs w:val="24"/>
          <w:lang w:val="es-CO"/>
        </w:rPr>
        <w:t xml:space="preserve"> DEBATE AL PROYECTO</w:t>
      </w:r>
      <w:r w:rsidR="004517DF" w:rsidRPr="00857BA4">
        <w:rPr>
          <w:rFonts w:ascii="Book Antiqua" w:hAnsi="Book Antiqua"/>
          <w:b/>
          <w:sz w:val="24"/>
          <w:szCs w:val="24"/>
          <w:lang w:val="es-CO"/>
        </w:rPr>
        <w:t xml:space="preserve"> LEY ESTATUTARIA NÚMERO 006 DE 2022 CÁMARA</w:t>
      </w:r>
    </w:p>
    <w:p w14:paraId="075F60C2" w14:textId="77777777" w:rsidR="00C505A1" w:rsidRPr="00857BA4" w:rsidRDefault="00C505A1" w:rsidP="004946B2">
      <w:pPr>
        <w:spacing w:after="0" w:line="276" w:lineRule="auto"/>
        <w:jc w:val="center"/>
        <w:textAlignment w:val="baseline"/>
        <w:rPr>
          <w:rFonts w:ascii="Book Antiqua" w:hAnsi="Book Antiqua"/>
          <w:sz w:val="24"/>
          <w:szCs w:val="24"/>
          <w:lang w:val="es-CO"/>
        </w:rPr>
      </w:pPr>
    </w:p>
    <w:p w14:paraId="0355312D" w14:textId="3617B68E" w:rsidR="001266F4" w:rsidRDefault="00883E65" w:rsidP="00C505A1">
      <w:pPr>
        <w:spacing w:after="0" w:line="276" w:lineRule="auto"/>
        <w:jc w:val="center"/>
        <w:textAlignment w:val="baseline"/>
        <w:rPr>
          <w:rFonts w:ascii="Book Antiqua" w:hAnsi="Book Antiqua"/>
          <w:b/>
          <w:sz w:val="24"/>
          <w:szCs w:val="24"/>
          <w:lang w:val="es-CO"/>
        </w:rPr>
      </w:pPr>
      <w:r w:rsidRPr="00883E65">
        <w:rPr>
          <w:rFonts w:ascii="Book Antiqua" w:hAnsi="Book Antiqua"/>
          <w:b/>
          <w:sz w:val="24"/>
          <w:szCs w:val="24"/>
          <w:lang w:val="es-CO"/>
        </w:rPr>
        <w:t>“</w:t>
      </w:r>
      <w:r w:rsidRPr="00883E65">
        <w:rPr>
          <w:rFonts w:ascii="Book Antiqua" w:hAnsi="Book Antiqua"/>
          <w:b/>
          <w:i/>
          <w:sz w:val="24"/>
          <w:szCs w:val="24"/>
          <w:lang w:val="es-CO"/>
        </w:rPr>
        <w:t>Por medio de la cual se regula el acceso al derecho fundamental a la muerte digna bajo la modalidad de muerte médicamente asistida y se dictan otras disposiciones</w:t>
      </w:r>
      <w:r w:rsidRPr="00883E65">
        <w:rPr>
          <w:rFonts w:ascii="Book Antiqua" w:hAnsi="Book Antiqua"/>
          <w:b/>
          <w:sz w:val="24"/>
          <w:szCs w:val="24"/>
          <w:lang w:val="es-CO"/>
        </w:rPr>
        <w:t>”</w:t>
      </w:r>
    </w:p>
    <w:p w14:paraId="46C323A0" w14:textId="77777777" w:rsidR="00883E65" w:rsidRPr="00857BA4" w:rsidRDefault="00883E65" w:rsidP="00C505A1">
      <w:pPr>
        <w:spacing w:after="0" w:line="276" w:lineRule="auto"/>
        <w:jc w:val="center"/>
        <w:textAlignment w:val="baseline"/>
        <w:rPr>
          <w:rFonts w:ascii="Book Antiqua" w:hAnsi="Book Antiqua"/>
          <w:sz w:val="24"/>
          <w:szCs w:val="24"/>
          <w:lang w:val="es-CO"/>
        </w:rPr>
      </w:pPr>
    </w:p>
    <w:p w14:paraId="63F68EA3" w14:textId="13014F21" w:rsidR="001266F4" w:rsidRPr="00857BA4" w:rsidRDefault="001266F4" w:rsidP="001266F4">
      <w:pPr>
        <w:jc w:val="both"/>
        <w:rPr>
          <w:rFonts w:ascii="Book Antiqua" w:hAnsi="Book Antiqua"/>
          <w:b/>
          <w:sz w:val="24"/>
          <w:szCs w:val="24"/>
          <w:lang w:val="es-CO"/>
        </w:rPr>
      </w:pPr>
      <w:r w:rsidRPr="00857BA4">
        <w:rPr>
          <w:rFonts w:ascii="Book Antiqua" w:hAnsi="Book Antiqua"/>
          <w:b/>
          <w:sz w:val="24"/>
          <w:szCs w:val="24"/>
          <w:lang w:val="es-CO"/>
        </w:rPr>
        <w:t>Bogotá, D.C</w:t>
      </w:r>
      <w:r w:rsidR="00047761" w:rsidRPr="00857BA4">
        <w:rPr>
          <w:rFonts w:ascii="Book Antiqua" w:hAnsi="Book Antiqua"/>
          <w:b/>
          <w:sz w:val="24"/>
          <w:szCs w:val="24"/>
          <w:lang w:val="es-CO"/>
        </w:rPr>
        <w:t xml:space="preserve">. </w:t>
      </w:r>
      <w:r w:rsidR="00DE238C">
        <w:rPr>
          <w:rFonts w:ascii="Book Antiqua" w:hAnsi="Book Antiqua"/>
          <w:b/>
          <w:sz w:val="24"/>
          <w:szCs w:val="24"/>
          <w:lang w:val="es-CO"/>
        </w:rPr>
        <w:t>11</w:t>
      </w:r>
      <w:r w:rsidR="003B342B">
        <w:rPr>
          <w:rFonts w:ascii="Book Antiqua" w:hAnsi="Book Antiqua"/>
          <w:b/>
          <w:sz w:val="24"/>
          <w:szCs w:val="24"/>
          <w:lang w:val="es-CO"/>
        </w:rPr>
        <w:t xml:space="preserve"> de octubre</w:t>
      </w:r>
      <w:r w:rsidRPr="00857BA4">
        <w:rPr>
          <w:rFonts w:ascii="Book Antiqua" w:hAnsi="Book Antiqua"/>
          <w:b/>
          <w:sz w:val="24"/>
          <w:szCs w:val="24"/>
          <w:lang w:val="es-CO"/>
        </w:rPr>
        <w:t xml:space="preserve"> de 2022 </w:t>
      </w:r>
    </w:p>
    <w:p w14:paraId="04CAFB2E" w14:textId="77777777" w:rsidR="001266F4" w:rsidRPr="00857BA4" w:rsidRDefault="001266F4" w:rsidP="001266F4">
      <w:pPr>
        <w:pStyle w:val="Sinespaciado"/>
        <w:rPr>
          <w:rFonts w:ascii="Book Antiqua" w:hAnsi="Book Antiqua"/>
          <w:b/>
          <w:sz w:val="24"/>
          <w:szCs w:val="24"/>
          <w:lang w:val="es-CO"/>
        </w:rPr>
      </w:pPr>
      <w:r w:rsidRPr="00857BA4">
        <w:rPr>
          <w:rFonts w:ascii="Book Antiqua" w:hAnsi="Book Antiqua"/>
          <w:b/>
          <w:sz w:val="24"/>
          <w:szCs w:val="24"/>
          <w:lang w:val="es-CO"/>
        </w:rPr>
        <w:t xml:space="preserve">Honorable Representante </w:t>
      </w:r>
    </w:p>
    <w:p w14:paraId="7A12BFC4" w14:textId="77777777" w:rsidR="001266F4" w:rsidRPr="00857BA4" w:rsidRDefault="001266F4" w:rsidP="001266F4">
      <w:pPr>
        <w:pStyle w:val="Sinespaciado"/>
        <w:rPr>
          <w:rFonts w:ascii="Book Antiqua" w:hAnsi="Book Antiqua"/>
          <w:b/>
          <w:sz w:val="24"/>
          <w:szCs w:val="24"/>
          <w:lang w:val="es-CO"/>
        </w:rPr>
      </w:pPr>
      <w:r w:rsidRPr="00857BA4">
        <w:rPr>
          <w:rFonts w:ascii="Book Antiqua" w:hAnsi="Book Antiqua"/>
          <w:b/>
          <w:sz w:val="24"/>
          <w:szCs w:val="24"/>
          <w:lang w:val="es-CO"/>
        </w:rPr>
        <w:t>JUAN CARLOS WILLS OSPINA</w:t>
      </w:r>
    </w:p>
    <w:p w14:paraId="3C53BAEA" w14:textId="77777777" w:rsidR="001266F4" w:rsidRPr="00857BA4" w:rsidRDefault="001266F4" w:rsidP="001266F4">
      <w:pPr>
        <w:pStyle w:val="Sinespaciado"/>
        <w:rPr>
          <w:rFonts w:ascii="Book Antiqua" w:hAnsi="Book Antiqua"/>
          <w:b/>
          <w:sz w:val="24"/>
          <w:szCs w:val="24"/>
          <w:lang w:val="es-CO"/>
        </w:rPr>
      </w:pPr>
      <w:r w:rsidRPr="00857BA4">
        <w:rPr>
          <w:rFonts w:ascii="Book Antiqua" w:hAnsi="Book Antiqua"/>
          <w:b/>
          <w:sz w:val="24"/>
          <w:szCs w:val="24"/>
          <w:lang w:val="es-CO"/>
        </w:rPr>
        <w:t xml:space="preserve">Presidente </w:t>
      </w:r>
    </w:p>
    <w:p w14:paraId="73366E75" w14:textId="77777777" w:rsidR="001266F4" w:rsidRPr="00857BA4" w:rsidRDefault="001266F4" w:rsidP="001266F4">
      <w:pPr>
        <w:pStyle w:val="Sinespaciado"/>
        <w:rPr>
          <w:rFonts w:ascii="Book Antiqua" w:hAnsi="Book Antiqua"/>
          <w:b/>
          <w:sz w:val="24"/>
          <w:szCs w:val="24"/>
          <w:lang w:val="es-CO"/>
        </w:rPr>
      </w:pPr>
      <w:r w:rsidRPr="00857BA4">
        <w:rPr>
          <w:rFonts w:ascii="Book Antiqua" w:hAnsi="Book Antiqua"/>
          <w:b/>
          <w:sz w:val="24"/>
          <w:szCs w:val="24"/>
          <w:lang w:val="es-CO"/>
        </w:rPr>
        <w:t>Comisión Primera Constitucional</w:t>
      </w:r>
    </w:p>
    <w:p w14:paraId="0A387B57" w14:textId="77777777" w:rsidR="001266F4" w:rsidRPr="00857BA4" w:rsidRDefault="001266F4" w:rsidP="001266F4">
      <w:pPr>
        <w:pStyle w:val="Sinespaciado"/>
        <w:rPr>
          <w:rFonts w:ascii="Book Antiqua" w:hAnsi="Book Antiqua"/>
          <w:b/>
          <w:sz w:val="24"/>
          <w:szCs w:val="24"/>
          <w:lang w:val="es-CO"/>
        </w:rPr>
      </w:pPr>
      <w:r w:rsidRPr="00857BA4">
        <w:rPr>
          <w:rFonts w:ascii="Book Antiqua" w:hAnsi="Book Antiqua"/>
          <w:b/>
          <w:sz w:val="24"/>
          <w:szCs w:val="24"/>
          <w:lang w:val="es-CO"/>
        </w:rPr>
        <w:t>Cámara de Representantes</w:t>
      </w:r>
    </w:p>
    <w:p w14:paraId="33E05D65" w14:textId="77777777" w:rsidR="001266F4" w:rsidRPr="00857BA4" w:rsidRDefault="001266F4" w:rsidP="001266F4">
      <w:pPr>
        <w:jc w:val="both"/>
        <w:rPr>
          <w:rFonts w:ascii="Book Antiqua" w:hAnsi="Book Antiqua"/>
          <w:b/>
          <w:sz w:val="24"/>
          <w:szCs w:val="24"/>
          <w:lang w:val="es-CO"/>
        </w:rPr>
      </w:pPr>
    </w:p>
    <w:p w14:paraId="416BCCA6" w14:textId="4069FD2C" w:rsidR="001266F4" w:rsidRPr="00857BA4" w:rsidRDefault="001266F4" w:rsidP="001266F4">
      <w:pPr>
        <w:jc w:val="both"/>
        <w:rPr>
          <w:rFonts w:ascii="Book Antiqua" w:hAnsi="Book Antiqua"/>
          <w:b/>
          <w:sz w:val="24"/>
          <w:szCs w:val="24"/>
          <w:lang w:val="es-CO"/>
        </w:rPr>
      </w:pPr>
      <w:r w:rsidRPr="00857BA4">
        <w:rPr>
          <w:rFonts w:ascii="Book Antiqua" w:hAnsi="Book Antiqua"/>
          <w:b/>
          <w:sz w:val="24"/>
          <w:szCs w:val="24"/>
          <w:lang w:val="es-CO"/>
        </w:rPr>
        <w:t>Referencia: Informe de Ponencia</w:t>
      </w:r>
      <w:r w:rsidR="00BC6296">
        <w:rPr>
          <w:rFonts w:ascii="Book Antiqua" w:hAnsi="Book Antiqua"/>
          <w:b/>
          <w:sz w:val="24"/>
          <w:szCs w:val="24"/>
          <w:lang w:val="es-CO"/>
        </w:rPr>
        <w:t xml:space="preserve"> negativa</w:t>
      </w:r>
      <w:r w:rsidRPr="00857BA4">
        <w:rPr>
          <w:rFonts w:ascii="Book Antiqua" w:hAnsi="Book Antiqua"/>
          <w:b/>
          <w:sz w:val="24"/>
          <w:szCs w:val="24"/>
          <w:lang w:val="es-CO"/>
        </w:rPr>
        <w:t xml:space="preserve"> para </w:t>
      </w:r>
      <w:r w:rsidR="003B342B">
        <w:rPr>
          <w:rFonts w:ascii="Book Antiqua" w:hAnsi="Book Antiqua"/>
          <w:b/>
          <w:sz w:val="24"/>
          <w:szCs w:val="24"/>
          <w:lang w:val="es-CO"/>
        </w:rPr>
        <w:t>segundo</w:t>
      </w:r>
      <w:r w:rsidRPr="00857BA4">
        <w:rPr>
          <w:rFonts w:ascii="Book Antiqua" w:hAnsi="Book Antiqua"/>
          <w:b/>
          <w:sz w:val="24"/>
          <w:szCs w:val="24"/>
          <w:lang w:val="es-CO"/>
        </w:rPr>
        <w:t xml:space="preserve"> debate al Proyecto de </w:t>
      </w:r>
      <w:r w:rsidR="00883E65">
        <w:rPr>
          <w:rFonts w:ascii="Book Antiqua" w:hAnsi="Book Antiqua"/>
          <w:b/>
          <w:sz w:val="24"/>
          <w:szCs w:val="24"/>
          <w:lang w:val="es-CO"/>
        </w:rPr>
        <w:t xml:space="preserve">Ley Estatutaria </w:t>
      </w:r>
      <w:r w:rsidRPr="00857BA4">
        <w:rPr>
          <w:rFonts w:ascii="Book Antiqua" w:hAnsi="Book Antiqua"/>
          <w:b/>
          <w:sz w:val="24"/>
          <w:szCs w:val="24"/>
          <w:lang w:val="es-CO"/>
        </w:rPr>
        <w:t>No. 00</w:t>
      </w:r>
      <w:r w:rsidR="00047761" w:rsidRPr="00857BA4">
        <w:rPr>
          <w:rFonts w:ascii="Book Antiqua" w:hAnsi="Book Antiqua"/>
          <w:b/>
          <w:sz w:val="24"/>
          <w:szCs w:val="24"/>
          <w:lang w:val="es-CO"/>
        </w:rPr>
        <w:t>6</w:t>
      </w:r>
      <w:r w:rsidRPr="00857BA4">
        <w:rPr>
          <w:rFonts w:ascii="Book Antiqua" w:hAnsi="Book Antiqua"/>
          <w:b/>
          <w:sz w:val="24"/>
          <w:szCs w:val="24"/>
          <w:lang w:val="es-CO"/>
        </w:rPr>
        <w:t xml:space="preserve"> de 2022 Cámara</w:t>
      </w:r>
    </w:p>
    <w:p w14:paraId="5F96D7CA" w14:textId="77777777" w:rsidR="001266F4" w:rsidRPr="00857BA4" w:rsidRDefault="001266F4" w:rsidP="001266F4">
      <w:pPr>
        <w:jc w:val="both"/>
        <w:rPr>
          <w:rFonts w:ascii="Book Antiqua" w:hAnsi="Book Antiqua"/>
          <w:b/>
          <w:sz w:val="24"/>
          <w:szCs w:val="24"/>
          <w:lang w:val="es-CO"/>
        </w:rPr>
      </w:pPr>
    </w:p>
    <w:p w14:paraId="38E15845" w14:textId="77777777" w:rsidR="001266F4" w:rsidRPr="00857BA4" w:rsidRDefault="001266F4" w:rsidP="001266F4">
      <w:pPr>
        <w:jc w:val="both"/>
        <w:rPr>
          <w:rFonts w:ascii="Book Antiqua" w:hAnsi="Book Antiqua"/>
          <w:sz w:val="24"/>
          <w:szCs w:val="24"/>
          <w:lang w:val="es-CO"/>
        </w:rPr>
      </w:pPr>
      <w:r w:rsidRPr="00857BA4">
        <w:rPr>
          <w:rFonts w:ascii="Book Antiqua" w:hAnsi="Book Antiqua"/>
          <w:sz w:val="24"/>
          <w:szCs w:val="24"/>
          <w:lang w:val="es-CO"/>
        </w:rPr>
        <w:t xml:space="preserve">Honorables Representantes: </w:t>
      </w:r>
    </w:p>
    <w:p w14:paraId="2AAEADD6" w14:textId="7904E2B4" w:rsidR="003B342B" w:rsidRDefault="001266F4" w:rsidP="001266F4">
      <w:pPr>
        <w:jc w:val="both"/>
        <w:rPr>
          <w:rFonts w:ascii="Book Antiqua" w:hAnsi="Book Antiqua"/>
          <w:sz w:val="24"/>
          <w:szCs w:val="24"/>
          <w:lang w:val="es-CO"/>
        </w:rPr>
      </w:pPr>
      <w:r w:rsidRPr="00857BA4">
        <w:rPr>
          <w:rFonts w:ascii="Book Antiqua" w:hAnsi="Book Antiqua"/>
          <w:sz w:val="24"/>
          <w:szCs w:val="24"/>
          <w:lang w:val="es-CO"/>
        </w:rPr>
        <w:t>En cumplimiento del encarg</w:t>
      </w:r>
      <w:r w:rsidR="00D6044B" w:rsidRPr="00857BA4">
        <w:rPr>
          <w:rFonts w:ascii="Book Antiqua" w:hAnsi="Book Antiqua"/>
          <w:sz w:val="24"/>
          <w:szCs w:val="24"/>
          <w:lang w:val="es-CO"/>
        </w:rPr>
        <w:t xml:space="preserve">o </w:t>
      </w:r>
      <w:r w:rsidRPr="00857BA4">
        <w:rPr>
          <w:rFonts w:ascii="Book Antiqua" w:hAnsi="Book Antiqua"/>
          <w:sz w:val="24"/>
          <w:szCs w:val="24"/>
          <w:lang w:val="es-CO"/>
        </w:rPr>
        <w:t>hecho por la Honorable Mesa Directiva de la Comisión Primera Constitucional de la Cámara de Representantes del Congreso de la Rep</w:t>
      </w:r>
      <w:r w:rsidR="00F4374D" w:rsidRPr="00857BA4">
        <w:rPr>
          <w:rFonts w:ascii="Book Antiqua" w:hAnsi="Book Antiqua"/>
          <w:sz w:val="24"/>
          <w:szCs w:val="24"/>
          <w:lang w:val="es-CO"/>
        </w:rPr>
        <w:t>ú</w:t>
      </w:r>
      <w:r w:rsidRPr="00857BA4">
        <w:rPr>
          <w:rFonts w:ascii="Book Antiqua" w:hAnsi="Book Antiqua"/>
          <w:sz w:val="24"/>
          <w:szCs w:val="24"/>
          <w:lang w:val="es-CO"/>
        </w:rPr>
        <w:t>blica y de conformidad con lo establecido en el artículo 156 de la ley 5ª de 1992, nos permitidos rendir informe de Ponencia NEGATIVA al Proyecto de Ley Estatutaria No. 006 de 2022 Cámara, “</w:t>
      </w:r>
      <w:r w:rsidRPr="00857BA4">
        <w:rPr>
          <w:rFonts w:ascii="Book Antiqua" w:hAnsi="Book Antiqua"/>
          <w:i/>
          <w:sz w:val="24"/>
          <w:szCs w:val="24"/>
          <w:lang w:val="es-CO"/>
        </w:rPr>
        <w:t>Por medio de la cual se regula el acceso al derecho fundamental a la muerte digna bajo la modalidad de muerte médicamente asistida y se dictan otras disposiciones</w:t>
      </w:r>
      <w:r w:rsidRPr="00857BA4">
        <w:rPr>
          <w:rFonts w:ascii="Book Antiqua" w:hAnsi="Book Antiqua"/>
          <w:sz w:val="24"/>
          <w:szCs w:val="24"/>
          <w:lang w:val="es-CO"/>
        </w:rPr>
        <w:t xml:space="preserve">” , de acuerdo a los siguientes argumentos: </w:t>
      </w:r>
    </w:p>
    <w:p w14:paraId="7A6D835F" w14:textId="6DCD6A2C" w:rsidR="003B342B" w:rsidRDefault="003B342B" w:rsidP="003B342B">
      <w:pPr>
        <w:pStyle w:val="Prrafodelista"/>
        <w:numPr>
          <w:ilvl w:val="0"/>
          <w:numId w:val="8"/>
        </w:numPr>
        <w:jc w:val="both"/>
        <w:rPr>
          <w:rFonts w:ascii="Book Antiqua" w:hAnsi="Book Antiqua"/>
          <w:b/>
          <w:sz w:val="24"/>
          <w:szCs w:val="24"/>
        </w:rPr>
      </w:pPr>
      <w:r>
        <w:rPr>
          <w:rFonts w:ascii="Book Antiqua" w:hAnsi="Book Antiqua"/>
          <w:b/>
          <w:sz w:val="24"/>
          <w:szCs w:val="24"/>
        </w:rPr>
        <w:t xml:space="preserve">TRAMITE DE LA INICIATIVA </w:t>
      </w:r>
    </w:p>
    <w:p w14:paraId="7C6F013B" w14:textId="0602259B" w:rsidR="003C67C6" w:rsidRDefault="003C67C6" w:rsidP="003C67C6">
      <w:pPr>
        <w:jc w:val="both"/>
        <w:rPr>
          <w:rFonts w:ascii="Book Antiqua" w:hAnsi="Book Antiqua"/>
          <w:bCs/>
          <w:sz w:val="24"/>
          <w:szCs w:val="24"/>
          <w:lang w:val="es-MX"/>
        </w:rPr>
      </w:pPr>
      <w:r w:rsidRPr="003C67C6">
        <w:rPr>
          <w:rFonts w:ascii="Book Antiqua" w:hAnsi="Book Antiqua"/>
          <w:bCs/>
          <w:sz w:val="24"/>
          <w:szCs w:val="24"/>
          <w:lang w:val="es-CO"/>
        </w:rPr>
        <w:t>El Proyecto de Ley estatutaria No. 006 de 2022 fue radicado el 21 de julio de 2022 por los H</w:t>
      </w:r>
      <w:r w:rsidRPr="003C67C6">
        <w:rPr>
          <w:rFonts w:ascii="Book Antiqua" w:hAnsi="Book Antiqua"/>
          <w:bCs/>
          <w:sz w:val="24"/>
          <w:szCs w:val="24"/>
          <w:lang w:val="es-MX"/>
        </w:rPr>
        <w:t>.S.</w:t>
      </w:r>
      <w:r>
        <w:rPr>
          <w:rFonts w:ascii="Book Antiqua" w:hAnsi="Book Antiqua"/>
          <w:bCs/>
          <w:sz w:val="24"/>
          <w:szCs w:val="24"/>
          <w:lang w:val="es-MX"/>
        </w:rPr>
        <w:t xml:space="preserve"> </w:t>
      </w:r>
      <w:r w:rsidRPr="003C67C6">
        <w:rPr>
          <w:rFonts w:ascii="Book Antiqua" w:hAnsi="Book Antiqua"/>
          <w:bCs/>
          <w:sz w:val="24"/>
          <w:szCs w:val="24"/>
          <w:lang w:val="es-MX"/>
        </w:rPr>
        <w:t>Alejandro Alberto Vega Pérez , H.S.</w:t>
      </w:r>
      <w:r>
        <w:rPr>
          <w:rFonts w:ascii="Book Antiqua" w:hAnsi="Book Antiqua"/>
          <w:bCs/>
          <w:sz w:val="24"/>
          <w:szCs w:val="24"/>
          <w:lang w:val="es-MX"/>
        </w:rPr>
        <w:t xml:space="preserve"> </w:t>
      </w:r>
      <w:r w:rsidRPr="003C67C6">
        <w:rPr>
          <w:rFonts w:ascii="Book Antiqua" w:hAnsi="Book Antiqua"/>
          <w:bCs/>
          <w:sz w:val="24"/>
          <w:szCs w:val="24"/>
          <w:lang w:val="es-MX"/>
        </w:rPr>
        <w:t xml:space="preserve">Humberto de la calle </w:t>
      </w:r>
      <w:proofErr w:type="spellStart"/>
      <w:r w:rsidRPr="003C67C6">
        <w:rPr>
          <w:rFonts w:ascii="Book Antiqua" w:hAnsi="Book Antiqua"/>
          <w:bCs/>
          <w:sz w:val="24"/>
          <w:szCs w:val="24"/>
          <w:lang w:val="es-MX"/>
        </w:rPr>
        <w:t>Lombana</w:t>
      </w:r>
      <w:proofErr w:type="spellEnd"/>
      <w:r w:rsidRPr="003C67C6">
        <w:rPr>
          <w:rFonts w:ascii="Book Antiqua" w:hAnsi="Book Antiqua"/>
          <w:bCs/>
          <w:sz w:val="24"/>
          <w:szCs w:val="24"/>
          <w:lang w:val="es-MX"/>
        </w:rPr>
        <w:t xml:space="preserve"> , H.S.</w:t>
      </w:r>
      <w:r>
        <w:rPr>
          <w:rFonts w:ascii="Book Antiqua" w:hAnsi="Book Antiqua"/>
          <w:bCs/>
          <w:sz w:val="24"/>
          <w:szCs w:val="24"/>
          <w:lang w:val="es-MX"/>
        </w:rPr>
        <w:t xml:space="preserve"> </w:t>
      </w:r>
      <w:r w:rsidRPr="003C67C6">
        <w:rPr>
          <w:rFonts w:ascii="Book Antiqua" w:hAnsi="Book Antiqua"/>
          <w:bCs/>
          <w:sz w:val="24"/>
          <w:szCs w:val="24"/>
          <w:lang w:val="es-MX"/>
        </w:rPr>
        <w:t>María José Pizarro Rodríguez , H.S</w:t>
      </w:r>
      <w:r>
        <w:rPr>
          <w:rFonts w:ascii="Book Antiqua" w:hAnsi="Book Antiqua"/>
          <w:bCs/>
          <w:sz w:val="24"/>
          <w:szCs w:val="24"/>
          <w:lang w:val="es-MX"/>
        </w:rPr>
        <w:t xml:space="preserve"> </w:t>
      </w:r>
      <w:r w:rsidRPr="003C67C6">
        <w:rPr>
          <w:rFonts w:ascii="Book Antiqua" w:hAnsi="Book Antiqua"/>
          <w:bCs/>
          <w:sz w:val="24"/>
          <w:szCs w:val="24"/>
          <w:lang w:val="es-MX"/>
        </w:rPr>
        <w:t>.Alejandro Carlos Chacón Camargo , H.S.</w:t>
      </w:r>
      <w:r w:rsidR="00400262">
        <w:rPr>
          <w:rFonts w:ascii="Book Antiqua" w:hAnsi="Book Antiqua"/>
          <w:bCs/>
          <w:sz w:val="24"/>
          <w:szCs w:val="24"/>
          <w:lang w:val="es-MX"/>
        </w:rPr>
        <w:t xml:space="preserve"> </w:t>
      </w:r>
      <w:r w:rsidRPr="003C67C6">
        <w:rPr>
          <w:rFonts w:ascii="Book Antiqua" w:hAnsi="Book Antiqua"/>
          <w:bCs/>
          <w:sz w:val="24"/>
          <w:szCs w:val="24"/>
          <w:lang w:val="es-MX"/>
        </w:rPr>
        <w:t>Inti Raúl Asprilla Reyes , H.S.</w:t>
      </w:r>
      <w:r>
        <w:rPr>
          <w:rFonts w:ascii="Book Antiqua" w:hAnsi="Book Antiqua"/>
          <w:bCs/>
          <w:sz w:val="24"/>
          <w:szCs w:val="24"/>
          <w:lang w:val="es-MX"/>
        </w:rPr>
        <w:t xml:space="preserve"> </w:t>
      </w:r>
      <w:r w:rsidRPr="003C67C6">
        <w:rPr>
          <w:rFonts w:ascii="Book Antiqua" w:hAnsi="Book Antiqua"/>
          <w:bCs/>
          <w:sz w:val="24"/>
          <w:szCs w:val="24"/>
          <w:lang w:val="es-MX"/>
        </w:rPr>
        <w:t>Omar de Jesús Restrepo Correa , H.S.</w:t>
      </w:r>
      <w:r w:rsidR="00400262">
        <w:rPr>
          <w:rFonts w:ascii="Book Antiqua" w:hAnsi="Book Antiqua"/>
          <w:bCs/>
          <w:sz w:val="24"/>
          <w:szCs w:val="24"/>
          <w:lang w:val="es-MX"/>
        </w:rPr>
        <w:t xml:space="preserve"> </w:t>
      </w:r>
      <w:r w:rsidRPr="003C67C6">
        <w:rPr>
          <w:rFonts w:ascii="Book Antiqua" w:hAnsi="Book Antiqua"/>
          <w:bCs/>
          <w:sz w:val="24"/>
          <w:szCs w:val="24"/>
          <w:lang w:val="es-MX"/>
        </w:rPr>
        <w:t>Wilson Arias Castillo , H.S.</w:t>
      </w:r>
      <w:r>
        <w:rPr>
          <w:rFonts w:ascii="Book Antiqua" w:hAnsi="Book Antiqua"/>
          <w:bCs/>
          <w:sz w:val="24"/>
          <w:szCs w:val="24"/>
          <w:lang w:val="es-MX"/>
        </w:rPr>
        <w:t xml:space="preserve"> </w:t>
      </w:r>
      <w:proofErr w:type="spellStart"/>
      <w:r w:rsidRPr="003C67C6">
        <w:rPr>
          <w:rFonts w:ascii="Book Antiqua" w:hAnsi="Book Antiqua"/>
          <w:bCs/>
          <w:sz w:val="24"/>
          <w:szCs w:val="24"/>
          <w:lang w:val="es-MX"/>
        </w:rPr>
        <w:t>Yuly</w:t>
      </w:r>
      <w:proofErr w:type="spellEnd"/>
      <w:r w:rsidRPr="003C67C6">
        <w:rPr>
          <w:rFonts w:ascii="Book Antiqua" w:hAnsi="Book Antiqua"/>
          <w:bCs/>
          <w:sz w:val="24"/>
          <w:szCs w:val="24"/>
          <w:lang w:val="es-MX"/>
        </w:rPr>
        <w:t xml:space="preserve"> Esmeralda Hernández Silva , H.S.</w:t>
      </w:r>
      <w:r>
        <w:rPr>
          <w:rFonts w:ascii="Book Antiqua" w:hAnsi="Book Antiqua"/>
          <w:bCs/>
          <w:sz w:val="24"/>
          <w:szCs w:val="24"/>
          <w:lang w:val="es-MX"/>
        </w:rPr>
        <w:t xml:space="preserve"> </w:t>
      </w:r>
      <w:r w:rsidRPr="003C67C6">
        <w:rPr>
          <w:rFonts w:ascii="Book Antiqua" w:hAnsi="Book Antiqua"/>
          <w:bCs/>
          <w:sz w:val="24"/>
          <w:szCs w:val="24"/>
          <w:lang w:val="es-MX"/>
        </w:rPr>
        <w:t>Iván Cepeda Castro , H.S.</w:t>
      </w:r>
      <w:r w:rsidR="00400262">
        <w:rPr>
          <w:rFonts w:ascii="Book Antiqua" w:hAnsi="Book Antiqua"/>
          <w:bCs/>
          <w:sz w:val="24"/>
          <w:szCs w:val="24"/>
          <w:lang w:val="es-MX"/>
        </w:rPr>
        <w:t xml:space="preserve"> </w:t>
      </w:r>
      <w:r w:rsidRPr="003C67C6">
        <w:rPr>
          <w:rFonts w:ascii="Book Antiqua" w:hAnsi="Book Antiqua"/>
          <w:bCs/>
          <w:sz w:val="24"/>
          <w:szCs w:val="24"/>
          <w:lang w:val="es-MX"/>
        </w:rPr>
        <w:t>Griselda Lobo Silva H.R.</w:t>
      </w:r>
      <w:r w:rsidR="00400262">
        <w:rPr>
          <w:rFonts w:ascii="Book Antiqua" w:hAnsi="Book Antiqua"/>
          <w:bCs/>
          <w:sz w:val="24"/>
          <w:szCs w:val="24"/>
          <w:lang w:val="es-MX"/>
        </w:rPr>
        <w:t xml:space="preserve"> </w:t>
      </w:r>
      <w:r w:rsidRPr="003C67C6">
        <w:rPr>
          <w:rFonts w:ascii="Book Antiqua" w:hAnsi="Book Antiqua"/>
          <w:bCs/>
          <w:sz w:val="24"/>
          <w:szCs w:val="24"/>
          <w:lang w:val="es-MX"/>
        </w:rPr>
        <w:t>Juan Carlos Lozada Vargas , H.R.</w:t>
      </w:r>
      <w:r>
        <w:rPr>
          <w:rFonts w:ascii="Book Antiqua" w:hAnsi="Book Antiqua"/>
          <w:bCs/>
          <w:sz w:val="24"/>
          <w:szCs w:val="24"/>
          <w:lang w:val="es-MX"/>
        </w:rPr>
        <w:t xml:space="preserve"> </w:t>
      </w:r>
      <w:r w:rsidRPr="003C67C6">
        <w:rPr>
          <w:rFonts w:ascii="Book Antiqua" w:hAnsi="Book Antiqua"/>
          <w:bCs/>
          <w:sz w:val="24"/>
          <w:szCs w:val="24"/>
          <w:lang w:val="es-MX"/>
        </w:rPr>
        <w:t>Andrés David Calle Aguas , H.R.</w:t>
      </w:r>
      <w:r w:rsidR="00400262">
        <w:rPr>
          <w:rFonts w:ascii="Book Antiqua" w:hAnsi="Book Antiqua"/>
          <w:bCs/>
          <w:sz w:val="24"/>
          <w:szCs w:val="24"/>
          <w:lang w:val="es-MX"/>
        </w:rPr>
        <w:t xml:space="preserve"> </w:t>
      </w:r>
      <w:r w:rsidRPr="003C67C6">
        <w:rPr>
          <w:rFonts w:ascii="Book Antiqua" w:hAnsi="Book Antiqua"/>
          <w:bCs/>
          <w:sz w:val="24"/>
          <w:szCs w:val="24"/>
          <w:lang w:val="es-MX"/>
        </w:rPr>
        <w:t>Julián Peinado Ramírez , H.R.</w:t>
      </w:r>
      <w:r>
        <w:rPr>
          <w:rFonts w:ascii="Book Antiqua" w:hAnsi="Book Antiqua"/>
          <w:bCs/>
          <w:sz w:val="24"/>
          <w:szCs w:val="24"/>
          <w:lang w:val="es-MX"/>
        </w:rPr>
        <w:t xml:space="preserve"> </w:t>
      </w:r>
      <w:r w:rsidRPr="003C67C6">
        <w:rPr>
          <w:rFonts w:ascii="Book Antiqua" w:hAnsi="Book Antiqua"/>
          <w:bCs/>
          <w:sz w:val="24"/>
          <w:szCs w:val="24"/>
          <w:lang w:val="es-MX"/>
        </w:rPr>
        <w:t>María del Mar Pizarro García , H.R.</w:t>
      </w:r>
      <w:r w:rsidR="00400262">
        <w:rPr>
          <w:rFonts w:ascii="Book Antiqua" w:hAnsi="Book Antiqua"/>
          <w:bCs/>
          <w:sz w:val="24"/>
          <w:szCs w:val="24"/>
          <w:lang w:val="es-MX"/>
        </w:rPr>
        <w:t xml:space="preserve"> </w:t>
      </w:r>
      <w:r w:rsidRPr="003C67C6">
        <w:rPr>
          <w:rFonts w:ascii="Book Antiqua" w:hAnsi="Book Antiqua"/>
          <w:bCs/>
          <w:sz w:val="24"/>
          <w:szCs w:val="24"/>
          <w:lang w:val="es-MX"/>
        </w:rPr>
        <w:t xml:space="preserve">Jennifer </w:t>
      </w:r>
      <w:proofErr w:type="spellStart"/>
      <w:r w:rsidRPr="003C67C6">
        <w:rPr>
          <w:rFonts w:ascii="Book Antiqua" w:hAnsi="Book Antiqua"/>
          <w:bCs/>
          <w:sz w:val="24"/>
          <w:szCs w:val="24"/>
          <w:lang w:val="es-MX"/>
        </w:rPr>
        <w:t>Dalley</w:t>
      </w:r>
      <w:proofErr w:type="spellEnd"/>
      <w:r w:rsidRPr="003C67C6">
        <w:rPr>
          <w:rFonts w:ascii="Book Antiqua" w:hAnsi="Book Antiqua"/>
          <w:bCs/>
          <w:sz w:val="24"/>
          <w:szCs w:val="24"/>
          <w:lang w:val="es-MX"/>
        </w:rPr>
        <w:t xml:space="preserve"> Pedraza Sandoval , H.R.</w:t>
      </w:r>
      <w:r>
        <w:rPr>
          <w:rFonts w:ascii="Book Antiqua" w:hAnsi="Book Antiqua"/>
          <w:bCs/>
          <w:sz w:val="24"/>
          <w:szCs w:val="24"/>
          <w:lang w:val="es-MX"/>
        </w:rPr>
        <w:t xml:space="preserve"> </w:t>
      </w:r>
      <w:r w:rsidRPr="003C67C6">
        <w:rPr>
          <w:rFonts w:ascii="Book Antiqua" w:hAnsi="Book Antiqua"/>
          <w:bCs/>
          <w:sz w:val="24"/>
          <w:szCs w:val="24"/>
          <w:lang w:val="es-MX"/>
        </w:rPr>
        <w:t xml:space="preserve">David Ricardo Racero </w:t>
      </w:r>
      <w:proofErr w:type="spellStart"/>
      <w:r w:rsidRPr="003C67C6">
        <w:rPr>
          <w:rFonts w:ascii="Book Antiqua" w:hAnsi="Book Antiqua"/>
          <w:bCs/>
          <w:sz w:val="24"/>
          <w:szCs w:val="24"/>
          <w:lang w:val="es-MX"/>
        </w:rPr>
        <w:t>Mayorca</w:t>
      </w:r>
      <w:proofErr w:type="spellEnd"/>
      <w:r w:rsidRPr="003C67C6">
        <w:rPr>
          <w:rFonts w:ascii="Book Antiqua" w:hAnsi="Book Antiqua"/>
          <w:bCs/>
          <w:sz w:val="24"/>
          <w:szCs w:val="24"/>
          <w:lang w:val="es-MX"/>
        </w:rPr>
        <w:t xml:space="preserve"> , H.R.</w:t>
      </w:r>
      <w:r w:rsidR="00400262">
        <w:rPr>
          <w:rFonts w:ascii="Book Antiqua" w:hAnsi="Book Antiqua"/>
          <w:bCs/>
          <w:sz w:val="24"/>
          <w:szCs w:val="24"/>
          <w:lang w:val="es-MX"/>
        </w:rPr>
        <w:t xml:space="preserve"> </w:t>
      </w:r>
      <w:r w:rsidRPr="003C67C6">
        <w:rPr>
          <w:rFonts w:ascii="Book Antiqua" w:hAnsi="Book Antiqua"/>
          <w:bCs/>
          <w:sz w:val="24"/>
          <w:szCs w:val="24"/>
          <w:lang w:val="es-MX"/>
        </w:rPr>
        <w:t>Diógenes Quintero Amaya , H.R.</w:t>
      </w:r>
      <w:r>
        <w:rPr>
          <w:rFonts w:ascii="Book Antiqua" w:hAnsi="Book Antiqua"/>
          <w:bCs/>
          <w:sz w:val="24"/>
          <w:szCs w:val="24"/>
          <w:lang w:val="es-MX"/>
        </w:rPr>
        <w:t xml:space="preserve"> </w:t>
      </w:r>
      <w:r w:rsidRPr="003C67C6">
        <w:rPr>
          <w:rFonts w:ascii="Book Antiqua" w:hAnsi="Book Antiqua"/>
          <w:bCs/>
          <w:sz w:val="24"/>
          <w:szCs w:val="24"/>
          <w:lang w:val="es-MX"/>
        </w:rPr>
        <w:t xml:space="preserve">Gabriel Becerra </w:t>
      </w:r>
      <w:proofErr w:type="spellStart"/>
      <w:r w:rsidRPr="003C67C6">
        <w:rPr>
          <w:rFonts w:ascii="Book Antiqua" w:hAnsi="Book Antiqua"/>
          <w:bCs/>
          <w:sz w:val="24"/>
          <w:szCs w:val="24"/>
          <w:lang w:val="es-MX"/>
        </w:rPr>
        <w:t>Yañez</w:t>
      </w:r>
      <w:proofErr w:type="spellEnd"/>
      <w:r w:rsidRPr="003C67C6">
        <w:rPr>
          <w:rFonts w:ascii="Book Antiqua" w:hAnsi="Book Antiqua"/>
          <w:bCs/>
          <w:sz w:val="24"/>
          <w:szCs w:val="24"/>
          <w:lang w:val="es-MX"/>
        </w:rPr>
        <w:t xml:space="preserve"> , H.R.</w:t>
      </w:r>
      <w:r>
        <w:rPr>
          <w:rFonts w:ascii="Book Antiqua" w:hAnsi="Book Antiqua"/>
          <w:bCs/>
          <w:sz w:val="24"/>
          <w:szCs w:val="24"/>
          <w:lang w:val="es-MX"/>
        </w:rPr>
        <w:t xml:space="preserve"> </w:t>
      </w:r>
      <w:r w:rsidRPr="003C67C6">
        <w:rPr>
          <w:rFonts w:ascii="Book Antiqua" w:hAnsi="Book Antiqua"/>
          <w:bCs/>
          <w:sz w:val="24"/>
          <w:szCs w:val="24"/>
          <w:lang w:val="es-MX"/>
        </w:rPr>
        <w:t xml:space="preserve">Luis Alberto Albán </w:t>
      </w:r>
      <w:r w:rsidRPr="003C67C6">
        <w:rPr>
          <w:rFonts w:ascii="Book Antiqua" w:hAnsi="Book Antiqua"/>
          <w:bCs/>
          <w:sz w:val="24"/>
          <w:szCs w:val="24"/>
          <w:lang w:val="es-MX"/>
        </w:rPr>
        <w:lastRenderedPageBreak/>
        <w:t>Urbano , H.R.</w:t>
      </w:r>
      <w:r w:rsidR="00400262">
        <w:rPr>
          <w:rFonts w:ascii="Book Antiqua" w:hAnsi="Book Antiqua"/>
          <w:bCs/>
          <w:sz w:val="24"/>
          <w:szCs w:val="24"/>
          <w:lang w:val="es-MX"/>
        </w:rPr>
        <w:t xml:space="preserve"> </w:t>
      </w:r>
      <w:proofErr w:type="spellStart"/>
      <w:r w:rsidRPr="003C67C6">
        <w:rPr>
          <w:rFonts w:ascii="Book Antiqua" w:hAnsi="Book Antiqua"/>
          <w:bCs/>
          <w:sz w:val="24"/>
          <w:szCs w:val="24"/>
          <w:lang w:val="es-MX"/>
        </w:rPr>
        <w:t>Leyla</w:t>
      </w:r>
      <w:proofErr w:type="spellEnd"/>
      <w:r w:rsidRPr="003C67C6">
        <w:rPr>
          <w:rFonts w:ascii="Book Antiqua" w:hAnsi="Book Antiqua"/>
          <w:bCs/>
          <w:sz w:val="24"/>
          <w:szCs w:val="24"/>
          <w:lang w:val="es-MX"/>
        </w:rPr>
        <w:t xml:space="preserve"> </w:t>
      </w:r>
      <w:proofErr w:type="spellStart"/>
      <w:r w:rsidRPr="003C67C6">
        <w:rPr>
          <w:rFonts w:ascii="Book Antiqua" w:hAnsi="Book Antiqua"/>
          <w:bCs/>
          <w:sz w:val="24"/>
          <w:szCs w:val="24"/>
          <w:lang w:val="es-MX"/>
        </w:rPr>
        <w:t>Marleny</w:t>
      </w:r>
      <w:proofErr w:type="spellEnd"/>
      <w:r w:rsidRPr="003C67C6">
        <w:rPr>
          <w:rFonts w:ascii="Book Antiqua" w:hAnsi="Book Antiqua"/>
          <w:bCs/>
          <w:sz w:val="24"/>
          <w:szCs w:val="24"/>
          <w:lang w:val="es-MX"/>
        </w:rPr>
        <w:t xml:space="preserve"> Rincón Trujillo , H.R.</w:t>
      </w:r>
      <w:r w:rsidR="00400262">
        <w:rPr>
          <w:rFonts w:ascii="Book Antiqua" w:hAnsi="Book Antiqua"/>
          <w:bCs/>
          <w:sz w:val="24"/>
          <w:szCs w:val="24"/>
          <w:lang w:val="es-MX"/>
        </w:rPr>
        <w:t xml:space="preserve"> </w:t>
      </w:r>
      <w:r w:rsidRPr="003C67C6">
        <w:rPr>
          <w:rFonts w:ascii="Book Antiqua" w:hAnsi="Book Antiqua"/>
          <w:bCs/>
          <w:sz w:val="24"/>
          <w:szCs w:val="24"/>
          <w:lang w:val="es-MX"/>
        </w:rPr>
        <w:t>Alfredo Mondragón Garzón , H.R.</w:t>
      </w:r>
      <w:r w:rsidR="00400262">
        <w:rPr>
          <w:rFonts w:ascii="Book Antiqua" w:hAnsi="Book Antiqua"/>
          <w:bCs/>
          <w:sz w:val="24"/>
          <w:szCs w:val="24"/>
          <w:lang w:val="es-MX"/>
        </w:rPr>
        <w:t xml:space="preserve"> </w:t>
      </w:r>
      <w:r w:rsidRPr="003C67C6">
        <w:rPr>
          <w:rFonts w:ascii="Book Antiqua" w:hAnsi="Book Antiqua"/>
          <w:bCs/>
          <w:sz w:val="24"/>
          <w:szCs w:val="24"/>
          <w:lang w:val="es-MX"/>
        </w:rPr>
        <w:t xml:space="preserve">Jorge Andrés </w:t>
      </w:r>
      <w:proofErr w:type="spellStart"/>
      <w:r w:rsidRPr="003C67C6">
        <w:rPr>
          <w:rFonts w:ascii="Book Antiqua" w:hAnsi="Book Antiqua"/>
          <w:bCs/>
          <w:sz w:val="24"/>
          <w:szCs w:val="24"/>
          <w:lang w:val="es-MX"/>
        </w:rPr>
        <w:t>Cancimance</w:t>
      </w:r>
      <w:proofErr w:type="spellEnd"/>
      <w:r w:rsidRPr="003C67C6">
        <w:rPr>
          <w:rFonts w:ascii="Book Antiqua" w:hAnsi="Book Antiqua"/>
          <w:bCs/>
          <w:sz w:val="24"/>
          <w:szCs w:val="24"/>
          <w:lang w:val="es-MX"/>
        </w:rPr>
        <w:t xml:space="preserve"> López , H.R.</w:t>
      </w:r>
      <w:r>
        <w:rPr>
          <w:rFonts w:ascii="Book Antiqua" w:hAnsi="Book Antiqua"/>
          <w:bCs/>
          <w:sz w:val="24"/>
          <w:szCs w:val="24"/>
          <w:lang w:val="es-MX"/>
        </w:rPr>
        <w:t xml:space="preserve"> </w:t>
      </w:r>
      <w:r w:rsidRPr="003C67C6">
        <w:rPr>
          <w:rFonts w:ascii="Book Antiqua" w:hAnsi="Book Antiqua"/>
          <w:bCs/>
          <w:sz w:val="24"/>
          <w:szCs w:val="24"/>
          <w:lang w:val="es-MX"/>
        </w:rPr>
        <w:t xml:space="preserve">Carlos Alberto Carreño </w:t>
      </w:r>
      <w:proofErr w:type="spellStart"/>
      <w:r w:rsidRPr="003C67C6">
        <w:rPr>
          <w:rFonts w:ascii="Book Antiqua" w:hAnsi="Book Antiqua"/>
          <w:bCs/>
          <w:sz w:val="24"/>
          <w:szCs w:val="24"/>
          <w:lang w:val="es-MX"/>
        </w:rPr>
        <w:t>Marin</w:t>
      </w:r>
      <w:proofErr w:type="spellEnd"/>
      <w:r w:rsidRPr="003C67C6">
        <w:rPr>
          <w:rFonts w:ascii="Book Antiqua" w:hAnsi="Book Antiqua"/>
          <w:bCs/>
          <w:sz w:val="24"/>
          <w:szCs w:val="24"/>
          <w:lang w:val="es-MX"/>
        </w:rPr>
        <w:t xml:space="preserve"> , H.R.</w:t>
      </w:r>
      <w:r w:rsidR="00400262">
        <w:rPr>
          <w:rFonts w:ascii="Book Antiqua" w:hAnsi="Book Antiqua"/>
          <w:bCs/>
          <w:sz w:val="24"/>
          <w:szCs w:val="24"/>
          <w:lang w:val="es-MX"/>
        </w:rPr>
        <w:t xml:space="preserve"> </w:t>
      </w:r>
      <w:r w:rsidRPr="003C67C6">
        <w:rPr>
          <w:rFonts w:ascii="Book Antiqua" w:hAnsi="Book Antiqua"/>
          <w:bCs/>
          <w:sz w:val="24"/>
          <w:szCs w:val="24"/>
          <w:lang w:val="es-MX"/>
        </w:rPr>
        <w:t xml:space="preserve">Catherine </w:t>
      </w:r>
      <w:proofErr w:type="spellStart"/>
      <w:r w:rsidRPr="003C67C6">
        <w:rPr>
          <w:rFonts w:ascii="Book Antiqua" w:hAnsi="Book Antiqua"/>
          <w:bCs/>
          <w:sz w:val="24"/>
          <w:szCs w:val="24"/>
          <w:lang w:val="es-MX"/>
        </w:rPr>
        <w:t>Juvinao</w:t>
      </w:r>
      <w:proofErr w:type="spellEnd"/>
      <w:r w:rsidRPr="003C67C6">
        <w:rPr>
          <w:rFonts w:ascii="Book Antiqua" w:hAnsi="Book Antiqua"/>
          <w:bCs/>
          <w:sz w:val="24"/>
          <w:szCs w:val="24"/>
          <w:lang w:val="es-MX"/>
        </w:rPr>
        <w:t xml:space="preserve"> Clavijo , H.R.</w:t>
      </w:r>
      <w:r>
        <w:rPr>
          <w:rFonts w:ascii="Book Antiqua" w:hAnsi="Book Antiqua"/>
          <w:bCs/>
          <w:sz w:val="24"/>
          <w:szCs w:val="24"/>
          <w:lang w:val="es-MX"/>
        </w:rPr>
        <w:t xml:space="preserve"> </w:t>
      </w:r>
      <w:r w:rsidRPr="003C67C6">
        <w:rPr>
          <w:rFonts w:ascii="Book Antiqua" w:hAnsi="Book Antiqua"/>
          <w:bCs/>
          <w:sz w:val="24"/>
          <w:szCs w:val="24"/>
          <w:lang w:val="es-MX"/>
        </w:rPr>
        <w:t>Santiago Osorio Marín , H.R.</w:t>
      </w:r>
      <w:r w:rsidR="00400262">
        <w:rPr>
          <w:rFonts w:ascii="Book Antiqua" w:hAnsi="Book Antiqua"/>
          <w:bCs/>
          <w:sz w:val="24"/>
          <w:szCs w:val="24"/>
          <w:lang w:val="es-MX"/>
        </w:rPr>
        <w:t xml:space="preserve"> </w:t>
      </w:r>
      <w:r w:rsidRPr="003C67C6">
        <w:rPr>
          <w:rFonts w:ascii="Book Antiqua" w:hAnsi="Book Antiqua"/>
          <w:bCs/>
          <w:sz w:val="24"/>
          <w:szCs w:val="24"/>
          <w:lang w:val="es-MX"/>
        </w:rPr>
        <w:t>María Fernanda Carrascal Rojas , H.R.</w:t>
      </w:r>
      <w:r w:rsidR="00400262">
        <w:rPr>
          <w:rFonts w:ascii="Book Antiqua" w:hAnsi="Book Antiqua"/>
          <w:bCs/>
          <w:sz w:val="24"/>
          <w:szCs w:val="24"/>
          <w:lang w:val="es-MX"/>
        </w:rPr>
        <w:t xml:space="preserve"> </w:t>
      </w:r>
      <w:proofErr w:type="spellStart"/>
      <w:r w:rsidRPr="003C67C6">
        <w:rPr>
          <w:rFonts w:ascii="Book Antiqua" w:hAnsi="Book Antiqua"/>
          <w:bCs/>
          <w:sz w:val="24"/>
          <w:szCs w:val="24"/>
          <w:lang w:val="es-MX"/>
        </w:rPr>
        <w:t>Luvi</w:t>
      </w:r>
      <w:proofErr w:type="spellEnd"/>
      <w:r w:rsidRPr="003C67C6">
        <w:rPr>
          <w:rFonts w:ascii="Book Antiqua" w:hAnsi="Book Antiqua"/>
          <w:bCs/>
          <w:sz w:val="24"/>
          <w:szCs w:val="24"/>
          <w:lang w:val="es-MX"/>
        </w:rPr>
        <w:t xml:space="preserve"> Katherine Miranda Peña , H.R.</w:t>
      </w:r>
      <w:r w:rsidR="00400262">
        <w:rPr>
          <w:rFonts w:ascii="Book Antiqua" w:hAnsi="Book Antiqua"/>
          <w:bCs/>
          <w:sz w:val="24"/>
          <w:szCs w:val="24"/>
          <w:lang w:val="es-MX"/>
        </w:rPr>
        <w:t xml:space="preserve"> </w:t>
      </w:r>
      <w:r w:rsidRPr="003C67C6">
        <w:rPr>
          <w:rFonts w:ascii="Book Antiqua" w:hAnsi="Book Antiqua"/>
          <w:bCs/>
          <w:sz w:val="24"/>
          <w:szCs w:val="24"/>
          <w:lang w:val="es-MX"/>
        </w:rPr>
        <w:t>Martha Lisbeth Alfonso Jurado , H.R.</w:t>
      </w:r>
      <w:r w:rsidR="00400262">
        <w:rPr>
          <w:rFonts w:ascii="Book Antiqua" w:hAnsi="Book Antiqua"/>
          <w:bCs/>
          <w:sz w:val="24"/>
          <w:szCs w:val="24"/>
          <w:lang w:val="es-MX"/>
        </w:rPr>
        <w:t xml:space="preserve"> </w:t>
      </w:r>
      <w:proofErr w:type="spellStart"/>
      <w:r w:rsidRPr="003C67C6">
        <w:rPr>
          <w:rFonts w:ascii="Book Antiqua" w:hAnsi="Book Antiqua"/>
          <w:bCs/>
          <w:sz w:val="24"/>
          <w:szCs w:val="24"/>
          <w:lang w:val="es-MX"/>
        </w:rPr>
        <w:t>Dolcey</w:t>
      </w:r>
      <w:proofErr w:type="spellEnd"/>
      <w:r w:rsidRPr="003C67C6">
        <w:rPr>
          <w:rFonts w:ascii="Book Antiqua" w:hAnsi="Book Antiqua"/>
          <w:bCs/>
          <w:sz w:val="24"/>
          <w:szCs w:val="24"/>
          <w:lang w:val="es-MX"/>
        </w:rPr>
        <w:t xml:space="preserve"> Oscar Torres Romero , H.R.</w:t>
      </w:r>
      <w:r>
        <w:rPr>
          <w:rFonts w:ascii="Book Antiqua" w:hAnsi="Book Antiqua"/>
          <w:bCs/>
          <w:sz w:val="24"/>
          <w:szCs w:val="24"/>
          <w:lang w:val="es-MX"/>
        </w:rPr>
        <w:t xml:space="preserve"> </w:t>
      </w:r>
      <w:r w:rsidRPr="003C67C6">
        <w:rPr>
          <w:rFonts w:ascii="Book Antiqua" w:hAnsi="Book Antiqua"/>
          <w:bCs/>
          <w:sz w:val="24"/>
          <w:szCs w:val="24"/>
          <w:lang w:val="es-MX"/>
        </w:rPr>
        <w:t>Daniel Carvalho Mejía , H.R.</w:t>
      </w:r>
      <w:r w:rsidR="00400262">
        <w:rPr>
          <w:rFonts w:ascii="Book Antiqua" w:hAnsi="Book Antiqua"/>
          <w:bCs/>
          <w:sz w:val="24"/>
          <w:szCs w:val="24"/>
          <w:lang w:val="es-MX"/>
        </w:rPr>
        <w:t xml:space="preserve"> </w:t>
      </w:r>
      <w:proofErr w:type="spellStart"/>
      <w:r w:rsidRPr="003C67C6">
        <w:rPr>
          <w:rFonts w:ascii="Book Antiqua" w:hAnsi="Book Antiqua"/>
          <w:bCs/>
          <w:sz w:val="24"/>
          <w:szCs w:val="24"/>
          <w:lang w:val="es-MX"/>
        </w:rPr>
        <w:t>Jezmi</w:t>
      </w:r>
      <w:proofErr w:type="spellEnd"/>
      <w:r w:rsidRPr="003C67C6">
        <w:rPr>
          <w:rFonts w:ascii="Book Antiqua" w:hAnsi="Book Antiqua"/>
          <w:bCs/>
          <w:sz w:val="24"/>
          <w:szCs w:val="24"/>
          <w:lang w:val="es-MX"/>
        </w:rPr>
        <w:t xml:space="preserve"> </w:t>
      </w:r>
      <w:proofErr w:type="spellStart"/>
      <w:r w:rsidRPr="003C67C6">
        <w:rPr>
          <w:rFonts w:ascii="Book Antiqua" w:hAnsi="Book Antiqua"/>
          <w:bCs/>
          <w:sz w:val="24"/>
          <w:szCs w:val="24"/>
          <w:lang w:val="es-MX"/>
        </w:rPr>
        <w:t>Lizeth</w:t>
      </w:r>
      <w:proofErr w:type="spellEnd"/>
      <w:r w:rsidRPr="003C67C6">
        <w:rPr>
          <w:rFonts w:ascii="Book Antiqua" w:hAnsi="Book Antiqua"/>
          <w:bCs/>
          <w:sz w:val="24"/>
          <w:szCs w:val="24"/>
          <w:lang w:val="es-MX"/>
        </w:rPr>
        <w:t xml:space="preserve"> Barraza </w:t>
      </w:r>
      <w:proofErr w:type="spellStart"/>
      <w:r w:rsidRPr="003C67C6">
        <w:rPr>
          <w:rFonts w:ascii="Book Antiqua" w:hAnsi="Book Antiqua"/>
          <w:bCs/>
          <w:sz w:val="24"/>
          <w:szCs w:val="24"/>
          <w:lang w:val="es-MX"/>
        </w:rPr>
        <w:t>Arraut</w:t>
      </w:r>
      <w:proofErr w:type="spellEnd"/>
      <w:r w:rsidRPr="003C67C6">
        <w:rPr>
          <w:rFonts w:ascii="Book Antiqua" w:hAnsi="Book Antiqua"/>
          <w:bCs/>
          <w:sz w:val="24"/>
          <w:szCs w:val="24"/>
          <w:lang w:val="es-MX"/>
        </w:rPr>
        <w:t xml:space="preserve"> , H.R.</w:t>
      </w:r>
      <w:r w:rsidR="00400262">
        <w:rPr>
          <w:rFonts w:ascii="Book Antiqua" w:hAnsi="Book Antiqua"/>
          <w:bCs/>
          <w:sz w:val="24"/>
          <w:szCs w:val="24"/>
          <w:lang w:val="es-MX"/>
        </w:rPr>
        <w:t xml:space="preserve"> </w:t>
      </w:r>
      <w:r w:rsidRPr="003C67C6">
        <w:rPr>
          <w:rFonts w:ascii="Book Antiqua" w:hAnsi="Book Antiqua"/>
          <w:bCs/>
          <w:sz w:val="24"/>
          <w:szCs w:val="24"/>
          <w:lang w:val="es-MX"/>
        </w:rPr>
        <w:t>Germán Rogelio Rozo Anís</w:t>
      </w:r>
      <w:r w:rsidR="00400262">
        <w:rPr>
          <w:rFonts w:ascii="Book Antiqua" w:hAnsi="Book Antiqua"/>
          <w:bCs/>
          <w:sz w:val="24"/>
          <w:szCs w:val="24"/>
          <w:lang w:val="es-MX"/>
        </w:rPr>
        <w:t xml:space="preserve">. </w:t>
      </w:r>
    </w:p>
    <w:p w14:paraId="404A78EB" w14:textId="6AA7D864" w:rsidR="00400262" w:rsidRDefault="00400262" w:rsidP="00400262">
      <w:pPr>
        <w:jc w:val="both"/>
        <w:rPr>
          <w:rFonts w:ascii="Book Antiqua" w:hAnsi="Book Antiqua"/>
          <w:bCs/>
          <w:sz w:val="24"/>
          <w:szCs w:val="24"/>
          <w:lang w:val="es-MX"/>
        </w:rPr>
      </w:pPr>
      <w:r>
        <w:rPr>
          <w:rFonts w:ascii="Book Antiqua" w:hAnsi="Book Antiqua"/>
          <w:bCs/>
          <w:sz w:val="24"/>
          <w:szCs w:val="24"/>
          <w:lang w:val="es-MX"/>
        </w:rPr>
        <w:t xml:space="preserve">El día 4 de agosto de 2022 se designó como ponentes a los </w:t>
      </w:r>
      <w:r w:rsidRPr="00400262">
        <w:rPr>
          <w:rFonts w:ascii="Book Antiqua" w:hAnsi="Book Antiqua"/>
          <w:bCs/>
          <w:sz w:val="24"/>
          <w:szCs w:val="24"/>
          <w:lang w:val="es-MX"/>
        </w:rPr>
        <w:t>H.R. Juan Carlos Lozada Vargas</w:t>
      </w:r>
      <w:r>
        <w:rPr>
          <w:rFonts w:ascii="Book Antiqua" w:hAnsi="Book Antiqua"/>
          <w:bCs/>
          <w:sz w:val="24"/>
          <w:szCs w:val="24"/>
          <w:lang w:val="es-MX"/>
        </w:rPr>
        <w:t xml:space="preserve">, </w:t>
      </w:r>
      <w:r w:rsidRPr="00400262">
        <w:rPr>
          <w:rFonts w:ascii="Book Antiqua" w:hAnsi="Book Antiqua"/>
          <w:bCs/>
          <w:sz w:val="24"/>
          <w:szCs w:val="24"/>
          <w:lang w:val="es-MX"/>
        </w:rPr>
        <w:t xml:space="preserve">H.R. Gabriel Becerra </w:t>
      </w:r>
      <w:proofErr w:type="spellStart"/>
      <w:r w:rsidRPr="00400262">
        <w:rPr>
          <w:rFonts w:ascii="Book Antiqua" w:hAnsi="Book Antiqua"/>
          <w:bCs/>
          <w:sz w:val="24"/>
          <w:szCs w:val="24"/>
          <w:lang w:val="es-MX"/>
        </w:rPr>
        <w:t>Yañez</w:t>
      </w:r>
      <w:proofErr w:type="spellEnd"/>
      <w:r>
        <w:rPr>
          <w:rFonts w:ascii="Book Antiqua" w:hAnsi="Book Antiqua"/>
          <w:bCs/>
          <w:sz w:val="24"/>
          <w:szCs w:val="24"/>
          <w:lang w:val="es-MX"/>
        </w:rPr>
        <w:t xml:space="preserve">, </w:t>
      </w:r>
      <w:r w:rsidRPr="00400262">
        <w:rPr>
          <w:rFonts w:ascii="Book Antiqua" w:hAnsi="Book Antiqua"/>
          <w:bCs/>
          <w:sz w:val="24"/>
          <w:szCs w:val="24"/>
          <w:lang w:val="es-MX"/>
        </w:rPr>
        <w:t xml:space="preserve">H.R. Adriana Carolina Arbeláez </w:t>
      </w:r>
      <w:proofErr w:type="spellStart"/>
      <w:r w:rsidRPr="00400262">
        <w:rPr>
          <w:rFonts w:ascii="Book Antiqua" w:hAnsi="Book Antiqua"/>
          <w:bCs/>
          <w:sz w:val="24"/>
          <w:szCs w:val="24"/>
          <w:lang w:val="es-MX"/>
        </w:rPr>
        <w:t>GiraldoH.R</w:t>
      </w:r>
      <w:proofErr w:type="spellEnd"/>
      <w:r w:rsidRPr="00400262">
        <w:rPr>
          <w:rFonts w:ascii="Book Antiqua" w:hAnsi="Book Antiqua"/>
          <w:bCs/>
          <w:sz w:val="24"/>
          <w:szCs w:val="24"/>
          <w:lang w:val="es-MX"/>
        </w:rPr>
        <w:t xml:space="preserve">. Juan Daniel Peñuela </w:t>
      </w:r>
      <w:proofErr w:type="spellStart"/>
      <w:r w:rsidRPr="00400262">
        <w:rPr>
          <w:rFonts w:ascii="Book Antiqua" w:hAnsi="Book Antiqua"/>
          <w:bCs/>
          <w:sz w:val="24"/>
          <w:szCs w:val="24"/>
          <w:lang w:val="es-MX"/>
        </w:rPr>
        <w:t>CalvacheH.R</w:t>
      </w:r>
      <w:proofErr w:type="spellEnd"/>
      <w:r w:rsidRPr="00400262">
        <w:rPr>
          <w:rFonts w:ascii="Book Antiqua" w:hAnsi="Book Antiqua"/>
          <w:bCs/>
          <w:sz w:val="24"/>
          <w:szCs w:val="24"/>
          <w:lang w:val="es-MX"/>
        </w:rPr>
        <w:t xml:space="preserve">. Luis Alberto Albán </w:t>
      </w:r>
      <w:proofErr w:type="spellStart"/>
      <w:r w:rsidRPr="00400262">
        <w:rPr>
          <w:rFonts w:ascii="Book Antiqua" w:hAnsi="Book Antiqua"/>
          <w:bCs/>
          <w:sz w:val="24"/>
          <w:szCs w:val="24"/>
          <w:lang w:val="es-MX"/>
        </w:rPr>
        <w:t>UrbanoH.R</w:t>
      </w:r>
      <w:proofErr w:type="spellEnd"/>
      <w:r w:rsidRPr="00400262">
        <w:rPr>
          <w:rFonts w:ascii="Book Antiqua" w:hAnsi="Book Antiqua"/>
          <w:bCs/>
          <w:sz w:val="24"/>
          <w:szCs w:val="24"/>
          <w:lang w:val="es-MX"/>
        </w:rPr>
        <w:t xml:space="preserve">. </w:t>
      </w:r>
      <w:proofErr w:type="spellStart"/>
      <w:r w:rsidRPr="00400262">
        <w:rPr>
          <w:rFonts w:ascii="Book Antiqua" w:hAnsi="Book Antiqua"/>
          <w:bCs/>
          <w:sz w:val="24"/>
          <w:szCs w:val="24"/>
          <w:lang w:val="es-MX"/>
        </w:rPr>
        <w:t>Marelen</w:t>
      </w:r>
      <w:proofErr w:type="spellEnd"/>
      <w:r w:rsidRPr="00400262">
        <w:rPr>
          <w:rFonts w:ascii="Book Antiqua" w:hAnsi="Book Antiqua"/>
          <w:bCs/>
          <w:sz w:val="24"/>
          <w:szCs w:val="24"/>
          <w:lang w:val="es-MX"/>
        </w:rPr>
        <w:t xml:space="preserve"> Castillo </w:t>
      </w:r>
      <w:proofErr w:type="spellStart"/>
      <w:r w:rsidRPr="00400262">
        <w:rPr>
          <w:rFonts w:ascii="Book Antiqua" w:hAnsi="Book Antiqua"/>
          <w:bCs/>
          <w:sz w:val="24"/>
          <w:szCs w:val="24"/>
          <w:lang w:val="es-MX"/>
        </w:rPr>
        <w:t>TorresH.R</w:t>
      </w:r>
      <w:proofErr w:type="spellEnd"/>
      <w:r w:rsidRPr="00400262">
        <w:rPr>
          <w:rFonts w:ascii="Book Antiqua" w:hAnsi="Book Antiqua"/>
          <w:bCs/>
          <w:sz w:val="24"/>
          <w:szCs w:val="24"/>
          <w:lang w:val="es-MX"/>
        </w:rPr>
        <w:t xml:space="preserve">. James Hermenegildo Mosquera </w:t>
      </w:r>
      <w:proofErr w:type="spellStart"/>
      <w:r w:rsidRPr="00400262">
        <w:rPr>
          <w:rFonts w:ascii="Book Antiqua" w:hAnsi="Book Antiqua"/>
          <w:bCs/>
          <w:sz w:val="24"/>
          <w:szCs w:val="24"/>
          <w:lang w:val="es-MX"/>
        </w:rPr>
        <w:t>TorresH.R</w:t>
      </w:r>
      <w:proofErr w:type="spellEnd"/>
      <w:r w:rsidRPr="00400262">
        <w:rPr>
          <w:rFonts w:ascii="Book Antiqua" w:hAnsi="Book Antiqua"/>
          <w:bCs/>
          <w:sz w:val="24"/>
          <w:szCs w:val="24"/>
          <w:lang w:val="es-MX"/>
        </w:rPr>
        <w:t xml:space="preserve">. José Jaime </w:t>
      </w:r>
      <w:proofErr w:type="spellStart"/>
      <w:r w:rsidRPr="00400262">
        <w:rPr>
          <w:rFonts w:ascii="Book Antiqua" w:hAnsi="Book Antiqua"/>
          <w:bCs/>
          <w:sz w:val="24"/>
          <w:szCs w:val="24"/>
          <w:lang w:val="es-MX"/>
        </w:rPr>
        <w:t>Uscátegui</w:t>
      </w:r>
      <w:proofErr w:type="spellEnd"/>
      <w:r w:rsidRPr="00400262">
        <w:rPr>
          <w:rFonts w:ascii="Book Antiqua" w:hAnsi="Book Antiqua"/>
          <w:bCs/>
          <w:sz w:val="24"/>
          <w:szCs w:val="24"/>
          <w:lang w:val="es-MX"/>
        </w:rPr>
        <w:t xml:space="preserve"> </w:t>
      </w:r>
      <w:proofErr w:type="spellStart"/>
      <w:r w:rsidRPr="00400262">
        <w:rPr>
          <w:rFonts w:ascii="Book Antiqua" w:hAnsi="Book Antiqua"/>
          <w:bCs/>
          <w:sz w:val="24"/>
          <w:szCs w:val="24"/>
          <w:lang w:val="es-MX"/>
        </w:rPr>
        <w:t>PastranaH.R</w:t>
      </w:r>
      <w:proofErr w:type="spellEnd"/>
      <w:r w:rsidRPr="00400262">
        <w:rPr>
          <w:rFonts w:ascii="Book Antiqua" w:hAnsi="Book Antiqua"/>
          <w:bCs/>
          <w:sz w:val="24"/>
          <w:szCs w:val="24"/>
          <w:lang w:val="es-MX"/>
        </w:rPr>
        <w:t xml:space="preserve">. Astrid Sánchez Montes De </w:t>
      </w:r>
      <w:proofErr w:type="spellStart"/>
      <w:r w:rsidRPr="00400262">
        <w:rPr>
          <w:rFonts w:ascii="Book Antiqua" w:hAnsi="Book Antiqua"/>
          <w:bCs/>
          <w:sz w:val="24"/>
          <w:szCs w:val="24"/>
          <w:lang w:val="es-MX"/>
        </w:rPr>
        <w:t>OcaH.R</w:t>
      </w:r>
      <w:proofErr w:type="spellEnd"/>
      <w:r w:rsidRPr="00400262">
        <w:rPr>
          <w:rFonts w:ascii="Book Antiqua" w:hAnsi="Book Antiqua"/>
          <w:bCs/>
          <w:sz w:val="24"/>
          <w:szCs w:val="24"/>
          <w:lang w:val="es-MX"/>
        </w:rPr>
        <w:t>. Santiago Osorio Marín</w:t>
      </w:r>
      <w:r>
        <w:rPr>
          <w:rFonts w:ascii="Book Antiqua" w:hAnsi="Book Antiqua"/>
          <w:bCs/>
          <w:sz w:val="24"/>
          <w:szCs w:val="24"/>
          <w:lang w:val="es-MX"/>
        </w:rPr>
        <w:t xml:space="preserve">. </w:t>
      </w:r>
    </w:p>
    <w:p w14:paraId="4425580F" w14:textId="325F906F" w:rsidR="00400262" w:rsidRPr="00400262" w:rsidRDefault="00400262" w:rsidP="00400262">
      <w:pPr>
        <w:jc w:val="both"/>
        <w:rPr>
          <w:rFonts w:ascii="Book Antiqua" w:hAnsi="Book Antiqua"/>
          <w:bCs/>
          <w:sz w:val="24"/>
          <w:szCs w:val="24"/>
          <w:lang w:val="es-MX"/>
        </w:rPr>
      </w:pPr>
      <w:r>
        <w:rPr>
          <w:rFonts w:ascii="Book Antiqua" w:hAnsi="Book Antiqua"/>
          <w:bCs/>
          <w:sz w:val="24"/>
          <w:szCs w:val="24"/>
        </w:rPr>
        <w:t>El 2</w:t>
      </w:r>
      <w:r w:rsidR="008A3AAD">
        <w:rPr>
          <w:rFonts w:ascii="Book Antiqua" w:hAnsi="Book Antiqua"/>
          <w:bCs/>
          <w:sz w:val="24"/>
          <w:szCs w:val="24"/>
        </w:rPr>
        <w:t>9</w:t>
      </w:r>
      <w:r>
        <w:rPr>
          <w:rFonts w:ascii="Book Antiqua" w:hAnsi="Book Antiqua"/>
          <w:bCs/>
          <w:sz w:val="24"/>
          <w:szCs w:val="24"/>
        </w:rPr>
        <w:t xml:space="preserve">de </w:t>
      </w:r>
      <w:proofErr w:type="spellStart"/>
      <w:r>
        <w:rPr>
          <w:rFonts w:ascii="Book Antiqua" w:hAnsi="Book Antiqua"/>
          <w:bCs/>
          <w:sz w:val="24"/>
          <w:szCs w:val="24"/>
        </w:rPr>
        <w:t>septiembre</w:t>
      </w:r>
      <w:proofErr w:type="spellEnd"/>
      <w:r>
        <w:rPr>
          <w:rFonts w:ascii="Book Antiqua" w:hAnsi="Book Antiqua"/>
          <w:bCs/>
          <w:sz w:val="24"/>
          <w:szCs w:val="24"/>
        </w:rPr>
        <w:t xml:space="preserve"> </w:t>
      </w:r>
      <w:r w:rsidR="008A3AAD">
        <w:rPr>
          <w:rFonts w:ascii="Book Antiqua" w:hAnsi="Book Antiqua"/>
          <w:bCs/>
          <w:sz w:val="24"/>
          <w:szCs w:val="24"/>
        </w:rPr>
        <w:t xml:space="preserve">y 3 de </w:t>
      </w:r>
      <w:proofErr w:type="spellStart"/>
      <w:r w:rsidR="008A3AAD">
        <w:rPr>
          <w:rFonts w:ascii="Book Antiqua" w:hAnsi="Book Antiqua"/>
          <w:bCs/>
          <w:sz w:val="24"/>
          <w:szCs w:val="24"/>
        </w:rPr>
        <w:t>octubre</w:t>
      </w:r>
      <w:proofErr w:type="spellEnd"/>
      <w:r w:rsidR="008A3AAD">
        <w:rPr>
          <w:rFonts w:ascii="Book Antiqua" w:hAnsi="Book Antiqua"/>
          <w:bCs/>
          <w:sz w:val="24"/>
          <w:szCs w:val="24"/>
        </w:rPr>
        <w:t xml:space="preserve"> </w:t>
      </w:r>
      <w:r>
        <w:rPr>
          <w:rFonts w:ascii="Book Antiqua" w:hAnsi="Book Antiqua"/>
          <w:bCs/>
          <w:sz w:val="24"/>
          <w:szCs w:val="24"/>
        </w:rPr>
        <w:t xml:space="preserve">de 2022 </w:t>
      </w:r>
      <w:proofErr w:type="spellStart"/>
      <w:r>
        <w:rPr>
          <w:rFonts w:ascii="Book Antiqua" w:hAnsi="Book Antiqua"/>
          <w:bCs/>
          <w:sz w:val="24"/>
          <w:szCs w:val="24"/>
        </w:rPr>
        <w:t>fue</w:t>
      </w:r>
      <w:proofErr w:type="spellEnd"/>
      <w:r>
        <w:rPr>
          <w:rFonts w:ascii="Book Antiqua" w:hAnsi="Book Antiqua"/>
          <w:bCs/>
          <w:sz w:val="24"/>
          <w:szCs w:val="24"/>
        </w:rPr>
        <w:t xml:space="preserve"> </w:t>
      </w:r>
      <w:proofErr w:type="spellStart"/>
      <w:r>
        <w:rPr>
          <w:rFonts w:ascii="Book Antiqua" w:hAnsi="Book Antiqua"/>
          <w:bCs/>
          <w:sz w:val="24"/>
          <w:szCs w:val="24"/>
        </w:rPr>
        <w:t>aprobado</w:t>
      </w:r>
      <w:proofErr w:type="spellEnd"/>
      <w:r>
        <w:rPr>
          <w:rFonts w:ascii="Book Antiqua" w:hAnsi="Book Antiqua"/>
          <w:bCs/>
          <w:sz w:val="24"/>
          <w:szCs w:val="24"/>
        </w:rPr>
        <w:t xml:space="preserve"> </w:t>
      </w:r>
      <w:proofErr w:type="spellStart"/>
      <w:r>
        <w:rPr>
          <w:rFonts w:ascii="Book Antiqua" w:hAnsi="Book Antiqua"/>
          <w:bCs/>
          <w:sz w:val="24"/>
          <w:szCs w:val="24"/>
        </w:rPr>
        <w:t>en</w:t>
      </w:r>
      <w:proofErr w:type="spellEnd"/>
      <w:r>
        <w:rPr>
          <w:rFonts w:ascii="Book Antiqua" w:hAnsi="Book Antiqua"/>
          <w:bCs/>
          <w:sz w:val="24"/>
          <w:szCs w:val="24"/>
        </w:rPr>
        <w:t xml:space="preserve"> </w:t>
      </w:r>
      <w:proofErr w:type="spellStart"/>
      <w:r>
        <w:rPr>
          <w:rFonts w:ascii="Book Antiqua" w:hAnsi="Book Antiqua"/>
          <w:bCs/>
          <w:sz w:val="24"/>
          <w:szCs w:val="24"/>
        </w:rPr>
        <w:t>comisión</w:t>
      </w:r>
      <w:proofErr w:type="spellEnd"/>
      <w:r>
        <w:rPr>
          <w:rFonts w:ascii="Book Antiqua" w:hAnsi="Book Antiqua"/>
          <w:bCs/>
          <w:sz w:val="24"/>
          <w:szCs w:val="24"/>
        </w:rPr>
        <w:t xml:space="preserve"> </w:t>
      </w:r>
      <w:proofErr w:type="spellStart"/>
      <w:r>
        <w:rPr>
          <w:rFonts w:ascii="Book Antiqua" w:hAnsi="Book Antiqua"/>
          <w:bCs/>
          <w:sz w:val="24"/>
          <w:szCs w:val="24"/>
        </w:rPr>
        <w:t>primera</w:t>
      </w:r>
      <w:proofErr w:type="spellEnd"/>
      <w:r>
        <w:rPr>
          <w:rFonts w:ascii="Book Antiqua" w:hAnsi="Book Antiqua"/>
          <w:bCs/>
          <w:sz w:val="24"/>
          <w:szCs w:val="24"/>
        </w:rPr>
        <w:t xml:space="preserve">, </w:t>
      </w:r>
      <w:proofErr w:type="spellStart"/>
      <w:r>
        <w:rPr>
          <w:rFonts w:ascii="Book Antiqua" w:hAnsi="Book Antiqua"/>
          <w:bCs/>
          <w:sz w:val="24"/>
          <w:szCs w:val="24"/>
        </w:rPr>
        <w:t>en</w:t>
      </w:r>
      <w:proofErr w:type="spellEnd"/>
      <w:r>
        <w:rPr>
          <w:rFonts w:ascii="Book Antiqua" w:hAnsi="Book Antiqua"/>
          <w:bCs/>
          <w:sz w:val="24"/>
          <w:szCs w:val="24"/>
        </w:rPr>
        <w:t xml:space="preserve"> </w:t>
      </w:r>
      <w:proofErr w:type="spellStart"/>
      <w:r>
        <w:rPr>
          <w:rFonts w:ascii="Book Antiqua" w:hAnsi="Book Antiqua"/>
          <w:bCs/>
          <w:sz w:val="24"/>
          <w:szCs w:val="24"/>
        </w:rPr>
        <w:t>donde</w:t>
      </w:r>
      <w:proofErr w:type="spellEnd"/>
      <w:r>
        <w:rPr>
          <w:rFonts w:ascii="Book Antiqua" w:hAnsi="Book Antiqua"/>
          <w:bCs/>
          <w:sz w:val="24"/>
          <w:szCs w:val="24"/>
        </w:rPr>
        <w:t xml:space="preserve"> </w:t>
      </w:r>
      <w:proofErr w:type="spellStart"/>
      <w:r>
        <w:rPr>
          <w:rFonts w:ascii="Book Antiqua" w:hAnsi="Book Antiqua"/>
          <w:bCs/>
          <w:sz w:val="24"/>
          <w:szCs w:val="24"/>
        </w:rPr>
        <w:t>fue</w:t>
      </w:r>
      <w:proofErr w:type="spellEnd"/>
      <w:r>
        <w:rPr>
          <w:rFonts w:ascii="Book Antiqua" w:hAnsi="Book Antiqua"/>
          <w:bCs/>
          <w:sz w:val="24"/>
          <w:szCs w:val="24"/>
        </w:rPr>
        <w:t xml:space="preserve"> </w:t>
      </w:r>
      <w:proofErr w:type="spellStart"/>
      <w:r>
        <w:rPr>
          <w:rFonts w:ascii="Book Antiqua" w:hAnsi="Book Antiqua"/>
          <w:bCs/>
          <w:sz w:val="24"/>
          <w:szCs w:val="24"/>
        </w:rPr>
        <w:t>notificado</w:t>
      </w:r>
      <w:proofErr w:type="spellEnd"/>
      <w:r>
        <w:rPr>
          <w:rFonts w:ascii="Book Antiqua" w:hAnsi="Book Antiqua"/>
          <w:bCs/>
          <w:sz w:val="24"/>
          <w:szCs w:val="24"/>
        </w:rPr>
        <w:t xml:space="preserve"> </w:t>
      </w:r>
      <w:proofErr w:type="spellStart"/>
      <w:r>
        <w:rPr>
          <w:rFonts w:ascii="Book Antiqua" w:hAnsi="Book Antiqua"/>
          <w:bCs/>
          <w:sz w:val="24"/>
          <w:szCs w:val="24"/>
        </w:rPr>
        <w:t>por</w:t>
      </w:r>
      <w:bookmarkStart w:id="0" w:name="_GoBack"/>
      <w:bookmarkEnd w:id="0"/>
      <w:proofErr w:type="spellEnd"/>
      <w:r>
        <w:rPr>
          <w:rFonts w:ascii="Book Antiqua" w:hAnsi="Book Antiqua"/>
          <w:bCs/>
          <w:sz w:val="24"/>
          <w:szCs w:val="24"/>
        </w:rPr>
        <w:t xml:space="preserve"> </w:t>
      </w:r>
      <w:proofErr w:type="spellStart"/>
      <w:r>
        <w:rPr>
          <w:rFonts w:ascii="Book Antiqua" w:hAnsi="Book Antiqua"/>
          <w:bCs/>
          <w:sz w:val="24"/>
          <w:szCs w:val="24"/>
        </w:rPr>
        <w:t>estrados</w:t>
      </w:r>
      <w:proofErr w:type="spellEnd"/>
      <w:r>
        <w:rPr>
          <w:rFonts w:ascii="Book Antiqua" w:hAnsi="Book Antiqua"/>
          <w:bCs/>
          <w:sz w:val="24"/>
          <w:szCs w:val="24"/>
        </w:rPr>
        <w:t xml:space="preserve"> para </w:t>
      </w:r>
      <w:proofErr w:type="spellStart"/>
      <w:r>
        <w:rPr>
          <w:rFonts w:ascii="Book Antiqua" w:hAnsi="Book Antiqua"/>
          <w:bCs/>
          <w:sz w:val="24"/>
          <w:szCs w:val="24"/>
        </w:rPr>
        <w:t>ser</w:t>
      </w:r>
      <w:proofErr w:type="spellEnd"/>
      <w:r>
        <w:rPr>
          <w:rFonts w:ascii="Book Antiqua" w:hAnsi="Book Antiqua"/>
          <w:bCs/>
          <w:sz w:val="24"/>
          <w:szCs w:val="24"/>
        </w:rPr>
        <w:t xml:space="preserve"> </w:t>
      </w:r>
      <w:proofErr w:type="spellStart"/>
      <w:r>
        <w:rPr>
          <w:rFonts w:ascii="Book Antiqua" w:hAnsi="Book Antiqua"/>
          <w:bCs/>
          <w:sz w:val="24"/>
          <w:szCs w:val="24"/>
        </w:rPr>
        <w:t>ponentes</w:t>
      </w:r>
      <w:proofErr w:type="spellEnd"/>
      <w:r>
        <w:rPr>
          <w:rFonts w:ascii="Book Antiqua" w:hAnsi="Book Antiqua"/>
          <w:bCs/>
          <w:sz w:val="24"/>
          <w:szCs w:val="24"/>
        </w:rPr>
        <w:t xml:space="preserve"> </w:t>
      </w:r>
      <w:proofErr w:type="spellStart"/>
      <w:r>
        <w:rPr>
          <w:rFonts w:ascii="Book Antiqua" w:hAnsi="Book Antiqua"/>
          <w:bCs/>
          <w:sz w:val="24"/>
          <w:szCs w:val="24"/>
        </w:rPr>
        <w:t>en</w:t>
      </w:r>
      <w:proofErr w:type="spellEnd"/>
      <w:r>
        <w:rPr>
          <w:rFonts w:ascii="Book Antiqua" w:hAnsi="Book Antiqua"/>
          <w:bCs/>
          <w:sz w:val="24"/>
          <w:szCs w:val="24"/>
        </w:rPr>
        <w:t xml:space="preserve"> </w:t>
      </w:r>
      <w:proofErr w:type="spellStart"/>
      <w:r>
        <w:rPr>
          <w:rFonts w:ascii="Book Antiqua" w:hAnsi="Book Antiqua"/>
          <w:bCs/>
          <w:sz w:val="24"/>
          <w:szCs w:val="24"/>
        </w:rPr>
        <w:t>segundo</w:t>
      </w:r>
      <w:proofErr w:type="spellEnd"/>
      <w:r>
        <w:rPr>
          <w:rFonts w:ascii="Book Antiqua" w:hAnsi="Book Antiqua"/>
          <w:bCs/>
          <w:sz w:val="24"/>
          <w:szCs w:val="24"/>
        </w:rPr>
        <w:t xml:space="preserve"> debate ante </w:t>
      </w:r>
      <w:proofErr w:type="spellStart"/>
      <w:r>
        <w:rPr>
          <w:rFonts w:ascii="Book Antiqua" w:hAnsi="Book Antiqua"/>
          <w:bCs/>
          <w:sz w:val="24"/>
          <w:szCs w:val="24"/>
        </w:rPr>
        <w:t>plenaria</w:t>
      </w:r>
      <w:proofErr w:type="spellEnd"/>
      <w:r>
        <w:rPr>
          <w:rFonts w:ascii="Book Antiqua" w:hAnsi="Book Antiqua"/>
          <w:bCs/>
          <w:sz w:val="24"/>
          <w:szCs w:val="24"/>
        </w:rPr>
        <w:t xml:space="preserve"> a </w:t>
      </w:r>
      <w:proofErr w:type="spellStart"/>
      <w:r>
        <w:rPr>
          <w:rFonts w:ascii="Book Antiqua" w:hAnsi="Book Antiqua"/>
          <w:bCs/>
          <w:sz w:val="24"/>
          <w:szCs w:val="24"/>
        </w:rPr>
        <w:t>los</w:t>
      </w:r>
      <w:proofErr w:type="spellEnd"/>
      <w:r>
        <w:rPr>
          <w:rFonts w:ascii="Book Antiqua" w:hAnsi="Book Antiqua"/>
          <w:bCs/>
          <w:sz w:val="24"/>
          <w:szCs w:val="24"/>
        </w:rPr>
        <w:t xml:space="preserve"> </w:t>
      </w:r>
      <w:r w:rsidRPr="00400262">
        <w:rPr>
          <w:rFonts w:ascii="Book Antiqua" w:hAnsi="Book Antiqua"/>
          <w:bCs/>
          <w:sz w:val="24"/>
          <w:szCs w:val="24"/>
          <w:lang w:val="es-MX"/>
        </w:rPr>
        <w:t>H.R. Juan Carlos Lozada Vargas</w:t>
      </w:r>
      <w:r>
        <w:rPr>
          <w:rFonts w:ascii="Book Antiqua" w:hAnsi="Book Antiqua"/>
          <w:bCs/>
          <w:sz w:val="24"/>
          <w:szCs w:val="24"/>
          <w:lang w:val="es-MX"/>
        </w:rPr>
        <w:t xml:space="preserve">, </w:t>
      </w:r>
      <w:r w:rsidRPr="00400262">
        <w:rPr>
          <w:rFonts w:ascii="Book Antiqua" w:hAnsi="Book Antiqua"/>
          <w:bCs/>
          <w:sz w:val="24"/>
          <w:szCs w:val="24"/>
          <w:lang w:val="es-MX"/>
        </w:rPr>
        <w:t xml:space="preserve">H.R. Gabriel Becerra </w:t>
      </w:r>
      <w:proofErr w:type="spellStart"/>
      <w:r w:rsidRPr="00400262">
        <w:rPr>
          <w:rFonts w:ascii="Book Antiqua" w:hAnsi="Book Antiqua"/>
          <w:bCs/>
          <w:sz w:val="24"/>
          <w:szCs w:val="24"/>
          <w:lang w:val="es-MX"/>
        </w:rPr>
        <w:t>Yañez</w:t>
      </w:r>
      <w:proofErr w:type="spellEnd"/>
      <w:r>
        <w:rPr>
          <w:rFonts w:ascii="Book Antiqua" w:hAnsi="Book Antiqua"/>
          <w:bCs/>
          <w:sz w:val="24"/>
          <w:szCs w:val="24"/>
          <w:lang w:val="es-MX"/>
        </w:rPr>
        <w:t xml:space="preserve">, </w:t>
      </w:r>
      <w:r w:rsidRPr="00400262">
        <w:rPr>
          <w:rFonts w:ascii="Book Antiqua" w:hAnsi="Book Antiqua"/>
          <w:bCs/>
          <w:sz w:val="24"/>
          <w:szCs w:val="24"/>
          <w:lang w:val="es-MX"/>
        </w:rPr>
        <w:t xml:space="preserve">H.R. Adriana Carolina Arbeláez </w:t>
      </w:r>
      <w:proofErr w:type="spellStart"/>
      <w:r w:rsidRPr="00400262">
        <w:rPr>
          <w:rFonts w:ascii="Book Antiqua" w:hAnsi="Book Antiqua"/>
          <w:bCs/>
          <w:sz w:val="24"/>
          <w:szCs w:val="24"/>
          <w:lang w:val="es-MX"/>
        </w:rPr>
        <w:t>GiraldoH.R</w:t>
      </w:r>
      <w:proofErr w:type="spellEnd"/>
      <w:r w:rsidRPr="00400262">
        <w:rPr>
          <w:rFonts w:ascii="Book Antiqua" w:hAnsi="Book Antiqua"/>
          <w:bCs/>
          <w:sz w:val="24"/>
          <w:szCs w:val="24"/>
          <w:lang w:val="es-MX"/>
        </w:rPr>
        <w:t xml:space="preserve">. Juan Daniel Peñuela </w:t>
      </w:r>
      <w:proofErr w:type="spellStart"/>
      <w:r w:rsidRPr="00400262">
        <w:rPr>
          <w:rFonts w:ascii="Book Antiqua" w:hAnsi="Book Antiqua"/>
          <w:bCs/>
          <w:sz w:val="24"/>
          <w:szCs w:val="24"/>
          <w:lang w:val="es-MX"/>
        </w:rPr>
        <w:t>CalvacheH.R</w:t>
      </w:r>
      <w:proofErr w:type="spellEnd"/>
      <w:r w:rsidRPr="00400262">
        <w:rPr>
          <w:rFonts w:ascii="Book Antiqua" w:hAnsi="Book Antiqua"/>
          <w:bCs/>
          <w:sz w:val="24"/>
          <w:szCs w:val="24"/>
          <w:lang w:val="es-MX"/>
        </w:rPr>
        <w:t xml:space="preserve">. Luis Alberto Albán </w:t>
      </w:r>
      <w:proofErr w:type="spellStart"/>
      <w:r w:rsidRPr="00400262">
        <w:rPr>
          <w:rFonts w:ascii="Book Antiqua" w:hAnsi="Book Antiqua"/>
          <w:bCs/>
          <w:sz w:val="24"/>
          <w:szCs w:val="24"/>
          <w:lang w:val="es-MX"/>
        </w:rPr>
        <w:t>UrbanoH.R</w:t>
      </w:r>
      <w:proofErr w:type="spellEnd"/>
      <w:r w:rsidRPr="00400262">
        <w:rPr>
          <w:rFonts w:ascii="Book Antiqua" w:hAnsi="Book Antiqua"/>
          <w:bCs/>
          <w:sz w:val="24"/>
          <w:szCs w:val="24"/>
          <w:lang w:val="es-MX"/>
        </w:rPr>
        <w:t xml:space="preserve">. </w:t>
      </w:r>
      <w:proofErr w:type="spellStart"/>
      <w:r w:rsidRPr="00400262">
        <w:rPr>
          <w:rFonts w:ascii="Book Antiqua" w:hAnsi="Book Antiqua"/>
          <w:bCs/>
          <w:sz w:val="24"/>
          <w:szCs w:val="24"/>
          <w:lang w:val="es-MX"/>
        </w:rPr>
        <w:t>Marelen</w:t>
      </w:r>
      <w:proofErr w:type="spellEnd"/>
      <w:r w:rsidRPr="00400262">
        <w:rPr>
          <w:rFonts w:ascii="Book Antiqua" w:hAnsi="Book Antiqua"/>
          <w:bCs/>
          <w:sz w:val="24"/>
          <w:szCs w:val="24"/>
          <w:lang w:val="es-MX"/>
        </w:rPr>
        <w:t xml:space="preserve"> Castillo </w:t>
      </w:r>
      <w:proofErr w:type="spellStart"/>
      <w:r w:rsidRPr="00400262">
        <w:rPr>
          <w:rFonts w:ascii="Book Antiqua" w:hAnsi="Book Antiqua"/>
          <w:bCs/>
          <w:sz w:val="24"/>
          <w:szCs w:val="24"/>
          <w:lang w:val="es-MX"/>
        </w:rPr>
        <w:t>TorresH.R</w:t>
      </w:r>
      <w:proofErr w:type="spellEnd"/>
      <w:r w:rsidRPr="00400262">
        <w:rPr>
          <w:rFonts w:ascii="Book Antiqua" w:hAnsi="Book Antiqua"/>
          <w:bCs/>
          <w:sz w:val="24"/>
          <w:szCs w:val="24"/>
          <w:lang w:val="es-MX"/>
        </w:rPr>
        <w:t xml:space="preserve">. James Hermenegildo Mosquera </w:t>
      </w:r>
      <w:proofErr w:type="spellStart"/>
      <w:r w:rsidRPr="00400262">
        <w:rPr>
          <w:rFonts w:ascii="Book Antiqua" w:hAnsi="Book Antiqua"/>
          <w:bCs/>
          <w:sz w:val="24"/>
          <w:szCs w:val="24"/>
          <w:lang w:val="es-MX"/>
        </w:rPr>
        <w:t>TorresH.R</w:t>
      </w:r>
      <w:proofErr w:type="spellEnd"/>
      <w:r w:rsidRPr="00400262">
        <w:rPr>
          <w:rFonts w:ascii="Book Antiqua" w:hAnsi="Book Antiqua"/>
          <w:bCs/>
          <w:sz w:val="24"/>
          <w:szCs w:val="24"/>
          <w:lang w:val="es-MX"/>
        </w:rPr>
        <w:t xml:space="preserve">. José Jaime </w:t>
      </w:r>
      <w:proofErr w:type="spellStart"/>
      <w:r w:rsidRPr="00400262">
        <w:rPr>
          <w:rFonts w:ascii="Book Antiqua" w:hAnsi="Book Antiqua"/>
          <w:bCs/>
          <w:sz w:val="24"/>
          <w:szCs w:val="24"/>
          <w:lang w:val="es-MX"/>
        </w:rPr>
        <w:t>Uscátegui</w:t>
      </w:r>
      <w:proofErr w:type="spellEnd"/>
      <w:r w:rsidRPr="00400262">
        <w:rPr>
          <w:rFonts w:ascii="Book Antiqua" w:hAnsi="Book Antiqua"/>
          <w:bCs/>
          <w:sz w:val="24"/>
          <w:szCs w:val="24"/>
          <w:lang w:val="es-MX"/>
        </w:rPr>
        <w:t xml:space="preserve"> </w:t>
      </w:r>
      <w:proofErr w:type="spellStart"/>
      <w:r w:rsidRPr="00400262">
        <w:rPr>
          <w:rFonts w:ascii="Book Antiqua" w:hAnsi="Book Antiqua"/>
          <w:bCs/>
          <w:sz w:val="24"/>
          <w:szCs w:val="24"/>
          <w:lang w:val="es-MX"/>
        </w:rPr>
        <w:t>PastranaH.R</w:t>
      </w:r>
      <w:proofErr w:type="spellEnd"/>
      <w:r w:rsidRPr="00400262">
        <w:rPr>
          <w:rFonts w:ascii="Book Antiqua" w:hAnsi="Book Antiqua"/>
          <w:bCs/>
          <w:sz w:val="24"/>
          <w:szCs w:val="24"/>
          <w:lang w:val="es-MX"/>
        </w:rPr>
        <w:t xml:space="preserve">. Astrid Sánchez Montes De </w:t>
      </w:r>
      <w:proofErr w:type="spellStart"/>
      <w:r w:rsidRPr="00400262">
        <w:rPr>
          <w:rFonts w:ascii="Book Antiqua" w:hAnsi="Book Antiqua"/>
          <w:bCs/>
          <w:sz w:val="24"/>
          <w:szCs w:val="24"/>
          <w:lang w:val="es-MX"/>
        </w:rPr>
        <w:t>OcaH.R</w:t>
      </w:r>
      <w:proofErr w:type="spellEnd"/>
      <w:r w:rsidRPr="00400262">
        <w:rPr>
          <w:rFonts w:ascii="Book Antiqua" w:hAnsi="Book Antiqua"/>
          <w:bCs/>
          <w:sz w:val="24"/>
          <w:szCs w:val="24"/>
          <w:lang w:val="es-MX"/>
        </w:rPr>
        <w:t>. Santiago Osorio Marín</w:t>
      </w:r>
      <w:r>
        <w:rPr>
          <w:rFonts w:ascii="Book Antiqua" w:hAnsi="Book Antiqua"/>
          <w:bCs/>
          <w:sz w:val="24"/>
          <w:szCs w:val="24"/>
          <w:lang w:val="es-MX"/>
        </w:rPr>
        <w:t>.</w:t>
      </w:r>
    </w:p>
    <w:p w14:paraId="2B1F51DA" w14:textId="77777777" w:rsidR="003B342B" w:rsidRDefault="003B342B" w:rsidP="003B342B">
      <w:pPr>
        <w:pStyle w:val="Prrafodelista"/>
        <w:jc w:val="both"/>
        <w:rPr>
          <w:rFonts w:ascii="Book Antiqua" w:hAnsi="Book Antiqua"/>
          <w:b/>
          <w:sz w:val="24"/>
          <w:szCs w:val="24"/>
        </w:rPr>
      </w:pPr>
    </w:p>
    <w:p w14:paraId="1CA68E64" w14:textId="53E2E106" w:rsidR="003B342B" w:rsidRDefault="003B342B" w:rsidP="001266F4">
      <w:pPr>
        <w:pStyle w:val="Prrafodelista"/>
        <w:numPr>
          <w:ilvl w:val="0"/>
          <w:numId w:val="8"/>
        </w:numPr>
        <w:jc w:val="both"/>
        <w:rPr>
          <w:rFonts w:ascii="Book Antiqua" w:hAnsi="Book Antiqua"/>
          <w:b/>
          <w:sz w:val="24"/>
          <w:szCs w:val="24"/>
        </w:rPr>
      </w:pPr>
      <w:r w:rsidRPr="00687382">
        <w:rPr>
          <w:rFonts w:ascii="Book Antiqua" w:hAnsi="Book Antiqua"/>
          <w:b/>
          <w:sz w:val="24"/>
          <w:szCs w:val="24"/>
        </w:rPr>
        <w:t xml:space="preserve">CONTEXTUALIZACIÓN </w:t>
      </w:r>
    </w:p>
    <w:p w14:paraId="41DF89E8" w14:textId="77777777" w:rsidR="005E4F60" w:rsidRPr="00112F7E" w:rsidRDefault="005E4F60" w:rsidP="005E4F60">
      <w:pPr>
        <w:pStyle w:val="Prrafodelista"/>
        <w:jc w:val="both"/>
        <w:rPr>
          <w:rFonts w:ascii="Book Antiqua" w:hAnsi="Book Antiqua"/>
          <w:b/>
          <w:sz w:val="24"/>
          <w:szCs w:val="24"/>
        </w:rPr>
      </w:pPr>
    </w:p>
    <w:p w14:paraId="107A36C9" w14:textId="6F70CDF0" w:rsidR="00AA7194" w:rsidRPr="00857BA4" w:rsidRDefault="00AA7194" w:rsidP="00400262">
      <w:pPr>
        <w:pStyle w:val="Prrafodelista"/>
        <w:numPr>
          <w:ilvl w:val="1"/>
          <w:numId w:val="8"/>
        </w:numPr>
        <w:jc w:val="both"/>
        <w:rPr>
          <w:rFonts w:ascii="Book Antiqua" w:hAnsi="Book Antiqua"/>
          <w:b/>
          <w:sz w:val="24"/>
          <w:szCs w:val="24"/>
          <w:lang w:val="es-CO"/>
        </w:rPr>
      </w:pPr>
      <w:r w:rsidRPr="00857BA4">
        <w:rPr>
          <w:rFonts w:ascii="Book Antiqua" w:hAnsi="Book Antiqua"/>
          <w:b/>
          <w:sz w:val="24"/>
          <w:szCs w:val="24"/>
          <w:lang w:val="es-CO"/>
        </w:rPr>
        <w:t xml:space="preserve">Derecho </w:t>
      </w:r>
      <w:r w:rsidR="00FF4C69" w:rsidRPr="00857BA4">
        <w:rPr>
          <w:rFonts w:ascii="Book Antiqua" w:hAnsi="Book Antiqua"/>
          <w:b/>
          <w:sz w:val="24"/>
          <w:szCs w:val="24"/>
          <w:lang w:val="es-CO"/>
        </w:rPr>
        <w:t xml:space="preserve">fundamental </w:t>
      </w:r>
      <w:r w:rsidRPr="00857BA4">
        <w:rPr>
          <w:rFonts w:ascii="Book Antiqua" w:hAnsi="Book Antiqua"/>
          <w:b/>
          <w:sz w:val="24"/>
          <w:szCs w:val="24"/>
          <w:lang w:val="es-CO"/>
        </w:rPr>
        <w:t xml:space="preserve">a la vida </w:t>
      </w:r>
    </w:p>
    <w:p w14:paraId="3B948806" w14:textId="0AE0F4C6" w:rsidR="00FF4C69" w:rsidRPr="00857BA4" w:rsidRDefault="00AA7194" w:rsidP="00AA7194">
      <w:pPr>
        <w:jc w:val="both"/>
        <w:rPr>
          <w:rFonts w:ascii="Book Antiqua" w:hAnsi="Book Antiqua"/>
          <w:sz w:val="24"/>
          <w:szCs w:val="24"/>
          <w:lang w:val="es-CO"/>
        </w:rPr>
      </w:pPr>
      <w:r w:rsidRPr="00857BA4">
        <w:rPr>
          <w:rFonts w:ascii="Book Antiqua" w:hAnsi="Book Antiqua"/>
          <w:sz w:val="24"/>
          <w:szCs w:val="24"/>
          <w:lang w:val="es-CO"/>
        </w:rPr>
        <w:t xml:space="preserve">El derecho a la vida se encuentra </w:t>
      </w:r>
      <w:r w:rsidR="00FF4C69" w:rsidRPr="00857BA4">
        <w:rPr>
          <w:rFonts w:ascii="Book Antiqua" w:hAnsi="Book Antiqua"/>
          <w:sz w:val="24"/>
          <w:szCs w:val="24"/>
          <w:lang w:val="es-CO"/>
        </w:rPr>
        <w:t xml:space="preserve">consagrado en el preámbulo y artículos 1, 2 y 11 de la Constitución Política, </w:t>
      </w:r>
      <w:r w:rsidR="00D6044B" w:rsidRPr="00857BA4">
        <w:rPr>
          <w:rFonts w:ascii="Book Antiqua" w:hAnsi="Book Antiqua"/>
          <w:sz w:val="24"/>
          <w:szCs w:val="24"/>
          <w:lang w:val="es-CO"/>
        </w:rPr>
        <w:t xml:space="preserve">por su parte el preámbulo </w:t>
      </w:r>
      <w:r w:rsidR="00FF4C69" w:rsidRPr="00857BA4">
        <w:rPr>
          <w:rFonts w:ascii="Book Antiqua" w:hAnsi="Book Antiqua"/>
          <w:sz w:val="24"/>
          <w:szCs w:val="24"/>
          <w:lang w:val="es-CO"/>
        </w:rPr>
        <w:t>señala que se debe asegurar la vida de los integrantes del Estado colombiano.</w:t>
      </w:r>
      <w:r w:rsidR="00D6044B" w:rsidRPr="00857BA4">
        <w:rPr>
          <w:rFonts w:ascii="Book Antiqua" w:hAnsi="Book Antiqua"/>
          <w:sz w:val="24"/>
          <w:szCs w:val="24"/>
          <w:lang w:val="es-CO"/>
        </w:rPr>
        <w:t xml:space="preserve"> Posteriormente e</w:t>
      </w:r>
      <w:r w:rsidR="00FF4C69" w:rsidRPr="00857BA4">
        <w:rPr>
          <w:rFonts w:ascii="Book Antiqua" w:hAnsi="Book Antiqua"/>
          <w:sz w:val="24"/>
          <w:szCs w:val="24"/>
          <w:lang w:val="es-CO"/>
        </w:rPr>
        <w:t>l art. 1 establece que Colombia es un Estad</w:t>
      </w:r>
      <w:r w:rsidR="001F26D2" w:rsidRPr="00857BA4">
        <w:rPr>
          <w:rFonts w:ascii="Book Antiqua" w:hAnsi="Book Antiqua"/>
          <w:sz w:val="24"/>
          <w:szCs w:val="24"/>
          <w:lang w:val="es-CO"/>
        </w:rPr>
        <w:t xml:space="preserve">o fundado en la dignidad humana; el art. 2 señala que son fines esenciales del Estado garantizar todos los derechos y las autoridades están instituidas para proteger el derecho a la vida y; el art. 11 señala que el derecho a la vida es inviolable. </w:t>
      </w:r>
    </w:p>
    <w:p w14:paraId="4C332133" w14:textId="44DA68F9" w:rsidR="009B3E8E" w:rsidRPr="00857BA4" w:rsidRDefault="00D6044B" w:rsidP="00AA7194">
      <w:pPr>
        <w:jc w:val="both"/>
        <w:rPr>
          <w:rFonts w:ascii="Book Antiqua" w:hAnsi="Book Antiqua"/>
          <w:sz w:val="24"/>
          <w:szCs w:val="24"/>
          <w:lang w:val="es-CO"/>
        </w:rPr>
      </w:pPr>
      <w:r w:rsidRPr="00857BA4">
        <w:rPr>
          <w:rFonts w:ascii="Book Antiqua" w:hAnsi="Book Antiqua"/>
          <w:sz w:val="24"/>
          <w:szCs w:val="24"/>
          <w:lang w:val="es-CO"/>
        </w:rPr>
        <w:t>E</w:t>
      </w:r>
      <w:r w:rsidR="00DC3D67" w:rsidRPr="00857BA4">
        <w:rPr>
          <w:rFonts w:ascii="Book Antiqua" w:hAnsi="Book Antiqua"/>
          <w:sz w:val="24"/>
          <w:szCs w:val="24"/>
          <w:lang w:val="es-CO"/>
        </w:rPr>
        <w:t>s importante resaltar que el Estado reconoce sin discriminación alguna, la primacía de los derechos inalienables de la persona</w:t>
      </w:r>
      <w:r w:rsidR="00486D23" w:rsidRPr="00857BA4">
        <w:rPr>
          <w:rFonts w:ascii="Book Antiqua" w:hAnsi="Book Antiqua"/>
          <w:sz w:val="24"/>
          <w:szCs w:val="24"/>
          <w:lang w:val="es-CO"/>
        </w:rPr>
        <w:t xml:space="preserve"> (art 5º de la C.P.)</w:t>
      </w:r>
      <w:r w:rsidR="00DC3D67" w:rsidRPr="00857BA4">
        <w:rPr>
          <w:rFonts w:ascii="Book Antiqua" w:hAnsi="Book Antiqua"/>
          <w:sz w:val="24"/>
          <w:szCs w:val="24"/>
          <w:lang w:val="es-CO"/>
        </w:rPr>
        <w:t xml:space="preserve">. </w:t>
      </w:r>
      <w:r w:rsidRPr="00857BA4">
        <w:rPr>
          <w:rFonts w:ascii="Book Antiqua" w:hAnsi="Book Antiqua"/>
          <w:sz w:val="24"/>
          <w:szCs w:val="24"/>
          <w:lang w:val="es-CO"/>
        </w:rPr>
        <w:t>E</w:t>
      </w:r>
      <w:r w:rsidR="00DC3D67" w:rsidRPr="00857BA4">
        <w:rPr>
          <w:rFonts w:ascii="Book Antiqua" w:hAnsi="Book Antiqua"/>
          <w:sz w:val="24"/>
          <w:szCs w:val="24"/>
          <w:lang w:val="es-CO"/>
        </w:rPr>
        <w:t>stos derechos fundamentales son aquellos adscritos universalmente a todos en cuanto personas, o en cuanto a ciudadanos o personas con capacidad de obrar, y que son por tanto indisponibles e inalienables</w:t>
      </w:r>
      <w:r w:rsidR="00144709" w:rsidRPr="00857BA4">
        <w:rPr>
          <w:rStyle w:val="Refdenotaalpie"/>
          <w:rFonts w:ascii="Book Antiqua" w:hAnsi="Book Antiqua"/>
          <w:sz w:val="24"/>
          <w:szCs w:val="24"/>
          <w:lang w:val="es-CO"/>
        </w:rPr>
        <w:footnoteReference w:id="1"/>
      </w:r>
      <w:r w:rsidR="00DC3D67" w:rsidRPr="00857BA4">
        <w:rPr>
          <w:rFonts w:ascii="Book Antiqua" w:hAnsi="Book Antiqua"/>
          <w:sz w:val="24"/>
          <w:szCs w:val="24"/>
          <w:lang w:val="es-CO"/>
        </w:rPr>
        <w:t xml:space="preserve"> </w:t>
      </w:r>
    </w:p>
    <w:p w14:paraId="608D8541" w14:textId="096D330A" w:rsidR="00AA7194" w:rsidRPr="00857BA4" w:rsidRDefault="00144709" w:rsidP="00AA7194">
      <w:pPr>
        <w:jc w:val="both"/>
        <w:rPr>
          <w:rFonts w:ascii="Book Antiqua" w:hAnsi="Book Antiqua"/>
          <w:sz w:val="24"/>
          <w:szCs w:val="24"/>
          <w:lang w:val="es-CO"/>
        </w:rPr>
      </w:pPr>
      <w:r w:rsidRPr="00857BA4">
        <w:rPr>
          <w:rFonts w:ascii="Book Antiqua" w:hAnsi="Book Antiqua"/>
          <w:sz w:val="24"/>
          <w:szCs w:val="24"/>
          <w:lang w:val="es-CO"/>
        </w:rPr>
        <w:lastRenderedPageBreak/>
        <w:t>Ahora bien, de conformidad con el bloque de constitucionalidad, la Declaración Universal de los Derechos Humanos ha señalado que estos derechos tienen las características de ser inviolables, indisponibles, inalienables, universales, imprescriptibles e irre</w:t>
      </w:r>
      <w:r w:rsidR="00071852">
        <w:rPr>
          <w:rFonts w:ascii="Book Antiqua" w:hAnsi="Book Antiqua"/>
          <w:sz w:val="24"/>
          <w:szCs w:val="24"/>
          <w:lang w:val="es-CO"/>
        </w:rPr>
        <w:t xml:space="preserve">nunciables. Los anteriores son los predicados del </w:t>
      </w:r>
      <w:r w:rsidRPr="00857BA4">
        <w:rPr>
          <w:rFonts w:ascii="Book Antiqua" w:hAnsi="Book Antiqua"/>
          <w:sz w:val="24"/>
          <w:szCs w:val="24"/>
          <w:lang w:val="es-CO"/>
        </w:rPr>
        <w:t>derecho a la vida</w:t>
      </w:r>
      <w:r w:rsidR="00071852">
        <w:rPr>
          <w:rFonts w:ascii="Book Antiqua" w:hAnsi="Book Antiqua"/>
          <w:sz w:val="24"/>
          <w:szCs w:val="24"/>
          <w:lang w:val="es-CO"/>
        </w:rPr>
        <w:t xml:space="preserve"> que es inherente a la persona humana y está plenamente reconocido en el Derecho Internacional de los Derechos Humanos</w:t>
      </w:r>
      <w:r w:rsidR="0026680F" w:rsidRPr="00857BA4">
        <w:rPr>
          <w:rFonts w:ascii="Book Antiqua" w:hAnsi="Book Antiqua"/>
          <w:sz w:val="24"/>
          <w:szCs w:val="24"/>
          <w:lang w:val="es-CO"/>
        </w:rPr>
        <w:t xml:space="preserve">; </w:t>
      </w:r>
      <w:r w:rsidR="00071852">
        <w:rPr>
          <w:rFonts w:ascii="Book Antiqua" w:hAnsi="Book Antiqua"/>
          <w:sz w:val="24"/>
          <w:szCs w:val="24"/>
          <w:lang w:val="es-CO"/>
        </w:rPr>
        <w:t xml:space="preserve">por tanto, </w:t>
      </w:r>
      <w:r w:rsidRPr="00857BA4">
        <w:rPr>
          <w:rFonts w:ascii="Book Antiqua" w:hAnsi="Book Antiqua"/>
          <w:sz w:val="24"/>
          <w:szCs w:val="24"/>
          <w:lang w:val="es-CO"/>
        </w:rPr>
        <w:t>regular el acceso al derecho fundamental a la muerte digna bajo la modalidad de muerte médicamente asistida</w:t>
      </w:r>
      <w:r w:rsidR="00071852">
        <w:rPr>
          <w:rFonts w:ascii="Book Antiqua" w:hAnsi="Book Antiqua"/>
          <w:sz w:val="24"/>
          <w:szCs w:val="24"/>
          <w:lang w:val="es-CO"/>
        </w:rPr>
        <w:t xml:space="preserve"> </w:t>
      </w:r>
      <w:r w:rsidRPr="00857BA4">
        <w:rPr>
          <w:rFonts w:ascii="Book Antiqua" w:hAnsi="Book Antiqua"/>
          <w:sz w:val="24"/>
          <w:szCs w:val="24"/>
          <w:lang w:val="es-CO"/>
        </w:rPr>
        <w:t>transgrede tanto el ordenamiento jurídico interno</w:t>
      </w:r>
      <w:r w:rsidR="00486D23" w:rsidRPr="00857BA4">
        <w:rPr>
          <w:rFonts w:ascii="Book Antiqua" w:hAnsi="Book Antiqua"/>
          <w:sz w:val="24"/>
          <w:szCs w:val="24"/>
          <w:lang w:val="es-CO"/>
        </w:rPr>
        <w:t xml:space="preserve"> como el</w:t>
      </w:r>
      <w:r w:rsidRPr="00857BA4">
        <w:rPr>
          <w:rFonts w:ascii="Book Antiqua" w:hAnsi="Book Antiqua"/>
          <w:sz w:val="24"/>
          <w:szCs w:val="24"/>
          <w:lang w:val="es-CO"/>
        </w:rPr>
        <w:t xml:space="preserve"> internacional. </w:t>
      </w:r>
    </w:p>
    <w:p w14:paraId="566F693F" w14:textId="75CB390F" w:rsidR="004517DF" w:rsidRPr="008A3AAD" w:rsidRDefault="00AA7194" w:rsidP="008A3AAD">
      <w:pPr>
        <w:pStyle w:val="Prrafodelista"/>
        <w:numPr>
          <w:ilvl w:val="1"/>
          <w:numId w:val="8"/>
        </w:numPr>
        <w:jc w:val="both"/>
        <w:rPr>
          <w:rFonts w:ascii="Book Antiqua" w:hAnsi="Book Antiqua"/>
          <w:b/>
          <w:sz w:val="24"/>
          <w:szCs w:val="24"/>
          <w:lang w:val="es-CO"/>
        </w:rPr>
      </w:pPr>
      <w:r w:rsidRPr="00400262">
        <w:rPr>
          <w:rFonts w:ascii="Book Antiqua" w:hAnsi="Book Antiqua"/>
          <w:b/>
          <w:sz w:val="24"/>
          <w:szCs w:val="24"/>
          <w:lang w:val="es-CO"/>
        </w:rPr>
        <w:t xml:space="preserve">Argumentos jurídicos y técnicos </w:t>
      </w:r>
    </w:p>
    <w:p w14:paraId="0B256F34" w14:textId="77777777" w:rsidR="00D500B8" w:rsidRPr="005E4F60" w:rsidRDefault="00640E35" w:rsidP="004946B2">
      <w:pPr>
        <w:spacing w:after="0" w:line="276" w:lineRule="auto"/>
        <w:jc w:val="both"/>
        <w:textAlignment w:val="baseline"/>
        <w:rPr>
          <w:rFonts w:ascii="Book Antiqua" w:eastAsia="Times New Roman" w:hAnsi="Book Antiqua" w:cs="Arial"/>
          <w:sz w:val="24"/>
          <w:szCs w:val="24"/>
          <w:lang w:val="es-CO"/>
        </w:rPr>
      </w:pPr>
      <w:r w:rsidRPr="005E4F60">
        <w:rPr>
          <w:rFonts w:ascii="Book Antiqua" w:eastAsia="Times New Roman" w:hAnsi="Book Antiqua" w:cs="Arial"/>
          <w:sz w:val="24"/>
          <w:szCs w:val="24"/>
          <w:lang w:val="es-CO"/>
        </w:rPr>
        <w:t>E</w:t>
      </w:r>
      <w:r w:rsidR="00D500B8" w:rsidRPr="005E4F60">
        <w:rPr>
          <w:rFonts w:ascii="Book Antiqua" w:eastAsia="Times New Roman" w:hAnsi="Book Antiqua" w:cs="Arial"/>
          <w:sz w:val="24"/>
          <w:szCs w:val="24"/>
          <w:lang w:val="es-CO"/>
        </w:rPr>
        <w:t>stamos frente a un tema especialmente sensible que tiene que ver con ese derecho y valor supremo que es la vida, principio esencial de la existencia humana y condición necesaria para la realización de los demás derechos, esto es la interdependencia de los mismo</w:t>
      </w:r>
      <w:r w:rsidR="00655D9B" w:rsidRPr="005E4F60">
        <w:rPr>
          <w:rFonts w:ascii="Book Antiqua" w:eastAsia="Times New Roman" w:hAnsi="Book Antiqua" w:cs="Arial"/>
          <w:sz w:val="24"/>
          <w:szCs w:val="24"/>
          <w:lang w:val="es-CO"/>
        </w:rPr>
        <w:t>s</w:t>
      </w:r>
      <w:r w:rsidR="00D500B8" w:rsidRPr="005E4F60">
        <w:rPr>
          <w:rFonts w:ascii="Book Antiqua" w:eastAsia="Times New Roman" w:hAnsi="Book Antiqua" w:cs="Arial"/>
          <w:sz w:val="24"/>
          <w:szCs w:val="24"/>
          <w:lang w:val="es-CO"/>
        </w:rPr>
        <w:t xml:space="preserve">. </w:t>
      </w:r>
    </w:p>
    <w:p w14:paraId="3627E526" w14:textId="77777777" w:rsidR="00655D9B" w:rsidRPr="005E4F60" w:rsidRDefault="00655D9B" w:rsidP="004946B2">
      <w:pPr>
        <w:spacing w:after="0" w:line="276" w:lineRule="auto"/>
        <w:jc w:val="both"/>
        <w:textAlignment w:val="baseline"/>
        <w:rPr>
          <w:rFonts w:ascii="Book Antiqua" w:eastAsia="Times New Roman" w:hAnsi="Book Antiqua" w:cs="Arial"/>
          <w:sz w:val="24"/>
          <w:szCs w:val="24"/>
          <w:lang w:val="es-CO"/>
        </w:rPr>
      </w:pPr>
    </w:p>
    <w:p w14:paraId="338EB2AE" w14:textId="77777777" w:rsidR="00655D9B" w:rsidRPr="005E4F60" w:rsidRDefault="00655D9B" w:rsidP="004946B2">
      <w:pPr>
        <w:spacing w:after="0" w:line="276" w:lineRule="auto"/>
        <w:jc w:val="both"/>
        <w:textAlignment w:val="baseline"/>
        <w:rPr>
          <w:rFonts w:ascii="Book Antiqua" w:eastAsia="Times New Roman" w:hAnsi="Book Antiqua" w:cs="Arial"/>
          <w:sz w:val="24"/>
          <w:szCs w:val="24"/>
          <w:lang w:val="es-CO"/>
        </w:rPr>
      </w:pPr>
      <w:r w:rsidRPr="005E4F60">
        <w:rPr>
          <w:rFonts w:ascii="Book Antiqua" w:eastAsia="Times New Roman" w:hAnsi="Book Antiqua" w:cs="Arial"/>
          <w:sz w:val="24"/>
          <w:szCs w:val="24"/>
          <w:lang w:val="es-CO"/>
        </w:rPr>
        <w:t xml:space="preserve">Lo primero a tener en cuenta en este proyecto, que sin duda tiene un trabajo y un sustento jurídico importante, es justamente su </w:t>
      </w:r>
      <w:r w:rsidR="00640E35" w:rsidRPr="005E4F60">
        <w:rPr>
          <w:rFonts w:ascii="Book Antiqua" w:eastAsia="Times New Roman" w:hAnsi="Book Antiqua" w:cs="Arial"/>
          <w:sz w:val="24"/>
          <w:szCs w:val="24"/>
          <w:lang w:val="es-CO"/>
        </w:rPr>
        <w:t>objeto;</w:t>
      </w:r>
      <w:r w:rsidRPr="005E4F60">
        <w:rPr>
          <w:rFonts w:ascii="Book Antiqua" w:eastAsia="Times New Roman" w:hAnsi="Book Antiqua" w:cs="Arial"/>
          <w:sz w:val="24"/>
          <w:szCs w:val="24"/>
          <w:lang w:val="es-CO"/>
        </w:rPr>
        <w:t xml:space="preserve"> dice el artículo 1 de proyecto: </w:t>
      </w:r>
      <w:r w:rsidR="00F016B1" w:rsidRPr="005E4F60">
        <w:rPr>
          <w:rFonts w:ascii="Book Antiqua" w:eastAsia="Times New Roman" w:hAnsi="Book Antiqua" w:cs="Arial"/>
          <w:i/>
          <w:sz w:val="24"/>
          <w:szCs w:val="24"/>
          <w:lang w:val="es-CO"/>
        </w:rPr>
        <w:t>“</w:t>
      </w:r>
      <w:r w:rsidRPr="005E4F60">
        <w:rPr>
          <w:rFonts w:ascii="Book Antiqua" w:eastAsia="Times New Roman" w:hAnsi="Book Antiqua" w:cs="Arial"/>
          <w:i/>
          <w:sz w:val="24"/>
          <w:szCs w:val="24"/>
          <w:lang w:val="es-CO"/>
        </w:rPr>
        <w:t>Esta ley estatutaria tiene por objeto regular el acceso al derecho fundamental a la muerte digna en la modalidad de muerte medicamente asistida y garantizar la seguridad jurídica de las personas involucradas en el pro</w:t>
      </w:r>
      <w:r w:rsidR="00F016B1" w:rsidRPr="005E4F60">
        <w:rPr>
          <w:rFonts w:ascii="Book Antiqua" w:eastAsia="Times New Roman" w:hAnsi="Book Antiqua" w:cs="Arial"/>
          <w:i/>
          <w:sz w:val="24"/>
          <w:szCs w:val="24"/>
          <w:lang w:val="es-CO"/>
        </w:rPr>
        <w:t>cedimiento por medio del cual se aplica la muerte medicamente asistida”.</w:t>
      </w:r>
    </w:p>
    <w:p w14:paraId="046988D1" w14:textId="77777777" w:rsidR="00F016B1" w:rsidRPr="005E4F60" w:rsidRDefault="00F016B1" w:rsidP="004946B2">
      <w:pPr>
        <w:spacing w:after="0" w:line="276" w:lineRule="auto"/>
        <w:jc w:val="both"/>
        <w:textAlignment w:val="baseline"/>
        <w:rPr>
          <w:rFonts w:ascii="Book Antiqua" w:eastAsia="Times New Roman" w:hAnsi="Book Antiqua" w:cs="Arial"/>
          <w:sz w:val="24"/>
          <w:szCs w:val="24"/>
          <w:lang w:val="es-CO"/>
        </w:rPr>
      </w:pPr>
    </w:p>
    <w:p w14:paraId="5FB277F7" w14:textId="77777777" w:rsidR="00B54018" w:rsidRPr="005E4F60" w:rsidRDefault="00B54018" w:rsidP="004946B2">
      <w:pPr>
        <w:spacing w:after="0" w:line="276" w:lineRule="auto"/>
        <w:jc w:val="both"/>
        <w:textAlignment w:val="baseline"/>
        <w:rPr>
          <w:rFonts w:ascii="Book Antiqua" w:eastAsia="Times New Roman" w:hAnsi="Book Antiqua" w:cs="Arial"/>
          <w:sz w:val="24"/>
          <w:szCs w:val="24"/>
          <w:lang w:val="es-CO"/>
        </w:rPr>
      </w:pPr>
      <w:r w:rsidRPr="005E4F60">
        <w:rPr>
          <w:rFonts w:ascii="Book Antiqua" w:eastAsia="Times New Roman" w:hAnsi="Book Antiqua" w:cs="Arial"/>
          <w:sz w:val="24"/>
          <w:szCs w:val="24"/>
          <w:lang w:val="es-CO"/>
        </w:rPr>
        <w:t>Respetados Representantes, no está previsto en la Constitución Política de Colombia de 1991 un derecho fundamental a la muerte dig</w:t>
      </w:r>
      <w:r w:rsidR="00F80BE4" w:rsidRPr="005E4F60">
        <w:rPr>
          <w:rFonts w:ascii="Book Antiqua" w:eastAsia="Times New Roman" w:hAnsi="Book Antiqua" w:cs="Arial"/>
          <w:sz w:val="24"/>
          <w:szCs w:val="24"/>
          <w:lang w:val="es-CO"/>
        </w:rPr>
        <w:t>n</w:t>
      </w:r>
      <w:r w:rsidRPr="005E4F60">
        <w:rPr>
          <w:rFonts w:ascii="Book Antiqua" w:eastAsia="Times New Roman" w:hAnsi="Book Antiqua" w:cs="Arial"/>
          <w:sz w:val="24"/>
          <w:szCs w:val="24"/>
          <w:lang w:val="es-CO"/>
        </w:rPr>
        <w:t xml:space="preserve">a, ni puede estarlo; por el contrario, es la propia Constitución la que dispone en forma clara e inequívoca en su art. 11 que </w:t>
      </w:r>
      <w:r w:rsidRPr="005E4F60">
        <w:rPr>
          <w:rFonts w:ascii="Book Antiqua" w:eastAsia="Times New Roman" w:hAnsi="Book Antiqua" w:cs="Arial"/>
          <w:i/>
          <w:sz w:val="24"/>
          <w:szCs w:val="24"/>
          <w:lang w:val="es-CO"/>
        </w:rPr>
        <w:t xml:space="preserve">“El derecho a la vida es inviolable y que no habrá pena de muerte”. </w:t>
      </w:r>
      <w:r w:rsidRPr="005E4F60">
        <w:rPr>
          <w:rFonts w:ascii="Book Antiqua" w:eastAsia="Times New Roman" w:hAnsi="Book Antiqua" w:cs="Arial"/>
          <w:sz w:val="24"/>
          <w:szCs w:val="24"/>
          <w:lang w:val="es-CO"/>
        </w:rPr>
        <w:t xml:space="preserve">Por tanto, la vida como derecho supremo no puede afectarse ni judicial ni extrajudicialmente. </w:t>
      </w:r>
    </w:p>
    <w:p w14:paraId="5CB127DA" w14:textId="77777777" w:rsidR="00F016B1" w:rsidRPr="005E4F60" w:rsidRDefault="00B54018" w:rsidP="004946B2">
      <w:pPr>
        <w:spacing w:after="0" w:line="276" w:lineRule="auto"/>
        <w:jc w:val="both"/>
        <w:textAlignment w:val="baseline"/>
        <w:rPr>
          <w:rFonts w:ascii="Book Antiqua" w:eastAsia="Times New Roman" w:hAnsi="Book Antiqua" w:cs="Arial"/>
          <w:sz w:val="24"/>
          <w:szCs w:val="24"/>
          <w:lang w:val="es-CO"/>
        </w:rPr>
      </w:pPr>
      <w:r w:rsidRPr="005E4F60">
        <w:rPr>
          <w:rFonts w:ascii="Book Antiqua" w:eastAsia="Times New Roman" w:hAnsi="Book Antiqua" w:cs="Arial"/>
          <w:sz w:val="24"/>
          <w:szCs w:val="24"/>
          <w:lang w:val="es-CO"/>
        </w:rPr>
        <w:t xml:space="preserve"> </w:t>
      </w:r>
    </w:p>
    <w:p w14:paraId="1352D055" w14:textId="77777777" w:rsidR="00BE7FB0" w:rsidRPr="005E4F60" w:rsidRDefault="007B7637" w:rsidP="004946B2">
      <w:pPr>
        <w:spacing w:after="0" w:line="276" w:lineRule="auto"/>
        <w:jc w:val="both"/>
        <w:textAlignment w:val="baseline"/>
        <w:rPr>
          <w:rFonts w:ascii="Book Antiqua" w:eastAsia="Times New Roman" w:hAnsi="Book Antiqua" w:cs="Arial"/>
          <w:sz w:val="24"/>
          <w:szCs w:val="24"/>
          <w:lang w:val="es-CO"/>
        </w:rPr>
      </w:pPr>
      <w:r w:rsidRPr="005E4F60">
        <w:rPr>
          <w:rFonts w:ascii="Book Antiqua" w:eastAsia="Times New Roman" w:hAnsi="Book Antiqua" w:cs="Arial"/>
          <w:sz w:val="24"/>
          <w:szCs w:val="24"/>
          <w:lang w:val="es-CO"/>
        </w:rPr>
        <w:t>En la exposición de motivos del proyecto de ley que nos ocupa, el numeral 3.4 sobre fundamentos jurisprudenciales, señala que “</w:t>
      </w:r>
      <w:r w:rsidRPr="005E4F60">
        <w:rPr>
          <w:rFonts w:ascii="Book Antiqua" w:eastAsia="Times New Roman" w:hAnsi="Book Antiqua" w:cs="Arial"/>
          <w:i/>
          <w:sz w:val="24"/>
          <w:szCs w:val="24"/>
          <w:lang w:val="es-CO"/>
        </w:rPr>
        <w:t>Ante la reiterada omisión legislativa por parte del Congreso de la República, los principales reconocimientos y desar</w:t>
      </w:r>
      <w:r w:rsidR="00BE7FB0" w:rsidRPr="005E4F60">
        <w:rPr>
          <w:rFonts w:ascii="Book Antiqua" w:eastAsia="Times New Roman" w:hAnsi="Book Antiqua" w:cs="Arial"/>
          <w:i/>
          <w:sz w:val="24"/>
          <w:szCs w:val="24"/>
          <w:lang w:val="es-CO"/>
        </w:rPr>
        <w:t>rollos normativos en materia del derecho a la muerte digna han sido acotados por vía jurisprudencial. De manera preponderante por la Corte Constitucional</w:t>
      </w:r>
      <w:r w:rsidR="00BE7FB0" w:rsidRPr="005E4F60">
        <w:rPr>
          <w:rFonts w:ascii="Book Antiqua" w:eastAsia="Times New Roman" w:hAnsi="Book Antiqua" w:cs="Arial"/>
          <w:sz w:val="24"/>
          <w:szCs w:val="24"/>
          <w:lang w:val="es-CO"/>
        </w:rPr>
        <w:t xml:space="preserve">”.  </w:t>
      </w:r>
    </w:p>
    <w:p w14:paraId="6B0F0333" w14:textId="77777777" w:rsidR="00BE7FB0" w:rsidRPr="005E4F60" w:rsidRDefault="00BE7FB0" w:rsidP="004946B2">
      <w:pPr>
        <w:spacing w:after="0" w:line="276" w:lineRule="auto"/>
        <w:jc w:val="both"/>
        <w:textAlignment w:val="baseline"/>
        <w:rPr>
          <w:rFonts w:ascii="Book Antiqua" w:eastAsia="Times New Roman" w:hAnsi="Book Antiqua" w:cs="Arial"/>
          <w:sz w:val="24"/>
          <w:szCs w:val="24"/>
          <w:lang w:val="es-CO"/>
        </w:rPr>
      </w:pPr>
    </w:p>
    <w:p w14:paraId="39FAAFD1" w14:textId="5FEE98D0" w:rsidR="00655D9B" w:rsidRPr="005E4F60" w:rsidRDefault="00BE7FB0" w:rsidP="004946B2">
      <w:pPr>
        <w:spacing w:after="0" w:line="276" w:lineRule="auto"/>
        <w:jc w:val="both"/>
        <w:textAlignment w:val="baseline"/>
        <w:rPr>
          <w:rFonts w:ascii="Book Antiqua" w:eastAsia="Times New Roman" w:hAnsi="Book Antiqua" w:cs="Arial"/>
          <w:sz w:val="24"/>
          <w:szCs w:val="24"/>
          <w:lang w:val="es-CO"/>
        </w:rPr>
      </w:pPr>
      <w:r w:rsidRPr="005E4F60">
        <w:rPr>
          <w:rFonts w:ascii="Book Antiqua" w:eastAsia="Times New Roman" w:hAnsi="Book Antiqua" w:cs="Arial"/>
          <w:sz w:val="24"/>
          <w:szCs w:val="24"/>
          <w:lang w:val="es-CO"/>
        </w:rPr>
        <w:t xml:space="preserve">Si, ciertamente hay diez sentencias, entre fallos de tutela y constitucionalidad, dentro de las que están las sentencias C-239 de 1997 y C-233 de 2021. En nuestro Estado colombiano es innegable la importancia de la jurisprudencia de la Corte </w:t>
      </w:r>
      <w:r w:rsidRPr="005E4F60">
        <w:rPr>
          <w:rFonts w:ascii="Book Antiqua" w:eastAsia="Times New Roman" w:hAnsi="Book Antiqua" w:cs="Arial"/>
          <w:sz w:val="24"/>
          <w:szCs w:val="24"/>
          <w:lang w:val="es-CO"/>
        </w:rPr>
        <w:lastRenderedPageBreak/>
        <w:t xml:space="preserve">Constitucional; pero </w:t>
      </w:r>
      <w:r w:rsidR="006306B5" w:rsidRPr="005E4F60">
        <w:rPr>
          <w:rFonts w:ascii="Book Antiqua" w:eastAsia="Times New Roman" w:hAnsi="Book Antiqua" w:cs="Arial"/>
          <w:sz w:val="24"/>
          <w:szCs w:val="24"/>
          <w:lang w:val="es-CO"/>
        </w:rPr>
        <w:t>caracteriza al Estado de derecho</w:t>
      </w:r>
      <w:r w:rsidR="00044CA0" w:rsidRPr="005E4F60">
        <w:rPr>
          <w:rFonts w:ascii="Book Antiqua" w:eastAsia="Times New Roman" w:hAnsi="Book Antiqua" w:cs="Arial"/>
          <w:sz w:val="24"/>
          <w:szCs w:val="24"/>
          <w:lang w:val="es-CO"/>
        </w:rPr>
        <w:t xml:space="preserve"> el principio de la división de poderes, de tal manera que el Congreso no pierde su margen de configuración legislativa.</w:t>
      </w:r>
    </w:p>
    <w:p w14:paraId="5F694B56" w14:textId="657C1209" w:rsidR="00CE0C4C" w:rsidRPr="005E4F60" w:rsidRDefault="00CE0C4C" w:rsidP="004946B2">
      <w:pPr>
        <w:spacing w:after="0" w:line="276" w:lineRule="auto"/>
        <w:jc w:val="both"/>
        <w:textAlignment w:val="baseline"/>
        <w:rPr>
          <w:rFonts w:ascii="Book Antiqua" w:eastAsia="Times New Roman" w:hAnsi="Book Antiqua" w:cs="Arial"/>
          <w:sz w:val="24"/>
          <w:szCs w:val="24"/>
          <w:lang w:val="es-CO"/>
        </w:rPr>
      </w:pPr>
    </w:p>
    <w:p w14:paraId="63CCBD68" w14:textId="0ACC33BF" w:rsidR="00CE0C4C" w:rsidRPr="005E4F60" w:rsidRDefault="00CE0C4C" w:rsidP="004946B2">
      <w:pPr>
        <w:spacing w:after="0" w:line="276" w:lineRule="auto"/>
        <w:jc w:val="both"/>
        <w:textAlignment w:val="baseline"/>
        <w:rPr>
          <w:rFonts w:ascii="Book Antiqua" w:eastAsia="Times New Roman" w:hAnsi="Book Antiqua" w:cs="Arial"/>
          <w:sz w:val="24"/>
          <w:szCs w:val="24"/>
          <w:lang w:val="es-CO"/>
        </w:rPr>
      </w:pPr>
      <w:r w:rsidRPr="005E4F60">
        <w:rPr>
          <w:rFonts w:ascii="Book Antiqua" w:eastAsia="Times New Roman" w:hAnsi="Book Antiqua" w:cs="Arial"/>
          <w:sz w:val="24"/>
          <w:szCs w:val="24"/>
          <w:lang w:val="es-CO"/>
        </w:rPr>
        <w:t xml:space="preserve">Se recalca el exhorto en las Sentencias de constitucionalidad C 239 de 1997 y en la C 233 de 2021, donde la Corte Constitucional exhorta al Congreso de la República de la siguiente manera: </w:t>
      </w:r>
    </w:p>
    <w:p w14:paraId="2847B16C" w14:textId="616E480F" w:rsidR="00CE0C4C" w:rsidRPr="005E4F60" w:rsidRDefault="00CE0C4C" w:rsidP="004946B2">
      <w:pPr>
        <w:spacing w:after="0" w:line="276" w:lineRule="auto"/>
        <w:jc w:val="both"/>
        <w:textAlignment w:val="baseline"/>
        <w:rPr>
          <w:rFonts w:ascii="Book Antiqua" w:eastAsia="Times New Roman" w:hAnsi="Book Antiqua" w:cs="Arial"/>
          <w:sz w:val="24"/>
          <w:szCs w:val="24"/>
          <w:lang w:val="es-CO"/>
        </w:rPr>
      </w:pPr>
    </w:p>
    <w:tbl>
      <w:tblPr>
        <w:tblStyle w:val="Tablaconcuadrcula"/>
        <w:tblW w:w="0" w:type="auto"/>
        <w:tblLook w:val="04A0" w:firstRow="1" w:lastRow="0" w:firstColumn="1" w:lastColumn="0" w:noHBand="0" w:noVBand="1"/>
      </w:tblPr>
      <w:tblGrid>
        <w:gridCol w:w="1591"/>
        <w:gridCol w:w="5634"/>
        <w:gridCol w:w="1603"/>
      </w:tblGrid>
      <w:tr w:rsidR="005E4F60" w:rsidRPr="005E4F60" w14:paraId="0F919E49" w14:textId="03E589EC" w:rsidTr="00B61347">
        <w:tc>
          <w:tcPr>
            <w:tcW w:w="1591" w:type="dxa"/>
          </w:tcPr>
          <w:p w14:paraId="3CDB3CED" w14:textId="778B7540" w:rsidR="009A341C" w:rsidRPr="005E4F60" w:rsidRDefault="009A341C" w:rsidP="00CE0C4C">
            <w:pPr>
              <w:spacing w:line="276" w:lineRule="auto"/>
              <w:jc w:val="center"/>
              <w:textAlignment w:val="baseline"/>
              <w:rPr>
                <w:rFonts w:ascii="Book Antiqua" w:eastAsia="Times New Roman" w:hAnsi="Book Antiqua" w:cs="Arial"/>
                <w:b/>
                <w:bCs/>
              </w:rPr>
            </w:pPr>
            <w:r w:rsidRPr="005E4F60">
              <w:rPr>
                <w:rFonts w:ascii="Book Antiqua" w:eastAsia="Times New Roman" w:hAnsi="Book Antiqua" w:cs="Arial"/>
                <w:b/>
                <w:bCs/>
              </w:rPr>
              <w:t>Sentencia</w:t>
            </w:r>
          </w:p>
        </w:tc>
        <w:tc>
          <w:tcPr>
            <w:tcW w:w="5634" w:type="dxa"/>
          </w:tcPr>
          <w:p w14:paraId="41BD206C" w14:textId="3C1E18E7" w:rsidR="009A341C" w:rsidRPr="005E4F60" w:rsidRDefault="009A341C" w:rsidP="00CE0C4C">
            <w:pPr>
              <w:spacing w:line="276" w:lineRule="auto"/>
              <w:jc w:val="center"/>
              <w:textAlignment w:val="baseline"/>
              <w:rPr>
                <w:rFonts w:ascii="Book Antiqua" w:eastAsia="Times New Roman" w:hAnsi="Book Antiqua" w:cs="Arial"/>
                <w:b/>
                <w:bCs/>
              </w:rPr>
            </w:pPr>
            <w:r w:rsidRPr="005E4F60">
              <w:rPr>
                <w:rFonts w:ascii="Book Antiqua" w:eastAsia="Times New Roman" w:hAnsi="Book Antiqua" w:cs="Arial"/>
                <w:b/>
                <w:bCs/>
              </w:rPr>
              <w:t>Decisión</w:t>
            </w:r>
          </w:p>
        </w:tc>
        <w:tc>
          <w:tcPr>
            <w:tcW w:w="1603" w:type="dxa"/>
          </w:tcPr>
          <w:p w14:paraId="17E8D4B7" w14:textId="3AAECC82" w:rsidR="009A341C" w:rsidRPr="005E4F60" w:rsidRDefault="009A341C" w:rsidP="00CE0C4C">
            <w:pPr>
              <w:spacing w:line="276" w:lineRule="auto"/>
              <w:jc w:val="center"/>
              <w:textAlignment w:val="baseline"/>
              <w:rPr>
                <w:rFonts w:ascii="Book Antiqua" w:eastAsia="Times New Roman" w:hAnsi="Book Antiqua" w:cs="Arial"/>
                <w:b/>
                <w:bCs/>
              </w:rPr>
            </w:pPr>
            <w:r w:rsidRPr="005E4F60">
              <w:rPr>
                <w:rFonts w:ascii="Book Antiqua" w:eastAsia="Times New Roman" w:hAnsi="Book Antiqua" w:cs="Arial"/>
                <w:b/>
                <w:bCs/>
              </w:rPr>
              <w:t xml:space="preserve">Votación </w:t>
            </w:r>
          </w:p>
        </w:tc>
      </w:tr>
      <w:tr w:rsidR="005E4F60" w:rsidRPr="005E4F60" w14:paraId="53D843C6" w14:textId="5A3529E0" w:rsidTr="00B61347">
        <w:tc>
          <w:tcPr>
            <w:tcW w:w="1591" w:type="dxa"/>
          </w:tcPr>
          <w:p w14:paraId="60722232" w14:textId="3C019C0F" w:rsidR="009A341C" w:rsidRPr="005E4F60" w:rsidRDefault="009A341C" w:rsidP="004946B2">
            <w:pPr>
              <w:spacing w:line="276" w:lineRule="auto"/>
              <w:jc w:val="both"/>
              <w:textAlignment w:val="baseline"/>
              <w:rPr>
                <w:rFonts w:ascii="Book Antiqua" w:eastAsia="Times New Roman" w:hAnsi="Book Antiqua" w:cs="Arial"/>
              </w:rPr>
            </w:pPr>
            <w:r w:rsidRPr="005E4F60">
              <w:rPr>
                <w:rFonts w:ascii="Book Antiqua" w:eastAsia="Times New Roman" w:hAnsi="Book Antiqua" w:cs="Arial"/>
              </w:rPr>
              <w:t>C 239 de 1997</w:t>
            </w:r>
          </w:p>
        </w:tc>
        <w:tc>
          <w:tcPr>
            <w:tcW w:w="5634" w:type="dxa"/>
          </w:tcPr>
          <w:p w14:paraId="59B8BF2A" w14:textId="5EEE6CC0" w:rsidR="009A341C" w:rsidRPr="005E4F60" w:rsidRDefault="009A341C" w:rsidP="004946B2">
            <w:pPr>
              <w:spacing w:line="276" w:lineRule="auto"/>
              <w:jc w:val="both"/>
              <w:textAlignment w:val="baseline"/>
              <w:rPr>
                <w:rFonts w:ascii="Book Antiqua" w:eastAsia="Times New Roman" w:hAnsi="Book Antiqua" w:cs="Arial"/>
              </w:rPr>
            </w:pPr>
            <w:r w:rsidRPr="005E4F60">
              <w:rPr>
                <w:rFonts w:ascii="Book Antiqua" w:eastAsia="Times New Roman" w:hAnsi="Book Antiqua" w:cs="Arial"/>
              </w:rPr>
              <w:t xml:space="preserve">Segundo: Exhortar al Congreso para </w:t>
            </w:r>
            <w:proofErr w:type="gramStart"/>
            <w:r w:rsidRPr="005E4F60">
              <w:rPr>
                <w:rFonts w:ascii="Book Antiqua" w:eastAsia="Times New Roman" w:hAnsi="Book Antiqua" w:cs="Arial"/>
              </w:rPr>
              <w:t>que</w:t>
            </w:r>
            <w:proofErr w:type="gramEnd"/>
            <w:r w:rsidRPr="005E4F60">
              <w:rPr>
                <w:rFonts w:ascii="Book Antiqua" w:eastAsia="Times New Roman" w:hAnsi="Book Antiqua" w:cs="Arial"/>
              </w:rPr>
              <w:t xml:space="preserve"> en el tiempo más breve posible, y conforme a los principios constitucionales y a elementales consideraciones de humanidad, regule el tema de la muerte digna</w:t>
            </w:r>
          </w:p>
          <w:p w14:paraId="1596C38A" w14:textId="6B0C3133" w:rsidR="009A341C" w:rsidRPr="005E4F60" w:rsidRDefault="009A341C" w:rsidP="004946B2">
            <w:pPr>
              <w:spacing w:line="276" w:lineRule="auto"/>
              <w:jc w:val="both"/>
              <w:textAlignment w:val="baseline"/>
              <w:rPr>
                <w:rFonts w:ascii="Book Antiqua" w:eastAsia="Times New Roman" w:hAnsi="Book Antiqua" w:cs="Arial"/>
              </w:rPr>
            </w:pPr>
          </w:p>
        </w:tc>
        <w:tc>
          <w:tcPr>
            <w:tcW w:w="1603" w:type="dxa"/>
          </w:tcPr>
          <w:p w14:paraId="44945576" w14:textId="6CFCDA87" w:rsidR="009A341C" w:rsidRPr="005E4F60" w:rsidRDefault="001E6FEE" w:rsidP="004946B2">
            <w:pPr>
              <w:spacing w:line="276" w:lineRule="auto"/>
              <w:jc w:val="both"/>
              <w:textAlignment w:val="baseline"/>
              <w:rPr>
                <w:rFonts w:ascii="Book Antiqua" w:eastAsia="Times New Roman" w:hAnsi="Book Antiqua" w:cs="Arial"/>
              </w:rPr>
            </w:pPr>
            <w:r w:rsidRPr="005E4F60">
              <w:rPr>
                <w:rFonts w:ascii="Book Antiqua" w:eastAsia="Times New Roman" w:hAnsi="Book Antiqua" w:cs="Arial"/>
              </w:rPr>
              <w:t xml:space="preserve">Aprobada con 6 votos y en contra 3. </w:t>
            </w:r>
          </w:p>
        </w:tc>
      </w:tr>
      <w:tr w:rsidR="009A341C" w:rsidRPr="005E4F60" w14:paraId="613A34AC" w14:textId="099F569A" w:rsidTr="00B61347">
        <w:tc>
          <w:tcPr>
            <w:tcW w:w="1591" w:type="dxa"/>
          </w:tcPr>
          <w:p w14:paraId="402CA71A" w14:textId="3C104938" w:rsidR="009A341C" w:rsidRPr="005E4F60" w:rsidRDefault="009A341C" w:rsidP="004946B2">
            <w:pPr>
              <w:spacing w:line="276" w:lineRule="auto"/>
              <w:jc w:val="both"/>
              <w:textAlignment w:val="baseline"/>
              <w:rPr>
                <w:rFonts w:ascii="Book Antiqua" w:eastAsia="Times New Roman" w:hAnsi="Book Antiqua" w:cs="Arial"/>
              </w:rPr>
            </w:pPr>
            <w:r w:rsidRPr="005E4F60">
              <w:rPr>
                <w:rFonts w:ascii="Book Antiqua" w:eastAsia="Times New Roman" w:hAnsi="Book Antiqua" w:cs="Arial"/>
              </w:rPr>
              <w:t>C 233 de 2021</w:t>
            </w:r>
          </w:p>
        </w:tc>
        <w:tc>
          <w:tcPr>
            <w:tcW w:w="5634" w:type="dxa"/>
          </w:tcPr>
          <w:p w14:paraId="0C137347" w14:textId="0C60866D" w:rsidR="009A341C" w:rsidRPr="005E4F60" w:rsidRDefault="009A341C" w:rsidP="004946B2">
            <w:pPr>
              <w:spacing w:line="276" w:lineRule="auto"/>
              <w:jc w:val="both"/>
              <w:textAlignment w:val="baseline"/>
              <w:rPr>
                <w:rFonts w:ascii="Book Antiqua" w:eastAsia="Times New Roman" w:hAnsi="Book Antiqua" w:cs="Arial"/>
              </w:rPr>
            </w:pPr>
            <w:r w:rsidRPr="005E4F60">
              <w:rPr>
                <w:rFonts w:ascii="Book Antiqua" w:eastAsia="Times New Roman" w:hAnsi="Book Antiqua" w:cs="Arial"/>
              </w:rPr>
              <w:t>Segundo.- Reiterar el EXHORTO al Congreso de la República efectuado por esta Corte, entre otras, en las sentencias C-239 de 1997, T-970 de 2014, T-423 de 2017, T-544 de 2017, T-721 de 2017 y T-060 de 2020 para que, en ejercicio de su potestad de configuración legislativa, avance en la protección del derecho fundamental a morir dignamente, con miras a eliminar las barreras aún existentes para el acceso efectivo a dicho derecho.</w:t>
            </w:r>
          </w:p>
        </w:tc>
        <w:tc>
          <w:tcPr>
            <w:tcW w:w="1603" w:type="dxa"/>
          </w:tcPr>
          <w:p w14:paraId="40CA1767" w14:textId="536B6C8A" w:rsidR="00900A9F" w:rsidRPr="005E4F60" w:rsidRDefault="00442A57" w:rsidP="004946B2">
            <w:pPr>
              <w:spacing w:line="276" w:lineRule="auto"/>
              <w:jc w:val="both"/>
              <w:textAlignment w:val="baseline"/>
              <w:rPr>
                <w:rFonts w:ascii="Book Antiqua" w:eastAsia="Times New Roman" w:hAnsi="Book Antiqua" w:cs="Arial"/>
              </w:rPr>
            </w:pPr>
            <w:r w:rsidRPr="005E4F60">
              <w:rPr>
                <w:rFonts w:ascii="Book Antiqua" w:eastAsia="Times New Roman" w:hAnsi="Book Antiqua" w:cs="Arial"/>
              </w:rPr>
              <w:t>Aprobada con 6 votos y en contra 3.</w:t>
            </w:r>
          </w:p>
        </w:tc>
      </w:tr>
    </w:tbl>
    <w:p w14:paraId="5ECF60C2" w14:textId="77777777" w:rsidR="00CE0C4C" w:rsidRPr="005E4F60" w:rsidRDefault="00CE0C4C" w:rsidP="004946B2">
      <w:pPr>
        <w:spacing w:after="0" w:line="276" w:lineRule="auto"/>
        <w:jc w:val="both"/>
        <w:textAlignment w:val="baseline"/>
        <w:rPr>
          <w:rFonts w:ascii="Book Antiqua" w:eastAsia="Times New Roman" w:hAnsi="Book Antiqua" w:cs="Arial"/>
          <w:sz w:val="24"/>
          <w:szCs w:val="24"/>
          <w:lang w:val="es-CO"/>
        </w:rPr>
      </w:pPr>
    </w:p>
    <w:p w14:paraId="6137BB2B" w14:textId="34F28065" w:rsidR="00044CA0" w:rsidRPr="005E4F60" w:rsidRDefault="00CE0C4C" w:rsidP="004946B2">
      <w:pPr>
        <w:spacing w:after="0" w:line="276" w:lineRule="auto"/>
        <w:jc w:val="both"/>
        <w:textAlignment w:val="baseline"/>
        <w:rPr>
          <w:rFonts w:ascii="Book Antiqua" w:eastAsia="Times New Roman" w:hAnsi="Book Antiqua" w:cs="Arial"/>
          <w:sz w:val="24"/>
          <w:szCs w:val="24"/>
          <w:lang w:val="es-CO"/>
        </w:rPr>
      </w:pPr>
      <w:r w:rsidRPr="005E4F60">
        <w:rPr>
          <w:rFonts w:ascii="Book Antiqua" w:eastAsia="Times New Roman" w:hAnsi="Book Antiqua" w:cs="Arial"/>
          <w:sz w:val="24"/>
          <w:szCs w:val="24"/>
          <w:lang w:val="es-CO"/>
        </w:rPr>
        <w:t>Según la Sentencia C-728/09, el “</w:t>
      </w:r>
      <w:r w:rsidRPr="005E4F60">
        <w:rPr>
          <w:rFonts w:ascii="Book Antiqua" w:eastAsia="Times New Roman" w:hAnsi="Book Antiqua" w:cs="Arial"/>
          <w:i/>
          <w:iCs/>
          <w:sz w:val="24"/>
          <w:szCs w:val="24"/>
          <w:lang w:val="es-CO"/>
        </w:rPr>
        <w:t>exhorto es un requerimiento al legislador, con o sin señalamiento de plazo, para que produzca las normas cuya expedición aparece como obligada a la luz de la Constitución y su significado en derecho constitucional debe ser visto como una expresión de la colaboración para la realización de los fines del Estado, en particular para la garantía de la efectividad de los derechos de las personas</w:t>
      </w:r>
      <w:r w:rsidRPr="005E4F60">
        <w:rPr>
          <w:rFonts w:ascii="Book Antiqua" w:eastAsia="Times New Roman" w:hAnsi="Book Antiqua" w:cs="Arial"/>
          <w:sz w:val="24"/>
          <w:szCs w:val="24"/>
          <w:lang w:val="es-CO"/>
        </w:rPr>
        <w:t xml:space="preserve">”. Sin embargo, ello no significa que el Congreso de la República al ser una rama del poder independiente, en virtud del principio de pesos y contrapesos, deba adoptar la posición de la Corte Constitucional. </w:t>
      </w:r>
    </w:p>
    <w:p w14:paraId="56346800" w14:textId="3386A284" w:rsidR="00CE0C4C" w:rsidRPr="005E4F60" w:rsidRDefault="00CE0C4C" w:rsidP="004946B2">
      <w:pPr>
        <w:spacing w:after="0" w:line="276" w:lineRule="auto"/>
        <w:jc w:val="both"/>
        <w:textAlignment w:val="baseline"/>
        <w:rPr>
          <w:rFonts w:ascii="Book Antiqua" w:eastAsia="Times New Roman" w:hAnsi="Book Antiqua" w:cs="Arial"/>
          <w:sz w:val="24"/>
          <w:szCs w:val="24"/>
          <w:lang w:val="es-CO"/>
        </w:rPr>
      </w:pPr>
    </w:p>
    <w:p w14:paraId="63A86CD8" w14:textId="7EE96640" w:rsidR="00CE0C4C" w:rsidRPr="005E4F60" w:rsidRDefault="00CE0C4C" w:rsidP="004946B2">
      <w:pPr>
        <w:spacing w:after="0" w:line="276" w:lineRule="auto"/>
        <w:jc w:val="both"/>
        <w:textAlignment w:val="baseline"/>
        <w:rPr>
          <w:rFonts w:ascii="Book Antiqua" w:eastAsia="Times New Roman" w:hAnsi="Book Antiqua" w:cs="Arial"/>
          <w:sz w:val="24"/>
          <w:szCs w:val="24"/>
          <w:lang w:val="es-CO"/>
        </w:rPr>
      </w:pPr>
      <w:r w:rsidRPr="005E4F60">
        <w:rPr>
          <w:rFonts w:ascii="Book Antiqua" w:eastAsia="Times New Roman" w:hAnsi="Book Antiqua" w:cs="Arial"/>
          <w:sz w:val="24"/>
          <w:szCs w:val="24"/>
          <w:lang w:val="es-CO"/>
        </w:rPr>
        <w:t>En ese sentido, si bien es deber del legislador, expedir leyes de manera que siente la posición en representación del pueblo respecto a una determinada materia. Por lo cual, no significa que se encuentre dentro de un ámbito de vulneración a la Constitución Política</w:t>
      </w:r>
      <w:r w:rsidR="009A341C" w:rsidRPr="005E4F60">
        <w:rPr>
          <w:rFonts w:ascii="Book Antiqua" w:eastAsia="Times New Roman" w:hAnsi="Book Antiqua" w:cs="Arial"/>
          <w:sz w:val="24"/>
          <w:szCs w:val="24"/>
          <w:lang w:val="es-CO"/>
        </w:rPr>
        <w:t xml:space="preserve"> si al legislar no se comparte la interpretación hecha por la Corte Constitucional.</w:t>
      </w:r>
    </w:p>
    <w:p w14:paraId="5EEB088C" w14:textId="77777777" w:rsidR="00CE0C4C" w:rsidRPr="00B61347" w:rsidRDefault="00CE0C4C" w:rsidP="004946B2">
      <w:pPr>
        <w:spacing w:after="0" w:line="276" w:lineRule="auto"/>
        <w:jc w:val="both"/>
        <w:textAlignment w:val="baseline"/>
        <w:rPr>
          <w:rFonts w:ascii="Book Antiqua" w:eastAsia="Times New Roman" w:hAnsi="Book Antiqua" w:cs="Arial"/>
          <w:color w:val="393939"/>
          <w:sz w:val="24"/>
          <w:szCs w:val="24"/>
          <w:lang w:val="es-CO"/>
        </w:rPr>
      </w:pPr>
    </w:p>
    <w:p w14:paraId="32143D15" w14:textId="77777777" w:rsidR="008913CC" w:rsidRPr="00B61347" w:rsidRDefault="00640E35" w:rsidP="004946B2">
      <w:pPr>
        <w:spacing w:after="0" w:line="276" w:lineRule="auto"/>
        <w:jc w:val="both"/>
        <w:textAlignment w:val="baseline"/>
        <w:rPr>
          <w:rFonts w:ascii="Book Antiqua" w:eastAsia="Times New Roman" w:hAnsi="Book Antiqua" w:cs="Arial"/>
          <w:color w:val="393939"/>
          <w:sz w:val="24"/>
          <w:szCs w:val="24"/>
          <w:lang w:val="es-CO"/>
        </w:rPr>
      </w:pPr>
      <w:r w:rsidRPr="00B61347">
        <w:rPr>
          <w:rFonts w:ascii="Book Antiqua" w:eastAsia="Times New Roman" w:hAnsi="Book Antiqua" w:cs="Arial"/>
          <w:color w:val="393939"/>
          <w:sz w:val="24"/>
          <w:szCs w:val="24"/>
          <w:lang w:val="es-CO"/>
        </w:rPr>
        <w:lastRenderedPageBreak/>
        <w:t>E</w:t>
      </w:r>
      <w:r w:rsidR="006306B5" w:rsidRPr="00B61347">
        <w:rPr>
          <w:rFonts w:ascii="Book Antiqua" w:eastAsia="Times New Roman" w:hAnsi="Book Antiqua" w:cs="Arial"/>
          <w:color w:val="393939"/>
          <w:sz w:val="24"/>
          <w:szCs w:val="24"/>
          <w:lang w:val="es-CO"/>
        </w:rPr>
        <w:t xml:space="preserve">l proyecto en su numeral segundo sobre antecedentes </w:t>
      </w:r>
      <w:r w:rsidRPr="00B61347">
        <w:rPr>
          <w:rFonts w:ascii="Book Antiqua" w:eastAsia="Times New Roman" w:hAnsi="Book Antiqua" w:cs="Arial"/>
          <w:color w:val="393939"/>
          <w:sz w:val="24"/>
          <w:szCs w:val="24"/>
          <w:lang w:val="es-CO"/>
        </w:rPr>
        <w:t xml:space="preserve">dice </w:t>
      </w:r>
      <w:r w:rsidR="006306B5" w:rsidRPr="00B61347">
        <w:rPr>
          <w:rFonts w:ascii="Book Antiqua" w:eastAsia="Times New Roman" w:hAnsi="Book Antiqua" w:cs="Arial"/>
          <w:i/>
          <w:color w:val="393939"/>
          <w:sz w:val="24"/>
          <w:szCs w:val="24"/>
          <w:lang w:val="es-CO"/>
        </w:rPr>
        <w:t>“se han radicado y tramitado 14 iniciativas legislativas similares, encaminadas a reglamentar el derecho de acceso a la muerte digna”</w:t>
      </w:r>
      <w:r w:rsidR="008913CC" w:rsidRPr="00B61347">
        <w:rPr>
          <w:rFonts w:ascii="Book Antiqua" w:eastAsia="Times New Roman" w:hAnsi="Book Antiqua" w:cs="Arial"/>
          <w:i/>
          <w:color w:val="393939"/>
          <w:sz w:val="24"/>
          <w:szCs w:val="24"/>
          <w:lang w:val="es-CO"/>
        </w:rPr>
        <w:t xml:space="preserve">, </w:t>
      </w:r>
      <w:r w:rsidR="008913CC" w:rsidRPr="00B61347">
        <w:rPr>
          <w:rFonts w:ascii="Book Antiqua" w:eastAsia="Times New Roman" w:hAnsi="Book Antiqua" w:cs="Arial"/>
          <w:color w:val="393939"/>
          <w:sz w:val="24"/>
          <w:szCs w:val="24"/>
          <w:lang w:val="es-CO"/>
        </w:rPr>
        <w:t>pero no prosperaron, no pudieron continuar con su trámite, algunas no superaron el primer debate o se archivaron</w:t>
      </w:r>
      <w:r w:rsidRPr="00B61347">
        <w:rPr>
          <w:rFonts w:ascii="Book Antiqua" w:eastAsia="Times New Roman" w:hAnsi="Book Antiqua" w:cs="Arial"/>
          <w:color w:val="393939"/>
          <w:sz w:val="24"/>
          <w:szCs w:val="24"/>
          <w:lang w:val="es-CO"/>
        </w:rPr>
        <w:t>. Aquí no hay omisiones legislativas,</w:t>
      </w:r>
      <w:r w:rsidR="008913CC" w:rsidRPr="00B61347">
        <w:rPr>
          <w:rFonts w:ascii="Book Antiqua" w:eastAsia="Times New Roman" w:hAnsi="Book Antiqua" w:cs="Arial"/>
          <w:color w:val="393939"/>
          <w:sz w:val="24"/>
          <w:szCs w:val="24"/>
          <w:lang w:val="es-CO"/>
        </w:rPr>
        <w:t xml:space="preserve"> aquí hay decisiones del legislativo de no continuar con proyectos que van en contra de la vida y su preservación.</w:t>
      </w:r>
    </w:p>
    <w:p w14:paraId="4D782E03" w14:textId="77777777" w:rsidR="008913CC" w:rsidRPr="00B61347" w:rsidRDefault="008913CC" w:rsidP="004946B2">
      <w:pPr>
        <w:spacing w:after="0" w:line="276" w:lineRule="auto"/>
        <w:jc w:val="both"/>
        <w:textAlignment w:val="baseline"/>
        <w:rPr>
          <w:rFonts w:ascii="Book Antiqua" w:eastAsia="Times New Roman" w:hAnsi="Book Antiqua" w:cs="Arial"/>
          <w:color w:val="393939"/>
          <w:sz w:val="24"/>
          <w:szCs w:val="24"/>
          <w:lang w:val="es-CO"/>
        </w:rPr>
      </w:pPr>
    </w:p>
    <w:p w14:paraId="48EF8700" w14:textId="3E87285C" w:rsidR="00F80BE4" w:rsidRPr="00B61347" w:rsidRDefault="004978AD" w:rsidP="004946B2">
      <w:pPr>
        <w:spacing w:after="0" w:line="276" w:lineRule="auto"/>
        <w:jc w:val="both"/>
        <w:textAlignment w:val="baseline"/>
        <w:rPr>
          <w:rFonts w:ascii="Book Antiqua" w:eastAsia="Times New Roman" w:hAnsi="Book Antiqua" w:cs="Arial"/>
          <w:color w:val="393939"/>
          <w:sz w:val="24"/>
          <w:szCs w:val="24"/>
          <w:lang w:val="es-CO"/>
        </w:rPr>
      </w:pPr>
      <w:r w:rsidRPr="00B61347">
        <w:rPr>
          <w:rFonts w:ascii="Book Antiqua" w:eastAsia="Times New Roman" w:hAnsi="Book Antiqua" w:cs="Arial"/>
          <w:color w:val="393939"/>
          <w:sz w:val="24"/>
          <w:szCs w:val="24"/>
          <w:lang w:val="es-CO"/>
        </w:rPr>
        <w:t>En</w:t>
      </w:r>
      <w:r w:rsidR="00170FC5" w:rsidRPr="00B61347">
        <w:rPr>
          <w:rFonts w:ascii="Book Antiqua" w:eastAsia="Times New Roman" w:hAnsi="Book Antiqua" w:cs="Arial"/>
          <w:color w:val="393939"/>
          <w:sz w:val="24"/>
          <w:szCs w:val="24"/>
          <w:lang w:val="es-CO"/>
        </w:rPr>
        <w:t xml:space="preserve"> la sentencia C-233 de 2021</w:t>
      </w:r>
      <w:r w:rsidR="002E3D0E" w:rsidRPr="00B61347">
        <w:rPr>
          <w:rFonts w:ascii="Book Antiqua" w:eastAsia="Times New Roman" w:hAnsi="Book Antiqua" w:cs="Arial"/>
          <w:color w:val="393939"/>
          <w:sz w:val="24"/>
          <w:szCs w:val="24"/>
          <w:lang w:val="es-CO"/>
        </w:rPr>
        <w:t xml:space="preserve">, el salvamento de voto de la magistrada Cristina Pardo </w:t>
      </w:r>
      <w:proofErr w:type="spellStart"/>
      <w:r w:rsidR="002E3D0E" w:rsidRPr="00B61347">
        <w:rPr>
          <w:rFonts w:ascii="Book Antiqua" w:eastAsia="Times New Roman" w:hAnsi="Book Antiqua" w:cs="Arial"/>
          <w:color w:val="393939"/>
          <w:sz w:val="24"/>
          <w:szCs w:val="24"/>
          <w:lang w:val="es-CO"/>
        </w:rPr>
        <w:t>Schlesinger</w:t>
      </w:r>
      <w:proofErr w:type="spellEnd"/>
      <w:r w:rsidR="00AB477A" w:rsidRPr="00B61347">
        <w:rPr>
          <w:rFonts w:ascii="Book Antiqua" w:eastAsia="Times New Roman" w:hAnsi="Book Antiqua" w:cs="Arial"/>
          <w:color w:val="393939"/>
          <w:sz w:val="24"/>
          <w:szCs w:val="24"/>
          <w:lang w:val="es-CO"/>
        </w:rPr>
        <w:t xml:space="preserve"> </w:t>
      </w:r>
      <w:r w:rsidR="002E3D0E" w:rsidRPr="00B61347">
        <w:rPr>
          <w:rFonts w:ascii="Book Antiqua" w:eastAsia="Times New Roman" w:hAnsi="Book Antiqua" w:cs="Arial"/>
          <w:color w:val="393939"/>
          <w:sz w:val="24"/>
          <w:szCs w:val="24"/>
          <w:lang w:val="es-CO"/>
        </w:rPr>
        <w:t>es elocuente y significativo</w:t>
      </w:r>
      <w:r w:rsidR="00AB477A" w:rsidRPr="00B61347">
        <w:rPr>
          <w:rFonts w:ascii="Book Antiqua" w:eastAsia="Times New Roman" w:hAnsi="Book Antiqua" w:cs="Arial"/>
          <w:color w:val="393939"/>
          <w:sz w:val="24"/>
          <w:szCs w:val="24"/>
          <w:lang w:val="es-CO"/>
        </w:rPr>
        <w:t xml:space="preserve">. </w:t>
      </w:r>
      <w:r w:rsidRPr="00B61347">
        <w:rPr>
          <w:rFonts w:ascii="Book Antiqua" w:eastAsia="Times New Roman" w:hAnsi="Book Antiqua" w:cs="Arial"/>
          <w:color w:val="393939"/>
          <w:sz w:val="24"/>
          <w:szCs w:val="24"/>
          <w:lang w:val="es-CO"/>
        </w:rPr>
        <w:t xml:space="preserve">De igual manera el concepto técnico de la Fundación Colombiana de Ética y Bioética -FUCEB-. </w:t>
      </w:r>
      <w:r w:rsidR="00881496" w:rsidRPr="00B61347">
        <w:rPr>
          <w:rFonts w:ascii="Book Antiqua" w:eastAsia="Times New Roman" w:hAnsi="Book Antiqua" w:cs="Arial"/>
          <w:color w:val="393939"/>
          <w:sz w:val="24"/>
          <w:szCs w:val="24"/>
          <w:lang w:val="es-CO"/>
        </w:rPr>
        <w:t xml:space="preserve">En la </w:t>
      </w:r>
      <w:r w:rsidR="00AB477A" w:rsidRPr="00B61347">
        <w:rPr>
          <w:rFonts w:ascii="Book Antiqua" w:eastAsia="Times New Roman" w:hAnsi="Book Antiqua" w:cs="Arial"/>
          <w:color w:val="393939"/>
          <w:sz w:val="24"/>
          <w:szCs w:val="24"/>
          <w:lang w:val="es-CO"/>
        </w:rPr>
        <w:t>Corte Consti</w:t>
      </w:r>
      <w:r w:rsidR="00640E35" w:rsidRPr="00B61347">
        <w:rPr>
          <w:rFonts w:ascii="Book Antiqua" w:eastAsia="Times New Roman" w:hAnsi="Book Antiqua" w:cs="Arial"/>
          <w:color w:val="393939"/>
          <w:sz w:val="24"/>
          <w:szCs w:val="24"/>
          <w:lang w:val="es-CO"/>
        </w:rPr>
        <w:t xml:space="preserve">tucional </w:t>
      </w:r>
      <w:r w:rsidR="00881496" w:rsidRPr="00B61347">
        <w:rPr>
          <w:rFonts w:ascii="Book Antiqua" w:eastAsia="Times New Roman" w:hAnsi="Book Antiqua" w:cs="Arial"/>
          <w:color w:val="393939"/>
          <w:sz w:val="24"/>
          <w:szCs w:val="24"/>
          <w:lang w:val="es-CO"/>
        </w:rPr>
        <w:t xml:space="preserve">las decisiones </w:t>
      </w:r>
      <w:r w:rsidR="00640E35" w:rsidRPr="00B61347">
        <w:rPr>
          <w:rFonts w:ascii="Book Antiqua" w:eastAsia="Times New Roman" w:hAnsi="Book Antiqua" w:cs="Arial"/>
          <w:color w:val="393939"/>
          <w:sz w:val="24"/>
          <w:szCs w:val="24"/>
          <w:lang w:val="es-CO"/>
        </w:rPr>
        <w:t xml:space="preserve">se toman por </w:t>
      </w:r>
      <w:r w:rsidR="00AB477A" w:rsidRPr="00B61347">
        <w:rPr>
          <w:rFonts w:ascii="Book Antiqua" w:eastAsia="Times New Roman" w:hAnsi="Book Antiqua" w:cs="Arial"/>
          <w:color w:val="393939"/>
          <w:sz w:val="24"/>
          <w:szCs w:val="24"/>
          <w:lang w:val="es-CO"/>
        </w:rPr>
        <w:t>votación mayoritaria de sus magistrados</w:t>
      </w:r>
      <w:r w:rsidR="00881496" w:rsidRPr="00B61347">
        <w:rPr>
          <w:rFonts w:ascii="Book Antiqua" w:eastAsia="Times New Roman" w:hAnsi="Book Antiqua" w:cs="Arial"/>
          <w:color w:val="393939"/>
          <w:sz w:val="24"/>
          <w:szCs w:val="24"/>
          <w:lang w:val="es-CO"/>
        </w:rPr>
        <w:t>; no obstante,</w:t>
      </w:r>
      <w:r w:rsidR="00AB477A" w:rsidRPr="00B61347">
        <w:rPr>
          <w:rFonts w:ascii="Book Antiqua" w:eastAsia="Times New Roman" w:hAnsi="Book Antiqua" w:cs="Arial"/>
          <w:color w:val="393939"/>
          <w:sz w:val="24"/>
          <w:szCs w:val="24"/>
          <w:lang w:val="es-CO"/>
        </w:rPr>
        <w:t xml:space="preserve"> a</w:t>
      </w:r>
      <w:r w:rsidR="00170FC5" w:rsidRPr="00B61347">
        <w:rPr>
          <w:rFonts w:ascii="Book Antiqua" w:eastAsia="Times New Roman" w:hAnsi="Book Antiqua" w:cs="Arial"/>
          <w:color w:val="393939"/>
          <w:sz w:val="24"/>
          <w:szCs w:val="24"/>
          <w:lang w:val="es-CO"/>
        </w:rPr>
        <w:t xml:space="preserve">quí estamos </w:t>
      </w:r>
      <w:r w:rsidR="00AB477A" w:rsidRPr="00B61347">
        <w:rPr>
          <w:rFonts w:ascii="Book Antiqua" w:eastAsia="Times New Roman" w:hAnsi="Book Antiqua" w:cs="Arial"/>
          <w:color w:val="393939"/>
          <w:sz w:val="24"/>
          <w:szCs w:val="24"/>
          <w:lang w:val="es-CO"/>
        </w:rPr>
        <w:t xml:space="preserve">en el Congreso de la República </w:t>
      </w:r>
      <w:r w:rsidR="00170FC5" w:rsidRPr="00B61347">
        <w:rPr>
          <w:rFonts w:ascii="Book Antiqua" w:eastAsia="Times New Roman" w:hAnsi="Book Antiqua" w:cs="Arial"/>
          <w:color w:val="393939"/>
          <w:sz w:val="24"/>
          <w:szCs w:val="24"/>
          <w:lang w:val="es-CO"/>
        </w:rPr>
        <w:t>en cumplimiento de la función legislati</w:t>
      </w:r>
      <w:r w:rsidR="00AB477A" w:rsidRPr="00B61347">
        <w:rPr>
          <w:rFonts w:ascii="Book Antiqua" w:eastAsia="Times New Roman" w:hAnsi="Book Antiqua" w:cs="Arial"/>
          <w:color w:val="393939"/>
          <w:sz w:val="24"/>
          <w:szCs w:val="24"/>
          <w:lang w:val="es-CO"/>
        </w:rPr>
        <w:t>va, y como ya se mencionó</w:t>
      </w:r>
      <w:r w:rsidR="00881496" w:rsidRPr="00B61347">
        <w:rPr>
          <w:rFonts w:ascii="Book Antiqua" w:eastAsia="Times New Roman" w:hAnsi="Book Antiqua" w:cs="Arial"/>
          <w:color w:val="393939"/>
          <w:sz w:val="24"/>
          <w:szCs w:val="24"/>
          <w:lang w:val="es-CO"/>
        </w:rPr>
        <w:t>,</w:t>
      </w:r>
      <w:r w:rsidR="00AB477A" w:rsidRPr="00B61347">
        <w:rPr>
          <w:rFonts w:ascii="Book Antiqua" w:eastAsia="Times New Roman" w:hAnsi="Book Antiqua" w:cs="Arial"/>
          <w:color w:val="393939"/>
          <w:sz w:val="24"/>
          <w:szCs w:val="24"/>
          <w:lang w:val="es-CO"/>
        </w:rPr>
        <w:t xml:space="preserve"> </w:t>
      </w:r>
      <w:r w:rsidR="00881496" w:rsidRPr="00B61347">
        <w:rPr>
          <w:rFonts w:ascii="Book Antiqua" w:eastAsia="Times New Roman" w:hAnsi="Book Antiqua" w:cs="Arial"/>
          <w:color w:val="393939"/>
          <w:sz w:val="24"/>
          <w:szCs w:val="24"/>
          <w:lang w:val="es-CO"/>
        </w:rPr>
        <w:t xml:space="preserve">debemos obrar </w:t>
      </w:r>
      <w:r w:rsidR="00AB477A" w:rsidRPr="00B61347">
        <w:rPr>
          <w:rFonts w:ascii="Book Antiqua" w:eastAsia="Times New Roman" w:hAnsi="Book Antiqua" w:cs="Arial"/>
          <w:color w:val="393939"/>
          <w:sz w:val="24"/>
          <w:szCs w:val="24"/>
          <w:lang w:val="es-CO"/>
        </w:rPr>
        <w:t>bajo el principio de división de poderes</w:t>
      </w:r>
      <w:r w:rsidRPr="00B61347">
        <w:rPr>
          <w:rFonts w:ascii="Book Antiqua" w:eastAsia="Times New Roman" w:hAnsi="Book Antiqua" w:cs="Arial"/>
          <w:color w:val="393939"/>
          <w:sz w:val="24"/>
          <w:szCs w:val="24"/>
          <w:lang w:val="es-CO"/>
        </w:rPr>
        <w:t>; podemos y deb</w:t>
      </w:r>
      <w:r w:rsidR="00971113" w:rsidRPr="00B61347">
        <w:rPr>
          <w:rFonts w:ascii="Book Antiqua" w:eastAsia="Times New Roman" w:hAnsi="Book Antiqua" w:cs="Arial"/>
          <w:color w:val="393939"/>
          <w:sz w:val="24"/>
          <w:szCs w:val="24"/>
          <w:lang w:val="es-CO"/>
        </w:rPr>
        <w:t xml:space="preserve">emos salvaguardar la vida, reiteramos, </w:t>
      </w:r>
      <w:r w:rsidRPr="00B61347">
        <w:rPr>
          <w:rFonts w:ascii="Book Antiqua" w:eastAsia="Times New Roman" w:hAnsi="Book Antiqua" w:cs="Arial"/>
          <w:color w:val="393939"/>
          <w:sz w:val="24"/>
          <w:szCs w:val="24"/>
          <w:lang w:val="es-CO"/>
        </w:rPr>
        <w:t>al no existir en nuestra Constitución Política un derecho fundamental a morir dignamente</w:t>
      </w:r>
      <w:r w:rsidR="00971113" w:rsidRPr="00B61347">
        <w:rPr>
          <w:rFonts w:ascii="Book Antiqua" w:eastAsia="Times New Roman" w:hAnsi="Book Antiqua" w:cs="Arial"/>
          <w:color w:val="393939"/>
          <w:sz w:val="24"/>
          <w:szCs w:val="24"/>
          <w:lang w:val="es-CO"/>
        </w:rPr>
        <w:t>.</w:t>
      </w:r>
      <w:r w:rsidR="00AB477A" w:rsidRPr="00B61347">
        <w:rPr>
          <w:rFonts w:ascii="Book Antiqua" w:eastAsia="Times New Roman" w:hAnsi="Book Antiqua" w:cs="Arial"/>
          <w:color w:val="393939"/>
          <w:sz w:val="24"/>
          <w:szCs w:val="24"/>
          <w:lang w:val="es-CO"/>
        </w:rPr>
        <w:t xml:space="preserve"> </w:t>
      </w:r>
      <w:r w:rsidR="00881496" w:rsidRPr="00B61347">
        <w:rPr>
          <w:rFonts w:ascii="Book Antiqua" w:eastAsia="Times New Roman" w:hAnsi="Book Antiqua" w:cs="Arial"/>
          <w:color w:val="393939"/>
          <w:sz w:val="24"/>
          <w:szCs w:val="24"/>
          <w:lang w:val="es-CO"/>
        </w:rPr>
        <w:t>Veamos:</w:t>
      </w:r>
    </w:p>
    <w:p w14:paraId="281AF4F3" w14:textId="77777777" w:rsidR="00AB477A" w:rsidRPr="00B61347" w:rsidRDefault="00AB477A" w:rsidP="004946B2">
      <w:pPr>
        <w:spacing w:after="0" w:line="276" w:lineRule="auto"/>
        <w:jc w:val="both"/>
        <w:textAlignment w:val="baseline"/>
        <w:rPr>
          <w:rFonts w:ascii="Book Antiqua" w:eastAsia="Times New Roman" w:hAnsi="Book Antiqua" w:cs="Arial"/>
          <w:color w:val="393939"/>
          <w:sz w:val="24"/>
          <w:szCs w:val="24"/>
          <w:lang w:val="es-CO"/>
        </w:rPr>
      </w:pPr>
    </w:p>
    <w:p w14:paraId="02D25A6B" w14:textId="5AE361D6" w:rsidR="00F200F5" w:rsidRPr="00B61347" w:rsidRDefault="00461405" w:rsidP="00F200F5">
      <w:pPr>
        <w:pStyle w:val="Prrafodelista"/>
        <w:numPr>
          <w:ilvl w:val="0"/>
          <w:numId w:val="9"/>
        </w:numPr>
        <w:spacing w:after="0" w:line="276" w:lineRule="auto"/>
        <w:jc w:val="both"/>
        <w:textAlignment w:val="baseline"/>
        <w:rPr>
          <w:rFonts w:ascii="Book Antiqua" w:eastAsia="Times New Roman" w:hAnsi="Book Antiqua" w:cs="Arial"/>
          <w:b/>
          <w:sz w:val="24"/>
          <w:szCs w:val="24"/>
          <w:lang w:val="es-CO"/>
        </w:rPr>
      </w:pPr>
      <w:r w:rsidRPr="00B61347">
        <w:rPr>
          <w:rFonts w:ascii="Book Antiqua" w:eastAsia="Times New Roman" w:hAnsi="Book Antiqua" w:cs="Arial"/>
          <w:b/>
          <w:sz w:val="24"/>
          <w:szCs w:val="24"/>
          <w:lang w:val="es-CO"/>
        </w:rPr>
        <w:t xml:space="preserve">Salvamento de voto de a la Sentencia C 239/87 </w:t>
      </w:r>
    </w:p>
    <w:p w14:paraId="36B60916" w14:textId="078D4E4F" w:rsidR="00F200F5" w:rsidRPr="00B61347" w:rsidRDefault="00F200F5" w:rsidP="00F200F5">
      <w:pPr>
        <w:spacing w:after="0" w:line="276" w:lineRule="auto"/>
        <w:jc w:val="both"/>
        <w:textAlignment w:val="baseline"/>
        <w:rPr>
          <w:rFonts w:ascii="Book Antiqua" w:eastAsia="Times New Roman" w:hAnsi="Book Antiqua" w:cs="Arial"/>
          <w:b/>
          <w:sz w:val="24"/>
          <w:szCs w:val="24"/>
          <w:lang w:val="es-CO"/>
        </w:rPr>
      </w:pPr>
    </w:p>
    <w:p w14:paraId="5301D1A4" w14:textId="7D933412" w:rsidR="00F200F5" w:rsidRPr="00B61347" w:rsidRDefault="00F200F5" w:rsidP="00F200F5">
      <w:pPr>
        <w:spacing w:after="0" w:line="276" w:lineRule="auto"/>
        <w:jc w:val="both"/>
        <w:textAlignment w:val="baseline"/>
        <w:rPr>
          <w:rFonts w:ascii="Book Antiqua" w:eastAsia="Times New Roman" w:hAnsi="Book Antiqua" w:cs="Arial"/>
          <w:b/>
          <w:sz w:val="24"/>
          <w:szCs w:val="24"/>
          <w:lang w:val="es-CO"/>
        </w:rPr>
      </w:pPr>
      <w:r w:rsidRPr="00B61347">
        <w:rPr>
          <w:rFonts w:ascii="Book Antiqua" w:eastAsia="Times New Roman" w:hAnsi="Book Antiqua" w:cs="Arial"/>
          <w:b/>
          <w:sz w:val="24"/>
          <w:szCs w:val="24"/>
          <w:lang w:val="es-CO"/>
        </w:rPr>
        <w:t xml:space="preserve">Por el Magistrado Vladimiro Naranjo Mesa </w:t>
      </w:r>
    </w:p>
    <w:p w14:paraId="12B31B73" w14:textId="7C30CE82" w:rsidR="00F200F5" w:rsidRPr="00B61347" w:rsidRDefault="00F200F5" w:rsidP="00F200F5">
      <w:pPr>
        <w:spacing w:after="0" w:line="276" w:lineRule="auto"/>
        <w:jc w:val="both"/>
        <w:textAlignment w:val="baseline"/>
        <w:rPr>
          <w:rFonts w:ascii="Book Antiqua" w:eastAsia="Times New Roman" w:hAnsi="Book Antiqua" w:cs="Arial"/>
          <w:b/>
          <w:sz w:val="24"/>
          <w:szCs w:val="24"/>
          <w:lang w:val="es-CO"/>
        </w:rPr>
      </w:pPr>
    </w:p>
    <w:p w14:paraId="70FA1058" w14:textId="77777777" w:rsidR="00F200F5" w:rsidRPr="00B61347" w:rsidRDefault="00F200F5" w:rsidP="00F200F5">
      <w:pPr>
        <w:spacing w:after="0" w:line="276" w:lineRule="auto"/>
        <w:jc w:val="both"/>
        <w:textAlignment w:val="baseline"/>
        <w:rPr>
          <w:rFonts w:ascii="Book Antiqua" w:eastAsia="Times New Roman" w:hAnsi="Book Antiqua" w:cs="Arial"/>
          <w:bCs/>
          <w:sz w:val="24"/>
          <w:szCs w:val="24"/>
          <w:lang w:val="es-CO"/>
        </w:rPr>
      </w:pPr>
      <w:r w:rsidRPr="00B61347">
        <w:rPr>
          <w:rFonts w:ascii="Book Antiqua" w:eastAsia="Times New Roman" w:hAnsi="Book Antiqua" w:cs="Arial"/>
          <w:bCs/>
          <w:sz w:val="24"/>
          <w:szCs w:val="24"/>
          <w:lang w:val="es-CO"/>
        </w:rPr>
        <w:t xml:space="preserve">Señala que la conducta eutanásica es </w:t>
      </w:r>
      <w:proofErr w:type="spellStart"/>
      <w:r w:rsidRPr="00B61347">
        <w:rPr>
          <w:rFonts w:ascii="Book Antiqua" w:eastAsia="Times New Roman" w:hAnsi="Book Antiqua" w:cs="Arial"/>
          <w:bCs/>
          <w:sz w:val="24"/>
          <w:szCs w:val="24"/>
          <w:lang w:val="es-CO"/>
        </w:rPr>
        <w:t>ilegitima</w:t>
      </w:r>
      <w:proofErr w:type="spellEnd"/>
      <w:r w:rsidRPr="00B61347">
        <w:rPr>
          <w:rFonts w:ascii="Book Antiqua" w:eastAsia="Times New Roman" w:hAnsi="Book Antiqua" w:cs="Arial"/>
          <w:bCs/>
          <w:sz w:val="24"/>
          <w:szCs w:val="24"/>
          <w:lang w:val="es-CO"/>
        </w:rPr>
        <w:t xml:space="preserve"> jurídicamente, en el sentido en que </w:t>
      </w:r>
    </w:p>
    <w:p w14:paraId="2AE7853E" w14:textId="6247163F" w:rsidR="00F200F5" w:rsidRDefault="00F200F5" w:rsidP="00F200F5">
      <w:pPr>
        <w:spacing w:after="0" w:line="276" w:lineRule="auto"/>
        <w:jc w:val="both"/>
        <w:textAlignment w:val="baseline"/>
        <w:rPr>
          <w:rFonts w:ascii="Book Antiqua" w:eastAsia="Times New Roman" w:hAnsi="Book Antiqua" w:cs="Arial"/>
          <w:bCs/>
          <w:i/>
          <w:iCs/>
          <w:sz w:val="24"/>
          <w:szCs w:val="24"/>
          <w:lang w:val="es-CO"/>
        </w:rPr>
      </w:pPr>
      <w:r w:rsidRPr="00B61347">
        <w:rPr>
          <w:rFonts w:ascii="Book Antiqua" w:eastAsia="Times New Roman" w:hAnsi="Book Antiqua" w:cs="Arial"/>
          <w:b/>
          <w:sz w:val="24"/>
          <w:szCs w:val="24"/>
          <w:lang w:val="es-CO"/>
        </w:rPr>
        <w:t>“</w:t>
      </w:r>
      <w:r w:rsidRPr="00B61347">
        <w:rPr>
          <w:rFonts w:ascii="Book Antiqua" w:eastAsia="Times New Roman" w:hAnsi="Book Antiqua" w:cs="Arial"/>
          <w:bCs/>
          <w:i/>
          <w:iCs/>
          <w:sz w:val="24"/>
          <w:szCs w:val="24"/>
          <w:lang w:val="es-CO"/>
        </w:rPr>
        <w:t xml:space="preserve">El derecho a la vida es, reitero, el primero de los derechos fundamentales del cual es titular toda persona.  Así lo reconoce la Constitución Política colombiana.  En efecto, su Preámbulo, señala como el primero de los propósitos del Estado colombiano el de asegurar la vida a todos los integrantes de la </w:t>
      </w:r>
      <w:proofErr w:type="gramStart"/>
      <w:r w:rsidRPr="00B61347">
        <w:rPr>
          <w:rFonts w:ascii="Book Antiqua" w:eastAsia="Times New Roman" w:hAnsi="Book Antiqua" w:cs="Arial"/>
          <w:bCs/>
          <w:i/>
          <w:iCs/>
          <w:sz w:val="24"/>
          <w:szCs w:val="24"/>
          <w:lang w:val="es-CO"/>
        </w:rPr>
        <w:t>Nación;  el</w:t>
      </w:r>
      <w:proofErr w:type="gramEnd"/>
      <w:r w:rsidRPr="00B61347">
        <w:rPr>
          <w:rFonts w:ascii="Book Antiqua" w:eastAsia="Times New Roman" w:hAnsi="Book Antiqua" w:cs="Arial"/>
          <w:bCs/>
          <w:i/>
          <w:iCs/>
          <w:sz w:val="24"/>
          <w:szCs w:val="24"/>
          <w:lang w:val="es-CO"/>
        </w:rPr>
        <w:t xml:space="preserve"> artículo 2º, señala como primera obligación de las autoridades de la República la de proteger el derecho de la vida de todas las personas residentes en Colombia; y el artículo 11,  tajantemente proclama: “El derecho a la vida es inviolable”.  Este derecho es, pues, el supuesto “sine qua non” del ejercicio de todos los demás.  Es asunto tan obvio, que nadie pone en duda que el disponer de la vida ajena constituye la más palmaria violación de derechos que pueda darse.  Por ello, el causar intencionalmente la muerte a otro ha sido siempre una conducta punible, y lo sigue siendo en todas las legislaciones contemporáneas.  Naturalmente existen modalidades de homicidio intencional, y a ellas corresponden graduaciones en las penas.</w:t>
      </w:r>
    </w:p>
    <w:p w14:paraId="5C2D528A" w14:textId="77777777" w:rsidR="005E4F60" w:rsidRPr="00B61347" w:rsidRDefault="005E4F60" w:rsidP="00F200F5">
      <w:pPr>
        <w:spacing w:after="0" w:line="276" w:lineRule="auto"/>
        <w:jc w:val="both"/>
        <w:textAlignment w:val="baseline"/>
        <w:rPr>
          <w:rFonts w:ascii="Book Antiqua" w:eastAsia="Times New Roman" w:hAnsi="Book Antiqua" w:cs="Arial"/>
          <w:bCs/>
          <w:i/>
          <w:iCs/>
          <w:sz w:val="24"/>
          <w:szCs w:val="24"/>
          <w:lang w:val="es-CO"/>
        </w:rPr>
      </w:pPr>
    </w:p>
    <w:p w14:paraId="776F5938" w14:textId="65D2E3C1" w:rsidR="00F200F5" w:rsidRPr="00B61347" w:rsidRDefault="00F200F5" w:rsidP="00F200F5">
      <w:pPr>
        <w:spacing w:after="0" w:line="276" w:lineRule="auto"/>
        <w:jc w:val="both"/>
        <w:textAlignment w:val="baseline"/>
        <w:rPr>
          <w:rFonts w:ascii="Book Antiqua" w:eastAsia="Times New Roman" w:hAnsi="Book Antiqua" w:cs="Arial"/>
          <w:bCs/>
          <w:i/>
          <w:iCs/>
          <w:sz w:val="24"/>
          <w:szCs w:val="24"/>
          <w:lang w:val="es-CO"/>
        </w:rPr>
      </w:pPr>
      <w:r w:rsidRPr="00B61347">
        <w:rPr>
          <w:rFonts w:ascii="Book Antiqua" w:eastAsia="Times New Roman" w:hAnsi="Book Antiqua" w:cs="Arial"/>
          <w:bCs/>
          <w:i/>
          <w:iCs/>
          <w:sz w:val="24"/>
          <w:szCs w:val="24"/>
          <w:lang w:val="es-CO"/>
        </w:rPr>
        <w:t xml:space="preserve">A juicio del suscrito, no puede hablarse, pues, con propiedad de “un derecho a la muerte”, lo cual es un contrasentido.  Es obvio que el final natural de la vida es la muerte y que ésta, más que un derecho es un hecho inexorable.  Puede colegirse de ahí que la vida, ese sí un derecho, </w:t>
      </w:r>
      <w:r w:rsidRPr="00B61347">
        <w:rPr>
          <w:rFonts w:ascii="Book Antiqua" w:eastAsia="Times New Roman" w:hAnsi="Book Antiqua" w:cs="Arial"/>
          <w:bCs/>
          <w:i/>
          <w:iCs/>
          <w:sz w:val="24"/>
          <w:szCs w:val="24"/>
          <w:lang w:val="es-CO"/>
        </w:rPr>
        <w:lastRenderedPageBreak/>
        <w:t>no constituye un bien jurídico disponible, como se desprende de la Sentencia.  No se puede ejercer simultáneamente el derecho a la vida y el supuesto derecho a la muerte, porque tal proposición resulta contradictoria y aun absurda.  Siendo la opción de la muerte necesariamente posterior a la de la vida, cuando sobreviene aquella no se es más sujeto de derechos.  Se dirá entonces que el pretendido derecho a la muerte consiste en el derecho a renunciar a estar vivo, lo cual nos lleva a analizar si la vida humana puede ser un derecho renunciable.</w:t>
      </w:r>
    </w:p>
    <w:p w14:paraId="66784F3C" w14:textId="30848EC2" w:rsidR="00F200F5" w:rsidRPr="00B61347" w:rsidRDefault="00F200F5" w:rsidP="00F200F5">
      <w:pPr>
        <w:spacing w:after="0" w:line="276" w:lineRule="auto"/>
        <w:jc w:val="both"/>
        <w:textAlignment w:val="baseline"/>
        <w:rPr>
          <w:rFonts w:ascii="Book Antiqua" w:eastAsia="Times New Roman" w:hAnsi="Book Antiqua" w:cs="Arial"/>
          <w:bCs/>
          <w:i/>
          <w:iCs/>
          <w:sz w:val="24"/>
          <w:szCs w:val="24"/>
          <w:lang w:val="es-CO"/>
        </w:rPr>
      </w:pPr>
    </w:p>
    <w:p w14:paraId="5739796C" w14:textId="77777777" w:rsidR="00F200F5" w:rsidRPr="00B61347" w:rsidRDefault="00F200F5" w:rsidP="00F200F5">
      <w:pPr>
        <w:spacing w:after="0" w:line="276" w:lineRule="auto"/>
        <w:jc w:val="both"/>
        <w:textAlignment w:val="baseline"/>
        <w:rPr>
          <w:rFonts w:ascii="Book Antiqua" w:eastAsia="Times New Roman" w:hAnsi="Book Antiqua" w:cs="Arial"/>
          <w:bCs/>
          <w:i/>
          <w:iCs/>
          <w:sz w:val="24"/>
          <w:szCs w:val="24"/>
          <w:lang w:val="es-CO"/>
        </w:rPr>
      </w:pPr>
      <w:r w:rsidRPr="00B61347">
        <w:rPr>
          <w:rFonts w:ascii="Book Antiqua" w:eastAsia="Times New Roman" w:hAnsi="Book Antiqua" w:cs="Arial"/>
          <w:bCs/>
          <w:i/>
          <w:iCs/>
          <w:sz w:val="24"/>
          <w:szCs w:val="24"/>
          <w:lang w:val="es-CO"/>
        </w:rPr>
        <w:t xml:space="preserve">De esta manera, la decisión de la cual me aparto constituye si no un cambio de jurisprudencia, sí un cambio radical de postura de los magistrados </w:t>
      </w:r>
      <w:proofErr w:type="gramStart"/>
      <w:r w:rsidRPr="00B61347">
        <w:rPr>
          <w:rFonts w:ascii="Book Antiqua" w:eastAsia="Times New Roman" w:hAnsi="Book Antiqua" w:cs="Arial"/>
          <w:bCs/>
          <w:i/>
          <w:iCs/>
          <w:sz w:val="24"/>
          <w:szCs w:val="24"/>
          <w:lang w:val="es-CO"/>
        </w:rPr>
        <w:t>que  suscribieron</w:t>
      </w:r>
      <w:proofErr w:type="gramEnd"/>
      <w:r w:rsidRPr="00B61347">
        <w:rPr>
          <w:rFonts w:ascii="Book Antiqua" w:eastAsia="Times New Roman" w:hAnsi="Book Antiqua" w:cs="Arial"/>
          <w:bCs/>
          <w:i/>
          <w:iCs/>
          <w:sz w:val="24"/>
          <w:szCs w:val="24"/>
          <w:lang w:val="es-CO"/>
        </w:rPr>
        <w:t xml:space="preserve"> en su momento estos fallos.  En efecto, antes reconocían que los derechos fundamentales </w:t>
      </w:r>
      <w:proofErr w:type="gramStart"/>
      <w:r w:rsidRPr="00B61347">
        <w:rPr>
          <w:rFonts w:ascii="Book Antiqua" w:eastAsia="Times New Roman" w:hAnsi="Book Antiqua" w:cs="Arial"/>
          <w:bCs/>
          <w:i/>
          <w:iCs/>
          <w:sz w:val="24"/>
          <w:szCs w:val="24"/>
          <w:lang w:val="es-CO"/>
        </w:rPr>
        <w:t>eran  irrenunciables</w:t>
      </w:r>
      <w:proofErr w:type="gramEnd"/>
      <w:r w:rsidRPr="00B61347">
        <w:rPr>
          <w:rFonts w:ascii="Book Antiqua" w:eastAsia="Times New Roman" w:hAnsi="Book Antiqua" w:cs="Arial"/>
          <w:bCs/>
          <w:i/>
          <w:iCs/>
          <w:sz w:val="24"/>
          <w:szCs w:val="24"/>
          <w:lang w:val="es-CO"/>
        </w:rPr>
        <w:t>, y en el presente fallo, al entender que existe un derecho a la muerte, o que la vida es un bien jurídico  disponible, implícitamente  aceptan que es posible renunciar a la vida  propia, consintiendo en la propia eliminación.</w:t>
      </w:r>
    </w:p>
    <w:p w14:paraId="52F4153A" w14:textId="77777777" w:rsidR="00F200F5" w:rsidRPr="00B61347" w:rsidRDefault="00F200F5" w:rsidP="00F200F5">
      <w:pPr>
        <w:spacing w:after="0" w:line="276" w:lineRule="auto"/>
        <w:jc w:val="both"/>
        <w:textAlignment w:val="baseline"/>
        <w:rPr>
          <w:rFonts w:ascii="Book Antiqua" w:eastAsia="Times New Roman" w:hAnsi="Book Antiqua" w:cs="Arial"/>
          <w:bCs/>
          <w:i/>
          <w:iCs/>
          <w:sz w:val="24"/>
          <w:szCs w:val="24"/>
          <w:lang w:val="es-CO"/>
        </w:rPr>
      </w:pPr>
      <w:r w:rsidRPr="00B61347">
        <w:rPr>
          <w:rFonts w:ascii="Book Antiqua" w:eastAsia="Times New Roman" w:hAnsi="Book Antiqua" w:cs="Arial"/>
          <w:bCs/>
          <w:i/>
          <w:iCs/>
          <w:sz w:val="24"/>
          <w:szCs w:val="24"/>
          <w:lang w:val="es-CO"/>
        </w:rPr>
        <w:t> </w:t>
      </w:r>
    </w:p>
    <w:p w14:paraId="78DF289C" w14:textId="77777777" w:rsidR="00F200F5" w:rsidRPr="00B61347" w:rsidRDefault="00F200F5" w:rsidP="00F200F5">
      <w:pPr>
        <w:spacing w:after="0" w:line="276" w:lineRule="auto"/>
        <w:jc w:val="both"/>
        <w:textAlignment w:val="baseline"/>
        <w:rPr>
          <w:rFonts w:ascii="Book Antiqua" w:eastAsia="Times New Roman" w:hAnsi="Book Antiqua" w:cs="Arial"/>
          <w:bCs/>
          <w:i/>
          <w:iCs/>
          <w:sz w:val="24"/>
          <w:szCs w:val="24"/>
          <w:lang w:val="es-CO"/>
        </w:rPr>
      </w:pPr>
      <w:r w:rsidRPr="00B61347">
        <w:rPr>
          <w:rFonts w:ascii="Book Antiqua" w:eastAsia="Times New Roman" w:hAnsi="Book Antiqua" w:cs="Arial"/>
          <w:bCs/>
          <w:i/>
          <w:iCs/>
          <w:sz w:val="24"/>
          <w:szCs w:val="24"/>
          <w:lang w:val="es-CO"/>
        </w:rPr>
        <w:t xml:space="preserve">Este cambio de postura conlleva un desconocimiento de la naturaleza humana.  Si es posible renunciar al más fundamental de todos los derechos, </w:t>
      </w:r>
      <w:proofErr w:type="gramStart"/>
      <w:r w:rsidRPr="00B61347">
        <w:rPr>
          <w:rFonts w:ascii="Book Antiqua" w:eastAsia="Times New Roman" w:hAnsi="Book Antiqua" w:cs="Arial"/>
          <w:bCs/>
          <w:i/>
          <w:iCs/>
          <w:sz w:val="24"/>
          <w:szCs w:val="24"/>
          <w:lang w:val="es-CO"/>
        </w:rPr>
        <w:t>a  aquél</w:t>
      </w:r>
      <w:proofErr w:type="gramEnd"/>
      <w:r w:rsidRPr="00B61347">
        <w:rPr>
          <w:rFonts w:ascii="Book Antiqua" w:eastAsia="Times New Roman" w:hAnsi="Book Antiqua" w:cs="Arial"/>
          <w:bCs/>
          <w:i/>
          <w:iCs/>
          <w:sz w:val="24"/>
          <w:szCs w:val="24"/>
          <w:lang w:val="es-CO"/>
        </w:rPr>
        <w:t xml:space="preserve"> que es presupuesto  ontológico del  ejercicio de todos los demás, incluidos la libertad, la  igualdad, la dignidad etc., entonces ¿</w:t>
      </w:r>
      <w:proofErr w:type="spellStart"/>
      <w:r w:rsidRPr="00B61347">
        <w:rPr>
          <w:rFonts w:ascii="Book Antiqua" w:eastAsia="Times New Roman" w:hAnsi="Book Antiqua" w:cs="Arial"/>
          <w:bCs/>
          <w:i/>
          <w:iCs/>
          <w:sz w:val="24"/>
          <w:szCs w:val="24"/>
          <w:lang w:val="es-CO"/>
        </w:rPr>
        <w:t>porqué</w:t>
      </w:r>
      <w:proofErr w:type="spellEnd"/>
      <w:r w:rsidRPr="00B61347">
        <w:rPr>
          <w:rFonts w:ascii="Book Antiqua" w:eastAsia="Times New Roman" w:hAnsi="Book Antiqua" w:cs="Arial"/>
          <w:bCs/>
          <w:i/>
          <w:iCs/>
          <w:sz w:val="24"/>
          <w:szCs w:val="24"/>
          <w:lang w:val="es-CO"/>
        </w:rPr>
        <w:t xml:space="preserve"> no admitir la </w:t>
      </w:r>
      <w:proofErr w:type="spellStart"/>
      <w:r w:rsidRPr="00B61347">
        <w:rPr>
          <w:rFonts w:ascii="Book Antiqua" w:eastAsia="Times New Roman" w:hAnsi="Book Antiqua" w:cs="Arial"/>
          <w:bCs/>
          <w:i/>
          <w:iCs/>
          <w:sz w:val="24"/>
          <w:szCs w:val="24"/>
          <w:lang w:val="es-CO"/>
        </w:rPr>
        <w:t>renunciabilidad</w:t>
      </w:r>
      <w:proofErr w:type="spellEnd"/>
      <w:r w:rsidRPr="00B61347">
        <w:rPr>
          <w:rFonts w:ascii="Book Antiqua" w:eastAsia="Times New Roman" w:hAnsi="Book Antiqua" w:cs="Arial"/>
          <w:bCs/>
          <w:i/>
          <w:iCs/>
          <w:sz w:val="24"/>
          <w:szCs w:val="24"/>
          <w:lang w:val="es-CO"/>
        </w:rPr>
        <w:t xml:space="preserve"> de todos estos?.  ¿Si es posible que yo renuncie a mi vida para optar por la muerte, entonces </w:t>
      </w:r>
      <w:proofErr w:type="spellStart"/>
      <w:r w:rsidRPr="00B61347">
        <w:rPr>
          <w:rFonts w:ascii="Book Antiqua" w:eastAsia="Times New Roman" w:hAnsi="Book Antiqua" w:cs="Arial"/>
          <w:bCs/>
          <w:i/>
          <w:iCs/>
          <w:sz w:val="24"/>
          <w:szCs w:val="24"/>
          <w:lang w:val="es-CO"/>
        </w:rPr>
        <w:t>porqué</w:t>
      </w:r>
      <w:proofErr w:type="spellEnd"/>
      <w:r w:rsidRPr="00B61347">
        <w:rPr>
          <w:rFonts w:ascii="Book Antiqua" w:eastAsia="Times New Roman" w:hAnsi="Book Antiqua" w:cs="Arial"/>
          <w:bCs/>
          <w:i/>
          <w:iCs/>
          <w:sz w:val="24"/>
          <w:szCs w:val="24"/>
          <w:lang w:val="es-CO"/>
        </w:rPr>
        <w:t xml:space="preserve"> no puedo renunciar a mi derecho a la libertad, </w:t>
      </w:r>
      <w:proofErr w:type="gramStart"/>
      <w:r w:rsidRPr="00B61347">
        <w:rPr>
          <w:rFonts w:ascii="Book Antiqua" w:eastAsia="Times New Roman" w:hAnsi="Book Antiqua" w:cs="Arial"/>
          <w:bCs/>
          <w:i/>
          <w:iCs/>
          <w:sz w:val="24"/>
          <w:szCs w:val="24"/>
          <w:lang w:val="es-CO"/>
        </w:rPr>
        <w:t>por  ejemplo</w:t>
      </w:r>
      <w:proofErr w:type="gramEnd"/>
      <w:r w:rsidRPr="00B61347">
        <w:rPr>
          <w:rFonts w:ascii="Book Antiqua" w:eastAsia="Times New Roman" w:hAnsi="Book Antiqua" w:cs="Arial"/>
          <w:bCs/>
          <w:i/>
          <w:iCs/>
          <w:sz w:val="24"/>
          <w:szCs w:val="24"/>
          <w:lang w:val="es-CO"/>
        </w:rPr>
        <w:t>, y aceptar la esclavitud?.</w:t>
      </w:r>
    </w:p>
    <w:p w14:paraId="2425E102" w14:textId="77777777" w:rsidR="00F200F5" w:rsidRPr="00B61347" w:rsidRDefault="00F200F5" w:rsidP="00F200F5">
      <w:pPr>
        <w:spacing w:after="0" w:line="276" w:lineRule="auto"/>
        <w:jc w:val="both"/>
        <w:textAlignment w:val="baseline"/>
        <w:rPr>
          <w:rFonts w:ascii="Book Antiqua" w:eastAsia="Times New Roman" w:hAnsi="Book Antiqua" w:cs="Arial"/>
          <w:bCs/>
          <w:i/>
          <w:iCs/>
          <w:sz w:val="24"/>
          <w:szCs w:val="24"/>
          <w:lang w:val="es-CO"/>
        </w:rPr>
      </w:pPr>
      <w:r w:rsidRPr="00B61347">
        <w:rPr>
          <w:rFonts w:ascii="Book Antiqua" w:eastAsia="Times New Roman" w:hAnsi="Book Antiqua" w:cs="Arial"/>
          <w:bCs/>
          <w:i/>
          <w:iCs/>
          <w:sz w:val="24"/>
          <w:szCs w:val="24"/>
          <w:lang w:val="es-CO"/>
        </w:rPr>
        <w:t> </w:t>
      </w:r>
    </w:p>
    <w:p w14:paraId="36B7F294" w14:textId="401F5DC1" w:rsidR="00F200F5" w:rsidRPr="00B61347" w:rsidRDefault="00F200F5" w:rsidP="00F200F5">
      <w:pPr>
        <w:spacing w:after="0" w:line="276" w:lineRule="auto"/>
        <w:jc w:val="both"/>
        <w:textAlignment w:val="baseline"/>
        <w:rPr>
          <w:rFonts w:ascii="Book Antiqua" w:eastAsia="Times New Roman" w:hAnsi="Book Antiqua" w:cs="Arial"/>
          <w:bCs/>
          <w:i/>
          <w:iCs/>
          <w:sz w:val="24"/>
          <w:szCs w:val="24"/>
          <w:lang w:val="es-CO"/>
        </w:rPr>
      </w:pPr>
      <w:r w:rsidRPr="00B61347">
        <w:rPr>
          <w:rFonts w:ascii="Book Antiqua" w:eastAsia="Times New Roman" w:hAnsi="Book Antiqua" w:cs="Arial"/>
          <w:bCs/>
          <w:i/>
          <w:iCs/>
          <w:sz w:val="24"/>
          <w:szCs w:val="24"/>
          <w:lang w:val="es-CO"/>
        </w:rPr>
        <w:t>Admitir que la vida es un bien jurídico disponible a voluntad, pone en peligro evidente todo el orden jurídico de la sociedad, ya que, como corolario, todo derecho sería enajenable, renunciable, y posteriormente, ¿por qué no? susceptible de ser desconocido por quienes ostentan el poder público”</w:t>
      </w:r>
    </w:p>
    <w:p w14:paraId="2DFE2A2D" w14:textId="77777777" w:rsidR="00F200F5" w:rsidRPr="00B61347" w:rsidRDefault="00F200F5" w:rsidP="00F200F5">
      <w:pPr>
        <w:spacing w:after="0" w:line="276" w:lineRule="auto"/>
        <w:jc w:val="both"/>
        <w:textAlignment w:val="baseline"/>
        <w:rPr>
          <w:rFonts w:ascii="Book Antiqua" w:eastAsia="Times New Roman" w:hAnsi="Book Antiqua" w:cs="Arial"/>
          <w:b/>
          <w:sz w:val="24"/>
          <w:szCs w:val="24"/>
          <w:lang w:val="es-CO"/>
        </w:rPr>
      </w:pPr>
    </w:p>
    <w:p w14:paraId="59F778DE" w14:textId="705080BF" w:rsidR="00461405" w:rsidRPr="00B61347" w:rsidRDefault="00F200F5" w:rsidP="00F200F5">
      <w:pPr>
        <w:spacing w:after="0" w:line="276" w:lineRule="auto"/>
        <w:jc w:val="both"/>
        <w:textAlignment w:val="baseline"/>
        <w:rPr>
          <w:rFonts w:ascii="Book Antiqua" w:eastAsia="Times New Roman" w:hAnsi="Book Antiqua" w:cs="Arial"/>
          <w:b/>
          <w:sz w:val="24"/>
          <w:szCs w:val="24"/>
          <w:lang w:val="es-CO"/>
        </w:rPr>
      </w:pPr>
      <w:r w:rsidRPr="00B61347">
        <w:rPr>
          <w:rFonts w:ascii="Book Antiqua" w:eastAsia="Times New Roman" w:hAnsi="Book Antiqua" w:cs="Arial"/>
          <w:b/>
          <w:sz w:val="24"/>
          <w:szCs w:val="24"/>
          <w:lang w:val="es-CO"/>
        </w:rPr>
        <w:t>P</w:t>
      </w:r>
      <w:r w:rsidR="006D2C4E" w:rsidRPr="00B61347">
        <w:rPr>
          <w:rFonts w:ascii="Book Antiqua" w:eastAsia="Times New Roman" w:hAnsi="Book Antiqua" w:cs="Arial"/>
          <w:b/>
          <w:sz w:val="24"/>
          <w:szCs w:val="24"/>
          <w:lang w:val="es-CO"/>
        </w:rPr>
        <w:t xml:space="preserve">or el Magistrado Hernando Herrera Vergara </w:t>
      </w:r>
    </w:p>
    <w:p w14:paraId="0B328073" w14:textId="7B915E22" w:rsidR="00461405" w:rsidRPr="00B61347" w:rsidRDefault="00461405" w:rsidP="004946B2">
      <w:pPr>
        <w:spacing w:after="0" w:line="276" w:lineRule="auto"/>
        <w:jc w:val="both"/>
        <w:textAlignment w:val="baseline"/>
        <w:rPr>
          <w:rFonts w:ascii="Book Antiqua" w:eastAsia="Times New Roman" w:hAnsi="Book Antiqua" w:cs="Arial"/>
          <w:b/>
          <w:sz w:val="24"/>
          <w:szCs w:val="24"/>
          <w:lang w:val="es-CO"/>
        </w:rPr>
      </w:pPr>
    </w:p>
    <w:p w14:paraId="12D53A5C" w14:textId="2C7182E6" w:rsidR="00461405" w:rsidRPr="00B61347" w:rsidRDefault="00461405" w:rsidP="004946B2">
      <w:pPr>
        <w:spacing w:after="0" w:line="276" w:lineRule="auto"/>
        <w:jc w:val="both"/>
        <w:textAlignment w:val="baseline"/>
        <w:rPr>
          <w:rFonts w:ascii="Book Antiqua" w:eastAsia="Times New Roman" w:hAnsi="Book Antiqua" w:cs="Arial"/>
          <w:bCs/>
          <w:sz w:val="24"/>
          <w:szCs w:val="24"/>
          <w:lang w:val="es-CO"/>
        </w:rPr>
      </w:pPr>
      <w:r w:rsidRPr="00B61347">
        <w:rPr>
          <w:rFonts w:ascii="Book Antiqua" w:eastAsia="Times New Roman" w:hAnsi="Book Antiqua" w:cs="Arial"/>
          <w:b/>
          <w:sz w:val="24"/>
          <w:szCs w:val="24"/>
          <w:lang w:val="es-CO"/>
        </w:rPr>
        <w:t>“</w:t>
      </w:r>
      <w:r w:rsidRPr="00B61347">
        <w:rPr>
          <w:rFonts w:ascii="Book Antiqua" w:eastAsia="Times New Roman" w:hAnsi="Book Antiqua" w:cs="Arial"/>
          <w:bCs/>
          <w:i/>
          <w:iCs/>
          <w:sz w:val="24"/>
          <w:szCs w:val="24"/>
          <w:lang w:val="es-CO"/>
        </w:rPr>
        <w:t>La Eutanasia aplicada a un enfermo terminal con su frágil y débil consentimiento, es inconstitucional, afecta el derecho humanitario universal a la vida, constituye un crimen contrario a la dignidad de la persona humana y la prevalencia de una equivocada concepción del libre desarrollo de la personalidad que en la Carta fundamental nunca se consagró como un derecho absoluto, sino limitado por los derechos de los demás y el orden jurídico</w:t>
      </w:r>
      <w:r w:rsidRPr="00B61347">
        <w:rPr>
          <w:rFonts w:ascii="Book Antiqua" w:eastAsia="Times New Roman" w:hAnsi="Book Antiqua" w:cs="Arial"/>
          <w:bCs/>
          <w:sz w:val="24"/>
          <w:szCs w:val="24"/>
          <w:lang w:val="es-CO"/>
        </w:rPr>
        <w:t>.</w:t>
      </w:r>
    </w:p>
    <w:p w14:paraId="19B77BA9" w14:textId="2F0FCE86" w:rsidR="00461405" w:rsidRPr="00B61347" w:rsidRDefault="00461405" w:rsidP="004946B2">
      <w:pPr>
        <w:spacing w:after="0" w:line="276" w:lineRule="auto"/>
        <w:jc w:val="both"/>
        <w:textAlignment w:val="baseline"/>
        <w:rPr>
          <w:rFonts w:ascii="Book Antiqua" w:eastAsia="Times New Roman" w:hAnsi="Book Antiqua" w:cs="Arial"/>
          <w:bCs/>
          <w:sz w:val="24"/>
          <w:szCs w:val="24"/>
          <w:lang w:val="es-CO"/>
        </w:rPr>
      </w:pPr>
    </w:p>
    <w:p w14:paraId="0C72B324" w14:textId="7461A32C" w:rsidR="00461405" w:rsidRPr="00B61347" w:rsidRDefault="00461405" w:rsidP="004946B2">
      <w:pPr>
        <w:spacing w:after="0" w:line="276" w:lineRule="auto"/>
        <w:jc w:val="both"/>
        <w:textAlignment w:val="baseline"/>
        <w:rPr>
          <w:rFonts w:ascii="Book Antiqua" w:eastAsia="Times New Roman" w:hAnsi="Book Antiqua" w:cs="Arial"/>
          <w:bCs/>
          <w:sz w:val="24"/>
          <w:szCs w:val="24"/>
          <w:lang w:val="es-CO"/>
        </w:rPr>
      </w:pPr>
      <w:r w:rsidRPr="00B61347">
        <w:rPr>
          <w:rFonts w:ascii="Book Antiqua" w:eastAsia="Times New Roman" w:hAnsi="Book Antiqua" w:cs="Arial"/>
          <w:bCs/>
          <w:sz w:val="24"/>
          <w:szCs w:val="24"/>
          <w:lang w:val="es-CO"/>
        </w:rPr>
        <w:t>(…)</w:t>
      </w:r>
    </w:p>
    <w:p w14:paraId="60BDCAB0" w14:textId="6C15BDF1" w:rsidR="00461405" w:rsidRPr="00B61347" w:rsidRDefault="00461405" w:rsidP="004946B2">
      <w:pPr>
        <w:spacing w:after="0" w:line="276" w:lineRule="auto"/>
        <w:jc w:val="both"/>
        <w:textAlignment w:val="baseline"/>
        <w:rPr>
          <w:rFonts w:ascii="Book Antiqua" w:eastAsia="Times New Roman" w:hAnsi="Book Antiqua" w:cs="Arial"/>
          <w:bCs/>
          <w:sz w:val="24"/>
          <w:szCs w:val="24"/>
          <w:lang w:val="es-CO"/>
        </w:rPr>
      </w:pPr>
    </w:p>
    <w:p w14:paraId="406B155A" w14:textId="7B4DCA31" w:rsidR="00461405" w:rsidRPr="00B61347" w:rsidRDefault="00461405" w:rsidP="00461405">
      <w:pPr>
        <w:spacing w:after="0" w:line="276" w:lineRule="auto"/>
        <w:jc w:val="both"/>
        <w:textAlignment w:val="baseline"/>
        <w:rPr>
          <w:rFonts w:ascii="Book Antiqua" w:eastAsia="Times New Roman" w:hAnsi="Book Antiqua" w:cs="Arial"/>
          <w:bCs/>
          <w:i/>
          <w:iCs/>
          <w:sz w:val="24"/>
          <w:szCs w:val="24"/>
          <w:lang w:val="es-CO"/>
        </w:rPr>
      </w:pPr>
      <w:r w:rsidRPr="00B61347">
        <w:rPr>
          <w:rFonts w:ascii="Book Antiqua" w:eastAsia="Times New Roman" w:hAnsi="Book Antiqua" w:cs="Arial"/>
          <w:bCs/>
          <w:i/>
          <w:iCs/>
          <w:sz w:val="24"/>
          <w:szCs w:val="24"/>
          <w:lang w:val="es-CO"/>
        </w:rPr>
        <w:lastRenderedPageBreak/>
        <w:t xml:space="preserve">Empero, con el condicionamiento aludido a que hace referencia la parte resolutiva, el fallo desconoce en forma flagrante sagrados derechos constitucionales de carácter fundamental, basado en el sistemático pretexto de que nos encontramos frente a una Constitución Pluralista inspirada en el principio de la dignidad humana (artículo 1º de la Constitución Política) y del </w:t>
      </w:r>
      <w:proofErr w:type="gramStart"/>
      <w:r w:rsidRPr="00B61347">
        <w:rPr>
          <w:rFonts w:ascii="Book Antiqua" w:eastAsia="Times New Roman" w:hAnsi="Book Antiqua" w:cs="Arial"/>
          <w:bCs/>
          <w:i/>
          <w:iCs/>
          <w:sz w:val="24"/>
          <w:szCs w:val="24"/>
          <w:lang w:val="es-CO"/>
        </w:rPr>
        <w:t>absoluto  y</w:t>
      </w:r>
      <w:proofErr w:type="gramEnd"/>
      <w:r w:rsidRPr="00B61347">
        <w:rPr>
          <w:rFonts w:ascii="Book Antiqua" w:eastAsia="Times New Roman" w:hAnsi="Book Antiqua" w:cs="Arial"/>
          <w:bCs/>
          <w:i/>
          <w:iCs/>
          <w:sz w:val="24"/>
          <w:szCs w:val="24"/>
          <w:lang w:val="es-CO"/>
        </w:rPr>
        <w:t xml:space="preserve"> libre desarrollo de la personalidad (artículo 16 de la Constitución Política).</w:t>
      </w:r>
    </w:p>
    <w:p w14:paraId="7252A6BE" w14:textId="77777777" w:rsidR="00461405" w:rsidRPr="00B61347" w:rsidRDefault="00461405" w:rsidP="00461405">
      <w:pPr>
        <w:spacing w:after="0" w:line="276" w:lineRule="auto"/>
        <w:jc w:val="both"/>
        <w:textAlignment w:val="baseline"/>
        <w:rPr>
          <w:rFonts w:ascii="Book Antiqua" w:eastAsia="Times New Roman" w:hAnsi="Book Antiqua" w:cs="Arial"/>
          <w:bCs/>
          <w:i/>
          <w:iCs/>
          <w:sz w:val="24"/>
          <w:szCs w:val="24"/>
          <w:lang w:val="es-CO"/>
        </w:rPr>
      </w:pPr>
    </w:p>
    <w:p w14:paraId="671F0039" w14:textId="77777777" w:rsidR="00461405" w:rsidRPr="00B61347" w:rsidRDefault="00461405" w:rsidP="00461405">
      <w:pPr>
        <w:spacing w:after="0" w:line="276" w:lineRule="auto"/>
        <w:jc w:val="both"/>
        <w:textAlignment w:val="baseline"/>
        <w:rPr>
          <w:rFonts w:ascii="Book Antiqua" w:eastAsia="Times New Roman" w:hAnsi="Book Antiqua" w:cs="Arial"/>
          <w:bCs/>
          <w:i/>
          <w:iCs/>
          <w:sz w:val="24"/>
          <w:szCs w:val="24"/>
          <w:lang w:val="es-CO"/>
        </w:rPr>
      </w:pPr>
      <w:r w:rsidRPr="00B61347">
        <w:rPr>
          <w:rFonts w:ascii="Book Antiqua" w:eastAsia="Times New Roman" w:hAnsi="Book Antiqua" w:cs="Arial"/>
          <w:bCs/>
          <w:i/>
          <w:iCs/>
          <w:sz w:val="24"/>
          <w:szCs w:val="24"/>
          <w:lang w:val="es-CO"/>
        </w:rPr>
        <w:t>Más bien, lo que resulta contrario a la dignidad humana y al derecho a la vida que fue concebido por los constituyentes de 1991 como inviolable, es permitir sin ceñirse a la Carta Magna, que se provoque por un médico o cualquier persona, la muerte de otro, aún con su voluntad, mediante la aplicación de medios terapéuticos que la procuran y aligeran de modo anticipado, de manera moral y jurídicamente inaceptable.</w:t>
      </w:r>
    </w:p>
    <w:p w14:paraId="2B588571" w14:textId="77777777" w:rsidR="00461405" w:rsidRPr="00B61347" w:rsidRDefault="00461405" w:rsidP="00461405">
      <w:pPr>
        <w:spacing w:after="0" w:line="276" w:lineRule="auto"/>
        <w:jc w:val="both"/>
        <w:textAlignment w:val="baseline"/>
        <w:rPr>
          <w:rFonts w:ascii="Book Antiqua" w:eastAsia="Times New Roman" w:hAnsi="Book Antiqua" w:cs="Arial"/>
          <w:bCs/>
          <w:i/>
          <w:iCs/>
          <w:sz w:val="24"/>
          <w:szCs w:val="24"/>
          <w:lang w:val="es-CO"/>
        </w:rPr>
      </w:pPr>
      <w:r w:rsidRPr="00B61347">
        <w:rPr>
          <w:rFonts w:ascii="Book Antiqua" w:eastAsia="Times New Roman" w:hAnsi="Book Antiqua" w:cs="Arial"/>
          <w:bCs/>
          <w:i/>
          <w:iCs/>
          <w:sz w:val="24"/>
          <w:szCs w:val="24"/>
          <w:lang w:val="es-CO"/>
        </w:rPr>
        <w:t> </w:t>
      </w:r>
    </w:p>
    <w:p w14:paraId="7E0407C1" w14:textId="77777777" w:rsidR="00461405" w:rsidRPr="00B61347" w:rsidRDefault="00461405" w:rsidP="00461405">
      <w:pPr>
        <w:spacing w:after="0" w:line="276" w:lineRule="auto"/>
        <w:jc w:val="both"/>
        <w:textAlignment w:val="baseline"/>
        <w:rPr>
          <w:rFonts w:ascii="Book Antiqua" w:eastAsia="Times New Roman" w:hAnsi="Book Antiqua" w:cs="Arial"/>
          <w:bCs/>
          <w:i/>
          <w:iCs/>
          <w:sz w:val="24"/>
          <w:szCs w:val="24"/>
          <w:lang w:val="es-CO"/>
        </w:rPr>
      </w:pPr>
      <w:r w:rsidRPr="00B61347">
        <w:rPr>
          <w:rFonts w:ascii="Book Antiqua" w:eastAsia="Times New Roman" w:hAnsi="Book Antiqua" w:cs="Arial"/>
          <w:bCs/>
          <w:i/>
          <w:iCs/>
          <w:sz w:val="24"/>
          <w:szCs w:val="24"/>
          <w:lang w:val="es-CO"/>
        </w:rPr>
        <w:t>Comenzando por el mismo Preámbulo de la Constitución, fue propósito del constituyente diseñar un marco jurídico que tuviera como finalidad “asegurar a sus integrantes la vida”. De la misma manera, el artículo 11 de la Carta Política determinó que “El derecho a la vida es inviolable”. Así mismo, el artículo 2º ibídem señala como fundamento jurídico de las autoridades de la República, la protección a todas las personas residentes en Colombia, en su vida, honra y bienes, creencias y demás derechos y libertades y para asegurar el cumplimiento de los deberes sociales del Estado y de los particulares.</w:t>
      </w:r>
    </w:p>
    <w:p w14:paraId="7BAA70CB" w14:textId="77777777" w:rsidR="00461405" w:rsidRPr="00B61347" w:rsidRDefault="00461405" w:rsidP="00461405">
      <w:pPr>
        <w:spacing w:after="0" w:line="276" w:lineRule="auto"/>
        <w:jc w:val="both"/>
        <w:textAlignment w:val="baseline"/>
        <w:rPr>
          <w:rFonts w:ascii="Book Antiqua" w:eastAsia="Times New Roman" w:hAnsi="Book Antiqua" w:cs="Arial"/>
          <w:bCs/>
          <w:i/>
          <w:iCs/>
          <w:sz w:val="24"/>
          <w:szCs w:val="24"/>
          <w:lang w:val="es-CO"/>
        </w:rPr>
      </w:pPr>
      <w:r w:rsidRPr="00B61347">
        <w:rPr>
          <w:rFonts w:ascii="Book Antiqua" w:eastAsia="Times New Roman" w:hAnsi="Book Antiqua" w:cs="Arial"/>
          <w:bCs/>
          <w:i/>
          <w:iCs/>
          <w:sz w:val="24"/>
          <w:szCs w:val="24"/>
          <w:lang w:val="es-CO"/>
        </w:rPr>
        <w:t> </w:t>
      </w:r>
    </w:p>
    <w:p w14:paraId="69440C0E" w14:textId="1AE1D52A" w:rsidR="00461405" w:rsidRPr="00B61347" w:rsidRDefault="00461405" w:rsidP="00461405">
      <w:pPr>
        <w:spacing w:after="0" w:line="276" w:lineRule="auto"/>
        <w:jc w:val="both"/>
        <w:textAlignment w:val="baseline"/>
        <w:rPr>
          <w:rFonts w:ascii="Book Antiqua" w:eastAsia="Times New Roman" w:hAnsi="Book Antiqua" w:cs="Arial"/>
          <w:bCs/>
          <w:i/>
          <w:iCs/>
          <w:sz w:val="24"/>
          <w:szCs w:val="24"/>
          <w:lang w:val="es-CO"/>
        </w:rPr>
      </w:pPr>
      <w:r w:rsidRPr="00B61347">
        <w:rPr>
          <w:rFonts w:ascii="Book Antiqua" w:eastAsia="Times New Roman" w:hAnsi="Book Antiqua" w:cs="Arial"/>
          <w:bCs/>
          <w:i/>
          <w:iCs/>
          <w:sz w:val="24"/>
          <w:szCs w:val="24"/>
          <w:lang w:val="es-CO"/>
        </w:rPr>
        <w:t>Del mismo modo, el artículo 49 constitucional, al consagrar el derecho a la salud, estableció como una garantía de todas las personas el acceso a los servicios de promoción, protección y “recuperación de la salud”.</w:t>
      </w:r>
    </w:p>
    <w:p w14:paraId="64BB64FA" w14:textId="77777777" w:rsidR="00461405" w:rsidRPr="00B61347" w:rsidRDefault="00461405" w:rsidP="00461405">
      <w:pPr>
        <w:spacing w:after="0" w:line="276" w:lineRule="auto"/>
        <w:jc w:val="both"/>
        <w:textAlignment w:val="baseline"/>
        <w:rPr>
          <w:rFonts w:ascii="Book Antiqua" w:eastAsia="Times New Roman" w:hAnsi="Book Antiqua" w:cs="Arial"/>
          <w:bCs/>
          <w:i/>
          <w:iCs/>
          <w:sz w:val="24"/>
          <w:szCs w:val="24"/>
          <w:lang w:val="es-CO"/>
        </w:rPr>
      </w:pPr>
    </w:p>
    <w:p w14:paraId="728F7669" w14:textId="77777777" w:rsidR="00461405" w:rsidRPr="00B61347" w:rsidRDefault="00461405" w:rsidP="00461405">
      <w:pPr>
        <w:spacing w:after="0" w:line="276" w:lineRule="auto"/>
        <w:jc w:val="both"/>
        <w:textAlignment w:val="baseline"/>
        <w:rPr>
          <w:rFonts w:ascii="Book Antiqua" w:eastAsia="Times New Roman" w:hAnsi="Book Antiqua" w:cs="Arial"/>
          <w:bCs/>
          <w:i/>
          <w:iCs/>
          <w:sz w:val="24"/>
          <w:szCs w:val="24"/>
          <w:lang w:val="es-CO"/>
        </w:rPr>
      </w:pPr>
      <w:r w:rsidRPr="00B61347">
        <w:rPr>
          <w:rFonts w:ascii="Book Antiqua" w:eastAsia="Times New Roman" w:hAnsi="Book Antiqua" w:cs="Arial"/>
          <w:bCs/>
          <w:i/>
          <w:iCs/>
          <w:sz w:val="24"/>
          <w:szCs w:val="24"/>
          <w:lang w:val="es-CO"/>
        </w:rPr>
        <w:t xml:space="preserve">A lo anterior cabe agregar que como existe en la mayoría de los </w:t>
      </w:r>
      <w:proofErr w:type="gramStart"/>
      <w:r w:rsidRPr="00B61347">
        <w:rPr>
          <w:rFonts w:ascii="Book Antiqua" w:eastAsia="Times New Roman" w:hAnsi="Book Antiqua" w:cs="Arial"/>
          <w:bCs/>
          <w:i/>
          <w:iCs/>
          <w:sz w:val="24"/>
          <w:szCs w:val="24"/>
          <w:lang w:val="es-CO"/>
        </w:rPr>
        <w:t>países  del</w:t>
      </w:r>
      <w:proofErr w:type="gramEnd"/>
      <w:r w:rsidRPr="00B61347">
        <w:rPr>
          <w:rFonts w:ascii="Book Antiqua" w:eastAsia="Times New Roman" w:hAnsi="Book Antiqua" w:cs="Arial"/>
          <w:bCs/>
          <w:i/>
          <w:iCs/>
          <w:sz w:val="24"/>
          <w:szCs w:val="24"/>
          <w:lang w:val="es-CO"/>
        </w:rPr>
        <w:t xml:space="preserve"> mundo, en la medicina moderna han tenido auge primordial los cuidados paliativos encaminados a rescatar la vida antes que anticipar la muerte de los enfermos terminales y a buscar los métodos adecuados para hacer más soportable el sufrimiento en la culminación de la misma enfermedad, asegurando al paciente una compañía ajustada a los parámetros humanitarios.</w:t>
      </w:r>
    </w:p>
    <w:p w14:paraId="04BE879E" w14:textId="77777777" w:rsidR="00461405" w:rsidRPr="00B61347" w:rsidRDefault="00461405" w:rsidP="00461405">
      <w:pPr>
        <w:spacing w:after="0" w:line="276" w:lineRule="auto"/>
        <w:jc w:val="both"/>
        <w:textAlignment w:val="baseline"/>
        <w:rPr>
          <w:rFonts w:ascii="Book Antiqua" w:eastAsia="Times New Roman" w:hAnsi="Book Antiqua" w:cs="Arial"/>
          <w:bCs/>
          <w:i/>
          <w:iCs/>
          <w:sz w:val="24"/>
          <w:szCs w:val="24"/>
          <w:lang w:val="es-CO"/>
        </w:rPr>
      </w:pPr>
      <w:r w:rsidRPr="00B61347">
        <w:rPr>
          <w:rFonts w:ascii="Book Antiqua" w:eastAsia="Times New Roman" w:hAnsi="Book Antiqua" w:cs="Arial"/>
          <w:bCs/>
          <w:i/>
          <w:iCs/>
          <w:sz w:val="24"/>
          <w:szCs w:val="24"/>
          <w:lang w:val="es-CO"/>
        </w:rPr>
        <w:t> </w:t>
      </w:r>
    </w:p>
    <w:p w14:paraId="1C657A6A" w14:textId="77777777" w:rsidR="00461405" w:rsidRPr="00B61347" w:rsidRDefault="00461405" w:rsidP="00461405">
      <w:pPr>
        <w:spacing w:after="0" w:line="276" w:lineRule="auto"/>
        <w:jc w:val="both"/>
        <w:textAlignment w:val="baseline"/>
        <w:rPr>
          <w:rFonts w:ascii="Book Antiqua" w:eastAsia="Times New Roman" w:hAnsi="Book Antiqua" w:cs="Arial"/>
          <w:bCs/>
          <w:i/>
          <w:iCs/>
          <w:sz w:val="24"/>
          <w:szCs w:val="24"/>
          <w:lang w:val="es-CO"/>
        </w:rPr>
      </w:pPr>
      <w:r w:rsidRPr="00B61347">
        <w:rPr>
          <w:rFonts w:ascii="Book Antiqua" w:eastAsia="Times New Roman" w:hAnsi="Book Antiqua" w:cs="Arial"/>
          <w:bCs/>
          <w:i/>
          <w:iCs/>
          <w:sz w:val="24"/>
          <w:szCs w:val="24"/>
          <w:lang w:val="es-CO"/>
        </w:rPr>
        <w:t xml:space="preserve">Por ello, una cosa es la utilización de diversos tipos de analgésicos y sedantes con la intención de aliviar el dolor del enfermo y mitigar hasta el máximo los sufrimientos que padece, y otra distinta es otorgar el derecho a matar para poner fin a la vida por piedad, procurando la muerte de modo anticipado, aún con el consentimiento del sujeto pasivo del acto, lo que es contrario al texto y espíritu de los preceptos constitucionales anteriormente mencionados, que en ningún momento ha dado vigencia, ni ha autorizado la Eutanasia activa, es decir, la </w:t>
      </w:r>
      <w:r w:rsidRPr="00B61347">
        <w:rPr>
          <w:rFonts w:ascii="Book Antiqua" w:eastAsia="Times New Roman" w:hAnsi="Book Antiqua" w:cs="Arial"/>
          <w:bCs/>
          <w:i/>
          <w:iCs/>
          <w:sz w:val="24"/>
          <w:szCs w:val="24"/>
          <w:lang w:val="es-CO"/>
        </w:rPr>
        <w:lastRenderedPageBreak/>
        <w:t>acción u omisión con el propósito de poner fin a los sufrimientos derivados de una enfermedad terminal y cuyo reconocimiento ha quedado patentizado en la sentencia de la cual me separo.</w:t>
      </w:r>
    </w:p>
    <w:p w14:paraId="7C15E8F4" w14:textId="77777777" w:rsidR="00461405" w:rsidRPr="00B61347" w:rsidRDefault="00461405" w:rsidP="00461405">
      <w:pPr>
        <w:spacing w:after="0" w:line="276" w:lineRule="auto"/>
        <w:jc w:val="both"/>
        <w:textAlignment w:val="baseline"/>
        <w:rPr>
          <w:rFonts w:ascii="Book Antiqua" w:eastAsia="Times New Roman" w:hAnsi="Book Antiqua" w:cs="Arial"/>
          <w:bCs/>
          <w:i/>
          <w:iCs/>
          <w:sz w:val="24"/>
          <w:szCs w:val="24"/>
          <w:lang w:val="es-CO"/>
        </w:rPr>
      </w:pPr>
      <w:r w:rsidRPr="00B61347">
        <w:rPr>
          <w:rFonts w:ascii="Book Antiqua" w:eastAsia="Times New Roman" w:hAnsi="Book Antiqua" w:cs="Arial"/>
          <w:bCs/>
          <w:i/>
          <w:iCs/>
          <w:sz w:val="24"/>
          <w:szCs w:val="24"/>
          <w:lang w:val="es-CO"/>
        </w:rPr>
        <w:t> </w:t>
      </w:r>
    </w:p>
    <w:p w14:paraId="6F96DE89" w14:textId="77777777" w:rsidR="00461405" w:rsidRPr="00B61347" w:rsidRDefault="00461405" w:rsidP="00461405">
      <w:pPr>
        <w:spacing w:after="0" w:line="276" w:lineRule="auto"/>
        <w:jc w:val="both"/>
        <w:textAlignment w:val="baseline"/>
        <w:rPr>
          <w:rFonts w:ascii="Book Antiqua" w:eastAsia="Times New Roman" w:hAnsi="Book Antiqua" w:cs="Arial"/>
          <w:bCs/>
          <w:i/>
          <w:iCs/>
          <w:sz w:val="24"/>
          <w:szCs w:val="24"/>
          <w:lang w:val="es-CO"/>
        </w:rPr>
      </w:pPr>
      <w:r w:rsidRPr="00B61347">
        <w:rPr>
          <w:rFonts w:ascii="Book Antiqua" w:eastAsia="Times New Roman" w:hAnsi="Book Antiqua" w:cs="Arial"/>
          <w:bCs/>
          <w:i/>
          <w:iCs/>
          <w:sz w:val="24"/>
          <w:szCs w:val="24"/>
          <w:lang w:val="es-CO"/>
        </w:rPr>
        <w:t>Mal precedente este, frente al creciente número de personas ancianas y debilitadas, que ante el destino inexorable de la muerte padecen de una enfermedad terminal, con cuyo criterio ha quedado menoscabado el derecho a la recuperación de su salud y a la vida inviolable, establecidos en la Constitución, pues antes de la aplicación por adopción de métodos encaminados a salvar la vida, se autoriza precipitar la muerte como si aquella no tuviera el valor que le asignan los preceptos consagrados en la Carta Magna.</w:t>
      </w:r>
    </w:p>
    <w:p w14:paraId="09E41E64" w14:textId="77777777" w:rsidR="00461405" w:rsidRPr="00B61347" w:rsidRDefault="00461405" w:rsidP="00461405">
      <w:pPr>
        <w:spacing w:after="0" w:line="276" w:lineRule="auto"/>
        <w:jc w:val="both"/>
        <w:textAlignment w:val="baseline"/>
        <w:rPr>
          <w:rFonts w:ascii="Book Antiqua" w:eastAsia="Times New Roman" w:hAnsi="Book Antiqua" w:cs="Arial"/>
          <w:bCs/>
          <w:i/>
          <w:iCs/>
          <w:sz w:val="24"/>
          <w:szCs w:val="24"/>
          <w:lang w:val="es-CO"/>
        </w:rPr>
      </w:pPr>
      <w:r w:rsidRPr="00B61347">
        <w:rPr>
          <w:rFonts w:ascii="Book Antiqua" w:eastAsia="Times New Roman" w:hAnsi="Book Antiqua" w:cs="Arial"/>
          <w:bCs/>
          <w:i/>
          <w:iCs/>
          <w:sz w:val="24"/>
          <w:szCs w:val="24"/>
          <w:lang w:val="es-CO"/>
        </w:rPr>
        <w:t> </w:t>
      </w:r>
    </w:p>
    <w:p w14:paraId="1924B7FF" w14:textId="51C4684D" w:rsidR="00461405" w:rsidRDefault="00461405" w:rsidP="004946B2">
      <w:pPr>
        <w:spacing w:after="0" w:line="276" w:lineRule="auto"/>
        <w:jc w:val="both"/>
        <w:textAlignment w:val="baseline"/>
        <w:rPr>
          <w:rFonts w:ascii="Book Antiqua" w:eastAsia="Times New Roman" w:hAnsi="Book Antiqua" w:cs="Arial"/>
          <w:bCs/>
          <w:i/>
          <w:iCs/>
          <w:sz w:val="24"/>
          <w:szCs w:val="24"/>
          <w:lang w:val="es-CO"/>
        </w:rPr>
      </w:pPr>
      <w:r w:rsidRPr="00B61347">
        <w:rPr>
          <w:rFonts w:ascii="Book Antiqua" w:eastAsia="Times New Roman" w:hAnsi="Book Antiqua" w:cs="Arial"/>
          <w:bCs/>
          <w:i/>
          <w:iCs/>
          <w:sz w:val="24"/>
          <w:szCs w:val="24"/>
          <w:lang w:val="es-CO"/>
        </w:rPr>
        <w:t xml:space="preserve">Más aún, cuando es bien sabido </w:t>
      </w:r>
      <w:proofErr w:type="gramStart"/>
      <w:r w:rsidRPr="00B61347">
        <w:rPr>
          <w:rFonts w:ascii="Book Antiqua" w:eastAsia="Times New Roman" w:hAnsi="Book Antiqua" w:cs="Arial"/>
          <w:bCs/>
          <w:i/>
          <w:iCs/>
          <w:sz w:val="24"/>
          <w:szCs w:val="24"/>
          <w:lang w:val="es-CO"/>
        </w:rPr>
        <w:t>que</w:t>
      </w:r>
      <w:proofErr w:type="gramEnd"/>
      <w:r w:rsidRPr="00B61347">
        <w:rPr>
          <w:rFonts w:ascii="Book Antiqua" w:eastAsia="Times New Roman" w:hAnsi="Book Antiqua" w:cs="Arial"/>
          <w:bCs/>
          <w:i/>
          <w:iCs/>
          <w:sz w:val="24"/>
          <w:szCs w:val="24"/>
          <w:lang w:val="es-CO"/>
        </w:rPr>
        <w:t xml:space="preserve"> en numerosas circunstancias, por fortuna, a través de sistemas y aparatos sofisticados, la práctica de la medicina contemporánea ha salvado muchas vidas ante enfermedades aparentemente terminales que antes no tenían solución o han eliminado los dolores intensos provenientes de las mismas, prolongando la existencia de personas con derecho a seguir viviendo plenamente, evitando la muerte de aquellas”. </w:t>
      </w:r>
    </w:p>
    <w:p w14:paraId="76E22896" w14:textId="5D3C01CB" w:rsidR="005E4F60" w:rsidRDefault="005E4F60" w:rsidP="004946B2">
      <w:pPr>
        <w:spacing w:after="0" w:line="276" w:lineRule="auto"/>
        <w:jc w:val="both"/>
        <w:textAlignment w:val="baseline"/>
        <w:rPr>
          <w:rFonts w:ascii="Book Antiqua" w:eastAsia="Times New Roman" w:hAnsi="Book Antiqua" w:cs="Arial"/>
          <w:bCs/>
          <w:i/>
          <w:iCs/>
          <w:sz w:val="24"/>
          <w:szCs w:val="24"/>
          <w:lang w:val="es-CO"/>
        </w:rPr>
      </w:pPr>
    </w:p>
    <w:p w14:paraId="621DB9F6" w14:textId="2973FDD1" w:rsidR="005E4F60" w:rsidRDefault="005E4F60" w:rsidP="004946B2">
      <w:pPr>
        <w:spacing w:after="0" w:line="276" w:lineRule="auto"/>
        <w:jc w:val="both"/>
        <w:textAlignment w:val="baseline"/>
        <w:rPr>
          <w:rFonts w:ascii="Book Antiqua" w:eastAsia="Times New Roman" w:hAnsi="Book Antiqua" w:cs="Arial"/>
          <w:bCs/>
          <w:i/>
          <w:iCs/>
          <w:sz w:val="24"/>
          <w:szCs w:val="24"/>
          <w:lang w:val="es-CO"/>
        </w:rPr>
      </w:pPr>
    </w:p>
    <w:p w14:paraId="61DD0088" w14:textId="77777777" w:rsidR="005E4F60" w:rsidRPr="00B61347" w:rsidRDefault="005E4F60" w:rsidP="004946B2">
      <w:pPr>
        <w:spacing w:after="0" w:line="276" w:lineRule="auto"/>
        <w:jc w:val="both"/>
        <w:textAlignment w:val="baseline"/>
        <w:rPr>
          <w:rFonts w:ascii="Book Antiqua" w:eastAsia="Times New Roman" w:hAnsi="Book Antiqua" w:cs="Arial"/>
          <w:bCs/>
          <w:i/>
          <w:iCs/>
          <w:sz w:val="24"/>
          <w:szCs w:val="24"/>
          <w:lang w:val="es-CO"/>
        </w:rPr>
      </w:pPr>
    </w:p>
    <w:p w14:paraId="4255C9E7" w14:textId="77777777" w:rsidR="00461405" w:rsidRPr="00B61347" w:rsidRDefault="00461405" w:rsidP="004946B2">
      <w:pPr>
        <w:spacing w:after="0" w:line="276" w:lineRule="auto"/>
        <w:jc w:val="both"/>
        <w:textAlignment w:val="baseline"/>
        <w:rPr>
          <w:rFonts w:ascii="Book Antiqua" w:eastAsia="Times New Roman" w:hAnsi="Book Antiqua" w:cs="Arial"/>
          <w:b/>
          <w:color w:val="393939"/>
          <w:sz w:val="24"/>
          <w:szCs w:val="24"/>
          <w:lang w:val="es-CO"/>
        </w:rPr>
      </w:pPr>
    </w:p>
    <w:p w14:paraId="2D33E1F9" w14:textId="4F72E877" w:rsidR="00AB477A" w:rsidRPr="00B61347" w:rsidRDefault="00461405" w:rsidP="004946B2">
      <w:pPr>
        <w:spacing w:after="0" w:line="276" w:lineRule="auto"/>
        <w:jc w:val="both"/>
        <w:textAlignment w:val="baseline"/>
        <w:rPr>
          <w:rFonts w:ascii="Book Antiqua" w:eastAsia="Times New Roman" w:hAnsi="Book Antiqua" w:cs="Times New Roman"/>
          <w:b/>
          <w:bCs/>
          <w:color w:val="000000"/>
          <w:sz w:val="24"/>
          <w:szCs w:val="24"/>
          <w:lang w:val="es-CO" w:eastAsia="es-CO"/>
        </w:rPr>
      </w:pPr>
      <w:r w:rsidRPr="00B61347">
        <w:rPr>
          <w:rFonts w:ascii="Book Antiqua" w:eastAsia="Times New Roman" w:hAnsi="Book Antiqua" w:cs="Arial"/>
          <w:b/>
          <w:color w:val="393939"/>
          <w:sz w:val="24"/>
          <w:szCs w:val="24"/>
          <w:lang w:val="es-CO"/>
        </w:rPr>
        <w:t xml:space="preserve">b. </w:t>
      </w:r>
      <w:r w:rsidR="00AB477A" w:rsidRPr="00B61347">
        <w:rPr>
          <w:rFonts w:ascii="Book Antiqua" w:eastAsia="Times New Roman" w:hAnsi="Book Antiqua" w:cs="Times New Roman"/>
          <w:b/>
          <w:bCs/>
          <w:color w:val="000000"/>
          <w:sz w:val="24"/>
          <w:szCs w:val="24"/>
          <w:lang w:val="es-CO" w:eastAsia="es-CO"/>
        </w:rPr>
        <w:t>Salvamento de voto de la magistrada</w:t>
      </w:r>
      <w:r w:rsidR="00AB477A" w:rsidRPr="00B61347">
        <w:rPr>
          <w:rFonts w:ascii="Book Antiqua" w:eastAsia="Times New Roman" w:hAnsi="Book Antiqua" w:cs="Arial"/>
          <w:b/>
          <w:color w:val="393939"/>
          <w:sz w:val="24"/>
          <w:szCs w:val="24"/>
          <w:lang w:val="es-CO"/>
        </w:rPr>
        <w:t xml:space="preserve"> </w:t>
      </w:r>
      <w:r w:rsidR="001C66A3" w:rsidRPr="00B61347">
        <w:rPr>
          <w:rFonts w:ascii="Book Antiqua" w:eastAsia="Times New Roman" w:hAnsi="Book Antiqua" w:cs="Times New Roman"/>
          <w:b/>
          <w:bCs/>
          <w:color w:val="000000"/>
          <w:sz w:val="24"/>
          <w:szCs w:val="24"/>
          <w:lang w:val="es-CO" w:eastAsia="es-CO"/>
        </w:rPr>
        <w:t xml:space="preserve">Cristina Pardo </w:t>
      </w:r>
      <w:proofErr w:type="spellStart"/>
      <w:r w:rsidR="001C66A3" w:rsidRPr="00B61347">
        <w:rPr>
          <w:rFonts w:ascii="Book Antiqua" w:eastAsia="Times New Roman" w:hAnsi="Book Antiqua" w:cs="Times New Roman"/>
          <w:b/>
          <w:bCs/>
          <w:color w:val="000000"/>
          <w:sz w:val="24"/>
          <w:szCs w:val="24"/>
          <w:lang w:val="es-CO" w:eastAsia="es-CO"/>
        </w:rPr>
        <w:t>S</w:t>
      </w:r>
      <w:r w:rsidR="00AB477A" w:rsidRPr="00B61347">
        <w:rPr>
          <w:rFonts w:ascii="Book Antiqua" w:eastAsia="Times New Roman" w:hAnsi="Book Antiqua" w:cs="Times New Roman"/>
          <w:b/>
          <w:bCs/>
          <w:color w:val="000000"/>
          <w:sz w:val="24"/>
          <w:szCs w:val="24"/>
          <w:lang w:val="es-CO" w:eastAsia="es-CO"/>
        </w:rPr>
        <w:t>chlesinger</w:t>
      </w:r>
      <w:proofErr w:type="spellEnd"/>
      <w:r w:rsidR="00AB477A" w:rsidRPr="00B61347">
        <w:rPr>
          <w:rFonts w:ascii="Book Antiqua" w:eastAsia="Times New Roman" w:hAnsi="Book Antiqua" w:cs="Arial"/>
          <w:b/>
          <w:color w:val="393939"/>
          <w:sz w:val="24"/>
          <w:szCs w:val="24"/>
          <w:lang w:val="es-CO"/>
        </w:rPr>
        <w:t xml:space="preserve"> </w:t>
      </w:r>
      <w:r w:rsidR="00EE3AAF" w:rsidRPr="00B61347">
        <w:rPr>
          <w:rFonts w:ascii="Book Antiqua" w:eastAsia="Times New Roman" w:hAnsi="Book Antiqua" w:cs="Times New Roman"/>
          <w:b/>
          <w:bCs/>
          <w:color w:val="000000"/>
          <w:sz w:val="24"/>
          <w:szCs w:val="24"/>
          <w:lang w:val="es-CO" w:eastAsia="es-CO"/>
        </w:rPr>
        <w:t>a la sentencia C</w:t>
      </w:r>
      <w:r w:rsidR="00AB477A" w:rsidRPr="00B61347">
        <w:rPr>
          <w:rFonts w:ascii="Book Antiqua" w:eastAsia="Times New Roman" w:hAnsi="Book Antiqua" w:cs="Times New Roman"/>
          <w:b/>
          <w:bCs/>
          <w:color w:val="000000"/>
          <w:sz w:val="24"/>
          <w:szCs w:val="24"/>
          <w:lang w:val="es-CO" w:eastAsia="es-CO"/>
        </w:rPr>
        <w:t>-233/21</w:t>
      </w:r>
    </w:p>
    <w:p w14:paraId="3A70E32D" w14:textId="77777777" w:rsidR="00AB477A" w:rsidRPr="00B61347" w:rsidRDefault="00AB477A" w:rsidP="004946B2">
      <w:pPr>
        <w:shd w:val="clear" w:color="auto" w:fill="FFFFFF"/>
        <w:spacing w:after="0" w:line="276" w:lineRule="auto"/>
        <w:ind w:left="709" w:right="51" w:hanging="709"/>
        <w:jc w:val="both"/>
        <w:textAlignment w:val="baseline"/>
        <w:rPr>
          <w:rFonts w:ascii="Book Antiqua" w:eastAsia="Times New Roman" w:hAnsi="Book Antiqua" w:cs="Times New Roman"/>
          <w:i/>
          <w:color w:val="2D2D2D"/>
          <w:sz w:val="24"/>
          <w:szCs w:val="24"/>
          <w:lang w:val="es-CO" w:eastAsia="es-CO"/>
        </w:rPr>
      </w:pPr>
      <w:r w:rsidRPr="00B61347">
        <w:rPr>
          <w:rFonts w:ascii="Book Antiqua" w:eastAsia="Times New Roman" w:hAnsi="Book Antiqua" w:cs="Times New Roman"/>
          <w:b/>
          <w:bCs/>
          <w:i/>
          <w:color w:val="000000"/>
          <w:sz w:val="24"/>
          <w:szCs w:val="24"/>
          <w:lang w:val="es-CO" w:eastAsia="es-CO"/>
        </w:rPr>
        <w:t> </w:t>
      </w:r>
    </w:p>
    <w:p w14:paraId="17C80766" w14:textId="77777777" w:rsidR="00242455" w:rsidRPr="00857BA4" w:rsidRDefault="00242455" w:rsidP="004946B2">
      <w:pPr>
        <w:spacing w:line="276" w:lineRule="auto"/>
        <w:jc w:val="both"/>
        <w:rPr>
          <w:rFonts w:ascii="Book Antiqua" w:hAnsi="Book Antiqua"/>
          <w:i/>
          <w:sz w:val="24"/>
          <w:szCs w:val="24"/>
          <w:lang w:val="es-CO"/>
        </w:rPr>
      </w:pPr>
      <w:r w:rsidRPr="00B61347">
        <w:rPr>
          <w:rFonts w:ascii="Book Antiqua" w:hAnsi="Book Antiqua"/>
          <w:i/>
          <w:sz w:val="24"/>
          <w:szCs w:val="24"/>
          <w:lang w:val="es-CO"/>
        </w:rPr>
        <w:t xml:space="preserve">“La mayoría consideró también, que se había modificado la comprensión del parámetro de control, en atención al cambio de contexto social, político y económico. Los argumentos para llegar a esta conclusión no fueron contundentes. Acreditar un cambio de contexto político, cuando el Congreso de la República se ha negado reiteradamente a regular la eutanasia durante quince años, debió ser un ejercicio exigente, que en la sentencia se echa de menos... Acreditar un cambio social debería fundarse en encuestas, estadísticas, indicadores objetivos de este cambio social, que debe darse concretamente en Colombia, demostración que la sentencia no se toma en serio. En ella se cita el derecho comparado para mostrar que hay doce países que habrían aceptado una flexibilización en los requisitos para la eutanasia. Considero que estos argumentos no son suficientes. La sentencia ha debido probar que existe un cambio social </w:t>
      </w:r>
      <w:r w:rsidRPr="00B61347">
        <w:rPr>
          <w:rFonts w:ascii="Book Antiqua" w:hAnsi="Book Antiqua"/>
          <w:i/>
          <w:iCs/>
          <w:sz w:val="24"/>
          <w:szCs w:val="24"/>
          <w:lang w:val="es-CO"/>
        </w:rPr>
        <w:t xml:space="preserve">mayoritario </w:t>
      </w:r>
      <w:r w:rsidRPr="00B61347">
        <w:rPr>
          <w:rFonts w:ascii="Book Antiqua" w:hAnsi="Book Antiqua"/>
          <w:i/>
          <w:sz w:val="24"/>
          <w:szCs w:val="24"/>
          <w:lang w:val="es-CO"/>
        </w:rPr>
        <w:t>en la sociedad colombiana</w:t>
      </w:r>
      <w:r w:rsidRPr="00857BA4">
        <w:rPr>
          <w:rFonts w:ascii="Book Antiqua" w:hAnsi="Book Antiqua"/>
          <w:i/>
          <w:sz w:val="24"/>
          <w:szCs w:val="24"/>
          <w:lang w:val="es-CO"/>
        </w:rPr>
        <w:t xml:space="preserve"> en la concepción sobre la vida humana, que lleve a considerar que se ha modificado la expresión constitucional conforme a la cual </w:t>
      </w:r>
      <w:r w:rsidRPr="00857BA4">
        <w:rPr>
          <w:rFonts w:ascii="Book Antiqua" w:hAnsi="Book Antiqua"/>
          <w:i/>
          <w:iCs/>
          <w:sz w:val="24"/>
          <w:szCs w:val="24"/>
          <w:lang w:val="es-CO"/>
        </w:rPr>
        <w:t>la vida es inviolable</w:t>
      </w:r>
      <w:r w:rsidRPr="00857BA4">
        <w:rPr>
          <w:rFonts w:ascii="Book Antiqua" w:hAnsi="Book Antiqua"/>
          <w:i/>
          <w:sz w:val="24"/>
          <w:szCs w:val="24"/>
          <w:lang w:val="es-CO"/>
        </w:rPr>
        <w:t xml:space="preserve">. </w:t>
      </w:r>
    </w:p>
    <w:p w14:paraId="6FD0838E" w14:textId="77777777" w:rsidR="00242455" w:rsidRPr="00857BA4" w:rsidRDefault="00242455" w:rsidP="004946B2">
      <w:pPr>
        <w:spacing w:line="276" w:lineRule="auto"/>
        <w:jc w:val="both"/>
        <w:rPr>
          <w:rFonts w:ascii="Book Antiqua" w:hAnsi="Book Antiqua"/>
          <w:i/>
          <w:sz w:val="24"/>
          <w:szCs w:val="24"/>
          <w:lang w:val="es-CO"/>
        </w:rPr>
      </w:pPr>
      <w:r w:rsidRPr="00857BA4">
        <w:rPr>
          <w:rFonts w:ascii="Book Antiqua" w:hAnsi="Book Antiqua"/>
          <w:i/>
          <w:sz w:val="24"/>
          <w:szCs w:val="24"/>
          <w:lang w:val="es-CO"/>
        </w:rPr>
        <w:t xml:space="preserve">Sobre los asuntos de fondo tratados en la sentencia aprobada por la mayoría, estimo que la autonomía, como manifestación de la dignidad humana, es el eje de la argumentación jurídica </w:t>
      </w:r>
      <w:r w:rsidRPr="00857BA4">
        <w:rPr>
          <w:rFonts w:ascii="Book Antiqua" w:hAnsi="Book Antiqua"/>
          <w:i/>
          <w:sz w:val="24"/>
          <w:szCs w:val="24"/>
          <w:lang w:val="es-CO"/>
        </w:rPr>
        <w:lastRenderedPageBreak/>
        <w:t xml:space="preserve">para defender la existencia del derecho a morir dignamente mediante la práctica del homicidio por piedad o eutanasia. En este contexto, la aceptación del consentimiento sustituto, que avaló la mayoría, resulta altamente problemática, porque en tales casos no se cuenta con la manifestación de la voluntad del paciente o sujeto pasivo. Rechazo categóricamente la posibilidad del consentimiento subrogado del paciente, por la flexibilización que implica de las condiciones para propiciar la muerte de otro, porque se erige en una minusvaloración de la vida de las personas más frágiles y porque desconoce el evidente conflicto de intereses presente en los familiares y cuidadores de personas con enfermedades difíciles de atender. </w:t>
      </w:r>
    </w:p>
    <w:p w14:paraId="2D53E4EF" w14:textId="77777777" w:rsidR="00242455" w:rsidRPr="00857BA4" w:rsidRDefault="00242455" w:rsidP="004946B2">
      <w:pPr>
        <w:spacing w:line="276" w:lineRule="auto"/>
        <w:jc w:val="both"/>
        <w:rPr>
          <w:rFonts w:ascii="Book Antiqua" w:hAnsi="Book Antiqua"/>
          <w:i/>
          <w:sz w:val="24"/>
          <w:szCs w:val="24"/>
          <w:lang w:val="es-CO"/>
        </w:rPr>
      </w:pPr>
      <w:r w:rsidRPr="00857BA4">
        <w:rPr>
          <w:rFonts w:ascii="Book Antiqua" w:hAnsi="Book Antiqua"/>
          <w:i/>
          <w:sz w:val="24"/>
          <w:szCs w:val="24"/>
          <w:lang w:val="es-CO"/>
        </w:rPr>
        <w:t xml:space="preserve">Por otra parte, la aceptación de la propia eutanasia no es del todo consistente con la defensa de la autonomía, porque el consentimiento al acto eutanásico se suele dar en circunstancias que, por definición, dificultan la libertad del consentimiento. Paradójicamente, basta un consentimiento débil y cuestionable para la más extrema e irreversible de las decisiones posibles. </w:t>
      </w:r>
    </w:p>
    <w:p w14:paraId="06827287" w14:textId="77777777" w:rsidR="00242455" w:rsidRPr="00857BA4" w:rsidRDefault="00242455" w:rsidP="004946B2">
      <w:pPr>
        <w:spacing w:line="276" w:lineRule="auto"/>
        <w:jc w:val="both"/>
        <w:rPr>
          <w:rFonts w:ascii="Book Antiqua" w:hAnsi="Book Antiqua"/>
          <w:i/>
          <w:sz w:val="24"/>
          <w:szCs w:val="24"/>
          <w:lang w:val="es-CO"/>
        </w:rPr>
      </w:pPr>
      <w:r w:rsidRPr="00857BA4">
        <w:rPr>
          <w:rFonts w:ascii="Book Antiqua" w:hAnsi="Book Antiqua"/>
          <w:i/>
          <w:sz w:val="24"/>
          <w:szCs w:val="24"/>
          <w:lang w:val="es-CO"/>
        </w:rPr>
        <w:t>Ciertamente la dignidad implica el derecho efectivo a reestablecer la salud, mitigar el dolor e incluso la renuncia al procedimiento médico, que se manifiesta, por una parte, en el derecho al tratamiento curativo y paliativo y, por otra, en el derecho a no ser sometido a tratamientos no consentidos. Pero estimo que ese derecho no puede entenderse extensivo al acto de eutanasia, cuyo objeto inmediato es la terminación de la vida, así sea para evitar el dolor. La razón por la que no es posible entender que la acción eutanásica sea lícita consiste fundamentalmente en que tal acción está naturalmente e inmediatamente dirigida a la terminación de la vida. La orientación directa a acabar la vida no es distinguible de la orientación a eliminar a la persona que vive, es una acción que intenta suprimir a un sujeto digno, es decir, un atentado a la dignidad”.</w:t>
      </w:r>
    </w:p>
    <w:p w14:paraId="55706661" w14:textId="032577D5" w:rsidR="00AB477A" w:rsidRPr="00857BA4" w:rsidRDefault="00461405" w:rsidP="004946B2">
      <w:pPr>
        <w:shd w:val="clear" w:color="auto" w:fill="FFFFFF"/>
        <w:spacing w:after="0" w:line="276" w:lineRule="auto"/>
        <w:ind w:right="193"/>
        <w:jc w:val="both"/>
        <w:rPr>
          <w:rFonts w:ascii="Book Antiqua" w:hAnsi="Book Antiqua"/>
          <w:b/>
          <w:sz w:val="24"/>
          <w:szCs w:val="24"/>
          <w:lang w:val="es-CO"/>
        </w:rPr>
      </w:pPr>
      <w:r>
        <w:rPr>
          <w:rFonts w:ascii="Book Antiqua" w:eastAsia="Times New Roman" w:hAnsi="Book Antiqua" w:cs="Times New Roman"/>
          <w:b/>
          <w:sz w:val="24"/>
          <w:szCs w:val="24"/>
          <w:lang w:val="es-CO" w:eastAsia="es-CO"/>
        </w:rPr>
        <w:t>c</w:t>
      </w:r>
      <w:r w:rsidR="00971113" w:rsidRPr="00857BA4">
        <w:rPr>
          <w:rFonts w:ascii="Book Antiqua" w:eastAsia="Times New Roman" w:hAnsi="Book Antiqua" w:cs="Times New Roman"/>
          <w:b/>
          <w:sz w:val="24"/>
          <w:szCs w:val="24"/>
          <w:lang w:val="es-CO" w:eastAsia="es-CO"/>
        </w:rPr>
        <w:t xml:space="preserve">. </w:t>
      </w:r>
      <w:r w:rsidR="00971113" w:rsidRPr="00857BA4">
        <w:rPr>
          <w:rFonts w:ascii="Book Antiqua" w:hAnsi="Book Antiqua"/>
          <w:b/>
          <w:sz w:val="24"/>
          <w:szCs w:val="24"/>
          <w:lang w:val="es-CO"/>
        </w:rPr>
        <w:t>Fundación Colombiana de Ética y Bioética FUCEB.</w:t>
      </w:r>
    </w:p>
    <w:p w14:paraId="54148010" w14:textId="77777777" w:rsidR="00971113" w:rsidRPr="00857BA4" w:rsidRDefault="00971113" w:rsidP="004946B2">
      <w:pPr>
        <w:shd w:val="clear" w:color="auto" w:fill="FFFFFF"/>
        <w:spacing w:after="0" w:line="276" w:lineRule="auto"/>
        <w:ind w:right="193"/>
        <w:jc w:val="both"/>
        <w:rPr>
          <w:rFonts w:ascii="Book Antiqua" w:hAnsi="Book Antiqua"/>
          <w:i/>
          <w:sz w:val="24"/>
          <w:szCs w:val="24"/>
          <w:lang w:val="es-CO"/>
        </w:rPr>
      </w:pPr>
    </w:p>
    <w:p w14:paraId="3181C413" w14:textId="77777777" w:rsidR="00971113" w:rsidRPr="00857BA4" w:rsidRDefault="00971113" w:rsidP="004946B2">
      <w:pPr>
        <w:shd w:val="clear" w:color="auto" w:fill="FFFFFF"/>
        <w:spacing w:after="0" w:line="276" w:lineRule="auto"/>
        <w:ind w:right="193"/>
        <w:jc w:val="both"/>
        <w:rPr>
          <w:rFonts w:ascii="Book Antiqua" w:hAnsi="Book Antiqua"/>
          <w:i/>
          <w:sz w:val="24"/>
          <w:szCs w:val="24"/>
          <w:lang w:val="es-CO"/>
        </w:rPr>
      </w:pPr>
      <w:r w:rsidRPr="00857BA4">
        <w:rPr>
          <w:rFonts w:ascii="Book Antiqua" w:hAnsi="Book Antiqua"/>
          <w:i/>
          <w:sz w:val="24"/>
          <w:szCs w:val="24"/>
          <w:lang w:val="es-CO"/>
        </w:rPr>
        <w:t>“Es importante tener en cuenta que cuando un Estado acepta la eutanasia está señalando a sus miembros que, contra toda lógica, da más importancia a la sensación de sufrimiento, el deseo de morir que esto pueda causar y a los sentimientos de compasión con los que algunos pretenden decir que es justificable la destrucción de un ser humano. Prohibir la destrucción de cualquier ser humano, contribuye a que la actitud de los miembros del Estado sea de incondicionalidad en el respeto de todo ser humano en su integridad, salud, vida y desarrollo, y de aplicación de los principios de bien común, subsidiaridad y solidaridad, para que el ser humano enfermo y quienes lo rodean, se cuiden y sean cuidados del modo más acorde a su dignidad y al pleno desarrollo personal.</w:t>
      </w:r>
    </w:p>
    <w:p w14:paraId="5A4BD3B5" w14:textId="77777777" w:rsidR="00971113" w:rsidRPr="00857BA4" w:rsidRDefault="00971113" w:rsidP="004946B2">
      <w:pPr>
        <w:shd w:val="clear" w:color="auto" w:fill="FFFFFF"/>
        <w:spacing w:after="0" w:line="276" w:lineRule="auto"/>
        <w:ind w:right="193"/>
        <w:jc w:val="both"/>
        <w:rPr>
          <w:rFonts w:ascii="Book Antiqua" w:hAnsi="Book Antiqua"/>
          <w:i/>
          <w:sz w:val="24"/>
          <w:szCs w:val="24"/>
          <w:lang w:val="es-CO"/>
        </w:rPr>
      </w:pPr>
      <w:r w:rsidRPr="00857BA4">
        <w:rPr>
          <w:rFonts w:ascii="Book Antiqua" w:hAnsi="Book Antiqua"/>
          <w:i/>
          <w:sz w:val="24"/>
          <w:szCs w:val="24"/>
          <w:lang w:val="es-CO"/>
        </w:rPr>
        <w:t>(…)</w:t>
      </w:r>
    </w:p>
    <w:p w14:paraId="2A05B98C" w14:textId="77777777" w:rsidR="00881496" w:rsidRPr="00857BA4" w:rsidRDefault="00971113" w:rsidP="004946B2">
      <w:pPr>
        <w:spacing w:line="276" w:lineRule="auto"/>
        <w:jc w:val="both"/>
        <w:rPr>
          <w:rFonts w:ascii="Book Antiqua" w:hAnsi="Book Antiqua"/>
          <w:i/>
          <w:sz w:val="24"/>
          <w:szCs w:val="24"/>
          <w:lang w:val="es-CO"/>
        </w:rPr>
      </w:pPr>
      <w:r w:rsidRPr="00857BA4">
        <w:rPr>
          <w:rFonts w:ascii="Book Antiqua" w:hAnsi="Book Antiqua"/>
          <w:i/>
          <w:sz w:val="24"/>
          <w:szCs w:val="24"/>
          <w:lang w:val="es-CO"/>
        </w:rPr>
        <w:lastRenderedPageBreak/>
        <w:t>La eutanasia es una acción que tiene como efecto inmediato matar, en este acaso a seres humanos que, a causa del sufrimiento, están en situación de especial fragilidad, que en ocasiones expresan su deseo de morir, pero que cuando se les trata con cariño y poniendo todos los medios lícitos para aliviar el sufrimiento, suelen desistir de esa idea. Aprenden que, incluso el sufrimiento inevitable, puede ser ocasión para crecer como personas, ocupándose, cuando la situación física y psíquica lo permite, en conocerse mejor, hallar el sentido de su vida y, por tanto, de todo lo que les sucede incluso el sufrimiento, y poner por obra su razón de ser, nunca deducible plenamente con sus meras concepciones, que no son suficientes si se comparan con el bien mayor en que ellos consisten en su unidad y totalidad, y durante la totalidad de su existencia.</w:t>
      </w:r>
    </w:p>
    <w:p w14:paraId="38ABEDD3" w14:textId="77777777" w:rsidR="004946B2" w:rsidRPr="00857BA4" w:rsidRDefault="004946B2" w:rsidP="004946B2">
      <w:pPr>
        <w:spacing w:line="276" w:lineRule="auto"/>
        <w:jc w:val="both"/>
        <w:rPr>
          <w:rFonts w:ascii="Book Antiqua" w:hAnsi="Book Antiqua"/>
          <w:i/>
          <w:sz w:val="24"/>
          <w:szCs w:val="24"/>
          <w:lang w:val="es-CO"/>
        </w:rPr>
      </w:pPr>
      <w:r w:rsidRPr="00857BA4">
        <w:rPr>
          <w:rFonts w:ascii="Book Antiqua" w:hAnsi="Book Antiqua"/>
          <w:i/>
          <w:sz w:val="24"/>
          <w:szCs w:val="24"/>
          <w:lang w:val="es-CO"/>
        </w:rPr>
        <w:t>(…)</w:t>
      </w:r>
    </w:p>
    <w:p w14:paraId="36CF99CF" w14:textId="77777777" w:rsidR="00881496" w:rsidRPr="00857BA4" w:rsidRDefault="004946B2" w:rsidP="004946B2">
      <w:pPr>
        <w:spacing w:line="276" w:lineRule="auto"/>
        <w:jc w:val="both"/>
        <w:rPr>
          <w:rFonts w:ascii="Book Antiqua" w:hAnsi="Book Antiqua"/>
          <w:i/>
          <w:sz w:val="24"/>
          <w:szCs w:val="24"/>
          <w:lang w:val="es-CO"/>
        </w:rPr>
      </w:pPr>
      <w:r w:rsidRPr="00857BA4">
        <w:rPr>
          <w:rFonts w:ascii="Book Antiqua" w:hAnsi="Book Antiqua"/>
          <w:i/>
          <w:sz w:val="24"/>
          <w:szCs w:val="24"/>
          <w:lang w:val="es-CO"/>
        </w:rPr>
        <w:t xml:space="preserve">La destrucción deliberada de un ser humano no deja de serlo, de modo independiente a si éste la consiente y a las demás circunstancias en que se causa la aniquilación de su cuerpo. En el mundo conocido, solo existe dignidad humana en todo cuerpo humano vivo; cada uno posee exclusivamente la inherente humanidad propia, por lo que no existe el derecho a que sea violentada y es </w:t>
      </w:r>
      <w:proofErr w:type="spellStart"/>
      <w:r w:rsidRPr="00857BA4">
        <w:rPr>
          <w:rFonts w:ascii="Book Antiqua" w:hAnsi="Book Antiqua"/>
          <w:i/>
          <w:sz w:val="24"/>
          <w:szCs w:val="24"/>
          <w:lang w:val="es-CO"/>
        </w:rPr>
        <w:t>inenajenable</w:t>
      </w:r>
      <w:proofErr w:type="spellEnd"/>
      <w:r w:rsidRPr="00857BA4">
        <w:rPr>
          <w:rFonts w:ascii="Book Antiqua" w:hAnsi="Book Antiqua"/>
          <w:i/>
          <w:sz w:val="24"/>
          <w:szCs w:val="24"/>
          <w:lang w:val="es-CO"/>
        </w:rPr>
        <w:t xml:space="preserve"> durante su ciclo vital completo: no hay cuerpo humano que no sea un ser humano y no hay ser humano que no sea un cuerpo humano.</w:t>
      </w:r>
    </w:p>
    <w:p w14:paraId="70C1B8AA" w14:textId="4C678299" w:rsidR="00881496" w:rsidRPr="00400262" w:rsidRDefault="004946B2" w:rsidP="004946B2">
      <w:pPr>
        <w:spacing w:line="276" w:lineRule="auto"/>
        <w:jc w:val="both"/>
        <w:rPr>
          <w:rFonts w:ascii="Book Antiqua" w:hAnsi="Book Antiqua"/>
          <w:i/>
          <w:sz w:val="24"/>
          <w:szCs w:val="24"/>
          <w:lang w:val="es-CO"/>
        </w:rPr>
      </w:pPr>
      <w:r w:rsidRPr="00857BA4">
        <w:rPr>
          <w:rFonts w:ascii="Book Antiqua" w:hAnsi="Book Antiqua"/>
          <w:i/>
          <w:sz w:val="24"/>
          <w:szCs w:val="24"/>
          <w:lang w:val="es-CO"/>
        </w:rPr>
        <w:t xml:space="preserve">En esto cualquier excepción es un acto de violencia contra la víctima que es destruida con la eutanasia, aunque sea un acto consentido por ella: el consentimiento no es un bien más perfecto que el ser humano que consiente. El derecho no se fundamenta en el pensamiento, sufrimiento, sentimiento, consentimiento u otro fenómeno o acto humano, sino en el bien o perfección en que consiste cada ser humano, que suele ser reconocido con la palabra Dignidad. Que un ser humano sea ignorante respecto al bien en </w:t>
      </w:r>
      <w:proofErr w:type="spellStart"/>
      <w:r w:rsidRPr="00857BA4">
        <w:rPr>
          <w:rFonts w:ascii="Book Antiqua" w:hAnsi="Book Antiqua"/>
          <w:i/>
          <w:sz w:val="24"/>
          <w:szCs w:val="24"/>
          <w:lang w:val="es-CO"/>
        </w:rPr>
        <w:t>que</w:t>
      </w:r>
      <w:proofErr w:type="spellEnd"/>
      <w:r w:rsidRPr="00857BA4">
        <w:rPr>
          <w:rFonts w:ascii="Book Antiqua" w:hAnsi="Book Antiqua"/>
          <w:i/>
          <w:sz w:val="24"/>
          <w:szCs w:val="24"/>
          <w:lang w:val="es-CO"/>
        </w:rPr>
        <w:t xml:space="preserve"> consisten él y otros de su especie, no le da derecho a destruirse ni a excluir de la vida a otros, ni con la práctica de la eutanasia, ni de ningún otro modo. Valorar el propio deseo más que lo que en realidad es un derecho fundamentado en la perfección en que consiste un ser humano, es incultura y se soluciona con el desarrollo corporal y espiritual que cada uno tenga capacidad de alcanzar, y todos deben contribuir a protegerse de los que no tienen esa capacidad por problemas mentales u otras causas, mientras se intenta, con toda diligencia y justicia, ponerles solución: física, afectiva, intelectual, volitiva, </w:t>
      </w:r>
      <w:proofErr w:type="spellStart"/>
      <w:r w:rsidRPr="00857BA4">
        <w:rPr>
          <w:rFonts w:ascii="Book Antiqua" w:hAnsi="Book Antiqua"/>
          <w:i/>
          <w:sz w:val="24"/>
          <w:szCs w:val="24"/>
          <w:lang w:val="es-CO"/>
        </w:rPr>
        <w:t>etc</w:t>
      </w:r>
      <w:proofErr w:type="spellEnd"/>
      <w:r w:rsidR="00881496" w:rsidRPr="00857BA4">
        <w:rPr>
          <w:rFonts w:ascii="Book Antiqua" w:hAnsi="Book Antiqua"/>
          <w:i/>
          <w:sz w:val="24"/>
          <w:szCs w:val="24"/>
          <w:lang w:val="es-CO"/>
        </w:rPr>
        <w:t>”</w:t>
      </w:r>
      <w:r w:rsidRPr="00857BA4">
        <w:rPr>
          <w:rFonts w:ascii="Book Antiqua" w:hAnsi="Book Antiqua"/>
          <w:i/>
          <w:sz w:val="24"/>
          <w:szCs w:val="24"/>
          <w:lang w:val="es-CO"/>
        </w:rPr>
        <w:t>.</w:t>
      </w:r>
    </w:p>
    <w:p w14:paraId="52D64991" w14:textId="77777777" w:rsidR="00881496" w:rsidRPr="00857BA4" w:rsidRDefault="00627AE8" w:rsidP="00881496">
      <w:pPr>
        <w:spacing w:line="276" w:lineRule="auto"/>
        <w:jc w:val="both"/>
        <w:rPr>
          <w:rFonts w:ascii="Book Antiqua" w:hAnsi="Book Antiqua"/>
          <w:i/>
          <w:sz w:val="24"/>
          <w:szCs w:val="24"/>
          <w:lang w:val="es-CO"/>
        </w:rPr>
      </w:pPr>
      <w:r w:rsidRPr="00857BA4">
        <w:rPr>
          <w:rFonts w:ascii="Book Antiqua" w:hAnsi="Book Antiqua"/>
          <w:sz w:val="24"/>
          <w:szCs w:val="24"/>
          <w:lang w:val="es-CO"/>
        </w:rPr>
        <w:t>En ese orden de ideas, como lo dice Fundación Colombiana de Ética y Bioética FUCEB “</w:t>
      </w:r>
      <w:r w:rsidR="00881496" w:rsidRPr="00857BA4">
        <w:rPr>
          <w:rFonts w:ascii="Book Antiqua" w:hAnsi="Book Antiqua"/>
          <w:i/>
          <w:sz w:val="24"/>
          <w:szCs w:val="24"/>
          <w:lang w:val="es-CO"/>
        </w:rPr>
        <w:t xml:space="preserve">Con los avances de la medicina, la mayoría de los sufrimientos se pueden evitar o al menos menguar, y también se puede hacer tratamiento psicológico y psiquiátrico, además de ayudar a la persona a descubrir el sentido de su propio ser, sufrimiento y vida. En las escasas situaciones extremas en que no es posible quitar un sufrimiento intenso, se puede sedar al paciente sin que esto suponga adelantar o atrasar su muerte, sino aliviar su dolor, </w:t>
      </w:r>
      <w:r w:rsidR="00881496" w:rsidRPr="00857BA4">
        <w:rPr>
          <w:rFonts w:ascii="Book Antiqua" w:hAnsi="Book Antiqua"/>
          <w:i/>
          <w:sz w:val="24"/>
          <w:szCs w:val="24"/>
          <w:lang w:val="es-CO"/>
        </w:rPr>
        <w:lastRenderedPageBreak/>
        <w:t xml:space="preserve">respetando su humanidad y la capacidad biológica y espiritual para reaccionar a los estímulos con los que se cuida del modo más completo posible, al ser humano enfermo y a su familia, en lo que depende de la situación de apoyo que el enfermo y ésta </w:t>
      </w:r>
      <w:proofErr w:type="spellStart"/>
      <w:r w:rsidR="00881496" w:rsidRPr="00857BA4">
        <w:rPr>
          <w:rFonts w:ascii="Book Antiqua" w:hAnsi="Book Antiqua"/>
          <w:i/>
          <w:sz w:val="24"/>
          <w:szCs w:val="24"/>
          <w:lang w:val="es-CO"/>
        </w:rPr>
        <w:t>requiren</w:t>
      </w:r>
      <w:proofErr w:type="spellEnd"/>
      <w:r w:rsidR="00881496" w:rsidRPr="00857BA4">
        <w:rPr>
          <w:rFonts w:ascii="Book Antiqua" w:hAnsi="Book Antiqua"/>
          <w:i/>
          <w:sz w:val="24"/>
          <w:szCs w:val="24"/>
          <w:lang w:val="es-CO"/>
        </w:rPr>
        <w:t xml:space="preserve"> para la mejor salud de todos, en lo que es posible según el circunstancias de cada uno</w:t>
      </w:r>
      <w:r w:rsidRPr="00857BA4">
        <w:rPr>
          <w:rFonts w:ascii="Book Antiqua" w:hAnsi="Book Antiqua"/>
          <w:i/>
          <w:sz w:val="24"/>
          <w:szCs w:val="24"/>
          <w:lang w:val="es-CO"/>
        </w:rPr>
        <w:t>”</w:t>
      </w:r>
      <w:r w:rsidR="001F3620" w:rsidRPr="00857BA4">
        <w:rPr>
          <w:rStyle w:val="Refdenotaalpie"/>
          <w:rFonts w:ascii="Book Antiqua" w:hAnsi="Book Antiqua"/>
          <w:i/>
          <w:sz w:val="24"/>
          <w:szCs w:val="24"/>
          <w:lang w:val="es-CO"/>
        </w:rPr>
        <w:footnoteReference w:id="2"/>
      </w:r>
      <w:r w:rsidR="00881496" w:rsidRPr="00857BA4">
        <w:rPr>
          <w:rFonts w:ascii="Book Antiqua" w:hAnsi="Book Antiqua"/>
          <w:i/>
          <w:sz w:val="24"/>
          <w:szCs w:val="24"/>
          <w:lang w:val="es-CO"/>
        </w:rPr>
        <w:t>.</w:t>
      </w:r>
    </w:p>
    <w:p w14:paraId="01D12A9A" w14:textId="408FC17E" w:rsidR="005D4767" w:rsidRPr="00857BA4" w:rsidRDefault="00112F7E" w:rsidP="005D4767">
      <w:pPr>
        <w:shd w:val="clear" w:color="auto" w:fill="FFFFFF"/>
        <w:spacing w:after="0" w:line="276" w:lineRule="auto"/>
        <w:ind w:right="193"/>
        <w:jc w:val="both"/>
        <w:rPr>
          <w:rFonts w:ascii="Book Antiqua" w:hAnsi="Book Antiqua"/>
          <w:b/>
          <w:sz w:val="24"/>
          <w:szCs w:val="24"/>
          <w:lang w:val="es-CO"/>
        </w:rPr>
      </w:pPr>
      <w:r>
        <w:rPr>
          <w:rFonts w:ascii="Book Antiqua" w:eastAsia="Times New Roman" w:hAnsi="Book Antiqua" w:cs="Times New Roman"/>
          <w:b/>
          <w:sz w:val="24"/>
          <w:szCs w:val="24"/>
          <w:lang w:val="es-CO" w:eastAsia="es-CO"/>
        </w:rPr>
        <w:t xml:space="preserve">2. </w:t>
      </w:r>
      <w:r w:rsidR="005D4767" w:rsidRPr="00857BA4">
        <w:rPr>
          <w:rFonts w:ascii="Book Antiqua" w:eastAsia="Times New Roman" w:hAnsi="Book Antiqua" w:cs="Times New Roman"/>
          <w:b/>
          <w:sz w:val="24"/>
          <w:szCs w:val="24"/>
          <w:lang w:val="es-CO" w:eastAsia="es-CO"/>
        </w:rPr>
        <w:t xml:space="preserve">3. </w:t>
      </w:r>
      <w:r w:rsidR="006333EF" w:rsidRPr="00857BA4">
        <w:rPr>
          <w:rFonts w:ascii="Book Antiqua" w:eastAsia="Times New Roman" w:hAnsi="Book Antiqua" w:cs="Times New Roman"/>
          <w:b/>
          <w:sz w:val="24"/>
          <w:szCs w:val="24"/>
          <w:lang w:val="es-CO" w:eastAsia="es-CO"/>
        </w:rPr>
        <w:t xml:space="preserve">Cuidados paliativos </w:t>
      </w:r>
      <w:r w:rsidR="00C41135" w:rsidRPr="00857BA4">
        <w:rPr>
          <w:rFonts w:ascii="Book Antiqua" w:eastAsia="Times New Roman" w:hAnsi="Book Antiqua" w:cs="Times New Roman"/>
          <w:b/>
          <w:sz w:val="24"/>
          <w:szCs w:val="24"/>
          <w:lang w:val="es-CO" w:eastAsia="es-CO"/>
        </w:rPr>
        <w:t xml:space="preserve">como medida pro vida </w:t>
      </w:r>
    </w:p>
    <w:p w14:paraId="505C1123" w14:textId="77777777" w:rsidR="00720B94" w:rsidRPr="00857BA4" w:rsidRDefault="00720B94" w:rsidP="005D4767">
      <w:pPr>
        <w:shd w:val="clear" w:color="auto" w:fill="FFFFFF"/>
        <w:spacing w:after="0" w:line="276" w:lineRule="auto"/>
        <w:ind w:right="193"/>
        <w:jc w:val="both"/>
        <w:rPr>
          <w:rFonts w:ascii="Book Antiqua" w:hAnsi="Book Antiqua"/>
          <w:sz w:val="24"/>
          <w:szCs w:val="24"/>
          <w:lang w:val="es-CO"/>
        </w:rPr>
      </w:pPr>
    </w:p>
    <w:p w14:paraId="1BF4E6D0" w14:textId="4E27B939" w:rsidR="00187594" w:rsidRPr="00857BA4" w:rsidRDefault="00720B94" w:rsidP="005D4767">
      <w:pPr>
        <w:shd w:val="clear" w:color="auto" w:fill="FFFFFF"/>
        <w:spacing w:after="0" w:line="276" w:lineRule="auto"/>
        <w:ind w:right="193"/>
        <w:jc w:val="both"/>
        <w:rPr>
          <w:rFonts w:ascii="Book Antiqua" w:hAnsi="Book Antiqua"/>
          <w:sz w:val="24"/>
          <w:szCs w:val="24"/>
          <w:lang w:val="es-CO"/>
        </w:rPr>
      </w:pPr>
      <w:r w:rsidRPr="00857BA4">
        <w:rPr>
          <w:rFonts w:ascii="Book Antiqua" w:hAnsi="Book Antiqua"/>
          <w:sz w:val="24"/>
          <w:szCs w:val="24"/>
          <w:lang w:val="es-CO"/>
        </w:rPr>
        <w:t xml:space="preserve">En defensa del derecho a la vida, debe considerarse que los cuidados paliativos son una solución ética </w:t>
      </w:r>
      <w:r w:rsidR="00655453" w:rsidRPr="00857BA4">
        <w:rPr>
          <w:rFonts w:ascii="Book Antiqua" w:hAnsi="Book Antiqua"/>
          <w:sz w:val="24"/>
          <w:szCs w:val="24"/>
          <w:lang w:val="es-CO"/>
        </w:rPr>
        <w:t>acorde con la dignidad humana, en el sentido en que el Estado garantice los recursos económicos y la normativa para regularizar en mayor medida el portafolio de cuidados paliativos</w:t>
      </w:r>
      <w:r w:rsidR="00F26773" w:rsidRPr="00857BA4">
        <w:rPr>
          <w:rFonts w:ascii="Book Antiqua" w:hAnsi="Book Antiqua"/>
          <w:sz w:val="24"/>
          <w:szCs w:val="24"/>
          <w:lang w:val="es-CO"/>
        </w:rPr>
        <w:t>.</w:t>
      </w:r>
    </w:p>
    <w:p w14:paraId="47ABB7B0" w14:textId="73A3347F" w:rsidR="00187594" w:rsidRDefault="00187594" w:rsidP="005D4767">
      <w:pPr>
        <w:shd w:val="clear" w:color="auto" w:fill="FFFFFF"/>
        <w:spacing w:after="0" w:line="276" w:lineRule="auto"/>
        <w:ind w:right="193"/>
        <w:jc w:val="both"/>
        <w:rPr>
          <w:rFonts w:ascii="Book Antiqua" w:hAnsi="Book Antiqua"/>
          <w:sz w:val="24"/>
          <w:szCs w:val="24"/>
          <w:lang w:val="es-CO"/>
        </w:rPr>
      </w:pPr>
    </w:p>
    <w:p w14:paraId="33697B4D" w14:textId="4E2A79DA" w:rsidR="00857BA4" w:rsidRDefault="00857BA4" w:rsidP="005D4767">
      <w:pPr>
        <w:shd w:val="clear" w:color="auto" w:fill="FFFFFF"/>
        <w:spacing w:after="0" w:line="276" w:lineRule="auto"/>
        <w:ind w:right="193"/>
        <w:jc w:val="both"/>
        <w:rPr>
          <w:rFonts w:ascii="Book Antiqua" w:hAnsi="Book Antiqua"/>
          <w:sz w:val="24"/>
          <w:szCs w:val="24"/>
          <w:lang w:val="es-CO"/>
        </w:rPr>
      </w:pPr>
      <w:r>
        <w:rPr>
          <w:rFonts w:ascii="Book Antiqua" w:hAnsi="Book Antiqua"/>
          <w:sz w:val="24"/>
          <w:szCs w:val="24"/>
          <w:lang w:val="es-CO"/>
        </w:rPr>
        <w:t>P</w:t>
      </w:r>
      <w:r w:rsidRPr="00857BA4">
        <w:rPr>
          <w:rFonts w:ascii="Book Antiqua" w:hAnsi="Book Antiqua"/>
          <w:sz w:val="24"/>
          <w:szCs w:val="24"/>
          <w:lang w:val="es-CO"/>
        </w:rPr>
        <w:t>ara preservar la vida digna lo que se debe mejorar y garantizar en forma plena son los cuidados paliativos, cuya prestación eficiente se de</w:t>
      </w:r>
      <w:r w:rsidR="00A37D94">
        <w:rPr>
          <w:rFonts w:ascii="Book Antiqua" w:hAnsi="Book Antiqua"/>
          <w:sz w:val="24"/>
          <w:szCs w:val="24"/>
          <w:lang w:val="es-CO"/>
        </w:rPr>
        <w:t>be dar</w:t>
      </w:r>
      <w:r w:rsidRPr="00857BA4">
        <w:rPr>
          <w:rFonts w:ascii="Book Antiqua" w:hAnsi="Book Antiqua"/>
          <w:sz w:val="24"/>
          <w:szCs w:val="24"/>
          <w:lang w:val="es-CO"/>
        </w:rPr>
        <w:t xml:space="preserve"> en las diferentes ciudades del país y no solo en Bogotá u otras grandes capitales, así como mejorar la formación y especialización de los médicos en esta área.  </w:t>
      </w:r>
    </w:p>
    <w:p w14:paraId="122FC033" w14:textId="77777777" w:rsidR="00857BA4" w:rsidRDefault="00857BA4" w:rsidP="005D4767">
      <w:pPr>
        <w:shd w:val="clear" w:color="auto" w:fill="FFFFFF"/>
        <w:spacing w:after="0" w:line="276" w:lineRule="auto"/>
        <w:ind w:right="193"/>
        <w:jc w:val="both"/>
        <w:rPr>
          <w:rFonts w:ascii="Book Antiqua" w:hAnsi="Book Antiqua"/>
          <w:sz w:val="24"/>
          <w:szCs w:val="24"/>
          <w:lang w:val="es-CO"/>
        </w:rPr>
      </w:pPr>
    </w:p>
    <w:p w14:paraId="7F83DB90" w14:textId="0C0301FD" w:rsidR="00857BA4" w:rsidRPr="00857BA4" w:rsidRDefault="00857BA4" w:rsidP="00857BA4">
      <w:pPr>
        <w:shd w:val="clear" w:color="auto" w:fill="FFFFFF"/>
        <w:spacing w:after="0" w:line="276" w:lineRule="auto"/>
        <w:ind w:right="193"/>
        <w:jc w:val="both"/>
        <w:rPr>
          <w:rFonts w:ascii="Book Antiqua" w:hAnsi="Book Antiqua"/>
          <w:sz w:val="24"/>
          <w:szCs w:val="24"/>
          <w:lang w:val="es-CO"/>
        </w:rPr>
      </w:pPr>
      <w:r w:rsidRPr="00857BA4">
        <w:rPr>
          <w:rFonts w:ascii="Book Antiqua" w:hAnsi="Book Antiqua"/>
          <w:sz w:val="24"/>
          <w:szCs w:val="24"/>
          <w:lang w:val="es-CO"/>
        </w:rPr>
        <w:t>El proyecto de Ley, en su numeral 4º “JUSTIFICACIÓN DEL PROYECTO”, plantea el “derecho a morir” como derecho autónomo e independiente que le permite a la persona tener el “control” y tomar todas las decisiones.</w:t>
      </w:r>
      <w:r>
        <w:rPr>
          <w:rFonts w:ascii="Book Antiqua" w:hAnsi="Book Antiqua"/>
          <w:sz w:val="24"/>
          <w:szCs w:val="24"/>
          <w:lang w:val="es-CO"/>
        </w:rPr>
        <w:t xml:space="preserve"> </w:t>
      </w:r>
      <w:r w:rsidRPr="00857BA4">
        <w:rPr>
          <w:rFonts w:ascii="Book Antiqua" w:hAnsi="Book Antiqua"/>
          <w:sz w:val="24"/>
          <w:szCs w:val="24"/>
          <w:lang w:val="es-CO"/>
        </w:rPr>
        <w:t>Afirma que este derecho comprende tres dimensiones:</w:t>
      </w:r>
      <w:r>
        <w:rPr>
          <w:rFonts w:ascii="Book Antiqua" w:hAnsi="Book Antiqua"/>
          <w:sz w:val="24"/>
          <w:szCs w:val="24"/>
          <w:lang w:val="es-CO"/>
        </w:rPr>
        <w:t xml:space="preserve"> 1. </w:t>
      </w:r>
      <w:r w:rsidRPr="00857BA4">
        <w:rPr>
          <w:rFonts w:ascii="Book Antiqua" w:hAnsi="Book Antiqua"/>
          <w:sz w:val="24"/>
          <w:szCs w:val="24"/>
          <w:lang w:val="es-CO"/>
        </w:rPr>
        <w:t>Los cuidados paliativos</w:t>
      </w:r>
      <w:r>
        <w:rPr>
          <w:rFonts w:ascii="Book Antiqua" w:hAnsi="Book Antiqua"/>
          <w:sz w:val="24"/>
          <w:szCs w:val="24"/>
          <w:lang w:val="es-CO"/>
        </w:rPr>
        <w:t xml:space="preserve">; 2 </w:t>
      </w:r>
      <w:r w:rsidRPr="00857BA4">
        <w:rPr>
          <w:rFonts w:ascii="Book Antiqua" w:hAnsi="Book Antiqua"/>
          <w:sz w:val="24"/>
          <w:szCs w:val="24"/>
          <w:lang w:val="es-CO"/>
        </w:rPr>
        <w:t>La adecuación o abandono del esfuerzo terapéutico y</w:t>
      </w:r>
      <w:r>
        <w:rPr>
          <w:rFonts w:ascii="Book Antiqua" w:hAnsi="Book Antiqua"/>
          <w:sz w:val="24"/>
          <w:szCs w:val="24"/>
          <w:lang w:val="es-CO"/>
        </w:rPr>
        <w:t xml:space="preserve"> 3.</w:t>
      </w:r>
      <w:r w:rsidR="0019351C">
        <w:rPr>
          <w:rFonts w:ascii="Book Antiqua" w:hAnsi="Book Antiqua"/>
          <w:sz w:val="24"/>
          <w:szCs w:val="24"/>
          <w:lang w:val="es-CO"/>
        </w:rPr>
        <w:t xml:space="preserve"> </w:t>
      </w:r>
      <w:r w:rsidRPr="00857BA4">
        <w:rPr>
          <w:rFonts w:ascii="Book Antiqua" w:hAnsi="Book Antiqua"/>
          <w:sz w:val="24"/>
          <w:szCs w:val="24"/>
          <w:lang w:val="es-CO"/>
        </w:rPr>
        <w:t>La muerte médicamente asistida, también conocida como eutanasia.</w:t>
      </w:r>
    </w:p>
    <w:p w14:paraId="3D268266" w14:textId="77777777" w:rsidR="00857BA4" w:rsidRDefault="00857BA4" w:rsidP="005D4767">
      <w:pPr>
        <w:shd w:val="clear" w:color="auto" w:fill="FFFFFF"/>
        <w:spacing w:after="0" w:line="276" w:lineRule="auto"/>
        <w:ind w:right="193"/>
        <w:jc w:val="both"/>
        <w:rPr>
          <w:rFonts w:ascii="Book Antiqua" w:hAnsi="Book Antiqua"/>
          <w:sz w:val="24"/>
          <w:szCs w:val="24"/>
          <w:lang w:val="es-CO"/>
        </w:rPr>
      </w:pPr>
    </w:p>
    <w:p w14:paraId="1271B9F6" w14:textId="4EB4346A" w:rsidR="0073569F" w:rsidRDefault="0073569F" w:rsidP="0073569F">
      <w:pPr>
        <w:shd w:val="clear" w:color="auto" w:fill="FFFFFF"/>
        <w:spacing w:after="0" w:line="276" w:lineRule="auto"/>
        <w:ind w:right="193"/>
        <w:jc w:val="both"/>
        <w:rPr>
          <w:rFonts w:ascii="Book Antiqua" w:hAnsi="Book Antiqua"/>
          <w:sz w:val="24"/>
          <w:szCs w:val="24"/>
          <w:lang w:val="es-CO"/>
        </w:rPr>
      </w:pPr>
      <w:r w:rsidRPr="0073569F">
        <w:rPr>
          <w:rFonts w:ascii="Book Antiqua" w:hAnsi="Book Antiqua"/>
          <w:sz w:val="24"/>
          <w:szCs w:val="24"/>
          <w:lang w:val="es-CO"/>
        </w:rPr>
        <w:t xml:space="preserve">De las tres dimensiones justificadas para el proyecto, se hace referencia a la primera:  </w:t>
      </w:r>
      <w:r w:rsidRPr="00D177E8">
        <w:rPr>
          <w:rFonts w:ascii="Book Antiqua" w:hAnsi="Book Antiqua"/>
          <w:b/>
          <w:bCs/>
          <w:sz w:val="24"/>
          <w:szCs w:val="24"/>
          <w:lang w:val="es-CO"/>
        </w:rPr>
        <w:t>los cuidados paliativos</w:t>
      </w:r>
      <w:r w:rsidRPr="0073569F">
        <w:rPr>
          <w:rFonts w:ascii="Book Antiqua" w:hAnsi="Book Antiqua"/>
          <w:sz w:val="24"/>
          <w:szCs w:val="24"/>
          <w:lang w:val="es-CO"/>
        </w:rPr>
        <w:t>.  Como justificación del proyecto es necesario tener en consideración qué implica y qué comprende el concepto de cuidado paliativo.</w:t>
      </w:r>
    </w:p>
    <w:p w14:paraId="724B9C5F" w14:textId="77777777" w:rsidR="0073569F" w:rsidRPr="0073569F" w:rsidRDefault="0073569F" w:rsidP="0073569F">
      <w:pPr>
        <w:shd w:val="clear" w:color="auto" w:fill="FFFFFF"/>
        <w:spacing w:after="0" w:line="276" w:lineRule="auto"/>
        <w:ind w:right="193"/>
        <w:jc w:val="both"/>
        <w:rPr>
          <w:rFonts w:ascii="Book Antiqua" w:hAnsi="Book Antiqua"/>
          <w:sz w:val="24"/>
          <w:szCs w:val="24"/>
          <w:lang w:val="es-CO"/>
        </w:rPr>
      </w:pPr>
    </w:p>
    <w:p w14:paraId="2FF7D5F4" w14:textId="2FC2821F" w:rsidR="0073569F" w:rsidRPr="0073569F" w:rsidRDefault="0073569F" w:rsidP="0073569F">
      <w:pPr>
        <w:shd w:val="clear" w:color="auto" w:fill="FFFFFF"/>
        <w:spacing w:after="0" w:line="276" w:lineRule="auto"/>
        <w:ind w:right="193"/>
        <w:jc w:val="both"/>
        <w:rPr>
          <w:rFonts w:ascii="Book Antiqua" w:hAnsi="Book Antiqua"/>
          <w:sz w:val="24"/>
          <w:szCs w:val="24"/>
          <w:lang w:val="es-CO"/>
        </w:rPr>
      </w:pPr>
      <w:r w:rsidRPr="0073569F">
        <w:rPr>
          <w:rFonts w:ascii="Book Antiqua" w:hAnsi="Book Antiqua"/>
          <w:sz w:val="24"/>
          <w:szCs w:val="24"/>
          <w:lang w:val="es-CO"/>
        </w:rPr>
        <w:t xml:space="preserve">El </w:t>
      </w:r>
      <w:r w:rsidR="008D0847" w:rsidRPr="0073569F">
        <w:rPr>
          <w:rFonts w:ascii="Book Antiqua" w:hAnsi="Book Antiqua"/>
          <w:sz w:val="24"/>
          <w:szCs w:val="24"/>
          <w:lang w:val="es-CO"/>
        </w:rPr>
        <w:t>ABECE</w:t>
      </w:r>
      <w:r w:rsidR="008D0847">
        <w:rPr>
          <w:rStyle w:val="Refdenotaalpie"/>
          <w:sz w:val="24"/>
          <w:szCs w:val="24"/>
          <w:lang w:val="es-CO"/>
        </w:rPr>
        <w:footnoteReference w:id="3"/>
      </w:r>
      <w:r w:rsidR="008D0847" w:rsidRPr="0073569F">
        <w:rPr>
          <w:rFonts w:ascii="Book Antiqua" w:hAnsi="Book Antiqua"/>
          <w:sz w:val="24"/>
          <w:szCs w:val="24"/>
          <w:lang w:val="es-CO"/>
        </w:rPr>
        <w:t xml:space="preserve"> publicado</w:t>
      </w:r>
      <w:r w:rsidRPr="0073569F">
        <w:rPr>
          <w:rFonts w:ascii="Book Antiqua" w:hAnsi="Book Antiqua"/>
          <w:sz w:val="24"/>
          <w:szCs w:val="24"/>
          <w:lang w:val="es-CO"/>
        </w:rPr>
        <w:t xml:space="preserve"> por el Ministerio de Salud, año 2018, además de señalar, qué son los cuidados paliativos, responde el por qué son importantes los cuidados paliativos: porque “mejoran la calidad de vida de los pacientes”, desde el momento del diagnóstico hasta el final de la vida.</w:t>
      </w:r>
    </w:p>
    <w:p w14:paraId="736A3B9F" w14:textId="77777777" w:rsidR="0073569F" w:rsidRDefault="0073569F" w:rsidP="0073569F">
      <w:pPr>
        <w:shd w:val="clear" w:color="auto" w:fill="FFFFFF"/>
        <w:spacing w:after="0" w:line="276" w:lineRule="auto"/>
        <w:ind w:right="193"/>
        <w:jc w:val="both"/>
        <w:rPr>
          <w:rFonts w:ascii="Book Antiqua" w:hAnsi="Book Antiqua"/>
          <w:sz w:val="24"/>
          <w:szCs w:val="24"/>
          <w:lang w:val="es-CO"/>
        </w:rPr>
      </w:pPr>
    </w:p>
    <w:p w14:paraId="51D7C556" w14:textId="59BAEEDB" w:rsidR="0073569F" w:rsidRPr="0073569F" w:rsidRDefault="0073569F" w:rsidP="0073569F">
      <w:pPr>
        <w:shd w:val="clear" w:color="auto" w:fill="FFFFFF"/>
        <w:spacing w:after="0" w:line="276" w:lineRule="auto"/>
        <w:ind w:right="193"/>
        <w:jc w:val="both"/>
        <w:rPr>
          <w:rFonts w:ascii="Book Antiqua" w:hAnsi="Book Antiqua"/>
          <w:sz w:val="24"/>
          <w:szCs w:val="24"/>
          <w:lang w:val="es-CO"/>
        </w:rPr>
      </w:pPr>
      <w:r w:rsidRPr="0073569F">
        <w:rPr>
          <w:rFonts w:ascii="Book Antiqua" w:hAnsi="Book Antiqua"/>
          <w:sz w:val="24"/>
          <w:szCs w:val="24"/>
          <w:lang w:val="es-CO"/>
        </w:rPr>
        <w:t>Pero, además de conocer que son y el por qué son importantes, es necesario abordarlo desde la dimensión que plantea el proyecto de Ley Estatutaria, porque la misma justificación que se lee en el proyecto de Ley, afirma que la “inacción” del Legislativo, impide a la ciudadanía en general el acceso al derecho, por un lado, y a los profesionales de la salud por otro lado, a garantizar el goce efectivo de la “muerte digna”.</w:t>
      </w:r>
    </w:p>
    <w:p w14:paraId="7C2FD9B0" w14:textId="77777777" w:rsidR="0073569F" w:rsidRDefault="0073569F" w:rsidP="0073569F">
      <w:pPr>
        <w:shd w:val="clear" w:color="auto" w:fill="FFFFFF"/>
        <w:spacing w:after="0" w:line="276" w:lineRule="auto"/>
        <w:ind w:right="193"/>
        <w:jc w:val="both"/>
        <w:rPr>
          <w:rFonts w:ascii="Book Antiqua" w:hAnsi="Book Antiqua"/>
          <w:sz w:val="24"/>
          <w:szCs w:val="24"/>
          <w:lang w:val="es-CO"/>
        </w:rPr>
      </w:pPr>
    </w:p>
    <w:p w14:paraId="770A5896" w14:textId="5C451471" w:rsidR="00720B94" w:rsidRPr="00857BA4" w:rsidRDefault="0073569F" w:rsidP="0073569F">
      <w:pPr>
        <w:shd w:val="clear" w:color="auto" w:fill="FFFFFF"/>
        <w:spacing w:after="0" w:line="276" w:lineRule="auto"/>
        <w:ind w:right="193"/>
        <w:jc w:val="both"/>
        <w:rPr>
          <w:rFonts w:ascii="Book Antiqua" w:hAnsi="Book Antiqua"/>
          <w:sz w:val="24"/>
          <w:szCs w:val="24"/>
          <w:lang w:val="es-CO"/>
        </w:rPr>
      </w:pPr>
      <w:r w:rsidRPr="0073569F">
        <w:rPr>
          <w:rFonts w:ascii="Book Antiqua" w:hAnsi="Book Antiqua"/>
          <w:sz w:val="24"/>
          <w:szCs w:val="24"/>
          <w:lang w:val="es-CO"/>
        </w:rPr>
        <w:t>Sin embargo,</w:t>
      </w:r>
      <w:r w:rsidR="00071852">
        <w:rPr>
          <w:rFonts w:ascii="Book Antiqua" w:hAnsi="Book Antiqua"/>
          <w:sz w:val="24"/>
          <w:szCs w:val="24"/>
          <w:lang w:val="es-CO"/>
        </w:rPr>
        <w:t xml:space="preserve"> los cuidados paliativos en el p</w:t>
      </w:r>
      <w:r w:rsidRPr="0073569F">
        <w:rPr>
          <w:rFonts w:ascii="Book Antiqua" w:hAnsi="Book Antiqua"/>
          <w:sz w:val="24"/>
          <w:szCs w:val="24"/>
          <w:lang w:val="es-CO"/>
        </w:rPr>
        <w:t>aís, no deberían ser estudiados como justificación al supuesto goce efectivo de una muerte digna. La inacción que argumenta el proyecto bien puede ser aplicada al observar la asimetría que existe en la oferta en ese tipo de servicios en Colombia.  En ese sentido, el Observatorio de Cuidados Paliativos (OCCP)</w:t>
      </w:r>
      <w:r w:rsidR="00E64B15">
        <w:rPr>
          <w:rStyle w:val="Refdenotaalpie"/>
          <w:sz w:val="24"/>
          <w:szCs w:val="24"/>
          <w:lang w:val="es-CO"/>
        </w:rPr>
        <w:footnoteReference w:id="4"/>
      </w:r>
      <w:r w:rsidRPr="0073569F">
        <w:rPr>
          <w:rFonts w:ascii="Book Antiqua" w:hAnsi="Book Antiqua"/>
          <w:sz w:val="24"/>
          <w:szCs w:val="24"/>
          <w:lang w:val="es-CO"/>
        </w:rPr>
        <w:t xml:space="preserve"> asegura que solo 3 de cada 10 pacientes que requieren atención de ese tipo la reciben de manera adecuada.</w:t>
      </w:r>
    </w:p>
    <w:p w14:paraId="0D101046" w14:textId="77777777" w:rsidR="0073569F" w:rsidRDefault="0073569F" w:rsidP="005D4767">
      <w:pPr>
        <w:shd w:val="clear" w:color="auto" w:fill="FFFFFF"/>
        <w:spacing w:after="0" w:line="276" w:lineRule="auto"/>
        <w:ind w:right="193"/>
        <w:jc w:val="both"/>
        <w:rPr>
          <w:rFonts w:ascii="Book Antiqua" w:hAnsi="Book Antiqua"/>
          <w:sz w:val="24"/>
          <w:szCs w:val="24"/>
          <w:lang w:val="es-CO"/>
        </w:rPr>
      </w:pPr>
    </w:p>
    <w:p w14:paraId="2FECF72F" w14:textId="52BF398F" w:rsidR="005D4767" w:rsidRPr="00857BA4" w:rsidRDefault="00772841" w:rsidP="005D4767">
      <w:pPr>
        <w:shd w:val="clear" w:color="auto" w:fill="FFFFFF"/>
        <w:spacing w:after="0" w:line="276" w:lineRule="auto"/>
        <w:ind w:right="193"/>
        <w:jc w:val="both"/>
        <w:rPr>
          <w:rFonts w:ascii="Book Antiqua" w:hAnsi="Book Antiqua"/>
          <w:sz w:val="24"/>
          <w:szCs w:val="24"/>
          <w:lang w:val="es-CO"/>
        </w:rPr>
      </w:pPr>
      <w:r w:rsidRPr="00857BA4">
        <w:rPr>
          <w:rFonts w:ascii="Book Antiqua" w:hAnsi="Book Antiqua"/>
          <w:sz w:val="24"/>
          <w:szCs w:val="24"/>
          <w:lang w:val="es-CO"/>
        </w:rPr>
        <w:t xml:space="preserve">Adicionalmente, es importante resaltar que el legislador debería apoyarse en todo el personal médico, psicólogos, trabajadores sociales y demás profesionales que han vivido estas situaciones para que sean ellos en plenaria del Congreso de la Republica quienes expongan su punto de vista técnico puesto que éticamente la función de este personal médico es salvar vidas y no poner fin a estas. </w:t>
      </w:r>
    </w:p>
    <w:p w14:paraId="30D381A5" w14:textId="77777777" w:rsidR="00C41135" w:rsidRPr="00857BA4" w:rsidRDefault="00C41135" w:rsidP="005D4767">
      <w:pPr>
        <w:shd w:val="clear" w:color="auto" w:fill="FFFFFF"/>
        <w:spacing w:after="0" w:line="276" w:lineRule="auto"/>
        <w:ind w:right="193"/>
        <w:jc w:val="both"/>
        <w:rPr>
          <w:rFonts w:ascii="Book Antiqua" w:hAnsi="Book Antiqua"/>
          <w:sz w:val="24"/>
          <w:szCs w:val="24"/>
          <w:lang w:val="es-CO"/>
        </w:rPr>
      </w:pPr>
    </w:p>
    <w:p w14:paraId="3D2159EE" w14:textId="77777777" w:rsidR="00C41135" w:rsidRPr="00857BA4" w:rsidRDefault="00C41135" w:rsidP="00C41135">
      <w:pPr>
        <w:shd w:val="clear" w:color="auto" w:fill="FFFFFF"/>
        <w:spacing w:after="0" w:line="276" w:lineRule="auto"/>
        <w:ind w:right="193"/>
        <w:jc w:val="both"/>
        <w:rPr>
          <w:rFonts w:ascii="Book Antiqua" w:hAnsi="Book Antiqua"/>
          <w:sz w:val="24"/>
          <w:szCs w:val="24"/>
          <w:lang w:val="es-CO"/>
        </w:rPr>
      </w:pPr>
      <w:r w:rsidRPr="00857BA4">
        <w:rPr>
          <w:rFonts w:ascii="Book Antiqua" w:hAnsi="Book Antiqua"/>
          <w:sz w:val="24"/>
          <w:szCs w:val="24"/>
          <w:lang w:val="es-CO"/>
        </w:rPr>
        <w:t>La medicina paliativa considera que morir con dignidad supone vivir dignamente hasta el último momento. Afirma también que ello requiere la consideración del enfermo como ser humano hasta el momento de la muerte y el respeto de sus creencias y valores</w:t>
      </w:r>
      <w:r w:rsidRPr="00857BA4">
        <w:rPr>
          <w:rStyle w:val="Refdenotaalpie"/>
          <w:rFonts w:ascii="Book Antiqua" w:hAnsi="Book Antiqua"/>
          <w:sz w:val="24"/>
          <w:szCs w:val="24"/>
          <w:lang w:val="es-CO"/>
        </w:rPr>
        <w:footnoteReference w:id="5"/>
      </w:r>
      <w:r w:rsidRPr="00857BA4">
        <w:rPr>
          <w:rFonts w:ascii="Book Antiqua" w:hAnsi="Book Antiqua"/>
          <w:sz w:val="24"/>
          <w:szCs w:val="24"/>
          <w:lang w:val="es-CO"/>
        </w:rPr>
        <w:t>.</w:t>
      </w:r>
    </w:p>
    <w:p w14:paraId="4383C1C6" w14:textId="77777777" w:rsidR="00C41135" w:rsidRPr="00857BA4" w:rsidRDefault="00C41135" w:rsidP="00C41135">
      <w:pPr>
        <w:shd w:val="clear" w:color="auto" w:fill="FFFFFF"/>
        <w:spacing w:after="0" w:line="276" w:lineRule="auto"/>
        <w:ind w:right="193"/>
        <w:jc w:val="both"/>
        <w:rPr>
          <w:rFonts w:ascii="Book Antiqua" w:hAnsi="Book Antiqua"/>
          <w:sz w:val="24"/>
          <w:szCs w:val="24"/>
          <w:lang w:val="es-CO"/>
        </w:rPr>
      </w:pPr>
    </w:p>
    <w:p w14:paraId="0EDD21AA" w14:textId="5A3D96DF" w:rsidR="005D4767" w:rsidRDefault="00C41135" w:rsidP="00B61347">
      <w:pPr>
        <w:shd w:val="clear" w:color="auto" w:fill="FFFFFF"/>
        <w:spacing w:after="0" w:line="276" w:lineRule="auto"/>
        <w:ind w:right="193"/>
        <w:jc w:val="both"/>
        <w:rPr>
          <w:rFonts w:ascii="Book Antiqua" w:hAnsi="Book Antiqua"/>
          <w:sz w:val="24"/>
          <w:szCs w:val="24"/>
          <w:lang w:val="es-CO"/>
        </w:rPr>
      </w:pPr>
      <w:r w:rsidRPr="00857BA4">
        <w:rPr>
          <w:rFonts w:ascii="Book Antiqua" w:hAnsi="Book Antiqua"/>
          <w:sz w:val="24"/>
          <w:szCs w:val="24"/>
          <w:lang w:val="es-CO"/>
        </w:rPr>
        <w:t>Los cuidados paliativos no tienen como objetivo la muerte del enfermo, sino que cuidan de su vida mientras este llega a su fin, alivian su sufrimiento y proporcionan los medios para una muerte tolerable</w:t>
      </w:r>
      <w:r w:rsidRPr="00857BA4">
        <w:rPr>
          <w:rStyle w:val="Refdenotaalpie"/>
          <w:rFonts w:ascii="Book Antiqua" w:hAnsi="Book Antiqua"/>
          <w:sz w:val="24"/>
          <w:szCs w:val="24"/>
          <w:lang w:val="es-CO"/>
        </w:rPr>
        <w:footnoteReference w:id="6"/>
      </w:r>
      <w:r w:rsidRPr="00857BA4">
        <w:rPr>
          <w:rFonts w:ascii="Book Antiqua" w:hAnsi="Book Antiqua"/>
          <w:sz w:val="24"/>
          <w:szCs w:val="24"/>
          <w:lang w:val="es-CO"/>
        </w:rPr>
        <w:t>. Paliar es mitigar el sufrimiento, reafirmando la importancia de la vida, pero aceptando que la muerte es una realidad humana</w:t>
      </w:r>
      <w:r w:rsidRPr="00857BA4">
        <w:rPr>
          <w:rStyle w:val="Refdenotaalpie"/>
          <w:rFonts w:ascii="Book Antiqua" w:hAnsi="Book Antiqua"/>
          <w:sz w:val="24"/>
          <w:szCs w:val="24"/>
          <w:lang w:val="es-CO"/>
        </w:rPr>
        <w:footnoteReference w:id="7"/>
      </w:r>
      <w:r w:rsidRPr="00857BA4">
        <w:rPr>
          <w:rFonts w:ascii="Book Antiqua" w:hAnsi="Book Antiqua"/>
          <w:sz w:val="24"/>
          <w:szCs w:val="24"/>
          <w:lang w:val="es-CO"/>
        </w:rPr>
        <w:t>.</w:t>
      </w:r>
    </w:p>
    <w:p w14:paraId="07D1D450" w14:textId="77777777" w:rsidR="00B61347" w:rsidRPr="00857BA4" w:rsidRDefault="00B61347" w:rsidP="00B61347">
      <w:pPr>
        <w:shd w:val="clear" w:color="auto" w:fill="FFFFFF"/>
        <w:spacing w:after="0" w:line="276" w:lineRule="auto"/>
        <w:ind w:right="193"/>
        <w:jc w:val="both"/>
        <w:rPr>
          <w:rFonts w:ascii="Book Antiqua" w:hAnsi="Book Antiqua"/>
          <w:sz w:val="24"/>
          <w:szCs w:val="24"/>
          <w:lang w:val="es-CO"/>
        </w:rPr>
      </w:pPr>
    </w:p>
    <w:p w14:paraId="3B567863" w14:textId="7514F887" w:rsidR="00C3357D" w:rsidRDefault="001F3620" w:rsidP="004946B2">
      <w:pPr>
        <w:spacing w:line="276" w:lineRule="auto"/>
        <w:jc w:val="both"/>
        <w:rPr>
          <w:rFonts w:ascii="Book Antiqua" w:hAnsi="Book Antiqua"/>
          <w:color w:val="000000" w:themeColor="text1"/>
          <w:sz w:val="24"/>
          <w:szCs w:val="24"/>
          <w:lang w:val="es-CO"/>
        </w:rPr>
      </w:pPr>
      <w:r w:rsidRPr="00857BA4">
        <w:rPr>
          <w:rFonts w:ascii="Book Antiqua" w:hAnsi="Book Antiqua"/>
          <w:sz w:val="24"/>
          <w:szCs w:val="24"/>
          <w:lang w:val="es-CO"/>
        </w:rPr>
        <w:t>Por las razones e</w:t>
      </w:r>
      <w:r w:rsidR="00EE3AAF" w:rsidRPr="00857BA4">
        <w:rPr>
          <w:rFonts w:ascii="Book Antiqua" w:hAnsi="Book Antiqua"/>
          <w:sz w:val="24"/>
          <w:szCs w:val="24"/>
          <w:lang w:val="es-CO"/>
        </w:rPr>
        <w:t xml:space="preserve">xpuestas, considero que este proyecto de ley “por medio de la cual se regula el acceso al derecho fundamental a la muerte digna bajo la modalidad de muerte </w:t>
      </w:r>
      <w:r w:rsidR="00EE3AAF" w:rsidRPr="0096421A">
        <w:rPr>
          <w:rFonts w:ascii="Book Antiqua" w:hAnsi="Book Antiqua"/>
          <w:color w:val="000000" w:themeColor="text1"/>
          <w:sz w:val="24"/>
          <w:szCs w:val="24"/>
          <w:lang w:val="es-CO"/>
        </w:rPr>
        <w:t>médicamente asistida y se dictan otras disposiciones” al ser contrario a la</w:t>
      </w:r>
      <w:r w:rsidR="00ED4A5D" w:rsidRPr="0096421A">
        <w:rPr>
          <w:rFonts w:ascii="Book Antiqua" w:hAnsi="Book Antiqua"/>
          <w:color w:val="000000" w:themeColor="text1"/>
          <w:sz w:val="24"/>
          <w:szCs w:val="24"/>
          <w:lang w:val="es-CO"/>
        </w:rPr>
        <w:t xml:space="preserve"> Constitución deber ser archivado</w:t>
      </w:r>
      <w:r w:rsidR="0096421A" w:rsidRPr="0096421A">
        <w:rPr>
          <w:rFonts w:ascii="Book Antiqua" w:hAnsi="Book Antiqua"/>
          <w:color w:val="000000" w:themeColor="text1"/>
          <w:sz w:val="24"/>
          <w:szCs w:val="24"/>
          <w:lang w:val="es-CO"/>
        </w:rPr>
        <w:t xml:space="preserve"> de acuerdo a esta ponencia en sentido negativo. </w:t>
      </w:r>
    </w:p>
    <w:p w14:paraId="0FC9073F" w14:textId="256D4639" w:rsidR="00C3357D" w:rsidRPr="00B61347" w:rsidRDefault="00C3357D" w:rsidP="004946B2">
      <w:pPr>
        <w:spacing w:line="276" w:lineRule="auto"/>
        <w:jc w:val="both"/>
        <w:rPr>
          <w:rFonts w:ascii="Book Antiqua" w:hAnsi="Book Antiqua"/>
          <w:b/>
          <w:bCs/>
          <w:sz w:val="24"/>
          <w:szCs w:val="24"/>
          <w:lang w:val="es-CO"/>
        </w:rPr>
      </w:pPr>
      <w:r w:rsidRPr="00B61347">
        <w:rPr>
          <w:rFonts w:ascii="Book Antiqua" w:hAnsi="Book Antiqua"/>
          <w:b/>
          <w:bCs/>
          <w:color w:val="000000" w:themeColor="text1"/>
          <w:sz w:val="24"/>
          <w:szCs w:val="24"/>
          <w:lang w:val="es-CO"/>
        </w:rPr>
        <w:t>2.4. Reglam</w:t>
      </w:r>
      <w:r w:rsidRPr="00B61347">
        <w:rPr>
          <w:rFonts w:ascii="Book Antiqua" w:hAnsi="Book Antiqua"/>
          <w:b/>
          <w:bCs/>
          <w:sz w:val="24"/>
          <w:szCs w:val="24"/>
          <w:lang w:val="es-CO"/>
        </w:rPr>
        <w:t xml:space="preserve">entación actual sobre la eutanasia </w:t>
      </w:r>
    </w:p>
    <w:p w14:paraId="40C90039" w14:textId="314441BA" w:rsidR="00C3357D" w:rsidRPr="00B61347" w:rsidRDefault="00C3357D" w:rsidP="00C3357D">
      <w:pPr>
        <w:spacing w:line="276" w:lineRule="auto"/>
        <w:jc w:val="both"/>
        <w:rPr>
          <w:rFonts w:ascii="Book Antiqua" w:hAnsi="Book Antiqua"/>
          <w:sz w:val="24"/>
          <w:szCs w:val="24"/>
          <w:lang w:val="es-CO"/>
        </w:rPr>
      </w:pPr>
      <w:r w:rsidRPr="00B61347">
        <w:rPr>
          <w:rFonts w:ascii="Book Antiqua" w:hAnsi="Book Antiqua"/>
          <w:sz w:val="24"/>
          <w:szCs w:val="24"/>
          <w:lang w:val="es-CO"/>
        </w:rPr>
        <w:t xml:space="preserve">Actualmente, se encuentra vigente la </w:t>
      </w:r>
      <w:r w:rsidRPr="00B61347">
        <w:rPr>
          <w:rFonts w:ascii="Book Antiqua" w:hAnsi="Book Antiqua"/>
          <w:sz w:val="24"/>
          <w:szCs w:val="24"/>
          <w:shd w:val="clear" w:color="auto" w:fill="FFFFFF"/>
          <w:lang w:val="es-MX"/>
        </w:rPr>
        <w:t>Resolución 971 de 2021 del Ministerio de Salud y Protección Social</w:t>
      </w:r>
      <w:r w:rsidRPr="00B61347">
        <w:rPr>
          <w:rFonts w:ascii="Book Antiqua" w:hAnsi="Book Antiqua"/>
          <w:sz w:val="24"/>
          <w:szCs w:val="24"/>
          <w:lang w:val="es-CO"/>
        </w:rPr>
        <w:t xml:space="preserve"> “</w:t>
      </w:r>
      <w:r w:rsidRPr="00B61347">
        <w:rPr>
          <w:rFonts w:ascii="Book Antiqua" w:hAnsi="Book Antiqua"/>
          <w:i/>
          <w:iCs/>
          <w:sz w:val="24"/>
          <w:szCs w:val="24"/>
          <w:lang w:val="es-CO"/>
        </w:rPr>
        <w:t>P</w:t>
      </w:r>
      <w:proofErr w:type="spellStart"/>
      <w:r w:rsidRPr="00B61347">
        <w:rPr>
          <w:rFonts w:ascii="Book Antiqua" w:eastAsia="Times New Roman" w:hAnsi="Book Antiqua" w:cs="Times New Roman"/>
          <w:i/>
          <w:iCs/>
          <w:sz w:val="24"/>
          <w:szCs w:val="24"/>
          <w:lang w:val="es-MX" w:eastAsia="es-CO"/>
        </w:rPr>
        <w:t>or</w:t>
      </w:r>
      <w:proofErr w:type="spellEnd"/>
      <w:r w:rsidRPr="00B61347">
        <w:rPr>
          <w:rFonts w:ascii="Book Antiqua" w:eastAsia="Times New Roman" w:hAnsi="Book Antiqua" w:cs="Times New Roman"/>
          <w:i/>
          <w:iCs/>
          <w:sz w:val="24"/>
          <w:szCs w:val="24"/>
          <w:lang w:val="es-MX" w:eastAsia="es-CO"/>
        </w:rPr>
        <w:t xml:space="preserve"> medio de la cual se establece el procedimiento de eutanasia y los comités para hacer efectivo el derecho a morir dignamente”. </w:t>
      </w:r>
    </w:p>
    <w:p w14:paraId="7A1A563B" w14:textId="77777777" w:rsidR="00C3357D" w:rsidRPr="00B61347" w:rsidRDefault="00C3357D" w:rsidP="00C3357D">
      <w:pPr>
        <w:shd w:val="clear" w:color="auto" w:fill="FFFFFF"/>
        <w:spacing w:after="0" w:line="240" w:lineRule="auto"/>
        <w:jc w:val="both"/>
        <w:rPr>
          <w:rFonts w:ascii="Book Antiqua" w:eastAsia="Times New Roman" w:hAnsi="Book Antiqua" w:cs="Times New Roman"/>
          <w:color w:val="2D2D2D"/>
          <w:sz w:val="24"/>
          <w:szCs w:val="24"/>
          <w:lang w:val="es-CO" w:eastAsia="es-CO"/>
        </w:rPr>
      </w:pPr>
      <w:r w:rsidRPr="00B61347">
        <w:rPr>
          <w:rFonts w:ascii="Book Antiqua" w:eastAsia="Times New Roman" w:hAnsi="Book Antiqua" w:cs="Times New Roman"/>
          <w:color w:val="2D2D2D"/>
          <w:sz w:val="24"/>
          <w:szCs w:val="24"/>
          <w:lang w:val="es-CO" w:eastAsia="es-CO"/>
        </w:rPr>
        <w:t>En su motivación, la Resolución señala -entre otras cosas- que era necesario actualizar e incorporar en un solo cuerpo normativo las disposiciones relacionadas con la recepción, trámite y reporte de las solicitudes a morir con dignidad a través de la eutanasia, y la organización y funcionamiento del Comité. Por tanto, establece el procedimiento de recepción, trámite y reporte de las solicitudes de eutanasia, así como las directrices para la organización y funcionamiento de los Comités para hacer Efectivo el Derecho a Morir con Dignidad a través de la eutanasia, “</w:t>
      </w:r>
      <w:r w:rsidRPr="00B61347">
        <w:rPr>
          <w:rFonts w:ascii="Book Antiqua" w:eastAsia="Times New Roman" w:hAnsi="Book Antiqua" w:cs="Times New Roman"/>
          <w:i/>
          <w:iCs/>
          <w:color w:val="2D2D2D"/>
          <w:sz w:val="24"/>
          <w:szCs w:val="24"/>
          <w:lang w:val="es-CO" w:eastAsia="es-CO"/>
        </w:rPr>
        <w:t>los cuales actuarán en los casos y en las condiciones definidas en las Sentencias C-239 de 1997 y T-970 de 2014</w:t>
      </w:r>
      <w:r w:rsidRPr="00B61347">
        <w:rPr>
          <w:rFonts w:ascii="Book Antiqua" w:eastAsia="Times New Roman" w:hAnsi="Book Antiqua" w:cs="Times New Roman"/>
          <w:color w:val="2D2D2D"/>
          <w:sz w:val="24"/>
          <w:szCs w:val="24"/>
          <w:lang w:val="es-CO" w:eastAsia="es-CO"/>
        </w:rPr>
        <w:t>” (Art. 1). Para ello se divide en seis capítulos:</w:t>
      </w:r>
    </w:p>
    <w:p w14:paraId="5F6B193B" w14:textId="77777777" w:rsidR="00C3357D" w:rsidRPr="00B61347" w:rsidRDefault="00C3357D" w:rsidP="00C3357D">
      <w:pPr>
        <w:shd w:val="clear" w:color="auto" w:fill="FFFFFF"/>
        <w:spacing w:after="0" w:line="240" w:lineRule="auto"/>
        <w:jc w:val="both"/>
        <w:rPr>
          <w:rFonts w:ascii="Book Antiqua" w:eastAsia="Times New Roman" w:hAnsi="Book Antiqua" w:cs="Times New Roman"/>
          <w:color w:val="2D2D2D"/>
          <w:sz w:val="24"/>
          <w:szCs w:val="24"/>
          <w:lang w:val="es-CO" w:eastAsia="es-CO"/>
        </w:rPr>
      </w:pPr>
      <w:r w:rsidRPr="00B61347">
        <w:rPr>
          <w:rFonts w:ascii="Book Antiqua" w:eastAsia="Times New Roman" w:hAnsi="Book Antiqua" w:cs="Times New Roman"/>
          <w:color w:val="2D2D2D"/>
          <w:sz w:val="24"/>
          <w:szCs w:val="24"/>
          <w:lang w:val="es-CO" w:eastAsia="es-CO"/>
        </w:rPr>
        <w:t> </w:t>
      </w:r>
    </w:p>
    <w:p w14:paraId="2AB3D9C1" w14:textId="23C37FC4" w:rsidR="00C3357D" w:rsidRPr="00B61347" w:rsidRDefault="00C3357D" w:rsidP="00C3357D">
      <w:pPr>
        <w:shd w:val="clear" w:color="auto" w:fill="FFFFFF"/>
        <w:spacing w:after="0" w:line="240" w:lineRule="auto"/>
        <w:jc w:val="both"/>
        <w:rPr>
          <w:rFonts w:ascii="Book Antiqua" w:eastAsia="Times New Roman" w:hAnsi="Book Antiqua" w:cs="Times New Roman"/>
          <w:color w:val="2D2D2D"/>
          <w:sz w:val="24"/>
          <w:szCs w:val="24"/>
          <w:lang w:val="es-CO" w:eastAsia="es-CO"/>
        </w:rPr>
      </w:pPr>
      <w:r w:rsidRPr="00B61347">
        <w:rPr>
          <w:rFonts w:ascii="Book Antiqua" w:eastAsia="Times New Roman" w:hAnsi="Book Antiqua" w:cs="Times New Roman"/>
          <w:color w:val="2D2D2D"/>
          <w:sz w:val="24"/>
          <w:szCs w:val="24"/>
          <w:lang w:val="es-CO" w:eastAsia="es-CO"/>
        </w:rPr>
        <w:t>El primero versa sobre las disposiciones generales, en las que se encuentra el objeto (Art. 1), su ámbito de aplicación</w:t>
      </w:r>
      <w:r w:rsidR="00FE282A" w:rsidRPr="00B61347">
        <w:rPr>
          <w:rFonts w:ascii="Book Antiqua" w:eastAsia="Times New Roman" w:hAnsi="Book Antiqua" w:cs="Times New Roman"/>
          <w:color w:val="2D2D2D"/>
          <w:sz w:val="24"/>
          <w:szCs w:val="24"/>
          <w:lang w:val="es-CO" w:eastAsia="es-CO"/>
        </w:rPr>
        <w:t xml:space="preserve"> </w:t>
      </w:r>
      <w:r w:rsidRPr="00B61347">
        <w:rPr>
          <w:rFonts w:ascii="Book Antiqua" w:eastAsia="Times New Roman" w:hAnsi="Book Antiqua" w:cs="Times New Roman"/>
          <w:color w:val="2D2D2D"/>
          <w:sz w:val="24"/>
          <w:szCs w:val="24"/>
          <w:lang w:val="es-CO" w:eastAsia="es-CO"/>
        </w:rPr>
        <w:t>(Art. 2), definiciones (Art. 3), los criterios para la garantía del derecho a morir con dignidad a través de la eutanasia (Art. 4), y el desistimiento de la solicitud para morir con dignidad (Art. 5).</w:t>
      </w:r>
    </w:p>
    <w:p w14:paraId="50B59B7A" w14:textId="77777777" w:rsidR="00C3357D" w:rsidRPr="00B61347" w:rsidRDefault="00C3357D" w:rsidP="00C3357D">
      <w:pPr>
        <w:shd w:val="clear" w:color="auto" w:fill="FFFFFF"/>
        <w:spacing w:after="0" w:line="240" w:lineRule="auto"/>
        <w:jc w:val="both"/>
        <w:rPr>
          <w:rFonts w:ascii="Book Antiqua" w:eastAsia="Times New Roman" w:hAnsi="Book Antiqua" w:cs="Times New Roman"/>
          <w:color w:val="2D2D2D"/>
          <w:sz w:val="24"/>
          <w:szCs w:val="24"/>
          <w:lang w:val="es-CO" w:eastAsia="es-CO"/>
        </w:rPr>
      </w:pPr>
      <w:r w:rsidRPr="00B61347">
        <w:rPr>
          <w:rFonts w:ascii="Book Antiqua" w:eastAsia="Times New Roman" w:hAnsi="Book Antiqua" w:cs="Times New Roman"/>
          <w:color w:val="2D2D2D"/>
          <w:sz w:val="24"/>
          <w:szCs w:val="24"/>
          <w:lang w:val="es-CO" w:eastAsia="es-CO"/>
        </w:rPr>
        <w:t> </w:t>
      </w:r>
    </w:p>
    <w:p w14:paraId="621A7368" w14:textId="62AED1D6" w:rsidR="00C3357D" w:rsidRPr="00B61347" w:rsidRDefault="00C3357D" w:rsidP="00C3357D">
      <w:pPr>
        <w:shd w:val="clear" w:color="auto" w:fill="FFFFFF"/>
        <w:spacing w:after="0" w:line="240" w:lineRule="auto"/>
        <w:jc w:val="both"/>
        <w:rPr>
          <w:rFonts w:ascii="Book Antiqua" w:eastAsia="Times New Roman" w:hAnsi="Book Antiqua" w:cs="Times New Roman"/>
          <w:color w:val="2D2D2D"/>
          <w:sz w:val="24"/>
          <w:szCs w:val="24"/>
          <w:lang w:val="es-CO" w:eastAsia="es-CO"/>
        </w:rPr>
      </w:pPr>
      <w:r w:rsidRPr="00B61347">
        <w:rPr>
          <w:rFonts w:ascii="Book Antiqua" w:eastAsia="Times New Roman" w:hAnsi="Book Antiqua" w:cs="Times New Roman"/>
          <w:color w:val="2D2D2D"/>
          <w:sz w:val="24"/>
          <w:szCs w:val="24"/>
          <w:lang w:val="es-CO" w:eastAsia="es-CO"/>
        </w:rPr>
        <w:t>El segundo capítulo trata sobre la atención y el trámite de la solicitud de eutanasia, refiriéndose a la solicitud de eutanasia</w:t>
      </w:r>
      <w:r w:rsidR="00FE282A" w:rsidRPr="00B61347">
        <w:rPr>
          <w:rFonts w:ascii="Book Antiqua" w:eastAsia="Times New Roman" w:hAnsi="Book Antiqua" w:cs="Times New Roman"/>
          <w:color w:val="2D2D2D"/>
          <w:sz w:val="24"/>
          <w:szCs w:val="24"/>
          <w:lang w:val="es-CO" w:eastAsia="es-CO"/>
        </w:rPr>
        <w:t xml:space="preserve"> </w:t>
      </w:r>
      <w:r w:rsidRPr="00B61347">
        <w:rPr>
          <w:rFonts w:ascii="Book Antiqua" w:eastAsia="Times New Roman" w:hAnsi="Book Antiqua" w:cs="Times New Roman"/>
          <w:color w:val="2D2D2D"/>
          <w:sz w:val="24"/>
          <w:szCs w:val="24"/>
          <w:lang w:val="es-CO" w:eastAsia="es-CO"/>
        </w:rPr>
        <w:t>(Art. 6), los requisitos mínimos para expresar la solicitud</w:t>
      </w:r>
      <w:r w:rsidR="00FE282A" w:rsidRPr="00B61347">
        <w:rPr>
          <w:rFonts w:ascii="Book Antiqua" w:eastAsia="Times New Roman" w:hAnsi="Book Antiqua" w:cs="Times New Roman"/>
          <w:color w:val="2D2D2D"/>
          <w:sz w:val="24"/>
          <w:szCs w:val="24"/>
          <w:lang w:val="es-CO" w:eastAsia="es-CO"/>
        </w:rPr>
        <w:t xml:space="preserve"> </w:t>
      </w:r>
      <w:r w:rsidRPr="00B61347">
        <w:rPr>
          <w:rFonts w:ascii="Book Antiqua" w:eastAsia="Times New Roman" w:hAnsi="Book Antiqua" w:cs="Times New Roman"/>
          <w:color w:val="2D2D2D"/>
          <w:sz w:val="24"/>
          <w:szCs w:val="24"/>
          <w:lang w:val="es-CO" w:eastAsia="es-CO"/>
        </w:rPr>
        <w:t>(Art. 7), la recepción de la solicitud</w:t>
      </w:r>
      <w:r w:rsidR="00FE282A" w:rsidRPr="00B61347">
        <w:rPr>
          <w:rFonts w:ascii="Book Antiqua" w:eastAsia="Times New Roman" w:hAnsi="Book Antiqua" w:cs="Times New Roman"/>
          <w:color w:val="2D2D2D"/>
          <w:sz w:val="24"/>
          <w:szCs w:val="24"/>
          <w:lang w:val="es-CO" w:eastAsia="es-CO"/>
        </w:rPr>
        <w:t xml:space="preserve"> </w:t>
      </w:r>
      <w:r w:rsidRPr="00B61347">
        <w:rPr>
          <w:rFonts w:ascii="Book Antiqua" w:eastAsia="Times New Roman" w:hAnsi="Book Antiqua" w:cs="Times New Roman"/>
          <w:color w:val="2D2D2D"/>
          <w:sz w:val="24"/>
          <w:szCs w:val="24"/>
          <w:lang w:val="es-CO" w:eastAsia="es-CO"/>
        </w:rPr>
        <w:t>(Art. 8), la información que debe recibir el paciente que solicita la eutanasia (Art. 9), la información que debe recibir cuando solicite la eutanasia a través de un Documento de Voluntad Anticipada (Art. 10), el incumplimiento de las condiciones mínimas para el procesamiento de la solicitud (Art. 11), la petición de una segunda opinión por parte del paciente cuando no esté de acuerdo con la razón de no activación del Comité (Art. 12), las valoraciones y verificación de condiciones (Art. 13), el trámite de revisión de la solicitud  por parte del Comité (Art. 14), la petición de segunda opinión por parte del paciente cuando la respuesta del Comité es el no cumplimiento de las condiciones (Art. 15) y sobre la eventual objeción de conciencia</w:t>
      </w:r>
      <w:r w:rsidR="00FE282A" w:rsidRPr="00B61347">
        <w:rPr>
          <w:rFonts w:ascii="Book Antiqua" w:eastAsia="Times New Roman" w:hAnsi="Book Antiqua" w:cs="Times New Roman"/>
          <w:color w:val="2D2D2D"/>
          <w:sz w:val="24"/>
          <w:szCs w:val="24"/>
          <w:lang w:val="es-CO" w:eastAsia="es-CO"/>
        </w:rPr>
        <w:t xml:space="preserve"> </w:t>
      </w:r>
      <w:r w:rsidRPr="00B61347">
        <w:rPr>
          <w:rFonts w:ascii="Book Antiqua" w:eastAsia="Times New Roman" w:hAnsi="Book Antiqua" w:cs="Times New Roman"/>
          <w:color w:val="2D2D2D"/>
          <w:sz w:val="24"/>
          <w:szCs w:val="24"/>
          <w:lang w:val="es-CO" w:eastAsia="es-CO"/>
        </w:rPr>
        <w:t>(Art. 16).</w:t>
      </w:r>
    </w:p>
    <w:p w14:paraId="2BCA3FB0" w14:textId="77777777" w:rsidR="00C3357D" w:rsidRPr="00B61347" w:rsidRDefault="00C3357D" w:rsidP="00C3357D">
      <w:pPr>
        <w:shd w:val="clear" w:color="auto" w:fill="FFFFFF"/>
        <w:spacing w:after="0" w:line="240" w:lineRule="auto"/>
        <w:jc w:val="both"/>
        <w:rPr>
          <w:rFonts w:ascii="Book Antiqua" w:eastAsia="Times New Roman" w:hAnsi="Book Antiqua" w:cs="Times New Roman"/>
          <w:color w:val="2D2D2D"/>
          <w:sz w:val="24"/>
          <w:szCs w:val="24"/>
          <w:lang w:val="es-CO" w:eastAsia="es-CO"/>
        </w:rPr>
      </w:pPr>
      <w:r w:rsidRPr="00B61347">
        <w:rPr>
          <w:rFonts w:ascii="Book Antiqua" w:eastAsia="Times New Roman" w:hAnsi="Book Antiqua" w:cs="Times New Roman"/>
          <w:color w:val="2D2D2D"/>
          <w:sz w:val="24"/>
          <w:szCs w:val="24"/>
          <w:lang w:val="es-CO" w:eastAsia="es-CO"/>
        </w:rPr>
        <w:t> </w:t>
      </w:r>
    </w:p>
    <w:p w14:paraId="08FA13CA" w14:textId="67B4FAD2" w:rsidR="00C3357D" w:rsidRPr="00B61347" w:rsidRDefault="00C3357D" w:rsidP="00C3357D">
      <w:pPr>
        <w:shd w:val="clear" w:color="auto" w:fill="FFFFFF"/>
        <w:spacing w:after="0" w:line="240" w:lineRule="auto"/>
        <w:jc w:val="both"/>
        <w:rPr>
          <w:rFonts w:ascii="Book Antiqua" w:eastAsia="Times New Roman" w:hAnsi="Book Antiqua" w:cs="Times New Roman"/>
          <w:color w:val="2D2D2D"/>
          <w:sz w:val="24"/>
          <w:szCs w:val="24"/>
          <w:lang w:val="es-CO" w:eastAsia="es-CO"/>
        </w:rPr>
      </w:pPr>
      <w:r w:rsidRPr="00B61347">
        <w:rPr>
          <w:rFonts w:ascii="Book Antiqua" w:eastAsia="Times New Roman" w:hAnsi="Book Antiqua" w:cs="Times New Roman"/>
          <w:color w:val="2D2D2D"/>
          <w:sz w:val="24"/>
          <w:szCs w:val="24"/>
          <w:lang w:val="es-CO" w:eastAsia="es-CO"/>
        </w:rPr>
        <w:t xml:space="preserve">El tercer capítulo se refiere al reporte de las solicitudes de ejercicio del derecho a morir con dignidad a través de la eutanasia, determinando que el prestador de </w:t>
      </w:r>
      <w:r w:rsidRPr="00B61347">
        <w:rPr>
          <w:rFonts w:ascii="Book Antiqua" w:eastAsia="Times New Roman" w:hAnsi="Book Antiqua" w:cs="Times New Roman"/>
          <w:color w:val="2D2D2D"/>
          <w:sz w:val="24"/>
          <w:szCs w:val="24"/>
          <w:lang w:val="es-CO" w:eastAsia="es-CO"/>
        </w:rPr>
        <w:lastRenderedPageBreak/>
        <w:t>servicios de salud debe reportar la información del Ministerio de Salud y Protección Social mediante un anexo técnico -que se encuentra adjunto a la Resolución- (Art. 17), el reporte de recepción de la solicitud por el médico (Art. 18), el reporte y recepción y trámite por parte del Comité (Art. 19), el reporte del trámite de verificación y realización del procedimiento eutanásico (Art. 20), las consecuencias en caso de incumplir el reporte (Art. 21), la revisión y el uso de la información de la solicitud reportada, a cargo del Comité Interno del Ministerio (Art. 22) y la solicitud de información adicional (Art. 23).</w:t>
      </w:r>
    </w:p>
    <w:p w14:paraId="7CD5DF7B" w14:textId="77777777" w:rsidR="00C3357D" w:rsidRPr="00B61347" w:rsidRDefault="00C3357D" w:rsidP="00C3357D">
      <w:pPr>
        <w:shd w:val="clear" w:color="auto" w:fill="FFFFFF"/>
        <w:spacing w:after="0" w:line="240" w:lineRule="auto"/>
        <w:jc w:val="both"/>
        <w:rPr>
          <w:rFonts w:ascii="Book Antiqua" w:eastAsia="Times New Roman" w:hAnsi="Book Antiqua" w:cs="Times New Roman"/>
          <w:color w:val="2D2D2D"/>
          <w:sz w:val="24"/>
          <w:szCs w:val="24"/>
          <w:lang w:val="es-CO" w:eastAsia="es-CO"/>
        </w:rPr>
      </w:pPr>
      <w:r w:rsidRPr="00B61347">
        <w:rPr>
          <w:rFonts w:ascii="Book Antiqua" w:eastAsia="Times New Roman" w:hAnsi="Book Antiqua" w:cs="Times New Roman"/>
          <w:color w:val="2D2D2D"/>
          <w:sz w:val="24"/>
          <w:szCs w:val="24"/>
          <w:lang w:val="es-CO" w:eastAsia="es-CO"/>
        </w:rPr>
        <w:t> </w:t>
      </w:r>
    </w:p>
    <w:p w14:paraId="33EB6D3E" w14:textId="77A95330" w:rsidR="00C3357D" w:rsidRPr="00B61347" w:rsidRDefault="00C3357D" w:rsidP="00C3357D">
      <w:pPr>
        <w:shd w:val="clear" w:color="auto" w:fill="FFFFFF"/>
        <w:spacing w:after="0" w:line="240" w:lineRule="auto"/>
        <w:jc w:val="both"/>
        <w:rPr>
          <w:rFonts w:ascii="Book Antiqua" w:eastAsia="Times New Roman" w:hAnsi="Book Antiqua" w:cs="Times New Roman"/>
          <w:color w:val="2D2D2D"/>
          <w:sz w:val="24"/>
          <w:szCs w:val="24"/>
          <w:lang w:val="es-CO" w:eastAsia="es-CO"/>
        </w:rPr>
      </w:pPr>
      <w:r w:rsidRPr="00B61347">
        <w:rPr>
          <w:rFonts w:ascii="Book Antiqua" w:eastAsia="Times New Roman" w:hAnsi="Book Antiqua" w:cs="Times New Roman"/>
          <w:color w:val="2D2D2D"/>
          <w:sz w:val="24"/>
          <w:szCs w:val="24"/>
          <w:lang w:val="es-CO" w:eastAsia="es-CO"/>
        </w:rPr>
        <w:t>El cuarto capítulo tiene que ver con el Comité Científico-Interdisciplinario para el derecho a morir con dignidad a través de la eutanasia, determinando su organización (Art. 24), conformación (Art. 25), funciones (Art. 26), su instalación (Art. 27), las sesiones y convocatorias (Art. 28), el quórum para deliberar y decidir (Art. 29) y sobre su Secretaría Técnica (Art. 30).</w:t>
      </w:r>
    </w:p>
    <w:p w14:paraId="69CAAB3A" w14:textId="77777777" w:rsidR="00C3357D" w:rsidRPr="00B61347" w:rsidRDefault="00C3357D" w:rsidP="00C3357D">
      <w:pPr>
        <w:shd w:val="clear" w:color="auto" w:fill="FFFFFF"/>
        <w:spacing w:after="0" w:line="240" w:lineRule="auto"/>
        <w:jc w:val="both"/>
        <w:rPr>
          <w:rFonts w:ascii="Book Antiqua" w:eastAsia="Times New Roman" w:hAnsi="Book Antiqua" w:cs="Times New Roman"/>
          <w:color w:val="2D2D2D"/>
          <w:sz w:val="24"/>
          <w:szCs w:val="24"/>
          <w:lang w:val="es-CO" w:eastAsia="es-CO"/>
        </w:rPr>
      </w:pPr>
      <w:r w:rsidRPr="00B61347">
        <w:rPr>
          <w:rFonts w:ascii="Book Antiqua" w:eastAsia="Times New Roman" w:hAnsi="Book Antiqua" w:cs="Times New Roman"/>
          <w:color w:val="2D2D2D"/>
          <w:sz w:val="24"/>
          <w:szCs w:val="24"/>
          <w:lang w:val="es-CO" w:eastAsia="es-CO"/>
        </w:rPr>
        <w:t> </w:t>
      </w:r>
    </w:p>
    <w:p w14:paraId="1F17C9C2" w14:textId="77777777" w:rsidR="00C3357D" w:rsidRPr="00B61347" w:rsidRDefault="00C3357D" w:rsidP="00C3357D">
      <w:pPr>
        <w:shd w:val="clear" w:color="auto" w:fill="FFFFFF"/>
        <w:spacing w:after="0" w:line="240" w:lineRule="auto"/>
        <w:jc w:val="both"/>
        <w:rPr>
          <w:rFonts w:ascii="Book Antiqua" w:eastAsia="Times New Roman" w:hAnsi="Book Antiqua" w:cs="Times New Roman"/>
          <w:color w:val="2D2D2D"/>
          <w:sz w:val="24"/>
          <w:szCs w:val="24"/>
          <w:lang w:val="es-CO" w:eastAsia="es-CO"/>
        </w:rPr>
      </w:pPr>
      <w:r w:rsidRPr="00B61347">
        <w:rPr>
          <w:rFonts w:ascii="Book Antiqua" w:eastAsia="Times New Roman" w:hAnsi="Book Antiqua" w:cs="Times New Roman"/>
          <w:color w:val="2D2D2D"/>
          <w:sz w:val="24"/>
          <w:szCs w:val="24"/>
          <w:lang w:val="es-CO" w:eastAsia="es-CO"/>
        </w:rPr>
        <w:t>El quinto capítulo es sobre las funciones de las IPS (Art. 31) y de las EAPB (Art. 32).</w:t>
      </w:r>
    </w:p>
    <w:p w14:paraId="6EA3CA5A" w14:textId="77777777" w:rsidR="00C3357D" w:rsidRPr="00B61347" w:rsidRDefault="00C3357D" w:rsidP="00C3357D">
      <w:pPr>
        <w:shd w:val="clear" w:color="auto" w:fill="FFFFFF"/>
        <w:spacing w:after="0" w:line="240" w:lineRule="auto"/>
        <w:jc w:val="both"/>
        <w:rPr>
          <w:rFonts w:ascii="Book Antiqua" w:eastAsia="Times New Roman" w:hAnsi="Book Antiqua" w:cs="Times New Roman"/>
          <w:color w:val="2D2D2D"/>
          <w:sz w:val="24"/>
          <w:szCs w:val="24"/>
          <w:lang w:val="es-CO" w:eastAsia="es-CO"/>
        </w:rPr>
      </w:pPr>
      <w:r w:rsidRPr="00B61347">
        <w:rPr>
          <w:rFonts w:ascii="Book Antiqua" w:eastAsia="Times New Roman" w:hAnsi="Book Antiqua" w:cs="Times New Roman"/>
          <w:color w:val="2D2D2D"/>
          <w:sz w:val="24"/>
          <w:szCs w:val="24"/>
          <w:lang w:val="es-CO" w:eastAsia="es-CO"/>
        </w:rPr>
        <w:t> </w:t>
      </w:r>
    </w:p>
    <w:p w14:paraId="1C96C559" w14:textId="77777777" w:rsidR="00C3357D" w:rsidRPr="00B61347" w:rsidRDefault="00C3357D" w:rsidP="00C3357D">
      <w:pPr>
        <w:shd w:val="clear" w:color="auto" w:fill="FFFFFF"/>
        <w:spacing w:after="0" w:line="240" w:lineRule="auto"/>
        <w:jc w:val="both"/>
        <w:rPr>
          <w:rFonts w:ascii="Book Antiqua" w:eastAsia="Times New Roman" w:hAnsi="Book Antiqua" w:cs="Times New Roman"/>
          <w:color w:val="2D2D2D"/>
          <w:sz w:val="24"/>
          <w:szCs w:val="24"/>
          <w:lang w:val="es-CO" w:eastAsia="es-CO"/>
        </w:rPr>
      </w:pPr>
      <w:r w:rsidRPr="00B61347">
        <w:rPr>
          <w:rFonts w:ascii="Book Antiqua" w:eastAsia="Times New Roman" w:hAnsi="Book Antiqua" w:cs="Times New Roman"/>
          <w:color w:val="2D2D2D"/>
          <w:sz w:val="24"/>
          <w:szCs w:val="24"/>
          <w:lang w:val="es-CO" w:eastAsia="es-CO"/>
        </w:rPr>
        <w:t>En el último capítulo se establecen las disposiciones finales, relacionadas con el tratamiento de la información (Art. 33), las consecuencias en caso de fraude o modificación de datos (Art. 34), la transitoriedad en la implementación del reporte de la información (Art. 35) y la vigencia y derogatoria (Art. 36). Se destaca que la Resolución 971 de 1 de julio de 2021 deroga la Resolución 1216 de 2015.</w:t>
      </w:r>
    </w:p>
    <w:p w14:paraId="63C294F0" w14:textId="35E94562" w:rsidR="00C3357D" w:rsidRPr="00B61347" w:rsidRDefault="00C3357D" w:rsidP="004946B2">
      <w:pPr>
        <w:spacing w:line="276" w:lineRule="auto"/>
        <w:jc w:val="both"/>
        <w:rPr>
          <w:rFonts w:ascii="Book Antiqua" w:hAnsi="Book Antiqua"/>
          <w:color w:val="000000" w:themeColor="text1"/>
          <w:sz w:val="24"/>
          <w:szCs w:val="24"/>
          <w:lang w:val="es-CO"/>
        </w:rPr>
      </w:pPr>
    </w:p>
    <w:p w14:paraId="51179EA3" w14:textId="6C782AB6" w:rsidR="00FE282A" w:rsidRPr="00B61347" w:rsidRDefault="00FE282A" w:rsidP="004946B2">
      <w:pPr>
        <w:spacing w:line="276" w:lineRule="auto"/>
        <w:jc w:val="both"/>
        <w:rPr>
          <w:rFonts w:ascii="Book Antiqua" w:hAnsi="Book Antiqua"/>
          <w:b/>
          <w:bCs/>
          <w:color w:val="000000" w:themeColor="text1"/>
          <w:sz w:val="24"/>
          <w:szCs w:val="24"/>
          <w:lang w:val="es-CO"/>
        </w:rPr>
      </w:pPr>
      <w:r w:rsidRPr="00B61347">
        <w:rPr>
          <w:rFonts w:ascii="Book Antiqua" w:hAnsi="Book Antiqua"/>
          <w:b/>
          <w:bCs/>
          <w:color w:val="000000" w:themeColor="text1"/>
          <w:sz w:val="24"/>
          <w:szCs w:val="24"/>
          <w:lang w:val="es-CO"/>
        </w:rPr>
        <w:t xml:space="preserve">2.5 Reglamentación actual sobre cuidados paliativos </w:t>
      </w:r>
    </w:p>
    <w:p w14:paraId="33CD9785" w14:textId="595C03E8" w:rsidR="006709AF" w:rsidRPr="00B61347" w:rsidRDefault="006709AF" w:rsidP="004946B2">
      <w:pPr>
        <w:spacing w:line="276" w:lineRule="auto"/>
        <w:jc w:val="both"/>
        <w:rPr>
          <w:rFonts w:ascii="Book Antiqua" w:hAnsi="Book Antiqua"/>
          <w:i/>
          <w:iCs/>
          <w:color w:val="000000" w:themeColor="text1"/>
          <w:sz w:val="24"/>
          <w:szCs w:val="24"/>
          <w:lang w:val="es-CO"/>
        </w:rPr>
      </w:pPr>
      <w:r w:rsidRPr="00B61347">
        <w:rPr>
          <w:rFonts w:ascii="Book Antiqua" w:hAnsi="Book Antiqua"/>
          <w:color w:val="000000" w:themeColor="text1"/>
          <w:sz w:val="24"/>
          <w:szCs w:val="24"/>
          <w:lang w:val="es-CO"/>
        </w:rPr>
        <w:t xml:space="preserve">Adicionalmente, el ordenamiento jurídico actual también establece normatividad sobre los servicios de cuidados paliativos, con el fin de </w:t>
      </w:r>
      <w:proofErr w:type="spellStart"/>
      <w:r w:rsidRPr="00B61347">
        <w:rPr>
          <w:rFonts w:ascii="Book Antiqua" w:hAnsi="Book Antiqua"/>
          <w:color w:val="000000" w:themeColor="text1"/>
          <w:sz w:val="24"/>
          <w:szCs w:val="24"/>
          <w:lang w:val="es-CO"/>
        </w:rPr>
        <w:t>preserva</w:t>
      </w:r>
      <w:proofErr w:type="spellEnd"/>
      <w:r w:rsidRPr="00B61347">
        <w:rPr>
          <w:rFonts w:ascii="Book Antiqua" w:hAnsi="Book Antiqua"/>
          <w:color w:val="000000" w:themeColor="text1"/>
          <w:sz w:val="24"/>
          <w:szCs w:val="24"/>
          <w:lang w:val="es-CO"/>
        </w:rPr>
        <w:t xml:space="preserve"> el derecho fundamental a la vida. Esta ley, es la Ley 1733 de 2014 </w:t>
      </w:r>
      <w:r w:rsidRPr="00B61347">
        <w:rPr>
          <w:rFonts w:ascii="Book Antiqua" w:hAnsi="Book Antiqua"/>
          <w:i/>
          <w:iCs/>
          <w:color w:val="000000" w:themeColor="text1"/>
          <w:sz w:val="24"/>
          <w:szCs w:val="24"/>
          <w:lang w:val="es-CO"/>
        </w:rPr>
        <w:t xml:space="preserve">“Ley Consuelo </w:t>
      </w:r>
      <w:proofErr w:type="spellStart"/>
      <w:r w:rsidRPr="00B61347">
        <w:rPr>
          <w:rFonts w:ascii="Book Antiqua" w:hAnsi="Book Antiqua"/>
          <w:i/>
          <w:iCs/>
          <w:color w:val="000000" w:themeColor="text1"/>
          <w:sz w:val="24"/>
          <w:szCs w:val="24"/>
          <w:lang w:val="es-CO"/>
        </w:rPr>
        <w:t>Devis</w:t>
      </w:r>
      <w:proofErr w:type="spellEnd"/>
      <w:r w:rsidRPr="00B61347">
        <w:rPr>
          <w:rFonts w:ascii="Book Antiqua" w:hAnsi="Book Antiqua"/>
          <w:i/>
          <w:iCs/>
          <w:color w:val="000000" w:themeColor="text1"/>
          <w:sz w:val="24"/>
          <w:szCs w:val="24"/>
          <w:lang w:val="es-CO"/>
        </w:rPr>
        <w:t xml:space="preserve"> Saavedra, mediante la cual se regulan los servicios de cuidados paliativos para el manejo integral de pacientes con enfermedades terminales, crónicas, degenerativas e irreversibles en cualquier fase de la enfermedad de alto impacto en la calidad de vida”. </w:t>
      </w:r>
    </w:p>
    <w:p w14:paraId="0DDB36A5" w14:textId="31C86E1C" w:rsidR="006709AF" w:rsidRPr="00B61347" w:rsidRDefault="006709AF" w:rsidP="004946B2">
      <w:pPr>
        <w:spacing w:line="276" w:lineRule="auto"/>
        <w:jc w:val="both"/>
        <w:rPr>
          <w:rFonts w:ascii="Book Antiqua" w:hAnsi="Book Antiqua"/>
          <w:color w:val="000000" w:themeColor="text1"/>
          <w:sz w:val="24"/>
          <w:szCs w:val="24"/>
          <w:lang w:val="es-CO"/>
        </w:rPr>
      </w:pPr>
      <w:r w:rsidRPr="00B61347">
        <w:rPr>
          <w:rFonts w:ascii="Book Antiqua" w:hAnsi="Book Antiqua"/>
          <w:color w:val="000000" w:themeColor="text1"/>
          <w:sz w:val="24"/>
          <w:szCs w:val="24"/>
          <w:lang w:val="es-CO"/>
        </w:rPr>
        <w:t>La Ley consta de 11 artículos, la cual tiene por objeto  “</w:t>
      </w:r>
      <w:r w:rsidRPr="00B61347">
        <w:rPr>
          <w:rFonts w:ascii="Book Antiqua" w:hAnsi="Book Antiqua"/>
          <w:i/>
          <w:iCs/>
          <w:color w:val="000000" w:themeColor="text1"/>
          <w:sz w:val="24"/>
          <w:szCs w:val="24"/>
          <w:lang w:val="es-CO"/>
        </w:rPr>
        <w:t xml:space="preserve">reglamenta el derecho que tienen las personas con enfermedades en fase terminal, crónicas, degenerativas e irreversibles, a la atención en cuidados paliativos que pretende mejorar la calidad de vida, tanto de los pacientes que afrontan estas enfermedades, como de sus familias, mediante un tratamiento integral del dolor, el alivio del sufrimiento y otros síntomas, teniendo en cuenta sus aspectos psicopatológicos, físicos, emocionales, sociales y espirituales, de acuerdo con las guías de práctica clínica que establezca el Ministerio de Salud y Protección Social para cada patología. Además, manifiesta el derecho de estos pacientes a desistir de manera voluntaria y anticipada </w:t>
      </w:r>
      <w:r w:rsidRPr="00B61347">
        <w:rPr>
          <w:rFonts w:ascii="Book Antiqua" w:hAnsi="Book Antiqua"/>
          <w:i/>
          <w:iCs/>
          <w:color w:val="000000" w:themeColor="text1"/>
          <w:sz w:val="24"/>
          <w:szCs w:val="24"/>
          <w:lang w:val="es-CO"/>
        </w:rPr>
        <w:lastRenderedPageBreak/>
        <w:t>de tratamientos médicos innecesarios que no cumplan con los principios de proporcionalidad terapéutica y no representen una vida digna para el paciente, específicamente en casos en que haya diagnóstico de una enfermedad en estado terminal crónica, degenerativa e irreversible de alto impacto en la calidad de vida</w:t>
      </w:r>
      <w:r w:rsidRPr="00B61347">
        <w:rPr>
          <w:rFonts w:ascii="Book Antiqua" w:hAnsi="Book Antiqua"/>
          <w:color w:val="000000" w:themeColor="text1"/>
          <w:sz w:val="24"/>
          <w:szCs w:val="24"/>
          <w:lang w:val="es-CO"/>
        </w:rPr>
        <w:t xml:space="preserve">”. </w:t>
      </w:r>
    </w:p>
    <w:p w14:paraId="4217DA1F" w14:textId="7D1B5178" w:rsidR="00CE3EE1" w:rsidRPr="00B61347" w:rsidRDefault="00AF2FE7" w:rsidP="004946B2">
      <w:pPr>
        <w:spacing w:line="276" w:lineRule="auto"/>
        <w:jc w:val="both"/>
        <w:rPr>
          <w:rFonts w:ascii="Book Antiqua" w:hAnsi="Book Antiqua"/>
          <w:color w:val="000000" w:themeColor="text1"/>
          <w:sz w:val="24"/>
          <w:szCs w:val="24"/>
          <w:lang w:val="es-CO"/>
        </w:rPr>
      </w:pPr>
      <w:r w:rsidRPr="00B61347">
        <w:rPr>
          <w:rFonts w:ascii="Book Antiqua" w:hAnsi="Book Antiqua"/>
          <w:color w:val="000000" w:themeColor="text1"/>
          <w:sz w:val="24"/>
          <w:szCs w:val="24"/>
          <w:lang w:val="es-CO"/>
        </w:rPr>
        <w:t xml:space="preserve">Posteriormente, define en los artículos siguientes: qué es enfermo en fase terminal (art. 2); enfermedad crónica, degenerativa e irreversible de alto impacto en la calidad de vida (art.3); cuidados paliativos (art. 4); derechos de los pacientes en enfermedades terminales, crónicas, degenerativas e irreversibles de alto impacto en la calidad de vida (art. 5); obligaciones de las EPS y las IPS (art.6); talento humano (art. 7); acceso a medicamento opioides (art. 8); cooperación internacional (art.9); facultad para que el Ministerio de salud y protección social reglamente en el término de 6 meses. </w:t>
      </w:r>
    </w:p>
    <w:p w14:paraId="64BBFE50" w14:textId="74F92CBC" w:rsidR="00044037" w:rsidRPr="00B61347" w:rsidRDefault="00CE3EE1" w:rsidP="004946B2">
      <w:pPr>
        <w:spacing w:line="276" w:lineRule="auto"/>
        <w:jc w:val="both"/>
        <w:rPr>
          <w:rFonts w:ascii="Book Antiqua" w:hAnsi="Book Antiqua"/>
          <w:b/>
          <w:bCs/>
          <w:color w:val="000000" w:themeColor="text1"/>
          <w:sz w:val="24"/>
          <w:szCs w:val="24"/>
          <w:lang w:val="es-CO"/>
        </w:rPr>
      </w:pPr>
      <w:r w:rsidRPr="00B61347">
        <w:rPr>
          <w:rFonts w:ascii="Book Antiqua" w:hAnsi="Book Antiqua"/>
          <w:b/>
          <w:bCs/>
          <w:color w:val="000000" w:themeColor="text1"/>
          <w:sz w:val="24"/>
          <w:szCs w:val="24"/>
          <w:lang w:val="es-CO"/>
        </w:rPr>
        <w:t xml:space="preserve">2.6 Principales premisas para no apoyar la reglamentación de la eutanasia </w:t>
      </w:r>
    </w:p>
    <w:p w14:paraId="16361D57" w14:textId="70EC6EB9" w:rsidR="00044037" w:rsidRPr="00B61347" w:rsidRDefault="00044037" w:rsidP="00044037">
      <w:pPr>
        <w:spacing w:line="276" w:lineRule="auto"/>
        <w:jc w:val="both"/>
        <w:rPr>
          <w:rFonts w:ascii="Book Antiqua" w:hAnsi="Book Antiqua"/>
          <w:color w:val="000000" w:themeColor="text1"/>
          <w:sz w:val="24"/>
          <w:szCs w:val="24"/>
          <w:lang w:val="es-CO"/>
        </w:rPr>
      </w:pPr>
      <w:r w:rsidRPr="00B61347">
        <w:rPr>
          <w:rFonts w:ascii="Book Antiqua" w:hAnsi="Book Antiqua"/>
          <w:color w:val="000000" w:themeColor="text1"/>
          <w:sz w:val="24"/>
          <w:szCs w:val="24"/>
          <w:lang w:val="es-CO"/>
        </w:rPr>
        <w:t xml:space="preserve">La tutela de la vida humana es un deber político que no puede relegarse a la moral particular o privada de cada uno. La vida física es un bien universal que no puede ser amenazado por ninguna circunstancia: </w:t>
      </w:r>
    </w:p>
    <w:p w14:paraId="3EE470E4" w14:textId="27ECD26E" w:rsidR="00CE3EE1" w:rsidRPr="00B61347" w:rsidRDefault="00E80368" w:rsidP="00CE3EE1">
      <w:pPr>
        <w:pStyle w:val="Prrafodelista"/>
        <w:numPr>
          <w:ilvl w:val="0"/>
          <w:numId w:val="10"/>
        </w:numPr>
        <w:spacing w:line="276" w:lineRule="auto"/>
        <w:jc w:val="both"/>
        <w:rPr>
          <w:rFonts w:ascii="Book Antiqua" w:hAnsi="Book Antiqua"/>
          <w:color w:val="000000" w:themeColor="text1"/>
          <w:sz w:val="24"/>
          <w:szCs w:val="24"/>
          <w:lang w:val="es-CO"/>
        </w:rPr>
      </w:pPr>
      <w:r w:rsidRPr="00B61347">
        <w:rPr>
          <w:rFonts w:ascii="Book Antiqua" w:hAnsi="Book Antiqua"/>
          <w:color w:val="000000" w:themeColor="text1"/>
          <w:sz w:val="24"/>
          <w:szCs w:val="24"/>
          <w:lang w:val="es-CO"/>
        </w:rPr>
        <w:t xml:space="preserve">Todos deben vivir con dignidad hasta el final de su vida </w:t>
      </w:r>
    </w:p>
    <w:p w14:paraId="43518460" w14:textId="214B4F11" w:rsidR="00E80368" w:rsidRPr="00B61347" w:rsidRDefault="00E80368" w:rsidP="00CE3EE1">
      <w:pPr>
        <w:pStyle w:val="Prrafodelista"/>
        <w:numPr>
          <w:ilvl w:val="0"/>
          <w:numId w:val="10"/>
        </w:numPr>
        <w:spacing w:line="276" w:lineRule="auto"/>
        <w:jc w:val="both"/>
        <w:rPr>
          <w:rFonts w:ascii="Book Antiqua" w:hAnsi="Book Antiqua"/>
          <w:color w:val="000000" w:themeColor="text1"/>
          <w:sz w:val="24"/>
          <w:szCs w:val="24"/>
          <w:lang w:val="es-CO"/>
        </w:rPr>
      </w:pPr>
      <w:r w:rsidRPr="00B61347">
        <w:rPr>
          <w:rFonts w:ascii="Book Antiqua" w:hAnsi="Book Antiqua"/>
          <w:color w:val="000000" w:themeColor="text1"/>
          <w:sz w:val="24"/>
          <w:szCs w:val="24"/>
          <w:lang w:val="es-CO"/>
        </w:rPr>
        <w:t xml:space="preserve">La ley debe proteger a los más vulnerables </w:t>
      </w:r>
    </w:p>
    <w:p w14:paraId="6124FDF7" w14:textId="7B0FAA43" w:rsidR="00E80368" w:rsidRPr="00B61347" w:rsidRDefault="00E80368" w:rsidP="00CE3EE1">
      <w:pPr>
        <w:pStyle w:val="Prrafodelista"/>
        <w:numPr>
          <w:ilvl w:val="0"/>
          <w:numId w:val="10"/>
        </w:numPr>
        <w:spacing w:line="276" w:lineRule="auto"/>
        <w:jc w:val="both"/>
        <w:rPr>
          <w:rFonts w:ascii="Book Antiqua" w:hAnsi="Book Antiqua"/>
          <w:color w:val="000000" w:themeColor="text1"/>
          <w:sz w:val="24"/>
          <w:szCs w:val="24"/>
          <w:lang w:val="es-CO"/>
        </w:rPr>
      </w:pPr>
      <w:r w:rsidRPr="00B61347">
        <w:rPr>
          <w:rFonts w:ascii="Book Antiqua" w:hAnsi="Book Antiqua"/>
          <w:color w:val="000000" w:themeColor="text1"/>
          <w:sz w:val="24"/>
          <w:szCs w:val="24"/>
          <w:lang w:val="es-CO"/>
        </w:rPr>
        <w:t xml:space="preserve">La prohibición de matar se encuentra prohibido en la </w:t>
      </w:r>
      <w:proofErr w:type="spellStart"/>
      <w:proofErr w:type="gramStart"/>
      <w:r w:rsidRPr="00B61347">
        <w:rPr>
          <w:rFonts w:ascii="Book Antiqua" w:hAnsi="Book Antiqua"/>
          <w:color w:val="000000" w:themeColor="text1"/>
          <w:sz w:val="24"/>
          <w:szCs w:val="24"/>
          <w:lang w:val="es-CO"/>
        </w:rPr>
        <w:t>Constpol</w:t>
      </w:r>
      <w:proofErr w:type="spellEnd"/>
      <w:r w:rsidRPr="00B61347">
        <w:rPr>
          <w:rFonts w:ascii="Book Antiqua" w:hAnsi="Book Antiqua"/>
          <w:color w:val="000000" w:themeColor="text1"/>
          <w:sz w:val="24"/>
          <w:szCs w:val="24"/>
          <w:lang w:val="es-CO"/>
        </w:rPr>
        <w:t xml:space="preserve"> ,</w:t>
      </w:r>
      <w:proofErr w:type="gramEnd"/>
      <w:r w:rsidRPr="00B61347">
        <w:rPr>
          <w:rFonts w:ascii="Book Antiqua" w:hAnsi="Book Antiqua"/>
          <w:color w:val="000000" w:themeColor="text1"/>
          <w:sz w:val="24"/>
          <w:szCs w:val="24"/>
          <w:lang w:val="es-CO"/>
        </w:rPr>
        <w:t xml:space="preserve"> el derecho a la vida es inviolable </w:t>
      </w:r>
    </w:p>
    <w:p w14:paraId="46BB097E" w14:textId="178213BD" w:rsidR="00E80368" w:rsidRPr="00B61347" w:rsidRDefault="00E80368" w:rsidP="00CE3EE1">
      <w:pPr>
        <w:pStyle w:val="Prrafodelista"/>
        <w:numPr>
          <w:ilvl w:val="0"/>
          <w:numId w:val="10"/>
        </w:numPr>
        <w:spacing w:line="276" w:lineRule="auto"/>
        <w:jc w:val="both"/>
        <w:rPr>
          <w:rFonts w:ascii="Book Antiqua" w:hAnsi="Book Antiqua"/>
          <w:color w:val="000000" w:themeColor="text1"/>
          <w:sz w:val="24"/>
          <w:szCs w:val="24"/>
          <w:lang w:val="es-CO"/>
        </w:rPr>
      </w:pPr>
      <w:r w:rsidRPr="00B61347">
        <w:rPr>
          <w:rFonts w:ascii="Book Antiqua" w:hAnsi="Book Antiqua"/>
          <w:color w:val="000000" w:themeColor="text1"/>
          <w:sz w:val="24"/>
          <w:szCs w:val="24"/>
          <w:lang w:val="es-CO"/>
        </w:rPr>
        <w:t xml:space="preserve">Solicitar la muerte no significa desear morir </w:t>
      </w:r>
    </w:p>
    <w:p w14:paraId="274996C4" w14:textId="3CE9B8CA" w:rsidR="00E80368" w:rsidRPr="00B61347" w:rsidRDefault="00E80368" w:rsidP="00CE3EE1">
      <w:pPr>
        <w:pStyle w:val="Prrafodelista"/>
        <w:numPr>
          <w:ilvl w:val="0"/>
          <w:numId w:val="10"/>
        </w:numPr>
        <w:spacing w:line="276" w:lineRule="auto"/>
        <w:jc w:val="both"/>
        <w:rPr>
          <w:rFonts w:ascii="Book Antiqua" w:hAnsi="Book Antiqua"/>
          <w:color w:val="000000" w:themeColor="text1"/>
          <w:sz w:val="24"/>
          <w:szCs w:val="24"/>
          <w:lang w:val="es-CO"/>
        </w:rPr>
      </w:pPr>
      <w:r w:rsidRPr="00B61347">
        <w:rPr>
          <w:rFonts w:ascii="Book Antiqua" w:hAnsi="Book Antiqua"/>
          <w:color w:val="000000" w:themeColor="text1"/>
          <w:sz w:val="24"/>
          <w:szCs w:val="24"/>
          <w:lang w:val="es-CO"/>
        </w:rPr>
        <w:t xml:space="preserve">Los médicos y especialistas tienen el deber de preservar la vida en todas las instancias </w:t>
      </w:r>
    </w:p>
    <w:p w14:paraId="6D62E8C2" w14:textId="0A865426" w:rsidR="00E80368" w:rsidRPr="00B61347" w:rsidRDefault="00E80368" w:rsidP="00CE3EE1">
      <w:pPr>
        <w:pStyle w:val="Prrafodelista"/>
        <w:numPr>
          <w:ilvl w:val="0"/>
          <w:numId w:val="10"/>
        </w:numPr>
        <w:spacing w:line="276" w:lineRule="auto"/>
        <w:jc w:val="both"/>
        <w:rPr>
          <w:rFonts w:ascii="Book Antiqua" w:hAnsi="Book Antiqua"/>
          <w:color w:val="000000" w:themeColor="text1"/>
          <w:sz w:val="24"/>
          <w:szCs w:val="24"/>
          <w:lang w:val="es-CO"/>
        </w:rPr>
      </w:pPr>
      <w:r w:rsidRPr="00B61347">
        <w:rPr>
          <w:rFonts w:ascii="Book Antiqua" w:hAnsi="Book Antiqua"/>
          <w:color w:val="000000" w:themeColor="text1"/>
          <w:sz w:val="24"/>
          <w:szCs w:val="24"/>
          <w:lang w:val="es-CO"/>
        </w:rPr>
        <w:t xml:space="preserve">La opción de eutanasia es considerada por una persona enferma cuando no funciona el sistema de salud </w:t>
      </w:r>
    </w:p>
    <w:p w14:paraId="15164C51" w14:textId="0A9BF49A" w:rsidR="00044037" w:rsidRPr="00B61347" w:rsidRDefault="00044037" w:rsidP="00044037">
      <w:pPr>
        <w:pStyle w:val="Prrafodelista"/>
        <w:numPr>
          <w:ilvl w:val="0"/>
          <w:numId w:val="10"/>
        </w:numPr>
        <w:spacing w:line="276" w:lineRule="auto"/>
        <w:jc w:val="both"/>
        <w:rPr>
          <w:rFonts w:ascii="Book Antiqua" w:hAnsi="Book Antiqua"/>
          <w:color w:val="000000" w:themeColor="text1"/>
          <w:sz w:val="24"/>
          <w:szCs w:val="24"/>
          <w:lang w:val="es-CO"/>
        </w:rPr>
      </w:pPr>
      <w:r w:rsidRPr="00B61347">
        <w:rPr>
          <w:rFonts w:ascii="Book Antiqua" w:hAnsi="Book Antiqua"/>
          <w:color w:val="000000" w:themeColor="text1"/>
          <w:sz w:val="24"/>
          <w:szCs w:val="24"/>
          <w:lang w:val="es-CO"/>
        </w:rPr>
        <w:t>La solución pasa por dar un cuidado integral a quien pronto va a morir, tratándole tanto sufrimientos físicos como los sufrimientos psíquicos, sociales y espirituales.</w:t>
      </w:r>
    </w:p>
    <w:p w14:paraId="5E56F1E5" w14:textId="6F74F4EE" w:rsidR="00044037" w:rsidRPr="00B61347" w:rsidRDefault="00044037" w:rsidP="00044037">
      <w:pPr>
        <w:pStyle w:val="Prrafodelista"/>
        <w:numPr>
          <w:ilvl w:val="0"/>
          <w:numId w:val="10"/>
        </w:numPr>
        <w:spacing w:line="276" w:lineRule="auto"/>
        <w:jc w:val="both"/>
        <w:rPr>
          <w:rFonts w:ascii="Book Antiqua" w:hAnsi="Book Antiqua"/>
          <w:color w:val="000000" w:themeColor="text1"/>
          <w:sz w:val="24"/>
          <w:szCs w:val="24"/>
          <w:lang w:val="es-CO"/>
        </w:rPr>
      </w:pPr>
      <w:r w:rsidRPr="00B61347">
        <w:rPr>
          <w:rFonts w:ascii="Book Antiqua" w:hAnsi="Book Antiqua"/>
          <w:color w:val="000000" w:themeColor="text1"/>
          <w:sz w:val="24"/>
          <w:szCs w:val="24"/>
          <w:lang w:val="es-CO"/>
        </w:rPr>
        <w:t>Este es el fundamento de la Medicina Paliativa que desde la perspectiva del respeto absoluto debido a toda persona y ante los límites terapéuticos de la propia medicina, pasa a controlar los síntomas de la enfermedad, especialmente la presencia de dolor, acompañando al enfermo hasta la muerte.</w:t>
      </w:r>
      <w:r w:rsidRPr="00B61347">
        <w:rPr>
          <w:rFonts w:ascii="Book Antiqua" w:hAnsi="Book Antiqua"/>
          <w:color w:val="000000" w:themeColor="text1"/>
          <w:sz w:val="24"/>
          <w:szCs w:val="24"/>
          <w:lang w:val="es-CO"/>
        </w:rPr>
        <w:cr/>
      </w:r>
    </w:p>
    <w:p w14:paraId="7C921B6C" w14:textId="1EA534BB" w:rsidR="00E80368" w:rsidRPr="00B61347" w:rsidRDefault="00044037" w:rsidP="00044037">
      <w:pPr>
        <w:pStyle w:val="Prrafodelista"/>
        <w:numPr>
          <w:ilvl w:val="0"/>
          <w:numId w:val="10"/>
        </w:numPr>
        <w:spacing w:line="276" w:lineRule="auto"/>
        <w:jc w:val="both"/>
        <w:rPr>
          <w:rFonts w:ascii="Book Antiqua" w:hAnsi="Book Antiqua"/>
          <w:color w:val="000000" w:themeColor="text1"/>
          <w:sz w:val="24"/>
          <w:szCs w:val="24"/>
          <w:lang w:val="es-CO"/>
        </w:rPr>
      </w:pPr>
      <w:r w:rsidRPr="00B61347">
        <w:rPr>
          <w:rFonts w:ascii="Book Antiqua" w:hAnsi="Book Antiqua"/>
          <w:color w:val="000000" w:themeColor="text1"/>
          <w:sz w:val="24"/>
          <w:szCs w:val="24"/>
          <w:lang w:val="es-CO"/>
        </w:rPr>
        <w:lastRenderedPageBreak/>
        <w:t xml:space="preserve">Puede abrir nuevas puertas para situaciones en donde emerja la corrupción y la desestimación de la vida de los enfermos, </w:t>
      </w:r>
      <w:r w:rsidR="00B61347">
        <w:rPr>
          <w:rFonts w:ascii="Book Antiqua" w:hAnsi="Book Antiqua"/>
          <w:color w:val="000000" w:themeColor="text1"/>
          <w:sz w:val="24"/>
          <w:szCs w:val="24"/>
          <w:lang w:val="es-CO"/>
        </w:rPr>
        <w:t xml:space="preserve">por ejemplo, el medio de comunicación </w:t>
      </w:r>
      <w:r w:rsidRPr="00B61347">
        <w:rPr>
          <w:rFonts w:ascii="Book Antiqua" w:hAnsi="Book Antiqua"/>
          <w:color w:val="000000" w:themeColor="text1"/>
          <w:sz w:val="24"/>
          <w:szCs w:val="24"/>
          <w:lang w:val="es-CO"/>
        </w:rPr>
        <w:t>ABC (8/08/2000) publicó “En Dinamarca no se atenderá a los enfermos terminales para ahorrar gastos”. El pacto concertado entre médicos y políticos escandaliza a la sociedad</w:t>
      </w:r>
    </w:p>
    <w:p w14:paraId="17C12E38" w14:textId="56420D79" w:rsidR="00044037" w:rsidRPr="00B61347" w:rsidRDefault="00044037" w:rsidP="00044037">
      <w:pPr>
        <w:spacing w:line="276" w:lineRule="auto"/>
        <w:jc w:val="both"/>
        <w:rPr>
          <w:rFonts w:ascii="Book Antiqua" w:hAnsi="Book Antiqua"/>
          <w:color w:val="000000" w:themeColor="text1"/>
          <w:sz w:val="24"/>
          <w:szCs w:val="24"/>
          <w:lang w:val="es-CO"/>
        </w:rPr>
      </w:pPr>
      <w:r w:rsidRPr="00B61347">
        <w:rPr>
          <w:rFonts w:ascii="Book Antiqua" w:hAnsi="Book Antiqua"/>
          <w:color w:val="000000" w:themeColor="text1"/>
          <w:sz w:val="24"/>
          <w:szCs w:val="24"/>
          <w:lang w:val="es-CO"/>
        </w:rPr>
        <w:t>La solución a los sufrimientos que comporta la enfermedad no debe pasar por admitir el matar o la ayuda al suicidio de las personas enfermas. Matar nunca es una solución y aún menos el suicidio. El reto social y médico está en el desarrollo de una Medicina Paliativa eficaz, que admita la condición doliente del ser humano y que procure el control del dolor y el alivio del sufrimiento.</w:t>
      </w:r>
    </w:p>
    <w:p w14:paraId="5D845533" w14:textId="766A57CA" w:rsidR="00112F7E" w:rsidRDefault="00044037" w:rsidP="004946B2">
      <w:pPr>
        <w:spacing w:line="276" w:lineRule="auto"/>
        <w:jc w:val="both"/>
        <w:rPr>
          <w:rFonts w:ascii="Book Antiqua" w:hAnsi="Book Antiqua"/>
          <w:color w:val="000000" w:themeColor="text1"/>
          <w:sz w:val="24"/>
          <w:szCs w:val="24"/>
          <w:lang w:val="es-CO"/>
        </w:rPr>
      </w:pPr>
      <w:r w:rsidRPr="00B61347">
        <w:rPr>
          <w:rFonts w:ascii="Book Antiqua" w:hAnsi="Book Antiqua"/>
          <w:color w:val="000000" w:themeColor="text1"/>
          <w:sz w:val="24"/>
          <w:szCs w:val="24"/>
          <w:lang w:val="es-CO"/>
        </w:rPr>
        <w:t>Ayudar al enfermo a vivir lo mejor posible el último periodo de la vida. Es fundamental expresar el apoyo, mejorar el trato y los cuidados, y mantener el compromiso de no abandonarle, tanto por parte del médico, como por los cuidadores, los familiares, y también del entorno social.</w:t>
      </w:r>
    </w:p>
    <w:p w14:paraId="68B6E049" w14:textId="77777777" w:rsidR="005E4F60" w:rsidRPr="0096421A" w:rsidRDefault="005E4F60" w:rsidP="004946B2">
      <w:pPr>
        <w:spacing w:line="276" w:lineRule="auto"/>
        <w:jc w:val="both"/>
        <w:rPr>
          <w:rFonts w:ascii="Book Antiqua" w:hAnsi="Book Antiqua"/>
          <w:color w:val="000000" w:themeColor="text1"/>
          <w:sz w:val="24"/>
          <w:szCs w:val="24"/>
          <w:lang w:val="es-CO"/>
        </w:rPr>
      </w:pPr>
    </w:p>
    <w:p w14:paraId="323E87B3" w14:textId="5185E951" w:rsidR="00EE3AAF" w:rsidRDefault="00112F7E" w:rsidP="00112F7E">
      <w:pPr>
        <w:pStyle w:val="Prrafodelista"/>
        <w:numPr>
          <w:ilvl w:val="0"/>
          <w:numId w:val="8"/>
        </w:numPr>
        <w:spacing w:line="276" w:lineRule="auto"/>
        <w:jc w:val="both"/>
        <w:rPr>
          <w:rFonts w:ascii="Book Antiqua" w:hAnsi="Book Antiqua"/>
          <w:b/>
          <w:color w:val="000000" w:themeColor="text1"/>
          <w:sz w:val="24"/>
          <w:szCs w:val="24"/>
          <w:lang w:val="es-CO"/>
        </w:rPr>
      </w:pPr>
      <w:r>
        <w:rPr>
          <w:rFonts w:ascii="Book Antiqua" w:hAnsi="Book Antiqua"/>
          <w:b/>
          <w:color w:val="000000" w:themeColor="text1"/>
          <w:sz w:val="24"/>
          <w:szCs w:val="24"/>
          <w:lang w:val="es-CO"/>
        </w:rPr>
        <w:t>CONFLICTO DE INTERESES</w:t>
      </w:r>
    </w:p>
    <w:p w14:paraId="7B626F8A" w14:textId="77777777" w:rsidR="00112F7E" w:rsidRPr="00112F7E" w:rsidRDefault="00112F7E" w:rsidP="00112F7E">
      <w:pPr>
        <w:shd w:val="clear" w:color="auto" w:fill="FFFFFF"/>
        <w:spacing w:after="0"/>
        <w:ind w:right="193"/>
        <w:jc w:val="both"/>
        <w:rPr>
          <w:rFonts w:ascii="Book Antiqua" w:hAnsi="Book Antiqua"/>
          <w:b/>
          <w:bCs/>
          <w:sz w:val="24"/>
          <w:szCs w:val="24"/>
          <w:lang w:val="es-CO"/>
        </w:rPr>
      </w:pPr>
    </w:p>
    <w:p w14:paraId="0A5E023D" w14:textId="77777777" w:rsidR="00112F7E" w:rsidRPr="00112F7E" w:rsidRDefault="00112F7E" w:rsidP="00112F7E">
      <w:pPr>
        <w:shd w:val="clear" w:color="auto" w:fill="FFFFFF"/>
        <w:spacing w:after="0"/>
        <w:ind w:right="193"/>
        <w:jc w:val="both"/>
        <w:rPr>
          <w:rFonts w:ascii="Book Antiqua" w:hAnsi="Book Antiqua"/>
          <w:bCs/>
          <w:sz w:val="24"/>
          <w:szCs w:val="24"/>
          <w:lang w:val="es-CO"/>
        </w:rPr>
      </w:pPr>
      <w:r w:rsidRPr="00112F7E">
        <w:rPr>
          <w:rFonts w:ascii="Book Antiqua" w:hAnsi="Book Antiqua"/>
          <w:bCs/>
          <w:sz w:val="24"/>
          <w:szCs w:val="24"/>
          <w:lang w:val="es-CO"/>
        </w:rPr>
        <w:t>Teniendo en cuenta lo establecido en el artículo 3° de la Ley 2003 de 2019, por la cual se modifica parcialmente la Ley 5ª de 1992 y se dictan otras disposiciones, que modifica el artículo 291 de la Ley 5ª de 1992, que establece la obligación al autor del proyecto presentar la descripción de las posibles circunstancias o eventos que podrán generar un conflicto de interés para la discusión y votación del proyecto, siendo estos, criterios guías para que los congresistas tomen una decisión en torno a si se encuentran en una causal de impedimento se hacen las siguientes consideraciones:</w:t>
      </w:r>
    </w:p>
    <w:p w14:paraId="53889070" w14:textId="77777777" w:rsidR="00112F7E" w:rsidRPr="00112F7E" w:rsidRDefault="00112F7E" w:rsidP="00112F7E">
      <w:pPr>
        <w:shd w:val="clear" w:color="auto" w:fill="FFFFFF"/>
        <w:spacing w:after="0"/>
        <w:ind w:right="193"/>
        <w:jc w:val="both"/>
        <w:rPr>
          <w:rFonts w:ascii="Book Antiqua" w:hAnsi="Book Antiqua"/>
          <w:bCs/>
          <w:sz w:val="24"/>
          <w:szCs w:val="24"/>
          <w:lang w:val="es-CO"/>
        </w:rPr>
      </w:pPr>
      <w:r w:rsidRPr="00112F7E">
        <w:rPr>
          <w:rFonts w:ascii="Book Antiqua" w:hAnsi="Book Antiqua"/>
          <w:bCs/>
          <w:sz w:val="24"/>
          <w:szCs w:val="24"/>
          <w:lang w:val="es-CO"/>
        </w:rPr>
        <w:t xml:space="preserve"> </w:t>
      </w:r>
    </w:p>
    <w:p w14:paraId="3919EDF5" w14:textId="77777777" w:rsidR="00112F7E" w:rsidRPr="00112F7E" w:rsidRDefault="00112F7E" w:rsidP="00112F7E">
      <w:pPr>
        <w:shd w:val="clear" w:color="auto" w:fill="FFFFFF"/>
        <w:spacing w:after="0"/>
        <w:ind w:right="193"/>
        <w:jc w:val="both"/>
        <w:rPr>
          <w:rFonts w:ascii="Book Antiqua" w:hAnsi="Book Antiqua"/>
          <w:bCs/>
          <w:sz w:val="24"/>
          <w:szCs w:val="24"/>
          <w:lang w:val="es-CO"/>
        </w:rPr>
      </w:pPr>
      <w:r w:rsidRPr="00112F7E">
        <w:rPr>
          <w:rFonts w:ascii="Book Antiqua" w:hAnsi="Book Antiqua"/>
          <w:bCs/>
          <w:sz w:val="24"/>
          <w:szCs w:val="24"/>
          <w:lang w:val="es-CO"/>
        </w:rPr>
        <w:t>Se estima que el presente proyecto de ley estatutaria no genera conflictos de interés, puesto que no crearía beneficios particulares, actuales y directos a los congresistas, a su cónyuge, compañero o compañera permanente, o parientes dentro del segundo grado de consanguinidad, segundo de afinidad o primero civil, conforme a lo dispuesto en la ley.</w:t>
      </w:r>
    </w:p>
    <w:p w14:paraId="32CA9E9B" w14:textId="77777777" w:rsidR="00112F7E" w:rsidRPr="00112F7E" w:rsidRDefault="00112F7E" w:rsidP="00112F7E">
      <w:pPr>
        <w:shd w:val="clear" w:color="auto" w:fill="FFFFFF"/>
        <w:spacing w:after="0"/>
        <w:ind w:right="193"/>
        <w:jc w:val="both"/>
        <w:rPr>
          <w:rFonts w:ascii="Book Antiqua" w:hAnsi="Book Antiqua"/>
          <w:bCs/>
          <w:sz w:val="24"/>
          <w:szCs w:val="24"/>
          <w:lang w:val="es-CO"/>
        </w:rPr>
      </w:pPr>
      <w:r w:rsidRPr="00112F7E">
        <w:rPr>
          <w:rFonts w:ascii="Book Antiqua" w:hAnsi="Book Antiqua"/>
          <w:bCs/>
          <w:sz w:val="24"/>
          <w:szCs w:val="24"/>
          <w:lang w:val="es-CO"/>
        </w:rPr>
        <w:t xml:space="preserve"> </w:t>
      </w:r>
    </w:p>
    <w:p w14:paraId="2233688B" w14:textId="77777777" w:rsidR="00112F7E" w:rsidRPr="00112F7E" w:rsidRDefault="00112F7E" w:rsidP="00112F7E">
      <w:pPr>
        <w:shd w:val="clear" w:color="auto" w:fill="FFFFFF"/>
        <w:spacing w:after="0"/>
        <w:ind w:right="193"/>
        <w:jc w:val="both"/>
        <w:rPr>
          <w:rFonts w:ascii="Book Antiqua" w:hAnsi="Book Antiqua"/>
          <w:bCs/>
          <w:sz w:val="24"/>
          <w:szCs w:val="24"/>
          <w:lang w:val="es-CO"/>
        </w:rPr>
      </w:pPr>
      <w:r w:rsidRPr="00112F7E">
        <w:rPr>
          <w:rFonts w:ascii="Book Antiqua" w:hAnsi="Book Antiqua"/>
          <w:bCs/>
          <w:sz w:val="24"/>
          <w:szCs w:val="24"/>
          <w:lang w:val="es-CO"/>
        </w:rPr>
        <w:t xml:space="preserve">La descripción de los posibles conflictos de interés que se puedan presentar sobre el trámite del presente proyecto de ley estatutaria no exime del deber del </w:t>
      </w:r>
      <w:r w:rsidRPr="00112F7E">
        <w:rPr>
          <w:rFonts w:ascii="Book Antiqua" w:hAnsi="Book Antiqua"/>
          <w:bCs/>
          <w:sz w:val="24"/>
          <w:szCs w:val="24"/>
          <w:lang w:val="es-CO"/>
        </w:rPr>
        <w:lastRenderedPageBreak/>
        <w:t>Congresista de identificar causales adicionales que pueda encontrar durante el trámite del proyecto.</w:t>
      </w:r>
    </w:p>
    <w:p w14:paraId="57244E67" w14:textId="77777777" w:rsidR="00112F7E" w:rsidRPr="00112F7E" w:rsidRDefault="00112F7E" w:rsidP="00112F7E">
      <w:pPr>
        <w:shd w:val="clear" w:color="auto" w:fill="FFFFFF"/>
        <w:spacing w:after="0"/>
        <w:ind w:right="193"/>
        <w:jc w:val="both"/>
        <w:rPr>
          <w:rFonts w:ascii="Book Antiqua" w:hAnsi="Book Antiqua"/>
          <w:b/>
          <w:bCs/>
          <w:sz w:val="24"/>
          <w:szCs w:val="24"/>
          <w:lang w:val="es-CO"/>
        </w:rPr>
      </w:pPr>
    </w:p>
    <w:p w14:paraId="26E0AEB2" w14:textId="77777777" w:rsidR="00112F7E" w:rsidRPr="00112F7E" w:rsidRDefault="00112F7E" w:rsidP="00112F7E">
      <w:pPr>
        <w:pStyle w:val="Prrafodelista"/>
        <w:numPr>
          <w:ilvl w:val="0"/>
          <w:numId w:val="8"/>
        </w:numPr>
        <w:shd w:val="clear" w:color="auto" w:fill="FFFFFF"/>
        <w:spacing w:after="0" w:line="276" w:lineRule="auto"/>
        <w:ind w:right="193"/>
        <w:jc w:val="both"/>
        <w:rPr>
          <w:rFonts w:ascii="Book Antiqua" w:hAnsi="Book Antiqua"/>
          <w:b/>
          <w:bCs/>
          <w:sz w:val="24"/>
          <w:szCs w:val="24"/>
          <w:lang w:val="es-CO"/>
        </w:rPr>
      </w:pPr>
      <w:r w:rsidRPr="00112F7E">
        <w:rPr>
          <w:rFonts w:ascii="Book Antiqua" w:hAnsi="Book Antiqua"/>
          <w:b/>
          <w:bCs/>
          <w:sz w:val="24"/>
          <w:szCs w:val="24"/>
          <w:lang w:val="es-CO"/>
        </w:rPr>
        <w:t xml:space="preserve">Proposición </w:t>
      </w:r>
    </w:p>
    <w:p w14:paraId="149A9E03" w14:textId="77777777" w:rsidR="00112F7E" w:rsidRPr="00112F7E" w:rsidRDefault="00112F7E" w:rsidP="00112F7E">
      <w:pPr>
        <w:pStyle w:val="Prrafodelista"/>
        <w:shd w:val="clear" w:color="auto" w:fill="FFFFFF"/>
        <w:spacing w:after="0"/>
        <w:ind w:right="193"/>
        <w:jc w:val="both"/>
        <w:rPr>
          <w:rFonts w:ascii="Book Antiqua" w:hAnsi="Book Antiqua"/>
          <w:b/>
          <w:bCs/>
          <w:sz w:val="24"/>
          <w:szCs w:val="24"/>
          <w:lang w:val="es-CO"/>
        </w:rPr>
      </w:pPr>
    </w:p>
    <w:p w14:paraId="0AAC872D" w14:textId="153DBA0B" w:rsidR="00112F7E" w:rsidRDefault="00112F7E" w:rsidP="00112F7E">
      <w:pPr>
        <w:jc w:val="both"/>
        <w:rPr>
          <w:rFonts w:ascii="Book Antiqua" w:hAnsi="Book Antiqua"/>
          <w:color w:val="000000" w:themeColor="text1"/>
          <w:sz w:val="24"/>
          <w:szCs w:val="24"/>
          <w:lang w:val="es-CO"/>
        </w:rPr>
      </w:pPr>
      <w:r w:rsidRPr="00112F7E">
        <w:rPr>
          <w:rFonts w:ascii="Book Antiqua" w:hAnsi="Book Antiqua"/>
          <w:sz w:val="24"/>
          <w:szCs w:val="24"/>
          <w:lang w:val="es-CO"/>
        </w:rPr>
        <w:t xml:space="preserve">Por las razones expuestas, se solicita que </w:t>
      </w:r>
      <w:r>
        <w:rPr>
          <w:rFonts w:ascii="Book Antiqua" w:hAnsi="Book Antiqua"/>
          <w:sz w:val="24"/>
          <w:szCs w:val="24"/>
          <w:lang w:val="es-CO"/>
        </w:rPr>
        <w:t xml:space="preserve">se </w:t>
      </w:r>
      <w:r w:rsidRPr="00112F7E">
        <w:rPr>
          <w:rFonts w:ascii="Book Antiqua" w:hAnsi="Book Antiqua"/>
          <w:b/>
          <w:bCs/>
          <w:sz w:val="24"/>
          <w:szCs w:val="24"/>
          <w:lang w:val="es-CO"/>
        </w:rPr>
        <w:t>AR</w:t>
      </w:r>
      <w:r w:rsidR="003B57B9">
        <w:rPr>
          <w:rFonts w:ascii="Book Antiqua" w:hAnsi="Book Antiqua"/>
          <w:b/>
          <w:bCs/>
          <w:sz w:val="24"/>
          <w:szCs w:val="24"/>
          <w:lang w:val="es-CO"/>
        </w:rPr>
        <w:t>C</w:t>
      </w:r>
      <w:r w:rsidRPr="00112F7E">
        <w:rPr>
          <w:rFonts w:ascii="Book Antiqua" w:hAnsi="Book Antiqua"/>
          <w:b/>
          <w:bCs/>
          <w:sz w:val="24"/>
          <w:szCs w:val="24"/>
          <w:lang w:val="es-CO"/>
        </w:rPr>
        <w:t>HIVE</w:t>
      </w:r>
      <w:r>
        <w:rPr>
          <w:rFonts w:ascii="Book Antiqua" w:hAnsi="Book Antiqua"/>
          <w:sz w:val="24"/>
          <w:szCs w:val="24"/>
          <w:lang w:val="es-CO"/>
        </w:rPr>
        <w:t xml:space="preserve"> el</w:t>
      </w:r>
      <w:r w:rsidRPr="00112F7E">
        <w:rPr>
          <w:rFonts w:ascii="Book Antiqua" w:hAnsi="Book Antiqua"/>
          <w:sz w:val="24"/>
          <w:szCs w:val="24"/>
          <w:lang w:val="es-CO"/>
        </w:rPr>
        <w:t xml:space="preserve"> </w:t>
      </w:r>
      <w:r>
        <w:rPr>
          <w:rFonts w:ascii="Book Antiqua" w:hAnsi="Book Antiqua"/>
          <w:sz w:val="24"/>
          <w:szCs w:val="24"/>
          <w:lang w:val="es-CO"/>
        </w:rPr>
        <w:t>P</w:t>
      </w:r>
      <w:r w:rsidRPr="00112F7E">
        <w:rPr>
          <w:rFonts w:ascii="Book Antiqua" w:hAnsi="Book Antiqua"/>
          <w:sz w:val="24"/>
          <w:szCs w:val="24"/>
          <w:lang w:val="es-CO"/>
        </w:rPr>
        <w:t xml:space="preserve">royecto de Ley </w:t>
      </w:r>
      <w:r>
        <w:rPr>
          <w:rFonts w:ascii="Book Antiqua" w:hAnsi="Book Antiqua"/>
          <w:sz w:val="24"/>
          <w:szCs w:val="24"/>
          <w:lang w:val="es-CO"/>
        </w:rPr>
        <w:t>E</w:t>
      </w:r>
      <w:r w:rsidRPr="00112F7E">
        <w:rPr>
          <w:rFonts w:ascii="Book Antiqua" w:hAnsi="Book Antiqua"/>
          <w:sz w:val="24"/>
          <w:szCs w:val="24"/>
          <w:lang w:val="es-CO"/>
        </w:rPr>
        <w:t xml:space="preserve">statuaria oo6 de 2022 Cámara “Por medio de la cual se regula el acceso al derecho fundamental a la muerte digna bajo la modalidad de muerte </w:t>
      </w:r>
      <w:r w:rsidRPr="00112F7E">
        <w:rPr>
          <w:rFonts w:ascii="Book Antiqua" w:hAnsi="Book Antiqua"/>
          <w:color w:val="000000" w:themeColor="text1"/>
          <w:sz w:val="24"/>
          <w:szCs w:val="24"/>
          <w:lang w:val="es-CO"/>
        </w:rPr>
        <w:t>médicamente asistida y se dictan otras disposiciones” al ser contrario a la Constitución.</w:t>
      </w:r>
    </w:p>
    <w:p w14:paraId="560CD8F4" w14:textId="45EBF79C" w:rsidR="005E4F60" w:rsidRDefault="005E4F60" w:rsidP="00112F7E">
      <w:pPr>
        <w:jc w:val="both"/>
        <w:rPr>
          <w:rFonts w:ascii="Book Antiqua" w:hAnsi="Book Antiqua"/>
          <w:color w:val="000000" w:themeColor="text1"/>
          <w:sz w:val="24"/>
          <w:szCs w:val="24"/>
          <w:lang w:val="es-CO"/>
        </w:rPr>
      </w:pPr>
    </w:p>
    <w:p w14:paraId="0886F5E4" w14:textId="77777777" w:rsidR="005E4F60" w:rsidRPr="00112F7E" w:rsidRDefault="005E4F60" w:rsidP="00112F7E">
      <w:pPr>
        <w:jc w:val="both"/>
        <w:rPr>
          <w:rFonts w:ascii="Book Antiqua" w:hAnsi="Book Antiqua"/>
          <w:color w:val="000000" w:themeColor="text1"/>
          <w:sz w:val="24"/>
          <w:szCs w:val="24"/>
          <w:lang w:val="es-CO"/>
        </w:rPr>
      </w:pPr>
    </w:p>
    <w:p w14:paraId="15E5BF84" w14:textId="77777777" w:rsidR="00112F7E" w:rsidRPr="004766B7" w:rsidRDefault="00112F7E" w:rsidP="00112F7E">
      <w:pPr>
        <w:jc w:val="both"/>
        <w:rPr>
          <w:rFonts w:ascii="Book Antiqua" w:hAnsi="Book Antiqua"/>
          <w:sz w:val="24"/>
          <w:szCs w:val="24"/>
        </w:rPr>
      </w:pPr>
    </w:p>
    <w:tbl>
      <w:tblPr>
        <w:tblStyle w:val="Tablaconcuadrcula"/>
        <w:tblW w:w="92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4"/>
        <w:gridCol w:w="4624"/>
      </w:tblGrid>
      <w:tr w:rsidR="00112F7E" w14:paraId="4E74C20B" w14:textId="77777777" w:rsidTr="002D7EB3">
        <w:trPr>
          <w:trHeight w:val="1546"/>
        </w:trPr>
        <w:tc>
          <w:tcPr>
            <w:tcW w:w="4624" w:type="dxa"/>
          </w:tcPr>
          <w:p w14:paraId="4C772F98" w14:textId="77777777" w:rsidR="00112F7E" w:rsidRPr="004766B7" w:rsidRDefault="00112F7E" w:rsidP="002D7EB3">
            <w:pPr>
              <w:pStyle w:val="Sinespaciado"/>
              <w:rPr>
                <w:rFonts w:ascii="Book Antiqua" w:hAnsi="Book Antiqua"/>
                <w:b/>
                <w:sz w:val="24"/>
                <w:szCs w:val="24"/>
              </w:rPr>
            </w:pPr>
            <w:r w:rsidRPr="004766B7">
              <w:rPr>
                <w:rFonts w:ascii="Book Antiqua" w:hAnsi="Book Antiqua"/>
                <w:b/>
                <w:sz w:val="24"/>
                <w:szCs w:val="24"/>
              </w:rPr>
              <w:t>JUAN DANIEL PEÑUELA CALVACHE</w:t>
            </w:r>
          </w:p>
          <w:p w14:paraId="1369B3D6" w14:textId="77777777" w:rsidR="00112F7E" w:rsidRPr="004766B7" w:rsidRDefault="00112F7E" w:rsidP="002D7EB3">
            <w:pPr>
              <w:pStyle w:val="Sinespaciado"/>
              <w:rPr>
                <w:rFonts w:ascii="Book Antiqua" w:hAnsi="Book Antiqua"/>
                <w:b/>
                <w:sz w:val="24"/>
                <w:szCs w:val="24"/>
              </w:rPr>
            </w:pPr>
            <w:r w:rsidRPr="004766B7">
              <w:rPr>
                <w:rFonts w:ascii="Book Antiqua" w:hAnsi="Book Antiqua"/>
                <w:b/>
                <w:sz w:val="24"/>
                <w:szCs w:val="24"/>
              </w:rPr>
              <w:t>Representante a la Cámara</w:t>
            </w:r>
            <w:r>
              <w:rPr>
                <w:rFonts w:ascii="Book Antiqua" w:hAnsi="Book Antiqua"/>
                <w:b/>
                <w:sz w:val="24"/>
                <w:szCs w:val="24"/>
              </w:rPr>
              <w:t xml:space="preserve"> de Nariño </w:t>
            </w:r>
          </w:p>
          <w:p w14:paraId="5924D582" w14:textId="77777777" w:rsidR="00112F7E" w:rsidRDefault="00112F7E" w:rsidP="002D7EB3">
            <w:pPr>
              <w:jc w:val="both"/>
              <w:rPr>
                <w:rFonts w:ascii="Book Antiqua" w:hAnsi="Book Antiqua"/>
                <w:b/>
                <w:sz w:val="24"/>
                <w:szCs w:val="24"/>
              </w:rPr>
            </w:pPr>
            <w:r w:rsidRPr="004766B7">
              <w:rPr>
                <w:rFonts w:ascii="Book Antiqua" w:hAnsi="Book Antiqua"/>
                <w:b/>
                <w:sz w:val="24"/>
                <w:szCs w:val="24"/>
              </w:rPr>
              <w:t>Ponente</w:t>
            </w:r>
          </w:p>
        </w:tc>
        <w:tc>
          <w:tcPr>
            <w:tcW w:w="4624" w:type="dxa"/>
          </w:tcPr>
          <w:p w14:paraId="5E8FD1E9" w14:textId="3A57CA3F" w:rsidR="00112F7E" w:rsidRPr="0028726B" w:rsidRDefault="00112F7E" w:rsidP="002D7EB3">
            <w:pPr>
              <w:jc w:val="both"/>
              <w:rPr>
                <w:rFonts w:ascii="Book Antiqua" w:hAnsi="Book Antiqua"/>
                <w:b/>
                <w:sz w:val="24"/>
                <w:szCs w:val="24"/>
              </w:rPr>
            </w:pPr>
          </w:p>
        </w:tc>
      </w:tr>
    </w:tbl>
    <w:p w14:paraId="19214EC0" w14:textId="54F6AA54" w:rsidR="00AB477A" w:rsidRPr="00112F7E" w:rsidRDefault="00AB477A" w:rsidP="00112F7E">
      <w:pPr>
        <w:pStyle w:val="Sinespaciado"/>
        <w:rPr>
          <w:rFonts w:ascii="Book Antiqua" w:hAnsi="Book Antiqua"/>
          <w:b/>
          <w:sz w:val="24"/>
          <w:szCs w:val="24"/>
        </w:rPr>
      </w:pPr>
    </w:p>
    <w:sectPr w:rsidR="00AB477A" w:rsidRPr="00112F7E">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46479F" w14:textId="77777777" w:rsidR="00535B13" w:rsidRDefault="00535B13" w:rsidP="00287872">
      <w:pPr>
        <w:spacing w:after="0" w:line="240" w:lineRule="auto"/>
      </w:pPr>
      <w:r>
        <w:separator/>
      </w:r>
    </w:p>
  </w:endnote>
  <w:endnote w:type="continuationSeparator" w:id="0">
    <w:p w14:paraId="641CB05E" w14:textId="77777777" w:rsidR="00535B13" w:rsidRDefault="00535B13" w:rsidP="002878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12849E" w14:textId="5C77060C" w:rsidR="00F96679" w:rsidRDefault="00F96679" w:rsidP="00F96679">
    <w:pPr>
      <w:pStyle w:val="Piedepgina"/>
      <w:jc w:val="both"/>
    </w:pPr>
  </w:p>
  <w:p w14:paraId="71667B73" w14:textId="77777777" w:rsidR="00F96679" w:rsidRDefault="00F96679" w:rsidP="00F96679">
    <w:pPr>
      <w:pStyle w:val="Piedepgina"/>
    </w:pPr>
  </w:p>
  <w:p w14:paraId="74E61421" w14:textId="5FC71F37" w:rsidR="002B0365" w:rsidRDefault="002B0365">
    <w:pPr>
      <w:pStyle w:val="Piedepgina"/>
    </w:pPr>
  </w:p>
  <w:p w14:paraId="45E6AB19" w14:textId="77777777" w:rsidR="002B0365" w:rsidRDefault="002B0365">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EB9384" w14:textId="77777777" w:rsidR="00535B13" w:rsidRDefault="00535B13" w:rsidP="00287872">
      <w:pPr>
        <w:spacing w:after="0" w:line="240" w:lineRule="auto"/>
      </w:pPr>
      <w:r>
        <w:separator/>
      </w:r>
    </w:p>
  </w:footnote>
  <w:footnote w:type="continuationSeparator" w:id="0">
    <w:p w14:paraId="1632DEE6" w14:textId="77777777" w:rsidR="00535B13" w:rsidRDefault="00535B13" w:rsidP="00287872">
      <w:pPr>
        <w:spacing w:after="0" w:line="240" w:lineRule="auto"/>
      </w:pPr>
      <w:r>
        <w:continuationSeparator/>
      </w:r>
    </w:p>
  </w:footnote>
  <w:footnote w:id="1">
    <w:p w14:paraId="711C3D6B" w14:textId="77777777" w:rsidR="00144709" w:rsidRPr="00144709" w:rsidRDefault="00144709">
      <w:pPr>
        <w:pStyle w:val="Textonotapie"/>
        <w:rPr>
          <w:lang w:val="es-CO"/>
        </w:rPr>
      </w:pPr>
      <w:r>
        <w:rPr>
          <w:rStyle w:val="Refdenotaalpie"/>
        </w:rPr>
        <w:footnoteRef/>
      </w:r>
      <w:r>
        <w:t xml:space="preserve"> </w:t>
      </w:r>
      <w:r>
        <w:rPr>
          <w:lang w:val="es-CO"/>
        </w:rPr>
        <w:t xml:space="preserve">Corte Constitucional. Sentencia T 095 de 2016. M.P. Alejandro Linares Cantillo. </w:t>
      </w:r>
    </w:p>
  </w:footnote>
  <w:footnote w:id="2">
    <w:p w14:paraId="700FAA19" w14:textId="77777777" w:rsidR="001F3620" w:rsidRPr="001F3620" w:rsidRDefault="001F3620" w:rsidP="001F3620">
      <w:pPr>
        <w:pStyle w:val="Textonotapie"/>
        <w:rPr>
          <w:lang w:val="es-CO"/>
        </w:rPr>
      </w:pPr>
      <w:r>
        <w:rPr>
          <w:rStyle w:val="Refdenotaalpie"/>
        </w:rPr>
        <w:footnoteRef/>
      </w:r>
      <w:r>
        <w:t xml:space="preserve"> </w:t>
      </w:r>
      <w:r w:rsidRPr="007E2D2C">
        <w:rPr>
          <w:sz w:val="20"/>
          <w:szCs w:val="20"/>
          <w:lang w:val="es-CO"/>
        </w:rPr>
        <w:t xml:space="preserve">Fundación Colombiana de Ética y Bioética FUCEB. Concepto técnico remitido a la Corte Constitucional, sentencia C- 233 de 2021. </w:t>
      </w:r>
    </w:p>
  </w:footnote>
  <w:footnote w:id="3">
    <w:p w14:paraId="54069E47" w14:textId="2D3E186A" w:rsidR="008D0847" w:rsidRPr="00071852" w:rsidRDefault="008D0847" w:rsidP="008D0847">
      <w:pPr>
        <w:jc w:val="both"/>
        <w:rPr>
          <w:lang w:val="es-CO"/>
        </w:rPr>
      </w:pPr>
      <w:r w:rsidRPr="008D0847">
        <w:rPr>
          <w:rStyle w:val="Refdenotaalpie"/>
          <w:b/>
          <w:bCs/>
        </w:rPr>
        <w:footnoteRef/>
      </w:r>
      <w:r w:rsidRPr="00071852">
        <w:rPr>
          <w:lang w:val="es-CO"/>
        </w:rPr>
        <w:t xml:space="preserve"> </w:t>
      </w:r>
      <w:hyperlink r:id="rId1" w:history="1">
        <w:r w:rsidRPr="00071852">
          <w:rPr>
            <w:rStyle w:val="Hipervnculo"/>
            <w:lang w:val="es-CO"/>
          </w:rPr>
          <w:t>https://www.minsalud.gov.co/sites/rid/Lists/BibliotecaDigital/RIDE/VS/PP/ENT/abece-cuidados-paliativos.pdf</w:t>
        </w:r>
      </w:hyperlink>
    </w:p>
  </w:footnote>
  <w:footnote w:id="4">
    <w:p w14:paraId="0FD21022" w14:textId="7E0A75C8" w:rsidR="00E64B15" w:rsidRDefault="00E64B15" w:rsidP="00E64B15">
      <w:pPr>
        <w:pStyle w:val="Textonotapie"/>
        <w:jc w:val="both"/>
      </w:pPr>
      <w:r>
        <w:rPr>
          <w:rStyle w:val="Refdenotaalpie"/>
        </w:rPr>
        <w:footnoteRef/>
      </w:r>
      <w:r>
        <w:t xml:space="preserve"> </w:t>
      </w:r>
      <w:r w:rsidRPr="007E2D2C">
        <w:rPr>
          <w:sz w:val="20"/>
          <w:szCs w:val="20"/>
          <w:lang w:val="es-CO"/>
        </w:rPr>
        <w:t>El Tiempo. Análisis. Pacientes terminales mueren en medio del dolor y el sufrimiento. 7 de septiembre de 2021.https://www.eltiempo.com/salud/cuidados-paliativos-en-colombia-y-america-latina-asi-esta-el-panorama-616108</w:t>
      </w:r>
    </w:p>
  </w:footnote>
  <w:footnote w:id="5">
    <w:p w14:paraId="23FD65F0" w14:textId="77777777" w:rsidR="00C41135" w:rsidRPr="00C41135" w:rsidRDefault="00C41135">
      <w:pPr>
        <w:pStyle w:val="Textonotapie"/>
        <w:rPr>
          <w:lang w:val="es-CO"/>
        </w:rPr>
      </w:pPr>
      <w:r>
        <w:rPr>
          <w:rStyle w:val="Refdenotaalpie"/>
        </w:rPr>
        <w:footnoteRef/>
      </w:r>
      <w:r>
        <w:t xml:space="preserve"> </w:t>
      </w:r>
      <w:r w:rsidR="007E5BF8">
        <w:t xml:space="preserve">ZURRIARAIN, Roberto. </w:t>
      </w:r>
      <w:r w:rsidR="007E5BF8" w:rsidRPr="00071852">
        <w:rPr>
          <w:lang w:val="es-CO"/>
        </w:rPr>
        <w:t>Cuidados paliativos: solución ética acorde con la dignidad humana al final de la vida.</w:t>
      </w:r>
      <w:r w:rsidR="009069BC" w:rsidRPr="00071852">
        <w:rPr>
          <w:lang w:val="es-CO"/>
        </w:rPr>
        <w:t xml:space="preserve"> Universidad de la Sabana.</w:t>
      </w:r>
      <w:r w:rsidR="007E5BF8" w:rsidRPr="00071852">
        <w:rPr>
          <w:lang w:val="es-CO"/>
        </w:rPr>
        <w:t xml:space="preserve"> </w:t>
      </w:r>
      <w:r w:rsidR="009069BC" w:rsidRPr="00071852">
        <w:rPr>
          <w:lang w:val="es-CO"/>
        </w:rPr>
        <w:t>Persona y Bioética, vol. 23, núm. 2, pp. 180-193, 2019.</w:t>
      </w:r>
    </w:p>
  </w:footnote>
  <w:footnote w:id="6">
    <w:p w14:paraId="4B3C6E8B" w14:textId="77777777" w:rsidR="00C41135" w:rsidRPr="00C41135" w:rsidRDefault="00C41135">
      <w:pPr>
        <w:pStyle w:val="Textonotapie"/>
        <w:rPr>
          <w:lang w:val="es-CO"/>
        </w:rPr>
      </w:pPr>
      <w:r>
        <w:rPr>
          <w:rStyle w:val="Refdenotaalpie"/>
        </w:rPr>
        <w:footnoteRef/>
      </w:r>
      <w:r>
        <w:t xml:space="preserve"> </w:t>
      </w:r>
      <w:r w:rsidR="009069BC">
        <w:t xml:space="preserve">Ibíd.  </w:t>
      </w:r>
    </w:p>
  </w:footnote>
  <w:footnote w:id="7">
    <w:p w14:paraId="6869B9D6" w14:textId="77777777" w:rsidR="00C41135" w:rsidRPr="00C41135" w:rsidRDefault="00C41135">
      <w:pPr>
        <w:pStyle w:val="Textonotapie"/>
        <w:rPr>
          <w:lang w:val="es-CO"/>
        </w:rPr>
      </w:pPr>
      <w:r>
        <w:rPr>
          <w:rStyle w:val="Refdenotaalpie"/>
        </w:rPr>
        <w:footnoteRef/>
      </w:r>
      <w:r>
        <w:t xml:space="preserve"> </w:t>
      </w:r>
      <w:r w:rsidR="009069BC">
        <w:t>Óp., cit. ZURRIARAIN, Roberto</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2AB6A9" w14:textId="24DA0ED0" w:rsidR="00F96679" w:rsidRDefault="00F96679" w:rsidP="00F96679">
    <w:pPr>
      <w:pStyle w:val="Encabezado"/>
    </w:pPr>
    <w:r>
      <w:rPr>
        <w:noProof/>
      </w:rPr>
      <w:t xml:space="preserve">                                                 </w:t>
    </w:r>
  </w:p>
  <w:p w14:paraId="70059896" w14:textId="77777777" w:rsidR="00F96679" w:rsidRDefault="00F96679">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20E4E"/>
    <w:multiLevelType w:val="multilevel"/>
    <w:tmpl w:val="E94A535E"/>
    <w:lvl w:ilvl="0">
      <w:start w:val="1"/>
      <w:numFmt w:val="upperRoman"/>
      <w:lvlText w:val="%1."/>
      <w:lvlJc w:val="right"/>
      <w:pPr>
        <w:ind w:left="720" w:hanging="360"/>
      </w:p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078B15AB"/>
    <w:multiLevelType w:val="hybridMultilevel"/>
    <w:tmpl w:val="ECD8DE34"/>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3DEA723D"/>
    <w:multiLevelType w:val="multilevel"/>
    <w:tmpl w:val="C4D4B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32F3083"/>
    <w:multiLevelType w:val="multilevel"/>
    <w:tmpl w:val="AE5EB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02C3FC7"/>
    <w:multiLevelType w:val="hybridMultilevel"/>
    <w:tmpl w:val="DF267088"/>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61153AE0"/>
    <w:multiLevelType w:val="multilevel"/>
    <w:tmpl w:val="A9860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2895EA0"/>
    <w:multiLevelType w:val="multilevel"/>
    <w:tmpl w:val="CA3A9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68541CE"/>
    <w:multiLevelType w:val="hybridMultilevel"/>
    <w:tmpl w:val="65A61F12"/>
    <w:lvl w:ilvl="0" w:tplc="240A000D">
      <w:start w:val="1"/>
      <w:numFmt w:val="bullet"/>
      <w:lvlText w:val=""/>
      <w:lvlJc w:val="left"/>
      <w:pPr>
        <w:ind w:left="1440" w:hanging="360"/>
      </w:pPr>
      <w:rPr>
        <w:rFonts w:ascii="Wingdings" w:hAnsi="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8" w15:restartNumberingAfterBreak="0">
    <w:nsid w:val="74C914C0"/>
    <w:multiLevelType w:val="multilevel"/>
    <w:tmpl w:val="737A8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8286964"/>
    <w:multiLevelType w:val="hybridMultilevel"/>
    <w:tmpl w:val="19C4D9FA"/>
    <w:lvl w:ilvl="0" w:tplc="240A000F">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79DE1F72"/>
    <w:multiLevelType w:val="multilevel"/>
    <w:tmpl w:val="21B8EB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8"/>
  </w:num>
  <w:num w:numId="3">
    <w:abstractNumId w:val="2"/>
  </w:num>
  <w:num w:numId="4">
    <w:abstractNumId w:val="5"/>
  </w:num>
  <w:num w:numId="5">
    <w:abstractNumId w:val="3"/>
  </w:num>
  <w:num w:numId="6">
    <w:abstractNumId w:val="6"/>
  </w:num>
  <w:num w:numId="7">
    <w:abstractNumId w:val="9"/>
  </w:num>
  <w:num w:numId="8">
    <w:abstractNumId w:val="0"/>
  </w:num>
  <w:num w:numId="9">
    <w:abstractNumId w:val="4"/>
  </w:num>
  <w:num w:numId="10">
    <w:abstractNumId w:val="1"/>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17DF"/>
    <w:rsid w:val="00044037"/>
    <w:rsid w:val="00044CA0"/>
    <w:rsid w:val="00047761"/>
    <w:rsid w:val="00047CBE"/>
    <w:rsid w:val="00071852"/>
    <w:rsid w:val="00112F7E"/>
    <w:rsid w:val="0011587C"/>
    <w:rsid w:val="00125B74"/>
    <w:rsid w:val="001266F4"/>
    <w:rsid w:val="00141DA9"/>
    <w:rsid w:val="00144709"/>
    <w:rsid w:val="00170FC5"/>
    <w:rsid w:val="00187594"/>
    <w:rsid w:val="0019351C"/>
    <w:rsid w:val="001A5166"/>
    <w:rsid w:val="001A6B60"/>
    <w:rsid w:val="001C66A3"/>
    <w:rsid w:val="001D4FD7"/>
    <w:rsid w:val="001E6FEE"/>
    <w:rsid w:val="001F26D2"/>
    <w:rsid w:val="001F3620"/>
    <w:rsid w:val="00242455"/>
    <w:rsid w:val="0024688F"/>
    <w:rsid w:val="0026680F"/>
    <w:rsid w:val="00287872"/>
    <w:rsid w:val="002A4ED9"/>
    <w:rsid w:val="002B0365"/>
    <w:rsid w:val="002E3D0E"/>
    <w:rsid w:val="002E679B"/>
    <w:rsid w:val="00323A71"/>
    <w:rsid w:val="00370FE0"/>
    <w:rsid w:val="00373508"/>
    <w:rsid w:val="003B342B"/>
    <w:rsid w:val="003B57B9"/>
    <w:rsid w:val="003C67C6"/>
    <w:rsid w:val="00400262"/>
    <w:rsid w:val="00442A57"/>
    <w:rsid w:val="004517DF"/>
    <w:rsid w:val="00461405"/>
    <w:rsid w:val="00486D23"/>
    <w:rsid w:val="004946B2"/>
    <w:rsid w:val="004978AD"/>
    <w:rsid w:val="004A2FAF"/>
    <w:rsid w:val="00535B13"/>
    <w:rsid w:val="005B2F2D"/>
    <w:rsid w:val="005D4767"/>
    <w:rsid w:val="005E4F60"/>
    <w:rsid w:val="00621F17"/>
    <w:rsid w:val="00627AE8"/>
    <w:rsid w:val="006306B5"/>
    <w:rsid w:val="006333EF"/>
    <w:rsid w:val="00640E35"/>
    <w:rsid w:val="00655453"/>
    <w:rsid w:val="00655D9B"/>
    <w:rsid w:val="006709AF"/>
    <w:rsid w:val="006A2693"/>
    <w:rsid w:val="006C41F0"/>
    <w:rsid w:val="006D2C4E"/>
    <w:rsid w:val="00716307"/>
    <w:rsid w:val="00720B94"/>
    <w:rsid w:val="0073569F"/>
    <w:rsid w:val="00772841"/>
    <w:rsid w:val="00775AA7"/>
    <w:rsid w:val="007A38F4"/>
    <w:rsid w:val="007B7637"/>
    <w:rsid w:val="007D4AAC"/>
    <w:rsid w:val="007E2D2C"/>
    <w:rsid w:val="007E5BF8"/>
    <w:rsid w:val="007F244E"/>
    <w:rsid w:val="008218FB"/>
    <w:rsid w:val="00822B46"/>
    <w:rsid w:val="00857BA4"/>
    <w:rsid w:val="00881496"/>
    <w:rsid w:val="00883E65"/>
    <w:rsid w:val="008913CC"/>
    <w:rsid w:val="008A3AAD"/>
    <w:rsid w:val="008D0847"/>
    <w:rsid w:val="008F71A5"/>
    <w:rsid w:val="00900A9F"/>
    <w:rsid w:val="009069BC"/>
    <w:rsid w:val="0096421A"/>
    <w:rsid w:val="00971113"/>
    <w:rsid w:val="009A341C"/>
    <w:rsid w:val="009B3E8E"/>
    <w:rsid w:val="009B679E"/>
    <w:rsid w:val="00A37D94"/>
    <w:rsid w:val="00A44D40"/>
    <w:rsid w:val="00A56672"/>
    <w:rsid w:val="00AA7194"/>
    <w:rsid w:val="00AB477A"/>
    <w:rsid w:val="00AF2FE7"/>
    <w:rsid w:val="00B411DE"/>
    <w:rsid w:val="00B4148A"/>
    <w:rsid w:val="00B54018"/>
    <w:rsid w:val="00B61347"/>
    <w:rsid w:val="00BC6296"/>
    <w:rsid w:val="00BD1226"/>
    <w:rsid w:val="00BE7FB0"/>
    <w:rsid w:val="00C11E19"/>
    <w:rsid w:val="00C3357D"/>
    <w:rsid w:val="00C3607E"/>
    <w:rsid w:val="00C41135"/>
    <w:rsid w:val="00C479C3"/>
    <w:rsid w:val="00C505A1"/>
    <w:rsid w:val="00C82F27"/>
    <w:rsid w:val="00CE0C4C"/>
    <w:rsid w:val="00CE3EE1"/>
    <w:rsid w:val="00D177E8"/>
    <w:rsid w:val="00D500B8"/>
    <w:rsid w:val="00D6044B"/>
    <w:rsid w:val="00D66133"/>
    <w:rsid w:val="00DC3D67"/>
    <w:rsid w:val="00DD653E"/>
    <w:rsid w:val="00DE238C"/>
    <w:rsid w:val="00E64B15"/>
    <w:rsid w:val="00E80368"/>
    <w:rsid w:val="00E877D8"/>
    <w:rsid w:val="00EB3C12"/>
    <w:rsid w:val="00ED4A5D"/>
    <w:rsid w:val="00EE3AAF"/>
    <w:rsid w:val="00F016B1"/>
    <w:rsid w:val="00F200F5"/>
    <w:rsid w:val="00F26773"/>
    <w:rsid w:val="00F4374D"/>
    <w:rsid w:val="00F80BE4"/>
    <w:rsid w:val="00F96679"/>
    <w:rsid w:val="00FA210F"/>
    <w:rsid w:val="00FA3239"/>
    <w:rsid w:val="00FA7B17"/>
    <w:rsid w:val="00FD22E6"/>
    <w:rsid w:val="00FE282A"/>
    <w:rsid w:val="00FF4C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108B7A"/>
  <w15:chartTrackingRefBased/>
  <w15:docId w15:val="{9B9FF1F8-536F-494D-BC89-CC5CF8364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476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ontenido">
    <w:name w:val="contenido"/>
    <w:basedOn w:val="Normal"/>
    <w:rsid w:val="004517DF"/>
    <w:pPr>
      <w:spacing w:before="100" w:beforeAutospacing="1" w:after="100" w:afterAutospacing="1" w:line="240" w:lineRule="auto"/>
    </w:pPr>
    <w:rPr>
      <w:rFonts w:ascii="Times New Roman" w:eastAsia="Times New Roman" w:hAnsi="Times New Roman" w:cs="Times New Roman"/>
      <w:sz w:val="24"/>
      <w:szCs w:val="24"/>
    </w:rPr>
  </w:style>
  <w:style w:type="character" w:styleId="Hipervnculo">
    <w:name w:val="Hyperlink"/>
    <w:basedOn w:val="Fuentedeprrafopredeter"/>
    <w:uiPriority w:val="99"/>
    <w:semiHidden/>
    <w:unhideWhenUsed/>
    <w:rsid w:val="004517DF"/>
    <w:rPr>
      <w:color w:val="0000FF"/>
      <w:u w:val="single"/>
    </w:rPr>
  </w:style>
  <w:style w:type="paragraph" w:customStyle="1" w:styleId="titulo">
    <w:name w:val="titulo"/>
    <w:basedOn w:val="Normal"/>
    <w:rsid w:val="004517DF"/>
    <w:pPr>
      <w:spacing w:before="100" w:beforeAutospacing="1" w:after="100" w:afterAutospacing="1" w:line="240" w:lineRule="auto"/>
    </w:pPr>
    <w:rPr>
      <w:rFonts w:ascii="Times New Roman" w:eastAsia="Times New Roman" w:hAnsi="Times New Roman" w:cs="Times New Roman"/>
      <w:sz w:val="24"/>
      <w:szCs w:val="24"/>
    </w:rPr>
  </w:style>
  <w:style w:type="character" w:styleId="Textoennegrita">
    <w:name w:val="Strong"/>
    <w:basedOn w:val="Fuentedeprrafopredeter"/>
    <w:uiPriority w:val="22"/>
    <w:qFormat/>
    <w:rsid w:val="004517DF"/>
    <w:rPr>
      <w:b/>
      <w:bCs/>
    </w:rPr>
  </w:style>
  <w:style w:type="paragraph" w:customStyle="1" w:styleId="autor">
    <w:name w:val="autor"/>
    <w:basedOn w:val="Normal"/>
    <w:rsid w:val="004517D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ticulo-subtitulo">
    <w:name w:val="articulo-subtitulo"/>
    <w:basedOn w:val="Fuentedeprrafopredeter"/>
    <w:rsid w:val="004517DF"/>
  </w:style>
  <w:style w:type="paragraph" w:customStyle="1" w:styleId="mensaje">
    <w:name w:val="mensaje"/>
    <w:basedOn w:val="Normal"/>
    <w:rsid w:val="004517D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etters">
    <w:name w:val="letters"/>
    <w:basedOn w:val="Fuentedeprrafopredeter"/>
    <w:rsid w:val="004517DF"/>
  </w:style>
  <w:style w:type="character" w:customStyle="1" w:styleId="who-modulo">
    <w:name w:val="who-modulo"/>
    <w:basedOn w:val="Fuentedeprrafopredeter"/>
    <w:rsid w:val="004517DF"/>
  </w:style>
  <w:style w:type="character" w:customStyle="1" w:styleId="publishedat">
    <w:name w:val="publishedat"/>
    <w:basedOn w:val="Fuentedeprrafopredeter"/>
    <w:rsid w:val="004517DF"/>
  </w:style>
  <w:style w:type="character" w:customStyle="1" w:styleId="boton-tema-seguir">
    <w:name w:val="boton-tema-seguir"/>
    <w:basedOn w:val="Fuentedeprrafopredeter"/>
    <w:rsid w:val="004517DF"/>
  </w:style>
  <w:style w:type="character" w:customStyle="1" w:styleId="span-following">
    <w:name w:val="span-following"/>
    <w:basedOn w:val="Fuentedeprrafopredeter"/>
    <w:rsid w:val="004517DF"/>
  </w:style>
  <w:style w:type="paragraph" w:customStyle="1" w:styleId="texto-informativo">
    <w:name w:val="texto-informativo"/>
    <w:basedOn w:val="Normal"/>
    <w:rsid w:val="004517D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egrilla">
    <w:name w:val="negrilla"/>
    <w:basedOn w:val="Fuentedeprrafopredeter"/>
    <w:rsid w:val="004517DF"/>
  </w:style>
  <w:style w:type="paragraph" w:styleId="NormalWeb">
    <w:name w:val="Normal (Web)"/>
    <w:basedOn w:val="Normal"/>
    <w:uiPriority w:val="99"/>
    <w:semiHidden/>
    <w:unhideWhenUsed/>
    <w:rsid w:val="004517D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ore">
    <w:name w:val="store"/>
    <w:basedOn w:val="Normal"/>
    <w:rsid w:val="004517D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ewmodulestitle">
    <w:name w:val="new_modules_title"/>
    <w:basedOn w:val="Fuentedeprrafopredeter"/>
    <w:rsid w:val="004517DF"/>
  </w:style>
  <w:style w:type="character" w:customStyle="1" w:styleId="title-container">
    <w:name w:val="title-container"/>
    <w:basedOn w:val="Fuentedeprrafopredeter"/>
    <w:rsid w:val="004517DF"/>
  </w:style>
  <w:style w:type="paragraph" w:styleId="Prrafodelista">
    <w:name w:val="List Paragraph"/>
    <w:basedOn w:val="Normal"/>
    <w:uiPriority w:val="34"/>
    <w:qFormat/>
    <w:rsid w:val="00AB477A"/>
    <w:pPr>
      <w:ind w:left="720"/>
      <w:contextualSpacing/>
    </w:pPr>
  </w:style>
  <w:style w:type="character" w:customStyle="1" w:styleId="TextonotapieCar">
    <w:name w:val="Texto nota pie Car"/>
    <w:aliases w:val="Ref. de nota al pie1 Car,referencia nota al pie Car,Appel note de bas de page Car,BVI fnr Car,Footnotes refss Car,Footnote number Car,f Car,Nota a pie Car,Ref Car,de nota al pie Car,Ref. de nota al pie 2 Car,Char Car Car Car Car Car"/>
    <w:basedOn w:val="Fuentedeprrafopredeter"/>
    <w:link w:val="Textonotapie"/>
    <w:uiPriority w:val="99"/>
    <w:semiHidden/>
    <w:qFormat/>
    <w:locked/>
    <w:rsid w:val="00287872"/>
    <w:rPr>
      <w:rFonts w:ascii="Times New Roman" w:hAnsi="Times New Roman" w:cs="Times New Roman"/>
      <w:lang w:val="es-ES" w:eastAsia="x-none"/>
    </w:rPr>
  </w:style>
  <w:style w:type="paragraph" w:styleId="Textonotapie">
    <w:name w:val="footnote text"/>
    <w:aliases w:val="Ref. de nota al pie1,referencia nota al pie,Appel note de bas de page,BVI fnr,Footnotes refss,Footnote number,f,Nota a pie,Ref,de nota al pie,Ref. de nota al pie 2,Footnote Text Char1 Car Car Car Car,Char Car Car Car Car,Footnote referenc"/>
    <w:basedOn w:val="Normal"/>
    <w:link w:val="TextonotapieCar"/>
    <w:uiPriority w:val="99"/>
    <w:semiHidden/>
    <w:unhideWhenUsed/>
    <w:qFormat/>
    <w:rsid w:val="00287872"/>
    <w:pPr>
      <w:spacing w:after="0" w:line="240" w:lineRule="auto"/>
    </w:pPr>
    <w:rPr>
      <w:rFonts w:ascii="Times New Roman" w:hAnsi="Times New Roman" w:cs="Times New Roman"/>
      <w:lang w:val="es-ES" w:eastAsia="x-none"/>
    </w:rPr>
  </w:style>
  <w:style w:type="character" w:customStyle="1" w:styleId="TextonotapieCar1">
    <w:name w:val="Texto nota pie Car1"/>
    <w:basedOn w:val="Fuentedeprrafopredeter"/>
    <w:uiPriority w:val="99"/>
    <w:semiHidden/>
    <w:rsid w:val="00287872"/>
    <w:rPr>
      <w:sz w:val="20"/>
      <w:szCs w:val="20"/>
    </w:rPr>
  </w:style>
  <w:style w:type="character" w:styleId="Refdenotaalpie">
    <w:name w:val="footnote reference"/>
    <w:aliases w:val="de nota al pie1,Texto de nota al pie,Ref1,Nota de pie,Texto nota al pie,Fago Fußnotenzeichen,4_G,16 Point,Superscript 6 Point,Footnote Reference Char3,FC,f1,Texto nota pie Car Car,Footnote Text Char Char Char Char Char Char1 Car,R,F"/>
    <w:basedOn w:val="Fuentedeprrafopredeter"/>
    <w:link w:val="4GChar"/>
    <w:uiPriority w:val="99"/>
    <w:unhideWhenUsed/>
    <w:qFormat/>
    <w:rsid w:val="00287872"/>
    <w:rPr>
      <w:rFonts w:ascii="Times New Roman" w:hAnsi="Times New Roman" w:cs="Times New Roman"/>
      <w:vertAlign w:val="superscript"/>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rsid w:val="00287872"/>
    <w:pPr>
      <w:spacing w:after="0" w:line="240" w:lineRule="auto"/>
      <w:jc w:val="both"/>
    </w:pPr>
    <w:rPr>
      <w:rFonts w:ascii="Times New Roman" w:hAnsi="Times New Roman" w:cs="Times New Roman"/>
      <w:vertAlign w:val="superscript"/>
    </w:rPr>
  </w:style>
  <w:style w:type="paragraph" w:styleId="Sinespaciado">
    <w:name w:val="No Spacing"/>
    <w:uiPriority w:val="1"/>
    <w:qFormat/>
    <w:rsid w:val="004946B2"/>
    <w:pPr>
      <w:spacing w:after="0" w:line="240" w:lineRule="auto"/>
    </w:pPr>
  </w:style>
  <w:style w:type="paragraph" w:styleId="Revisin">
    <w:name w:val="Revision"/>
    <w:hidden/>
    <w:uiPriority w:val="99"/>
    <w:semiHidden/>
    <w:rsid w:val="00F4374D"/>
    <w:pPr>
      <w:spacing w:after="0" w:line="240" w:lineRule="auto"/>
    </w:pPr>
  </w:style>
  <w:style w:type="paragraph" w:styleId="Encabezado">
    <w:name w:val="header"/>
    <w:basedOn w:val="Normal"/>
    <w:link w:val="EncabezadoCar"/>
    <w:uiPriority w:val="99"/>
    <w:unhideWhenUsed/>
    <w:rsid w:val="002B036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B0365"/>
  </w:style>
  <w:style w:type="paragraph" w:styleId="Piedepgina">
    <w:name w:val="footer"/>
    <w:basedOn w:val="Normal"/>
    <w:link w:val="PiedepginaCar"/>
    <w:uiPriority w:val="99"/>
    <w:unhideWhenUsed/>
    <w:rsid w:val="002B036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B0365"/>
  </w:style>
  <w:style w:type="table" w:styleId="Tablaconcuadrcula">
    <w:name w:val="Table Grid"/>
    <w:basedOn w:val="Tablanormal"/>
    <w:uiPriority w:val="39"/>
    <w:rsid w:val="00112F7E"/>
    <w:pPr>
      <w:spacing w:after="0" w:line="240" w:lineRule="auto"/>
    </w:pPr>
    <w:rPr>
      <w:lang w:val="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772853">
      <w:bodyDiv w:val="1"/>
      <w:marLeft w:val="0"/>
      <w:marRight w:val="0"/>
      <w:marTop w:val="0"/>
      <w:marBottom w:val="0"/>
      <w:divBdr>
        <w:top w:val="none" w:sz="0" w:space="0" w:color="auto"/>
        <w:left w:val="none" w:sz="0" w:space="0" w:color="auto"/>
        <w:bottom w:val="none" w:sz="0" w:space="0" w:color="auto"/>
        <w:right w:val="none" w:sz="0" w:space="0" w:color="auto"/>
      </w:divBdr>
    </w:div>
    <w:div w:id="256986819">
      <w:bodyDiv w:val="1"/>
      <w:marLeft w:val="0"/>
      <w:marRight w:val="0"/>
      <w:marTop w:val="0"/>
      <w:marBottom w:val="0"/>
      <w:divBdr>
        <w:top w:val="none" w:sz="0" w:space="0" w:color="auto"/>
        <w:left w:val="none" w:sz="0" w:space="0" w:color="auto"/>
        <w:bottom w:val="none" w:sz="0" w:space="0" w:color="auto"/>
        <w:right w:val="none" w:sz="0" w:space="0" w:color="auto"/>
      </w:divBdr>
    </w:div>
    <w:div w:id="429589440">
      <w:bodyDiv w:val="1"/>
      <w:marLeft w:val="0"/>
      <w:marRight w:val="0"/>
      <w:marTop w:val="0"/>
      <w:marBottom w:val="0"/>
      <w:divBdr>
        <w:top w:val="none" w:sz="0" w:space="0" w:color="auto"/>
        <w:left w:val="none" w:sz="0" w:space="0" w:color="auto"/>
        <w:bottom w:val="none" w:sz="0" w:space="0" w:color="auto"/>
        <w:right w:val="none" w:sz="0" w:space="0" w:color="auto"/>
      </w:divBdr>
    </w:div>
    <w:div w:id="574555580">
      <w:bodyDiv w:val="1"/>
      <w:marLeft w:val="0"/>
      <w:marRight w:val="0"/>
      <w:marTop w:val="0"/>
      <w:marBottom w:val="0"/>
      <w:divBdr>
        <w:top w:val="none" w:sz="0" w:space="0" w:color="auto"/>
        <w:left w:val="none" w:sz="0" w:space="0" w:color="auto"/>
        <w:bottom w:val="none" w:sz="0" w:space="0" w:color="auto"/>
        <w:right w:val="none" w:sz="0" w:space="0" w:color="auto"/>
      </w:divBdr>
    </w:div>
    <w:div w:id="754087743">
      <w:bodyDiv w:val="1"/>
      <w:marLeft w:val="0"/>
      <w:marRight w:val="0"/>
      <w:marTop w:val="0"/>
      <w:marBottom w:val="0"/>
      <w:divBdr>
        <w:top w:val="none" w:sz="0" w:space="0" w:color="auto"/>
        <w:left w:val="none" w:sz="0" w:space="0" w:color="auto"/>
        <w:bottom w:val="none" w:sz="0" w:space="0" w:color="auto"/>
        <w:right w:val="none" w:sz="0" w:space="0" w:color="auto"/>
      </w:divBdr>
    </w:div>
    <w:div w:id="860975879">
      <w:bodyDiv w:val="1"/>
      <w:marLeft w:val="0"/>
      <w:marRight w:val="0"/>
      <w:marTop w:val="0"/>
      <w:marBottom w:val="0"/>
      <w:divBdr>
        <w:top w:val="none" w:sz="0" w:space="0" w:color="auto"/>
        <w:left w:val="none" w:sz="0" w:space="0" w:color="auto"/>
        <w:bottom w:val="none" w:sz="0" w:space="0" w:color="auto"/>
        <w:right w:val="none" w:sz="0" w:space="0" w:color="auto"/>
      </w:divBdr>
    </w:div>
    <w:div w:id="866599128">
      <w:bodyDiv w:val="1"/>
      <w:marLeft w:val="0"/>
      <w:marRight w:val="0"/>
      <w:marTop w:val="0"/>
      <w:marBottom w:val="0"/>
      <w:divBdr>
        <w:top w:val="none" w:sz="0" w:space="0" w:color="auto"/>
        <w:left w:val="none" w:sz="0" w:space="0" w:color="auto"/>
        <w:bottom w:val="none" w:sz="0" w:space="0" w:color="auto"/>
        <w:right w:val="none" w:sz="0" w:space="0" w:color="auto"/>
      </w:divBdr>
    </w:div>
    <w:div w:id="916204399">
      <w:bodyDiv w:val="1"/>
      <w:marLeft w:val="0"/>
      <w:marRight w:val="0"/>
      <w:marTop w:val="0"/>
      <w:marBottom w:val="0"/>
      <w:divBdr>
        <w:top w:val="none" w:sz="0" w:space="0" w:color="auto"/>
        <w:left w:val="none" w:sz="0" w:space="0" w:color="auto"/>
        <w:bottom w:val="none" w:sz="0" w:space="0" w:color="auto"/>
        <w:right w:val="none" w:sz="0" w:space="0" w:color="auto"/>
      </w:divBdr>
      <w:divsChild>
        <w:div w:id="60568736">
          <w:marLeft w:val="0"/>
          <w:marRight w:val="0"/>
          <w:marTop w:val="0"/>
          <w:marBottom w:val="0"/>
          <w:divBdr>
            <w:top w:val="none" w:sz="0" w:space="0" w:color="auto"/>
            <w:left w:val="none" w:sz="0" w:space="0" w:color="auto"/>
            <w:bottom w:val="none" w:sz="0" w:space="0" w:color="auto"/>
            <w:right w:val="none" w:sz="0" w:space="0" w:color="auto"/>
          </w:divBdr>
        </w:div>
        <w:div w:id="2022970535">
          <w:marLeft w:val="0"/>
          <w:marRight w:val="0"/>
          <w:marTop w:val="0"/>
          <w:marBottom w:val="0"/>
          <w:divBdr>
            <w:top w:val="none" w:sz="0" w:space="0" w:color="auto"/>
            <w:left w:val="none" w:sz="0" w:space="0" w:color="auto"/>
            <w:bottom w:val="none" w:sz="0" w:space="0" w:color="auto"/>
            <w:right w:val="none" w:sz="0" w:space="0" w:color="auto"/>
          </w:divBdr>
        </w:div>
        <w:div w:id="1776048214">
          <w:marLeft w:val="0"/>
          <w:marRight w:val="0"/>
          <w:marTop w:val="0"/>
          <w:marBottom w:val="0"/>
          <w:divBdr>
            <w:top w:val="none" w:sz="0" w:space="0" w:color="auto"/>
            <w:left w:val="none" w:sz="0" w:space="0" w:color="auto"/>
            <w:bottom w:val="none" w:sz="0" w:space="0" w:color="auto"/>
            <w:right w:val="none" w:sz="0" w:space="0" w:color="auto"/>
          </w:divBdr>
        </w:div>
        <w:div w:id="2050033082">
          <w:marLeft w:val="0"/>
          <w:marRight w:val="0"/>
          <w:marTop w:val="0"/>
          <w:marBottom w:val="0"/>
          <w:divBdr>
            <w:top w:val="none" w:sz="0" w:space="0" w:color="auto"/>
            <w:left w:val="none" w:sz="0" w:space="0" w:color="auto"/>
            <w:bottom w:val="none" w:sz="0" w:space="0" w:color="auto"/>
            <w:right w:val="none" w:sz="0" w:space="0" w:color="auto"/>
          </w:divBdr>
        </w:div>
        <w:div w:id="883061663">
          <w:marLeft w:val="0"/>
          <w:marRight w:val="0"/>
          <w:marTop w:val="0"/>
          <w:marBottom w:val="0"/>
          <w:divBdr>
            <w:top w:val="none" w:sz="0" w:space="0" w:color="auto"/>
            <w:left w:val="none" w:sz="0" w:space="0" w:color="auto"/>
            <w:bottom w:val="none" w:sz="0" w:space="0" w:color="auto"/>
            <w:right w:val="none" w:sz="0" w:space="0" w:color="auto"/>
          </w:divBdr>
        </w:div>
        <w:div w:id="927468357">
          <w:marLeft w:val="0"/>
          <w:marRight w:val="0"/>
          <w:marTop w:val="0"/>
          <w:marBottom w:val="0"/>
          <w:divBdr>
            <w:top w:val="none" w:sz="0" w:space="0" w:color="auto"/>
            <w:left w:val="none" w:sz="0" w:space="0" w:color="auto"/>
            <w:bottom w:val="none" w:sz="0" w:space="0" w:color="auto"/>
            <w:right w:val="none" w:sz="0" w:space="0" w:color="auto"/>
          </w:divBdr>
        </w:div>
        <w:div w:id="1544754965">
          <w:marLeft w:val="0"/>
          <w:marRight w:val="0"/>
          <w:marTop w:val="0"/>
          <w:marBottom w:val="0"/>
          <w:divBdr>
            <w:top w:val="none" w:sz="0" w:space="0" w:color="auto"/>
            <w:left w:val="none" w:sz="0" w:space="0" w:color="auto"/>
            <w:bottom w:val="none" w:sz="0" w:space="0" w:color="auto"/>
            <w:right w:val="none" w:sz="0" w:space="0" w:color="auto"/>
          </w:divBdr>
        </w:div>
        <w:div w:id="428548306">
          <w:marLeft w:val="0"/>
          <w:marRight w:val="0"/>
          <w:marTop w:val="0"/>
          <w:marBottom w:val="0"/>
          <w:divBdr>
            <w:top w:val="none" w:sz="0" w:space="0" w:color="auto"/>
            <w:left w:val="none" w:sz="0" w:space="0" w:color="auto"/>
            <w:bottom w:val="none" w:sz="0" w:space="0" w:color="auto"/>
            <w:right w:val="none" w:sz="0" w:space="0" w:color="auto"/>
          </w:divBdr>
        </w:div>
      </w:divsChild>
    </w:div>
    <w:div w:id="1058091205">
      <w:bodyDiv w:val="1"/>
      <w:marLeft w:val="0"/>
      <w:marRight w:val="0"/>
      <w:marTop w:val="0"/>
      <w:marBottom w:val="0"/>
      <w:divBdr>
        <w:top w:val="none" w:sz="0" w:space="0" w:color="auto"/>
        <w:left w:val="none" w:sz="0" w:space="0" w:color="auto"/>
        <w:bottom w:val="none" w:sz="0" w:space="0" w:color="auto"/>
        <w:right w:val="none" w:sz="0" w:space="0" w:color="auto"/>
      </w:divBdr>
    </w:div>
    <w:div w:id="1109205006">
      <w:bodyDiv w:val="1"/>
      <w:marLeft w:val="0"/>
      <w:marRight w:val="0"/>
      <w:marTop w:val="0"/>
      <w:marBottom w:val="0"/>
      <w:divBdr>
        <w:top w:val="none" w:sz="0" w:space="0" w:color="auto"/>
        <w:left w:val="none" w:sz="0" w:space="0" w:color="auto"/>
        <w:bottom w:val="none" w:sz="0" w:space="0" w:color="auto"/>
        <w:right w:val="none" w:sz="0" w:space="0" w:color="auto"/>
      </w:divBdr>
      <w:divsChild>
        <w:div w:id="279383028">
          <w:marLeft w:val="0"/>
          <w:marRight w:val="0"/>
          <w:marTop w:val="0"/>
          <w:marBottom w:val="0"/>
          <w:divBdr>
            <w:top w:val="none" w:sz="0" w:space="0" w:color="auto"/>
            <w:left w:val="none" w:sz="0" w:space="0" w:color="auto"/>
            <w:bottom w:val="none" w:sz="0" w:space="0" w:color="auto"/>
            <w:right w:val="none" w:sz="0" w:space="0" w:color="auto"/>
          </w:divBdr>
          <w:divsChild>
            <w:div w:id="1135022655">
              <w:marLeft w:val="0"/>
              <w:marRight w:val="0"/>
              <w:marTop w:val="0"/>
              <w:marBottom w:val="0"/>
              <w:divBdr>
                <w:top w:val="none" w:sz="0" w:space="0" w:color="auto"/>
                <w:left w:val="none" w:sz="0" w:space="0" w:color="auto"/>
                <w:bottom w:val="none" w:sz="0" w:space="0" w:color="auto"/>
                <w:right w:val="none" w:sz="0" w:space="0" w:color="auto"/>
              </w:divBdr>
              <w:divsChild>
                <w:div w:id="1620641954">
                  <w:marLeft w:val="0"/>
                  <w:marRight w:val="0"/>
                  <w:marTop w:val="0"/>
                  <w:marBottom w:val="0"/>
                  <w:divBdr>
                    <w:top w:val="none" w:sz="0" w:space="0" w:color="auto"/>
                    <w:left w:val="none" w:sz="0" w:space="0" w:color="auto"/>
                    <w:bottom w:val="none" w:sz="0" w:space="0" w:color="auto"/>
                    <w:right w:val="none" w:sz="0" w:space="0" w:color="auto"/>
                  </w:divBdr>
                  <w:divsChild>
                    <w:div w:id="764762708">
                      <w:marLeft w:val="0"/>
                      <w:marRight w:val="0"/>
                      <w:marTop w:val="750"/>
                      <w:marBottom w:val="750"/>
                      <w:divBdr>
                        <w:top w:val="none" w:sz="0" w:space="0" w:color="auto"/>
                        <w:left w:val="none" w:sz="0" w:space="0" w:color="auto"/>
                        <w:bottom w:val="none" w:sz="0" w:space="0" w:color="auto"/>
                        <w:right w:val="none" w:sz="0" w:space="0" w:color="auto"/>
                      </w:divBdr>
                      <w:divsChild>
                        <w:div w:id="1373923823">
                          <w:marLeft w:val="0"/>
                          <w:marRight w:val="0"/>
                          <w:marTop w:val="0"/>
                          <w:marBottom w:val="0"/>
                          <w:divBdr>
                            <w:top w:val="none" w:sz="0" w:space="0" w:color="auto"/>
                            <w:left w:val="none" w:sz="0" w:space="0" w:color="auto"/>
                            <w:bottom w:val="none" w:sz="0" w:space="0" w:color="auto"/>
                            <w:right w:val="none" w:sz="0" w:space="0" w:color="auto"/>
                          </w:divBdr>
                        </w:div>
                        <w:div w:id="868682303">
                          <w:marLeft w:val="0"/>
                          <w:marRight w:val="0"/>
                          <w:marTop w:val="0"/>
                          <w:marBottom w:val="0"/>
                          <w:divBdr>
                            <w:top w:val="none" w:sz="0" w:space="0" w:color="auto"/>
                            <w:left w:val="none" w:sz="0" w:space="0" w:color="auto"/>
                            <w:bottom w:val="none" w:sz="0" w:space="0" w:color="auto"/>
                            <w:right w:val="none" w:sz="0" w:space="0" w:color="auto"/>
                          </w:divBdr>
                          <w:divsChild>
                            <w:div w:id="542911073">
                              <w:marLeft w:val="0"/>
                              <w:marRight w:val="0"/>
                              <w:marTop w:val="0"/>
                              <w:marBottom w:val="0"/>
                              <w:divBdr>
                                <w:top w:val="none" w:sz="0" w:space="0" w:color="auto"/>
                                <w:left w:val="none" w:sz="0" w:space="0" w:color="auto"/>
                                <w:bottom w:val="none" w:sz="0" w:space="0" w:color="auto"/>
                                <w:right w:val="none" w:sz="0" w:space="0" w:color="auto"/>
                              </w:divBdr>
                            </w:div>
                            <w:div w:id="1675499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96794">
                      <w:marLeft w:val="300"/>
                      <w:marRight w:val="0"/>
                      <w:marTop w:val="600"/>
                      <w:marBottom w:val="600"/>
                      <w:divBdr>
                        <w:top w:val="none" w:sz="0" w:space="0" w:color="auto"/>
                        <w:left w:val="none" w:sz="0" w:space="0" w:color="auto"/>
                        <w:bottom w:val="none" w:sz="0" w:space="0" w:color="auto"/>
                        <w:right w:val="none" w:sz="0" w:space="0" w:color="auto"/>
                      </w:divBdr>
                      <w:divsChild>
                        <w:div w:id="1661999826">
                          <w:marLeft w:val="0"/>
                          <w:marRight w:val="0"/>
                          <w:marTop w:val="0"/>
                          <w:marBottom w:val="0"/>
                          <w:divBdr>
                            <w:top w:val="none" w:sz="0" w:space="0" w:color="auto"/>
                            <w:left w:val="none" w:sz="0" w:space="0" w:color="auto"/>
                            <w:bottom w:val="none" w:sz="0" w:space="0" w:color="auto"/>
                            <w:right w:val="none" w:sz="0" w:space="0" w:color="auto"/>
                          </w:divBdr>
                        </w:div>
                        <w:div w:id="408769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6290813">
              <w:marLeft w:val="0"/>
              <w:marRight w:val="0"/>
              <w:marTop w:val="570"/>
              <w:marBottom w:val="975"/>
              <w:divBdr>
                <w:top w:val="none" w:sz="0" w:space="0" w:color="auto"/>
                <w:left w:val="none" w:sz="0" w:space="0" w:color="auto"/>
                <w:bottom w:val="none" w:sz="0" w:space="0" w:color="auto"/>
                <w:right w:val="none" w:sz="0" w:space="0" w:color="auto"/>
              </w:divBdr>
              <w:divsChild>
                <w:div w:id="1763528481">
                  <w:marLeft w:val="0"/>
                  <w:marRight w:val="0"/>
                  <w:marTop w:val="0"/>
                  <w:marBottom w:val="0"/>
                  <w:divBdr>
                    <w:top w:val="none" w:sz="0" w:space="0" w:color="auto"/>
                    <w:left w:val="none" w:sz="0" w:space="0" w:color="auto"/>
                    <w:bottom w:val="none" w:sz="0" w:space="0" w:color="auto"/>
                    <w:right w:val="none" w:sz="0" w:space="0" w:color="auto"/>
                  </w:divBdr>
                  <w:divsChild>
                    <w:div w:id="2069451374">
                      <w:marLeft w:val="158"/>
                      <w:marRight w:val="0"/>
                      <w:marTop w:val="0"/>
                      <w:marBottom w:val="0"/>
                      <w:divBdr>
                        <w:top w:val="none" w:sz="0" w:space="0" w:color="auto"/>
                        <w:left w:val="none" w:sz="0" w:space="0" w:color="auto"/>
                        <w:bottom w:val="none" w:sz="0" w:space="0" w:color="auto"/>
                        <w:right w:val="none" w:sz="0" w:space="0" w:color="auto"/>
                      </w:divBdr>
                    </w:div>
                  </w:divsChild>
                </w:div>
                <w:div w:id="418911933">
                  <w:marLeft w:val="0"/>
                  <w:marRight w:val="0"/>
                  <w:marTop w:val="0"/>
                  <w:marBottom w:val="0"/>
                  <w:divBdr>
                    <w:top w:val="none" w:sz="0" w:space="0" w:color="auto"/>
                    <w:left w:val="none" w:sz="0" w:space="0" w:color="auto"/>
                    <w:bottom w:val="none" w:sz="0" w:space="0" w:color="auto"/>
                    <w:right w:val="none" w:sz="0" w:space="0" w:color="auto"/>
                  </w:divBdr>
                  <w:divsChild>
                    <w:div w:id="2053575679">
                      <w:marLeft w:val="0"/>
                      <w:marRight w:val="0"/>
                      <w:marTop w:val="0"/>
                      <w:marBottom w:val="0"/>
                      <w:divBdr>
                        <w:top w:val="none" w:sz="0" w:space="0" w:color="auto"/>
                        <w:left w:val="none" w:sz="0" w:space="0" w:color="auto"/>
                        <w:bottom w:val="none" w:sz="0" w:space="0" w:color="auto"/>
                        <w:right w:val="none" w:sz="0" w:space="0" w:color="auto"/>
                      </w:divBdr>
                    </w:div>
                    <w:div w:id="41354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492742">
              <w:marLeft w:val="0"/>
              <w:marRight w:val="0"/>
              <w:marTop w:val="0"/>
              <w:marBottom w:val="375"/>
              <w:divBdr>
                <w:top w:val="single" w:sz="2" w:space="19" w:color="000000"/>
                <w:left w:val="none" w:sz="0" w:space="0" w:color="auto"/>
                <w:bottom w:val="none" w:sz="0" w:space="0" w:color="auto"/>
                <w:right w:val="none" w:sz="0" w:space="0" w:color="auto"/>
              </w:divBdr>
              <w:divsChild>
                <w:div w:id="1276518875">
                  <w:marLeft w:val="0"/>
                  <w:marRight w:val="0"/>
                  <w:marTop w:val="0"/>
                  <w:marBottom w:val="0"/>
                  <w:divBdr>
                    <w:top w:val="none" w:sz="0" w:space="0" w:color="auto"/>
                    <w:left w:val="none" w:sz="0" w:space="0" w:color="auto"/>
                    <w:bottom w:val="none" w:sz="0" w:space="0" w:color="auto"/>
                    <w:right w:val="none" w:sz="0" w:space="0" w:color="auto"/>
                  </w:divBdr>
                  <w:divsChild>
                    <w:div w:id="1373337530">
                      <w:marLeft w:val="0"/>
                      <w:marRight w:val="0"/>
                      <w:marTop w:val="0"/>
                      <w:marBottom w:val="0"/>
                      <w:divBdr>
                        <w:top w:val="none" w:sz="0" w:space="0" w:color="auto"/>
                        <w:left w:val="none" w:sz="0" w:space="0" w:color="auto"/>
                        <w:bottom w:val="none" w:sz="0" w:space="0" w:color="auto"/>
                        <w:right w:val="none" w:sz="0" w:space="0" w:color="auto"/>
                      </w:divBdr>
                    </w:div>
                  </w:divsChild>
                </w:div>
                <w:div w:id="34231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622110">
          <w:marLeft w:val="0"/>
          <w:marRight w:val="0"/>
          <w:marTop w:val="0"/>
          <w:marBottom w:val="0"/>
          <w:divBdr>
            <w:top w:val="none" w:sz="0" w:space="0" w:color="auto"/>
            <w:left w:val="none" w:sz="0" w:space="0" w:color="auto"/>
            <w:bottom w:val="none" w:sz="0" w:space="0" w:color="auto"/>
            <w:right w:val="none" w:sz="0" w:space="0" w:color="auto"/>
          </w:divBdr>
          <w:divsChild>
            <w:div w:id="1215045313">
              <w:marLeft w:val="0"/>
              <w:marRight w:val="0"/>
              <w:marTop w:val="0"/>
              <w:marBottom w:val="0"/>
              <w:divBdr>
                <w:top w:val="none" w:sz="0" w:space="0" w:color="auto"/>
                <w:left w:val="none" w:sz="0" w:space="0" w:color="auto"/>
                <w:bottom w:val="none" w:sz="0" w:space="0" w:color="auto"/>
                <w:right w:val="none" w:sz="0" w:space="0" w:color="auto"/>
              </w:divBdr>
              <w:divsChild>
                <w:div w:id="879509467">
                  <w:marLeft w:val="0"/>
                  <w:marRight w:val="0"/>
                  <w:marTop w:val="0"/>
                  <w:marBottom w:val="0"/>
                  <w:divBdr>
                    <w:top w:val="none" w:sz="0" w:space="0" w:color="auto"/>
                    <w:left w:val="none" w:sz="0" w:space="0" w:color="auto"/>
                    <w:bottom w:val="none" w:sz="0" w:space="0" w:color="auto"/>
                    <w:right w:val="none" w:sz="0" w:space="0" w:color="auto"/>
                  </w:divBdr>
                  <w:divsChild>
                    <w:div w:id="984313252">
                      <w:marLeft w:val="0"/>
                      <w:marRight w:val="0"/>
                      <w:marTop w:val="0"/>
                      <w:marBottom w:val="450"/>
                      <w:divBdr>
                        <w:top w:val="single" w:sz="6" w:space="2" w:color="0072AC"/>
                        <w:left w:val="none" w:sz="0" w:space="0" w:color="auto"/>
                        <w:bottom w:val="none" w:sz="0" w:space="0" w:color="auto"/>
                        <w:right w:val="none" w:sz="0" w:space="0" w:color="auto"/>
                      </w:divBdr>
                      <w:divsChild>
                        <w:div w:id="2118090008">
                          <w:marLeft w:val="0"/>
                          <w:marRight w:val="0"/>
                          <w:marTop w:val="428"/>
                          <w:marBottom w:val="0"/>
                          <w:divBdr>
                            <w:top w:val="none" w:sz="0" w:space="0" w:color="auto"/>
                            <w:left w:val="none" w:sz="0" w:space="0" w:color="auto"/>
                            <w:bottom w:val="none" w:sz="0" w:space="0" w:color="auto"/>
                            <w:right w:val="none" w:sz="0" w:space="0" w:color="auto"/>
                          </w:divBdr>
                          <w:divsChild>
                            <w:div w:id="658772589">
                              <w:marLeft w:val="0"/>
                              <w:marRight w:val="0"/>
                              <w:marTop w:val="0"/>
                              <w:marBottom w:val="0"/>
                              <w:divBdr>
                                <w:top w:val="none" w:sz="0" w:space="0" w:color="auto"/>
                                <w:left w:val="none" w:sz="0" w:space="0" w:color="auto"/>
                                <w:bottom w:val="none" w:sz="0" w:space="0" w:color="auto"/>
                                <w:right w:val="none" w:sz="0" w:space="0" w:color="auto"/>
                              </w:divBdr>
                              <w:divsChild>
                                <w:div w:id="1168985184">
                                  <w:marLeft w:val="0"/>
                                  <w:marRight w:val="0"/>
                                  <w:marTop w:val="0"/>
                                  <w:marBottom w:val="0"/>
                                  <w:divBdr>
                                    <w:top w:val="none" w:sz="0" w:space="0" w:color="auto"/>
                                    <w:left w:val="none" w:sz="0" w:space="0" w:color="auto"/>
                                    <w:bottom w:val="none" w:sz="0" w:space="0" w:color="auto"/>
                                    <w:right w:val="none" w:sz="0" w:space="0" w:color="auto"/>
                                  </w:divBdr>
                                  <w:divsChild>
                                    <w:div w:id="1545095165">
                                      <w:marLeft w:val="105"/>
                                      <w:marRight w:val="105"/>
                                      <w:marTop w:val="120"/>
                                      <w:marBottom w:val="120"/>
                                      <w:divBdr>
                                        <w:top w:val="none" w:sz="0" w:space="0" w:color="auto"/>
                                        <w:left w:val="none" w:sz="0" w:space="0" w:color="auto"/>
                                        <w:bottom w:val="none" w:sz="0" w:space="0" w:color="auto"/>
                                        <w:right w:val="none" w:sz="0" w:space="0" w:color="auto"/>
                                      </w:divBdr>
                                      <w:divsChild>
                                        <w:div w:id="271016152">
                                          <w:marLeft w:val="0"/>
                                          <w:marRight w:val="0"/>
                                          <w:marTop w:val="0"/>
                                          <w:marBottom w:val="0"/>
                                          <w:divBdr>
                                            <w:top w:val="none" w:sz="0" w:space="0" w:color="auto"/>
                                            <w:left w:val="none" w:sz="0" w:space="0" w:color="auto"/>
                                            <w:bottom w:val="none" w:sz="0" w:space="0" w:color="auto"/>
                                            <w:right w:val="none" w:sz="0" w:space="0" w:color="auto"/>
                                          </w:divBdr>
                                        </w:div>
                                      </w:divsChild>
                                    </w:div>
                                    <w:div w:id="801919804">
                                      <w:marLeft w:val="105"/>
                                      <w:marRight w:val="105"/>
                                      <w:marTop w:val="120"/>
                                      <w:marBottom w:val="120"/>
                                      <w:divBdr>
                                        <w:top w:val="none" w:sz="0" w:space="0" w:color="auto"/>
                                        <w:left w:val="none" w:sz="0" w:space="0" w:color="auto"/>
                                        <w:bottom w:val="none" w:sz="0" w:space="0" w:color="auto"/>
                                        <w:right w:val="none" w:sz="0" w:space="0" w:color="auto"/>
                                      </w:divBdr>
                                      <w:divsChild>
                                        <w:div w:id="1661615630">
                                          <w:marLeft w:val="0"/>
                                          <w:marRight w:val="0"/>
                                          <w:marTop w:val="0"/>
                                          <w:marBottom w:val="0"/>
                                          <w:divBdr>
                                            <w:top w:val="none" w:sz="0" w:space="0" w:color="auto"/>
                                            <w:left w:val="none" w:sz="0" w:space="0" w:color="auto"/>
                                            <w:bottom w:val="none" w:sz="0" w:space="0" w:color="auto"/>
                                            <w:right w:val="none" w:sz="0" w:space="0" w:color="auto"/>
                                          </w:divBdr>
                                        </w:div>
                                      </w:divsChild>
                                    </w:div>
                                    <w:div w:id="1572930132">
                                      <w:marLeft w:val="105"/>
                                      <w:marRight w:val="105"/>
                                      <w:marTop w:val="120"/>
                                      <w:marBottom w:val="120"/>
                                      <w:divBdr>
                                        <w:top w:val="none" w:sz="0" w:space="0" w:color="auto"/>
                                        <w:left w:val="none" w:sz="0" w:space="0" w:color="auto"/>
                                        <w:bottom w:val="none" w:sz="0" w:space="0" w:color="auto"/>
                                        <w:right w:val="none" w:sz="0" w:space="0" w:color="auto"/>
                                      </w:divBdr>
                                      <w:divsChild>
                                        <w:div w:id="1128625700">
                                          <w:marLeft w:val="0"/>
                                          <w:marRight w:val="0"/>
                                          <w:marTop w:val="0"/>
                                          <w:marBottom w:val="0"/>
                                          <w:divBdr>
                                            <w:top w:val="none" w:sz="0" w:space="0" w:color="auto"/>
                                            <w:left w:val="none" w:sz="0" w:space="0" w:color="auto"/>
                                            <w:bottom w:val="none" w:sz="0" w:space="0" w:color="auto"/>
                                            <w:right w:val="none" w:sz="0" w:space="0" w:color="auto"/>
                                          </w:divBdr>
                                        </w:div>
                                      </w:divsChild>
                                    </w:div>
                                    <w:div w:id="211700154">
                                      <w:marLeft w:val="105"/>
                                      <w:marRight w:val="105"/>
                                      <w:marTop w:val="120"/>
                                      <w:marBottom w:val="120"/>
                                      <w:divBdr>
                                        <w:top w:val="none" w:sz="0" w:space="0" w:color="auto"/>
                                        <w:left w:val="none" w:sz="0" w:space="0" w:color="auto"/>
                                        <w:bottom w:val="none" w:sz="0" w:space="0" w:color="auto"/>
                                        <w:right w:val="none" w:sz="0" w:space="0" w:color="auto"/>
                                      </w:divBdr>
                                      <w:divsChild>
                                        <w:div w:id="1275090376">
                                          <w:marLeft w:val="0"/>
                                          <w:marRight w:val="0"/>
                                          <w:marTop w:val="0"/>
                                          <w:marBottom w:val="0"/>
                                          <w:divBdr>
                                            <w:top w:val="none" w:sz="0" w:space="0" w:color="auto"/>
                                            <w:left w:val="none" w:sz="0" w:space="0" w:color="auto"/>
                                            <w:bottom w:val="none" w:sz="0" w:space="0" w:color="auto"/>
                                            <w:right w:val="none" w:sz="0" w:space="0" w:color="auto"/>
                                          </w:divBdr>
                                        </w:div>
                                      </w:divsChild>
                                    </w:div>
                                    <w:div w:id="1835102098">
                                      <w:marLeft w:val="105"/>
                                      <w:marRight w:val="105"/>
                                      <w:marTop w:val="120"/>
                                      <w:marBottom w:val="120"/>
                                      <w:divBdr>
                                        <w:top w:val="none" w:sz="0" w:space="0" w:color="auto"/>
                                        <w:left w:val="none" w:sz="0" w:space="0" w:color="auto"/>
                                        <w:bottom w:val="none" w:sz="0" w:space="0" w:color="auto"/>
                                        <w:right w:val="none" w:sz="0" w:space="0" w:color="auto"/>
                                      </w:divBdr>
                                      <w:divsChild>
                                        <w:div w:id="69817586">
                                          <w:marLeft w:val="0"/>
                                          <w:marRight w:val="0"/>
                                          <w:marTop w:val="0"/>
                                          <w:marBottom w:val="0"/>
                                          <w:divBdr>
                                            <w:top w:val="none" w:sz="0" w:space="0" w:color="auto"/>
                                            <w:left w:val="none" w:sz="0" w:space="0" w:color="auto"/>
                                            <w:bottom w:val="none" w:sz="0" w:space="0" w:color="auto"/>
                                            <w:right w:val="none" w:sz="0" w:space="0" w:color="auto"/>
                                          </w:divBdr>
                                        </w:div>
                                      </w:divsChild>
                                    </w:div>
                                    <w:div w:id="165022112">
                                      <w:marLeft w:val="105"/>
                                      <w:marRight w:val="105"/>
                                      <w:marTop w:val="120"/>
                                      <w:marBottom w:val="120"/>
                                      <w:divBdr>
                                        <w:top w:val="none" w:sz="0" w:space="0" w:color="auto"/>
                                        <w:left w:val="none" w:sz="0" w:space="0" w:color="auto"/>
                                        <w:bottom w:val="none" w:sz="0" w:space="0" w:color="auto"/>
                                        <w:right w:val="none" w:sz="0" w:space="0" w:color="auto"/>
                                      </w:divBdr>
                                      <w:divsChild>
                                        <w:div w:id="1550262715">
                                          <w:marLeft w:val="0"/>
                                          <w:marRight w:val="0"/>
                                          <w:marTop w:val="0"/>
                                          <w:marBottom w:val="0"/>
                                          <w:divBdr>
                                            <w:top w:val="none" w:sz="0" w:space="0" w:color="auto"/>
                                            <w:left w:val="none" w:sz="0" w:space="0" w:color="auto"/>
                                            <w:bottom w:val="none" w:sz="0" w:space="0" w:color="auto"/>
                                            <w:right w:val="none" w:sz="0" w:space="0" w:color="auto"/>
                                          </w:divBdr>
                                        </w:div>
                                      </w:divsChild>
                                    </w:div>
                                    <w:div w:id="983510099">
                                      <w:marLeft w:val="105"/>
                                      <w:marRight w:val="105"/>
                                      <w:marTop w:val="120"/>
                                      <w:marBottom w:val="120"/>
                                      <w:divBdr>
                                        <w:top w:val="none" w:sz="0" w:space="0" w:color="auto"/>
                                        <w:left w:val="none" w:sz="0" w:space="0" w:color="auto"/>
                                        <w:bottom w:val="none" w:sz="0" w:space="0" w:color="auto"/>
                                        <w:right w:val="none" w:sz="0" w:space="0" w:color="auto"/>
                                      </w:divBdr>
                                      <w:divsChild>
                                        <w:div w:id="1094278439">
                                          <w:marLeft w:val="0"/>
                                          <w:marRight w:val="0"/>
                                          <w:marTop w:val="0"/>
                                          <w:marBottom w:val="0"/>
                                          <w:divBdr>
                                            <w:top w:val="none" w:sz="0" w:space="0" w:color="auto"/>
                                            <w:left w:val="none" w:sz="0" w:space="0" w:color="auto"/>
                                            <w:bottom w:val="none" w:sz="0" w:space="0" w:color="auto"/>
                                            <w:right w:val="none" w:sz="0" w:space="0" w:color="auto"/>
                                          </w:divBdr>
                                        </w:div>
                                      </w:divsChild>
                                    </w:div>
                                    <w:div w:id="1023869085">
                                      <w:marLeft w:val="105"/>
                                      <w:marRight w:val="105"/>
                                      <w:marTop w:val="120"/>
                                      <w:marBottom w:val="120"/>
                                      <w:divBdr>
                                        <w:top w:val="none" w:sz="0" w:space="0" w:color="auto"/>
                                        <w:left w:val="none" w:sz="0" w:space="0" w:color="auto"/>
                                        <w:bottom w:val="none" w:sz="0" w:space="0" w:color="auto"/>
                                        <w:right w:val="none" w:sz="0" w:space="0" w:color="auto"/>
                                      </w:divBdr>
                                      <w:divsChild>
                                        <w:div w:id="257517964">
                                          <w:marLeft w:val="0"/>
                                          <w:marRight w:val="0"/>
                                          <w:marTop w:val="0"/>
                                          <w:marBottom w:val="0"/>
                                          <w:divBdr>
                                            <w:top w:val="none" w:sz="0" w:space="0" w:color="auto"/>
                                            <w:left w:val="none" w:sz="0" w:space="0" w:color="auto"/>
                                            <w:bottom w:val="none" w:sz="0" w:space="0" w:color="auto"/>
                                            <w:right w:val="none" w:sz="0" w:space="0" w:color="auto"/>
                                          </w:divBdr>
                                        </w:div>
                                      </w:divsChild>
                                    </w:div>
                                    <w:div w:id="1645085562">
                                      <w:marLeft w:val="105"/>
                                      <w:marRight w:val="105"/>
                                      <w:marTop w:val="120"/>
                                      <w:marBottom w:val="120"/>
                                      <w:divBdr>
                                        <w:top w:val="none" w:sz="0" w:space="0" w:color="auto"/>
                                        <w:left w:val="none" w:sz="0" w:space="0" w:color="auto"/>
                                        <w:bottom w:val="none" w:sz="0" w:space="0" w:color="auto"/>
                                        <w:right w:val="none" w:sz="0" w:space="0" w:color="auto"/>
                                      </w:divBdr>
                                      <w:divsChild>
                                        <w:div w:id="2132361543">
                                          <w:marLeft w:val="0"/>
                                          <w:marRight w:val="0"/>
                                          <w:marTop w:val="0"/>
                                          <w:marBottom w:val="0"/>
                                          <w:divBdr>
                                            <w:top w:val="none" w:sz="0" w:space="0" w:color="auto"/>
                                            <w:left w:val="none" w:sz="0" w:space="0" w:color="auto"/>
                                            <w:bottom w:val="none" w:sz="0" w:space="0" w:color="auto"/>
                                            <w:right w:val="none" w:sz="0" w:space="0" w:color="auto"/>
                                          </w:divBdr>
                                        </w:div>
                                      </w:divsChild>
                                    </w:div>
                                    <w:div w:id="434836462">
                                      <w:marLeft w:val="105"/>
                                      <w:marRight w:val="105"/>
                                      <w:marTop w:val="120"/>
                                      <w:marBottom w:val="120"/>
                                      <w:divBdr>
                                        <w:top w:val="none" w:sz="0" w:space="0" w:color="auto"/>
                                        <w:left w:val="none" w:sz="0" w:space="0" w:color="auto"/>
                                        <w:bottom w:val="none" w:sz="0" w:space="0" w:color="auto"/>
                                        <w:right w:val="none" w:sz="0" w:space="0" w:color="auto"/>
                                      </w:divBdr>
                                      <w:divsChild>
                                        <w:div w:id="1493451751">
                                          <w:marLeft w:val="0"/>
                                          <w:marRight w:val="0"/>
                                          <w:marTop w:val="0"/>
                                          <w:marBottom w:val="0"/>
                                          <w:divBdr>
                                            <w:top w:val="none" w:sz="0" w:space="0" w:color="auto"/>
                                            <w:left w:val="none" w:sz="0" w:space="0" w:color="auto"/>
                                            <w:bottom w:val="none" w:sz="0" w:space="0" w:color="auto"/>
                                            <w:right w:val="none" w:sz="0" w:space="0" w:color="auto"/>
                                          </w:divBdr>
                                        </w:div>
                                      </w:divsChild>
                                    </w:div>
                                    <w:div w:id="218706727">
                                      <w:marLeft w:val="105"/>
                                      <w:marRight w:val="105"/>
                                      <w:marTop w:val="120"/>
                                      <w:marBottom w:val="120"/>
                                      <w:divBdr>
                                        <w:top w:val="none" w:sz="0" w:space="0" w:color="auto"/>
                                        <w:left w:val="none" w:sz="0" w:space="0" w:color="auto"/>
                                        <w:bottom w:val="none" w:sz="0" w:space="0" w:color="auto"/>
                                        <w:right w:val="none" w:sz="0" w:space="0" w:color="auto"/>
                                      </w:divBdr>
                                      <w:divsChild>
                                        <w:div w:id="264383408">
                                          <w:marLeft w:val="0"/>
                                          <w:marRight w:val="0"/>
                                          <w:marTop w:val="0"/>
                                          <w:marBottom w:val="0"/>
                                          <w:divBdr>
                                            <w:top w:val="none" w:sz="0" w:space="0" w:color="auto"/>
                                            <w:left w:val="none" w:sz="0" w:space="0" w:color="auto"/>
                                            <w:bottom w:val="none" w:sz="0" w:space="0" w:color="auto"/>
                                            <w:right w:val="none" w:sz="0" w:space="0" w:color="auto"/>
                                          </w:divBdr>
                                        </w:div>
                                      </w:divsChild>
                                    </w:div>
                                    <w:div w:id="1682506680">
                                      <w:marLeft w:val="105"/>
                                      <w:marRight w:val="105"/>
                                      <w:marTop w:val="120"/>
                                      <w:marBottom w:val="120"/>
                                      <w:divBdr>
                                        <w:top w:val="none" w:sz="0" w:space="0" w:color="auto"/>
                                        <w:left w:val="none" w:sz="0" w:space="0" w:color="auto"/>
                                        <w:bottom w:val="none" w:sz="0" w:space="0" w:color="auto"/>
                                        <w:right w:val="none" w:sz="0" w:space="0" w:color="auto"/>
                                      </w:divBdr>
                                      <w:divsChild>
                                        <w:div w:id="2051031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0838669">
                      <w:marLeft w:val="0"/>
                      <w:marRight w:val="0"/>
                      <w:marTop w:val="0"/>
                      <w:marBottom w:val="450"/>
                      <w:divBdr>
                        <w:top w:val="none" w:sz="0" w:space="0" w:color="auto"/>
                        <w:left w:val="none" w:sz="0" w:space="0" w:color="auto"/>
                        <w:bottom w:val="none" w:sz="0" w:space="0" w:color="auto"/>
                        <w:right w:val="none" w:sz="0" w:space="0" w:color="auto"/>
                      </w:divBdr>
                      <w:divsChild>
                        <w:div w:id="1488937145">
                          <w:marLeft w:val="0"/>
                          <w:marRight w:val="0"/>
                          <w:marTop w:val="255"/>
                          <w:marBottom w:val="30"/>
                          <w:divBdr>
                            <w:top w:val="none" w:sz="0" w:space="0" w:color="auto"/>
                            <w:left w:val="none" w:sz="0" w:space="0" w:color="auto"/>
                            <w:bottom w:val="none" w:sz="0" w:space="0" w:color="auto"/>
                            <w:right w:val="none" w:sz="0" w:space="0" w:color="auto"/>
                          </w:divBdr>
                          <w:divsChild>
                            <w:div w:id="644894367">
                              <w:marLeft w:val="0"/>
                              <w:marRight w:val="0"/>
                              <w:marTop w:val="0"/>
                              <w:marBottom w:val="0"/>
                              <w:divBdr>
                                <w:top w:val="none" w:sz="0" w:space="0" w:color="auto"/>
                                <w:left w:val="none" w:sz="0" w:space="0" w:color="auto"/>
                                <w:bottom w:val="none" w:sz="0" w:space="0" w:color="auto"/>
                                <w:right w:val="none" w:sz="0" w:space="0" w:color="auto"/>
                              </w:divBdr>
                            </w:div>
                          </w:divsChild>
                        </w:div>
                        <w:div w:id="1744178768">
                          <w:marLeft w:val="0"/>
                          <w:marRight w:val="0"/>
                          <w:marTop w:val="0"/>
                          <w:marBottom w:val="60"/>
                          <w:divBdr>
                            <w:top w:val="none" w:sz="0" w:space="0" w:color="auto"/>
                            <w:left w:val="none" w:sz="0" w:space="0" w:color="auto"/>
                            <w:bottom w:val="single" w:sz="6" w:space="10" w:color="B2D4E6"/>
                            <w:right w:val="none" w:sz="0" w:space="0" w:color="auto"/>
                          </w:divBdr>
                          <w:divsChild>
                            <w:div w:id="813254764">
                              <w:marLeft w:val="0"/>
                              <w:marRight w:val="0"/>
                              <w:marTop w:val="0"/>
                              <w:marBottom w:val="0"/>
                              <w:divBdr>
                                <w:top w:val="none" w:sz="0" w:space="0" w:color="auto"/>
                                <w:left w:val="none" w:sz="0" w:space="0" w:color="auto"/>
                                <w:bottom w:val="none" w:sz="0" w:space="0" w:color="auto"/>
                                <w:right w:val="none" w:sz="0" w:space="0" w:color="auto"/>
                              </w:divBdr>
                            </w:div>
                            <w:div w:id="1013264240">
                              <w:marLeft w:val="0"/>
                              <w:marRight w:val="0"/>
                              <w:marTop w:val="0"/>
                              <w:marBottom w:val="0"/>
                              <w:divBdr>
                                <w:top w:val="none" w:sz="0" w:space="0" w:color="auto"/>
                                <w:left w:val="none" w:sz="0" w:space="0" w:color="auto"/>
                                <w:bottom w:val="none" w:sz="0" w:space="0" w:color="auto"/>
                                <w:right w:val="none" w:sz="0" w:space="0" w:color="auto"/>
                              </w:divBdr>
                              <w:divsChild>
                                <w:div w:id="278950621">
                                  <w:marLeft w:val="0"/>
                                  <w:marRight w:val="0"/>
                                  <w:marTop w:val="0"/>
                                  <w:marBottom w:val="0"/>
                                  <w:divBdr>
                                    <w:top w:val="none" w:sz="0" w:space="0" w:color="auto"/>
                                    <w:left w:val="none" w:sz="0" w:space="0" w:color="auto"/>
                                    <w:bottom w:val="none" w:sz="0" w:space="0" w:color="auto"/>
                                    <w:right w:val="none" w:sz="0" w:space="0" w:color="auto"/>
                                  </w:divBdr>
                                  <w:divsChild>
                                    <w:div w:id="1752578312">
                                      <w:marLeft w:val="0"/>
                                      <w:marRight w:val="0"/>
                                      <w:marTop w:val="0"/>
                                      <w:marBottom w:val="0"/>
                                      <w:divBdr>
                                        <w:top w:val="none" w:sz="0" w:space="0" w:color="auto"/>
                                        <w:left w:val="none" w:sz="0" w:space="0" w:color="auto"/>
                                        <w:bottom w:val="none" w:sz="0" w:space="0" w:color="auto"/>
                                        <w:right w:val="none" w:sz="0" w:space="0" w:color="auto"/>
                                      </w:divBdr>
                                    </w:div>
                                  </w:divsChild>
                                </w:div>
                                <w:div w:id="666445488">
                                  <w:marLeft w:val="0"/>
                                  <w:marRight w:val="0"/>
                                  <w:marTop w:val="0"/>
                                  <w:marBottom w:val="0"/>
                                  <w:divBdr>
                                    <w:top w:val="none" w:sz="0" w:space="0" w:color="auto"/>
                                    <w:left w:val="none" w:sz="0" w:space="0" w:color="auto"/>
                                    <w:bottom w:val="none" w:sz="0" w:space="0" w:color="auto"/>
                                    <w:right w:val="none" w:sz="0" w:space="0" w:color="auto"/>
                                  </w:divBdr>
                                </w:div>
                              </w:divsChild>
                            </w:div>
                            <w:div w:id="2089108796">
                              <w:marLeft w:val="0"/>
                              <w:marRight w:val="0"/>
                              <w:marTop w:val="0"/>
                              <w:marBottom w:val="0"/>
                              <w:divBdr>
                                <w:top w:val="none" w:sz="0" w:space="0" w:color="auto"/>
                                <w:left w:val="none" w:sz="0" w:space="0" w:color="auto"/>
                                <w:bottom w:val="none" w:sz="0" w:space="0" w:color="auto"/>
                                <w:right w:val="none" w:sz="0" w:space="0" w:color="auto"/>
                              </w:divBdr>
                            </w:div>
                            <w:div w:id="1696882992">
                              <w:marLeft w:val="0"/>
                              <w:marRight w:val="0"/>
                              <w:marTop w:val="0"/>
                              <w:marBottom w:val="0"/>
                              <w:divBdr>
                                <w:top w:val="none" w:sz="0" w:space="0" w:color="auto"/>
                                <w:left w:val="none" w:sz="0" w:space="0" w:color="auto"/>
                                <w:bottom w:val="none" w:sz="0" w:space="0" w:color="auto"/>
                                <w:right w:val="none" w:sz="0" w:space="0" w:color="auto"/>
                              </w:divBdr>
                              <w:divsChild>
                                <w:div w:id="970747862">
                                  <w:marLeft w:val="0"/>
                                  <w:marRight w:val="0"/>
                                  <w:marTop w:val="0"/>
                                  <w:marBottom w:val="0"/>
                                  <w:divBdr>
                                    <w:top w:val="none" w:sz="0" w:space="0" w:color="auto"/>
                                    <w:left w:val="none" w:sz="0" w:space="0" w:color="auto"/>
                                    <w:bottom w:val="none" w:sz="0" w:space="0" w:color="auto"/>
                                    <w:right w:val="none" w:sz="0" w:space="0" w:color="auto"/>
                                  </w:divBdr>
                                  <w:divsChild>
                                    <w:div w:id="934483184">
                                      <w:marLeft w:val="0"/>
                                      <w:marRight w:val="0"/>
                                      <w:marTop w:val="0"/>
                                      <w:marBottom w:val="0"/>
                                      <w:divBdr>
                                        <w:top w:val="none" w:sz="0" w:space="0" w:color="auto"/>
                                        <w:left w:val="none" w:sz="0" w:space="0" w:color="auto"/>
                                        <w:bottom w:val="none" w:sz="0" w:space="0" w:color="auto"/>
                                        <w:right w:val="none" w:sz="0" w:space="0" w:color="auto"/>
                                      </w:divBdr>
                                    </w:div>
                                  </w:divsChild>
                                </w:div>
                                <w:div w:id="2095930967">
                                  <w:marLeft w:val="0"/>
                                  <w:marRight w:val="0"/>
                                  <w:marTop w:val="0"/>
                                  <w:marBottom w:val="0"/>
                                  <w:divBdr>
                                    <w:top w:val="none" w:sz="0" w:space="0" w:color="auto"/>
                                    <w:left w:val="none" w:sz="0" w:space="0" w:color="auto"/>
                                    <w:bottom w:val="none" w:sz="0" w:space="0" w:color="auto"/>
                                    <w:right w:val="none" w:sz="0" w:space="0" w:color="auto"/>
                                  </w:divBdr>
                                </w:div>
                              </w:divsChild>
                            </w:div>
                            <w:div w:id="611205692">
                              <w:marLeft w:val="0"/>
                              <w:marRight w:val="0"/>
                              <w:marTop w:val="0"/>
                              <w:marBottom w:val="0"/>
                              <w:divBdr>
                                <w:top w:val="none" w:sz="0" w:space="0" w:color="auto"/>
                                <w:left w:val="none" w:sz="0" w:space="0" w:color="auto"/>
                                <w:bottom w:val="none" w:sz="0" w:space="0" w:color="auto"/>
                                <w:right w:val="none" w:sz="0" w:space="0" w:color="auto"/>
                              </w:divBdr>
                            </w:div>
                            <w:div w:id="294216619">
                              <w:marLeft w:val="0"/>
                              <w:marRight w:val="0"/>
                              <w:marTop w:val="0"/>
                              <w:marBottom w:val="0"/>
                              <w:divBdr>
                                <w:top w:val="none" w:sz="0" w:space="0" w:color="auto"/>
                                <w:left w:val="none" w:sz="0" w:space="0" w:color="auto"/>
                                <w:bottom w:val="none" w:sz="0" w:space="0" w:color="auto"/>
                                <w:right w:val="none" w:sz="0" w:space="0" w:color="auto"/>
                              </w:divBdr>
                              <w:divsChild>
                                <w:div w:id="1109396865">
                                  <w:marLeft w:val="0"/>
                                  <w:marRight w:val="0"/>
                                  <w:marTop w:val="0"/>
                                  <w:marBottom w:val="0"/>
                                  <w:divBdr>
                                    <w:top w:val="none" w:sz="0" w:space="0" w:color="auto"/>
                                    <w:left w:val="none" w:sz="0" w:space="0" w:color="auto"/>
                                    <w:bottom w:val="none" w:sz="0" w:space="0" w:color="auto"/>
                                    <w:right w:val="none" w:sz="0" w:space="0" w:color="auto"/>
                                  </w:divBdr>
                                  <w:divsChild>
                                    <w:div w:id="77093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934331">
                              <w:marLeft w:val="0"/>
                              <w:marRight w:val="0"/>
                              <w:marTop w:val="0"/>
                              <w:marBottom w:val="0"/>
                              <w:divBdr>
                                <w:top w:val="none" w:sz="0" w:space="0" w:color="auto"/>
                                <w:left w:val="none" w:sz="0" w:space="0" w:color="auto"/>
                                <w:bottom w:val="none" w:sz="0" w:space="0" w:color="auto"/>
                                <w:right w:val="none" w:sz="0" w:space="0" w:color="auto"/>
                              </w:divBdr>
                            </w:div>
                            <w:div w:id="809129558">
                              <w:marLeft w:val="0"/>
                              <w:marRight w:val="0"/>
                              <w:marTop w:val="0"/>
                              <w:marBottom w:val="0"/>
                              <w:divBdr>
                                <w:top w:val="none" w:sz="0" w:space="0" w:color="auto"/>
                                <w:left w:val="none" w:sz="0" w:space="0" w:color="auto"/>
                                <w:bottom w:val="none" w:sz="0" w:space="0" w:color="auto"/>
                                <w:right w:val="none" w:sz="0" w:space="0" w:color="auto"/>
                              </w:divBdr>
                              <w:divsChild>
                                <w:div w:id="1172139167">
                                  <w:marLeft w:val="0"/>
                                  <w:marRight w:val="0"/>
                                  <w:marTop w:val="0"/>
                                  <w:marBottom w:val="0"/>
                                  <w:divBdr>
                                    <w:top w:val="none" w:sz="0" w:space="0" w:color="auto"/>
                                    <w:left w:val="none" w:sz="0" w:space="0" w:color="auto"/>
                                    <w:bottom w:val="none" w:sz="0" w:space="0" w:color="auto"/>
                                    <w:right w:val="none" w:sz="0" w:space="0" w:color="auto"/>
                                  </w:divBdr>
                                  <w:divsChild>
                                    <w:div w:id="1601176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195808">
                              <w:marLeft w:val="0"/>
                              <w:marRight w:val="0"/>
                              <w:marTop w:val="0"/>
                              <w:marBottom w:val="0"/>
                              <w:divBdr>
                                <w:top w:val="none" w:sz="0" w:space="0" w:color="auto"/>
                                <w:left w:val="none" w:sz="0" w:space="0" w:color="auto"/>
                                <w:bottom w:val="none" w:sz="0" w:space="0" w:color="auto"/>
                                <w:right w:val="none" w:sz="0" w:space="0" w:color="auto"/>
                              </w:divBdr>
                            </w:div>
                            <w:div w:id="1779370468">
                              <w:marLeft w:val="0"/>
                              <w:marRight w:val="0"/>
                              <w:marTop w:val="0"/>
                              <w:marBottom w:val="0"/>
                              <w:divBdr>
                                <w:top w:val="none" w:sz="0" w:space="0" w:color="auto"/>
                                <w:left w:val="none" w:sz="0" w:space="0" w:color="auto"/>
                                <w:bottom w:val="none" w:sz="0" w:space="0" w:color="auto"/>
                                <w:right w:val="none" w:sz="0" w:space="0" w:color="auto"/>
                              </w:divBdr>
                              <w:divsChild>
                                <w:div w:id="1290432789">
                                  <w:marLeft w:val="0"/>
                                  <w:marRight w:val="0"/>
                                  <w:marTop w:val="0"/>
                                  <w:marBottom w:val="0"/>
                                  <w:divBdr>
                                    <w:top w:val="none" w:sz="0" w:space="0" w:color="auto"/>
                                    <w:left w:val="none" w:sz="0" w:space="0" w:color="auto"/>
                                    <w:bottom w:val="none" w:sz="0" w:space="0" w:color="auto"/>
                                    <w:right w:val="none" w:sz="0" w:space="0" w:color="auto"/>
                                  </w:divBdr>
                                  <w:divsChild>
                                    <w:div w:id="553857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6230722">
                      <w:marLeft w:val="0"/>
                      <w:marRight w:val="0"/>
                      <w:marTop w:val="450"/>
                      <w:marBottom w:val="450"/>
                      <w:divBdr>
                        <w:top w:val="none" w:sz="0" w:space="0" w:color="auto"/>
                        <w:left w:val="none" w:sz="0" w:space="0" w:color="auto"/>
                        <w:bottom w:val="none" w:sz="0" w:space="0" w:color="auto"/>
                        <w:right w:val="none" w:sz="0" w:space="0" w:color="auto"/>
                      </w:divBdr>
                      <w:divsChild>
                        <w:div w:id="1695768715">
                          <w:marLeft w:val="0"/>
                          <w:marRight w:val="0"/>
                          <w:marTop w:val="0"/>
                          <w:marBottom w:val="0"/>
                          <w:divBdr>
                            <w:top w:val="none" w:sz="0" w:space="0" w:color="auto"/>
                            <w:left w:val="none" w:sz="0" w:space="0" w:color="auto"/>
                            <w:bottom w:val="none" w:sz="0" w:space="0" w:color="auto"/>
                            <w:right w:val="none" w:sz="0" w:space="0" w:color="auto"/>
                          </w:divBdr>
                        </w:div>
                        <w:div w:id="1782148399">
                          <w:marLeft w:val="0"/>
                          <w:marRight w:val="0"/>
                          <w:marTop w:val="0"/>
                          <w:marBottom w:val="0"/>
                          <w:divBdr>
                            <w:top w:val="none" w:sz="0" w:space="0" w:color="auto"/>
                            <w:left w:val="none" w:sz="0" w:space="0" w:color="auto"/>
                            <w:bottom w:val="none" w:sz="0" w:space="0" w:color="auto"/>
                            <w:right w:val="none" w:sz="0" w:space="0" w:color="auto"/>
                          </w:divBdr>
                        </w:div>
                        <w:div w:id="1190417415">
                          <w:marLeft w:val="0"/>
                          <w:marRight w:val="0"/>
                          <w:marTop w:val="0"/>
                          <w:marBottom w:val="0"/>
                          <w:divBdr>
                            <w:top w:val="none" w:sz="0" w:space="0" w:color="auto"/>
                            <w:left w:val="none" w:sz="0" w:space="0" w:color="auto"/>
                            <w:bottom w:val="none" w:sz="0" w:space="0" w:color="auto"/>
                            <w:right w:val="none" w:sz="0" w:space="0" w:color="auto"/>
                          </w:divBdr>
                        </w:div>
                        <w:div w:id="233854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5218753">
      <w:bodyDiv w:val="1"/>
      <w:marLeft w:val="0"/>
      <w:marRight w:val="0"/>
      <w:marTop w:val="0"/>
      <w:marBottom w:val="0"/>
      <w:divBdr>
        <w:top w:val="none" w:sz="0" w:space="0" w:color="auto"/>
        <w:left w:val="none" w:sz="0" w:space="0" w:color="auto"/>
        <w:bottom w:val="none" w:sz="0" w:space="0" w:color="auto"/>
        <w:right w:val="none" w:sz="0" w:space="0" w:color="auto"/>
      </w:divBdr>
    </w:div>
    <w:div w:id="1617103519">
      <w:bodyDiv w:val="1"/>
      <w:marLeft w:val="0"/>
      <w:marRight w:val="0"/>
      <w:marTop w:val="0"/>
      <w:marBottom w:val="0"/>
      <w:divBdr>
        <w:top w:val="none" w:sz="0" w:space="0" w:color="auto"/>
        <w:left w:val="none" w:sz="0" w:space="0" w:color="auto"/>
        <w:bottom w:val="none" w:sz="0" w:space="0" w:color="auto"/>
        <w:right w:val="none" w:sz="0" w:space="0" w:color="auto"/>
      </w:divBdr>
      <w:divsChild>
        <w:div w:id="1644501485">
          <w:marLeft w:val="0"/>
          <w:marRight w:val="0"/>
          <w:marTop w:val="0"/>
          <w:marBottom w:val="0"/>
          <w:divBdr>
            <w:top w:val="none" w:sz="0" w:space="0" w:color="auto"/>
            <w:left w:val="none" w:sz="0" w:space="0" w:color="auto"/>
            <w:bottom w:val="none" w:sz="0" w:space="0" w:color="auto"/>
            <w:right w:val="none" w:sz="0" w:space="0" w:color="auto"/>
          </w:divBdr>
          <w:divsChild>
            <w:div w:id="986251530">
              <w:marLeft w:val="0"/>
              <w:marRight w:val="0"/>
              <w:marTop w:val="0"/>
              <w:marBottom w:val="0"/>
              <w:divBdr>
                <w:top w:val="none" w:sz="0" w:space="0" w:color="auto"/>
                <w:left w:val="none" w:sz="0" w:space="0" w:color="auto"/>
                <w:bottom w:val="none" w:sz="0" w:space="0" w:color="auto"/>
                <w:right w:val="none" w:sz="0" w:space="0" w:color="auto"/>
              </w:divBdr>
            </w:div>
          </w:divsChild>
        </w:div>
        <w:div w:id="1727558473">
          <w:marLeft w:val="750"/>
          <w:marRight w:val="0"/>
          <w:marTop w:val="0"/>
          <w:marBottom w:val="450"/>
          <w:divBdr>
            <w:top w:val="none" w:sz="0" w:space="0" w:color="auto"/>
            <w:left w:val="none" w:sz="0" w:space="0" w:color="auto"/>
            <w:bottom w:val="none" w:sz="0" w:space="0" w:color="auto"/>
            <w:right w:val="none" w:sz="0" w:space="0" w:color="auto"/>
          </w:divBdr>
          <w:divsChild>
            <w:div w:id="1172649567">
              <w:marLeft w:val="0"/>
              <w:marRight w:val="0"/>
              <w:marTop w:val="0"/>
              <w:marBottom w:val="0"/>
              <w:divBdr>
                <w:top w:val="none" w:sz="0" w:space="0" w:color="auto"/>
                <w:left w:val="none" w:sz="0" w:space="0" w:color="auto"/>
                <w:bottom w:val="none" w:sz="0" w:space="0" w:color="auto"/>
                <w:right w:val="none" w:sz="0" w:space="0" w:color="auto"/>
              </w:divBdr>
              <w:divsChild>
                <w:div w:id="434447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7998428">
      <w:bodyDiv w:val="1"/>
      <w:marLeft w:val="0"/>
      <w:marRight w:val="0"/>
      <w:marTop w:val="0"/>
      <w:marBottom w:val="0"/>
      <w:divBdr>
        <w:top w:val="none" w:sz="0" w:space="0" w:color="auto"/>
        <w:left w:val="none" w:sz="0" w:space="0" w:color="auto"/>
        <w:bottom w:val="none" w:sz="0" w:space="0" w:color="auto"/>
        <w:right w:val="none" w:sz="0" w:space="0" w:color="auto"/>
      </w:divBdr>
      <w:divsChild>
        <w:div w:id="467630678">
          <w:marLeft w:val="0"/>
          <w:marRight w:val="0"/>
          <w:marTop w:val="0"/>
          <w:marBottom w:val="0"/>
          <w:divBdr>
            <w:top w:val="none" w:sz="0" w:space="0" w:color="auto"/>
            <w:left w:val="none" w:sz="0" w:space="0" w:color="auto"/>
            <w:bottom w:val="none" w:sz="0" w:space="0" w:color="auto"/>
            <w:right w:val="none" w:sz="0" w:space="0" w:color="auto"/>
          </w:divBdr>
        </w:div>
        <w:div w:id="1765229275">
          <w:marLeft w:val="0"/>
          <w:marRight w:val="0"/>
          <w:marTop w:val="0"/>
          <w:marBottom w:val="0"/>
          <w:divBdr>
            <w:top w:val="none" w:sz="0" w:space="0" w:color="auto"/>
            <w:left w:val="none" w:sz="0" w:space="0" w:color="auto"/>
            <w:bottom w:val="none" w:sz="0" w:space="0" w:color="auto"/>
            <w:right w:val="none" w:sz="0" w:space="0" w:color="auto"/>
          </w:divBdr>
        </w:div>
      </w:divsChild>
    </w:div>
    <w:div w:id="1790855586">
      <w:bodyDiv w:val="1"/>
      <w:marLeft w:val="0"/>
      <w:marRight w:val="0"/>
      <w:marTop w:val="0"/>
      <w:marBottom w:val="0"/>
      <w:divBdr>
        <w:top w:val="none" w:sz="0" w:space="0" w:color="auto"/>
        <w:left w:val="none" w:sz="0" w:space="0" w:color="auto"/>
        <w:bottom w:val="none" w:sz="0" w:space="0" w:color="auto"/>
        <w:right w:val="none" w:sz="0" w:space="0" w:color="auto"/>
      </w:divBdr>
    </w:div>
    <w:div w:id="2010939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minsalud.gov.co/sites/rid/Lists/BibliotecaDigital/RIDE/VS/PP/ENT/abece-cuidados-paliativos.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B8A4F0-656A-4AA4-9937-7AD0096DE6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5982</Words>
  <Characters>32906</Characters>
  <Application>Microsoft Office Word</Application>
  <DocSecurity>0</DocSecurity>
  <Lines>274</Lines>
  <Paragraphs>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Juan Daniel Peñuela calvache</cp:lastModifiedBy>
  <cp:revision>3</cp:revision>
  <cp:lastPrinted>2022-10-11T21:38:00Z</cp:lastPrinted>
  <dcterms:created xsi:type="dcterms:W3CDTF">2022-10-11T21:58:00Z</dcterms:created>
  <dcterms:modified xsi:type="dcterms:W3CDTF">2022-10-11T21:59:00Z</dcterms:modified>
</cp:coreProperties>
</file>