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C50AB" w14:textId="77777777" w:rsidR="00580B78" w:rsidRDefault="00580B78" w:rsidP="00580B78">
      <w:pPr>
        <w:rPr>
          <w:rFonts w:ascii="Century Gothic" w:hAnsi="Century Gothic"/>
          <w:sz w:val="24"/>
          <w:szCs w:val="24"/>
        </w:rPr>
      </w:pPr>
    </w:p>
    <w:p w14:paraId="02065FB7" w14:textId="6BB8BD8A" w:rsidR="00580B78" w:rsidRPr="00217D46" w:rsidRDefault="00580B78" w:rsidP="00580B78">
      <w:pPr>
        <w:rPr>
          <w:rFonts w:ascii="Century Gothic" w:hAnsi="Century Gothic"/>
          <w:sz w:val="24"/>
          <w:szCs w:val="24"/>
        </w:rPr>
      </w:pPr>
      <w:r w:rsidRPr="00217D46">
        <w:rPr>
          <w:rFonts w:ascii="Century Gothic" w:hAnsi="Century Gothic"/>
          <w:sz w:val="24"/>
          <w:szCs w:val="24"/>
        </w:rPr>
        <w:t>Bogotá, D. C., mayo del 2023.</w:t>
      </w:r>
    </w:p>
    <w:p w14:paraId="4992A61A" w14:textId="77777777" w:rsidR="00580B78" w:rsidRPr="00217D46" w:rsidRDefault="00580B78" w:rsidP="00580B78">
      <w:pPr>
        <w:rPr>
          <w:rFonts w:ascii="Century Gothic" w:hAnsi="Century Gothic"/>
          <w:sz w:val="24"/>
          <w:szCs w:val="24"/>
        </w:rPr>
      </w:pPr>
    </w:p>
    <w:p w14:paraId="5D7B498A" w14:textId="77777777" w:rsidR="00580B78" w:rsidRDefault="00580B78" w:rsidP="00580B78">
      <w:pPr>
        <w:rPr>
          <w:rFonts w:ascii="Century Gothic" w:hAnsi="Century Gothic"/>
          <w:sz w:val="24"/>
          <w:szCs w:val="24"/>
        </w:rPr>
      </w:pPr>
    </w:p>
    <w:p w14:paraId="548E21EF" w14:textId="77777777" w:rsidR="00580B78" w:rsidRDefault="00580B78" w:rsidP="00580B78">
      <w:pPr>
        <w:rPr>
          <w:rFonts w:ascii="Century Gothic" w:hAnsi="Century Gothic"/>
          <w:sz w:val="24"/>
          <w:szCs w:val="24"/>
        </w:rPr>
      </w:pPr>
    </w:p>
    <w:p w14:paraId="19FB1D40" w14:textId="5DC11D4E" w:rsidR="00580B78" w:rsidRPr="00217D46" w:rsidRDefault="00580B78" w:rsidP="00580B78">
      <w:pPr>
        <w:rPr>
          <w:rFonts w:ascii="Century Gothic" w:hAnsi="Century Gothic"/>
          <w:sz w:val="24"/>
          <w:szCs w:val="24"/>
        </w:rPr>
      </w:pPr>
      <w:r w:rsidRPr="00217D46">
        <w:rPr>
          <w:rFonts w:ascii="Century Gothic" w:hAnsi="Century Gothic"/>
          <w:sz w:val="24"/>
          <w:szCs w:val="24"/>
        </w:rPr>
        <w:t>Presidente</w:t>
      </w:r>
      <w:r w:rsidRPr="00217D46">
        <w:rPr>
          <w:rFonts w:ascii="Century Gothic" w:hAnsi="Century Gothic"/>
          <w:sz w:val="24"/>
          <w:szCs w:val="24"/>
        </w:rPr>
        <w:br/>
      </w:r>
      <w:r w:rsidRPr="009073B2">
        <w:rPr>
          <w:rFonts w:ascii="Century Gothic" w:hAnsi="Century Gothic"/>
          <w:b/>
          <w:bCs/>
          <w:sz w:val="24"/>
          <w:szCs w:val="24"/>
        </w:rPr>
        <w:t>JUAN CARLOS WILLS OSPINA</w:t>
      </w:r>
      <w:r w:rsidRPr="00217D46">
        <w:rPr>
          <w:rFonts w:ascii="Century Gothic" w:hAnsi="Century Gothic"/>
          <w:sz w:val="24"/>
          <w:szCs w:val="24"/>
        </w:rPr>
        <w:br/>
        <w:t xml:space="preserve">Comisión </w:t>
      </w:r>
      <w:r w:rsidRPr="009073B2">
        <w:rPr>
          <w:rFonts w:ascii="Century Gothic" w:hAnsi="Century Gothic"/>
          <w:sz w:val="24"/>
          <w:szCs w:val="24"/>
        </w:rPr>
        <w:t>Primera</w:t>
      </w:r>
      <w:r w:rsidRPr="00217D46">
        <w:rPr>
          <w:rFonts w:ascii="Century Gothic" w:hAnsi="Century Gothic"/>
          <w:sz w:val="24"/>
          <w:szCs w:val="24"/>
        </w:rPr>
        <w:t xml:space="preserve"> Constitucional</w:t>
      </w:r>
      <w:r w:rsidRPr="00217D46">
        <w:rPr>
          <w:rFonts w:ascii="Century Gothic" w:hAnsi="Century Gothic"/>
          <w:sz w:val="24"/>
          <w:szCs w:val="24"/>
        </w:rPr>
        <w:br/>
        <w:t>Cámara de Representantes</w:t>
      </w:r>
    </w:p>
    <w:p w14:paraId="519DD6A6" w14:textId="77777777" w:rsidR="00580B78" w:rsidRPr="00217D46" w:rsidRDefault="00580B78" w:rsidP="00580B78">
      <w:pPr>
        <w:rPr>
          <w:rFonts w:ascii="Century Gothic" w:hAnsi="Century Gothic"/>
          <w:sz w:val="24"/>
          <w:szCs w:val="24"/>
        </w:rPr>
      </w:pPr>
      <w:r w:rsidRPr="00217D46">
        <w:rPr>
          <w:rFonts w:ascii="Century Gothic" w:hAnsi="Century Gothic"/>
          <w:sz w:val="24"/>
          <w:szCs w:val="24"/>
        </w:rPr>
        <w:br/>
      </w:r>
    </w:p>
    <w:p w14:paraId="2F407333" w14:textId="7587C032" w:rsidR="00580B78" w:rsidRPr="00217D46" w:rsidRDefault="00580B78" w:rsidP="00580B78">
      <w:pPr>
        <w:ind w:left="1418" w:hanging="1418"/>
        <w:jc w:val="both"/>
        <w:rPr>
          <w:rFonts w:ascii="Century Gothic" w:hAnsi="Century Gothic"/>
          <w:sz w:val="24"/>
          <w:szCs w:val="24"/>
        </w:rPr>
      </w:pPr>
      <w:r w:rsidRPr="00217D46">
        <w:rPr>
          <w:rFonts w:ascii="Century Gothic" w:hAnsi="Century Gothic"/>
          <w:b/>
          <w:bCs/>
          <w:sz w:val="24"/>
          <w:szCs w:val="24"/>
        </w:rPr>
        <w:t>Asunto:</w:t>
      </w:r>
      <w:r w:rsidRPr="00217D46">
        <w:rPr>
          <w:rFonts w:ascii="Century Gothic" w:hAnsi="Century Gothic"/>
          <w:sz w:val="24"/>
          <w:szCs w:val="24"/>
        </w:rPr>
        <w:t xml:space="preserve"> </w:t>
      </w:r>
      <w:r>
        <w:rPr>
          <w:rFonts w:ascii="Century Gothic" w:hAnsi="Century Gothic"/>
          <w:sz w:val="24"/>
          <w:szCs w:val="24"/>
        </w:rPr>
        <w:tab/>
      </w:r>
      <w:r w:rsidRPr="00217D46">
        <w:rPr>
          <w:rFonts w:ascii="Century Gothic" w:hAnsi="Century Gothic"/>
          <w:sz w:val="24"/>
          <w:szCs w:val="24"/>
        </w:rPr>
        <w:t xml:space="preserve">Ponencia Positiva para primer debate al Proyecto de </w:t>
      </w:r>
      <w:r w:rsidRPr="009073B2">
        <w:rPr>
          <w:rFonts w:ascii="Century Gothic" w:hAnsi="Century Gothic"/>
          <w:sz w:val="24"/>
          <w:szCs w:val="24"/>
        </w:rPr>
        <w:t xml:space="preserve">acto legislativo </w:t>
      </w:r>
      <w:r w:rsidRPr="00217D46">
        <w:rPr>
          <w:rFonts w:ascii="Century Gothic" w:hAnsi="Century Gothic"/>
          <w:sz w:val="24"/>
          <w:szCs w:val="24"/>
        </w:rPr>
        <w:t>No. 3</w:t>
      </w:r>
      <w:r w:rsidRPr="009073B2">
        <w:rPr>
          <w:rFonts w:ascii="Century Gothic" w:hAnsi="Century Gothic"/>
          <w:sz w:val="24"/>
          <w:szCs w:val="24"/>
        </w:rPr>
        <w:t xml:space="preserve">88 </w:t>
      </w:r>
      <w:r w:rsidRPr="00217D46">
        <w:rPr>
          <w:rFonts w:ascii="Century Gothic" w:hAnsi="Century Gothic"/>
          <w:sz w:val="24"/>
          <w:szCs w:val="24"/>
        </w:rPr>
        <w:t xml:space="preserve">de 2023 Cámara. </w:t>
      </w:r>
    </w:p>
    <w:p w14:paraId="56903DA6" w14:textId="77777777" w:rsidR="00580B78" w:rsidRPr="00217D46" w:rsidRDefault="00580B78" w:rsidP="00580B78">
      <w:pPr>
        <w:jc w:val="both"/>
        <w:rPr>
          <w:rFonts w:ascii="Century Gothic" w:hAnsi="Century Gothic"/>
          <w:sz w:val="24"/>
          <w:szCs w:val="24"/>
        </w:rPr>
      </w:pPr>
    </w:p>
    <w:p w14:paraId="7699E623" w14:textId="1E15A263" w:rsidR="00580B78" w:rsidRPr="00217D46" w:rsidRDefault="00580B78" w:rsidP="00580B78">
      <w:pPr>
        <w:jc w:val="both"/>
        <w:rPr>
          <w:rFonts w:ascii="Century Gothic" w:hAnsi="Century Gothic"/>
          <w:sz w:val="24"/>
          <w:szCs w:val="24"/>
        </w:rPr>
      </w:pPr>
      <w:r w:rsidRPr="00217D46">
        <w:rPr>
          <w:rFonts w:ascii="Century Gothic" w:hAnsi="Century Gothic"/>
          <w:sz w:val="24"/>
          <w:szCs w:val="24"/>
        </w:rPr>
        <w:t xml:space="preserve">En cumplimiento del encargo recibido por parte de la honorable Mesa Directiva de la Comisión </w:t>
      </w:r>
      <w:r w:rsidRPr="009073B2">
        <w:rPr>
          <w:rFonts w:ascii="Century Gothic" w:hAnsi="Century Gothic"/>
          <w:sz w:val="24"/>
          <w:szCs w:val="24"/>
        </w:rPr>
        <w:t>Primera</w:t>
      </w:r>
      <w:r w:rsidRPr="00217D46">
        <w:rPr>
          <w:rFonts w:ascii="Century Gothic" w:hAnsi="Century Gothic"/>
          <w:sz w:val="24"/>
          <w:szCs w:val="24"/>
        </w:rPr>
        <w:t xml:space="preserve"> de la Cámara de Representantes</w:t>
      </w:r>
      <w:r>
        <w:rPr>
          <w:rFonts w:ascii="Century Gothic" w:hAnsi="Century Gothic"/>
          <w:sz w:val="24"/>
          <w:szCs w:val="24"/>
        </w:rPr>
        <w:t>,</w:t>
      </w:r>
      <w:r w:rsidRPr="00217D46">
        <w:rPr>
          <w:rFonts w:ascii="Century Gothic" w:hAnsi="Century Gothic"/>
          <w:sz w:val="24"/>
          <w:szCs w:val="24"/>
        </w:rPr>
        <w:t xml:space="preserve"> y de conformidad con lo establecido en el artículo 150 de la Ley 5ª de 1992, </w:t>
      </w:r>
      <w:r>
        <w:rPr>
          <w:rFonts w:ascii="Century Gothic" w:hAnsi="Century Gothic"/>
          <w:sz w:val="24"/>
          <w:szCs w:val="24"/>
        </w:rPr>
        <w:t>me</w:t>
      </w:r>
      <w:r w:rsidRPr="00217D46">
        <w:rPr>
          <w:rFonts w:ascii="Century Gothic" w:hAnsi="Century Gothic"/>
          <w:sz w:val="24"/>
          <w:szCs w:val="24"/>
        </w:rPr>
        <w:t xml:space="preserve"> permito rendir informe de ponencia positiva para primer debate del Proyecto de </w:t>
      </w:r>
      <w:r>
        <w:rPr>
          <w:rFonts w:ascii="Century Gothic" w:hAnsi="Century Gothic"/>
          <w:sz w:val="24"/>
          <w:szCs w:val="24"/>
        </w:rPr>
        <w:t>Acto L</w:t>
      </w:r>
      <w:r w:rsidRPr="009073B2">
        <w:rPr>
          <w:rFonts w:ascii="Century Gothic" w:hAnsi="Century Gothic"/>
          <w:sz w:val="24"/>
          <w:szCs w:val="24"/>
        </w:rPr>
        <w:t xml:space="preserve">egislativo </w:t>
      </w:r>
      <w:r w:rsidRPr="00217D46">
        <w:rPr>
          <w:rFonts w:ascii="Century Gothic" w:hAnsi="Century Gothic"/>
          <w:sz w:val="24"/>
          <w:szCs w:val="24"/>
        </w:rPr>
        <w:t>No. 3</w:t>
      </w:r>
      <w:r w:rsidRPr="009073B2">
        <w:rPr>
          <w:rFonts w:ascii="Century Gothic" w:hAnsi="Century Gothic"/>
          <w:sz w:val="24"/>
          <w:szCs w:val="24"/>
        </w:rPr>
        <w:t xml:space="preserve">88 </w:t>
      </w:r>
      <w:r w:rsidRPr="00217D46">
        <w:rPr>
          <w:rFonts w:ascii="Century Gothic" w:hAnsi="Century Gothic"/>
          <w:sz w:val="24"/>
          <w:szCs w:val="24"/>
        </w:rPr>
        <w:t xml:space="preserve">de 2023 Cámara. </w:t>
      </w:r>
      <w:r w:rsidRPr="00580B78">
        <w:rPr>
          <w:rFonts w:ascii="Century Gothic" w:hAnsi="Century Gothic"/>
          <w:i/>
          <w:sz w:val="24"/>
          <w:szCs w:val="24"/>
        </w:rPr>
        <w:t>“Por la cual se adiciona un parágrafo al Acto Legislativo 01 de 2005 y se adiciona el </w:t>
      </w:r>
      <w:hyperlink r:id="rId7" w:history="1">
        <w:r w:rsidRPr="00580B78">
          <w:rPr>
            <w:rStyle w:val="Hipervnculo"/>
            <w:rFonts w:ascii="Century Gothic" w:hAnsi="Century Gothic"/>
            <w:i/>
            <w:color w:val="auto"/>
            <w:sz w:val="24"/>
            <w:szCs w:val="24"/>
            <w:u w:val="none"/>
          </w:rPr>
          <w:t>artículo 48</w:t>
        </w:r>
      </w:hyperlink>
      <w:r w:rsidRPr="00580B78">
        <w:rPr>
          <w:rFonts w:ascii="Century Gothic" w:hAnsi="Century Gothic"/>
          <w:i/>
          <w:sz w:val="24"/>
          <w:szCs w:val="24"/>
        </w:rPr>
        <w:t> de la </w:t>
      </w:r>
      <w:hyperlink r:id="rId8" w:history="1">
        <w:r w:rsidRPr="00580B78">
          <w:rPr>
            <w:rStyle w:val="Hipervnculo"/>
            <w:rFonts w:ascii="Century Gothic" w:hAnsi="Century Gothic"/>
            <w:i/>
            <w:color w:val="auto"/>
            <w:sz w:val="24"/>
            <w:szCs w:val="24"/>
            <w:u w:val="none"/>
          </w:rPr>
          <w:t>Constitución Política</w:t>
        </w:r>
      </w:hyperlink>
      <w:r w:rsidRPr="00580B78">
        <w:rPr>
          <w:rFonts w:ascii="Century Gothic" w:hAnsi="Century Gothic"/>
          <w:i/>
          <w:sz w:val="24"/>
          <w:szCs w:val="24"/>
        </w:rPr>
        <w:t xml:space="preserve"> de Colombia”.</w:t>
      </w:r>
    </w:p>
    <w:p w14:paraId="00DC8E49" w14:textId="77777777" w:rsidR="00580B78" w:rsidRDefault="00580B78" w:rsidP="00580B78">
      <w:pPr>
        <w:jc w:val="both"/>
        <w:rPr>
          <w:rFonts w:ascii="Century Gothic" w:hAnsi="Century Gothic"/>
          <w:sz w:val="24"/>
          <w:szCs w:val="24"/>
        </w:rPr>
      </w:pPr>
    </w:p>
    <w:p w14:paraId="091ECEF2" w14:textId="284B3F9E" w:rsidR="00580B78" w:rsidRDefault="00580B78" w:rsidP="00580B78">
      <w:pPr>
        <w:jc w:val="both"/>
        <w:rPr>
          <w:rFonts w:ascii="Century Gothic" w:hAnsi="Century Gothic"/>
          <w:sz w:val="24"/>
          <w:szCs w:val="24"/>
        </w:rPr>
      </w:pPr>
      <w:r w:rsidRPr="00217D46">
        <w:rPr>
          <w:rFonts w:ascii="Century Gothic" w:hAnsi="Century Gothic"/>
          <w:sz w:val="24"/>
          <w:szCs w:val="24"/>
        </w:rPr>
        <w:t xml:space="preserve">La presente ponencia está compuesta por </w:t>
      </w:r>
      <w:r w:rsidRPr="009073B2">
        <w:rPr>
          <w:rFonts w:ascii="Century Gothic" w:hAnsi="Century Gothic"/>
          <w:sz w:val="24"/>
          <w:szCs w:val="24"/>
        </w:rPr>
        <w:t>los siguientes apartes</w:t>
      </w:r>
      <w:r w:rsidRPr="00217D46">
        <w:rPr>
          <w:rFonts w:ascii="Century Gothic" w:hAnsi="Century Gothic"/>
          <w:sz w:val="24"/>
          <w:szCs w:val="24"/>
        </w:rPr>
        <w:t>:</w:t>
      </w:r>
    </w:p>
    <w:p w14:paraId="69D4539C" w14:textId="77777777" w:rsidR="00580B78" w:rsidRPr="00217D46" w:rsidRDefault="00580B78" w:rsidP="00580B78">
      <w:pPr>
        <w:jc w:val="both"/>
        <w:rPr>
          <w:rFonts w:ascii="Century Gothic" w:hAnsi="Century Gothic"/>
          <w:sz w:val="24"/>
          <w:szCs w:val="24"/>
        </w:rPr>
      </w:pPr>
    </w:p>
    <w:p w14:paraId="7DF5C1B3" w14:textId="77777777" w:rsidR="00580B78" w:rsidRPr="009073B2" w:rsidRDefault="00580B78" w:rsidP="00580B78">
      <w:pPr>
        <w:pStyle w:val="Prrafodelista"/>
        <w:widowControl/>
        <w:numPr>
          <w:ilvl w:val="0"/>
          <w:numId w:val="10"/>
        </w:numPr>
        <w:autoSpaceDE/>
        <w:autoSpaceDN/>
        <w:spacing w:after="160" w:line="259" w:lineRule="auto"/>
        <w:contextualSpacing/>
        <w:jc w:val="left"/>
        <w:rPr>
          <w:rFonts w:ascii="Century Gothic" w:hAnsi="Century Gothic"/>
          <w:sz w:val="24"/>
          <w:szCs w:val="24"/>
        </w:rPr>
      </w:pPr>
      <w:r w:rsidRPr="009073B2">
        <w:rPr>
          <w:rFonts w:ascii="Century Gothic" w:hAnsi="Century Gothic"/>
          <w:sz w:val="24"/>
          <w:szCs w:val="24"/>
        </w:rPr>
        <w:t>Antecedentes</w:t>
      </w:r>
    </w:p>
    <w:p w14:paraId="5814DB2C" w14:textId="77777777" w:rsidR="00580B78" w:rsidRPr="009073B2" w:rsidRDefault="00580B78" w:rsidP="00580B78">
      <w:pPr>
        <w:pStyle w:val="Prrafodelista"/>
        <w:widowControl/>
        <w:numPr>
          <w:ilvl w:val="0"/>
          <w:numId w:val="10"/>
        </w:numPr>
        <w:autoSpaceDE/>
        <w:autoSpaceDN/>
        <w:spacing w:after="160" w:line="259" w:lineRule="auto"/>
        <w:contextualSpacing/>
        <w:jc w:val="left"/>
        <w:rPr>
          <w:rFonts w:ascii="Century Gothic" w:hAnsi="Century Gothic"/>
          <w:sz w:val="24"/>
          <w:szCs w:val="24"/>
        </w:rPr>
      </w:pPr>
      <w:r w:rsidRPr="009073B2">
        <w:rPr>
          <w:rFonts w:ascii="Century Gothic" w:hAnsi="Century Gothic"/>
          <w:sz w:val="24"/>
          <w:szCs w:val="24"/>
        </w:rPr>
        <w:t>Objeto</w:t>
      </w:r>
    </w:p>
    <w:p w14:paraId="33291D99" w14:textId="77777777" w:rsidR="00580B78" w:rsidRPr="009073B2" w:rsidRDefault="00580B78" w:rsidP="00580B78">
      <w:pPr>
        <w:pStyle w:val="Prrafodelista"/>
        <w:widowControl/>
        <w:numPr>
          <w:ilvl w:val="0"/>
          <w:numId w:val="10"/>
        </w:numPr>
        <w:autoSpaceDE/>
        <w:autoSpaceDN/>
        <w:spacing w:after="160" w:line="259" w:lineRule="auto"/>
        <w:contextualSpacing/>
        <w:jc w:val="left"/>
        <w:rPr>
          <w:rFonts w:ascii="Century Gothic" w:hAnsi="Century Gothic"/>
          <w:sz w:val="24"/>
          <w:szCs w:val="24"/>
        </w:rPr>
      </w:pPr>
      <w:r w:rsidRPr="009073B2">
        <w:rPr>
          <w:rFonts w:ascii="Century Gothic" w:hAnsi="Century Gothic"/>
          <w:sz w:val="24"/>
          <w:szCs w:val="24"/>
        </w:rPr>
        <w:t>Exposición de motivos</w:t>
      </w:r>
    </w:p>
    <w:p w14:paraId="4B613EAA" w14:textId="77777777" w:rsidR="00580B78" w:rsidRPr="009073B2" w:rsidRDefault="00580B78" w:rsidP="00580B78">
      <w:pPr>
        <w:pStyle w:val="Prrafodelista"/>
        <w:widowControl/>
        <w:numPr>
          <w:ilvl w:val="0"/>
          <w:numId w:val="10"/>
        </w:numPr>
        <w:autoSpaceDE/>
        <w:autoSpaceDN/>
        <w:spacing w:after="160" w:line="259" w:lineRule="auto"/>
        <w:contextualSpacing/>
        <w:jc w:val="left"/>
        <w:rPr>
          <w:rFonts w:ascii="Century Gothic" w:hAnsi="Century Gothic"/>
          <w:sz w:val="24"/>
          <w:szCs w:val="24"/>
        </w:rPr>
      </w:pPr>
      <w:r w:rsidRPr="009073B2">
        <w:rPr>
          <w:rFonts w:ascii="Century Gothic" w:hAnsi="Century Gothic"/>
          <w:sz w:val="24"/>
          <w:szCs w:val="24"/>
        </w:rPr>
        <w:t>Marco normativo</w:t>
      </w:r>
    </w:p>
    <w:p w14:paraId="6CADCF8E" w14:textId="77777777" w:rsidR="00580B78" w:rsidRPr="009073B2" w:rsidRDefault="00580B78" w:rsidP="00580B78">
      <w:pPr>
        <w:pStyle w:val="Prrafodelista"/>
        <w:widowControl/>
        <w:numPr>
          <w:ilvl w:val="0"/>
          <w:numId w:val="10"/>
        </w:numPr>
        <w:autoSpaceDE/>
        <w:autoSpaceDN/>
        <w:spacing w:after="160" w:line="259" w:lineRule="auto"/>
        <w:contextualSpacing/>
        <w:jc w:val="left"/>
        <w:rPr>
          <w:rFonts w:ascii="Century Gothic" w:hAnsi="Century Gothic"/>
          <w:sz w:val="24"/>
          <w:szCs w:val="24"/>
        </w:rPr>
      </w:pPr>
      <w:r w:rsidRPr="009073B2">
        <w:rPr>
          <w:rFonts w:ascii="Century Gothic" w:hAnsi="Century Gothic"/>
          <w:sz w:val="24"/>
          <w:szCs w:val="24"/>
        </w:rPr>
        <w:t>Consideraciones del ponente</w:t>
      </w:r>
    </w:p>
    <w:p w14:paraId="63006595" w14:textId="77777777" w:rsidR="00580B78" w:rsidRPr="009073B2" w:rsidRDefault="00580B78" w:rsidP="00580B78">
      <w:pPr>
        <w:pStyle w:val="Prrafodelista"/>
        <w:widowControl/>
        <w:numPr>
          <w:ilvl w:val="0"/>
          <w:numId w:val="10"/>
        </w:numPr>
        <w:autoSpaceDE/>
        <w:autoSpaceDN/>
        <w:spacing w:after="160" w:line="259" w:lineRule="auto"/>
        <w:contextualSpacing/>
        <w:jc w:val="left"/>
        <w:rPr>
          <w:rFonts w:ascii="Century Gothic" w:hAnsi="Century Gothic"/>
          <w:sz w:val="24"/>
          <w:szCs w:val="24"/>
        </w:rPr>
      </w:pPr>
      <w:r w:rsidRPr="009073B2">
        <w:rPr>
          <w:rFonts w:ascii="Century Gothic" w:hAnsi="Century Gothic"/>
          <w:sz w:val="24"/>
          <w:szCs w:val="24"/>
        </w:rPr>
        <w:t>Proposición</w:t>
      </w:r>
    </w:p>
    <w:p w14:paraId="2145EDA8" w14:textId="77777777" w:rsidR="00580B78" w:rsidRPr="009073B2" w:rsidRDefault="00580B78" w:rsidP="00580B78">
      <w:pPr>
        <w:pStyle w:val="Prrafodelista"/>
        <w:widowControl/>
        <w:numPr>
          <w:ilvl w:val="0"/>
          <w:numId w:val="10"/>
        </w:numPr>
        <w:autoSpaceDE/>
        <w:autoSpaceDN/>
        <w:spacing w:after="160" w:line="259" w:lineRule="auto"/>
        <w:contextualSpacing/>
        <w:jc w:val="left"/>
        <w:rPr>
          <w:rFonts w:ascii="Century Gothic" w:hAnsi="Century Gothic"/>
          <w:sz w:val="24"/>
          <w:szCs w:val="24"/>
        </w:rPr>
      </w:pPr>
      <w:r w:rsidRPr="009073B2">
        <w:rPr>
          <w:rFonts w:ascii="Century Gothic" w:hAnsi="Century Gothic"/>
          <w:sz w:val="24"/>
          <w:szCs w:val="24"/>
        </w:rPr>
        <w:t xml:space="preserve">Texto propuesto </w:t>
      </w:r>
    </w:p>
    <w:p w14:paraId="56A528C6" w14:textId="77777777" w:rsidR="00580B78" w:rsidRDefault="00580B78" w:rsidP="00580B78">
      <w:pPr>
        <w:rPr>
          <w:rFonts w:ascii="Century Gothic" w:hAnsi="Century Gothic"/>
          <w:sz w:val="24"/>
          <w:szCs w:val="24"/>
        </w:rPr>
      </w:pPr>
    </w:p>
    <w:p w14:paraId="2C3EC82A" w14:textId="4CFE663E" w:rsidR="00580B78" w:rsidRPr="009073B2" w:rsidRDefault="00580B78" w:rsidP="00580B78">
      <w:pPr>
        <w:rPr>
          <w:rFonts w:ascii="Century Gothic" w:hAnsi="Century Gothic"/>
          <w:sz w:val="24"/>
          <w:szCs w:val="24"/>
        </w:rPr>
      </w:pPr>
      <w:r w:rsidRPr="009073B2">
        <w:rPr>
          <w:rFonts w:ascii="Century Gothic" w:hAnsi="Century Gothic"/>
          <w:sz w:val="24"/>
          <w:szCs w:val="24"/>
        </w:rPr>
        <w:t>Cordialmente,</w:t>
      </w:r>
    </w:p>
    <w:p w14:paraId="7F91BE2F" w14:textId="77777777" w:rsidR="00580B78" w:rsidRPr="009073B2" w:rsidRDefault="00580B78" w:rsidP="00580B78">
      <w:pPr>
        <w:ind w:left="360"/>
        <w:rPr>
          <w:rFonts w:ascii="Century Gothic" w:hAnsi="Century Gothic"/>
          <w:sz w:val="24"/>
          <w:szCs w:val="24"/>
        </w:rPr>
      </w:pPr>
    </w:p>
    <w:p w14:paraId="153A037E" w14:textId="77777777" w:rsidR="00580B78" w:rsidRPr="009073B2" w:rsidRDefault="00580B78" w:rsidP="00580B78">
      <w:pPr>
        <w:ind w:left="360"/>
        <w:rPr>
          <w:rFonts w:ascii="Century Gothic" w:hAnsi="Century Gothic"/>
          <w:sz w:val="24"/>
          <w:szCs w:val="24"/>
        </w:rPr>
      </w:pPr>
    </w:p>
    <w:p w14:paraId="6DA4BA55" w14:textId="77777777" w:rsidR="00580B78" w:rsidRPr="009073B2" w:rsidRDefault="00580B78" w:rsidP="00580B78">
      <w:pPr>
        <w:ind w:left="360"/>
        <w:rPr>
          <w:rFonts w:ascii="Century Gothic" w:hAnsi="Century Gothic"/>
          <w:sz w:val="24"/>
          <w:szCs w:val="24"/>
        </w:rPr>
      </w:pPr>
    </w:p>
    <w:p w14:paraId="3EC0CEB8" w14:textId="77777777" w:rsidR="00580B78" w:rsidRPr="009073B2" w:rsidRDefault="00580B78" w:rsidP="00580B78">
      <w:pPr>
        <w:pStyle w:val="Sinespaciado"/>
        <w:rPr>
          <w:rFonts w:ascii="Century Gothic" w:hAnsi="Century Gothic"/>
          <w:b/>
          <w:bCs/>
          <w:sz w:val="24"/>
          <w:szCs w:val="24"/>
        </w:rPr>
      </w:pPr>
      <w:r w:rsidRPr="009073B2">
        <w:rPr>
          <w:rFonts w:ascii="Century Gothic" w:hAnsi="Century Gothic"/>
          <w:b/>
          <w:bCs/>
          <w:sz w:val="24"/>
          <w:szCs w:val="24"/>
        </w:rPr>
        <w:t>JUAN MANUEL CORTES DUEÑAS</w:t>
      </w:r>
    </w:p>
    <w:p w14:paraId="05C73EB7" w14:textId="77777777" w:rsidR="00580B78" w:rsidRPr="009073B2" w:rsidRDefault="00580B78" w:rsidP="00580B78">
      <w:pPr>
        <w:pStyle w:val="Sinespaciado"/>
        <w:rPr>
          <w:rFonts w:ascii="Century Gothic" w:hAnsi="Century Gothic"/>
          <w:sz w:val="24"/>
          <w:szCs w:val="24"/>
        </w:rPr>
      </w:pPr>
      <w:r w:rsidRPr="009073B2">
        <w:rPr>
          <w:rFonts w:ascii="Century Gothic" w:hAnsi="Century Gothic"/>
          <w:sz w:val="24"/>
          <w:szCs w:val="24"/>
        </w:rPr>
        <w:t>Representante a la Cámara</w:t>
      </w:r>
    </w:p>
    <w:p w14:paraId="1F3650E7" w14:textId="191A1304" w:rsidR="00580B78" w:rsidRDefault="00580B78" w:rsidP="00580B78">
      <w:pPr>
        <w:ind w:left="360"/>
        <w:jc w:val="center"/>
        <w:rPr>
          <w:rFonts w:ascii="Century Gothic" w:hAnsi="Century Gothic"/>
          <w:b/>
          <w:bCs/>
          <w:sz w:val="24"/>
          <w:szCs w:val="24"/>
        </w:rPr>
      </w:pPr>
    </w:p>
    <w:p w14:paraId="18584730" w14:textId="77777777" w:rsidR="00580B78" w:rsidRDefault="00580B78" w:rsidP="00580B78">
      <w:pPr>
        <w:ind w:left="360"/>
        <w:jc w:val="center"/>
        <w:rPr>
          <w:rFonts w:ascii="Century Gothic" w:hAnsi="Century Gothic"/>
          <w:b/>
          <w:bCs/>
          <w:sz w:val="24"/>
          <w:szCs w:val="24"/>
        </w:rPr>
      </w:pPr>
    </w:p>
    <w:p w14:paraId="47BDAC1A" w14:textId="11986A65" w:rsidR="00580B78" w:rsidRPr="006763F7" w:rsidRDefault="00580B78" w:rsidP="00580B78">
      <w:pPr>
        <w:ind w:left="360"/>
        <w:jc w:val="center"/>
        <w:rPr>
          <w:rFonts w:ascii="Century Gothic" w:hAnsi="Century Gothic"/>
          <w:b/>
          <w:bCs/>
          <w:sz w:val="24"/>
          <w:szCs w:val="24"/>
        </w:rPr>
      </w:pPr>
      <w:r w:rsidRPr="006763F7">
        <w:rPr>
          <w:rFonts w:ascii="Century Gothic" w:hAnsi="Century Gothic"/>
          <w:b/>
          <w:bCs/>
          <w:sz w:val="24"/>
          <w:szCs w:val="24"/>
        </w:rPr>
        <w:lastRenderedPageBreak/>
        <w:t>INFORME DE PONENCIA POSITIVA PARA PRIMER DEBATE DEL PROYECTO DE ACTO LEGISLATIVO NO. 388 DE 2023 CÁMARA. “POR LA CUAL SE ADICIONA UN PARÁGRAFO AL ACTO LEGISLATIVO 01 DE 2005 Y SE ADICIONA EL </w:t>
      </w:r>
      <w:hyperlink r:id="rId9" w:history="1">
        <w:r w:rsidRPr="006763F7">
          <w:rPr>
            <w:rStyle w:val="Hipervnculo"/>
            <w:rFonts w:ascii="Century Gothic" w:hAnsi="Century Gothic"/>
            <w:b/>
            <w:bCs/>
            <w:color w:val="auto"/>
            <w:sz w:val="24"/>
            <w:szCs w:val="24"/>
            <w:u w:val="none"/>
          </w:rPr>
          <w:t>ARTÍCULO 48</w:t>
        </w:r>
      </w:hyperlink>
      <w:r w:rsidRPr="006763F7">
        <w:rPr>
          <w:rFonts w:ascii="Century Gothic" w:hAnsi="Century Gothic"/>
          <w:b/>
          <w:bCs/>
          <w:sz w:val="24"/>
          <w:szCs w:val="24"/>
        </w:rPr>
        <w:t> DE LA </w:t>
      </w:r>
      <w:hyperlink r:id="rId10" w:history="1">
        <w:r w:rsidRPr="006763F7">
          <w:rPr>
            <w:rStyle w:val="Hipervnculo"/>
            <w:rFonts w:ascii="Century Gothic" w:hAnsi="Century Gothic"/>
            <w:b/>
            <w:bCs/>
            <w:color w:val="auto"/>
            <w:sz w:val="24"/>
            <w:szCs w:val="24"/>
            <w:u w:val="none"/>
          </w:rPr>
          <w:t>CONSTITUCIÓN POLÍTICA</w:t>
        </w:r>
      </w:hyperlink>
      <w:r w:rsidRPr="006763F7">
        <w:rPr>
          <w:rFonts w:ascii="Century Gothic" w:hAnsi="Century Gothic"/>
          <w:b/>
          <w:bCs/>
          <w:sz w:val="24"/>
          <w:szCs w:val="24"/>
        </w:rPr>
        <w:t xml:space="preserve"> DE COLOMBIA”.</w:t>
      </w:r>
    </w:p>
    <w:p w14:paraId="52802F12" w14:textId="77777777" w:rsidR="00580B78" w:rsidRPr="009073B2" w:rsidRDefault="00580B78" w:rsidP="00580B78">
      <w:pPr>
        <w:ind w:left="360"/>
        <w:rPr>
          <w:rFonts w:ascii="Century Gothic" w:hAnsi="Century Gothic"/>
          <w:b/>
          <w:bCs/>
          <w:sz w:val="24"/>
          <w:szCs w:val="24"/>
        </w:rPr>
      </w:pPr>
    </w:p>
    <w:p w14:paraId="1A9AA646" w14:textId="77777777" w:rsidR="00580B78" w:rsidRPr="009073B2" w:rsidRDefault="00580B78" w:rsidP="00580B78">
      <w:pPr>
        <w:pStyle w:val="Prrafodelista"/>
        <w:widowControl/>
        <w:numPr>
          <w:ilvl w:val="0"/>
          <w:numId w:val="11"/>
        </w:numPr>
        <w:autoSpaceDE/>
        <w:autoSpaceDN/>
        <w:spacing w:after="160" w:line="259" w:lineRule="auto"/>
        <w:contextualSpacing/>
        <w:jc w:val="left"/>
        <w:rPr>
          <w:rFonts w:ascii="Century Gothic" w:hAnsi="Century Gothic"/>
          <w:b/>
          <w:bCs/>
          <w:sz w:val="24"/>
          <w:szCs w:val="24"/>
        </w:rPr>
      </w:pPr>
      <w:r w:rsidRPr="009073B2">
        <w:rPr>
          <w:rFonts w:ascii="Century Gothic" w:hAnsi="Century Gothic"/>
          <w:b/>
          <w:bCs/>
          <w:sz w:val="24"/>
          <w:szCs w:val="24"/>
        </w:rPr>
        <w:t>ANTECEDENTES</w:t>
      </w:r>
    </w:p>
    <w:p w14:paraId="39E99203" w14:textId="7FBCC795" w:rsidR="00580B78" w:rsidRDefault="00580B78" w:rsidP="00580B78">
      <w:pPr>
        <w:ind w:left="360"/>
        <w:jc w:val="both"/>
        <w:rPr>
          <w:rFonts w:ascii="Century Gothic" w:hAnsi="Century Gothic"/>
          <w:sz w:val="24"/>
          <w:szCs w:val="24"/>
        </w:rPr>
      </w:pPr>
      <w:r w:rsidRPr="00580B78">
        <w:rPr>
          <w:rFonts w:ascii="Century Gothic" w:hAnsi="Century Gothic"/>
          <w:sz w:val="24"/>
          <w:szCs w:val="24"/>
        </w:rPr>
        <w:t>El 29 de marzo del presente año fue radicado ante la Secretaría General de la Cámara de Representantes el proyecto de acto legislativo por los representantes H.R.</w:t>
      </w:r>
      <w:r>
        <w:rPr>
          <w:rFonts w:ascii="Century Gothic" w:hAnsi="Century Gothic"/>
          <w:sz w:val="24"/>
          <w:szCs w:val="24"/>
        </w:rPr>
        <w:t xml:space="preserve"> </w:t>
      </w:r>
      <w:hyperlink r:id="rId11" w:history="1">
        <w:r w:rsidRPr="00580B78">
          <w:rPr>
            <w:rStyle w:val="Hipervnculo"/>
            <w:rFonts w:ascii="Century Gothic" w:hAnsi="Century Gothic"/>
            <w:color w:val="auto"/>
            <w:sz w:val="24"/>
            <w:szCs w:val="24"/>
            <w:u w:val="none"/>
          </w:rPr>
          <w:t>Juan Manuel Cortés Dueñas</w:t>
        </w:r>
      </w:hyperlink>
      <w:r w:rsidRPr="00580B78">
        <w:rPr>
          <w:rFonts w:ascii="Century Gothic" w:hAnsi="Century Gothic"/>
          <w:sz w:val="24"/>
          <w:szCs w:val="24"/>
        </w:rPr>
        <w:t> , H.R.</w:t>
      </w:r>
      <w:r>
        <w:rPr>
          <w:rFonts w:ascii="Century Gothic" w:hAnsi="Century Gothic"/>
          <w:sz w:val="24"/>
          <w:szCs w:val="24"/>
        </w:rPr>
        <w:t xml:space="preserve"> </w:t>
      </w:r>
      <w:hyperlink r:id="rId12" w:history="1">
        <w:r w:rsidRPr="00580B78">
          <w:rPr>
            <w:rStyle w:val="Hipervnculo"/>
            <w:rFonts w:ascii="Century Gothic" w:hAnsi="Century Gothic"/>
            <w:color w:val="auto"/>
            <w:sz w:val="24"/>
            <w:szCs w:val="24"/>
            <w:u w:val="none"/>
          </w:rPr>
          <w:t>Julia Miranda Londoño</w:t>
        </w:r>
      </w:hyperlink>
      <w:r w:rsidRPr="00580B78">
        <w:rPr>
          <w:rFonts w:ascii="Century Gothic" w:hAnsi="Century Gothic"/>
          <w:sz w:val="24"/>
          <w:szCs w:val="24"/>
        </w:rPr>
        <w:t> , H.R.</w:t>
      </w:r>
      <w:r>
        <w:rPr>
          <w:rFonts w:ascii="Century Gothic" w:hAnsi="Century Gothic"/>
          <w:sz w:val="24"/>
          <w:szCs w:val="24"/>
        </w:rPr>
        <w:t xml:space="preserve"> </w:t>
      </w:r>
      <w:hyperlink r:id="rId13" w:history="1">
        <w:r w:rsidRPr="00580B78">
          <w:rPr>
            <w:rStyle w:val="Hipervnculo"/>
            <w:rFonts w:ascii="Century Gothic" w:hAnsi="Century Gothic"/>
            <w:color w:val="auto"/>
            <w:sz w:val="24"/>
            <w:szCs w:val="24"/>
            <w:u w:val="none"/>
          </w:rPr>
          <w:t>Karyme Adrana Cotes Martínez</w:t>
        </w:r>
      </w:hyperlink>
      <w:r w:rsidRPr="00580B78">
        <w:rPr>
          <w:rFonts w:ascii="Century Gothic" w:hAnsi="Century Gothic"/>
          <w:sz w:val="24"/>
          <w:szCs w:val="24"/>
        </w:rPr>
        <w:t> , H.R.</w:t>
      </w:r>
      <w:r>
        <w:rPr>
          <w:rFonts w:ascii="Century Gothic" w:hAnsi="Century Gothic"/>
          <w:sz w:val="24"/>
          <w:szCs w:val="24"/>
        </w:rPr>
        <w:t xml:space="preserve"> </w:t>
      </w:r>
      <w:hyperlink r:id="rId14" w:history="1">
        <w:r w:rsidRPr="00580B78">
          <w:rPr>
            <w:rStyle w:val="Hipervnculo"/>
            <w:rFonts w:ascii="Century Gothic" w:hAnsi="Century Gothic"/>
            <w:color w:val="auto"/>
            <w:sz w:val="24"/>
            <w:szCs w:val="24"/>
            <w:u w:val="none"/>
          </w:rPr>
          <w:t>Wilmer Yair Castellanos Hernández</w:t>
        </w:r>
      </w:hyperlink>
      <w:r w:rsidRPr="00580B78">
        <w:rPr>
          <w:rFonts w:ascii="Century Gothic" w:hAnsi="Century Gothic"/>
          <w:sz w:val="24"/>
          <w:szCs w:val="24"/>
        </w:rPr>
        <w:t> , H.R.</w:t>
      </w:r>
      <w:r>
        <w:rPr>
          <w:rFonts w:ascii="Century Gothic" w:hAnsi="Century Gothic"/>
          <w:sz w:val="24"/>
          <w:szCs w:val="24"/>
        </w:rPr>
        <w:t xml:space="preserve"> </w:t>
      </w:r>
      <w:hyperlink r:id="rId15" w:history="1">
        <w:r w:rsidRPr="00580B78">
          <w:rPr>
            <w:rStyle w:val="Hipervnculo"/>
            <w:rFonts w:ascii="Century Gothic" w:hAnsi="Century Gothic"/>
            <w:color w:val="auto"/>
            <w:sz w:val="24"/>
            <w:szCs w:val="24"/>
            <w:u w:val="none"/>
          </w:rPr>
          <w:t>Wilmer Yesid Guerrero Avendaño</w:t>
        </w:r>
      </w:hyperlink>
      <w:r w:rsidRPr="00580B78">
        <w:rPr>
          <w:rFonts w:ascii="Century Gothic" w:hAnsi="Century Gothic"/>
          <w:sz w:val="24"/>
          <w:szCs w:val="24"/>
        </w:rPr>
        <w:t> , H.R.</w:t>
      </w:r>
      <w:r w:rsidR="006763F7">
        <w:rPr>
          <w:rFonts w:ascii="Century Gothic" w:hAnsi="Century Gothic"/>
          <w:sz w:val="24"/>
          <w:szCs w:val="24"/>
        </w:rPr>
        <w:t xml:space="preserve"> </w:t>
      </w:r>
      <w:hyperlink r:id="rId16" w:history="1">
        <w:r w:rsidRPr="00580B78">
          <w:rPr>
            <w:rStyle w:val="Hipervnculo"/>
            <w:rFonts w:ascii="Century Gothic" w:hAnsi="Century Gothic"/>
            <w:color w:val="auto"/>
            <w:sz w:val="24"/>
            <w:szCs w:val="24"/>
            <w:u w:val="none"/>
          </w:rPr>
          <w:t>Olga Beatriz González Correa</w:t>
        </w:r>
      </w:hyperlink>
      <w:r w:rsidRPr="00580B78">
        <w:rPr>
          <w:rFonts w:ascii="Century Gothic" w:hAnsi="Century Gothic"/>
          <w:sz w:val="24"/>
          <w:szCs w:val="24"/>
        </w:rPr>
        <w:t> , H.R.</w:t>
      </w:r>
      <w:r w:rsidR="006763F7">
        <w:rPr>
          <w:rFonts w:ascii="Century Gothic" w:hAnsi="Century Gothic"/>
          <w:sz w:val="24"/>
          <w:szCs w:val="24"/>
        </w:rPr>
        <w:t xml:space="preserve"> </w:t>
      </w:r>
      <w:hyperlink r:id="rId17" w:history="1">
        <w:r w:rsidRPr="00580B78">
          <w:rPr>
            <w:rStyle w:val="Hipervnculo"/>
            <w:rFonts w:ascii="Century Gothic" w:hAnsi="Century Gothic"/>
            <w:color w:val="auto"/>
            <w:sz w:val="24"/>
            <w:szCs w:val="24"/>
            <w:u w:val="none"/>
          </w:rPr>
          <w:t>Oscar Leonardo Villamizar Meneses</w:t>
        </w:r>
      </w:hyperlink>
      <w:r w:rsidRPr="00580B78">
        <w:rPr>
          <w:rFonts w:ascii="Century Gothic" w:hAnsi="Century Gothic"/>
          <w:sz w:val="24"/>
          <w:szCs w:val="24"/>
        </w:rPr>
        <w:t> , H.R.</w:t>
      </w:r>
      <w:r w:rsidR="006763F7">
        <w:rPr>
          <w:rFonts w:ascii="Century Gothic" w:hAnsi="Century Gothic"/>
          <w:sz w:val="24"/>
          <w:szCs w:val="24"/>
        </w:rPr>
        <w:t xml:space="preserve"> </w:t>
      </w:r>
      <w:hyperlink r:id="rId18" w:history="1">
        <w:r w:rsidRPr="00580B78">
          <w:rPr>
            <w:rStyle w:val="Hipervnculo"/>
            <w:rFonts w:ascii="Century Gothic" w:hAnsi="Century Gothic"/>
            <w:color w:val="auto"/>
            <w:sz w:val="24"/>
            <w:szCs w:val="24"/>
            <w:u w:val="none"/>
          </w:rPr>
          <w:t>Andrés David Calle Aguas</w:t>
        </w:r>
      </w:hyperlink>
      <w:r w:rsidRPr="00580B78">
        <w:rPr>
          <w:rFonts w:ascii="Century Gothic" w:hAnsi="Century Gothic"/>
          <w:sz w:val="24"/>
          <w:szCs w:val="24"/>
        </w:rPr>
        <w:t> , H.R.</w:t>
      </w:r>
      <w:r w:rsidR="006763F7">
        <w:rPr>
          <w:rFonts w:ascii="Century Gothic" w:hAnsi="Century Gothic"/>
          <w:sz w:val="24"/>
          <w:szCs w:val="24"/>
        </w:rPr>
        <w:t xml:space="preserve"> </w:t>
      </w:r>
      <w:hyperlink r:id="rId19" w:history="1">
        <w:r w:rsidRPr="00580B78">
          <w:rPr>
            <w:rStyle w:val="Hipervnculo"/>
            <w:rFonts w:ascii="Century Gothic" w:hAnsi="Century Gothic"/>
            <w:color w:val="auto"/>
            <w:sz w:val="24"/>
            <w:szCs w:val="24"/>
            <w:u w:val="none"/>
          </w:rPr>
          <w:t>Mónica Karina Bocanegra Pantoja</w:t>
        </w:r>
      </w:hyperlink>
      <w:r w:rsidRPr="00580B78">
        <w:rPr>
          <w:rFonts w:ascii="Century Gothic" w:hAnsi="Century Gothic"/>
          <w:sz w:val="24"/>
          <w:szCs w:val="24"/>
        </w:rPr>
        <w:t> , H.R.</w:t>
      </w:r>
      <w:r w:rsidR="006763F7">
        <w:rPr>
          <w:rFonts w:ascii="Century Gothic" w:hAnsi="Century Gothic"/>
          <w:sz w:val="24"/>
          <w:szCs w:val="24"/>
        </w:rPr>
        <w:t xml:space="preserve"> </w:t>
      </w:r>
      <w:hyperlink r:id="rId20" w:history="1">
        <w:r w:rsidRPr="00580B78">
          <w:rPr>
            <w:rStyle w:val="Hipervnculo"/>
            <w:rFonts w:ascii="Century Gothic" w:hAnsi="Century Gothic"/>
            <w:color w:val="auto"/>
            <w:sz w:val="24"/>
            <w:szCs w:val="24"/>
            <w:u w:val="none"/>
          </w:rPr>
          <w:t>Gilma Díaz Arias</w:t>
        </w:r>
      </w:hyperlink>
      <w:r w:rsidRPr="00580B78">
        <w:rPr>
          <w:rFonts w:ascii="Century Gothic" w:hAnsi="Century Gothic"/>
          <w:sz w:val="24"/>
          <w:szCs w:val="24"/>
        </w:rPr>
        <w:t> , H.R.</w:t>
      </w:r>
      <w:r w:rsidR="006763F7">
        <w:rPr>
          <w:rFonts w:ascii="Century Gothic" w:hAnsi="Century Gothic"/>
          <w:sz w:val="24"/>
          <w:szCs w:val="24"/>
        </w:rPr>
        <w:t xml:space="preserve"> </w:t>
      </w:r>
      <w:hyperlink r:id="rId21" w:history="1">
        <w:r w:rsidRPr="00580B78">
          <w:rPr>
            <w:rStyle w:val="Hipervnculo"/>
            <w:rFonts w:ascii="Century Gothic" w:hAnsi="Century Gothic"/>
            <w:color w:val="auto"/>
            <w:sz w:val="24"/>
            <w:szCs w:val="24"/>
            <w:u w:val="none"/>
          </w:rPr>
          <w:t xml:space="preserve">Miguel Abraham Polo </w:t>
        </w:r>
        <w:proofErr w:type="spellStart"/>
        <w:r w:rsidRPr="00580B78">
          <w:rPr>
            <w:rStyle w:val="Hipervnculo"/>
            <w:rFonts w:ascii="Century Gothic" w:hAnsi="Century Gothic"/>
            <w:color w:val="auto"/>
            <w:sz w:val="24"/>
            <w:szCs w:val="24"/>
            <w:u w:val="none"/>
          </w:rPr>
          <w:t>Polo</w:t>
        </w:r>
        <w:proofErr w:type="spellEnd"/>
      </w:hyperlink>
      <w:r w:rsidRPr="00580B78">
        <w:rPr>
          <w:rFonts w:ascii="Century Gothic" w:hAnsi="Century Gothic"/>
          <w:sz w:val="24"/>
          <w:szCs w:val="24"/>
        </w:rPr>
        <w:t>.</w:t>
      </w:r>
    </w:p>
    <w:p w14:paraId="0841A9FA" w14:textId="77777777" w:rsidR="006763F7" w:rsidRPr="00580B78" w:rsidRDefault="006763F7" w:rsidP="00580B78">
      <w:pPr>
        <w:ind w:left="360"/>
        <w:jc w:val="both"/>
        <w:rPr>
          <w:rFonts w:ascii="Century Gothic" w:hAnsi="Century Gothic"/>
          <w:sz w:val="24"/>
          <w:szCs w:val="24"/>
        </w:rPr>
      </w:pPr>
    </w:p>
    <w:p w14:paraId="50935AF9" w14:textId="77777777" w:rsidR="00580B78" w:rsidRPr="009073B2" w:rsidRDefault="00580B78" w:rsidP="00580B78">
      <w:pPr>
        <w:ind w:left="360"/>
        <w:jc w:val="both"/>
        <w:rPr>
          <w:rFonts w:ascii="Century Gothic" w:hAnsi="Century Gothic"/>
          <w:sz w:val="24"/>
          <w:szCs w:val="24"/>
        </w:rPr>
      </w:pPr>
      <w:r w:rsidRPr="009073B2">
        <w:rPr>
          <w:rFonts w:ascii="Century Gothic" w:hAnsi="Century Gothic"/>
          <w:sz w:val="24"/>
          <w:szCs w:val="24"/>
        </w:rPr>
        <w:t>Por decisión de la Mesa Directiva de la Comisión Primera Constitucional, el día 3 de mayo del presente año fui designado como ponente de la iniciativa en análisis</w:t>
      </w:r>
      <w:r>
        <w:rPr>
          <w:rFonts w:ascii="Century Gothic" w:hAnsi="Century Gothic"/>
          <w:sz w:val="24"/>
          <w:szCs w:val="24"/>
        </w:rPr>
        <w:t>.</w:t>
      </w:r>
    </w:p>
    <w:p w14:paraId="4015F326" w14:textId="77777777" w:rsidR="00580B78" w:rsidRPr="009073B2" w:rsidRDefault="00580B78" w:rsidP="00580B78">
      <w:pPr>
        <w:rPr>
          <w:rFonts w:ascii="Century Gothic" w:hAnsi="Century Gothic"/>
          <w:b/>
          <w:bCs/>
          <w:sz w:val="24"/>
          <w:szCs w:val="24"/>
        </w:rPr>
      </w:pPr>
    </w:p>
    <w:p w14:paraId="251DD9D7" w14:textId="77777777" w:rsidR="00580B78" w:rsidRPr="009073B2" w:rsidRDefault="00580B78" w:rsidP="00580B78">
      <w:pPr>
        <w:pStyle w:val="Prrafodelista"/>
        <w:widowControl/>
        <w:numPr>
          <w:ilvl w:val="0"/>
          <w:numId w:val="11"/>
        </w:numPr>
        <w:autoSpaceDE/>
        <w:autoSpaceDN/>
        <w:spacing w:after="160" w:line="259" w:lineRule="auto"/>
        <w:contextualSpacing/>
        <w:jc w:val="left"/>
        <w:rPr>
          <w:rFonts w:ascii="Century Gothic" w:hAnsi="Century Gothic"/>
          <w:b/>
          <w:bCs/>
          <w:sz w:val="24"/>
          <w:szCs w:val="24"/>
        </w:rPr>
      </w:pPr>
      <w:r w:rsidRPr="009073B2">
        <w:rPr>
          <w:rFonts w:ascii="Century Gothic" w:hAnsi="Century Gothic"/>
          <w:b/>
          <w:bCs/>
          <w:sz w:val="24"/>
          <w:szCs w:val="24"/>
        </w:rPr>
        <w:t>OBJETO</w:t>
      </w:r>
    </w:p>
    <w:p w14:paraId="053AC934" w14:textId="77777777" w:rsidR="00580B78" w:rsidRPr="009073B2" w:rsidRDefault="00580B78" w:rsidP="00580B78">
      <w:pPr>
        <w:ind w:left="360"/>
        <w:jc w:val="both"/>
        <w:rPr>
          <w:rFonts w:ascii="Century Gothic" w:hAnsi="Century Gothic"/>
          <w:sz w:val="24"/>
          <w:szCs w:val="24"/>
        </w:rPr>
      </w:pPr>
      <w:r w:rsidRPr="009073B2">
        <w:rPr>
          <w:rFonts w:ascii="Century Gothic" w:hAnsi="Century Gothic"/>
          <w:sz w:val="24"/>
          <w:szCs w:val="24"/>
        </w:rPr>
        <w:t>Establecer la permanencia (manteniendo la excepción de su eliminación) de la mesada 14 para los miembros de la Fuerza Pública de nuestro país.</w:t>
      </w:r>
    </w:p>
    <w:p w14:paraId="3B4576EE" w14:textId="77777777" w:rsidR="00580B78" w:rsidRPr="009073B2" w:rsidRDefault="00580B78" w:rsidP="00580B78">
      <w:pPr>
        <w:ind w:left="360"/>
        <w:jc w:val="both"/>
        <w:rPr>
          <w:rFonts w:ascii="Century Gothic" w:hAnsi="Century Gothic"/>
          <w:sz w:val="24"/>
          <w:szCs w:val="24"/>
        </w:rPr>
      </w:pPr>
    </w:p>
    <w:p w14:paraId="72F05449" w14:textId="77777777" w:rsidR="00580B78" w:rsidRPr="009073B2" w:rsidRDefault="00580B78" w:rsidP="00580B78">
      <w:pPr>
        <w:pStyle w:val="Prrafodelista"/>
        <w:widowControl/>
        <w:numPr>
          <w:ilvl w:val="0"/>
          <w:numId w:val="11"/>
        </w:numPr>
        <w:autoSpaceDE/>
        <w:autoSpaceDN/>
        <w:spacing w:after="160" w:line="259" w:lineRule="auto"/>
        <w:contextualSpacing/>
        <w:rPr>
          <w:rFonts w:ascii="Century Gothic" w:hAnsi="Century Gothic"/>
          <w:b/>
          <w:bCs/>
          <w:sz w:val="24"/>
          <w:szCs w:val="24"/>
        </w:rPr>
      </w:pPr>
      <w:r w:rsidRPr="009073B2">
        <w:rPr>
          <w:rFonts w:ascii="Century Gothic" w:hAnsi="Century Gothic"/>
          <w:b/>
          <w:bCs/>
          <w:sz w:val="24"/>
          <w:szCs w:val="24"/>
        </w:rPr>
        <w:t>EXPOSICIÓN DE MOTIVOS</w:t>
      </w:r>
    </w:p>
    <w:p w14:paraId="08DE6DD5" w14:textId="5599A6F1" w:rsidR="00580B78" w:rsidRDefault="00580B78" w:rsidP="00580B78">
      <w:pPr>
        <w:ind w:left="360"/>
        <w:jc w:val="both"/>
        <w:rPr>
          <w:rFonts w:ascii="Century Gothic" w:hAnsi="Century Gothic"/>
          <w:sz w:val="24"/>
          <w:szCs w:val="24"/>
        </w:rPr>
      </w:pPr>
      <w:r>
        <w:rPr>
          <w:rFonts w:ascii="Century Gothic" w:hAnsi="Century Gothic"/>
          <w:sz w:val="24"/>
          <w:szCs w:val="24"/>
        </w:rPr>
        <w:t xml:space="preserve">El acto legislativo 001 de 2005 que </w:t>
      </w:r>
      <w:r w:rsidR="006763F7">
        <w:rPr>
          <w:rFonts w:ascii="Century Gothic" w:hAnsi="Century Gothic"/>
          <w:sz w:val="24"/>
          <w:szCs w:val="24"/>
        </w:rPr>
        <w:t>modificó</w:t>
      </w:r>
      <w:r>
        <w:rPr>
          <w:rFonts w:ascii="Century Gothic" w:hAnsi="Century Gothic"/>
          <w:sz w:val="24"/>
          <w:szCs w:val="24"/>
        </w:rPr>
        <w:t xml:space="preserve"> el artículo 48 de la constitución política de Colombia en su inciso 8 estableció:</w:t>
      </w:r>
    </w:p>
    <w:p w14:paraId="02A65CC6" w14:textId="77777777" w:rsidR="006763F7" w:rsidRDefault="006763F7" w:rsidP="00580B78">
      <w:pPr>
        <w:ind w:left="360"/>
        <w:jc w:val="both"/>
        <w:rPr>
          <w:rFonts w:ascii="Century Gothic" w:hAnsi="Century Gothic"/>
          <w:sz w:val="24"/>
          <w:szCs w:val="24"/>
        </w:rPr>
      </w:pPr>
    </w:p>
    <w:p w14:paraId="58283ADA" w14:textId="4341B6A7" w:rsidR="00580B78" w:rsidRDefault="00580B78" w:rsidP="00580B78">
      <w:pPr>
        <w:ind w:left="705"/>
        <w:jc w:val="both"/>
        <w:rPr>
          <w:rFonts w:ascii="Century Gothic" w:hAnsi="Century Gothic"/>
        </w:rPr>
      </w:pPr>
      <w:r w:rsidRPr="00F863C4">
        <w:rPr>
          <w:rFonts w:ascii="Century Gothic" w:hAnsi="Century Gothic"/>
        </w:rPr>
        <w:t>“Las personas cuyo derecho a la pensión se cause a partir de la vigencia del presente Acto Legislativo no podrán recibir más de trece (13) mesadas pensionales al año. Se entiende que la pensión se causa cuando se cumplen todos los requisitos para acceder a ella, aun cuando no se hubiese efectuado el reconocimiento".</w:t>
      </w:r>
    </w:p>
    <w:p w14:paraId="4B08EA47" w14:textId="77777777" w:rsidR="006763F7" w:rsidRPr="00F863C4" w:rsidRDefault="006763F7" w:rsidP="00580B78">
      <w:pPr>
        <w:ind w:left="705"/>
        <w:jc w:val="both"/>
        <w:rPr>
          <w:rFonts w:ascii="Century Gothic" w:hAnsi="Century Gothic"/>
        </w:rPr>
      </w:pPr>
    </w:p>
    <w:p w14:paraId="1A66990F" w14:textId="30108CD2" w:rsidR="00580B78" w:rsidRDefault="00580B78" w:rsidP="00580B78">
      <w:pPr>
        <w:ind w:left="360"/>
        <w:jc w:val="both"/>
        <w:rPr>
          <w:rFonts w:ascii="Century Gothic" w:hAnsi="Century Gothic"/>
          <w:sz w:val="24"/>
          <w:szCs w:val="24"/>
        </w:rPr>
      </w:pPr>
      <w:r w:rsidRPr="00191836">
        <w:rPr>
          <w:rFonts w:ascii="Century Gothic" w:hAnsi="Century Gothic"/>
          <w:sz w:val="24"/>
          <w:szCs w:val="24"/>
        </w:rPr>
        <w:t>Y adicionalmente en el parágrafo 2 estableció:</w:t>
      </w:r>
    </w:p>
    <w:p w14:paraId="05F724C4" w14:textId="77777777" w:rsidR="006763F7" w:rsidRPr="00191836" w:rsidRDefault="006763F7" w:rsidP="00580B78">
      <w:pPr>
        <w:ind w:left="360"/>
        <w:jc w:val="both"/>
        <w:rPr>
          <w:rFonts w:ascii="Century Gothic" w:hAnsi="Century Gothic"/>
          <w:sz w:val="24"/>
          <w:szCs w:val="24"/>
        </w:rPr>
      </w:pPr>
    </w:p>
    <w:p w14:paraId="6D0AA272" w14:textId="77777777" w:rsidR="00580B78" w:rsidRPr="00191836" w:rsidRDefault="00580B78" w:rsidP="00580B78">
      <w:pPr>
        <w:ind w:left="708"/>
        <w:jc w:val="both"/>
        <w:rPr>
          <w:rFonts w:ascii="Century Gothic" w:hAnsi="Century Gothic"/>
        </w:rPr>
      </w:pPr>
      <w:r w:rsidRPr="00191836">
        <w:rPr>
          <w:rFonts w:ascii="Century Gothic" w:hAnsi="Century Gothic"/>
        </w:rPr>
        <w:t>"Parágrafo transitorio 2o. Sin perjuicio de los derechos adquiridos, el régimen aplicable a los miembros de la Fuerza Pública y al Presidente de la República, y lo establecido en los parágrafos del presente artículo,</w:t>
      </w:r>
      <w:r w:rsidRPr="00191836">
        <w:rPr>
          <w:rFonts w:ascii="Century Gothic" w:hAnsi="Century Gothic"/>
          <w:u w:val="single"/>
        </w:rPr>
        <w:t xml:space="preserve"> la vigencia de los regímenes pensionales especiales, los exceptuados, así como cualquier otro distinto al establecido de manera permanente en las leyes del Sistema General de Pensiones expirará el 31 de julio del año 2010".</w:t>
      </w:r>
      <w:r>
        <w:rPr>
          <w:rFonts w:ascii="Century Gothic" w:hAnsi="Century Gothic"/>
          <w:u w:val="single"/>
        </w:rPr>
        <w:t xml:space="preserve"> Subrayado propio</w:t>
      </w:r>
    </w:p>
    <w:p w14:paraId="4C06F2FD" w14:textId="77777777" w:rsidR="00580B78" w:rsidRDefault="00580B78" w:rsidP="00580B78">
      <w:pPr>
        <w:ind w:left="360"/>
        <w:jc w:val="both"/>
        <w:rPr>
          <w:rFonts w:ascii="Century Gothic" w:hAnsi="Century Gothic"/>
          <w:sz w:val="24"/>
          <w:szCs w:val="24"/>
          <w:u w:val="single"/>
        </w:rPr>
      </w:pPr>
    </w:p>
    <w:p w14:paraId="41A4AC40" w14:textId="77777777" w:rsidR="00580B78" w:rsidRDefault="00580B78" w:rsidP="00580B78">
      <w:pPr>
        <w:ind w:left="360"/>
        <w:jc w:val="both"/>
        <w:rPr>
          <w:rFonts w:ascii="Century Gothic" w:hAnsi="Century Gothic"/>
          <w:sz w:val="24"/>
          <w:szCs w:val="24"/>
        </w:rPr>
      </w:pPr>
      <w:r w:rsidRPr="003A654D">
        <w:rPr>
          <w:rFonts w:ascii="Century Gothic" w:hAnsi="Century Gothic"/>
          <w:sz w:val="24"/>
          <w:szCs w:val="24"/>
        </w:rPr>
        <w:t xml:space="preserve">En tal sentido se </w:t>
      </w:r>
      <w:r>
        <w:rPr>
          <w:rFonts w:ascii="Century Gothic" w:hAnsi="Century Gothic"/>
          <w:sz w:val="24"/>
          <w:szCs w:val="24"/>
        </w:rPr>
        <w:t>eliminaría el derecho de la mesada 14 de los miembros de la fuerza pública de conformidad con el texto anteriormente subrayado.</w:t>
      </w:r>
    </w:p>
    <w:p w14:paraId="6570F302" w14:textId="77777777" w:rsidR="00580B78" w:rsidRDefault="00580B78" w:rsidP="00580B78">
      <w:pPr>
        <w:ind w:left="360"/>
        <w:jc w:val="both"/>
        <w:rPr>
          <w:rFonts w:ascii="Century Gothic" w:hAnsi="Century Gothic"/>
          <w:sz w:val="24"/>
          <w:szCs w:val="24"/>
        </w:rPr>
      </w:pPr>
    </w:p>
    <w:p w14:paraId="392772D0" w14:textId="754A29D3" w:rsidR="00580B78" w:rsidRDefault="00580B78" w:rsidP="00580B78">
      <w:pPr>
        <w:ind w:left="360"/>
        <w:jc w:val="both"/>
        <w:rPr>
          <w:rFonts w:ascii="Century Gothic" w:hAnsi="Century Gothic"/>
          <w:sz w:val="24"/>
          <w:szCs w:val="24"/>
        </w:rPr>
      </w:pPr>
      <w:r>
        <w:rPr>
          <w:rFonts w:ascii="Century Gothic" w:hAnsi="Century Gothic"/>
          <w:sz w:val="24"/>
          <w:szCs w:val="24"/>
        </w:rPr>
        <w:t>Encontrando este error en el texto del acto legislativo 001 de 2005, s</w:t>
      </w:r>
      <w:r w:rsidRPr="009073B2">
        <w:rPr>
          <w:rFonts w:ascii="Century Gothic" w:hAnsi="Century Gothic"/>
          <w:sz w:val="24"/>
          <w:szCs w:val="24"/>
        </w:rPr>
        <w:t xml:space="preserve">e justifica </w:t>
      </w:r>
      <w:r>
        <w:rPr>
          <w:rFonts w:ascii="Century Gothic" w:hAnsi="Century Gothic"/>
          <w:sz w:val="24"/>
          <w:szCs w:val="24"/>
        </w:rPr>
        <w:t xml:space="preserve">la </w:t>
      </w:r>
      <w:r w:rsidRPr="009073B2">
        <w:rPr>
          <w:rFonts w:ascii="Century Gothic" w:hAnsi="Century Gothic"/>
          <w:sz w:val="24"/>
          <w:szCs w:val="24"/>
        </w:rPr>
        <w:t>permanencia de la mesada 14 para los miembros de la Fuerza Pública, exceptuándose de su eliminación, teniendo en cuenta las funciones que cumple</w:t>
      </w:r>
      <w:r>
        <w:rPr>
          <w:rFonts w:ascii="Century Gothic" w:hAnsi="Century Gothic"/>
          <w:sz w:val="24"/>
          <w:szCs w:val="24"/>
        </w:rPr>
        <w:t>n</w:t>
      </w:r>
      <w:r w:rsidRPr="009073B2">
        <w:rPr>
          <w:rFonts w:ascii="Century Gothic" w:hAnsi="Century Gothic"/>
          <w:sz w:val="24"/>
          <w:szCs w:val="24"/>
        </w:rPr>
        <w:t xml:space="preserve"> de conformidad con la Constitución Nacional articulo 217 y 218, y es que el hecho de mantener en el acto legislativo 01 de 2005 su régimen especial y exceptuado, fue precisamente por esa labor que prestan a los colombianos</w:t>
      </w:r>
      <w:r>
        <w:rPr>
          <w:rFonts w:ascii="Century Gothic" w:hAnsi="Century Gothic"/>
          <w:sz w:val="24"/>
          <w:szCs w:val="24"/>
        </w:rPr>
        <w:t xml:space="preserve"> de la fuerza pública</w:t>
      </w:r>
      <w:r w:rsidRPr="009073B2">
        <w:rPr>
          <w:rFonts w:ascii="Century Gothic" w:hAnsi="Century Gothic"/>
          <w:sz w:val="24"/>
          <w:szCs w:val="24"/>
        </w:rPr>
        <w:t xml:space="preserve"> las 24 horas del día, dominicales, festivos, navidad y año nuevo.</w:t>
      </w:r>
    </w:p>
    <w:p w14:paraId="39336D74" w14:textId="77777777" w:rsidR="006763F7" w:rsidRDefault="006763F7" w:rsidP="00580B78">
      <w:pPr>
        <w:ind w:left="360"/>
        <w:jc w:val="both"/>
        <w:rPr>
          <w:rFonts w:ascii="Century Gothic" w:hAnsi="Century Gothic"/>
          <w:sz w:val="24"/>
          <w:szCs w:val="24"/>
        </w:rPr>
      </w:pPr>
    </w:p>
    <w:p w14:paraId="396C5C4C" w14:textId="22C71584" w:rsidR="00580B78" w:rsidRDefault="00580B78" w:rsidP="00580B78">
      <w:pPr>
        <w:ind w:left="360"/>
        <w:jc w:val="both"/>
        <w:rPr>
          <w:rFonts w:ascii="Century Gothic" w:hAnsi="Century Gothic"/>
          <w:sz w:val="24"/>
          <w:szCs w:val="24"/>
        </w:rPr>
      </w:pPr>
      <w:r>
        <w:rPr>
          <w:rFonts w:ascii="Century Gothic" w:hAnsi="Century Gothic"/>
          <w:sz w:val="24"/>
          <w:szCs w:val="24"/>
        </w:rPr>
        <w:t xml:space="preserve">Es una labor incalculable que beneficia a todos los colombianos sin distingo alguno, una labor sinónimo de seguridad y bienestar para el país y por tanto una labor que merece cada día </w:t>
      </w:r>
      <w:r w:rsidR="006763F7">
        <w:rPr>
          <w:rFonts w:ascii="Century Gothic" w:hAnsi="Century Gothic"/>
          <w:sz w:val="24"/>
          <w:szCs w:val="24"/>
        </w:rPr>
        <w:t>más</w:t>
      </w:r>
      <w:r>
        <w:rPr>
          <w:rFonts w:ascii="Century Gothic" w:hAnsi="Century Gothic"/>
          <w:sz w:val="24"/>
          <w:szCs w:val="24"/>
        </w:rPr>
        <w:t xml:space="preserve"> ser reconocida y valorada. </w:t>
      </w:r>
    </w:p>
    <w:p w14:paraId="0D1D9512" w14:textId="77777777" w:rsidR="00580B78" w:rsidRPr="009073B2" w:rsidRDefault="00580B78" w:rsidP="00580B78">
      <w:pPr>
        <w:ind w:left="360"/>
        <w:jc w:val="both"/>
        <w:rPr>
          <w:rFonts w:ascii="Century Gothic" w:hAnsi="Century Gothic"/>
          <w:sz w:val="24"/>
          <w:szCs w:val="24"/>
        </w:rPr>
      </w:pPr>
    </w:p>
    <w:p w14:paraId="42EC95A0" w14:textId="77777777" w:rsidR="00580B78" w:rsidRPr="009073B2" w:rsidRDefault="00580B78" w:rsidP="00580B78">
      <w:pPr>
        <w:pStyle w:val="Prrafodelista"/>
        <w:widowControl/>
        <w:numPr>
          <w:ilvl w:val="0"/>
          <w:numId w:val="11"/>
        </w:numPr>
        <w:autoSpaceDE/>
        <w:autoSpaceDN/>
        <w:spacing w:after="160" w:line="259" w:lineRule="auto"/>
        <w:contextualSpacing/>
        <w:rPr>
          <w:rFonts w:ascii="Century Gothic" w:hAnsi="Century Gothic"/>
          <w:b/>
          <w:bCs/>
          <w:sz w:val="24"/>
          <w:szCs w:val="24"/>
        </w:rPr>
      </w:pPr>
      <w:r w:rsidRPr="009073B2">
        <w:rPr>
          <w:rFonts w:ascii="Century Gothic" w:hAnsi="Century Gothic"/>
          <w:b/>
          <w:bCs/>
          <w:sz w:val="24"/>
          <w:szCs w:val="24"/>
        </w:rPr>
        <w:t>MARCO NORMATIVO</w:t>
      </w:r>
    </w:p>
    <w:p w14:paraId="0934FCE9" w14:textId="77777777" w:rsidR="00580B78" w:rsidRPr="009073B2" w:rsidRDefault="00580B78" w:rsidP="00580B78">
      <w:pPr>
        <w:ind w:left="360"/>
        <w:jc w:val="both"/>
        <w:rPr>
          <w:rFonts w:ascii="Century Gothic" w:hAnsi="Century Gothic"/>
          <w:sz w:val="24"/>
          <w:szCs w:val="24"/>
        </w:rPr>
      </w:pPr>
      <w:r w:rsidRPr="009073B2">
        <w:rPr>
          <w:rFonts w:ascii="Century Gothic" w:hAnsi="Century Gothic"/>
          <w:sz w:val="24"/>
          <w:szCs w:val="24"/>
        </w:rPr>
        <w:t>Conforme a lo expuesto anteriormente, la honorable Corte Constitucional en diferentes sentencias ha sostenido la misma tesis que como autor y ponente expongo, entre las cuales me permito traer a colación la sentencia C-432 DE 2004, la cual en sus apartes señala:</w:t>
      </w:r>
    </w:p>
    <w:p w14:paraId="50D72BB1" w14:textId="77777777" w:rsidR="00580B78" w:rsidRPr="009073B2" w:rsidRDefault="00580B78" w:rsidP="00580B78">
      <w:pPr>
        <w:ind w:left="426" w:firstLine="708"/>
        <w:jc w:val="both"/>
        <w:rPr>
          <w:rFonts w:ascii="Century Gothic" w:hAnsi="Century Gothic"/>
          <w:sz w:val="24"/>
          <w:szCs w:val="24"/>
        </w:rPr>
      </w:pPr>
      <w:r w:rsidRPr="009073B2">
        <w:rPr>
          <w:rFonts w:ascii="Century Gothic" w:hAnsi="Century Gothic"/>
          <w:sz w:val="24"/>
          <w:szCs w:val="24"/>
        </w:rPr>
        <w:t>“</w:t>
      </w:r>
    </w:p>
    <w:p w14:paraId="69B41637" w14:textId="4A913A40" w:rsidR="00580B78" w:rsidRDefault="00580B78" w:rsidP="00580B78">
      <w:pPr>
        <w:ind w:left="426" w:firstLine="708"/>
        <w:jc w:val="both"/>
        <w:rPr>
          <w:rFonts w:ascii="Century Gothic" w:hAnsi="Century Gothic"/>
          <w:sz w:val="24"/>
          <w:szCs w:val="24"/>
        </w:rPr>
      </w:pPr>
      <w:r w:rsidRPr="009073B2">
        <w:rPr>
          <w:rFonts w:ascii="Century Gothic" w:hAnsi="Century Gothic"/>
          <w:sz w:val="24"/>
          <w:szCs w:val="24"/>
        </w:rPr>
        <w:t>(…)</w:t>
      </w:r>
    </w:p>
    <w:p w14:paraId="40748629" w14:textId="77777777" w:rsidR="006763F7" w:rsidRPr="009073B2" w:rsidRDefault="006763F7" w:rsidP="00580B78">
      <w:pPr>
        <w:ind w:left="426" w:firstLine="708"/>
        <w:jc w:val="both"/>
        <w:rPr>
          <w:rFonts w:ascii="Century Gothic" w:hAnsi="Century Gothic"/>
          <w:sz w:val="24"/>
          <w:szCs w:val="24"/>
        </w:rPr>
      </w:pPr>
    </w:p>
    <w:p w14:paraId="3CC531EB" w14:textId="77777777" w:rsidR="00580B78" w:rsidRPr="009073B2" w:rsidRDefault="00580B78" w:rsidP="00580B78">
      <w:pPr>
        <w:shd w:val="clear" w:color="auto" w:fill="FFFFFF"/>
        <w:spacing w:after="100" w:afterAutospacing="1"/>
        <w:ind w:left="1134" w:right="1185"/>
        <w:jc w:val="both"/>
        <w:rPr>
          <w:rFonts w:ascii="Century Gothic" w:eastAsia="Times New Roman" w:hAnsi="Century Gothic" w:cs="Arial"/>
          <w:color w:val="333333"/>
          <w:sz w:val="24"/>
          <w:szCs w:val="24"/>
          <w:lang w:eastAsia="es-CO"/>
        </w:rPr>
      </w:pPr>
      <w:r w:rsidRPr="009073B2">
        <w:rPr>
          <w:rFonts w:ascii="Century Gothic" w:eastAsia="Times New Roman" w:hAnsi="Century Gothic" w:cs="Arial"/>
          <w:b/>
          <w:bCs/>
          <w:color w:val="333333"/>
          <w:sz w:val="24"/>
          <w:szCs w:val="24"/>
          <w:lang w:eastAsia="es-CO"/>
        </w:rPr>
        <w:t>FUERZA PUBLICA</w:t>
      </w:r>
      <w:r w:rsidRPr="009073B2">
        <w:rPr>
          <w:rFonts w:ascii="Century Gothic" w:eastAsia="Times New Roman" w:hAnsi="Century Gothic" w:cs="Arial"/>
          <w:color w:val="333333"/>
          <w:sz w:val="24"/>
          <w:szCs w:val="24"/>
          <w:lang w:eastAsia="es-CO"/>
        </w:rPr>
        <w:t>-Derecho a un régimen prestacional especial</w:t>
      </w:r>
    </w:p>
    <w:p w14:paraId="7418DA76" w14:textId="77777777" w:rsidR="00580B78" w:rsidRPr="009073B2" w:rsidRDefault="00580B78" w:rsidP="00580B78">
      <w:pPr>
        <w:shd w:val="clear" w:color="auto" w:fill="FFFFFF"/>
        <w:spacing w:after="100" w:afterAutospacing="1"/>
        <w:ind w:left="1134" w:right="1185" w:firstLine="75"/>
        <w:jc w:val="both"/>
        <w:rPr>
          <w:rFonts w:ascii="Century Gothic" w:eastAsia="Times New Roman" w:hAnsi="Century Gothic" w:cs="Arial"/>
          <w:color w:val="333333"/>
          <w:sz w:val="24"/>
          <w:szCs w:val="24"/>
          <w:lang w:eastAsia="es-CO"/>
        </w:rPr>
      </w:pPr>
      <w:r w:rsidRPr="009073B2">
        <w:rPr>
          <w:rFonts w:ascii="Century Gothic" w:eastAsia="Times New Roman" w:hAnsi="Century Gothic" w:cs="Arial"/>
          <w:i/>
          <w:iCs/>
          <w:color w:val="333333"/>
          <w:sz w:val="24"/>
          <w:szCs w:val="24"/>
          <w:lang w:eastAsia="es-CO"/>
        </w:rPr>
        <w:t>La Corte ha reconocido que con fundamento en los artículos 150, numeral 19, literal e), 217 y 218 del Texto Superior, los miembros de la fuerza pública tienen derecho a un régimen prestacional especial, en razón al riesgo latente que envuelve la función pública que prestan y desarrollan. Es claro que la existencia de un régimen especial para los miembros de la fuerza pública, no sólo tiene su fundamento constitucional en la consagración expresa de los artículos 150, numeral 19, literal e), 217 y 218 del Texto Superior, sino también en la diversidad de vínculos jurídicos para acceder a la función pública y que, sin lugar a dudas, conducen a una distinta nominación del empleo, de la categoría del servidor y de la naturaleza de sus funciones, que lógicamente conllevan al señalamiento de un régimen salarial y prestacional distinto.</w:t>
      </w:r>
    </w:p>
    <w:p w14:paraId="27F234BE" w14:textId="60876A73" w:rsidR="00580B78" w:rsidRPr="009073B2" w:rsidRDefault="00580B78" w:rsidP="006763F7">
      <w:pPr>
        <w:pStyle w:val="Textoindependiente"/>
        <w:shd w:val="clear" w:color="auto" w:fill="FFFFFF"/>
        <w:ind w:left="1134" w:right="1185"/>
        <w:jc w:val="both"/>
        <w:rPr>
          <w:rFonts w:ascii="Century Gothic" w:hAnsi="Century Gothic" w:cs="Arial"/>
          <w:color w:val="333333"/>
        </w:rPr>
      </w:pPr>
      <w:r w:rsidRPr="009073B2">
        <w:rPr>
          <w:rFonts w:ascii="Century Gothic" w:hAnsi="Century Gothic" w:cs="Arial"/>
          <w:b/>
          <w:bCs/>
          <w:color w:val="333333"/>
        </w:rPr>
        <w:t>REGIMEN PRESTACIONAL ESPECIAL PARA LA FUERZA PUBLICA</w:t>
      </w:r>
      <w:r w:rsidR="006763F7">
        <w:rPr>
          <w:rFonts w:ascii="Century Gothic" w:hAnsi="Century Gothic" w:cs="Arial"/>
          <w:b/>
          <w:bCs/>
          <w:color w:val="333333"/>
        </w:rPr>
        <w:t xml:space="preserve"> </w:t>
      </w:r>
      <w:r w:rsidRPr="009073B2">
        <w:rPr>
          <w:rFonts w:ascii="Century Gothic" w:hAnsi="Century Gothic" w:cs="Arial"/>
          <w:b/>
          <w:bCs/>
          <w:color w:val="333333"/>
        </w:rPr>
        <w:t>REGIMEN NORMATIVO</w:t>
      </w:r>
      <w:r w:rsidRPr="009073B2">
        <w:rPr>
          <w:rFonts w:ascii="Century Gothic" w:hAnsi="Century Gothic" w:cs="Arial"/>
          <w:color w:val="333333"/>
        </w:rPr>
        <w:t>-Carácter especial se contrapone a lo excepcional y autónomo</w:t>
      </w:r>
      <w:r w:rsidRPr="009073B2">
        <w:rPr>
          <w:rFonts w:ascii="Century Gothic" w:hAnsi="Century Gothic" w:cs="Arial"/>
          <w:b/>
          <w:bCs/>
          <w:color w:val="333333"/>
        </w:rPr>
        <w:t>/DERECHO EXCEPCIONAL, AUTONOMO Y ESPECIAL</w:t>
      </w:r>
      <w:r w:rsidRPr="009073B2">
        <w:rPr>
          <w:rFonts w:ascii="Century Gothic" w:hAnsi="Century Gothic" w:cs="Arial"/>
          <w:color w:val="333333"/>
        </w:rPr>
        <w:t>-Conceptos</w:t>
      </w:r>
    </w:p>
    <w:p w14:paraId="11DE1898" w14:textId="77777777" w:rsidR="00580B78" w:rsidRPr="009073B2" w:rsidRDefault="00580B78" w:rsidP="00580B78">
      <w:pPr>
        <w:pStyle w:val="NormalWeb"/>
        <w:shd w:val="clear" w:color="auto" w:fill="FFFFFF"/>
        <w:spacing w:before="0" w:beforeAutospacing="0"/>
        <w:ind w:right="1185" w:firstLine="1134"/>
        <w:jc w:val="both"/>
        <w:rPr>
          <w:rFonts w:ascii="Century Gothic" w:hAnsi="Century Gothic" w:cs="Arial"/>
          <w:color w:val="333333"/>
        </w:rPr>
      </w:pPr>
      <w:r w:rsidRPr="009073B2">
        <w:rPr>
          <w:rFonts w:ascii="Century Gothic" w:hAnsi="Century Gothic" w:cs="Arial"/>
          <w:color w:val="333333"/>
        </w:rPr>
        <w:t> </w:t>
      </w:r>
    </w:p>
    <w:p w14:paraId="10624235" w14:textId="77777777" w:rsidR="00580B78" w:rsidRPr="009073B2" w:rsidRDefault="00580B78" w:rsidP="00580B78">
      <w:pPr>
        <w:pStyle w:val="Textoindependiente"/>
        <w:shd w:val="clear" w:color="auto" w:fill="FFFFFF"/>
        <w:ind w:left="1134" w:right="1185"/>
        <w:jc w:val="both"/>
        <w:rPr>
          <w:rFonts w:ascii="Century Gothic" w:hAnsi="Century Gothic" w:cs="Arial"/>
          <w:i/>
          <w:iCs/>
          <w:color w:val="333333"/>
        </w:rPr>
      </w:pPr>
      <w:r w:rsidRPr="009073B2">
        <w:rPr>
          <w:rFonts w:ascii="Century Gothic" w:hAnsi="Century Gothic" w:cs="Arial"/>
          <w:i/>
          <w:iCs/>
          <w:color w:val="333333"/>
        </w:rPr>
        <w:t xml:space="preserve">El carácter especial se contrapone a los calificativos excepcional y autónomo, en torno al ámbito de la aplicación de un régimen normativo en un determinado ordenamiento jurídico. Así, lo reconoce la doctrina, al establecer que el derecho excepcional es aquel </w:t>
      </w:r>
    </w:p>
    <w:p w14:paraId="2492AD91" w14:textId="460B9B5D" w:rsidR="00580B78" w:rsidRDefault="00580B78" w:rsidP="00580B78">
      <w:pPr>
        <w:pStyle w:val="Textoindependiente"/>
        <w:shd w:val="clear" w:color="auto" w:fill="FFFFFF"/>
        <w:ind w:left="1134" w:right="1185"/>
        <w:jc w:val="both"/>
        <w:rPr>
          <w:rFonts w:ascii="Century Gothic" w:hAnsi="Century Gothic" w:cs="Arial"/>
          <w:i/>
          <w:iCs/>
          <w:color w:val="333333"/>
        </w:rPr>
      </w:pPr>
      <w:r w:rsidRPr="009073B2">
        <w:rPr>
          <w:rFonts w:ascii="Century Gothic" w:hAnsi="Century Gothic" w:cs="Arial"/>
          <w:i/>
          <w:iCs/>
          <w:color w:val="333333"/>
        </w:rPr>
        <w:t xml:space="preserve">régimen normativo que supone la existencia de otro -de mayor alcance y jerarquía- frente al cual se introducen derogaciones, subrogaciones o modificaciones en aspectos puntuales. Es derecho autónomo el conjunto de disposiciones jurídicas que dependen de </w:t>
      </w:r>
      <w:proofErr w:type="spellStart"/>
      <w:r w:rsidRPr="009073B2">
        <w:rPr>
          <w:rFonts w:ascii="Century Gothic" w:hAnsi="Century Gothic" w:cs="Arial"/>
          <w:i/>
          <w:iCs/>
          <w:color w:val="333333"/>
        </w:rPr>
        <w:t>si</w:t>
      </w:r>
      <w:proofErr w:type="spellEnd"/>
      <w:r w:rsidRPr="009073B2">
        <w:rPr>
          <w:rFonts w:ascii="Century Gothic" w:hAnsi="Century Gothic" w:cs="Arial"/>
          <w:i/>
          <w:iCs/>
          <w:color w:val="333333"/>
        </w:rPr>
        <w:t xml:space="preserve"> mismas y se encuentran sujetas a sus propios principios generales. Finalmente, es derecho especial aquel régimen normativo que, sin llegar a ser autónomo, supone una regulación separada y libre de una materia independiente, que responde a una cierta y exclusiva individualidad técnica y económica.</w:t>
      </w:r>
    </w:p>
    <w:p w14:paraId="4654139B" w14:textId="77777777" w:rsidR="006763F7" w:rsidRPr="009073B2" w:rsidRDefault="006763F7" w:rsidP="00580B78">
      <w:pPr>
        <w:pStyle w:val="Textoindependiente"/>
        <w:shd w:val="clear" w:color="auto" w:fill="FFFFFF"/>
        <w:ind w:left="1134" w:right="1185"/>
        <w:jc w:val="both"/>
        <w:rPr>
          <w:rFonts w:ascii="Century Gothic" w:hAnsi="Century Gothic" w:cs="Arial"/>
          <w:color w:val="333333"/>
        </w:rPr>
      </w:pPr>
    </w:p>
    <w:p w14:paraId="2A196400" w14:textId="4EB3EDBA" w:rsidR="00580B78" w:rsidRPr="009073B2" w:rsidRDefault="00580B78" w:rsidP="00580B78">
      <w:pPr>
        <w:pStyle w:val="NormalWeb"/>
        <w:shd w:val="clear" w:color="auto" w:fill="FFFFFF"/>
        <w:spacing w:before="0" w:beforeAutospacing="0"/>
        <w:ind w:right="1185" w:firstLine="1134"/>
        <w:jc w:val="both"/>
        <w:rPr>
          <w:rFonts w:ascii="Century Gothic" w:hAnsi="Century Gothic" w:cs="Arial"/>
          <w:color w:val="333333"/>
        </w:rPr>
      </w:pPr>
      <w:r w:rsidRPr="009073B2">
        <w:rPr>
          <w:rFonts w:ascii="Century Gothic" w:hAnsi="Century Gothic" w:cs="Arial"/>
          <w:b/>
          <w:bCs/>
          <w:color w:val="333333"/>
        </w:rPr>
        <w:t>REGIMEN PRESTACIONAL EXCEPCIONAL</w:t>
      </w:r>
      <w:r w:rsidRPr="009073B2">
        <w:rPr>
          <w:rFonts w:ascii="Century Gothic" w:hAnsi="Century Gothic" w:cs="Arial"/>
          <w:color w:val="333333"/>
        </w:rPr>
        <w:t>-Concepto</w:t>
      </w:r>
    </w:p>
    <w:p w14:paraId="2B1E230D" w14:textId="77777777" w:rsidR="00580B78" w:rsidRPr="009073B2" w:rsidRDefault="00580B78" w:rsidP="00580B78">
      <w:pPr>
        <w:pStyle w:val="NormalWeb"/>
        <w:shd w:val="clear" w:color="auto" w:fill="FFFFFF"/>
        <w:spacing w:before="0" w:beforeAutospacing="0"/>
        <w:ind w:left="1134" w:right="1185" w:firstLine="60"/>
        <w:jc w:val="both"/>
        <w:rPr>
          <w:rFonts w:ascii="Century Gothic" w:hAnsi="Century Gothic" w:cs="Arial"/>
          <w:color w:val="333333"/>
        </w:rPr>
      </w:pPr>
      <w:r w:rsidRPr="009073B2">
        <w:rPr>
          <w:rFonts w:ascii="Century Gothic" w:hAnsi="Century Gothic" w:cs="Arial"/>
          <w:i/>
          <w:iCs/>
          <w:color w:val="333333"/>
        </w:rPr>
        <w:t>Se puede considerar que un régimen prestacional especial es aquel conjunto normativo que crea, regula, establece y desarrolla una serie o catálogo de prestaciones a favor de un grupo social determinado que, a pesar de tener su origen en un derecho general o de mayor entidad, goza de una regulación propia, en virtud de ciertas características individuales que le dotan de plena singularidad.</w:t>
      </w:r>
    </w:p>
    <w:p w14:paraId="3E337567" w14:textId="46FC4BD3" w:rsidR="00580B78" w:rsidRDefault="00580B78" w:rsidP="006763F7">
      <w:pPr>
        <w:pStyle w:val="Textoindependiente"/>
        <w:shd w:val="clear" w:color="auto" w:fill="FFFFFF"/>
        <w:ind w:left="1134" w:right="1185"/>
        <w:jc w:val="both"/>
        <w:rPr>
          <w:rFonts w:ascii="Century Gothic" w:hAnsi="Century Gothic" w:cs="Arial"/>
          <w:color w:val="333333"/>
        </w:rPr>
      </w:pPr>
      <w:r w:rsidRPr="009073B2">
        <w:rPr>
          <w:rFonts w:ascii="Century Gothic" w:hAnsi="Century Gothic" w:cs="Arial"/>
          <w:b/>
          <w:bCs/>
          <w:color w:val="333333"/>
        </w:rPr>
        <w:t>REGIMEN PRESTACIONAL ESPECIAL DE SEGURIDAD SOCIAL</w:t>
      </w:r>
      <w:r w:rsidRPr="009073B2">
        <w:rPr>
          <w:rFonts w:ascii="Century Gothic" w:hAnsi="Century Gothic" w:cs="Arial"/>
          <w:color w:val="333333"/>
        </w:rPr>
        <w:t>-Implicaciones de la existencia</w:t>
      </w:r>
      <w:r w:rsidR="006763F7">
        <w:rPr>
          <w:rFonts w:ascii="Century Gothic" w:hAnsi="Century Gothic" w:cs="Arial"/>
          <w:color w:val="333333"/>
        </w:rPr>
        <w:t>.</w:t>
      </w:r>
    </w:p>
    <w:p w14:paraId="57F5B923" w14:textId="77777777" w:rsidR="006763F7" w:rsidRPr="009073B2" w:rsidRDefault="006763F7" w:rsidP="006763F7">
      <w:pPr>
        <w:pStyle w:val="Textoindependiente"/>
        <w:shd w:val="clear" w:color="auto" w:fill="FFFFFF"/>
        <w:ind w:left="1134" w:right="1185"/>
        <w:jc w:val="both"/>
        <w:rPr>
          <w:rFonts w:ascii="Century Gothic" w:hAnsi="Century Gothic" w:cs="Arial"/>
          <w:color w:val="333333"/>
        </w:rPr>
      </w:pPr>
    </w:p>
    <w:p w14:paraId="572BB56D" w14:textId="08CC6B9B" w:rsidR="00580B78" w:rsidRDefault="00580B78" w:rsidP="006763F7">
      <w:pPr>
        <w:pStyle w:val="Textoindependiente"/>
        <w:shd w:val="clear" w:color="auto" w:fill="FFFFFF"/>
        <w:ind w:left="1134" w:right="1185"/>
        <w:jc w:val="both"/>
        <w:rPr>
          <w:rFonts w:ascii="Century Gothic" w:hAnsi="Century Gothic" w:cs="Arial"/>
          <w:i/>
          <w:iCs/>
          <w:color w:val="333333"/>
        </w:rPr>
      </w:pPr>
      <w:r w:rsidRPr="009073B2">
        <w:rPr>
          <w:rFonts w:ascii="Century Gothic" w:hAnsi="Century Gothic" w:cs="Arial"/>
          <w:i/>
          <w:iCs/>
          <w:color w:val="333333"/>
        </w:rPr>
        <w:t>La existencia de un régimen especial prestacional de seguridad social, implica la imposibilidad de someter a sus beneficiarios al sistema normativo general (Ley 100 de 1993 y Ley 797 de 2003). Por el contrario, su especialidad conduce a crear o regular distintas modalidades de prestaciones que permitan reconocer el fin constitucional que legitima su exclusión del sistema general, es decir, es indispensable adoptar medidas de protección superiores, en aras de propender por la igualdad material, la equidad y la justicia social de las minorías beneficiadas con la especial protección prevista en la Constitución.</w:t>
      </w:r>
    </w:p>
    <w:p w14:paraId="2548BE66" w14:textId="77777777" w:rsidR="006763F7" w:rsidRPr="009073B2" w:rsidRDefault="006763F7" w:rsidP="006763F7">
      <w:pPr>
        <w:pStyle w:val="Textoindependiente"/>
        <w:shd w:val="clear" w:color="auto" w:fill="FFFFFF"/>
        <w:ind w:left="1134" w:right="1185"/>
        <w:jc w:val="both"/>
        <w:rPr>
          <w:rFonts w:ascii="Century Gothic" w:hAnsi="Century Gothic" w:cs="Arial"/>
          <w:color w:val="333333"/>
        </w:rPr>
      </w:pPr>
    </w:p>
    <w:p w14:paraId="42DBFB9A" w14:textId="77777777" w:rsidR="00580B78" w:rsidRPr="009073B2" w:rsidRDefault="00580B78" w:rsidP="006763F7">
      <w:pPr>
        <w:pStyle w:val="Textoindependiente"/>
        <w:shd w:val="clear" w:color="auto" w:fill="FFFFFF"/>
        <w:ind w:left="1134" w:right="1185"/>
        <w:jc w:val="both"/>
        <w:rPr>
          <w:rFonts w:ascii="Century Gothic" w:hAnsi="Century Gothic" w:cs="Arial"/>
          <w:color w:val="333333"/>
        </w:rPr>
      </w:pPr>
      <w:r w:rsidRPr="009073B2">
        <w:rPr>
          <w:rFonts w:ascii="Century Gothic" w:hAnsi="Century Gothic" w:cs="Arial"/>
          <w:b/>
          <w:bCs/>
          <w:color w:val="333333"/>
        </w:rPr>
        <w:t>SISTEMA GENERAL DE SEGURIDAD SOCIAL</w:t>
      </w:r>
      <w:r w:rsidRPr="009073B2">
        <w:rPr>
          <w:rFonts w:ascii="Century Gothic" w:hAnsi="Century Gothic" w:cs="Arial"/>
          <w:color w:val="333333"/>
        </w:rPr>
        <w:t>-Exclusión de miembros de la Fuerza Pública</w:t>
      </w:r>
    </w:p>
    <w:p w14:paraId="3829B6D2" w14:textId="77777777" w:rsidR="006763F7" w:rsidRDefault="006763F7" w:rsidP="006763F7">
      <w:pPr>
        <w:pStyle w:val="NormalWeb"/>
        <w:shd w:val="clear" w:color="auto" w:fill="FFFFFF"/>
        <w:spacing w:before="0" w:beforeAutospacing="0"/>
        <w:ind w:left="708" w:right="1185"/>
        <w:jc w:val="both"/>
        <w:rPr>
          <w:rFonts w:ascii="Century Gothic" w:hAnsi="Century Gothic" w:cs="Arial"/>
          <w:b/>
          <w:bCs/>
          <w:color w:val="333333"/>
        </w:rPr>
      </w:pPr>
    </w:p>
    <w:p w14:paraId="0C501718" w14:textId="2D051CAC" w:rsidR="00580B78" w:rsidRPr="009073B2" w:rsidRDefault="00580B78" w:rsidP="007C2203">
      <w:pPr>
        <w:pStyle w:val="NormalWeb"/>
        <w:shd w:val="clear" w:color="auto" w:fill="FFFFFF"/>
        <w:spacing w:before="0" w:beforeAutospacing="0"/>
        <w:ind w:left="1134" w:right="1185"/>
        <w:jc w:val="both"/>
        <w:rPr>
          <w:rFonts w:ascii="Century Gothic" w:hAnsi="Century Gothic" w:cs="Arial"/>
          <w:color w:val="333333"/>
        </w:rPr>
      </w:pPr>
      <w:r w:rsidRPr="009073B2">
        <w:rPr>
          <w:rFonts w:ascii="Century Gothic" w:hAnsi="Century Gothic" w:cs="Arial"/>
          <w:b/>
          <w:bCs/>
          <w:color w:val="333333"/>
        </w:rPr>
        <w:t>REGIMEN PRESTACIONAL ESPECIAL PARA LA FUERZA PUBLICA</w:t>
      </w:r>
      <w:r w:rsidRPr="009073B2">
        <w:rPr>
          <w:rFonts w:ascii="Century Gothic" w:hAnsi="Century Gothic" w:cs="Arial"/>
          <w:color w:val="333333"/>
        </w:rPr>
        <w:t>-Objetivo y límites</w:t>
      </w:r>
    </w:p>
    <w:p w14:paraId="500B1C00" w14:textId="798D4CF3" w:rsidR="00580B78" w:rsidRPr="009073B2" w:rsidRDefault="00580B78" w:rsidP="007C2203">
      <w:pPr>
        <w:pStyle w:val="NormalWeb"/>
        <w:shd w:val="clear" w:color="auto" w:fill="FFFFFF"/>
        <w:spacing w:before="0" w:beforeAutospacing="0"/>
        <w:ind w:left="1134" w:right="1185" w:firstLine="75"/>
        <w:jc w:val="both"/>
        <w:rPr>
          <w:rFonts w:ascii="Century Gothic" w:hAnsi="Century Gothic" w:cs="Arial"/>
          <w:color w:val="333333"/>
        </w:rPr>
      </w:pPr>
      <w:r w:rsidRPr="009073B2">
        <w:rPr>
          <w:rFonts w:ascii="Century Gothic" w:hAnsi="Century Gothic" w:cs="Arial"/>
          <w:i/>
          <w:iCs/>
          <w:color w:val="333333"/>
        </w:rPr>
        <w:t>La existencia de prestaciones especiales a favor de los miembros de la fuerza pública, lejos de ser inconstitucionales, pretenden hacer efectivos los principios de igualdad material y equidad, a partir del establecimiento de unas mejores condiciones que permitan acceder a un régimen pensional más benéfico en tiempo, en porcentajes o en derechos, en aras equilibrar el desgaste físico y emocional sufrido durante un largo período de tiempo, por la prestación ininterrumpida de una función pública que envuelve un peligro inminente. Pero no se trata de reconocer privilegios o prerrogativas que desborden el contenido prestacional de la garantía a la seguridad social, es decir, la regulación especial que para el efecto establezca, debe enmarcarse dentro del fin constitucional que cumplen los preceptos superiores que la autorizan (C.P. artículos 150, numeral 19, literal e) y 217 y 218), y, además, debe ser proporcional a los hechos que le sirven de causa. En esta medida, dichas prestaciones resultan razonables y proporcionales si permiten nivelar a los miembros de la fuerza pública con el resto de servidores del Estado, a través del señalamiento de derechos prestacionales que repongan el desgaste físico y emocional a que se someten los primeros, principalmente en razón de sus servicios. De lo contrario, esto es, si el objetivo de la prestación desborda los citados limites, el reconocimiento de dicha prestación resulta inconstitucional, pues otorga un beneficio carente de una causa constitucional real y efectiva. </w:t>
      </w:r>
    </w:p>
    <w:p w14:paraId="553E0431" w14:textId="77777777" w:rsidR="00580B78" w:rsidRPr="009073B2" w:rsidRDefault="00580B78" w:rsidP="00580B78">
      <w:pPr>
        <w:pStyle w:val="NormalWeb"/>
        <w:shd w:val="clear" w:color="auto" w:fill="FFFFFF"/>
        <w:spacing w:before="0" w:beforeAutospacing="0"/>
        <w:ind w:right="1185" w:firstLine="1134"/>
        <w:jc w:val="both"/>
        <w:rPr>
          <w:rFonts w:ascii="Century Gothic" w:hAnsi="Century Gothic" w:cs="Arial"/>
          <w:color w:val="333333"/>
        </w:rPr>
      </w:pPr>
      <w:r w:rsidRPr="009073B2">
        <w:rPr>
          <w:rFonts w:ascii="Century Gothic" w:hAnsi="Century Gothic" w:cs="Arial"/>
          <w:color w:val="333333"/>
        </w:rPr>
        <w:t> </w:t>
      </w:r>
      <w:r w:rsidRPr="009073B2">
        <w:rPr>
          <w:rFonts w:ascii="Century Gothic" w:hAnsi="Century Gothic" w:cs="Arial"/>
          <w:b/>
          <w:bCs/>
          <w:color w:val="333333"/>
        </w:rPr>
        <w:t>ASIGNACION DE RETIRO</w:t>
      </w:r>
      <w:r w:rsidRPr="009073B2">
        <w:rPr>
          <w:rFonts w:ascii="Century Gothic" w:hAnsi="Century Gothic" w:cs="Arial"/>
          <w:color w:val="333333"/>
        </w:rPr>
        <w:t>-Naturaleza jurídica</w:t>
      </w:r>
    </w:p>
    <w:p w14:paraId="47339D9F" w14:textId="77777777" w:rsidR="00580B78" w:rsidRPr="009073B2" w:rsidRDefault="00580B78" w:rsidP="00580B78">
      <w:pPr>
        <w:pStyle w:val="NormalWeb"/>
        <w:shd w:val="clear" w:color="auto" w:fill="FFFFFF"/>
        <w:spacing w:before="0" w:beforeAutospacing="0"/>
        <w:ind w:left="1209" w:right="1185"/>
        <w:jc w:val="both"/>
        <w:rPr>
          <w:rFonts w:ascii="Century Gothic" w:hAnsi="Century Gothic" w:cs="Arial"/>
          <w:color w:val="333333"/>
        </w:rPr>
      </w:pPr>
      <w:r w:rsidRPr="009073B2">
        <w:rPr>
          <w:rFonts w:ascii="Century Gothic" w:hAnsi="Century Gothic" w:cs="Arial"/>
          <w:b/>
          <w:bCs/>
          <w:color w:val="333333"/>
        </w:rPr>
        <w:t>ASIGNACION DE RETIRO PARA LA FUERZA PUBLICA</w:t>
      </w:r>
      <w:r w:rsidRPr="009073B2">
        <w:rPr>
          <w:rFonts w:ascii="Century Gothic" w:hAnsi="Century Gothic" w:cs="Arial"/>
          <w:color w:val="333333"/>
        </w:rPr>
        <w:t>-Naturaleza jurídica</w:t>
      </w:r>
    </w:p>
    <w:p w14:paraId="2232C417" w14:textId="77777777" w:rsidR="00580B78" w:rsidRPr="009073B2" w:rsidRDefault="00580B78" w:rsidP="00580B78">
      <w:pPr>
        <w:pStyle w:val="NormalWeb"/>
        <w:shd w:val="clear" w:color="auto" w:fill="FFFFFF"/>
        <w:spacing w:before="0" w:beforeAutospacing="0"/>
        <w:ind w:right="1185" w:firstLine="1134"/>
        <w:jc w:val="both"/>
        <w:rPr>
          <w:rFonts w:ascii="Century Gothic" w:hAnsi="Century Gothic" w:cs="Arial"/>
          <w:color w:val="333333"/>
        </w:rPr>
      </w:pPr>
      <w:r w:rsidRPr="009073B2">
        <w:rPr>
          <w:rFonts w:ascii="Century Gothic" w:hAnsi="Century Gothic" w:cs="Arial"/>
          <w:color w:val="333333"/>
        </w:rPr>
        <w:t> </w:t>
      </w:r>
      <w:r w:rsidRPr="009073B2">
        <w:rPr>
          <w:rFonts w:ascii="Century Gothic" w:hAnsi="Century Gothic" w:cs="Arial"/>
          <w:b/>
          <w:bCs/>
          <w:color w:val="333333"/>
        </w:rPr>
        <w:t>ASIGNACION DE RETIRO</w:t>
      </w:r>
      <w:r w:rsidRPr="009073B2">
        <w:rPr>
          <w:rFonts w:ascii="Century Gothic" w:hAnsi="Century Gothic" w:cs="Arial"/>
          <w:color w:val="333333"/>
        </w:rPr>
        <w:t>-Compatibilidad</w:t>
      </w:r>
    </w:p>
    <w:p w14:paraId="10996C57" w14:textId="77777777" w:rsidR="00580B78" w:rsidRPr="009073B2" w:rsidRDefault="00580B78" w:rsidP="00580B78">
      <w:pPr>
        <w:pStyle w:val="NormalWeb"/>
        <w:shd w:val="clear" w:color="auto" w:fill="FFFFFF"/>
        <w:spacing w:before="0" w:beforeAutospacing="0"/>
        <w:ind w:left="1209" w:right="1185"/>
        <w:jc w:val="both"/>
        <w:rPr>
          <w:rFonts w:ascii="Century Gothic" w:hAnsi="Century Gothic" w:cs="Arial"/>
          <w:color w:val="333333"/>
        </w:rPr>
      </w:pPr>
      <w:r w:rsidRPr="009073B2">
        <w:rPr>
          <w:rFonts w:ascii="Century Gothic" w:hAnsi="Century Gothic" w:cs="Arial"/>
          <w:b/>
          <w:bCs/>
          <w:color w:val="333333"/>
        </w:rPr>
        <w:t>ASIGNACION DE RETIRO PARA LA FUERZA PUBLICA</w:t>
      </w:r>
      <w:r w:rsidRPr="009073B2">
        <w:rPr>
          <w:rFonts w:ascii="Century Gothic" w:hAnsi="Century Gothic" w:cs="Arial"/>
          <w:color w:val="333333"/>
        </w:rPr>
        <w:t>-Naturaleza prestacional</w:t>
      </w:r>
    </w:p>
    <w:p w14:paraId="68DE121B" w14:textId="77777777" w:rsidR="00580B78" w:rsidRPr="009073B2" w:rsidRDefault="00580B78" w:rsidP="007C2203">
      <w:pPr>
        <w:pStyle w:val="NormalWeb"/>
        <w:shd w:val="clear" w:color="auto" w:fill="FFFFFF"/>
        <w:spacing w:before="0" w:beforeAutospacing="0"/>
        <w:ind w:left="1134" w:right="1185"/>
        <w:jc w:val="both"/>
        <w:rPr>
          <w:rFonts w:ascii="Century Gothic" w:hAnsi="Century Gothic" w:cs="Arial"/>
          <w:color w:val="333333"/>
        </w:rPr>
      </w:pPr>
      <w:r w:rsidRPr="009073B2">
        <w:rPr>
          <w:rFonts w:ascii="Century Gothic" w:hAnsi="Century Gothic" w:cs="Arial"/>
          <w:i/>
          <w:iCs/>
          <w:color w:val="333333"/>
        </w:rPr>
        <w:t>No existe duda alguna en relación con la naturaleza prestacional de la asignación de retiro. Adicionalmente, es indiscutible que dicha prestación cumple un fin constitucional determinado, pues conforme a lo expuesto, tiene como objetivo principal beneficiar a los miembros de la fuerza pública, con un tratamiento diferencial encaminado a mejorar sus condiciones económicas por la ejecución de una función pública que envuelve un riesgo inminente para sus vidas y las de sus familiares.</w:t>
      </w:r>
    </w:p>
    <w:p w14:paraId="2A69811C" w14:textId="46A7B0C2" w:rsidR="00580B78" w:rsidRDefault="00580B78" w:rsidP="007C2203">
      <w:pPr>
        <w:pStyle w:val="NormalWeb"/>
        <w:shd w:val="clear" w:color="auto" w:fill="FFFFFF"/>
        <w:spacing w:before="0" w:beforeAutospacing="0"/>
        <w:ind w:left="1134" w:right="1185"/>
        <w:jc w:val="both"/>
        <w:rPr>
          <w:rFonts w:ascii="Century Gothic" w:hAnsi="Century Gothic" w:cs="Arial"/>
          <w:color w:val="333333"/>
        </w:rPr>
      </w:pPr>
      <w:r w:rsidRPr="009073B2">
        <w:rPr>
          <w:rFonts w:ascii="Century Gothic" w:hAnsi="Century Gothic" w:cs="Arial"/>
          <w:b/>
          <w:bCs/>
          <w:color w:val="333333"/>
        </w:rPr>
        <w:t>LEY MARCO</w:t>
      </w:r>
      <w:r w:rsidRPr="009073B2">
        <w:rPr>
          <w:rFonts w:ascii="Century Gothic" w:hAnsi="Century Gothic" w:cs="Arial"/>
          <w:color w:val="333333"/>
        </w:rPr>
        <w:t>-Imposibilidad de regular sus materias a través de facultades extraordinarias</w:t>
      </w:r>
      <w:r w:rsidR="007C2203">
        <w:rPr>
          <w:rFonts w:ascii="Century Gothic" w:hAnsi="Century Gothic" w:cs="Arial"/>
          <w:color w:val="333333"/>
        </w:rPr>
        <w:t>.</w:t>
      </w:r>
    </w:p>
    <w:p w14:paraId="2A34E04A" w14:textId="77777777" w:rsidR="007C2203" w:rsidRPr="009073B2" w:rsidRDefault="007C2203" w:rsidP="00580B78">
      <w:pPr>
        <w:pStyle w:val="NormalWeb"/>
        <w:shd w:val="clear" w:color="auto" w:fill="FFFFFF"/>
        <w:spacing w:before="0" w:beforeAutospacing="0"/>
        <w:ind w:left="1134" w:right="1185" w:firstLine="75"/>
        <w:jc w:val="both"/>
        <w:rPr>
          <w:rFonts w:ascii="Century Gothic" w:hAnsi="Century Gothic" w:cs="Arial"/>
          <w:color w:val="333333"/>
        </w:rPr>
      </w:pPr>
    </w:p>
    <w:p w14:paraId="2C8AC6D8" w14:textId="77777777" w:rsidR="00580B78" w:rsidRPr="009073B2" w:rsidRDefault="00580B78" w:rsidP="007C2203">
      <w:pPr>
        <w:pStyle w:val="NormalWeb"/>
        <w:shd w:val="clear" w:color="auto" w:fill="FFFFFF"/>
        <w:spacing w:before="0" w:beforeAutospacing="0"/>
        <w:ind w:left="1134" w:right="1185"/>
        <w:jc w:val="both"/>
        <w:rPr>
          <w:rFonts w:ascii="Century Gothic" w:hAnsi="Century Gothic" w:cs="Arial"/>
          <w:color w:val="333333"/>
        </w:rPr>
      </w:pPr>
      <w:r w:rsidRPr="009073B2">
        <w:rPr>
          <w:rFonts w:ascii="Century Gothic" w:hAnsi="Century Gothic" w:cs="Arial"/>
          <w:b/>
          <w:bCs/>
          <w:color w:val="333333"/>
        </w:rPr>
        <w:t>LEY MARCO EN REGIMEN SALARIAL Y PRESTACIONAL DE LA FUERZA PUBLICA</w:t>
      </w:r>
      <w:r w:rsidRPr="009073B2">
        <w:rPr>
          <w:rFonts w:ascii="Century Gothic" w:hAnsi="Century Gothic" w:cs="Arial"/>
          <w:color w:val="333333"/>
        </w:rPr>
        <w:t>-Establecimiento por el Congreso que incluye la asignación de retiro</w:t>
      </w:r>
      <w:r w:rsidRPr="009073B2">
        <w:rPr>
          <w:rFonts w:ascii="Century Gothic" w:hAnsi="Century Gothic" w:cs="Arial"/>
          <w:b/>
          <w:bCs/>
          <w:color w:val="333333"/>
        </w:rPr>
        <w:t>/LEY MARCO EN REGIMEN SALARIAL Y PRESTACIONAL DE LA FUERZA PUBLICA</w:t>
      </w:r>
      <w:r w:rsidRPr="009073B2">
        <w:rPr>
          <w:rFonts w:ascii="Century Gothic" w:hAnsi="Century Gothic" w:cs="Arial"/>
          <w:color w:val="333333"/>
        </w:rPr>
        <w:t>-Reserva impide su expedición por decreto con fuerza de ley.</w:t>
      </w:r>
    </w:p>
    <w:p w14:paraId="62FB24BC" w14:textId="77777777" w:rsidR="00580B78" w:rsidRPr="009073B2" w:rsidRDefault="00580B78" w:rsidP="00580B78">
      <w:pPr>
        <w:pStyle w:val="NormalWeb"/>
        <w:shd w:val="clear" w:color="auto" w:fill="FFFFFF"/>
        <w:spacing w:before="0" w:beforeAutospacing="0"/>
        <w:ind w:left="1134" w:right="1185" w:firstLine="60"/>
        <w:jc w:val="both"/>
        <w:rPr>
          <w:rFonts w:ascii="Century Gothic" w:hAnsi="Century Gothic" w:cs="Arial"/>
          <w:i/>
          <w:iCs/>
          <w:color w:val="333333"/>
        </w:rPr>
      </w:pPr>
      <w:r w:rsidRPr="009073B2">
        <w:rPr>
          <w:rFonts w:ascii="Century Gothic" w:hAnsi="Century Gothic" w:cs="Arial"/>
          <w:i/>
          <w:iCs/>
          <w:color w:val="333333"/>
        </w:rPr>
        <w:t xml:space="preserve">Al Congreso de la República le corresponde establecer directamente, por medio de una ley marco, las normas generales y los </w:t>
      </w:r>
    </w:p>
    <w:p w14:paraId="57BD1916" w14:textId="77777777" w:rsidR="00580B78" w:rsidRPr="009073B2" w:rsidRDefault="00580B78" w:rsidP="00580B78">
      <w:pPr>
        <w:pStyle w:val="NormalWeb"/>
        <w:shd w:val="clear" w:color="auto" w:fill="FFFFFF"/>
        <w:spacing w:before="0" w:beforeAutospacing="0"/>
        <w:ind w:left="1134" w:right="1185"/>
        <w:jc w:val="both"/>
        <w:rPr>
          <w:rFonts w:ascii="Century Gothic" w:hAnsi="Century Gothic" w:cs="Arial"/>
          <w:i/>
          <w:iCs/>
          <w:color w:val="333333"/>
        </w:rPr>
      </w:pPr>
      <w:r w:rsidRPr="009073B2">
        <w:rPr>
          <w:rFonts w:ascii="Century Gothic" w:hAnsi="Century Gothic" w:cs="Arial"/>
          <w:i/>
          <w:iCs/>
          <w:color w:val="333333"/>
        </w:rPr>
        <w:t xml:space="preserve">objetivos y criterios a que debe sujetarse el Gobierno Nacional en la fijación del régimen salarial y prestacional de los miembros de la fuerza pública. De igual manera, es innegable que la regulación de dicho régimen prestacional especial, incluye a la asignación de retiro como </w:t>
      </w:r>
    </w:p>
    <w:p w14:paraId="0C784433" w14:textId="77777777" w:rsidR="00580B78" w:rsidRPr="009073B2" w:rsidRDefault="00580B78" w:rsidP="00580B78">
      <w:pPr>
        <w:pStyle w:val="NormalWeb"/>
        <w:shd w:val="clear" w:color="auto" w:fill="FFFFFF"/>
        <w:spacing w:before="0" w:beforeAutospacing="0"/>
        <w:ind w:left="1134" w:right="1185"/>
        <w:jc w:val="both"/>
        <w:rPr>
          <w:rFonts w:ascii="Century Gothic" w:hAnsi="Century Gothic" w:cs="Arial"/>
          <w:i/>
          <w:iCs/>
          <w:color w:val="333333"/>
        </w:rPr>
      </w:pPr>
      <w:r w:rsidRPr="009073B2">
        <w:rPr>
          <w:rFonts w:ascii="Century Gothic" w:hAnsi="Century Gothic" w:cs="Arial"/>
          <w:i/>
          <w:iCs/>
          <w:color w:val="333333"/>
        </w:rPr>
        <w:t xml:space="preserve">una modalidad particular de pensión de vejez para los miembros de las fuerzas militares y de la policía nacional, </w:t>
      </w:r>
      <w:proofErr w:type="gramStart"/>
      <w:r w:rsidRPr="009073B2">
        <w:rPr>
          <w:rFonts w:ascii="Century Gothic" w:hAnsi="Century Gothic" w:cs="Arial"/>
          <w:i/>
          <w:iCs/>
          <w:color w:val="333333"/>
        </w:rPr>
        <w:t>y</w:t>
      </w:r>
      <w:proofErr w:type="gramEnd"/>
      <w:r w:rsidRPr="009073B2">
        <w:rPr>
          <w:rFonts w:ascii="Century Gothic" w:hAnsi="Century Gothic" w:cs="Arial"/>
          <w:i/>
          <w:iCs/>
          <w:color w:val="333333"/>
        </w:rPr>
        <w:t xml:space="preserve"> por ende, su regulación debe realizarse a través de dicha tipología legal. Ahora bien, según lo ha sostenido reiteradamente esta Corporación, es indiscutible que, dicha reserva por expreso mandato constitucional, impide que las materias propias de una ley marco - como la referente a la fijación del régimen salarial y prestacional de los miembros de la fuerza pública -  puedan ser expedidas por decreto ley, pues en este punto, el Congreso no puede conferir facultades extraordinarias al Presidente de la República. Por consiguiente, las obligaciones que surgen del régimen prestacional de los miembros de la fuerza pública, son susceptibles de regulación exclusivamente mediante ley marco y no admiten, en su desarrollo, otra modalidad normativa, principalmente, a través del ejercicio de facultades extraordinarias por expresa prohibición constitucional. En efecto, el otorgamiento de facultades al Presidente de la República para regular de manera general y abstracta un asunto sometido a reserva de ley marco, desconocería el ejercicio de la competencia concurrente que para la regulación de dichas materias ha establecido el Constituyente: Entre el Congreso de la República y el Gobierno Nacional…”</w:t>
      </w:r>
    </w:p>
    <w:p w14:paraId="4A0041AD" w14:textId="77777777" w:rsidR="007C2203" w:rsidRDefault="007C2203" w:rsidP="00580B78">
      <w:pPr>
        <w:spacing w:line="276" w:lineRule="auto"/>
        <w:jc w:val="both"/>
        <w:rPr>
          <w:rFonts w:ascii="Century Gothic" w:hAnsi="Century Gothic"/>
          <w:sz w:val="24"/>
          <w:szCs w:val="24"/>
        </w:rPr>
      </w:pPr>
    </w:p>
    <w:p w14:paraId="7CDD1EE2" w14:textId="498D3A3E" w:rsidR="00580B78" w:rsidRPr="009073B2" w:rsidRDefault="00580B78" w:rsidP="00580B78">
      <w:pPr>
        <w:spacing w:line="276" w:lineRule="auto"/>
        <w:jc w:val="both"/>
        <w:rPr>
          <w:rFonts w:ascii="Century Gothic" w:hAnsi="Century Gothic"/>
          <w:sz w:val="24"/>
          <w:szCs w:val="24"/>
        </w:rPr>
      </w:pPr>
      <w:r w:rsidRPr="009073B2">
        <w:rPr>
          <w:rFonts w:ascii="Century Gothic" w:hAnsi="Century Gothic"/>
          <w:sz w:val="24"/>
          <w:szCs w:val="24"/>
        </w:rPr>
        <w:t>Por lo</w:t>
      </w:r>
      <w:r w:rsidR="007C2203">
        <w:rPr>
          <w:rFonts w:ascii="Century Gothic" w:hAnsi="Century Gothic"/>
          <w:sz w:val="24"/>
          <w:szCs w:val="24"/>
        </w:rPr>
        <w:t xml:space="preserve"> anterior</w:t>
      </w:r>
      <w:r w:rsidRPr="009073B2">
        <w:rPr>
          <w:rFonts w:ascii="Century Gothic" w:hAnsi="Century Gothic"/>
          <w:sz w:val="24"/>
          <w:szCs w:val="24"/>
        </w:rPr>
        <w:t xml:space="preserve"> hay que señalar, que la intención del legislador de mantener esa condición especial a los miembros de la </w:t>
      </w:r>
      <w:r w:rsidRPr="009073B2">
        <w:rPr>
          <w:rFonts w:ascii="Century Gothic" w:hAnsi="Century Gothic"/>
          <w:color w:val="2D2D2D"/>
          <w:sz w:val="24"/>
          <w:szCs w:val="24"/>
          <w:shd w:val="clear" w:color="auto" w:fill="FFFFFF"/>
        </w:rPr>
        <w:t>Fuerza Pública</w:t>
      </w:r>
      <w:r w:rsidRPr="009073B2">
        <w:rPr>
          <w:rFonts w:ascii="Century Gothic" w:hAnsi="Century Gothic"/>
          <w:sz w:val="24"/>
          <w:szCs w:val="24"/>
        </w:rPr>
        <w:t>, no fue solo para temas prestacionales o pensionales, sino también salarial, y así compensar ese desgaste al que es sometido durante largos periodos, no sólo el militar, sino también los miembros de su familia, ese</w:t>
      </w:r>
      <w:r w:rsidRPr="009073B2">
        <w:rPr>
          <w:rFonts w:ascii="Century Gothic" w:hAnsi="Century Gothic"/>
          <w:sz w:val="24"/>
          <w:szCs w:val="24"/>
          <w:shd w:val="clear" w:color="auto" w:fill="FFFFFF"/>
        </w:rPr>
        <w:t xml:space="preserve"> el riesgo latente que entraña la función pública que prestan y desarrollan sus miembros de acuerdo con las finalidades expresadas en los artículos 217 y 218 Superiores, relacionadas con la defensa de la soberanía, la independencia, la integridad del territorio nacional, del orden constitucional, el mantenimiento de las condiciones necesarias para el ejercicio de los derechos y libertades públicas y para asegurar la convivencia pacífica.</w:t>
      </w:r>
    </w:p>
    <w:p w14:paraId="03A9FC37" w14:textId="77777777" w:rsidR="007C2203" w:rsidRDefault="007C2203" w:rsidP="007C2203">
      <w:pPr>
        <w:rPr>
          <w:rFonts w:ascii="Century Gothic" w:hAnsi="Century Gothic"/>
          <w:sz w:val="24"/>
          <w:szCs w:val="24"/>
        </w:rPr>
      </w:pPr>
    </w:p>
    <w:p w14:paraId="49F6B372" w14:textId="1648D898" w:rsidR="00580B78" w:rsidRPr="007C2203" w:rsidRDefault="00580B78" w:rsidP="007C2203">
      <w:pPr>
        <w:rPr>
          <w:rFonts w:ascii="Century Gothic" w:hAnsi="Century Gothic"/>
          <w:sz w:val="24"/>
          <w:szCs w:val="24"/>
        </w:rPr>
      </w:pPr>
      <w:r w:rsidRPr="007C2203">
        <w:rPr>
          <w:rFonts w:ascii="Century Gothic" w:hAnsi="Century Gothic"/>
          <w:sz w:val="24"/>
          <w:szCs w:val="24"/>
        </w:rPr>
        <w:t xml:space="preserve">Ahora hay que tener en cuenta que el acto legislativo quiso mantener el régimen especial de los miembros de la fuerza pública y en el </w:t>
      </w:r>
      <w:r w:rsidRPr="007C2203">
        <w:rPr>
          <w:rFonts w:ascii="Century Gothic" w:hAnsi="Century Gothic" w:cs="Arial"/>
          <w:sz w:val="24"/>
          <w:szCs w:val="24"/>
        </w:rPr>
        <w:t xml:space="preserve">parágrafo transitorio 2°, </w:t>
      </w:r>
      <w:r w:rsidRPr="007C2203">
        <w:rPr>
          <w:rFonts w:ascii="Century Gothic" w:hAnsi="Century Gothic" w:cs="Arial"/>
          <w:b/>
          <w:sz w:val="24"/>
          <w:szCs w:val="24"/>
        </w:rPr>
        <w:t>exceptuó</w:t>
      </w:r>
      <w:r w:rsidRPr="007C2203">
        <w:rPr>
          <w:rFonts w:ascii="Century Gothic" w:hAnsi="Century Gothic" w:cs="Arial"/>
          <w:sz w:val="24"/>
          <w:szCs w:val="24"/>
        </w:rPr>
        <w:t xml:space="preserve"> de su aplicación a los Miembros de la Fuerza Pública, de la siguiente forma:</w:t>
      </w:r>
    </w:p>
    <w:p w14:paraId="184EF342" w14:textId="77777777" w:rsidR="00580B78" w:rsidRPr="009073B2" w:rsidRDefault="00580B78" w:rsidP="00580B78">
      <w:pPr>
        <w:pStyle w:val="Prrafodelista"/>
        <w:spacing w:line="360" w:lineRule="auto"/>
        <w:rPr>
          <w:rFonts w:ascii="Century Gothic" w:hAnsi="Century Gothic"/>
          <w:sz w:val="24"/>
          <w:szCs w:val="24"/>
        </w:rPr>
      </w:pPr>
    </w:p>
    <w:p w14:paraId="27D6F276" w14:textId="77777777" w:rsidR="00580B78" w:rsidRPr="009073B2" w:rsidRDefault="00580B78" w:rsidP="00580B78">
      <w:pPr>
        <w:pStyle w:val="NormalWeb"/>
        <w:spacing w:before="0" w:beforeAutospacing="0" w:after="0" w:afterAutospacing="0"/>
        <w:ind w:left="1416" w:right="616"/>
        <w:jc w:val="both"/>
        <w:rPr>
          <w:rFonts w:ascii="Century Gothic" w:eastAsia="Calibri" w:hAnsi="Century Gothic" w:cs="Arial"/>
          <w:i/>
          <w:lang w:eastAsia="en-US"/>
        </w:rPr>
      </w:pPr>
      <w:r w:rsidRPr="009073B2">
        <w:rPr>
          <w:rFonts w:ascii="Century Gothic" w:eastAsia="Calibri" w:hAnsi="Century Gothic" w:cs="Arial"/>
          <w:i/>
          <w:lang w:eastAsia="en-US"/>
        </w:rPr>
        <w:t xml:space="preserve">"A partir de la vigencia del presente Acto Legislativo, no habrá regímenes especiales ni exceptuados, </w:t>
      </w:r>
      <w:r w:rsidRPr="009073B2">
        <w:rPr>
          <w:rFonts w:ascii="Century Gothic" w:eastAsia="Calibri" w:hAnsi="Century Gothic" w:cs="Arial"/>
          <w:b/>
          <w:i/>
          <w:u w:val="single"/>
          <w:lang w:eastAsia="en-US"/>
        </w:rPr>
        <w:t>sin perjuicio del aplicable a la fuerza pública</w:t>
      </w:r>
      <w:r w:rsidRPr="009073B2">
        <w:rPr>
          <w:rFonts w:ascii="Century Gothic" w:eastAsia="Calibri" w:hAnsi="Century Gothic" w:cs="Arial"/>
          <w:i/>
          <w:lang w:eastAsia="en-US"/>
        </w:rPr>
        <w:t>, al Presidente de la República y a lo establecido en los parágrafos del presente artículo" (Subrayas fuera de texto).</w:t>
      </w:r>
    </w:p>
    <w:p w14:paraId="7C205747" w14:textId="77777777" w:rsidR="00580B78" w:rsidRPr="009073B2" w:rsidRDefault="00580B78" w:rsidP="00580B78">
      <w:pPr>
        <w:spacing w:line="276" w:lineRule="auto"/>
        <w:jc w:val="both"/>
        <w:rPr>
          <w:rFonts w:ascii="Century Gothic" w:hAnsi="Century Gothic"/>
          <w:sz w:val="24"/>
          <w:szCs w:val="24"/>
        </w:rPr>
      </w:pPr>
    </w:p>
    <w:p w14:paraId="7FC14AC1" w14:textId="77777777" w:rsidR="00580B78" w:rsidRDefault="00580B78" w:rsidP="00580B78">
      <w:pPr>
        <w:spacing w:line="276" w:lineRule="auto"/>
        <w:jc w:val="both"/>
        <w:rPr>
          <w:rFonts w:ascii="Century Gothic" w:hAnsi="Century Gothic"/>
          <w:sz w:val="24"/>
          <w:szCs w:val="24"/>
        </w:rPr>
      </w:pPr>
      <w:r w:rsidRPr="009073B2">
        <w:rPr>
          <w:rFonts w:ascii="Century Gothic" w:hAnsi="Century Gothic"/>
          <w:sz w:val="24"/>
          <w:szCs w:val="24"/>
        </w:rPr>
        <w:t xml:space="preserve">Por lo tanto, no tendría coherencia que se quisiera mantener su régimen especial y exceptuado, pero eliminársele la mesada 14, cuando lo que se trata es de conservar esa protección especial en todos sus aspectos. </w:t>
      </w:r>
    </w:p>
    <w:p w14:paraId="355DDA01" w14:textId="77777777" w:rsidR="00580B78" w:rsidRDefault="00580B78" w:rsidP="00580B78">
      <w:pPr>
        <w:spacing w:line="276" w:lineRule="auto"/>
        <w:jc w:val="both"/>
        <w:rPr>
          <w:rFonts w:ascii="Century Gothic" w:hAnsi="Century Gothic"/>
          <w:sz w:val="24"/>
          <w:szCs w:val="24"/>
        </w:rPr>
      </w:pPr>
    </w:p>
    <w:p w14:paraId="6C8136FF" w14:textId="2B3D77EA" w:rsidR="00580B78" w:rsidRDefault="00580B78" w:rsidP="00580B78">
      <w:pPr>
        <w:spacing w:line="276" w:lineRule="auto"/>
        <w:jc w:val="both"/>
        <w:rPr>
          <w:rFonts w:ascii="Century Gothic" w:hAnsi="Century Gothic"/>
          <w:b/>
          <w:bCs/>
          <w:sz w:val="24"/>
          <w:szCs w:val="24"/>
        </w:rPr>
      </w:pPr>
      <w:r w:rsidRPr="007F40EE">
        <w:rPr>
          <w:rFonts w:ascii="Century Gothic" w:hAnsi="Century Gothic"/>
          <w:b/>
          <w:bCs/>
          <w:sz w:val="24"/>
          <w:szCs w:val="24"/>
        </w:rPr>
        <w:t>5.</w:t>
      </w:r>
      <w:r w:rsidRPr="007F40EE">
        <w:rPr>
          <w:rFonts w:ascii="Century Gothic" w:hAnsi="Century Gothic"/>
          <w:b/>
          <w:bCs/>
          <w:sz w:val="24"/>
          <w:szCs w:val="24"/>
        </w:rPr>
        <w:tab/>
        <w:t>CONSIDERACIONES DEL PONENTE</w:t>
      </w:r>
    </w:p>
    <w:p w14:paraId="702E0CBE" w14:textId="77777777" w:rsidR="007C2203" w:rsidRDefault="007C2203" w:rsidP="00580B78">
      <w:pPr>
        <w:spacing w:line="276" w:lineRule="auto"/>
        <w:jc w:val="both"/>
        <w:rPr>
          <w:rFonts w:ascii="Century Gothic" w:hAnsi="Century Gothic"/>
          <w:b/>
          <w:bCs/>
          <w:sz w:val="24"/>
          <w:szCs w:val="24"/>
        </w:rPr>
      </w:pPr>
    </w:p>
    <w:p w14:paraId="3427BE49" w14:textId="57E386B7" w:rsidR="00580B78" w:rsidRPr="007F40EE" w:rsidRDefault="00580B78" w:rsidP="00580B78">
      <w:pPr>
        <w:jc w:val="both"/>
        <w:rPr>
          <w:rFonts w:ascii="Century Gothic" w:hAnsi="Century Gothic"/>
          <w:sz w:val="24"/>
          <w:szCs w:val="24"/>
        </w:rPr>
      </w:pPr>
      <w:r>
        <w:rPr>
          <w:rFonts w:ascii="Century Gothic" w:hAnsi="Century Gothic"/>
          <w:sz w:val="24"/>
          <w:szCs w:val="24"/>
        </w:rPr>
        <w:t>Con todo lo expuesto anteriormente, se puede</w:t>
      </w:r>
      <w:r w:rsidRPr="007F40EE">
        <w:rPr>
          <w:rFonts w:ascii="Century Gothic" w:hAnsi="Century Gothic"/>
          <w:sz w:val="24"/>
          <w:szCs w:val="24"/>
        </w:rPr>
        <w:t xml:space="preserve"> concluir que deben quedar exceptuados de la eliminación de la mesada 14, como quedó regulada en</w:t>
      </w:r>
      <w:r w:rsidR="007C2203">
        <w:rPr>
          <w:rFonts w:ascii="Century Gothic" w:hAnsi="Century Gothic"/>
          <w:sz w:val="24"/>
          <w:szCs w:val="24"/>
        </w:rPr>
        <w:t xml:space="preserve"> el acto legislativo 01 de 2005. Esto </w:t>
      </w:r>
      <w:r w:rsidRPr="007F40EE">
        <w:rPr>
          <w:rFonts w:ascii="Century Gothic" w:hAnsi="Century Gothic"/>
          <w:sz w:val="24"/>
          <w:szCs w:val="24"/>
        </w:rPr>
        <w:t xml:space="preserve">es lo mínimo que podemos hacer por estos hombres y mujeres que a diario </w:t>
      </w:r>
      <w:r>
        <w:rPr>
          <w:rFonts w:ascii="Century Gothic" w:hAnsi="Century Gothic"/>
          <w:sz w:val="24"/>
          <w:szCs w:val="24"/>
        </w:rPr>
        <w:t xml:space="preserve"> </w:t>
      </w:r>
      <w:r w:rsidRPr="007F40EE">
        <w:rPr>
          <w:rFonts w:ascii="Century Gothic" w:hAnsi="Century Gothic"/>
          <w:sz w:val="24"/>
          <w:szCs w:val="24"/>
        </w:rPr>
        <w:t xml:space="preserve">exponen sus vidas para proteger la </w:t>
      </w:r>
      <w:r w:rsidR="007C2203">
        <w:rPr>
          <w:rFonts w:ascii="Century Gothic" w:hAnsi="Century Gothic"/>
          <w:sz w:val="24"/>
          <w:szCs w:val="24"/>
        </w:rPr>
        <w:t>de todos los Colombianos;</w:t>
      </w:r>
      <w:r w:rsidRPr="007F40EE">
        <w:rPr>
          <w:rFonts w:ascii="Century Gothic" w:hAnsi="Century Gothic"/>
          <w:sz w:val="24"/>
          <w:szCs w:val="24"/>
        </w:rPr>
        <w:t xml:space="preserve"> por ello pon</w:t>
      </w:r>
      <w:r w:rsidR="007C2203">
        <w:rPr>
          <w:rFonts w:ascii="Century Gothic" w:hAnsi="Century Gothic"/>
          <w:sz w:val="24"/>
          <w:szCs w:val="24"/>
        </w:rPr>
        <w:t>go</w:t>
      </w:r>
      <w:r w:rsidRPr="007F40EE">
        <w:rPr>
          <w:rFonts w:ascii="Century Gothic" w:hAnsi="Century Gothic"/>
          <w:sz w:val="24"/>
          <w:szCs w:val="24"/>
        </w:rPr>
        <w:t xml:space="preserve"> a consideración de </w:t>
      </w:r>
      <w:r w:rsidR="007C2203">
        <w:rPr>
          <w:rFonts w:ascii="Century Gothic" w:hAnsi="Century Gothic"/>
          <w:sz w:val="24"/>
          <w:szCs w:val="24"/>
        </w:rPr>
        <w:t xml:space="preserve">los miembros de la comisión </w:t>
      </w:r>
      <w:r w:rsidRPr="007F40EE">
        <w:rPr>
          <w:rFonts w:ascii="Century Gothic" w:hAnsi="Century Gothic"/>
          <w:sz w:val="24"/>
          <w:szCs w:val="24"/>
        </w:rPr>
        <w:t>este proyecto de acto legislativo para que no se le arrebate a los miembros de la Fuerza Pública, esa mesada 14 o de mitad de año como se denomina, hacerlo sería un acto de injusticia con miles de hombres y mujeres de estas fuer</w:t>
      </w:r>
      <w:bookmarkStart w:id="0" w:name="_GoBack"/>
      <w:bookmarkEnd w:id="0"/>
      <w:r w:rsidRPr="007F40EE">
        <w:rPr>
          <w:rFonts w:ascii="Century Gothic" w:hAnsi="Century Gothic"/>
          <w:sz w:val="24"/>
          <w:szCs w:val="24"/>
        </w:rPr>
        <w:t>zas, razón que se considera más que suficiente para que sea aprobado el presente acto legislativo, y así de esta manera mejorar sus condiciones económicas en situación de retiro de este grupo poblacional. </w:t>
      </w:r>
    </w:p>
    <w:p w14:paraId="73BBD4DA" w14:textId="77777777" w:rsidR="00580B78" w:rsidRDefault="00580B78" w:rsidP="00580B78">
      <w:pPr>
        <w:jc w:val="both"/>
        <w:rPr>
          <w:rFonts w:ascii="Century Gothic" w:hAnsi="Century Gothic"/>
          <w:b/>
          <w:bCs/>
          <w:sz w:val="24"/>
          <w:szCs w:val="24"/>
        </w:rPr>
      </w:pPr>
    </w:p>
    <w:p w14:paraId="07E1A357" w14:textId="77777777" w:rsidR="00580B78" w:rsidRDefault="00580B78" w:rsidP="00580B78">
      <w:pPr>
        <w:pStyle w:val="Prrafodelista"/>
        <w:widowControl/>
        <w:numPr>
          <w:ilvl w:val="0"/>
          <w:numId w:val="12"/>
        </w:numPr>
        <w:autoSpaceDE/>
        <w:autoSpaceDN/>
        <w:spacing w:after="160" w:line="259" w:lineRule="auto"/>
        <w:ind w:hanging="720"/>
        <w:contextualSpacing/>
        <w:rPr>
          <w:rFonts w:ascii="Century Gothic" w:hAnsi="Century Gothic"/>
          <w:b/>
          <w:bCs/>
          <w:sz w:val="24"/>
          <w:szCs w:val="24"/>
        </w:rPr>
      </w:pPr>
      <w:r>
        <w:rPr>
          <w:rFonts w:ascii="Century Gothic" w:hAnsi="Century Gothic"/>
          <w:b/>
          <w:bCs/>
          <w:sz w:val="24"/>
          <w:szCs w:val="24"/>
        </w:rPr>
        <w:t>PLIEGO DE MOFICACIONES</w:t>
      </w:r>
    </w:p>
    <w:p w14:paraId="7643E2B2" w14:textId="77777777" w:rsidR="00580B78" w:rsidRPr="00902D14" w:rsidRDefault="00580B78" w:rsidP="00580B78">
      <w:pPr>
        <w:jc w:val="both"/>
        <w:rPr>
          <w:rFonts w:ascii="Century Gothic" w:hAnsi="Century Gothic"/>
          <w:sz w:val="24"/>
          <w:szCs w:val="24"/>
        </w:rPr>
      </w:pPr>
      <w:r w:rsidRPr="00902D14">
        <w:rPr>
          <w:rFonts w:ascii="Century Gothic" w:hAnsi="Century Gothic"/>
          <w:sz w:val="24"/>
          <w:szCs w:val="24"/>
        </w:rPr>
        <w:t>En el presente acápite cabe aclarar que al texto radicado ante la Secretaría General de la Cámara de Representantes no realizamos ninguna modificación</w:t>
      </w:r>
      <w:r>
        <w:rPr>
          <w:rFonts w:ascii="Century Gothic" w:hAnsi="Century Gothic"/>
          <w:sz w:val="24"/>
          <w:szCs w:val="24"/>
        </w:rPr>
        <w:t>.</w:t>
      </w:r>
    </w:p>
    <w:p w14:paraId="255CB94E" w14:textId="0C39769F" w:rsidR="00580B78" w:rsidRDefault="00580B78" w:rsidP="00580B78">
      <w:pPr>
        <w:jc w:val="both"/>
        <w:rPr>
          <w:rFonts w:ascii="Century Gothic" w:hAnsi="Century Gothic"/>
          <w:b/>
          <w:bCs/>
          <w:sz w:val="24"/>
          <w:szCs w:val="24"/>
        </w:rPr>
      </w:pPr>
    </w:p>
    <w:p w14:paraId="48D38687" w14:textId="7E41B2D9" w:rsidR="00CF3786" w:rsidRPr="0009625A" w:rsidRDefault="00CF3786" w:rsidP="00CF3786">
      <w:pPr>
        <w:pStyle w:val="Prrafodelista"/>
        <w:widowControl/>
        <w:numPr>
          <w:ilvl w:val="0"/>
          <w:numId w:val="12"/>
        </w:numPr>
        <w:autoSpaceDE/>
        <w:autoSpaceDN/>
        <w:ind w:hanging="720"/>
        <w:textAlignment w:val="baseline"/>
        <w:rPr>
          <w:rFonts w:ascii="Century Gothic" w:eastAsiaTheme="minorHAnsi" w:hAnsi="Century Gothic"/>
          <w:b/>
          <w:bCs/>
          <w:color w:val="000000"/>
          <w:sz w:val="24"/>
          <w:lang w:val="es-CO" w:eastAsia="es-ES"/>
        </w:rPr>
      </w:pPr>
      <w:r w:rsidRPr="0009625A">
        <w:rPr>
          <w:rFonts w:ascii="Century Gothic" w:eastAsiaTheme="minorHAnsi" w:hAnsi="Century Gothic"/>
          <w:b/>
          <w:bCs/>
          <w:color w:val="000000"/>
          <w:sz w:val="24"/>
          <w:lang w:val="es-CO" w:eastAsia="es-ES"/>
        </w:rPr>
        <w:t>SITUACIONES QUE PODRÍAN GENERAR CONFLICTO DE INTERÉS</w:t>
      </w:r>
    </w:p>
    <w:p w14:paraId="75DCC919" w14:textId="77777777" w:rsidR="00CF3786" w:rsidRPr="00CF3786" w:rsidRDefault="00CF3786" w:rsidP="00CF3786">
      <w:pPr>
        <w:widowControl/>
        <w:autoSpaceDE/>
        <w:autoSpaceDN/>
        <w:rPr>
          <w:rFonts w:ascii="Century Gothic" w:eastAsiaTheme="minorHAnsi" w:hAnsi="Century Gothic" w:cs="Times New Roman"/>
          <w:sz w:val="24"/>
          <w:lang w:val="es-CO"/>
        </w:rPr>
      </w:pPr>
    </w:p>
    <w:p w14:paraId="321BBF0A" w14:textId="24B2CC01" w:rsidR="00CF3786" w:rsidRPr="00CF3786" w:rsidRDefault="00CF3786" w:rsidP="00CF3786">
      <w:pPr>
        <w:widowControl/>
        <w:autoSpaceDE/>
        <w:autoSpaceDN/>
        <w:jc w:val="both"/>
        <w:rPr>
          <w:rFonts w:ascii="Century Gothic" w:eastAsiaTheme="minorHAnsi" w:hAnsi="Century Gothic" w:cs="Times New Roman"/>
          <w:sz w:val="24"/>
          <w:lang w:val="es-CO" w:eastAsia="es-ES"/>
        </w:rPr>
      </w:pPr>
      <w:r w:rsidRPr="00CF3786">
        <w:rPr>
          <w:rFonts w:ascii="Century Gothic" w:eastAsiaTheme="minorHAnsi" w:hAnsi="Century Gothic" w:cs="Arial"/>
          <w:color w:val="000000"/>
          <w:sz w:val="24"/>
          <w:lang w:val="es-CO" w:eastAsia="es-ES"/>
        </w:rPr>
        <w:t>Teniendo en cuenta lo establecido en el artículo 3° de la Ley 2003 de 2019, por la cual se modifica parcialmente la Ley 5ª de 1992 y se dictan otras disposiciones,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6D7CBF51" w14:textId="77777777" w:rsidR="00CF3786" w:rsidRPr="00CF3786" w:rsidRDefault="00CF3786" w:rsidP="00CF3786">
      <w:pPr>
        <w:widowControl/>
        <w:autoSpaceDE/>
        <w:autoSpaceDN/>
        <w:rPr>
          <w:rFonts w:ascii="Century Gothic" w:eastAsiaTheme="minorHAnsi" w:hAnsi="Century Gothic" w:cstheme="minorBidi"/>
          <w:sz w:val="24"/>
          <w:lang w:val="es-CO"/>
        </w:rPr>
      </w:pPr>
    </w:p>
    <w:p w14:paraId="65C47AB6" w14:textId="0F65939C" w:rsidR="00CF3786" w:rsidRPr="00CF3786" w:rsidRDefault="00CF3786" w:rsidP="00CF3786">
      <w:pPr>
        <w:widowControl/>
        <w:autoSpaceDE/>
        <w:autoSpaceDN/>
        <w:jc w:val="both"/>
        <w:rPr>
          <w:rFonts w:ascii="Century Gothic" w:eastAsiaTheme="minorHAnsi" w:hAnsi="Century Gothic" w:cs="Times New Roman"/>
          <w:sz w:val="24"/>
          <w:lang w:val="es-CO" w:eastAsia="es-ES"/>
        </w:rPr>
      </w:pPr>
      <w:r w:rsidRPr="00CF3786">
        <w:rPr>
          <w:rFonts w:ascii="Century Gothic" w:eastAsiaTheme="minorHAnsi" w:hAnsi="Century Gothic" w:cs="Arial"/>
          <w:color w:val="000000"/>
          <w:sz w:val="24"/>
          <w:lang w:val="es-CO" w:eastAsia="es-ES"/>
        </w:rPr>
        <w:t xml:space="preserve">Se estima que el presente proyecto de </w:t>
      </w:r>
      <w:r w:rsidRPr="0009625A">
        <w:rPr>
          <w:rFonts w:ascii="Century Gothic" w:eastAsiaTheme="minorHAnsi" w:hAnsi="Century Gothic" w:cs="Arial"/>
          <w:color w:val="000000"/>
          <w:sz w:val="24"/>
          <w:lang w:val="es-CO" w:eastAsia="es-ES"/>
        </w:rPr>
        <w:t>acto legislativo</w:t>
      </w:r>
      <w:r w:rsidRPr="00CF3786">
        <w:rPr>
          <w:rFonts w:ascii="Century Gothic" w:eastAsiaTheme="minorHAnsi" w:hAnsi="Century Gothic" w:cs="Arial"/>
          <w:color w:val="000000"/>
          <w:sz w:val="24"/>
          <w:lang w:val="es-CO" w:eastAsia="es-ES"/>
        </w:rPr>
        <w:t xml:space="preserve"> </w:t>
      </w:r>
      <w:r w:rsidR="0009625A">
        <w:rPr>
          <w:rFonts w:ascii="Century Gothic" w:eastAsiaTheme="minorHAnsi" w:hAnsi="Century Gothic" w:cs="Arial"/>
          <w:color w:val="000000"/>
          <w:sz w:val="24"/>
          <w:lang w:val="es-CO" w:eastAsia="es-ES"/>
        </w:rPr>
        <w:t xml:space="preserve">puede dar lugar a un conflicto de interés, </w:t>
      </w:r>
      <w:r w:rsidR="00EF172B">
        <w:rPr>
          <w:rFonts w:ascii="Century Gothic" w:eastAsiaTheme="minorHAnsi" w:hAnsi="Century Gothic" w:cs="Arial"/>
          <w:color w:val="000000"/>
          <w:sz w:val="24"/>
          <w:lang w:val="es-CO" w:eastAsia="es-ES"/>
        </w:rPr>
        <w:t xml:space="preserve">toda vez que puede </w:t>
      </w:r>
      <w:r w:rsidR="0009625A">
        <w:rPr>
          <w:rFonts w:ascii="Century Gothic" w:eastAsiaTheme="minorHAnsi" w:hAnsi="Century Gothic" w:cs="Arial"/>
          <w:color w:val="000000"/>
          <w:sz w:val="24"/>
          <w:lang w:val="es-CO" w:eastAsia="es-ES"/>
        </w:rPr>
        <w:t xml:space="preserve">generar </w:t>
      </w:r>
      <w:r w:rsidR="0009625A" w:rsidRPr="0009625A">
        <w:rPr>
          <w:rFonts w:ascii="Century Gothic" w:eastAsiaTheme="minorHAnsi" w:hAnsi="Century Gothic" w:cs="Arial"/>
          <w:color w:val="000000"/>
          <w:sz w:val="24"/>
          <w:lang w:val="es-CO" w:eastAsia="es-ES"/>
        </w:rPr>
        <w:t xml:space="preserve">beneficios particulares, actuales y directos a los congresistas, a su cónyuge, compañero o compañera permanente, o parientes dentro del segundo grado de consanguinidad, segundo de afinidad o primero civil, </w:t>
      </w:r>
      <w:r w:rsidR="00EF172B">
        <w:rPr>
          <w:rFonts w:ascii="Century Gothic" w:eastAsiaTheme="minorHAnsi" w:hAnsi="Century Gothic" w:cs="Arial"/>
          <w:color w:val="000000"/>
          <w:sz w:val="24"/>
          <w:lang w:val="es-CO" w:eastAsia="es-ES"/>
        </w:rPr>
        <w:t xml:space="preserve">que estén </w:t>
      </w:r>
      <w:r w:rsidR="0009625A">
        <w:rPr>
          <w:rFonts w:ascii="Century Gothic" w:eastAsiaTheme="minorHAnsi" w:hAnsi="Century Gothic" w:cs="Arial"/>
          <w:color w:val="000000"/>
          <w:sz w:val="24"/>
          <w:lang w:val="es-CO" w:eastAsia="es-ES"/>
        </w:rPr>
        <w:t>vinculados a</w:t>
      </w:r>
      <w:r w:rsidR="0009625A" w:rsidRPr="0009625A">
        <w:rPr>
          <w:rFonts w:ascii="Century Gothic" w:eastAsiaTheme="minorHAnsi" w:hAnsi="Century Gothic" w:cs="Arial"/>
          <w:color w:val="000000"/>
          <w:sz w:val="24"/>
          <w:lang w:val="es-CO" w:eastAsia="es-ES"/>
        </w:rPr>
        <w:t xml:space="preserve"> la Fuer</w:t>
      </w:r>
      <w:r w:rsidR="0009625A">
        <w:rPr>
          <w:rFonts w:ascii="Century Gothic" w:eastAsiaTheme="minorHAnsi" w:hAnsi="Century Gothic" w:cs="Arial"/>
          <w:color w:val="000000"/>
          <w:sz w:val="24"/>
          <w:lang w:val="es-CO" w:eastAsia="es-ES"/>
        </w:rPr>
        <w:t>za Pública de nuestro país</w:t>
      </w:r>
      <w:r w:rsidR="00EF172B">
        <w:rPr>
          <w:rFonts w:ascii="Century Gothic" w:eastAsiaTheme="minorHAnsi" w:hAnsi="Century Gothic" w:cs="Arial"/>
          <w:color w:val="000000"/>
          <w:sz w:val="24"/>
          <w:lang w:val="es-CO" w:eastAsia="es-ES"/>
        </w:rPr>
        <w:t xml:space="preserve">, los cuales </w:t>
      </w:r>
      <w:r w:rsidR="0009625A">
        <w:rPr>
          <w:rFonts w:ascii="Century Gothic" w:eastAsiaTheme="minorHAnsi" w:hAnsi="Century Gothic" w:cs="Arial"/>
          <w:color w:val="000000"/>
          <w:sz w:val="24"/>
          <w:lang w:val="es-CO" w:eastAsia="es-ES"/>
        </w:rPr>
        <w:t>pueden acceder al pago de la mesada 14 que se busca reestablecer</w:t>
      </w:r>
      <w:r w:rsidR="00EF172B">
        <w:rPr>
          <w:rFonts w:ascii="Century Gothic" w:eastAsiaTheme="minorHAnsi" w:hAnsi="Century Gothic" w:cs="Arial"/>
          <w:color w:val="000000"/>
          <w:sz w:val="24"/>
          <w:lang w:val="es-CO" w:eastAsia="es-ES"/>
        </w:rPr>
        <w:t>.</w:t>
      </w:r>
    </w:p>
    <w:p w14:paraId="3DA494B9" w14:textId="77777777" w:rsidR="00CF3786" w:rsidRPr="00CF3786" w:rsidRDefault="00CF3786" w:rsidP="00CF3786">
      <w:pPr>
        <w:widowControl/>
        <w:autoSpaceDE/>
        <w:autoSpaceDN/>
        <w:rPr>
          <w:rFonts w:ascii="Century Gothic" w:eastAsiaTheme="minorHAnsi" w:hAnsi="Century Gothic" w:cstheme="minorBidi"/>
          <w:sz w:val="24"/>
          <w:lang w:val="es-CO"/>
        </w:rPr>
      </w:pPr>
    </w:p>
    <w:p w14:paraId="6DEA59AB" w14:textId="77777777" w:rsidR="00CF3786" w:rsidRPr="00CF3786" w:rsidRDefault="00CF3786" w:rsidP="00CF3786">
      <w:pPr>
        <w:widowControl/>
        <w:autoSpaceDE/>
        <w:autoSpaceDN/>
        <w:jc w:val="both"/>
        <w:rPr>
          <w:rFonts w:ascii="Century Gothic" w:eastAsiaTheme="minorHAnsi" w:hAnsi="Century Gothic" w:cs="Times New Roman"/>
          <w:sz w:val="24"/>
          <w:lang w:val="es-CO" w:eastAsia="es-ES"/>
        </w:rPr>
      </w:pPr>
      <w:r w:rsidRPr="00CF3786">
        <w:rPr>
          <w:rFonts w:ascii="Century Gothic" w:eastAsiaTheme="minorHAnsi" w:hAnsi="Century Gothic" w:cs="Arial"/>
          <w:color w:val="000000"/>
          <w:sz w:val="24"/>
          <w:lang w:val="es-CO" w:eastAsia="es-ES"/>
        </w:rPr>
        <w:t>La descripción de los posibles conflictos de interés que se puedan presentar sobre el trámite del presente proyecto de ley estatutaria no exime del deber del Congresista de identificar causales adicionales que pueda encontrar durante el trámite del proyecto.</w:t>
      </w:r>
    </w:p>
    <w:p w14:paraId="35F66252" w14:textId="77777777" w:rsidR="00CF3786" w:rsidRPr="00902D14" w:rsidRDefault="00CF3786" w:rsidP="00580B78">
      <w:pPr>
        <w:jc w:val="both"/>
        <w:rPr>
          <w:rFonts w:ascii="Century Gothic" w:hAnsi="Century Gothic"/>
          <w:b/>
          <w:bCs/>
          <w:sz w:val="24"/>
          <w:szCs w:val="24"/>
        </w:rPr>
      </w:pPr>
    </w:p>
    <w:p w14:paraId="713DBBE0" w14:textId="77777777" w:rsidR="00580B78" w:rsidRPr="007F40EE" w:rsidRDefault="00580B78" w:rsidP="00580B78">
      <w:pPr>
        <w:pStyle w:val="Prrafodelista"/>
        <w:widowControl/>
        <w:numPr>
          <w:ilvl w:val="0"/>
          <w:numId w:val="12"/>
        </w:numPr>
        <w:autoSpaceDE/>
        <w:autoSpaceDN/>
        <w:spacing w:after="160" w:line="259" w:lineRule="auto"/>
        <w:ind w:hanging="720"/>
        <w:contextualSpacing/>
        <w:rPr>
          <w:rFonts w:ascii="Century Gothic" w:hAnsi="Century Gothic"/>
          <w:b/>
          <w:bCs/>
          <w:sz w:val="24"/>
          <w:szCs w:val="24"/>
        </w:rPr>
      </w:pPr>
      <w:r w:rsidRPr="007F40EE">
        <w:rPr>
          <w:rFonts w:ascii="Century Gothic" w:hAnsi="Century Gothic"/>
          <w:b/>
          <w:bCs/>
          <w:sz w:val="24"/>
          <w:szCs w:val="24"/>
        </w:rPr>
        <w:t>PROPOSICIÓN</w:t>
      </w:r>
    </w:p>
    <w:p w14:paraId="685D78B5" w14:textId="77777777" w:rsidR="00580B78" w:rsidRPr="007D6E25" w:rsidRDefault="00580B78" w:rsidP="00580B78">
      <w:pPr>
        <w:jc w:val="both"/>
        <w:rPr>
          <w:rFonts w:ascii="Century Gothic" w:hAnsi="Century Gothic"/>
          <w:sz w:val="24"/>
          <w:szCs w:val="24"/>
        </w:rPr>
      </w:pPr>
      <w:r w:rsidRPr="007D6E25">
        <w:rPr>
          <w:rFonts w:ascii="Century Gothic" w:hAnsi="Century Gothic"/>
          <w:sz w:val="24"/>
          <w:szCs w:val="24"/>
        </w:rPr>
        <w:t>Por lo anteriormente expuesto, solicito a la Honorable Comisión Primera de la Cámara de Representantes dar primer debate al Proyecto de acto legislativo No. 388 de 2023 Cámara. “Por la cual se adiciona un parágrafo al Acto Legislativo 01 de 2005 y se adiciona el </w:t>
      </w:r>
      <w:hyperlink r:id="rId22" w:history="1">
        <w:r w:rsidRPr="007D6E25">
          <w:rPr>
            <w:rStyle w:val="Hipervnculo"/>
            <w:rFonts w:ascii="Century Gothic" w:hAnsi="Century Gothic"/>
            <w:color w:val="auto"/>
            <w:sz w:val="24"/>
            <w:szCs w:val="24"/>
            <w:u w:val="none"/>
          </w:rPr>
          <w:t>artículo 48</w:t>
        </w:r>
      </w:hyperlink>
      <w:r w:rsidRPr="007D6E25">
        <w:rPr>
          <w:rFonts w:ascii="Century Gothic" w:hAnsi="Century Gothic"/>
          <w:sz w:val="24"/>
          <w:szCs w:val="24"/>
        </w:rPr>
        <w:t> de la </w:t>
      </w:r>
      <w:hyperlink r:id="rId23" w:history="1">
        <w:r w:rsidRPr="007D6E25">
          <w:rPr>
            <w:rStyle w:val="Hipervnculo"/>
            <w:rFonts w:ascii="Century Gothic" w:hAnsi="Century Gothic"/>
            <w:color w:val="auto"/>
            <w:sz w:val="24"/>
            <w:szCs w:val="24"/>
            <w:u w:val="none"/>
          </w:rPr>
          <w:t>Constitución Política</w:t>
        </w:r>
      </w:hyperlink>
      <w:r w:rsidRPr="007D6E25">
        <w:rPr>
          <w:rFonts w:ascii="Century Gothic" w:hAnsi="Century Gothic"/>
          <w:sz w:val="24"/>
          <w:szCs w:val="24"/>
        </w:rPr>
        <w:t xml:space="preserve"> de Colombia”.</w:t>
      </w:r>
    </w:p>
    <w:p w14:paraId="64ECAD2A" w14:textId="394CA699" w:rsidR="00580B78" w:rsidRPr="007D6E25" w:rsidRDefault="00580B78" w:rsidP="00580B78">
      <w:pPr>
        <w:jc w:val="both"/>
        <w:rPr>
          <w:rFonts w:ascii="Century Gothic" w:hAnsi="Century Gothic"/>
          <w:b/>
          <w:bCs/>
          <w:sz w:val="24"/>
          <w:szCs w:val="24"/>
        </w:rPr>
      </w:pPr>
    </w:p>
    <w:p w14:paraId="4CA006A9" w14:textId="77777777" w:rsidR="007D6E25" w:rsidRDefault="007D6E25" w:rsidP="00580B78">
      <w:pPr>
        <w:jc w:val="both"/>
        <w:rPr>
          <w:rFonts w:ascii="Century Gothic" w:hAnsi="Century Gothic"/>
          <w:b/>
          <w:bCs/>
          <w:sz w:val="24"/>
          <w:szCs w:val="24"/>
        </w:rPr>
      </w:pPr>
    </w:p>
    <w:p w14:paraId="7F89E377" w14:textId="77777777" w:rsidR="007D6E25" w:rsidRPr="007D6E25" w:rsidRDefault="007D6E25" w:rsidP="007D6E25">
      <w:pPr>
        <w:jc w:val="both"/>
        <w:rPr>
          <w:rFonts w:ascii="Century Gothic" w:hAnsi="Century Gothic"/>
          <w:bCs/>
          <w:sz w:val="24"/>
          <w:szCs w:val="24"/>
        </w:rPr>
      </w:pPr>
      <w:r w:rsidRPr="007D6E25">
        <w:rPr>
          <w:rFonts w:ascii="Century Gothic" w:hAnsi="Century Gothic"/>
          <w:bCs/>
          <w:sz w:val="24"/>
          <w:szCs w:val="24"/>
        </w:rPr>
        <w:t>Cordialmente,</w:t>
      </w:r>
    </w:p>
    <w:p w14:paraId="67E844DD" w14:textId="77777777" w:rsidR="007D6E25" w:rsidRPr="007D6E25" w:rsidRDefault="007D6E25" w:rsidP="007D6E25">
      <w:pPr>
        <w:jc w:val="both"/>
        <w:rPr>
          <w:rFonts w:ascii="Century Gothic" w:hAnsi="Century Gothic"/>
          <w:bCs/>
          <w:sz w:val="24"/>
          <w:szCs w:val="24"/>
        </w:rPr>
      </w:pPr>
    </w:p>
    <w:p w14:paraId="54A6BD35" w14:textId="77777777" w:rsidR="007D6E25" w:rsidRPr="007D6E25" w:rsidRDefault="007D6E25" w:rsidP="007D6E25">
      <w:pPr>
        <w:jc w:val="both"/>
        <w:rPr>
          <w:rFonts w:ascii="Century Gothic" w:hAnsi="Century Gothic"/>
          <w:b/>
          <w:bCs/>
          <w:sz w:val="24"/>
          <w:szCs w:val="24"/>
        </w:rPr>
      </w:pPr>
    </w:p>
    <w:p w14:paraId="1BB57BD0" w14:textId="77777777" w:rsidR="007D6E25" w:rsidRPr="007D6E25" w:rsidRDefault="007D6E25" w:rsidP="007D6E25">
      <w:pPr>
        <w:jc w:val="both"/>
        <w:rPr>
          <w:rFonts w:ascii="Century Gothic" w:hAnsi="Century Gothic"/>
          <w:b/>
          <w:bCs/>
          <w:sz w:val="24"/>
          <w:szCs w:val="24"/>
        </w:rPr>
      </w:pPr>
    </w:p>
    <w:p w14:paraId="023F0676" w14:textId="77777777" w:rsidR="007D6E25" w:rsidRPr="007D6E25" w:rsidRDefault="007D6E25" w:rsidP="007D6E25">
      <w:pPr>
        <w:jc w:val="both"/>
        <w:rPr>
          <w:rFonts w:ascii="Century Gothic" w:hAnsi="Century Gothic"/>
          <w:b/>
          <w:bCs/>
          <w:sz w:val="24"/>
          <w:szCs w:val="24"/>
        </w:rPr>
      </w:pPr>
      <w:r w:rsidRPr="007D6E25">
        <w:rPr>
          <w:rFonts w:ascii="Century Gothic" w:hAnsi="Century Gothic"/>
          <w:b/>
          <w:bCs/>
          <w:sz w:val="24"/>
          <w:szCs w:val="24"/>
        </w:rPr>
        <w:t>JUAN MANUEL CORTES DUEÑAS</w:t>
      </w:r>
    </w:p>
    <w:p w14:paraId="46E784F4" w14:textId="77777777" w:rsidR="007D6E25" w:rsidRPr="007D6E25" w:rsidRDefault="007D6E25" w:rsidP="007D6E25">
      <w:pPr>
        <w:jc w:val="both"/>
        <w:rPr>
          <w:rFonts w:ascii="Century Gothic" w:hAnsi="Century Gothic"/>
          <w:bCs/>
          <w:i/>
          <w:sz w:val="24"/>
          <w:szCs w:val="24"/>
        </w:rPr>
      </w:pPr>
      <w:r w:rsidRPr="007D6E25">
        <w:rPr>
          <w:rFonts w:ascii="Century Gothic" w:hAnsi="Century Gothic"/>
          <w:bCs/>
          <w:i/>
          <w:sz w:val="24"/>
          <w:szCs w:val="24"/>
        </w:rPr>
        <w:t>Representante a la Cámara por Santander</w:t>
      </w:r>
    </w:p>
    <w:p w14:paraId="3AE4654D" w14:textId="502E882B" w:rsidR="007D6E25" w:rsidRDefault="007D6E25" w:rsidP="007D6E25">
      <w:pPr>
        <w:jc w:val="both"/>
        <w:rPr>
          <w:rFonts w:ascii="Century Gothic" w:hAnsi="Century Gothic"/>
          <w:b/>
          <w:bCs/>
          <w:sz w:val="24"/>
          <w:szCs w:val="24"/>
        </w:rPr>
      </w:pPr>
    </w:p>
    <w:p w14:paraId="242AC5E5" w14:textId="77777777" w:rsidR="00EF172B" w:rsidRPr="007D6E25" w:rsidRDefault="00EF172B" w:rsidP="007D6E25">
      <w:pPr>
        <w:jc w:val="both"/>
        <w:rPr>
          <w:rFonts w:ascii="Century Gothic" w:hAnsi="Century Gothic"/>
          <w:b/>
          <w:bCs/>
          <w:sz w:val="24"/>
          <w:szCs w:val="24"/>
        </w:rPr>
      </w:pPr>
    </w:p>
    <w:p w14:paraId="66BC164C" w14:textId="210B7725" w:rsidR="00580B78" w:rsidRPr="007F40EE" w:rsidRDefault="00580B78" w:rsidP="00580B78">
      <w:pPr>
        <w:pStyle w:val="Prrafodelista"/>
        <w:widowControl/>
        <w:numPr>
          <w:ilvl w:val="0"/>
          <w:numId w:val="12"/>
        </w:numPr>
        <w:autoSpaceDE/>
        <w:autoSpaceDN/>
        <w:spacing w:after="160" w:line="259" w:lineRule="auto"/>
        <w:ind w:hanging="720"/>
        <w:contextualSpacing/>
        <w:rPr>
          <w:rFonts w:ascii="Century Gothic" w:hAnsi="Century Gothic"/>
          <w:b/>
          <w:bCs/>
          <w:sz w:val="24"/>
          <w:szCs w:val="24"/>
        </w:rPr>
      </w:pPr>
      <w:r w:rsidRPr="007F40EE">
        <w:rPr>
          <w:rFonts w:ascii="Century Gothic" w:hAnsi="Century Gothic"/>
          <w:b/>
          <w:bCs/>
          <w:sz w:val="24"/>
          <w:szCs w:val="24"/>
        </w:rPr>
        <w:t>TEXTO PROPUESTO</w:t>
      </w:r>
      <w:r w:rsidR="007D6E25">
        <w:rPr>
          <w:rFonts w:ascii="Century Gothic" w:hAnsi="Century Gothic"/>
          <w:b/>
          <w:bCs/>
          <w:sz w:val="24"/>
          <w:szCs w:val="24"/>
        </w:rPr>
        <w:t xml:space="preserve"> PARA PRIMER DEBATE EN LA COMISIÓN PRIMERA DE LA CÁMARA DE REPRESENTANTES AL: </w:t>
      </w:r>
    </w:p>
    <w:p w14:paraId="58B04CFB" w14:textId="77777777" w:rsidR="00580B78" w:rsidRDefault="00580B78" w:rsidP="00580B78">
      <w:pPr>
        <w:jc w:val="both"/>
        <w:rPr>
          <w:rFonts w:ascii="Century Gothic" w:hAnsi="Century Gothic"/>
          <w:b/>
          <w:bCs/>
          <w:sz w:val="24"/>
          <w:szCs w:val="24"/>
        </w:rPr>
      </w:pPr>
    </w:p>
    <w:p w14:paraId="040D5A63" w14:textId="77777777" w:rsidR="007C2203" w:rsidRDefault="007C2203" w:rsidP="00580B78">
      <w:pPr>
        <w:jc w:val="center"/>
        <w:rPr>
          <w:rFonts w:ascii="Century Gothic" w:hAnsi="Century Gothic"/>
          <w:b/>
          <w:bCs/>
          <w:sz w:val="24"/>
          <w:szCs w:val="24"/>
        </w:rPr>
      </w:pPr>
    </w:p>
    <w:p w14:paraId="7E861E2F" w14:textId="47F7078F" w:rsidR="00580B78" w:rsidRPr="007F40EE" w:rsidRDefault="00580B78" w:rsidP="00580B78">
      <w:pPr>
        <w:jc w:val="center"/>
        <w:rPr>
          <w:rFonts w:ascii="Century Gothic" w:hAnsi="Century Gothic"/>
          <w:b/>
          <w:bCs/>
          <w:sz w:val="24"/>
          <w:szCs w:val="24"/>
        </w:rPr>
      </w:pPr>
      <w:r w:rsidRPr="007F40EE">
        <w:rPr>
          <w:rFonts w:ascii="Century Gothic" w:hAnsi="Century Gothic"/>
          <w:b/>
          <w:bCs/>
          <w:sz w:val="24"/>
          <w:szCs w:val="24"/>
        </w:rPr>
        <w:t>PROYECTO DE ACTO LEGISLATIVO 388 DE 2023</w:t>
      </w:r>
      <w:bookmarkStart w:id="1" w:name="_Hlk134019699"/>
      <w:r w:rsidRPr="007F40EE">
        <w:rPr>
          <w:rFonts w:ascii="Century Gothic" w:hAnsi="Century Gothic"/>
          <w:b/>
          <w:bCs/>
          <w:sz w:val="24"/>
          <w:szCs w:val="24"/>
        </w:rPr>
        <w:t xml:space="preserve"> “Por la cual se adiciona un parágrafo al Acto Legislativo 01 de 2005 y se adiciona el </w:t>
      </w:r>
      <w:hyperlink r:id="rId24" w:history="1">
        <w:r w:rsidRPr="007F40EE">
          <w:rPr>
            <w:rStyle w:val="Hipervnculo"/>
            <w:rFonts w:ascii="Century Gothic" w:hAnsi="Century Gothic"/>
            <w:b/>
            <w:bCs/>
            <w:sz w:val="24"/>
            <w:szCs w:val="24"/>
          </w:rPr>
          <w:t>artículo 48</w:t>
        </w:r>
      </w:hyperlink>
      <w:r w:rsidRPr="007F40EE">
        <w:rPr>
          <w:rFonts w:ascii="Century Gothic" w:hAnsi="Century Gothic"/>
          <w:b/>
          <w:bCs/>
          <w:sz w:val="24"/>
          <w:szCs w:val="24"/>
        </w:rPr>
        <w:t> de la </w:t>
      </w:r>
      <w:hyperlink r:id="rId25" w:history="1">
        <w:r w:rsidRPr="007F40EE">
          <w:rPr>
            <w:rStyle w:val="Hipervnculo"/>
            <w:rFonts w:ascii="Century Gothic" w:hAnsi="Century Gothic"/>
            <w:b/>
            <w:bCs/>
            <w:sz w:val="24"/>
            <w:szCs w:val="24"/>
          </w:rPr>
          <w:t>Constitución Política</w:t>
        </w:r>
      </w:hyperlink>
      <w:r w:rsidRPr="007F40EE">
        <w:rPr>
          <w:rFonts w:ascii="Century Gothic" w:hAnsi="Century Gothic"/>
          <w:b/>
          <w:bCs/>
          <w:sz w:val="24"/>
          <w:szCs w:val="24"/>
        </w:rPr>
        <w:t xml:space="preserve"> de Colombia”. </w:t>
      </w:r>
      <w:bookmarkEnd w:id="1"/>
    </w:p>
    <w:p w14:paraId="7A40EB94" w14:textId="77777777" w:rsidR="00580B78" w:rsidRPr="007F40EE" w:rsidRDefault="00580B78" w:rsidP="00580B78">
      <w:pPr>
        <w:jc w:val="both"/>
        <w:rPr>
          <w:rFonts w:ascii="Century Gothic" w:hAnsi="Century Gothic"/>
          <w:b/>
          <w:bCs/>
          <w:sz w:val="24"/>
          <w:szCs w:val="24"/>
        </w:rPr>
      </w:pPr>
    </w:p>
    <w:p w14:paraId="279A8C5F" w14:textId="77777777" w:rsidR="00580B78" w:rsidRPr="007F40EE" w:rsidRDefault="00580B78" w:rsidP="00580B78">
      <w:pPr>
        <w:jc w:val="center"/>
        <w:rPr>
          <w:rFonts w:ascii="Century Gothic" w:hAnsi="Century Gothic"/>
          <w:b/>
          <w:bCs/>
          <w:sz w:val="24"/>
          <w:szCs w:val="24"/>
        </w:rPr>
      </w:pPr>
      <w:r w:rsidRPr="007F40EE">
        <w:rPr>
          <w:rFonts w:ascii="Century Gothic" w:hAnsi="Century Gothic"/>
          <w:b/>
          <w:bCs/>
          <w:sz w:val="24"/>
          <w:szCs w:val="24"/>
        </w:rPr>
        <w:t>EL CONGRESO DE COLOMBIA</w:t>
      </w:r>
    </w:p>
    <w:p w14:paraId="6F07D8DF" w14:textId="77777777" w:rsidR="00580B78" w:rsidRPr="007F40EE" w:rsidRDefault="00580B78" w:rsidP="00580B78">
      <w:pPr>
        <w:jc w:val="center"/>
        <w:rPr>
          <w:rFonts w:ascii="Century Gothic" w:hAnsi="Century Gothic"/>
          <w:b/>
          <w:bCs/>
          <w:sz w:val="24"/>
          <w:szCs w:val="24"/>
        </w:rPr>
      </w:pPr>
    </w:p>
    <w:p w14:paraId="1B17E457" w14:textId="77777777" w:rsidR="00580B78" w:rsidRPr="007F40EE" w:rsidRDefault="00580B78" w:rsidP="00580B78">
      <w:pPr>
        <w:jc w:val="center"/>
        <w:rPr>
          <w:rFonts w:ascii="Century Gothic" w:hAnsi="Century Gothic"/>
          <w:b/>
          <w:bCs/>
          <w:sz w:val="24"/>
          <w:szCs w:val="24"/>
        </w:rPr>
      </w:pPr>
      <w:r w:rsidRPr="007F40EE">
        <w:rPr>
          <w:rFonts w:ascii="Century Gothic" w:hAnsi="Century Gothic"/>
          <w:b/>
          <w:bCs/>
          <w:sz w:val="24"/>
          <w:szCs w:val="24"/>
        </w:rPr>
        <w:t>DECRETA:</w:t>
      </w:r>
    </w:p>
    <w:p w14:paraId="7E9FA4DC" w14:textId="77777777" w:rsidR="00580B78" w:rsidRPr="007F40EE" w:rsidRDefault="00580B78" w:rsidP="00580B78">
      <w:pPr>
        <w:jc w:val="both"/>
        <w:rPr>
          <w:rFonts w:ascii="Century Gothic" w:hAnsi="Century Gothic"/>
          <w:sz w:val="24"/>
          <w:szCs w:val="24"/>
        </w:rPr>
      </w:pPr>
      <w:r w:rsidRPr="007F40EE">
        <w:rPr>
          <w:rFonts w:ascii="Century Gothic" w:hAnsi="Century Gothic"/>
          <w:b/>
          <w:bCs/>
          <w:sz w:val="24"/>
          <w:szCs w:val="24"/>
        </w:rPr>
        <w:t xml:space="preserve">Artículo 1°. </w:t>
      </w:r>
      <w:r w:rsidRPr="007F40EE">
        <w:rPr>
          <w:rFonts w:ascii="Century Gothic" w:hAnsi="Century Gothic"/>
          <w:sz w:val="24"/>
          <w:szCs w:val="24"/>
        </w:rPr>
        <w:t>Adiciónese un parágrafo transitorio al acto legislativo 01 de 2005, el cual será el siguiente:</w:t>
      </w:r>
    </w:p>
    <w:p w14:paraId="4D848229" w14:textId="77777777" w:rsidR="00580B78" w:rsidRPr="007F40EE" w:rsidRDefault="00580B78" w:rsidP="00580B78">
      <w:pPr>
        <w:jc w:val="both"/>
        <w:rPr>
          <w:rFonts w:ascii="Century Gothic" w:hAnsi="Century Gothic"/>
          <w:sz w:val="24"/>
          <w:szCs w:val="24"/>
        </w:rPr>
      </w:pPr>
      <w:r w:rsidRPr="007F40EE">
        <w:rPr>
          <w:rFonts w:ascii="Century Gothic" w:hAnsi="Century Gothic"/>
          <w:sz w:val="24"/>
          <w:szCs w:val="24"/>
        </w:rPr>
        <w:t>Parágrafo transitorio 7º. Se exceptúan de lo establecido por el inciso 8° del artículo 1 del acto legislativo 01 de 2005, los miembros de la Fuerza Pública.</w:t>
      </w:r>
    </w:p>
    <w:p w14:paraId="6F822AA5" w14:textId="77777777" w:rsidR="00580B78" w:rsidRPr="007F40EE" w:rsidRDefault="00580B78" w:rsidP="00580B78">
      <w:pPr>
        <w:jc w:val="both"/>
        <w:rPr>
          <w:rFonts w:ascii="Century Gothic" w:hAnsi="Century Gothic"/>
          <w:b/>
          <w:bCs/>
          <w:sz w:val="24"/>
          <w:szCs w:val="24"/>
        </w:rPr>
      </w:pPr>
    </w:p>
    <w:p w14:paraId="6FAAEE48" w14:textId="77777777" w:rsidR="00580B78" w:rsidRDefault="00580B78" w:rsidP="00580B78">
      <w:pPr>
        <w:jc w:val="both"/>
        <w:rPr>
          <w:rFonts w:ascii="Century Gothic" w:hAnsi="Century Gothic"/>
          <w:b/>
          <w:bCs/>
          <w:sz w:val="24"/>
          <w:szCs w:val="24"/>
        </w:rPr>
      </w:pPr>
      <w:r w:rsidRPr="007F40EE">
        <w:rPr>
          <w:rFonts w:ascii="Century Gothic" w:hAnsi="Century Gothic"/>
          <w:b/>
          <w:bCs/>
          <w:sz w:val="24"/>
          <w:szCs w:val="24"/>
        </w:rPr>
        <w:t xml:space="preserve">Artículo 2°. </w:t>
      </w:r>
      <w:r w:rsidRPr="007F40EE">
        <w:rPr>
          <w:rFonts w:ascii="Century Gothic" w:hAnsi="Century Gothic"/>
          <w:sz w:val="24"/>
          <w:szCs w:val="24"/>
        </w:rPr>
        <w:t xml:space="preserve">Adiciónese el presente Parágrafo transitorio, al </w:t>
      </w:r>
      <w:hyperlink r:id="rId26" w:history="1">
        <w:r w:rsidRPr="007F40EE">
          <w:rPr>
            <w:rStyle w:val="Hipervnculo"/>
            <w:rFonts w:ascii="Century Gothic" w:hAnsi="Century Gothic"/>
            <w:sz w:val="24"/>
            <w:szCs w:val="24"/>
          </w:rPr>
          <w:t>artículo 48</w:t>
        </w:r>
      </w:hyperlink>
      <w:r w:rsidRPr="007F40EE">
        <w:rPr>
          <w:rFonts w:ascii="Century Gothic" w:hAnsi="Century Gothic"/>
          <w:sz w:val="24"/>
          <w:szCs w:val="24"/>
        </w:rPr>
        <w:t> de la </w:t>
      </w:r>
      <w:hyperlink r:id="rId27" w:history="1">
        <w:r w:rsidRPr="007F40EE">
          <w:rPr>
            <w:rStyle w:val="Hipervnculo"/>
            <w:rFonts w:ascii="Century Gothic" w:hAnsi="Century Gothic"/>
            <w:sz w:val="24"/>
            <w:szCs w:val="24"/>
          </w:rPr>
          <w:t>Constitución Política</w:t>
        </w:r>
      </w:hyperlink>
      <w:r w:rsidRPr="007F40EE">
        <w:rPr>
          <w:rFonts w:ascii="Century Gothic" w:hAnsi="Century Gothic"/>
          <w:sz w:val="24"/>
          <w:szCs w:val="24"/>
        </w:rPr>
        <w:t xml:space="preserve"> de Colombia.</w:t>
      </w:r>
      <w:r w:rsidRPr="007F40EE">
        <w:rPr>
          <w:rFonts w:ascii="Century Gothic" w:hAnsi="Century Gothic"/>
          <w:b/>
          <w:bCs/>
          <w:sz w:val="24"/>
          <w:szCs w:val="24"/>
        </w:rPr>
        <w:t xml:space="preserve">  </w:t>
      </w:r>
    </w:p>
    <w:p w14:paraId="0B842131" w14:textId="77777777" w:rsidR="00580B78" w:rsidRPr="007F40EE" w:rsidRDefault="00580B78" w:rsidP="00580B78">
      <w:pPr>
        <w:jc w:val="both"/>
        <w:rPr>
          <w:rFonts w:ascii="Century Gothic" w:hAnsi="Century Gothic"/>
          <w:b/>
          <w:bCs/>
          <w:sz w:val="24"/>
          <w:szCs w:val="24"/>
        </w:rPr>
      </w:pPr>
    </w:p>
    <w:p w14:paraId="66FA10F7" w14:textId="77777777" w:rsidR="00580B78" w:rsidRPr="007F40EE" w:rsidRDefault="00580B78" w:rsidP="00580B78">
      <w:pPr>
        <w:jc w:val="both"/>
        <w:rPr>
          <w:rFonts w:ascii="Century Gothic" w:hAnsi="Century Gothic"/>
          <w:sz w:val="24"/>
          <w:szCs w:val="24"/>
        </w:rPr>
      </w:pPr>
      <w:r w:rsidRPr="007F40EE">
        <w:rPr>
          <w:rFonts w:ascii="Century Gothic" w:hAnsi="Century Gothic"/>
          <w:b/>
          <w:bCs/>
          <w:sz w:val="24"/>
          <w:szCs w:val="24"/>
        </w:rPr>
        <w:t xml:space="preserve">Artículo 3°. </w:t>
      </w:r>
      <w:r w:rsidRPr="007F40EE">
        <w:rPr>
          <w:rFonts w:ascii="Century Gothic" w:hAnsi="Century Gothic"/>
          <w:sz w:val="24"/>
          <w:szCs w:val="24"/>
        </w:rPr>
        <w:t xml:space="preserve">El presente acto legislativo rige a partir de su promulgación.  </w:t>
      </w:r>
    </w:p>
    <w:p w14:paraId="2269CE77" w14:textId="77777777" w:rsidR="00580B78" w:rsidRDefault="00580B78" w:rsidP="00580B78">
      <w:pPr>
        <w:jc w:val="both"/>
        <w:rPr>
          <w:rFonts w:ascii="Century Gothic" w:hAnsi="Century Gothic"/>
          <w:b/>
          <w:bCs/>
          <w:sz w:val="24"/>
          <w:szCs w:val="24"/>
        </w:rPr>
      </w:pPr>
    </w:p>
    <w:p w14:paraId="754103F5" w14:textId="5A41CB22" w:rsidR="00580B78" w:rsidRDefault="00580B78" w:rsidP="00244C14">
      <w:pPr>
        <w:pStyle w:val="NormalWeb"/>
        <w:shd w:val="clear" w:color="auto" w:fill="FFFFFF"/>
        <w:spacing w:before="0" w:beforeAutospacing="0" w:after="0" w:afterAutospacing="0"/>
        <w:jc w:val="both"/>
        <w:rPr>
          <w:rFonts w:ascii="Arial" w:hAnsi="Arial" w:cs="Arial"/>
        </w:rPr>
      </w:pPr>
    </w:p>
    <w:p w14:paraId="70BEA83B" w14:textId="77777777" w:rsidR="003278F3" w:rsidRPr="009828BD" w:rsidRDefault="003278F3" w:rsidP="003278F3">
      <w:pPr>
        <w:pStyle w:val="NormalWeb"/>
        <w:shd w:val="clear" w:color="auto" w:fill="FFFFFF"/>
        <w:spacing w:before="0" w:beforeAutospacing="0" w:after="0" w:afterAutospacing="0"/>
        <w:jc w:val="both"/>
        <w:rPr>
          <w:rFonts w:ascii="Arial" w:hAnsi="Arial" w:cs="Arial"/>
        </w:rPr>
      </w:pPr>
      <w:r w:rsidRPr="009828BD">
        <w:rPr>
          <w:rFonts w:ascii="Arial" w:hAnsi="Arial" w:cs="Arial"/>
        </w:rPr>
        <w:t>Cordialmente,</w:t>
      </w:r>
    </w:p>
    <w:p w14:paraId="4C87E6B1" w14:textId="77777777" w:rsidR="003278F3" w:rsidRDefault="003278F3" w:rsidP="003278F3">
      <w:pPr>
        <w:pStyle w:val="NormalWeb"/>
        <w:shd w:val="clear" w:color="auto" w:fill="FFFFFF"/>
        <w:spacing w:before="0" w:beforeAutospacing="0" w:after="0" w:afterAutospacing="0"/>
        <w:jc w:val="both"/>
        <w:rPr>
          <w:rFonts w:ascii="Arial" w:hAnsi="Arial" w:cs="Arial"/>
          <w:b/>
        </w:rPr>
      </w:pPr>
    </w:p>
    <w:p w14:paraId="14A9E1C8" w14:textId="4C020BF9" w:rsidR="003278F3" w:rsidRDefault="003278F3" w:rsidP="003278F3">
      <w:pPr>
        <w:pStyle w:val="NormalWeb"/>
        <w:shd w:val="clear" w:color="auto" w:fill="FFFFFF"/>
        <w:spacing w:before="0" w:beforeAutospacing="0" w:after="0" w:afterAutospacing="0"/>
        <w:jc w:val="both"/>
        <w:rPr>
          <w:rFonts w:ascii="Arial" w:hAnsi="Arial" w:cs="Arial"/>
          <w:b/>
        </w:rPr>
      </w:pPr>
    </w:p>
    <w:p w14:paraId="05923EA8" w14:textId="77777777" w:rsidR="007C2203" w:rsidRDefault="007C2203" w:rsidP="003278F3">
      <w:pPr>
        <w:pStyle w:val="NormalWeb"/>
        <w:shd w:val="clear" w:color="auto" w:fill="FFFFFF"/>
        <w:spacing w:before="0" w:beforeAutospacing="0" w:after="0" w:afterAutospacing="0"/>
        <w:jc w:val="both"/>
        <w:rPr>
          <w:rFonts w:ascii="Arial" w:hAnsi="Arial" w:cs="Arial"/>
          <w:b/>
        </w:rPr>
      </w:pPr>
    </w:p>
    <w:p w14:paraId="54476216" w14:textId="77777777" w:rsidR="003278F3" w:rsidRPr="00097F23" w:rsidRDefault="003278F3" w:rsidP="003278F3">
      <w:pPr>
        <w:pStyle w:val="NormalWeb"/>
        <w:shd w:val="clear" w:color="auto" w:fill="FFFFFF"/>
        <w:spacing w:before="0" w:beforeAutospacing="0" w:after="0" w:afterAutospacing="0"/>
        <w:jc w:val="both"/>
        <w:rPr>
          <w:rFonts w:ascii="Arial" w:hAnsi="Arial" w:cs="Arial"/>
          <w:b/>
          <w:i/>
        </w:rPr>
      </w:pPr>
      <w:r w:rsidRPr="00097F23">
        <w:rPr>
          <w:rFonts w:ascii="Arial" w:hAnsi="Arial" w:cs="Arial"/>
          <w:b/>
          <w:i/>
        </w:rPr>
        <w:t>JUAN MANUEL CORTES DUEÑAS</w:t>
      </w:r>
    </w:p>
    <w:p w14:paraId="234488E3" w14:textId="2037D948" w:rsidR="003278F3" w:rsidRPr="00097F23" w:rsidRDefault="003278F3" w:rsidP="00244C14">
      <w:pPr>
        <w:pStyle w:val="NormalWeb"/>
        <w:shd w:val="clear" w:color="auto" w:fill="FFFFFF"/>
        <w:spacing w:before="0" w:beforeAutospacing="0" w:after="0" w:afterAutospacing="0"/>
        <w:jc w:val="both"/>
        <w:rPr>
          <w:rFonts w:ascii="Arial" w:hAnsi="Arial" w:cs="Arial"/>
        </w:rPr>
      </w:pPr>
      <w:r>
        <w:rPr>
          <w:rFonts w:ascii="Arial" w:hAnsi="Arial" w:cs="Arial"/>
        </w:rPr>
        <w:t>R</w:t>
      </w:r>
      <w:r w:rsidRPr="00097F23">
        <w:rPr>
          <w:rFonts w:ascii="Arial" w:hAnsi="Arial" w:cs="Arial"/>
        </w:rPr>
        <w:t xml:space="preserve">epresentante a la </w:t>
      </w:r>
      <w:r>
        <w:rPr>
          <w:rFonts w:ascii="Arial" w:hAnsi="Arial" w:cs="Arial"/>
        </w:rPr>
        <w:t>C</w:t>
      </w:r>
      <w:r w:rsidRPr="00097F23">
        <w:rPr>
          <w:rFonts w:ascii="Arial" w:hAnsi="Arial" w:cs="Arial"/>
        </w:rPr>
        <w:t>ámara</w:t>
      </w:r>
      <w:r>
        <w:rPr>
          <w:rFonts w:ascii="Arial" w:hAnsi="Arial" w:cs="Arial"/>
        </w:rPr>
        <w:t xml:space="preserve"> por Santander</w:t>
      </w:r>
    </w:p>
    <w:sectPr w:rsidR="003278F3" w:rsidRPr="00097F23" w:rsidSect="002071BA">
      <w:headerReference w:type="default" r:id="rId28"/>
      <w:footerReference w:type="default" r:id="rId29"/>
      <w:type w:val="continuous"/>
      <w:pgSz w:w="12240" w:h="15840"/>
      <w:pgMar w:top="394" w:right="1701" w:bottom="1276" w:left="1701" w:header="421" w:footer="61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48F98" w14:textId="77777777" w:rsidR="00780205" w:rsidRDefault="00780205" w:rsidP="000566E2">
      <w:r>
        <w:separator/>
      </w:r>
    </w:p>
  </w:endnote>
  <w:endnote w:type="continuationSeparator" w:id="0">
    <w:p w14:paraId="32C5B1E4" w14:textId="77777777" w:rsidR="00780205" w:rsidRDefault="00780205" w:rsidP="0005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Times New Roman"/>
    <w:charset w:val="01"/>
    <w:family w:val="swiss"/>
    <w:pitch w:val="variable"/>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FEBD2" w14:textId="74924DB6" w:rsidR="000566E2" w:rsidRDefault="000566E2">
    <w:pPr>
      <w:pStyle w:val="Piedepgina"/>
    </w:pPr>
    <w:r>
      <w:rPr>
        <w:noProof/>
        <w:lang w:val="es-CO" w:eastAsia="es-CO"/>
      </w:rPr>
      <w:drawing>
        <wp:inline distT="0" distB="0" distL="0" distR="0" wp14:anchorId="7AB39BEC" wp14:editId="75606E16">
          <wp:extent cx="1952625" cy="504861"/>
          <wp:effectExtent l="0" t="0" r="0" b="9525"/>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016" cy="511684"/>
                  </a:xfrm>
                  <a:prstGeom prst="rect">
                    <a:avLst/>
                  </a:prstGeom>
                  <a:noFill/>
                  <a:ln>
                    <a:noFill/>
                  </a:ln>
                </pic:spPr>
              </pic:pic>
            </a:graphicData>
          </a:graphic>
        </wp:inline>
      </w:drawing>
    </w:r>
    <w:r w:rsidR="007C2203">
      <w:t xml:space="preserve">   </w:t>
    </w:r>
    <w:r w:rsidR="007C2203">
      <w:tab/>
    </w:r>
    <w:r w:rsidR="007C2203">
      <w:tab/>
      <w:t xml:space="preserve">Página </w:t>
    </w:r>
    <w:r w:rsidR="007C2203">
      <w:rPr>
        <w:b/>
        <w:bCs/>
      </w:rPr>
      <w:fldChar w:fldCharType="begin"/>
    </w:r>
    <w:r w:rsidR="007C2203">
      <w:rPr>
        <w:b/>
        <w:bCs/>
      </w:rPr>
      <w:instrText>PAGE  \* Arabic  \* MERGEFORMAT</w:instrText>
    </w:r>
    <w:r w:rsidR="007C2203">
      <w:rPr>
        <w:b/>
        <w:bCs/>
      </w:rPr>
      <w:fldChar w:fldCharType="separate"/>
    </w:r>
    <w:r w:rsidR="00EF172B">
      <w:rPr>
        <w:b/>
        <w:bCs/>
        <w:noProof/>
      </w:rPr>
      <w:t>10</w:t>
    </w:r>
    <w:r w:rsidR="007C2203">
      <w:rPr>
        <w:b/>
        <w:bCs/>
      </w:rPr>
      <w:fldChar w:fldCharType="end"/>
    </w:r>
    <w:r w:rsidR="007C2203">
      <w:t xml:space="preserve"> de </w:t>
    </w:r>
    <w:r w:rsidR="007C2203">
      <w:rPr>
        <w:b/>
        <w:bCs/>
      </w:rPr>
      <w:fldChar w:fldCharType="begin"/>
    </w:r>
    <w:r w:rsidR="007C2203">
      <w:rPr>
        <w:b/>
        <w:bCs/>
      </w:rPr>
      <w:instrText>NUMPAGES  \* Arabic  \* MERGEFORMAT</w:instrText>
    </w:r>
    <w:r w:rsidR="007C2203">
      <w:rPr>
        <w:b/>
        <w:bCs/>
      </w:rPr>
      <w:fldChar w:fldCharType="separate"/>
    </w:r>
    <w:r w:rsidR="00EF172B">
      <w:rPr>
        <w:b/>
        <w:bCs/>
        <w:noProof/>
      </w:rPr>
      <w:t>10</w:t>
    </w:r>
    <w:r w:rsidR="007C2203">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24E8C" w14:textId="77777777" w:rsidR="00780205" w:rsidRDefault="00780205" w:rsidP="000566E2">
      <w:r>
        <w:separator/>
      </w:r>
    </w:p>
  </w:footnote>
  <w:footnote w:type="continuationSeparator" w:id="0">
    <w:p w14:paraId="5C52601A" w14:textId="77777777" w:rsidR="00780205" w:rsidRDefault="00780205" w:rsidP="000566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8D47B" w14:textId="0722BCE5" w:rsidR="000566E2" w:rsidRDefault="000566E2">
    <w:pPr>
      <w:pStyle w:val="Encabezado"/>
    </w:pPr>
    <w:r>
      <w:rPr>
        <w:noProof/>
        <w:lang w:val="es-CO" w:eastAsia="es-CO"/>
      </w:rPr>
      <w:drawing>
        <wp:inline distT="0" distB="0" distL="0" distR="0" wp14:anchorId="19A5F753" wp14:editId="0F5BC8EE">
          <wp:extent cx="5600700" cy="1076325"/>
          <wp:effectExtent l="0" t="0" r="0" b="9525"/>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C58"/>
    <w:multiLevelType w:val="hybridMultilevel"/>
    <w:tmpl w:val="65A4D64E"/>
    <w:lvl w:ilvl="0" w:tplc="F626A28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CE0CD8"/>
    <w:multiLevelType w:val="hybridMultilevel"/>
    <w:tmpl w:val="F87C76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804EA3"/>
    <w:multiLevelType w:val="hybridMultilevel"/>
    <w:tmpl w:val="3064EFC0"/>
    <w:lvl w:ilvl="0" w:tplc="240A000B">
      <w:start w:val="1"/>
      <w:numFmt w:val="bullet"/>
      <w:lvlText w:val=""/>
      <w:lvlJc w:val="left"/>
      <w:pPr>
        <w:ind w:left="1860" w:hanging="360"/>
      </w:pPr>
      <w:rPr>
        <w:rFonts w:ascii="Wingdings" w:hAnsi="Wingdings" w:hint="default"/>
      </w:rPr>
    </w:lvl>
    <w:lvl w:ilvl="1" w:tplc="240A0003" w:tentative="1">
      <w:start w:val="1"/>
      <w:numFmt w:val="bullet"/>
      <w:lvlText w:val="o"/>
      <w:lvlJc w:val="left"/>
      <w:pPr>
        <w:ind w:left="2580" w:hanging="360"/>
      </w:pPr>
      <w:rPr>
        <w:rFonts w:ascii="Courier New" w:hAnsi="Courier New" w:cs="Courier New" w:hint="default"/>
      </w:rPr>
    </w:lvl>
    <w:lvl w:ilvl="2" w:tplc="240A0005" w:tentative="1">
      <w:start w:val="1"/>
      <w:numFmt w:val="bullet"/>
      <w:lvlText w:val=""/>
      <w:lvlJc w:val="left"/>
      <w:pPr>
        <w:ind w:left="3300" w:hanging="360"/>
      </w:pPr>
      <w:rPr>
        <w:rFonts w:ascii="Wingdings" w:hAnsi="Wingdings" w:hint="default"/>
      </w:rPr>
    </w:lvl>
    <w:lvl w:ilvl="3" w:tplc="240A0001" w:tentative="1">
      <w:start w:val="1"/>
      <w:numFmt w:val="bullet"/>
      <w:lvlText w:val=""/>
      <w:lvlJc w:val="left"/>
      <w:pPr>
        <w:ind w:left="4020" w:hanging="360"/>
      </w:pPr>
      <w:rPr>
        <w:rFonts w:ascii="Symbol" w:hAnsi="Symbol" w:hint="default"/>
      </w:rPr>
    </w:lvl>
    <w:lvl w:ilvl="4" w:tplc="240A0003" w:tentative="1">
      <w:start w:val="1"/>
      <w:numFmt w:val="bullet"/>
      <w:lvlText w:val="o"/>
      <w:lvlJc w:val="left"/>
      <w:pPr>
        <w:ind w:left="4740" w:hanging="360"/>
      </w:pPr>
      <w:rPr>
        <w:rFonts w:ascii="Courier New" w:hAnsi="Courier New" w:cs="Courier New" w:hint="default"/>
      </w:rPr>
    </w:lvl>
    <w:lvl w:ilvl="5" w:tplc="240A0005" w:tentative="1">
      <w:start w:val="1"/>
      <w:numFmt w:val="bullet"/>
      <w:lvlText w:val=""/>
      <w:lvlJc w:val="left"/>
      <w:pPr>
        <w:ind w:left="5460" w:hanging="360"/>
      </w:pPr>
      <w:rPr>
        <w:rFonts w:ascii="Wingdings" w:hAnsi="Wingdings" w:hint="default"/>
      </w:rPr>
    </w:lvl>
    <w:lvl w:ilvl="6" w:tplc="240A0001" w:tentative="1">
      <w:start w:val="1"/>
      <w:numFmt w:val="bullet"/>
      <w:lvlText w:val=""/>
      <w:lvlJc w:val="left"/>
      <w:pPr>
        <w:ind w:left="6180" w:hanging="360"/>
      </w:pPr>
      <w:rPr>
        <w:rFonts w:ascii="Symbol" w:hAnsi="Symbol" w:hint="default"/>
      </w:rPr>
    </w:lvl>
    <w:lvl w:ilvl="7" w:tplc="240A0003" w:tentative="1">
      <w:start w:val="1"/>
      <w:numFmt w:val="bullet"/>
      <w:lvlText w:val="o"/>
      <w:lvlJc w:val="left"/>
      <w:pPr>
        <w:ind w:left="6900" w:hanging="360"/>
      </w:pPr>
      <w:rPr>
        <w:rFonts w:ascii="Courier New" w:hAnsi="Courier New" w:cs="Courier New" w:hint="default"/>
      </w:rPr>
    </w:lvl>
    <w:lvl w:ilvl="8" w:tplc="240A0005" w:tentative="1">
      <w:start w:val="1"/>
      <w:numFmt w:val="bullet"/>
      <w:lvlText w:val=""/>
      <w:lvlJc w:val="left"/>
      <w:pPr>
        <w:ind w:left="7620" w:hanging="360"/>
      </w:pPr>
      <w:rPr>
        <w:rFonts w:ascii="Wingdings" w:hAnsi="Wingdings" w:hint="default"/>
      </w:rPr>
    </w:lvl>
  </w:abstractNum>
  <w:abstractNum w:abstractNumId="3" w15:restartNumberingAfterBreak="0">
    <w:nsid w:val="17E14E5F"/>
    <w:multiLevelType w:val="hybridMultilevel"/>
    <w:tmpl w:val="801C458E"/>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D44E11"/>
    <w:multiLevelType w:val="hybridMultilevel"/>
    <w:tmpl w:val="63A654CE"/>
    <w:lvl w:ilvl="0" w:tplc="13E0EB0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2DC23581"/>
    <w:multiLevelType w:val="hybridMultilevel"/>
    <w:tmpl w:val="B498B25A"/>
    <w:lvl w:ilvl="0" w:tplc="240A000B">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35DF7028"/>
    <w:multiLevelType w:val="multilevel"/>
    <w:tmpl w:val="6198887E"/>
    <w:lvl w:ilvl="0">
      <w:start w:val="1"/>
      <w:numFmt w:val="upperRoman"/>
      <w:lvlText w:val="%1."/>
      <w:lvlJc w:val="left"/>
      <w:pPr>
        <w:ind w:left="1080" w:hanging="720"/>
      </w:pPr>
      <w:rPr>
        <w:rFonts w:ascii="Arial" w:hAnsi="Arial" w:cs="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770EF0"/>
    <w:multiLevelType w:val="hybridMultilevel"/>
    <w:tmpl w:val="1E2830F6"/>
    <w:lvl w:ilvl="0" w:tplc="240A000B">
      <w:start w:val="1"/>
      <w:numFmt w:val="bullet"/>
      <w:lvlText w:val=""/>
      <w:lvlJc w:val="left"/>
      <w:pPr>
        <w:ind w:left="1440" w:hanging="360"/>
      </w:pPr>
      <w:rPr>
        <w:rFonts w:ascii="Wingdings" w:hAnsi="Wingdings" w:hint="default"/>
      </w:rPr>
    </w:lvl>
    <w:lvl w:ilvl="1" w:tplc="240A000B">
      <w:start w:val="1"/>
      <w:numFmt w:val="bullet"/>
      <w:lvlText w:val=""/>
      <w:lvlJc w:val="left"/>
      <w:pPr>
        <w:ind w:left="2160" w:hanging="360"/>
      </w:pPr>
      <w:rPr>
        <w:rFonts w:ascii="Wingdings" w:hAnsi="Wingdings"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3F9B6303"/>
    <w:multiLevelType w:val="hybridMultilevel"/>
    <w:tmpl w:val="D8724016"/>
    <w:lvl w:ilvl="0" w:tplc="BCEC48D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4792271"/>
    <w:multiLevelType w:val="hybridMultilevel"/>
    <w:tmpl w:val="05F8793C"/>
    <w:lvl w:ilvl="0" w:tplc="240A000F">
      <w:start w:val="1"/>
      <w:numFmt w:val="decimal"/>
      <w:lvlText w:val="%1."/>
      <w:lvlJc w:val="left"/>
      <w:pPr>
        <w:ind w:left="720" w:hanging="360"/>
      </w:pPr>
      <w:rPr>
        <w:rFonts w:hint="default"/>
      </w:rPr>
    </w:lvl>
    <w:lvl w:ilvl="1" w:tplc="78F26AF4">
      <w:numFmt w:val="bullet"/>
      <w:lvlText w:val=""/>
      <w:lvlJc w:val="left"/>
      <w:pPr>
        <w:ind w:left="1440" w:hanging="360"/>
      </w:pPr>
      <w:rPr>
        <w:rFonts w:ascii="Symbol" w:eastAsia="Times New Roman" w:hAnsi="Symbo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61C1D09"/>
    <w:multiLevelType w:val="hybridMultilevel"/>
    <w:tmpl w:val="0B00734E"/>
    <w:lvl w:ilvl="0" w:tplc="5962607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6F654313"/>
    <w:multiLevelType w:val="hybridMultilevel"/>
    <w:tmpl w:val="E5188C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06B0037"/>
    <w:multiLevelType w:val="hybridMultilevel"/>
    <w:tmpl w:val="E5DE1624"/>
    <w:lvl w:ilvl="0" w:tplc="240A000B">
      <w:start w:val="1"/>
      <w:numFmt w:val="bullet"/>
      <w:lvlText w:val=""/>
      <w:lvlJc w:val="left"/>
      <w:pPr>
        <w:ind w:left="1440" w:hanging="360"/>
      </w:pPr>
      <w:rPr>
        <w:rFonts w:ascii="Wingdings" w:hAnsi="Wingdings" w:hint="default"/>
      </w:rPr>
    </w:lvl>
    <w:lvl w:ilvl="1" w:tplc="240A000F">
      <w:start w:val="1"/>
      <w:numFmt w:val="decimal"/>
      <w:lvlText w:val="%2."/>
      <w:lvlJc w:val="left"/>
      <w:pPr>
        <w:ind w:left="2160" w:hanging="360"/>
      </w:pPr>
      <w:rPr>
        <w:rFonts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0"/>
  </w:num>
  <w:num w:numId="2">
    <w:abstractNumId w:val="10"/>
  </w:num>
  <w:num w:numId="3">
    <w:abstractNumId w:val="9"/>
  </w:num>
  <w:num w:numId="4">
    <w:abstractNumId w:val="5"/>
  </w:num>
  <w:num w:numId="5">
    <w:abstractNumId w:val="12"/>
  </w:num>
  <w:num w:numId="6">
    <w:abstractNumId w:val="7"/>
  </w:num>
  <w:num w:numId="7">
    <w:abstractNumId w:val="4"/>
  </w:num>
  <w:num w:numId="8">
    <w:abstractNumId w:val="8"/>
  </w:num>
  <w:num w:numId="9">
    <w:abstractNumId w:val="2"/>
  </w:num>
  <w:num w:numId="10">
    <w:abstractNumId w:val="11"/>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6E2"/>
    <w:rsid w:val="00014352"/>
    <w:rsid w:val="00043FBD"/>
    <w:rsid w:val="000566E2"/>
    <w:rsid w:val="00057786"/>
    <w:rsid w:val="00087E75"/>
    <w:rsid w:val="0009625A"/>
    <w:rsid w:val="00097F23"/>
    <w:rsid w:val="000A49E4"/>
    <w:rsid w:val="000E4303"/>
    <w:rsid w:val="001141E9"/>
    <w:rsid w:val="001566C0"/>
    <w:rsid w:val="001B3A70"/>
    <w:rsid w:val="001C59F5"/>
    <w:rsid w:val="001D04C2"/>
    <w:rsid w:val="001E573A"/>
    <w:rsid w:val="002071BA"/>
    <w:rsid w:val="00244C14"/>
    <w:rsid w:val="00245A15"/>
    <w:rsid w:val="00266258"/>
    <w:rsid w:val="002A1205"/>
    <w:rsid w:val="002E460E"/>
    <w:rsid w:val="002E545F"/>
    <w:rsid w:val="002F64A2"/>
    <w:rsid w:val="003278F3"/>
    <w:rsid w:val="003F332E"/>
    <w:rsid w:val="00404FC0"/>
    <w:rsid w:val="00431C2A"/>
    <w:rsid w:val="004863B2"/>
    <w:rsid w:val="00494001"/>
    <w:rsid w:val="004961FF"/>
    <w:rsid w:val="004E28C7"/>
    <w:rsid w:val="004F0114"/>
    <w:rsid w:val="005255C0"/>
    <w:rsid w:val="005626C3"/>
    <w:rsid w:val="00571D3D"/>
    <w:rsid w:val="00580B78"/>
    <w:rsid w:val="005B1EC4"/>
    <w:rsid w:val="005C0E1C"/>
    <w:rsid w:val="006015E6"/>
    <w:rsid w:val="00603EF9"/>
    <w:rsid w:val="00637F7C"/>
    <w:rsid w:val="00662C37"/>
    <w:rsid w:val="006763F7"/>
    <w:rsid w:val="0069446A"/>
    <w:rsid w:val="00730880"/>
    <w:rsid w:val="00764000"/>
    <w:rsid w:val="00780205"/>
    <w:rsid w:val="007834CB"/>
    <w:rsid w:val="007A22A2"/>
    <w:rsid w:val="007C2203"/>
    <w:rsid w:val="007C7A0C"/>
    <w:rsid w:val="007D6E25"/>
    <w:rsid w:val="00846389"/>
    <w:rsid w:val="00852482"/>
    <w:rsid w:val="00934C74"/>
    <w:rsid w:val="009828BD"/>
    <w:rsid w:val="009A0C5D"/>
    <w:rsid w:val="009D2770"/>
    <w:rsid w:val="00A12924"/>
    <w:rsid w:val="00A16D9E"/>
    <w:rsid w:val="00A36041"/>
    <w:rsid w:val="00A823E3"/>
    <w:rsid w:val="00A97D74"/>
    <w:rsid w:val="00B2708C"/>
    <w:rsid w:val="00B413EF"/>
    <w:rsid w:val="00B64E61"/>
    <w:rsid w:val="00B70EAC"/>
    <w:rsid w:val="00B857C5"/>
    <w:rsid w:val="00BD3539"/>
    <w:rsid w:val="00BF58D9"/>
    <w:rsid w:val="00C15DA6"/>
    <w:rsid w:val="00C83582"/>
    <w:rsid w:val="00CA544F"/>
    <w:rsid w:val="00CB528B"/>
    <w:rsid w:val="00CF3786"/>
    <w:rsid w:val="00CF61C1"/>
    <w:rsid w:val="00D471F5"/>
    <w:rsid w:val="00D6024B"/>
    <w:rsid w:val="00DB2FCA"/>
    <w:rsid w:val="00DE7DAA"/>
    <w:rsid w:val="00DF010B"/>
    <w:rsid w:val="00E01091"/>
    <w:rsid w:val="00E0154B"/>
    <w:rsid w:val="00E251BF"/>
    <w:rsid w:val="00E66007"/>
    <w:rsid w:val="00EF172B"/>
    <w:rsid w:val="00F0020E"/>
    <w:rsid w:val="00F133DA"/>
    <w:rsid w:val="00F4302C"/>
    <w:rsid w:val="00F45E12"/>
    <w:rsid w:val="00F902F4"/>
    <w:rsid w:val="00FC4E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DFE536"/>
  <w15:chartTrackingRefBased/>
  <w15:docId w15:val="{167B5A85-9785-46EF-ABB1-62607063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566E2"/>
    <w:pPr>
      <w:widowControl w:val="0"/>
      <w:autoSpaceDE w:val="0"/>
      <w:autoSpaceDN w:val="0"/>
      <w:spacing w:after="0" w:line="240" w:lineRule="auto"/>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66E2"/>
    <w:pPr>
      <w:tabs>
        <w:tab w:val="center" w:pos="4419"/>
        <w:tab w:val="right" w:pos="8838"/>
      </w:tabs>
    </w:pPr>
  </w:style>
  <w:style w:type="character" w:customStyle="1" w:styleId="EncabezadoCar">
    <w:name w:val="Encabezado Car"/>
    <w:basedOn w:val="Fuentedeprrafopredeter"/>
    <w:link w:val="Encabezado"/>
    <w:uiPriority w:val="99"/>
    <w:rsid w:val="000566E2"/>
  </w:style>
  <w:style w:type="paragraph" w:styleId="Piedepgina">
    <w:name w:val="footer"/>
    <w:basedOn w:val="Normal"/>
    <w:link w:val="PiedepginaCar"/>
    <w:uiPriority w:val="99"/>
    <w:unhideWhenUsed/>
    <w:rsid w:val="000566E2"/>
    <w:pPr>
      <w:tabs>
        <w:tab w:val="center" w:pos="4419"/>
        <w:tab w:val="right" w:pos="8838"/>
      </w:tabs>
    </w:pPr>
  </w:style>
  <w:style w:type="character" w:customStyle="1" w:styleId="PiedepginaCar">
    <w:name w:val="Pie de página Car"/>
    <w:basedOn w:val="Fuentedeprrafopredeter"/>
    <w:link w:val="Piedepgina"/>
    <w:uiPriority w:val="99"/>
    <w:rsid w:val="000566E2"/>
  </w:style>
  <w:style w:type="paragraph" w:styleId="Textoindependiente">
    <w:name w:val="Body Text"/>
    <w:basedOn w:val="Normal"/>
    <w:link w:val="TextoindependienteCar"/>
    <w:uiPriority w:val="1"/>
    <w:qFormat/>
    <w:rsid w:val="000566E2"/>
    <w:rPr>
      <w:sz w:val="24"/>
      <w:szCs w:val="24"/>
    </w:rPr>
  </w:style>
  <w:style w:type="character" w:customStyle="1" w:styleId="TextoindependienteCar">
    <w:name w:val="Texto independiente Car"/>
    <w:basedOn w:val="Fuentedeprrafopredeter"/>
    <w:link w:val="Textoindependiente"/>
    <w:uiPriority w:val="1"/>
    <w:rsid w:val="000566E2"/>
    <w:rPr>
      <w:rFonts w:ascii="Arial MT" w:eastAsia="Arial MT" w:hAnsi="Arial MT" w:cs="Arial MT"/>
      <w:sz w:val="24"/>
      <w:szCs w:val="24"/>
      <w:lang w:val="es-ES"/>
    </w:rPr>
  </w:style>
  <w:style w:type="paragraph" w:styleId="Prrafodelista">
    <w:name w:val="List Paragraph"/>
    <w:basedOn w:val="Normal"/>
    <w:uiPriority w:val="34"/>
    <w:qFormat/>
    <w:rsid w:val="000566E2"/>
    <w:pPr>
      <w:ind w:left="143"/>
      <w:jc w:val="both"/>
    </w:pPr>
    <w:rPr>
      <w:rFonts w:ascii="Arial" w:eastAsia="Arial" w:hAnsi="Arial" w:cs="Arial"/>
    </w:rPr>
  </w:style>
  <w:style w:type="paragraph" w:styleId="NormalWeb">
    <w:name w:val="Normal (Web)"/>
    <w:basedOn w:val="Normal"/>
    <w:uiPriority w:val="99"/>
    <w:unhideWhenUsed/>
    <w:rsid w:val="000566E2"/>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071BA"/>
    <w:rPr>
      <w:b/>
      <w:bCs/>
    </w:rPr>
  </w:style>
  <w:style w:type="character" w:styleId="Hipervnculo">
    <w:name w:val="Hyperlink"/>
    <w:basedOn w:val="Fuentedeprrafopredeter"/>
    <w:uiPriority w:val="99"/>
    <w:unhideWhenUsed/>
    <w:rsid w:val="002071BA"/>
    <w:rPr>
      <w:color w:val="0000FF"/>
      <w:u w:val="single"/>
    </w:rPr>
  </w:style>
  <w:style w:type="table" w:styleId="Tablaconcuadrcula">
    <w:name w:val="Table Grid"/>
    <w:basedOn w:val="Tablanormal"/>
    <w:uiPriority w:val="59"/>
    <w:rsid w:val="00207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828BD"/>
    <w:rPr>
      <w:color w:val="605E5C"/>
      <w:shd w:val="clear" w:color="auto" w:fill="E1DFDD"/>
    </w:rPr>
  </w:style>
  <w:style w:type="paragraph" w:styleId="Textodeglobo">
    <w:name w:val="Balloon Text"/>
    <w:basedOn w:val="Normal"/>
    <w:link w:val="TextodegloboCar"/>
    <w:uiPriority w:val="99"/>
    <w:semiHidden/>
    <w:unhideWhenUsed/>
    <w:rsid w:val="005255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55C0"/>
    <w:rPr>
      <w:rFonts w:ascii="Segoe UI" w:eastAsia="Arial MT" w:hAnsi="Segoe UI" w:cs="Segoe UI"/>
      <w:sz w:val="18"/>
      <w:szCs w:val="18"/>
      <w:lang w:val="es-ES"/>
    </w:rPr>
  </w:style>
  <w:style w:type="paragraph" w:styleId="Sinespaciado">
    <w:name w:val="No Spacing"/>
    <w:uiPriority w:val="1"/>
    <w:qFormat/>
    <w:rsid w:val="00580B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ex.com.co/vid/constitucion-politica-colombia-42867930" TargetMode="External"/><Relationship Id="rId13" Type="http://schemas.openxmlformats.org/officeDocument/2006/relationships/hyperlink" Target="https://www.camara.gov.co/representantes/karyme-adrana-cotes-martinez" TargetMode="External"/><Relationship Id="rId18" Type="http://schemas.openxmlformats.org/officeDocument/2006/relationships/hyperlink" Target="https://www.camara.gov.co/representantes/andres-david-calle-aguas" TargetMode="External"/><Relationship Id="rId26" Type="http://schemas.openxmlformats.org/officeDocument/2006/relationships/hyperlink" Target="https://vlex.com.co/vid/constitucion-politica-colombia-42867930" TargetMode="External"/><Relationship Id="rId3" Type="http://schemas.openxmlformats.org/officeDocument/2006/relationships/settings" Target="settings.xml"/><Relationship Id="rId21" Type="http://schemas.openxmlformats.org/officeDocument/2006/relationships/hyperlink" Target="https://www.camara.gov.co/representantes/miguel-abraham-polo-polo" TargetMode="External"/><Relationship Id="rId7" Type="http://schemas.openxmlformats.org/officeDocument/2006/relationships/hyperlink" Target="https://vlex.com.co/vid/constitucion-politica-colombia-42867930" TargetMode="External"/><Relationship Id="rId12" Type="http://schemas.openxmlformats.org/officeDocument/2006/relationships/hyperlink" Target="https://www.camara.gov.co/representantes/julia-miranda-londono" TargetMode="External"/><Relationship Id="rId17" Type="http://schemas.openxmlformats.org/officeDocument/2006/relationships/hyperlink" Target="https://www.camara.gov.co/representantes/oscar-leonardo-villamizar-meneses" TargetMode="External"/><Relationship Id="rId25" Type="http://schemas.openxmlformats.org/officeDocument/2006/relationships/hyperlink" Target="https://vlex.com.co/vid/constitucion-politica-colombia-42867930" TargetMode="External"/><Relationship Id="rId2" Type="http://schemas.openxmlformats.org/officeDocument/2006/relationships/styles" Target="styles.xml"/><Relationship Id="rId16" Type="http://schemas.openxmlformats.org/officeDocument/2006/relationships/hyperlink" Target="https://www.camara.gov.co/representantes/olga-beatriz-gonzalez-correa" TargetMode="External"/><Relationship Id="rId20" Type="http://schemas.openxmlformats.org/officeDocument/2006/relationships/hyperlink" Target="https://www.camara.gov.co/representantes/gilma-diaz-aria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ara.gov.co/representantes/juan-manuel-cortes-duenas" TargetMode="External"/><Relationship Id="rId24" Type="http://schemas.openxmlformats.org/officeDocument/2006/relationships/hyperlink" Target="https://vlex.com.co/vid/constitucion-politica-colombia-42867930" TargetMode="External"/><Relationship Id="rId5" Type="http://schemas.openxmlformats.org/officeDocument/2006/relationships/footnotes" Target="footnotes.xml"/><Relationship Id="rId15" Type="http://schemas.openxmlformats.org/officeDocument/2006/relationships/hyperlink" Target="https://www.camara.gov.co/representantes/wilmer-yesid-guerrero-avendano" TargetMode="External"/><Relationship Id="rId23" Type="http://schemas.openxmlformats.org/officeDocument/2006/relationships/hyperlink" Target="https://vlex.com.co/vid/constitucion-politica-colombia-42867930" TargetMode="External"/><Relationship Id="rId28" Type="http://schemas.openxmlformats.org/officeDocument/2006/relationships/header" Target="header1.xml"/><Relationship Id="rId10" Type="http://schemas.openxmlformats.org/officeDocument/2006/relationships/hyperlink" Target="https://vlex.com.co/vid/constitucion-politica-colombia-42867930" TargetMode="External"/><Relationship Id="rId19" Type="http://schemas.openxmlformats.org/officeDocument/2006/relationships/hyperlink" Target="https://www.camara.gov.co/representantes/monica-karina-bocanegra-pantoj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lex.com.co/vid/constitucion-politica-colombia-42867930" TargetMode="External"/><Relationship Id="rId14" Type="http://schemas.openxmlformats.org/officeDocument/2006/relationships/hyperlink" Target="https://www.camara.gov.co/representantes/wilmer-yair-castellanos-hernandez" TargetMode="External"/><Relationship Id="rId22" Type="http://schemas.openxmlformats.org/officeDocument/2006/relationships/hyperlink" Target="https://vlex.com.co/vid/constitucion-politica-colombia-42867930" TargetMode="External"/><Relationship Id="rId27" Type="http://schemas.openxmlformats.org/officeDocument/2006/relationships/hyperlink" Target="https://vlex.com.co/vid/constitucion-politica-colombia-4286793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2861</Words>
  <Characters>15740</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DARÍO</dc:creator>
  <cp:keywords/>
  <dc:description/>
  <cp:lastModifiedBy>Ramon Dario Amaya Chanaga</cp:lastModifiedBy>
  <cp:revision>6</cp:revision>
  <cp:lastPrinted>2023-05-04T17:54:00Z</cp:lastPrinted>
  <dcterms:created xsi:type="dcterms:W3CDTF">2023-05-04T00:51:00Z</dcterms:created>
  <dcterms:modified xsi:type="dcterms:W3CDTF">2023-05-04T17:56:00Z</dcterms:modified>
</cp:coreProperties>
</file>