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23" w:rsidRPr="00D25C23" w:rsidRDefault="00D25C23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  <w:r w:rsidRPr="00D25C23">
        <w:rPr>
          <w:rFonts w:ascii="Century Gothic" w:eastAsia="Century Gothic" w:hAnsi="Century Gothic"/>
          <w:b/>
          <w:sz w:val="20"/>
          <w:szCs w:val="20"/>
        </w:rPr>
        <w:t>TEXTO APROBADO EN LA COMISION PRIMERA DE LA HONORABLE CÁMARA DE REPRESENTANTES EN PRIMER DEBATE PRIMERA VUELTA DEL</w:t>
      </w:r>
    </w:p>
    <w:p w:rsidR="00E64126" w:rsidRDefault="00E64126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 xml:space="preserve">PROYECTO DE ACTO LEGISLATIVO No. 173 DE 2022 </w:t>
      </w:r>
      <w:r>
        <w:rPr>
          <w:rFonts w:ascii="Century Gothic" w:eastAsia="Century Gothic" w:hAnsi="Century Gothic"/>
          <w:b/>
          <w:sz w:val="20"/>
          <w:szCs w:val="20"/>
        </w:rPr>
        <w:t xml:space="preserve">CÁMARA </w:t>
      </w:r>
      <w:r w:rsidR="00AB609B">
        <w:rPr>
          <w:rFonts w:ascii="Century Gothic" w:eastAsia="Century Gothic" w:hAnsi="Century Gothic"/>
          <w:b/>
          <w:sz w:val="20"/>
          <w:szCs w:val="20"/>
        </w:rPr>
        <w:t>“</w:t>
      </w:r>
      <w:r w:rsidRPr="00A06F0A">
        <w:rPr>
          <w:rFonts w:ascii="Century Gothic" w:eastAsia="Century Gothic" w:hAnsi="Century Gothic"/>
          <w:b/>
          <w:sz w:val="20"/>
          <w:szCs w:val="20"/>
        </w:rPr>
        <w:t xml:space="preserve">POR EL CUAL SE REFORMA LA CONSTITUCIÓN POLÍTICA DE COLOMBIA Y SE ESTABLECE LA JURISDICCIÓN AGRARIA Y </w:t>
      </w:r>
    </w:p>
    <w:p w:rsidR="00E64126" w:rsidRDefault="00E64126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 xml:space="preserve">RURAL” </w:t>
      </w:r>
    </w:p>
    <w:p w:rsidR="00E64126" w:rsidRPr="00A06F0A" w:rsidRDefault="00E64126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 xml:space="preserve">El Congreso de la República de Colombia </w:t>
      </w:r>
      <w:r w:rsidRPr="00A06F0A">
        <w:rPr>
          <w:rFonts w:ascii="Century Gothic" w:eastAsia="Century Gothic" w:hAnsi="Century Gothic"/>
          <w:b/>
          <w:sz w:val="20"/>
          <w:szCs w:val="20"/>
        </w:rPr>
        <w:br/>
      </w:r>
    </w:p>
    <w:p w:rsidR="00E64126" w:rsidRPr="00A06F0A" w:rsidRDefault="00E64126" w:rsidP="00D25C23">
      <w:pPr>
        <w:spacing w:after="0" w:line="240" w:lineRule="auto"/>
        <w:jc w:val="center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DECRETA:</w:t>
      </w:r>
    </w:p>
    <w:p w:rsidR="00E64126" w:rsidRPr="00A06F0A" w:rsidRDefault="00E64126" w:rsidP="00D25C23">
      <w:pPr>
        <w:spacing w:after="0" w:line="240" w:lineRule="auto"/>
        <w:ind w:right="115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Artículo 1°.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El inciso primero del artículo 116 de la Constitución quedará así: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Artículo 116.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La Corte Constitucional, la Corte Suprema de Justicia, el Consejo de Estado, </w:t>
      </w:r>
      <w:r w:rsidRPr="00AB609B">
        <w:rPr>
          <w:rFonts w:ascii="Century Gothic" w:eastAsia="Century Gothic" w:hAnsi="Century Gothic"/>
          <w:sz w:val="20"/>
          <w:szCs w:val="20"/>
        </w:rPr>
        <w:t>Corte Agraria y Rural</w:t>
      </w:r>
      <w:r w:rsidRPr="00A06F0A">
        <w:rPr>
          <w:rFonts w:ascii="Century Gothic" w:eastAsia="Century Gothic" w:hAnsi="Century Gothic"/>
          <w:sz w:val="20"/>
          <w:szCs w:val="20"/>
        </w:rPr>
        <w:t>, la Comisión Nacional de Disciplina Judicial, la fiscalía general de la Nación, los Tribunales y los Jueces, administran Justicia. También lo hace la Justicia Penal Militar</w:t>
      </w:r>
    </w:p>
    <w:p w:rsidR="00E64126" w:rsidRPr="00A06F0A" w:rsidRDefault="00E64126" w:rsidP="00D25C23">
      <w:pPr>
        <w:spacing w:after="0" w:line="240" w:lineRule="auto"/>
        <w:ind w:right="115"/>
        <w:rPr>
          <w:rFonts w:ascii="Century Gothic" w:eastAsia="Century Gothic" w:hAnsi="Century Gothic"/>
          <w:b/>
          <w:sz w:val="20"/>
          <w:szCs w:val="20"/>
        </w:rPr>
      </w:pPr>
    </w:p>
    <w:p w:rsidR="00E64126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Artículo 2°.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Adiciónese al Título VIII de la Constitución (De la Rama Judicial) el Capítulo IV-A, “De la jurisdicción agraria y rural”, en los siguientes términos:</w:t>
      </w:r>
    </w:p>
    <w:p w:rsidR="00D25C23" w:rsidRPr="00A06F0A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D25C23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CAPÍTULO IV-A. DE LA JURISDICCIÓN AGRARIA Y RURAL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Artículo 245A.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La Corte Agraria y Rural es el máximo tribunal de la jurisdicción agraria y rural, cuya estructura y funcionamiento será definido en la ley. Se compondrá de un número impar de magistrados, quienes para ser elegidos requerirán los requisitos y calidades para ser magistrado de la Corte Suprema de Justicia y del Consejo de Estado, y haber ejercido la profesión en actividades relacionadas con el régimen agrario y rural</w:t>
      </w:r>
      <w:r>
        <w:rPr>
          <w:rFonts w:ascii="Century Gothic" w:eastAsia="Century Gothic" w:hAnsi="Century Gothic"/>
          <w:sz w:val="20"/>
          <w:szCs w:val="20"/>
        </w:rPr>
        <w:t>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En lo demás, se regirán por los términos, condiciones y requisitos previstos en los artículos 231, 232 y 233 de la Constitución.</w:t>
      </w:r>
    </w:p>
    <w:p w:rsidR="00D25C23" w:rsidRPr="00A06F0A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sz w:val="20"/>
          <w:szCs w:val="20"/>
        </w:rPr>
        <w:t>Los Magistrados de la Corte Agraria y Rural están sujetos al mismo régimen y estatuto personal, disciplinario, fiscal y penal que regula a los magistrados de una alta Corporación.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>Parágrafo transitorio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. Por una sola vez, los Magistrados de la Corte Agraria y Rural serán elegidos </w:t>
      </w:r>
      <w:r>
        <w:rPr>
          <w:rFonts w:ascii="Century Gothic" w:eastAsia="Century Gothic" w:hAnsi="Century Gothic"/>
          <w:sz w:val="20"/>
          <w:szCs w:val="20"/>
        </w:rPr>
        <w:t>pleno del Congreso de la República de listas enviadas por el Consejo Superior dela Judicatura</w:t>
      </w:r>
      <w:r w:rsidRPr="00A06F0A">
        <w:rPr>
          <w:rFonts w:ascii="Century Gothic" w:eastAsia="Century Gothic" w:hAnsi="Century Gothic"/>
          <w:sz w:val="20"/>
          <w:szCs w:val="20"/>
        </w:rPr>
        <w:t>,</w:t>
      </w:r>
      <w:r>
        <w:rPr>
          <w:rFonts w:ascii="Century Gothic" w:eastAsia="Century Gothic" w:hAnsi="Century Gothic"/>
          <w:sz w:val="20"/>
          <w:szCs w:val="20"/>
        </w:rPr>
        <w:t xml:space="preserve"> con base en una convocatoria pública a cargo de dicha autoridad administrativa</w:t>
      </w:r>
      <w:r w:rsidRPr="00A06F0A">
        <w:rPr>
          <w:rFonts w:ascii="Century Gothic" w:eastAsia="Century Gothic" w:hAnsi="Century Gothic"/>
          <w:sz w:val="20"/>
          <w:szCs w:val="20"/>
        </w:rPr>
        <w:t>.</w:t>
      </w:r>
    </w:p>
    <w:p w:rsidR="00E64126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06F0A">
        <w:rPr>
          <w:rFonts w:ascii="Century Gothic" w:eastAsia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entury Gothic" w:hAnsi="Century Gothic"/>
          <w:b/>
          <w:sz w:val="20"/>
          <w:szCs w:val="20"/>
        </w:rPr>
        <w:br/>
      </w:r>
      <w:r w:rsidRPr="00A06F0A">
        <w:rPr>
          <w:rFonts w:ascii="Century Gothic" w:eastAsia="Century Gothic" w:hAnsi="Century Gothic"/>
          <w:b/>
          <w:sz w:val="20"/>
          <w:szCs w:val="20"/>
        </w:rPr>
        <w:t>Artículo 245B.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Son funciones de la Corte Agraria y Rural: 1. Desempeñar las funciones de Tribunal Supremo y órgano de cierre de la Jurisdicción Agraria y Rural, conforme a las reglas que señale la ley. 2. Revisar, en la forma que determine la ley, las decisiones judiciales que se profieran por las autoridades judiciales de la jurisdicción agraria y rural. 3. Dirimir los conflictos de competencias en la jurisdicción agraria y rural, que no correspondan a otra autoridad judicial. 4. Preparar y presentar proyectos de ley y de actos reformatorios de la Constitución, en relación con los asuntos de su competencia. 5. Ejercer las demás funciones que determine la ley. 6. Darse su propio reglamento.</w:t>
      </w:r>
    </w:p>
    <w:p w:rsidR="00D25C23" w:rsidRPr="00A06F0A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B609B" w:rsidRDefault="00AB609B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>
        <w:rPr>
          <w:rFonts w:ascii="Century Gothic" w:eastAsia="Century Gothic" w:hAnsi="Century Gothic"/>
          <w:b/>
          <w:sz w:val="20"/>
          <w:szCs w:val="20"/>
        </w:rPr>
        <w:t>Parágrafo</w:t>
      </w:r>
      <w:r w:rsidR="00E64126" w:rsidRPr="00AB609B">
        <w:rPr>
          <w:rFonts w:ascii="Century Gothic" w:eastAsia="Century Gothic" w:hAnsi="Century Gothic"/>
          <w:b/>
          <w:sz w:val="20"/>
          <w:szCs w:val="20"/>
        </w:rPr>
        <w:t xml:space="preserve">. </w:t>
      </w:r>
      <w:r w:rsidR="00E64126" w:rsidRPr="00AB609B">
        <w:rPr>
          <w:rFonts w:ascii="Century Gothic" w:eastAsia="Century Gothic" w:hAnsi="Century Gothic"/>
          <w:sz w:val="20"/>
          <w:szCs w:val="20"/>
        </w:rPr>
        <w:t>Las anteriores funciones se ejercerán con la garantía del enfoque de género y del derecho a las mujeres al acceso efectivo a la justicia</w:t>
      </w:r>
      <w:r w:rsidRPr="00AB609B">
        <w:rPr>
          <w:rFonts w:ascii="Century Gothic" w:eastAsia="Century Gothic" w:hAnsi="Century Gothic"/>
          <w:sz w:val="20"/>
          <w:szCs w:val="20"/>
        </w:rPr>
        <w:t>, así como con la garantía del enfoque territorial y étnico</w:t>
      </w:r>
      <w:r w:rsidR="00E64126" w:rsidRPr="00AB609B">
        <w:rPr>
          <w:rFonts w:ascii="Century Gothic" w:eastAsia="Century Gothic" w:hAnsi="Century Gothic"/>
          <w:sz w:val="20"/>
          <w:szCs w:val="20"/>
        </w:rPr>
        <w:t>.</w:t>
      </w:r>
    </w:p>
    <w:p w:rsidR="00D25C23" w:rsidRDefault="00AB609B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3</w:t>
      </w:r>
      <w:r w:rsidR="00E64126" w:rsidRPr="00AB609B">
        <w:rPr>
          <w:rFonts w:ascii="Century Gothic" w:eastAsia="Century Gothic" w:hAnsi="Century Gothic"/>
          <w:sz w:val="20"/>
          <w:szCs w:val="20"/>
        </w:rPr>
        <w:t>. El artículo 156 de la Constitución Política quedará así:</w:t>
      </w:r>
    </w:p>
    <w:p w:rsidR="00E64126" w:rsidRPr="00AB609B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lastRenderedPageBreak/>
        <w:t>Artículo 156</w:t>
      </w:r>
      <w:r w:rsidRPr="00AB609B">
        <w:rPr>
          <w:rFonts w:ascii="Century Gothic" w:eastAsia="Century Gothic" w:hAnsi="Century Gothic"/>
          <w:sz w:val="20"/>
          <w:szCs w:val="20"/>
        </w:rPr>
        <w:t xml:space="preserve">. La Corte Constitucional, el Consejo </w:t>
      </w:r>
      <w:r w:rsidR="00AB609B" w:rsidRPr="00AB609B">
        <w:rPr>
          <w:rFonts w:ascii="Century Gothic" w:eastAsia="Century Gothic" w:hAnsi="Century Gothic"/>
          <w:sz w:val="20"/>
          <w:szCs w:val="20"/>
        </w:rPr>
        <w:t>Superior de la Judicatura</w:t>
      </w:r>
      <w:r w:rsidRPr="00AB609B">
        <w:rPr>
          <w:rFonts w:ascii="Century Gothic" w:eastAsia="Century Gothic" w:hAnsi="Century Gothic"/>
          <w:sz w:val="20"/>
          <w:szCs w:val="20"/>
        </w:rPr>
        <w:t>, la Corte Suprema de Justicia, el Consejo de Estado, la Corte Agraria y Rural, el Consejo Nacional Electoral, el Procurador General de la Nación, el Contralor General de la República, tienen la facultad de presentar proyectos de ley en materias relacionadas con sus funciones.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B609B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4°</w:t>
      </w:r>
      <w:r w:rsidRPr="00AB609B">
        <w:rPr>
          <w:rFonts w:ascii="Century Gothic" w:eastAsia="Century Gothic" w:hAnsi="Century Gothic"/>
          <w:sz w:val="20"/>
          <w:szCs w:val="20"/>
        </w:rPr>
        <w:t>. El artículo 174 de la Constitución quedará así: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B609B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Art. 174.</w:t>
      </w:r>
      <w:r w:rsidRPr="00AB609B">
        <w:rPr>
          <w:rFonts w:ascii="Century Gothic" w:eastAsia="Century Gothic" w:hAnsi="Century Gothic"/>
          <w:sz w:val="20"/>
          <w:szCs w:val="20"/>
        </w:rPr>
        <w:t xml:space="preserve"> Corresponde al Senado conocer de las acusaciones que formule la Cámara de Representantes contra el Presidente de la República o quien haga sus veces; contra los magistrados de la Corte Suprema de Justicia, del Consejo de Estado, de la Corte Agraria y Rural y de la Corte Constitucional, los miembros del Consejo Superior de la Judicatura y el Fiscal General de la Nación, aunque hubieren cesado en el ejercicio de sus cargos. En este caso, conocerá por hechos u omisiones ocurridos en el desempeño de los mismos.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5°.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El artículo 238 de la Constitución Política quedará así: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238</w:t>
      </w:r>
      <w:r w:rsidRPr="00A06F0A">
        <w:rPr>
          <w:rFonts w:ascii="Century Gothic" w:eastAsia="Century Gothic" w:hAnsi="Century Gothic"/>
          <w:sz w:val="20"/>
          <w:szCs w:val="20"/>
        </w:rPr>
        <w:t>. La jurisdicción de lo contencioso administrativo y la jurisdicción agraria y rural podrán suspender provisionalmente, en los asuntos que sean de su competencia, por los motivos y con los requisitos que establezca la ley, los efectos de los actos administrativos que sean susceptibles de impugnación por vía judicial.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6°.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La Jurisdicción Agraria y Rural entrará a funcionar en un término no superior a dos (2) años siguientes a la promulgación de este acto legislativo. Su implementación será progresiva y, mientras entra en funcionamiento en todo el territorio nacional, se podrá adoptar un régimen de transición en los términos y condiciones que defina la ley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B609B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 xml:space="preserve">Parágrafo transitorio. </w:t>
      </w:r>
      <w:r w:rsidRPr="00AB609B">
        <w:rPr>
          <w:rFonts w:ascii="Century Gothic" w:eastAsia="Century Gothic" w:hAnsi="Century Gothic"/>
          <w:sz w:val="20"/>
          <w:szCs w:val="20"/>
        </w:rPr>
        <w:t>Mientras entra en funcionamiento la Jurisdicción Agraria y Rural, el Consejo Superior de la Judicatura, designará autoridades judiciales para resolver conflictos rurales y agrarios ya existentes en todo el territorio nacional.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Pr="00A06F0A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7°.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El Congreso de la República tramitará y expedirá en la siguiente legislatura la ley por medio de la cual se establezca la conformación y funcionamiento de la jurisdicción, el procedimiento especial agrario y rural.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b/>
          <w:sz w:val="20"/>
          <w:szCs w:val="20"/>
        </w:rPr>
      </w:pPr>
    </w:p>
    <w:p w:rsidR="00E64126" w:rsidRDefault="00E64126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 w:rsidRPr="00AB609B">
        <w:rPr>
          <w:rFonts w:ascii="Century Gothic" w:eastAsia="Century Gothic" w:hAnsi="Century Gothic"/>
          <w:b/>
          <w:sz w:val="20"/>
          <w:szCs w:val="20"/>
        </w:rPr>
        <w:t>Artículo 8°.</w:t>
      </w:r>
      <w:r w:rsidRPr="00A06F0A">
        <w:rPr>
          <w:rFonts w:ascii="Century Gothic" w:eastAsia="Century Gothic" w:hAnsi="Century Gothic"/>
          <w:sz w:val="20"/>
          <w:szCs w:val="20"/>
        </w:rPr>
        <w:t xml:space="preserve"> El presente acto legislativo entrará en vigencia a partir de la fecha de su promulgación.</w:t>
      </w: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AB609B" w:rsidRDefault="00AB609B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  <w:r>
        <w:rPr>
          <w:rFonts w:ascii="Century Gothic" w:eastAsia="Century Gothic" w:hAnsi="Century Gothic"/>
          <w:sz w:val="20"/>
          <w:szCs w:val="20"/>
        </w:rPr>
        <w:t>En los anteriores términos fue aprobado con modificaciones el presente Proyecto de Acto Legislativo según consta en las Actas No. 18 y 19 de octubre 6 y 11 de 2022, respectivamente; así mismo fue anunciado, entre otras fechas según consta en las Actas No. 17 y 18 de los días 5 y 6 de octubre de 2022, respectivamente.</w:t>
      </w:r>
    </w:p>
    <w:p w:rsidR="00114AE7" w:rsidRDefault="00114AE7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114AE7" w:rsidRDefault="00114AE7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D25C23" w:rsidRDefault="00D25C23" w:rsidP="00D25C23">
      <w:pPr>
        <w:spacing w:after="0" w:line="240" w:lineRule="auto"/>
        <w:jc w:val="both"/>
        <w:rPr>
          <w:rFonts w:ascii="Century Gothic" w:eastAsia="Century Gothic" w:hAnsi="Century Gothic"/>
          <w:sz w:val="20"/>
          <w:szCs w:val="20"/>
        </w:rPr>
      </w:pPr>
    </w:p>
    <w:p w:rsidR="00AB609B" w:rsidRP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  <w:r w:rsidRPr="00114AE7">
        <w:rPr>
          <w:rFonts w:ascii="Century Gothic" w:eastAsia="Century Gothic" w:hAnsi="Century Gothic"/>
          <w:b/>
          <w:sz w:val="20"/>
          <w:szCs w:val="20"/>
        </w:rPr>
        <w:t xml:space="preserve">DELCY ESPERANZA ISAZA BUENAVENTURA  </w:t>
      </w:r>
      <w:r>
        <w:rPr>
          <w:rFonts w:ascii="Century Gothic" w:eastAsia="Century Gothic" w:hAnsi="Century Gothic"/>
          <w:b/>
          <w:sz w:val="20"/>
          <w:szCs w:val="20"/>
        </w:rPr>
        <w:t xml:space="preserve">       </w:t>
      </w:r>
      <w:r w:rsidRPr="00114AE7">
        <w:rPr>
          <w:rFonts w:ascii="Century Gothic" w:eastAsia="Century Gothic" w:hAnsi="Century Gothic"/>
          <w:b/>
          <w:sz w:val="20"/>
          <w:szCs w:val="20"/>
        </w:rPr>
        <w:t>GABRIEL BECERRA YÁÑEZ</w:t>
      </w:r>
    </w:p>
    <w:p w:rsid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  <w:r w:rsidRPr="00114AE7">
        <w:rPr>
          <w:rFonts w:ascii="Century Gothic" w:eastAsia="Century Gothic" w:hAnsi="Century Gothic"/>
          <w:b/>
          <w:sz w:val="20"/>
          <w:szCs w:val="20"/>
        </w:rPr>
        <w:t xml:space="preserve">Ponente Coordinador                                    </w:t>
      </w:r>
      <w:r>
        <w:rPr>
          <w:rFonts w:ascii="Century Gothic" w:eastAsia="Century Gothic" w:hAnsi="Century Gothic"/>
          <w:b/>
          <w:sz w:val="20"/>
          <w:szCs w:val="20"/>
        </w:rPr>
        <w:t xml:space="preserve">       </w:t>
      </w:r>
      <w:r w:rsidRPr="00114AE7">
        <w:rPr>
          <w:rFonts w:ascii="Century Gothic" w:eastAsia="Century Gothic" w:hAnsi="Century Gothic"/>
          <w:b/>
          <w:sz w:val="20"/>
          <w:szCs w:val="20"/>
        </w:rPr>
        <w:t>Ponente Coordinador</w:t>
      </w:r>
    </w:p>
    <w:p w:rsid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</w:p>
    <w:p w:rsid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</w:p>
    <w:p w:rsidR="00114AE7" w:rsidRP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</w:p>
    <w:p w:rsidR="00114AE7" w:rsidRPr="00114AE7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  <w:r w:rsidRPr="00114AE7">
        <w:rPr>
          <w:rFonts w:ascii="Century Gothic" w:eastAsia="Century Gothic" w:hAnsi="Century Gothic"/>
          <w:b/>
          <w:sz w:val="20"/>
          <w:szCs w:val="20"/>
        </w:rPr>
        <w:t xml:space="preserve">JUAN CAROS WILLS OSPINA                           </w:t>
      </w:r>
      <w:r>
        <w:rPr>
          <w:rFonts w:ascii="Century Gothic" w:eastAsia="Century Gothic" w:hAnsi="Century Gothic"/>
          <w:b/>
          <w:sz w:val="20"/>
          <w:szCs w:val="20"/>
        </w:rPr>
        <w:t xml:space="preserve">      </w:t>
      </w:r>
      <w:r w:rsidRPr="00114AE7">
        <w:rPr>
          <w:rFonts w:ascii="Century Gothic" w:eastAsia="Century Gothic" w:hAnsi="Century Gothic"/>
          <w:b/>
          <w:sz w:val="20"/>
          <w:szCs w:val="20"/>
        </w:rPr>
        <w:t>AMPARO YANETH CALDERON PERDOMO</w:t>
      </w:r>
    </w:p>
    <w:p w:rsidR="0084161F" w:rsidRPr="00D25C23" w:rsidRDefault="00114AE7" w:rsidP="00D25C23">
      <w:pPr>
        <w:spacing w:after="0" w:line="240" w:lineRule="auto"/>
        <w:rPr>
          <w:rFonts w:ascii="Century Gothic" w:eastAsia="Century Gothic" w:hAnsi="Century Gothic"/>
          <w:b/>
          <w:sz w:val="20"/>
          <w:szCs w:val="20"/>
        </w:rPr>
      </w:pPr>
      <w:r w:rsidRPr="00114AE7">
        <w:rPr>
          <w:rFonts w:ascii="Century Gothic" w:eastAsia="Century Gothic" w:hAnsi="Century Gothic"/>
          <w:b/>
          <w:sz w:val="20"/>
          <w:szCs w:val="20"/>
        </w:rPr>
        <w:t xml:space="preserve">Presidente                                                        </w:t>
      </w:r>
      <w:r>
        <w:rPr>
          <w:rFonts w:ascii="Century Gothic" w:eastAsia="Century Gothic" w:hAnsi="Century Gothic"/>
          <w:b/>
          <w:sz w:val="20"/>
          <w:szCs w:val="20"/>
        </w:rPr>
        <w:t xml:space="preserve">      </w:t>
      </w:r>
      <w:r w:rsidRPr="00114AE7">
        <w:rPr>
          <w:rFonts w:ascii="Century Gothic" w:eastAsia="Century Gothic" w:hAnsi="Century Gothic"/>
          <w:b/>
          <w:sz w:val="20"/>
          <w:szCs w:val="20"/>
        </w:rPr>
        <w:t>Secretaria</w:t>
      </w:r>
      <w:bookmarkStart w:id="0" w:name="_GoBack"/>
      <w:bookmarkEnd w:id="0"/>
    </w:p>
    <w:sectPr w:rsidR="0084161F" w:rsidRPr="00D25C23" w:rsidSect="00D25C23">
      <w:headerReference w:type="default" r:id="rId6"/>
      <w:pgSz w:w="12240" w:h="15840"/>
      <w:pgMar w:top="12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7E" w:rsidRDefault="00AF587E" w:rsidP="004E10AD">
      <w:pPr>
        <w:spacing w:after="0" w:line="240" w:lineRule="auto"/>
      </w:pPr>
      <w:r>
        <w:separator/>
      </w:r>
    </w:p>
  </w:endnote>
  <w:endnote w:type="continuationSeparator" w:id="0">
    <w:p w:rsidR="00AF587E" w:rsidRDefault="00AF587E" w:rsidP="004E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7E" w:rsidRDefault="00AF587E" w:rsidP="004E10AD">
      <w:pPr>
        <w:spacing w:after="0" w:line="240" w:lineRule="auto"/>
      </w:pPr>
      <w:r>
        <w:separator/>
      </w:r>
    </w:p>
  </w:footnote>
  <w:footnote w:type="continuationSeparator" w:id="0">
    <w:p w:rsidR="00AF587E" w:rsidRDefault="00AF587E" w:rsidP="004E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0AD" w:rsidRDefault="004E10AD" w:rsidP="004E10AD">
    <w:pPr>
      <w:pStyle w:val="Encabezado"/>
      <w:jc w:val="center"/>
    </w:pPr>
    <w:r w:rsidRPr="00E775AA">
      <w:rPr>
        <w:b/>
      </w:rPr>
      <w:fldChar w:fldCharType="begin"/>
    </w:r>
    <w:r w:rsidRPr="00E775AA">
      <w:rPr>
        <w:b/>
      </w:rPr>
      <w:instrText xml:space="preserve"> INCLUDEPICTURE "http://entrecomillas.com.co/wp-content/uploads/2014/09/logo_20congreso_1.png" \* MERGEFORMATINET </w:instrText>
    </w:r>
    <w:r w:rsidRPr="00E775AA"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"http://entrecomillas.com.co/wp-content/uploads/2014/09/logo_20congreso_1.png" \* MERGEFORMATINET </w:instrText>
    </w:r>
    <w:r>
      <w:rPr>
        <w:b/>
      </w:rPr>
      <w:fldChar w:fldCharType="separate"/>
    </w:r>
    <w:r w:rsidR="00AF587E">
      <w:rPr>
        <w:b/>
      </w:rPr>
      <w:fldChar w:fldCharType="begin"/>
    </w:r>
    <w:r w:rsidR="00AF587E">
      <w:rPr>
        <w:b/>
      </w:rPr>
      <w:instrText xml:space="preserve"> </w:instrText>
    </w:r>
    <w:r w:rsidR="00AF587E">
      <w:rPr>
        <w:b/>
      </w:rPr>
      <w:instrText>INCLUDEPICTURE  "</w:instrText>
    </w:r>
    <w:r w:rsidR="00AF587E">
      <w:rPr>
        <w:b/>
      </w:rPr>
      <w:instrText>http://entrecomillas.com.co/wp-content/uploads/2014/09/logo_20congreso_1.png" \* MERGEFORMATINET</w:instrText>
    </w:r>
    <w:r w:rsidR="00AF587E">
      <w:rPr>
        <w:b/>
      </w:rPr>
      <w:instrText xml:space="preserve"> </w:instrText>
    </w:r>
    <w:r w:rsidR="00AF587E">
      <w:rPr>
        <w:b/>
      </w:rPr>
      <w:fldChar w:fldCharType="separate"/>
    </w:r>
    <w:r w:rsidR="00D25C23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184.5pt;height:51.75pt">
          <v:imagedata r:id="rId1" r:href="rId2"/>
        </v:shape>
      </w:pict>
    </w:r>
    <w:r w:rsidR="00AF587E">
      <w:rPr>
        <w:b/>
      </w:rPr>
      <w:fldChar w:fldCharType="end"/>
    </w:r>
    <w:r>
      <w:rPr>
        <w:b/>
      </w:rPr>
      <w:fldChar w:fldCharType="end"/>
    </w:r>
    <w:r w:rsidRPr="00E775AA"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26"/>
    <w:rsid w:val="000F7605"/>
    <w:rsid w:val="00114AE7"/>
    <w:rsid w:val="00355E15"/>
    <w:rsid w:val="00417449"/>
    <w:rsid w:val="004E10AD"/>
    <w:rsid w:val="004E2541"/>
    <w:rsid w:val="005F017C"/>
    <w:rsid w:val="007B7FE4"/>
    <w:rsid w:val="00AB609B"/>
    <w:rsid w:val="00AF587E"/>
    <w:rsid w:val="00D25C23"/>
    <w:rsid w:val="00E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DE8E6B4-39DD-4322-AFBF-5006BEDF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126"/>
    <w:pPr>
      <w:spacing w:after="200" w:line="276" w:lineRule="auto"/>
    </w:pPr>
    <w:rPr>
      <w:rFonts w:ascii="Calibri" w:eastAsia="Calibri" w:hAnsi="Calibri" w:cs="Times New Roman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B609B"/>
    <w:pPr>
      <w:spacing w:after="200" w:line="276" w:lineRule="auto"/>
    </w:pPr>
    <w:rPr>
      <w:rFonts w:ascii="Calibri" w:eastAsia="Calibri" w:hAnsi="Calibri" w:cs="Calibri"/>
      <w:lang w:val="es-ES_tradnl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1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0AD"/>
    <w:rPr>
      <w:rFonts w:ascii="Calibri" w:eastAsia="Calibri" w:hAnsi="Calibri" w:cs="Times New Roman"/>
      <w:lang w:val="es-ES_tradnl" w:eastAsia="es-CO"/>
    </w:rPr>
  </w:style>
  <w:style w:type="paragraph" w:styleId="Piedepgina">
    <w:name w:val="footer"/>
    <w:basedOn w:val="Normal"/>
    <w:link w:val="PiedepginaCar"/>
    <w:uiPriority w:val="99"/>
    <w:unhideWhenUsed/>
    <w:rsid w:val="004E1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0AD"/>
    <w:rPr>
      <w:rFonts w:ascii="Calibri" w:eastAsia="Calibri" w:hAnsi="Calibri" w:cs="Times New Roman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3</cp:revision>
  <dcterms:created xsi:type="dcterms:W3CDTF">2022-10-12T15:29:00Z</dcterms:created>
  <dcterms:modified xsi:type="dcterms:W3CDTF">2022-10-12T16:33:00Z</dcterms:modified>
</cp:coreProperties>
</file>