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38255" w14:textId="77777777" w:rsidR="00286F9B" w:rsidRDefault="00286F9B" w:rsidP="009F4E5D">
      <w:pPr>
        <w:rPr>
          <w:rFonts w:ascii="Century Gothic" w:eastAsia="Century Gothic" w:hAnsi="Century Gothic"/>
          <w:i/>
          <w:iCs/>
          <w:sz w:val="20"/>
          <w:szCs w:val="20"/>
        </w:rPr>
      </w:pPr>
    </w:p>
    <w:p w14:paraId="32C43BE5" w14:textId="4DCC075E" w:rsidR="00856522" w:rsidRPr="00EE2B12" w:rsidRDefault="00EE2B12" w:rsidP="009F4E5D">
      <w:pPr>
        <w:rPr>
          <w:rFonts w:ascii="Century Gothic" w:eastAsia="Century Gothic" w:hAnsi="Century Gothic"/>
          <w:i/>
          <w:iCs/>
          <w:sz w:val="20"/>
          <w:szCs w:val="20"/>
        </w:rPr>
      </w:pPr>
      <w:r w:rsidRPr="00EE2B12">
        <w:rPr>
          <w:rFonts w:ascii="Century Gothic" w:eastAsia="Century Gothic" w:hAnsi="Century Gothic"/>
          <w:i/>
          <w:iCs/>
          <w:sz w:val="20"/>
          <w:szCs w:val="20"/>
        </w:rPr>
        <w:t xml:space="preserve">Bogotá D.C., </w:t>
      </w:r>
      <w:r w:rsidR="0031391C" w:rsidRPr="00EE2B12">
        <w:rPr>
          <w:rFonts w:ascii="Century Gothic" w:eastAsia="Century Gothic" w:hAnsi="Century Gothic"/>
          <w:i/>
          <w:iCs/>
          <w:sz w:val="20"/>
          <w:szCs w:val="20"/>
        </w:rPr>
        <w:t>03</w:t>
      </w:r>
      <w:r w:rsidRPr="00EE2B12">
        <w:rPr>
          <w:rFonts w:ascii="Century Gothic" w:eastAsia="Century Gothic" w:hAnsi="Century Gothic"/>
          <w:i/>
          <w:iCs/>
          <w:sz w:val="20"/>
          <w:szCs w:val="20"/>
        </w:rPr>
        <w:t xml:space="preserve"> de </w:t>
      </w:r>
      <w:r w:rsidR="0031391C" w:rsidRPr="00EE2B12">
        <w:rPr>
          <w:rFonts w:ascii="Century Gothic" w:eastAsia="Century Gothic" w:hAnsi="Century Gothic"/>
          <w:i/>
          <w:iCs/>
          <w:sz w:val="20"/>
          <w:szCs w:val="20"/>
        </w:rPr>
        <w:t>octubre</w:t>
      </w:r>
      <w:r w:rsidRPr="00EE2B12">
        <w:rPr>
          <w:rFonts w:ascii="Century Gothic" w:eastAsia="Century Gothic" w:hAnsi="Century Gothic"/>
          <w:i/>
          <w:iCs/>
          <w:sz w:val="20"/>
          <w:szCs w:val="20"/>
        </w:rPr>
        <w:t xml:space="preserve"> de 2022</w:t>
      </w:r>
    </w:p>
    <w:p w14:paraId="2D3A81FB" w14:textId="77777777" w:rsidR="00856522" w:rsidRPr="00EE2B12" w:rsidRDefault="00EE2B12" w:rsidP="009F4E5D">
      <w:pPr>
        <w:rPr>
          <w:rFonts w:ascii="Century Gothic" w:eastAsia="Century Gothic" w:hAnsi="Century Gothic"/>
          <w:sz w:val="20"/>
          <w:szCs w:val="20"/>
        </w:rPr>
      </w:pPr>
      <w:r w:rsidRPr="00EE2B12">
        <w:rPr>
          <w:rFonts w:ascii="Century Gothic" w:eastAsia="Century Gothic" w:hAnsi="Century Gothic"/>
          <w:sz w:val="20"/>
          <w:szCs w:val="20"/>
        </w:rPr>
        <w:br/>
        <w:t>Honorable Representante</w:t>
      </w:r>
      <w:r w:rsidRPr="00EE2B12">
        <w:rPr>
          <w:rFonts w:ascii="Century Gothic" w:eastAsia="Century Gothic" w:hAnsi="Century Gothic"/>
          <w:sz w:val="20"/>
          <w:szCs w:val="20"/>
        </w:rPr>
        <w:br/>
      </w:r>
      <w:r w:rsidRPr="00EE2B12">
        <w:rPr>
          <w:rFonts w:ascii="Century Gothic" w:eastAsia="Century Gothic" w:hAnsi="Century Gothic"/>
          <w:b/>
          <w:sz w:val="20"/>
          <w:szCs w:val="20"/>
        </w:rPr>
        <w:t>JUAN CARLOS WILLS OSPINA</w:t>
      </w:r>
      <w:r w:rsidRPr="00EE2B12">
        <w:rPr>
          <w:rFonts w:ascii="Century Gothic" w:eastAsia="Century Gothic" w:hAnsi="Century Gothic"/>
          <w:b/>
          <w:sz w:val="20"/>
          <w:szCs w:val="20"/>
        </w:rPr>
        <w:br/>
      </w:r>
      <w:r w:rsidRPr="00EE2B12">
        <w:rPr>
          <w:rFonts w:ascii="Century Gothic" w:eastAsia="Century Gothic" w:hAnsi="Century Gothic"/>
          <w:sz w:val="20"/>
          <w:szCs w:val="20"/>
        </w:rPr>
        <w:t>Presidente</w:t>
      </w:r>
      <w:r w:rsidRPr="00EE2B12">
        <w:rPr>
          <w:rFonts w:ascii="Century Gothic" w:eastAsia="Century Gothic" w:hAnsi="Century Gothic"/>
          <w:sz w:val="20"/>
          <w:szCs w:val="20"/>
        </w:rPr>
        <w:br/>
        <w:t>Comisión Primera Constitucional</w:t>
      </w:r>
      <w:r w:rsidRPr="00EE2B12">
        <w:rPr>
          <w:rFonts w:ascii="Century Gothic" w:eastAsia="Century Gothic" w:hAnsi="Century Gothic"/>
          <w:sz w:val="20"/>
          <w:szCs w:val="20"/>
        </w:rPr>
        <w:br/>
        <w:t>Cámara de Representantes</w:t>
      </w:r>
      <w:r w:rsidRPr="00EE2B12">
        <w:rPr>
          <w:rFonts w:ascii="Century Gothic" w:eastAsia="Century Gothic" w:hAnsi="Century Gothic"/>
          <w:sz w:val="20"/>
          <w:szCs w:val="20"/>
        </w:rPr>
        <w:br/>
        <w:t>Ciudad.</w:t>
      </w:r>
    </w:p>
    <w:p w14:paraId="38994018" w14:textId="77777777" w:rsidR="00856522" w:rsidRPr="00EE2B12" w:rsidRDefault="00856522" w:rsidP="009F4E5D">
      <w:pPr>
        <w:rPr>
          <w:rFonts w:ascii="Century Gothic" w:eastAsia="Century Gothic" w:hAnsi="Century Gothic"/>
          <w:b/>
          <w:sz w:val="20"/>
          <w:szCs w:val="20"/>
        </w:rPr>
      </w:pPr>
    </w:p>
    <w:p w14:paraId="6A3C9E40" w14:textId="77777777" w:rsidR="00856522" w:rsidRPr="00EE2B12" w:rsidRDefault="00EE2B12" w:rsidP="009F4E5D">
      <w:pPr>
        <w:pBdr>
          <w:top w:val="nil"/>
          <w:left w:val="nil"/>
          <w:bottom w:val="nil"/>
          <w:right w:val="nil"/>
          <w:between w:val="nil"/>
        </w:pBdr>
        <w:shd w:val="clear" w:color="auto" w:fill="FFFFFF"/>
        <w:spacing w:after="0"/>
        <w:ind w:left="3402" w:right="474"/>
        <w:jc w:val="both"/>
        <w:rPr>
          <w:rFonts w:ascii="Century Gothic" w:eastAsia="Century Gothic" w:hAnsi="Century Gothic"/>
          <w:color w:val="000000"/>
          <w:sz w:val="20"/>
          <w:szCs w:val="20"/>
        </w:rPr>
      </w:pPr>
      <w:r w:rsidRPr="00EE2B12">
        <w:rPr>
          <w:rFonts w:ascii="Century Gothic" w:eastAsia="Century Gothic" w:hAnsi="Century Gothic"/>
          <w:b/>
          <w:color w:val="000000"/>
          <w:sz w:val="20"/>
          <w:szCs w:val="20"/>
        </w:rPr>
        <w:t>REFERENCIA: Informe de Ponencia Positiva para primer debate al Proyecto de Acto Legislativo 173 de 2022 Cámara.</w:t>
      </w:r>
    </w:p>
    <w:p w14:paraId="328FECAB" w14:textId="77777777" w:rsidR="00856522" w:rsidRPr="00EE2B12" w:rsidRDefault="00856522" w:rsidP="009F4E5D">
      <w:pPr>
        <w:pBdr>
          <w:top w:val="nil"/>
          <w:left w:val="nil"/>
          <w:bottom w:val="nil"/>
          <w:right w:val="nil"/>
          <w:between w:val="nil"/>
        </w:pBdr>
        <w:spacing w:after="0"/>
        <w:jc w:val="both"/>
        <w:rPr>
          <w:rFonts w:ascii="Century Gothic" w:eastAsia="Century Gothic" w:hAnsi="Century Gothic"/>
          <w:color w:val="000000"/>
          <w:sz w:val="20"/>
          <w:szCs w:val="20"/>
        </w:rPr>
      </w:pPr>
    </w:p>
    <w:p w14:paraId="567739C8" w14:textId="77777777" w:rsidR="00856522" w:rsidRPr="00EE2B12" w:rsidRDefault="00EE2B12" w:rsidP="009F4E5D">
      <w:pPr>
        <w:pBdr>
          <w:top w:val="nil"/>
          <w:left w:val="nil"/>
          <w:bottom w:val="nil"/>
          <w:right w:val="nil"/>
          <w:between w:val="nil"/>
        </w:pBdr>
        <w:spacing w:after="0"/>
        <w:jc w:val="both"/>
        <w:rPr>
          <w:rFonts w:ascii="Century Gothic" w:eastAsia="Century Gothic" w:hAnsi="Century Gothic"/>
          <w:color w:val="000000"/>
          <w:sz w:val="20"/>
          <w:szCs w:val="20"/>
        </w:rPr>
      </w:pPr>
      <w:r w:rsidRPr="00EE2B12">
        <w:rPr>
          <w:rFonts w:ascii="Century Gothic" w:eastAsia="Century Gothic" w:hAnsi="Century Gothic"/>
          <w:color w:val="000000"/>
          <w:sz w:val="20"/>
          <w:szCs w:val="20"/>
        </w:rPr>
        <w:t>Honorables Representantes:</w:t>
      </w:r>
    </w:p>
    <w:p w14:paraId="36F08972" w14:textId="77777777" w:rsidR="00856522" w:rsidRPr="00EE2B12" w:rsidRDefault="00EE2B12" w:rsidP="009F4E5D">
      <w:pPr>
        <w:pBdr>
          <w:top w:val="nil"/>
          <w:left w:val="nil"/>
          <w:bottom w:val="nil"/>
          <w:right w:val="nil"/>
          <w:between w:val="nil"/>
        </w:pBdr>
        <w:spacing w:after="0"/>
        <w:jc w:val="both"/>
        <w:rPr>
          <w:rFonts w:ascii="Century Gothic" w:eastAsia="Century Gothic" w:hAnsi="Century Gothic"/>
          <w:color w:val="000000"/>
          <w:sz w:val="20"/>
          <w:szCs w:val="20"/>
        </w:rPr>
      </w:pPr>
      <w:r w:rsidRPr="00EE2B12">
        <w:rPr>
          <w:rFonts w:ascii="Century Gothic" w:eastAsia="Century Gothic" w:hAnsi="Century Gothic"/>
          <w:color w:val="000000"/>
          <w:sz w:val="20"/>
          <w:szCs w:val="20"/>
        </w:rPr>
        <w:t> </w:t>
      </w:r>
    </w:p>
    <w:p w14:paraId="529F73BF" w14:textId="48E88495" w:rsidR="00856522" w:rsidRPr="00EE2B12" w:rsidRDefault="00EE2B12" w:rsidP="009F4E5D">
      <w:pPr>
        <w:pBdr>
          <w:top w:val="nil"/>
          <w:left w:val="nil"/>
          <w:bottom w:val="nil"/>
          <w:right w:val="nil"/>
          <w:between w:val="nil"/>
        </w:pBdr>
        <w:spacing w:after="0"/>
        <w:jc w:val="both"/>
        <w:rPr>
          <w:rFonts w:ascii="Century Gothic" w:eastAsia="Century Gothic" w:hAnsi="Century Gothic"/>
          <w:color w:val="000000"/>
          <w:sz w:val="20"/>
          <w:szCs w:val="20"/>
        </w:rPr>
      </w:pPr>
      <w:r w:rsidRPr="00EE2B12">
        <w:rPr>
          <w:rFonts w:ascii="Century Gothic" w:eastAsia="Century Gothic" w:hAnsi="Century Gothic"/>
          <w:color w:val="000000"/>
          <w:sz w:val="20"/>
          <w:szCs w:val="20"/>
        </w:rPr>
        <w:t>En cumplimiento del encargo hecho por la Honorable Mesa Directiva de la Comisión Primera Constitucional de la Cámara de Representantes del Congreso de la República y de conformidad con lo establecido en el artículo 156 de la Ley 5ª de 1992,</w:t>
      </w:r>
      <w:r w:rsidR="00022EE8" w:rsidRPr="00EE2B12">
        <w:rPr>
          <w:rFonts w:ascii="Century Gothic" w:eastAsia="Century Gothic" w:hAnsi="Century Gothic"/>
          <w:color w:val="000000"/>
          <w:sz w:val="20"/>
          <w:szCs w:val="20"/>
        </w:rPr>
        <w:t xml:space="preserve"> por medio del presente escrito nos</w:t>
      </w:r>
      <w:r w:rsidRPr="00EE2B12">
        <w:rPr>
          <w:rFonts w:ascii="Century Gothic" w:eastAsia="Century Gothic" w:hAnsi="Century Gothic"/>
          <w:color w:val="000000"/>
          <w:sz w:val="20"/>
          <w:szCs w:val="20"/>
        </w:rPr>
        <w:t xml:space="preserve"> permit</w:t>
      </w:r>
      <w:r w:rsidRPr="00EE2B12">
        <w:rPr>
          <w:rFonts w:ascii="Century Gothic" w:eastAsia="Century Gothic" w:hAnsi="Century Gothic"/>
          <w:sz w:val="20"/>
          <w:szCs w:val="20"/>
        </w:rPr>
        <w:t>imos</w:t>
      </w:r>
      <w:r w:rsidRPr="00EE2B12">
        <w:rPr>
          <w:rFonts w:ascii="Century Gothic" w:eastAsia="Century Gothic" w:hAnsi="Century Gothic"/>
          <w:color w:val="000000"/>
          <w:sz w:val="20"/>
          <w:szCs w:val="20"/>
        </w:rPr>
        <w:t xml:space="preserve"> rendir Informe de </w:t>
      </w:r>
      <w:r w:rsidRPr="00EE2B12">
        <w:rPr>
          <w:rFonts w:ascii="Century Gothic" w:eastAsia="Century Gothic" w:hAnsi="Century Gothic"/>
          <w:b/>
          <w:bCs/>
          <w:color w:val="000000"/>
          <w:sz w:val="20"/>
          <w:szCs w:val="20"/>
        </w:rPr>
        <w:t xml:space="preserve">Ponencia </w:t>
      </w:r>
      <w:r w:rsidRPr="00EE2B12">
        <w:rPr>
          <w:rFonts w:ascii="Century Gothic" w:eastAsia="Century Gothic" w:hAnsi="Century Gothic"/>
          <w:b/>
          <w:bCs/>
          <w:sz w:val="20"/>
          <w:szCs w:val="20"/>
        </w:rPr>
        <w:t>positiva</w:t>
      </w:r>
      <w:r w:rsidRPr="00EE2B12">
        <w:rPr>
          <w:rFonts w:ascii="Century Gothic" w:eastAsia="Century Gothic" w:hAnsi="Century Gothic"/>
          <w:color w:val="000000"/>
          <w:sz w:val="20"/>
          <w:szCs w:val="20"/>
        </w:rPr>
        <w:t xml:space="preserve"> para primer debate</w:t>
      </w:r>
      <w:r w:rsidR="00022EE8" w:rsidRPr="00EE2B12">
        <w:rPr>
          <w:rFonts w:ascii="Century Gothic" w:eastAsia="Century Gothic" w:hAnsi="Century Gothic"/>
          <w:color w:val="000000"/>
          <w:sz w:val="20"/>
          <w:szCs w:val="20"/>
        </w:rPr>
        <w:t xml:space="preserve"> en Cámara de </w:t>
      </w:r>
      <w:r w:rsidR="002C10B8" w:rsidRPr="00EE2B12">
        <w:rPr>
          <w:rFonts w:ascii="Century Gothic" w:eastAsia="Century Gothic" w:hAnsi="Century Gothic"/>
          <w:color w:val="000000"/>
          <w:sz w:val="20"/>
          <w:szCs w:val="20"/>
        </w:rPr>
        <w:t>Representantes</w:t>
      </w:r>
      <w:r w:rsidRPr="00EE2B12">
        <w:rPr>
          <w:rFonts w:ascii="Century Gothic" w:eastAsia="Century Gothic" w:hAnsi="Century Gothic"/>
          <w:color w:val="000000"/>
          <w:sz w:val="20"/>
          <w:szCs w:val="20"/>
        </w:rPr>
        <w:t xml:space="preserve"> al Proyecto de Acto Legislativo número 173 de 2022 Cámara, “</w:t>
      </w:r>
      <w:r w:rsidRPr="00EE2B12">
        <w:rPr>
          <w:rFonts w:ascii="Century Gothic" w:eastAsia="Century Gothic" w:hAnsi="Century Gothic"/>
          <w:b/>
          <w:color w:val="000000"/>
          <w:sz w:val="20"/>
          <w:szCs w:val="20"/>
        </w:rPr>
        <w:t xml:space="preserve">Por el cual se reforma la </w:t>
      </w:r>
      <w:r w:rsidR="00D03984">
        <w:rPr>
          <w:rFonts w:ascii="Century Gothic" w:eastAsia="Century Gothic" w:hAnsi="Century Gothic"/>
          <w:b/>
          <w:color w:val="000000"/>
          <w:sz w:val="20"/>
          <w:szCs w:val="20"/>
        </w:rPr>
        <w:t>C</w:t>
      </w:r>
      <w:r w:rsidRPr="00EE2B12">
        <w:rPr>
          <w:rFonts w:ascii="Century Gothic" w:eastAsia="Century Gothic" w:hAnsi="Century Gothic"/>
          <w:b/>
          <w:color w:val="000000"/>
          <w:sz w:val="20"/>
          <w:szCs w:val="20"/>
        </w:rPr>
        <w:t xml:space="preserve">onstitución </w:t>
      </w:r>
      <w:r w:rsidR="00D03984">
        <w:rPr>
          <w:rFonts w:ascii="Century Gothic" w:eastAsia="Century Gothic" w:hAnsi="Century Gothic"/>
          <w:b/>
          <w:color w:val="000000"/>
          <w:sz w:val="20"/>
          <w:szCs w:val="20"/>
        </w:rPr>
        <w:t>P</w:t>
      </w:r>
      <w:r w:rsidRPr="00EE2B12">
        <w:rPr>
          <w:rFonts w:ascii="Century Gothic" w:eastAsia="Century Gothic" w:hAnsi="Century Gothic"/>
          <w:b/>
          <w:color w:val="000000"/>
          <w:sz w:val="20"/>
          <w:szCs w:val="20"/>
        </w:rPr>
        <w:t>olítica de Colombia y se establece la jurisdicción agraria y rural</w:t>
      </w:r>
      <w:r w:rsidR="0031391C" w:rsidRPr="00EE2B12">
        <w:rPr>
          <w:rFonts w:ascii="Century Gothic" w:eastAsia="Century Gothic" w:hAnsi="Century Gothic"/>
          <w:color w:val="000000"/>
          <w:sz w:val="20"/>
          <w:szCs w:val="20"/>
        </w:rPr>
        <w:t>.</w:t>
      </w:r>
      <w:r w:rsidR="0031391C" w:rsidRPr="00EE2B12">
        <w:rPr>
          <w:rFonts w:ascii="Century Gothic" w:eastAsia="Century Gothic" w:hAnsi="Century Gothic"/>
          <w:b/>
          <w:bCs/>
          <w:color w:val="000000"/>
          <w:sz w:val="20"/>
          <w:szCs w:val="20"/>
        </w:rPr>
        <w:t xml:space="preserve"> </w:t>
      </w:r>
    </w:p>
    <w:p w14:paraId="468928D1" w14:textId="16EFBB43" w:rsidR="00022EE8" w:rsidRPr="00EE2B12" w:rsidRDefault="00022EE8" w:rsidP="009F4E5D">
      <w:pPr>
        <w:pBdr>
          <w:top w:val="nil"/>
          <w:left w:val="nil"/>
          <w:bottom w:val="nil"/>
          <w:right w:val="nil"/>
          <w:between w:val="nil"/>
        </w:pBdr>
        <w:spacing w:after="0"/>
        <w:jc w:val="both"/>
        <w:rPr>
          <w:rFonts w:ascii="Century Gothic" w:eastAsia="Century Gothic" w:hAnsi="Century Gothic"/>
          <w:color w:val="000000"/>
          <w:sz w:val="20"/>
          <w:szCs w:val="20"/>
        </w:rPr>
      </w:pPr>
    </w:p>
    <w:p w14:paraId="05EFAAF2" w14:textId="4C6F6E0E" w:rsidR="00022EE8" w:rsidRPr="00EE2B12" w:rsidRDefault="00022EE8" w:rsidP="009F4E5D">
      <w:pPr>
        <w:pBdr>
          <w:top w:val="nil"/>
          <w:left w:val="nil"/>
          <w:bottom w:val="nil"/>
          <w:right w:val="nil"/>
          <w:between w:val="nil"/>
        </w:pBdr>
        <w:spacing w:after="0"/>
        <w:jc w:val="both"/>
        <w:rPr>
          <w:rFonts w:ascii="Century Gothic" w:eastAsia="Century Gothic" w:hAnsi="Century Gothic"/>
          <w:color w:val="000000"/>
          <w:sz w:val="20"/>
          <w:szCs w:val="20"/>
        </w:rPr>
      </w:pPr>
      <w:r w:rsidRPr="00EE2B12">
        <w:rPr>
          <w:rFonts w:ascii="Century Gothic" w:eastAsia="Century Gothic" w:hAnsi="Century Gothic"/>
          <w:color w:val="000000"/>
          <w:sz w:val="20"/>
          <w:szCs w:val="20"/>
        </w:rPr>
        <w:t>Cordialmente,</w:t>
      </w:r>
    </w:p>
    <w:p w14:paraId="69DDE8EC" w14:textId="013D9DC6" w:rsidR="00022EE8" w:rsidRPr="00EE2B12" w:rsidRDefault="00022EE8" w:rsidP="009F4E5D">
      <w:pPr>
        <w:pBdr>
          <w:top w:val="nil"/>
          <w:left w:val="nil"/>
          <w:bottom w:val="nil"/>
          <w:right w:val="nil"/>
          <w:between w:val="nil"/>
        </w:pBdr>
        <w:spacing w:after="0"/>
        <w:jc w:val="both"/>
        <w:rPr>
          <w:rFonts w:ascii="Century Gothic" w:eastAsia="Century Gothic" w:hAnsi="Century Gothic"/>
          <w:color w:val="000000"/>
          <w:sz w:val="20"/>
          <w:szCs w:val="20"/>
        </w:rPr>
      </w:pPr>
    </w:p>
    <w:p w14:paraId="33DA67F5" w14:textId="77777777" w:rsidR="00022EE8" w:rsidRPr="00EE2B12" w:rsidRDefault="00022EE8" w:rsidP="009F4E5D">
      <w:pPr>
        <w:pBdr>
          <w:top w:val="nil"/>
          <w:left w:val="nil"/>
          <w:bottom w:val="nil"/>
          <w:right w:val="nil"/>
          <w:between w:val="nil"/>
        </w:pBdr>
        <w:spacing w:after="0"/>
        <w:jc w:val="both"/>
        <w:rPr>
          <w:rFonts w:ascii="Century Gothic" w:eastAsia="Century Gothic" w:hAnsi="Century Gothic"/>
          <w:color w:val="000000"/>
          <w:sz w:val="20"/>
          <w:szCs w:val="20"/>
        </w:rPr>
      </w:pPr>
    </w:p>
    <w:p w14:paraId="4A283E5A" w14:textId="77777777" w:rsidR="00856522" w:rsidRPr="00EE2B12" w:rsidRDefault="00856522" w:rsidP="009F4E5D">
      <w:pPr>
        <w:pBdr>
          <w:top w:val="nil"/>
          <w:left w:val="nil"/>
          <w:bottom w:val="nil"/>
          <w:right w:val="nil"/>
          <w:between w:val="nil"/>
        </w:pBdr>
        <w:spacing w:after="0"/>
        <w:jc w:val="both"/>
        <w:rPr>
          <w:rFonts w:ascii="Century Gothic" w:eastAsia="Century Gothic" w:hAnsi="Century Gothic"/>
          <w:sz w:val="20"/>
          <w:szCs w:val="20"/>
        </w:rPr>
      </w:pPr>
    </w:p>
    <w:p w14:paraId="1E696B0D" w14:textId="77777777" w:rsidR="00022EE8" w:rsidRPr="00EE2B12" w:rsidRDefault="00022EE8" w:rsidP="009F4E5D">
      <w:pPr>
        <w:spacing w:after="0"/>
        <w:ind w:right="120"/>
        <w:rPr>
          <w:rFonts w:ascii="Century Gothic" w:eastAsia="Century Gothic" w:hAnsi="Century Gothic"/>
          <w:b/>
          <w:sz w:val="20"/>
          <w:szCs w:val="20"/>
        </w:rPr>
      </w:pPr>
    </w:p>
    <w:tbl>
      <w:tblPr>
        <w:tblStyle w:val="TableNormal"/>
        <w:tblW w:w="0" w:type="auto"/>
        <w:tblInd w:w="5" w:type="dxa"/>
        <w:tblLook w:val="04A0" w:firstRow="1" w:lastRow="0" w:firstColumn="1" w:lastColumn="0" w:noHBand="0" w:noVBand="1"/>
      </w:tblPr>
      <w:tblGrid>
        <w:gridCol w:w="4673"/>
        <w:gridCol w:w="4155"/>
      </w:tblGrid>
      <w:tr w:rsidR="00022EE8" w:rsidRPr="00EE2B12" w14:paraId="353DCF40" w14:textId="77777777" w:rsidTr="000F0271">
        <w:tc>
          <w:tcPr>
            <w:tcW w:w="4673" w:type="dxa"/>
          </w:tcPr>
          <w:p w14:paraId="77403201" w14:textId="77777777" w:rsidR="00022EE8" w:rsidRPr="00EE2B12" w:rsidRDefault="00022EE8" w:rsidP="009F4E5D">
            <w:pPr>
              <w:spacing w:after="0"/>
              <w:ind w:right="120"/>
              <w:rPr>
                <w:rFonts w:ascii="Century Gothic" w:eastAsia="Century Gothic" w:hAnsi="Century Gothic"/>
                <w:b/>
                <w:sz w:val="20"/>
                <w:szCs w:val="20"/>
              </w:rPr>
            </w:pPr>
          </w:p>
        </w:tc>
        <w:tc>
          <w:tcPr>
            <w:tcW w:w="4155" w:type="dxa"/>
          </w:tcPr>
          <w:p w14:paraId="74CB45B3" w14:textId="77777777" w:rsidR="00022EE8" w:rsidRPr="00EE2B12" w:rsidRDefault="00022EE8" w:rsidP="009F4E5D">
            <w:pPr>
              <w:spacing w:after="0"/>
              <w:ind w:right="120"/>
              <w:rPr>
                <w:rFonts w:ascii="Century Gothic" w:eastAsia="Century Gothic" w:hAnsi="Century Gothic"/>
                <w:b/>
                <w:sz w:val="20"/>
                <w:szCs w:val="20"/>
              </w:rPr>
            </w:pPr>
          </w:p>
        </w:tc>
      </w:tr>
      <w:tr w:rsidR="000F0271" w:rsidRPr="00EE2B12" w14:paraId="3686A6CF" w14:textId="77777777" w:rsidTr="000F0271">
        <w:tc>
          <w:tcPr>
            <w:tcW w:w="4673" w:type="dxa"/>
          </w:tcPr>
          <w:p w14:paraId="67BBF390" w14:textId="77777777" w:rsidR="000F0271" w:rsidRPr="00EE2B12" w:rsidRDefault="000F0271" w:rsidP="001608FE">
            <w:pPr>
              <w:spacing w:after="0"/>
              <w:ind w:right="120"/>
              <w:rPr>
                <w:rFonts w:ascii="Century Gothic" w:eastAsia="Century Gothic" w:hAnsi="Century Gothic"/>
                <w:b/>
                <w:sz w:val="20"/>
                <w:szCs w:val="20"/>
              </w:rPr>
            </w:pPr>
            <w:r w:rsidRPr="00EE2B12">
              <w:rPr>
                <w:rFonts w:ascii="Century Gothic" w:eastAsia="Century Gothic" w:hAnsi="Century Gothic"/>
                <w:b/>
                <w:sz w:val="20"/>
                <w:szCs w:val="20"/>
              </w:rPr>
              <w:t>DELCY E. ISAZA BUENAVENTURA</w:t>
            </w:r>
          </w:p>
          <w:p w14:paraId="307BD479" w14:textId="77777777" w:rsidR="000F0271" w:rsidRPr="00EE2B12" w:rsidRDefault="000F0271" w:rsidP="001608FE">
            <w:pPr>
              <w:spacing w:after="0"/>
              <w:ind w:right="120"/>
              <w:rPr>
                <w:rFonts w:ascii="Century Gothic" w:eastAsia="Century Gothic" w:hAnsi="Century Gothic"/>
                <w:sz w:val="20"/>
                <w:szCs w:val="20"/>
              </w:rPr>
            </w:pPr>
            <w:r w:rsidRPr="00EE2B12">
              <w:rPr>
                <w:rFonts w:ascii="Century Gothic" w:eastAsia="Century Gothic" w:hAnsi="Century Gothic"/>
                <w:sz w:val="20"/>
                <w:szCs w:val="20"/>
              </w:rPr>
              <w:t>Representante a la Cámara por el Tolima</w:t>
            </w:r>
          </w:p>
          <w:p w14:paraId="1992F4C9" w14:textId="77777777" w:rsidR="000F0271" w:rsidRPr="00EE2B12" w:rsidRDefault="000F0271" w:rsidP="001608FE">
            <w:pPr>
              <w:spacing w:after="0"/>
              <w:ind w:right="120"/>
              <w:rPr>
                <w:rFonts w:ascii="Century Gothic" w:eastAsia="Century Gothic" w:hAnsi="Century Gothic"/>
                <w:sz w:val="20"/>
                <w:szCs w:val="20"/>
              </w:rPr>
            </w:pPr>
            <w:r w:rsidRPr="00EE2B12">
              <w:rPr>
                <w:rFonts w:ascii="Century Gothic" w:eastAsia="Century Gothic" w:hAnsi="Century Gothic"/>
                <w:sz w:val="20"/>
                <w:szCs w:val="20"/>
              </w:rPr>
              <w:t>Partido Conservador</w:t>
            </w:r>
          </w:p>
          <w:p w14:paraId="35C579CB" w14:textId="77777777" w:rsidR="000F0271" w:rsidRPr="00EE2B12" w:rsidRDefault="000F0271" w:rsidP="001608FE">
            <w:pPr>
              <w:spacing w:after="0"/>
              <w:ind w:right="120"/>
              <w:rPr>
                <w:rFonts w:ascii="Century Gothic" w:eastAsia="Century Gothic" w:hAnsi="Century Gothic"/>
                <w:sz w:val="20"/>
                <w:szCs w:val="20"/>
              </w:rPr>
            </w:pPr>
            <w:r w:rsidRPr="00EE2B12">
              <w:rPr>
                <w:rFonts w:ascii="Century Gothic" w:eastAsia="Century Gothic" w:hAnsi="Century Gothic"/>
                <w:sz w:val="20"/>
                <w:szCs w:val="20"/>
              </w:rPr>
              <w:t>Ponente Coordinadora</w:t>
            </w:r>
          </w:p>
          <w:p w14:paraId="73DE321E" w14:textId="77777777" w:rsidR="000F0271" w:rsidRPr="00EE2B12" w:rsidRDefault="000F0271" w:rsidP="001608FE">
            <w:pPr>
              <w:spacing w:after="0"/>
              <w:ind w:right="120"/>
              <w:rPr>
                <w:rFonts w:ascii="Century Gothic" w:eastAsia="Century Gothic" w:hAnsi="Century Gothic"/>
                <w:b/>
                <w:sz w:val="20"/>
                <w:szCs w:val="20"/>
              </w:rPr>
            </w:pPr>
          </w:p>
        </w:tc>
        <w:tc>
          <w:tcPr>
            <w:tcW w:w="4155" w:type="dxa"/>
          </w:tcPr>
          <w:p w14:paraId="2E358CC7" w14:textId="77777777" w:rsidR="000F0271" w:rsidRPr="00EE2B12" w:rsidRDefault="000F0271" w:rsidP="001608FE">
            <w:pPr>
              <w:spacing w:after="0"/>
              <w:ind w:right="120"/>
              <w:rPr>
                <w:rFonts w:ascii="Century Gothic" w:eastAsia="Century Gothic" w:hAnsi="Century Gothic"/>
                <w:b/>
                <w:sz w:val="20"/>
                <w:szCs w:val="20"/>
              </w:rPr>
            </w:pPr>
            <w:r w:rsidRPr="00EE2B12">
              <w:rPr>
                <w:rFonts w:ascii="Century Gothic" w:eastAsia="Century Gothic" w:hAnsi="Century Gothic"/>
                <w:b/>
                <w:sz w:val="20"/>
                <w:szCs w:val="20"/>
              </w:rPr>
              <w:t>GABRIEL BECERRA YAÑEZ</w:t>
            </w:r>
          </w:p>
          <w:p w14:paraId="57668D13" w14:textId="77777777" w:rsidR="000F0271" w:rsidRPr="00EE2B12" w:rsidRDefault="000F0271" w:rsidP="001608FE">
            <w:pPr>
              <w:spacing w:after="0"/>
              <w:ind w:right="120"/>
              <w:rPr>
                <w:rFonts w:ascii="Century Gothic" w:eastAsia="Century Gothic" w:hAnsi="Century Gothic"/>
                <w:sz w:val="20"/>
                <w:szCs w:val="20"/>
              </w:rPr>
            </w:pPr>
            <w:r w:rsidRPr="00EE2B12">
              <w:rPr>
                <w:rFonts w:ascii="Century Gothic" w:eastAsia="Century Gothic" w:hAnsi="Century Gothic"/>
                <w:sz w:val="20"/>
                <w:szCs w:val="20"/>
              </w:rPr>
              <w:t>Representante a la Cámara por Bogotá</w:t>
            </w:r>
          </w:p>
          <w:p w14:paraId="143F097E" w14:textId="77777777" w:rsidR="000F0271" w:rsidRPr="00EE2B12" w:rsidRDefault="000F0271" w:rsidP="001608FE">
            <w:pPr>
              <w:spacing w:after="0"/>
              <w:ind w:right="120"/>
              <w:rPr>
                <w:rFonts w:ascii="Century Gothic" w:eastAsia="Century Gothic" w:hAnsi="Century Gothic"/>
                <w:sz w:val="20"/>
                <w:szCs w:val="20"/>
              </w:rPr>
            </w:pPr>
            <w:r w:rsidRPr="00EE2B12">
              <w:rPr>
                <w:rFonts w:ascii="Century Gothic" w:eastAsia="Century Gothic" w:hAnsi="Century Gothic"/>
                <w:sz w:val="20"/>
                <w:szCs w:val="20"/>
              </w:rPr>
              <w:t>Coalición Pacto Histórico</w:t>
            </w:r>
          </w:p>
          <w:p w14:paraId="515BD65A" w14:textId="77777777" w:rsidR="000F0271" w:rsidRPr="00EE2B12" w:rsidRDefault="000F0271" w:rsidP="001608FE">
            <w:pPr>
              <w:spacing w:after="0"/>
              <w:ind w:right="120"/>
              <w:rPr>
                <w:rFonts w:ascii="Century Gothic" w:eastAsia="Century Gothic" w:hAnsi="Century Gothic"/>
                <w:sz w:val="20"/>
                <w:szCs w:val="20"/>
              </w:rPr>
            </w:pPr>
            <w:r w:rsidRPr="00EE2B12">
              <w:rPr>
                <w:rFonts w:ascii="Century Gothic" w:eastAsia="Century Gothic" w:hAnsi="Century Gothic"/>
                <w:sz w:val="20"/>
                <w:szCs w:val="20"/>
              </w:rPr>
              <w:t>Ponente Coordinador</w:t>
            </w:r>
          </w:p>
          <w:p w14:paraId="4B3B21A5" w14:textId="77777777" w:rsidR="000F0271" w:rsidRPr="00EE2B12" w:rsidRDefault="000F0271" w:rsidP="001608FE">
            <w:pPr>
              <w:spacing w:after="0"/>
              <w:ind w:right="120"/>
              <w:rPr>
                <w:rFonts w:ascii="Century Gothic" w:eastAsia="Century Gothic" w:hAnsi="Century Gothic"/>
                <w:b/>
                <w:sz w:val="20"/>
                <w:szCs w:val="20"/>
              </w:rPr>
            </w:pPr>
          </w:p>
        </w:tc>
      </w:tr>
      <w:tr w:rsidR="000F0271" w:rsidRPr="00EE2B12" w14:paraId="05C397C5" w14:textId="77777777" w:rsidTr="000F0271">
        <w:tc>
          <w:tcPr>
            <w:tcW w:w="4673" w:type="dxa"/>
          </w:tcPr>
          <w:p w14:paraId="66BA344E"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p>
          <w:p w14:paraId="10757DC3"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p>
          <w:p w14:paraId="06666B20"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p>
          <w:p w14:paraId="22285077"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p>
          <w:p w14:paraId="7FA3B4A7"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b/>
                <w:sz w:val="20"/>
                <w:szCs w:val="20"/>
              </w:rPr>
              <w:t>ÁLVARO LEONEL RUEDA CABALLERO</w:t>
            </w:r>
          </w:p>
          <w:p w14:paraId="46565930"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Santander</w:t>
            </w:r>
          </w:p>
          <w:p w14:paraId="79A85D47"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Partido Liberal Colombiano</w:t>
            </w:r>
          </w:p>
          <w:p w14:paraId="4B0F5AA3"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27150425" w14:textId="77777777" w:rsidR="000F0271" w:rsidRPr="00EE2B12" w:rsidRDefault="000F0271" w:rsidP="001608FE">
            <w:pPr>
              <w:spacing w:after="0"/>
              <w:ind w:right="120"/>
              <w:rPr>
                <w:rFonts w:ascii="Century Gothic" w:eastAsia="Century Gothic" w:hAnsi="Century Gothic"/>
                <w:b/>
                <w:sz w:val="20"/>
                <w:szCs w:val="20"/>
              </w:rPr>
            </w:pPr>
          </w:p>
        </w:tc>
        <w:tc>
          <w:tcPr>
            <w:tcW w:w="4155" w:type="dxa"/>
          </w:tcPr>
          <w:p w14:paraId="6C4CCC9D"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p>
          <w:p w14:paraId="5952A6AF"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p>
          <w:p w14:paraId="52D166F5"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p>
          <w:p w14:paraId="4667A79C"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p>
          <w:p w14:paraId="1195E703"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b/>
                <w:sz w:val="20"/>
                <w:szCs w:val="20"/>
              </w:rPr>
              <w:t>SANTIAGO OSORIO MARÍN</w:t>
            </w:r>
          </w:p>
          <w:p w14:paraId="3ECC21AD"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Caldas</w:t>
            </w:r>
          </w:p>
          <w:p w14:paraId="3834BD8B"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Partido Verde</w:t>
            </w:r>
          </w:p>
          <w:p w14:paraId="5A585336"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097D3708" w14:textId="77777777" w:rsidR="000F0271" w:rsidRPr="00EE2B12" w:rsidRDefault="000F0271" w:rsidP="001608FE">
            <w:pPr>
              <w:spacing w:after="0"/>
              <w:ind w:right="120"/>
              <w:rPr>
                <w:rFonts w:ascii="Century Gothic" w:eastAsia="Century Gothic" w:hAnsi="Century Gothic"/>
                <w:b/>
                <w:sz w:val="20"/>
                <w:szCs w:val="20"/>
              </w:rPr>
            </w:pPr>
          </w:p>
          <w:p w14:paraId="23B4DD6A" w14:textId="77777777" w:rsidR="000F0271" w:rsidRPr="00EE2B12" w:rsidRDefault="000F0271" w:rsidP="001608FE">
            <w:pPr>
              <w:spacing w:after="0"/>
              <w:ind w:right="120"/>
              <w:rPr>
                <w:rFonts w:ascii="Century Gothic" w:eastAsia="Century Gothic" w:hAnsi="Century Gothic"/>
                <w:b/>
                <w:sz w:val="20"/>
                <w:szCs w:val="20"/>
              </w:rPr>
            </w:pPr>
          </w:p>
          <w:p w14:paraId="6C9EE520" w14:textId="77777777" w:rsidR="000F0271" w:rsidRPr="00EE2B12" w:rsidRDefault="000F0271" w:rsidP="001608FE">
            <w:pPr>
              <w:spacing w:after="0"/>
              <w:ind w:right="120"/>
              <w:rPr>
                <w:rFonts w:ascii="Century Gothic" w:eastAsia="Century Gothic" w:hAnsi="Century Gothic"/>
                <w:b/>
                <w:sz w:val="20"/>
                <w:szCs w:val="20"/>
              </w:rPr>
            </w:pPr>
          </w:p>
          <w:p w14:paraId="26C8F09E" w14:textId="77777777" w:rsidR="000F0271" w:rsidRPr="00EE2B12" w:rsidRDefault="000F0271" w:rsidP="001608FE">
            <w:pPr>
              <w:spacing w:after="0"/>
              <w:ind w:right="120"/>
              <w:rPr>
                <w:rFonts w:ascii="Century Gothic" w:eastAsia="Century Gothic" w:hAnsi="Century Gothic"/>
                <w:b/>
                <w:sz w:val="20"/>
                <w:szCs w:val="20"/>
              </w:rPr>
            </w:pPr>
          </w:p>
        </w:tc>
      </w:tr>
      <w:tr w:rsidR="000F0271" w:rsidRPr="00EE2B12" w14:paraId="484400B2" w14:textId="77777777" w:rsidTr="000F0271">
        <w:tc>
          <w:tcPr>
            <w:tcW w:w="4673" w:type="dxa"/>
          </w:tcPr>
          <w:p w14:paraId="3BA22726"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p>
          <w:p w14:paraId="56C4BAB0"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r w:rsidRPr="00EE2B12">
              <w:rPr>
                <w:rFonts w:ascii="Century Gothic" w:eastAsia="Century Gothic" w:hAnsi="Century Gothic"/>
                <w:b/>
                <w:bCs/>
                <w:sz w:val="20"/>
                <w:szCs w:val="20"/>
              </w:rPr>
              <w:t>ASTRID SANCHEZ MONTES DE OCA</w:t>
            </w:r>
          </w:p>
          <w:p w14:paraId="543AE2A1"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Chocó</w:t>
            </w:r>
          </w:p>
          <w:p w14:paraId="72151B85"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Partido de la U</w:t>
            </w:r>
          </w:p>
          <w:p w14:paraId="2ECD9FC6"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21773C7C" w14:textId="77777777" w:rsidR="000F0271" w:rsidRPr="00EE2B12" w:rsidRDefault="000F0271" w:rsidP="001608FE">
            <w:pPr>
              <w:spacing w:after="0"/>
              <w:ind w:right="120"/>
              <w:rPr>
                <w:rFonts w:ascii="Century Gothic" w:eastAsia="Century Gothic" w:hAnsi="Century Gothic"/>
                <w:b/>
                <w:sz w:val="20"/>
                <w:szCs w:val="20"/>
              </w:rPr>
            </w:pPr>
          </w:p>
        </w:tc>
        <w:tc>
          <w:tcPr>
            <w:tcW w:w="4155" w:type="dxa"/>
          </w:tcPr>
          <w:p w14:paraId="76581472"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p>
          <w:p w14:paraId="2C154A7B"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r w:rsidRPr="00EE2B12">
              <w:rPr>
                <w:rFonts w:ascii="Century Gothic" w:eastAsia="Century Gothic" w:hAnsi="Century Gothic"/>
                <w:b/>
                <w:bCs/>
                <w:sz w:val="20"/>
                <w:szCs w:val="20"/>
              </w:rPr>
              <w:t>MARELEN CASTILLO TORRES</w:t>
            </w:r>
          </w:p>
          <w:p w14:paraId="47D72E45"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Estatuto de Oposición</w:t>
            </w:r>
          </w:p>
          <w:p w14:paraId="2516E1E3"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Liga de Gobernantes Anticorrupción</w:t>
            </w:r>
          </w:p>
          <w:p w14:paraId="79E48C9D"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4FF36A5B" w14:textId="77777777" w:rsidR="000F0271" w:rsidRPr="00EE2B12" w:rsidRDefault="000F0271" w:rsidP="001608FE">
            <w:pPr>
              <w:spacing w:after="0"/>
              <w:ind w:right="120"/>
              <w:rPr>
                <w:rFonts w:ascii="Century Gothic" w:eastAsia="Century Gothic" w:hAnsi="Century Gothic"/>
                <w:b/>
                <w:sz w:val="20"/>
                <w:szCs w:val="20"/>
              </w:rPr>
            </w:pPr>
          </w:p>
        </w:tc>
      </w:tr>
      <w:tr w:rsidR="000F0271" w:rsidRPr="00EE2B12" w14:paraId="241886AB" w14:textId="77777777" w:rsidTr="000F0271">
        <w:tc>
          <w:tcPr>
            <w:tcW w:w="4673" w:type="dxa"/>
          </w:tcPr>
          <w:p w14:paraId="73DB8C1F"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p>
          <w:p w14:paraId="489B6AD6"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r w:rsidRPr="00EE2B12">
              <w:rPr>
                <w:rFonts w:ascii="Century Gothic" w:eastAsia="Century Gothic" w:hAnsi="Century Gothic"/>
                <w:b/>
                <w:bCs/>
                <w:sz w:val="20"/>
                <w:szCs w:val="20"/>
              </w:rPr>
              <w:t>ADRIANA CAROLINA ARBELAEZ GIRALDO</w:t>
            </w:r>
          </w:p>
          <w:p w14:paraId="0D5E6B09"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Bogotá</w:t>
            </w:r>
          </w:p>
          <w:p w14:paraId="7A3D0332"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Partido Cambio Radical</w:t>
            </w:r>
          </w:p>
          <w:p w14:paraId="11B08795"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3C4E20B1" w14:textId="77777777" w:rsidR="000F0271" w:rsidRPr="00EE2B12" w:rsidRDefault="000F0271" w:rsidP="001608FE">
            <w:pPr>
              <w:spacing w:after="0"/>
              <w:ind w:right="120"/>
              <w:rPr>
                <w:rFonts w:ascii="Century Gothic" w:eastAsia="Century Gothic" w:hAnsi="Century Gothic"/>
                <w:b/>
                <w:sz w:val="20"/>
                <w:szCs w:val="20"/>
              </w:rPr>
            </w:pPr>
          </w:p>
        </w:tc>
        <w:tc>
          <w:tcPr>
            <w:tcW w:w="4155" w:type="dxa"/>
          </w:tcPr>
          <w:p w14:paraId="1C48FDAB"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p>
          <w:p w14:paraId="37385B05"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r w:rsidRPr="00EE2B12">
              <w:rPr>
                <w:rFonts w:ascii="Century Gothic" w:eastAsia="Century Gothic" w:hAnsi="Century Gothic"/>
                <w:b/>
                <w:bCs/>
                <w:sz w:val="20"/>
                <w:szCs w:val="20"/>
              </w:rPr>
              <w:t>ORLANDO CASTILLO ADVI</w:t>
            </w:r>
            <w:r>
              <w:rPr>
                <w:rFonts w:ascii="Century Gothic" w:eastAsia="Century Gothic" w:hAnsi="Century Gothic"/>
                <w:b/>
                <w:bCs/>
                <w:sz w:val="20"/>
                <w:szCs w:val="20"/>
              </w:rPr>
              <w:t>NC</w:t>
            </w:r>
            <w:r w:rsidRPr="00EE2B12">
              <w:rPr>
                <w:rFonts w:ascii="Century Gothic" w:eastAsia="Century Gothic" w:hAnsi="Century Gothic"/>
                <w:b/>
                <w:bCs/>
                <w:sz w:val="20"/>
                <w:szCs w:val="20"/>
              </w:rPr>
              <w:t>ULA</w:t>
            </w:r>
          </w:p>
          <w:p w14:paraId="080896C0"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CITREP</w:t>
            </w:r>
          </w:p>
          <w:p w14:paraId="4C8C059D"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Consejo Comunitario Rio Naya</w:t>
            </w:r>
          </w:p>
          <w:p w14:paraId="32C024EA"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1054E66C" w14:textId="77777777" w:rsidR="000F0271" w:rsidRPr="00EE2B12" w:rsidRDefault="000F0271" w:rsidP="001608FE">
            <w:pPr>
              <w:spacing w:after="0"/>
              <w:ind w:right="120"/>
              <w:rPr>
                <w:rFonts w:ascii="Century Gothic" w:eastAsia="Century Gothic" w:hAnsi="Century Gothic"/>
                <w:b/>
                <w:sz w:val="20"/>
                <w:szCs w:val="20"/>
              </w:rPr>
            </w:pPr>
          </w:p>
        </w:tc>
      </w:tr>
      <w:tr w:rsidR="000F0271" w:rsidRPr="00EE2B12" w14:paraId="6FC5254D" w14:textId="77777777" w:rsidTr="000F0271">
        <w:tc>
          <w:tcPr>
            <w:tcW w:w="4673" w:type="dxa"/>
          </w:tcPr>
          <w:p w14:paraId="5BF301E5"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p>
          <w:p w14:paraId="149C9BBD"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r w:rsidRPr="00EE2B12">
              <w:rPr>
                <w:rFonts w:ascii="Century Gothic" w:eastAsia="Century Gothic" w:hAnsi="Century Gothic"/>
                <w:b/>
                <w:bCs/>
                <w:sz w:val="20"/>
                <w:szCs w:val="20"/>
              </w:rPr>
              <w:t>HERNAN DARIO CADAVID MARQUEZ</w:t>
            </w:r>
          </w:p>
          <w:p w14:paraId="570F6A90"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Antioquia</w:t>
            </w:r>
          </w:p>
          <w:p w14:paraId="05780C67"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Partido Centro Democrático</w:t>
            </w:r>
          </w:p>
          <w:p w14:paraId="69808915"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0317D747" w14:textId="77777777" w:rsidR="000F0271" w:rsidRPr="00EE2B12" w:rsidRDefault="000F0271" w:rsidP="001608FE">
            <w:pPr>
              <w:spacing w:after="0"/>
              <w:ind w:right="120"/>
              <w:rPr>
                <w:rFonts w:ascii="Century Gothic" w:eastAsia="Century Gothic" w:hAnsi="Century Gothic"/>
                <w:b/>
                <w:sz w:val="20"/>
                <w:szCs w:val="20"/>
              </w:rPr>
            </w:pPr>
          </w:p>
        </w:tc>
        <w:tc>
          <w:tcPr>
            <w:tcW w:w="4155" w:type="dxa"/>
          </w:tcPr>
          <w:p w14:paraId="44AA80CE"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p>
          <w:p w14:paraId="5C1C39A6"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r w:rsidRPr="00EE2B12">
              <w:rPr>
                <w:rFonts w:ascii="Century Gothic" w:eastAsia="Century Gothic" w:hAnsi="Century Gothic"/>
                <w:b/>
                <w:bCs/>
                <w:sz w:val="20"/>
                <w:szCs w:val="20"/>
              </w:rPr>
              <w:t>LUIS ALBERTO ALBAN URBANO</w:t>
            </w:r>
          </w:p>
          <w:p w14:paraId="41DC8BD7"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el Valle del Cauca</w:t>
            </w:r>
          </w:p>
          <w:p w14:paraId="44ED9E95"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Partido Comunes</w:t>
            </w:r>
          </w:p>
          <w:p w14:paraId="6AE98E0C"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1CFB4CFC" w14:textId="77777777" w:rsidR="000F0271" w:rsidRPr="00EE2B12" w:rsidRDefault="000F0271" w:rsidP="001608FE">
            <w:pPr>
              <w:spacing w:after="0"/>
              <w:ind w:right="120"/>
              <w:rPr>
                <w:rFonts w:ascii="Century Gothic" w:eastAsia="Century Gothic" w:hAnsi="Century Gothic"/>
                <w:b/>
                <w:sz w:val="20"/>
                <w:szCs w:val="20"/>
              </w:rPr>
            </w:pPr>
          </w:p>
        </w:tc>
      </w:tr>
      <w:tr w:rsidR="000F0271" w:rsidRPr="00EE2B12" w14:paraId="16977C03" w14:textId="77777777" w:rsidTr="000F0271">
        <w:tc>
          <w:tcPr>
            <w:tcW w:w="4673" w:type="dxa"/>
          </w:tcPr>
          <w:p w14:paraId="7934FF4B" w14:textId="77777777" w:rsidR="000F0271" w:rsidRPr="00EE2B12" w:rsidRDefault="000F0271" w:rsidP="001608FE">
            <w:pPr>
              <w:spacing w:after="0"/>
              <w:ind w:right="120"/>
              <w:rPr>
                <w:rFonts w:ascii="Century Gothic" w:eastAsia="Century Gothic" w:hAnsi="Century Gothic"/>
                <w:b/>
                <w:sz w:val="20"/>
                <w:szCs w:val="20"/>
              </w:rPr>
            </w:pPr>
          </w:p>
        </w:tc>
        <w:tc>
          <w:tcPr>
            <w:tcW w:w="4155" w:type="dxa"/>
          </w:tcPr>
          <w:p w14:paraId="0132D810" w14:textId="77777777" w:rsidR="000F0271" w:rsidRPr="00EE2B12" w:rsidRDefault="000F0271" w:rsidP="001608FE">
            <w:pPr>
              <w:spacing w:after="0"/>
              <w:ind w:right="120"/>
              <w:rPr>
                <w:rFonts w:ascii="Century Gothic" w:eastAsia="Century Gothic" w:hAnsi="Century Gothic"/>
                <w:b/>
                <w:sz w:val="20"/>
                <w:szCs w:val="20"/>
              </w:rPr>
            </w:pPr>
          </w:p>
        </w:tc>
      </w:tr>
      <w:tr w:rsidR="00022EE8" w:rsidRPr="00EE2B12" w14:paraId="6E2079DE" w14:textId="77777777" w:rsidTr="000F0271">
        <w:tc>
          <w:tcPr>
            <w:tcW w:w="4673" w:type="dxa"/>
          </w:tcPr>
          <w:p w14:paraId="1F44A165" w14:textId="77777777" w:rsidR="00022EE8" w:rsidRPr="00EE2B12" w:rsidRDefault="00022EE8" w:rsidP="0060100A">
            <w:pPr>
              <w:pBdr>
                <w:top w:val="nil"/>
                <w:left w:val="nil"/>
                <w:bottom w:val="nil"/>
                <w:right w:val="nil"/>
                <w:between w:val="nil"/>
              </w:pBdr>
              <w:spacing w:after="0"/>
              <w:ind w:right="115"/>
              <w:rPr>
                <w:rFonts w:ascii="Century Gothic" w:eastAsia="Century Gothic" w:hAnsi="Century Gothic"/>
                <w:b/>
                <w:sz w:val="20"/>
                <w:szCs w:val="20"/>
              </w:rPr>
            </w:pPr>
          </w:p>
        </w:tc>
        <w:tc>
          <w:tcPr>
            <w:tcW w:w="4155" w:type="dxa"/>
          </w:tcPr>
          <w:p w14:paraId="26F05CAF" w14:textId="650CE313" w:rsidR="00022EE8" w:rsidRPr="00EE2B12" w:rsidRDefault="00022EE8" w:rsidP="009F4E5D">
            <w:pPr>
              <w:spacing w:after="0"/>
              <w:ind w:right="120"/>
              <w:rPr>
                <w:rFonts w:ascii="Century Gothic" w:eastAsia="Century Gothic" w:hAnsi="Century Gothic"/>
                <w:b/>
                <w:sz w:val="20"/>
                <w:szCs w:val="20"/>
              </w:rPr>
            </w:pPr>
          </w:p>
        </w:tc>
      </w:tr>
      <w:tr w:rsidR="00022EE8" w:rsidRPr="00EE2B12" w14:paraId="68A959BD" w14:textId="77777777" w:rsidTr="000F0271">
        <w:tc>
          <w:tcPr>
            <w:tcW w:w="4673" w:type="dxa"/>
          </w:tcPr>
          <w:p w14:paraId="6EF020BF" w14:textId="77777777" w:rsidR="00022EE8" w:rsidRPr="00EE2B12" w:rsidRDefault="00022EE8" w:rsidP="0060100A">
            <w:pPr>
              <w:pBdr>
                <w:top w:val="nil"/>
                <w:left w:val="nil"/>
                <w:bottom w:val="nil"/>
                <w:right w:val="nil"/>
                <w:between w:val="nil"/>
              </w:pBdr>
              <w:spacing w:after="0"/>
              <w:ind w:right="115"/>
              <w:rPr>
                <w:rFonts w:ascii="Century Gothic" w:eastAsia="Century Gothic" w:hAnsi="Century Gothic"/>
                <w:b/>
                <w:sz w:val="20"/>
                <w:szCs w:val="20"/>
              </w:rPr>
            </w:pPr>
          </w:p>
        </w:tc>
        <w:tc>
          <w:tcPr>
            <w:tcW w:w="4155" w:type="dxa"/>
          </w:tcPr>
          <w:p w14:paraId="0D253D32" w14:textId="77777777" w:rsidR="00022EE8" w:rsidRPr="00EE2B12" w:rsidRDefault="00022EE8" w:rsidP="0060100A">
            <w:pPr>
              <w:pBdr>
                <w:top w:val="nil"/>
                <w:left w:val="nil"/>
                <w:bottom w:val="nil"/>
                <w:right w:val="nil"/>
                <w:between w:val="nil"/>
              </w:pBdr>
              <w:spacing w:after="0"/>
              <w:ind w:right="115"/>
              <w:rPr>
                <w:rFonts w:ascii="Century Gothic" w:eastAsia="Century Gothic" w:hAnsi="Century Gothic"/>
                <w:b/>
                <w:sz w:val="20"/>
                <w:szCs w:val="20"/>
              </w:rPr>
            </w:pPr>
          </w:p>
        </w:tc>
      </w:tr>
      <w:tr w:rsidR="00022EE8" w:rsidRPr="00EE2B12" w14:paraId="6DE45E5E" w14:textId="77777777" w:rsidTr="000F0271">
        <w:tc>
          <w:tcPr>
            <w:tcW w:w="4673" w:type="dxa"/>
          </w:tcPr>
          <w:p w14:paraId="43E498CD" w14:textId="7FC3DC14" w:rsidR="00F77B48" w:rsidRPr="00EE2B12" w:rsidRDefault="00F77B48" w:rsidP="00F77B48">
            <w:pPr>
              <w:pBdr>
                <w:top w:val="nil"/>
                <w:left w:val="nil"/>
                <w:bottom w:val="nil"/>
                <w:right w:val="nil"/>
                <w:between w:val="nil"/>
              </w:pBdr>
              <w:spacing w:after="0"/>
              <w:ind w:right="115"/>
              <w:rPr>
                <w:rFonts w:ascii="Century Gothic" w:eastAsia="Century Gothic" w:hAnsi="Century Gothic"/>
                <w:b/>
                <w:sz w:val="20"/>
                <w:szCs w:val="20"/>
              </w:rPr>
            </w:pPr>
          </w:p>
        </w:tc>
        <w:tc>
          <w:tcPr>
            <w:tcW w:w="4155" w:type="dxa"/>
          </w:tcPr>
          <w:p w14:paraId="33C6D4F4" w14:textId="77777777" w:rsidR="00022EE8" w:rsidRPr="00EE2B12" w:rsidRDefault="00022EE8" w:rsidP="009F4E5D">
            <w:pPr>
              <w:spacing w:after="0"/>
              <w:ind w:right="120"/>
              <w:rPr>
                <w:rFonts w:ascii="Century Gothic" w:eastAsia="Century Gothic" w:hAnsi="Century Gothic"/>
                <w:b/>
                <w:sz w:val="20"/>
                <w:szCs w:val="20"/>
              </w:rPr>
            </w:pPr>
          </w:p>
        </w:tc>
      </w:tr>
      <w:tr w:rsidR="00022EE8" w:rsidRPr="00EE2B12" w14:paraId="0040005C" w14:textId="77777777" w:rsidTr="000F0271">
        <w:tc>
          <w:tcPr>
            <w:tcW w:w="4673" w:type="dxa"/>
          </w:tcPr>
          <w:p w14:paraId="6D053228" w14:textId="77777777" w:rsidR="00022EE8" w:rsidRPr="00EE2B12" w:rsidRDefault="00022EE8" w:rsidP="00B77B2C">
            <w:pPr>
              <w:pBdr>
                <w:top w:val="nil"/>
                <w:left w:val="nil"/>
                <w:bottom w:val="nil"/>
                <w:right w:val="nil"/>
                <w:between w:val="nil"/>
              </w:pBdr>
              <w:spacing w:after="0"/>
              <w:ind w:right="115"/>
              <w:rPr>
                <w:rFonts w:ascii="Century Gothic" w:eastAsia="Century Gothic" w:hAnsi="Century Gothic"/>
                <w:b/>
                <w:sz w:val="20"/>
                <w:szCs w:val="20"/>
              </w:rPr>
            </w:pPr>
          </w:p>
        </w:tc>
        <w:tc>
          <w:tcPr>
            <w:tcW w:w="4155" w:type="dxa"/>
          </w:tcPr>
          <w:p w14:paraId="7B622C07" w14:textId="77777777" w:rsidR="00022EE8" w:rsidRPr="00EE2B12" w:rsidRDefault="00022EE8" w:rsidP="00F77B48">
            <w:pPr>
              <w:pBdr>
                <w:top w:val="nil"/>
                <w:left w:val="nil"/>
                <w:bottom w:val="nil"/>
                <w:right w:val="nil"/>
                <w:between w:val="nil"/>
              </w:pBdr>
              <w:spacing w:after="0"/>
              <w:ind w:right="115"/>
              <w:rPr>
                <w:rFonts w:ascii="Century Gothic" w:eastAsia="Century Gothic" w:hAnsi="Century Gothic"/>
                <w:b/>
                <w:sz w:val="20"/>
                <w:szCs w:val="20"/>
              </w:rPr>
            </w:pPr>
          </w:p>
        </w:tc>
      </w:tr>
      <w:tr w:rsidR="00022EE8" w:rsidRPr="00EE2B12" w14:paraId="049300E7" w14:textId="77777777" w:rsidTr="000F0271">
        <w:tc>
          <w:tcPr>
            <w:tcW w:w="4673" w:type="dxa"/>
          </w:tcPr>
          <w:p w14:paraId="325A679F" w14:textId="77777777" w:rsidR="00022EE8" w:rsidRPr="00EE2B12" w:rsidRDefault="00022EE8" w:rsidP="009F4E5D">
            <w:pPr>
              <w:spacing w:after="0"/>
              <w:ind w:right="120"/>
              <w:rPr>
                <w:rFonts w:ascii="Century Gothic" w:eastAsia="Century Gothic" w:hAnsi="Century Gothic"/>
                <w:b/>
                <w:sz w:val="20"/>
                <w:szCs w:val="20"/>
              </w:rPr>
            </w:pPr>
          </w:p>
        </w:tc>
        <w:tc>
          <w:tcPr>
            <w:tcW w:w="4155" w:type="dxa"/>
          </w:tcPr>
          <w:p w14:paraId="5145F9F5" w14:textId="77777777" w:rsidR="00022EE8" w:rsidRPr="00EE2B12" w:rsidRDefault="00022EE8" w:rsidP="009F4E5D">
            <w:pPr>
              <w:spacing w:after="0"/>
              <w:ind w:right="120"/>
              <w:rPr>
                <w:rFonts w:ascii="Century Gothic" w:eastAsia="Century Gothic" w:hAnsi="Century Gothic"/>
                <w:b/>
                <w:sz w:val="20"/>
                <w:szCs w:val="20"/>
              </w:rPr>
            </w:pPr>
          </w:p>
        </w:tc>
      </w:tr>
    </w:tbl>
    <w:p w14:paraId="69B464CC" w14:textId="4253A839" w:rsidR="00022EE8" w:rsidRPr="00EE2B12" w:rsidRDefault="00022EE8" w:rsidP="009F4E5D">
      <w:pPr>
        <w:spacing w:after="0"/>
        <w:ind w:right="120"/>
        <w:rPr>
          <w:rFonts w:ascii="Century Gothic" w:eastAsia="Century Gothic" w:hAnsi="Century Gothic"/>
          <w:b/>
          <w:sz w:val="20"/>
          <w:szCs w:val="20"/>
        </w:rPr>
        <w:sectPr w:rsidR="00022EE8" w:rsidRPr="00EE2B12">
          <w:headerReference w:type="default" r:id="rId9"/>
          <w:footerReference w:type="default" r:id="rId10"/>
          <w:pgSz w:w="12240" w:h="15840"/>
          <w:pgMar w:top="1417" w:right="1701" w:bottom="1417" w:left="1701" w:header="708" w:footer="708" w:gutter="0"/>
          <w:pgNumType w:start="1"/>
          <w:cols w:space="720"/>
        </w:sectPr>
      </w:pPr>
    </w:p>
    <w:p w14:paraId="677FA627" w14:textId="77777777" w:rsidR="00365344" w:rsidRPr="00EE2B12" w:rsidRDefault="00365344" w:rsidP="009F4E5D">
      <w:pPr>
        <w:spacing w:after="0"/>
        <w:ind w:right="120"/>
        <w:rPr>
          <w:rFonts w:ascii="Century Gothic" w:eastAsia="Century Gothic" w:hAnsi="Century Gothic"/>
          <w:b/>
          <w:sz w:val="20"/>
          <w:szCs w:val="20"/>
        </w:rPr>
      </w:pPr>
    </w:p>
    <w:p w14:paraId="152FFA31" w14:textId="77777777" w:rsidR="00365344" w:rsidRPr="00EE2B12" w:rsidRDefault="00365344" w:rsidP="009F4E5D">
      <w:pPr>
        <w:spacing w:after="0"/>
        <w:ind w:right="120"/>
        <w:rPr>
          <w:rFonts w:ascii="Century Gothic" w:eastAsia="Century Gothic" w:hAnsi="Century Gothic"/>
          <w:b/>
          <w:sz w:val="20"/>
          <w:szCs w:val="20"/>
        </w:rPr>
      </w:pPr>
    </w:p>
    <w:p w14:paraId="0E577E1E" w14:textId="14B9B390" w:rsidR="0031391C" w:rsidRPr="00EE2B12" w:rsidRDefault="0031391C" w:rsidP="009F4E5D">
      <w:pPr>
        <w:spacing w:after="0"/>
        <w:ind w:right="120"/>
        <w:rPr>
          <w:rFonts w:ascii="Century Gothic" w:eastAsia="Century Gothic" w:hAnsi="Century Gothic"/>
          <w:sz w:val="20"/>
          <w:szCs w:val="20"/>
        </w:rPr>
      </w:pPr>
    </w:p>
    <w:p w14:paraId="332A57EE" w14:textId="7A7C1D46" w:rsidR="00365344" w:rsidRPr="00EE2B12" w:rsidRDefault="00365344" w:rsidP="009F4E5D">
      <w:pPr>
        <w:spacing w:after="0"/>
        <w:ind w:right="120"/>
        <w:rPr>
          <w:rFonts w:ascii="Century Gothic" w:eastAsia="Century Gothic" w:hAnsi="Century Gothic"/>
          <w:sz w:val="20"/>
          <w:szCs w:val="20"/>
        </w:rPr>
      </w:pPr>
    </w:p>
    <w:p w14:paraId="5525DABD" w14:textId="77777777" w:rsidR="00365344" w:rsidRPr="00EE2B12" w:rsidRDefault="00365344" w:rsidP="009F4E5D">
      <w:pPr>
        <w:pBdr>
          <w:top w:val="nil"/>
          <w:left w:val="nil"/>
          <w:bottom w:val="nil"/>
          <w:right w:val="nil"/>
          <w:between w:val="nil"/>
        </w:pBdr>
        <w:spacing w:after="0"/>
        <w:ind w:right="115"/>
        <w:rPr>
          <w:rFonts w:ascii="Century Gothic" w:eastAsia="Century Gothic" w:hAnsi="Century Gothic"/>
          <w:sz w:val="20"/>
          <w:szCs w:val="20"/>
        </w:rPr>
      </w:pPr>
    </w:p>
    <w:p w14:paraId="7B3B52E2" w14:textId="2DE7B4AB" w:rsidR="0031391C" w:rsidRPr="00EE2B12" w:rsidRDefault="0031391C" w:rsidP="009F4E5D">
      <w:pPr>
        <w:pBdr>
          <w:top w:val="nil"/>
          <w:left w:val="nil"/>
          <w:bottom w:val="nil"/>
          <w:right w:val="nil"/>
          <w:between w:val="nil"/>
        </w:pBdr>
        <w:spacing w:after="0"/>
        <w:ind w:right="115"/>
        <w:rPr>
          <w:rFonts w:ascii="Century Gothic" w:eastAsia="Century Gothic" w:hAnsi="Century Gothic"/>
          <w:sz w:val="20"/>
          <w:szCs w:val="20"/>
        </w:rPr>
      </w:pPr>
    </w:p>
    <w:p w14:paraId="4DFC99D8" w14:textId="6EA6D074" w:rsidR="0031391C" w:rsidRPr="00EE2B12" w:rsidRDefault="0031391C" w:rsidP="009F4E5D">
      <w:pPr>
        <w:pBdr>
          <w:top w:val="nil"/>
          <w:left w:val="nil"/>
          <w:bottom w:val="nil"/>
          <w:right w:val="nil"/>
          <w:between w:val="nil"/>
        </w:pBdr>
        <w:spacing w:after="0"/>
        <w:ind w:right="115"/>
        <w:rPr>
          <w:rFonts w:ascii="Century Gothic" w:eastAsia="Century Gothic" w:hAnsi="Century Gothic"/>
          <w:sz w:val="20"/>
          <w:szCs w:val="20"/>
        </w:rPr>
      </w:pPr>
    </w:p>
    <w:p w14:paraId="5AEC7933" w14:textId="494A8510" w:rsidR="0031391C" w:rsidRPr="00EE2B12" w:rsidRDefault="0031391C" w:rsidP="009F4E5D">
      <w:pPr>
        <w:pBdr>
          <w:top w:val="nil"/>
          <w:left w:val="nil"/>
          <w:bottom w:val="nil"/>
          <w:right w:val="nil"/>
          <w:between w:val="nil"/>
        </w:pBdr>
        <w:spacing w:after="0"/>
        <w:ind w:right="115"/>
        <w:rPr>
          <w:rFonts w:ascii="Century Gothic" w:eastAsia="Century Gothic" w:hAnsi="Century Gothic"/>
          <w:sz w:val="20"/>
          <w:szCs w:val="20"/>
        </w:rPr>
      </w:pPr>
    </w:p>
    <w:p w14:paraId="4602163E" w14:textId="77777777" w:rsidR="0031391C" w:rsidRPr="00EE2B12" w:rsidRDefault="0031391C" w:rsidP="009F4E5D">
      <w:pPr>
        <w:pBdr>
          <w:top w:val="nil"/>
          <w:left w:val="nil"/>
          <w:bottom w:val="nil"/>
          <w:right w:val="nil"/>
          <w:between w:val="nil"/>
        </w:pBdr>
        <w:spacing w:after="0"/>
        <w:ind w:right="115"/>
        <w:rPr>
          <w:rFonts w:ascii="Century Gothic" w:eastAsia="Century Gothic" w:hAnsi="Century Gothic"/>
          <w:b/>
          <w:bCs/>
          <w:sz w:val="20"/>
          <w:szCs w:val="20"/>
        </w:rPr>
      </w:pPr>
    </w:p>
    <w:p w14:paraId="5D9203AD" w14:textId="77777777" w:rsidR="00856522" w:rsidRPr="00EE2B12" w:rsidRDefault="00856522" w:rsidP="009F4E5D">
      <w:pPr>
        <w:jc w:val="both"/>
        <w:rPr>
          <w:rFonts w:ascii="Century Gothic" w:eastAsia="Century Gothic" w:hAnsi="Century Gothic"/>
          <w:b/>
          <w:sz w:val="20"/>
          <w:szCs w:val="20"/>
        </w:rPr>
      </w:pPr>
    </w:p>
    <w:p w14:paraId="2210FEE8" w14:textId="77777777" w:rsidR="00022EE8" w:rsidRPr="00EE2B12" w:rsidRDefault="00022EE8" w:rsidP="009F4E5D">
      <w:pPr>
        <w:jc w:val="center"/>
        <w:rPr>
          <w:rFonts w:ascii="Century Gothic" w:eastAsia="Century Gothic" w:hAnsi="Century Gothic"/>
          <w:b/>
          <w:sz w:val="20"/>
          <w:szCs w:val="20"/>
        </w:rPr>
      </w:pPr>
    </w:p>
    <w:p w14:paraId="55203F70" w14:textId="77777777" w:rsidR="00022EE8" w:rsidRPr="00EE2B12" w:rsidRDefault="00022EE8" w:rsidP="009F4E5D">
      <w:pPr>
        <w:jc w:val="center"/>
        <w:rPr>
          <w:rFonts w:ascii="Century Gothic" w:eastAsia="Century Gothic" w:hAnsi="Century Gothic"/>
          <w:b/>
          <w:sz w:val="20"/>
          <w:szCs w:val="20"/>
        </w:rPr>
      </w:pPr>
    </w:p>
    <w:p w14:paraId="64A52B03" w14:textId="77777777" w:rsidR="00022EE8" w:rsidRPr="00EE2B12" w:rsidRDefault="00022EE8" w:rsidP="00022EE8">
      <w:pPr>
        <w:ind w:left="720" w:hanging="720"/>
        <w:rPr>
          <w:rFonts w:ascii="Century Gothic" w:eastAsia="Century Gothic" w:hAnsi="Century Gothic"/>
          <w:b/>
          <w:sz w:val="20"/>
          <w:szCs w:val="20"/>
        </w:rPr>
      </w:pPr>
    </w:p>
    <w:p w14:paraId="45A3F67D" w14:textId="621898A7" w:rsidR="00856522" w:rsidRPr="00EE2B12" w:rsidRDefault="00EE2B12" w:rsidP="009F4E5D">
      <w:pPr>
        <w:jc w:val="center"/>
        <w:rPr>
          <w:rFonts w:ascii="Century Gothic" w:eastAsia="Century Gothic" w:hAnsi="Century Gothic"/>
          <w:b/>
          <w:sz w:val="20"/>
          <w:szCs w:val="20"/>
        </w:rPr>
      </w:pPr>
      <w:r w:rsidRPr="00EE2B12">
        <w:rPr>
          <w:rFonts w:ascii="Century Gothic" w:eastAsia="Century Gothic" w:hAnsi="Century Gothic"/>
          <w:b/>
          <w:sz w:val="20"/>
          <w:szCs w:val="20"/>
        </w:rPr>
        <w:t>INFORME DE PONENCIA PARA PRIMER DEBATE AL PROYECTO DE ACTO LEGISLATIVO NÚMERO 173 DE 2022 CÁMARA “POR EL CUAL SE REFORMA LA CONSTITUCIÓN POLÍTICA DE COLOMBIA Y SE ESTABLECE LA JURISDICCIÓN AGRARIA Y RURAL”</w:t>
      </w:r>
      <w:r w:rsidRPr="00EE2B12">
        <w:rPr>
          <w:rFonts w:ascii="Century Gothic" w:eastAsia="Century Gothic" w:hAnsi="Century Gothic"/>
          <w:b/>
          <w:sz w:val="20"/>
          <w:szCs w:val="20"/>
        </w:rPr>
        <w:br/>
      </w:r>
    </w:p>
    <w:p w14:paraId="3E33EFCE" w14:textId="77777777" w:rsidR="00856522" w:rsidRPr="00EE2B12" w:rsidRDefault="00EE2B12" w:rsidP="009F4E5D">
      <w:pPr>
        <w:numPr>
          <w:ilvl w:val="0"/>
          <w:numId w:val="2"/>
        </w:numPr>
        <w:pBdr>
          <w:top w:val="nil"/>
          <w:left w:val="nil"/>
          <w:bottom w:val="nil"/>
          <w:right w:val="nil"/>
          <w:between w:val="nil"/>
        </w:pBdr>
        <w:spacing w:after="0"/>
        <w:ind w:right="115"/>
        <w:rPr>
          <w:rFonts w:ascii="Century Gothic" w:eastAsia="Century Gothic" w:hAnsi="Century Gothic"/>
          <w:b/>
          <w:color w:val="000000"/>
          <w:sz w:val="20"/>
          <w:szCs w:val="20"/>
        </w:rPr>
      </w:pPr>
      <w:r w:rsidRPr="00EE2B12">
        <w:rPr>
          <w:rFonts w:ascii="Century Gothic" w:eastAsia="Century Gothic" w:hAnsi="Century Gothic"/>
          <w:b/>
          <w:color w:val="000000"/>
          <w:sz w:val="20"/>
          <w:szCs w:val="20"/>
          <w:u w:val="single"/>
        </w:rPr>
        <w:t>T</w:t>
      </w:r>
      <w:r w:rsidRPr="00EE2B12">
        <w:rPr>
          <w:rFonts w:ascii="Century Gothic" w:eastAsia="Century Gothic" w:hAnsi="Century Gothic"/>
          <w:b/>
          <w:sz w:val="20"/>
          <w:szCs w:val="20"/>
          <w:u w:val="single"/>
        </w:rPr>
        <w:t>RÁMITE DE LA INICIATIVA</w:t>
      </w:r>
    </w:p>
    <w:p w14:paraId="698375DE" w14:textId="040B09E3"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El texto del Proyecto de Acto Legislativo No. 173 de 2022 fue radicado por: Ministro del Interior, Doctor Alfonso Prada Gil, Ministro de Justicia y del Derecho, Doctor Néstor Iván Osuna Patiño, Ministra de Agricultura y Desarrollo Rural, Doctora Cecilia López Montaño, y presentado por los </w:t>
      </w:r>
      <w:r w:rsidRPr="00EE2B12">
        <w:rPr>
          <w:rFonts w:ascii="Century Gothic" w:eastAsia="Century Gothic" w:hAnsi="Century Gothic"/>
          <w:b/>
          <w:sz w:val="20"/>
          <w:szCs w:val="20"/>
        </w:rPr>
        <w:t>Honorables Representantes</w:t>
      </w:r>
      <w:r w:rsidRPr="00EE2B12">
        <w:rPr>
          <w:rFonts w:ascii="Century Gothic" w:eastAsia="Century Gothic" w:hAnsi="Century Gothic"/>
          <w:sz w:val="20"/>
          <w:szCs w:val="20"/>
        </w:rPr>
        <w:t xml:space="preserve">: Alirio Uribe Muñoz, Jorge Andrés Cancimance López, Jorge Eliecer Tamayo Marulanda, Pedro Baracutao García Ospina, Luis Alberto Albán Urbano, Jairo Reinaldo Cala Suárez, Karyme Adrana Cotes Martínez, Duvalier Sánchez Arango, Gabriel Ernesto Parrado Durán, German José Gómez López, Astrid Sánchez Montes de Oca, Carlos Adolfo Ardila Espinosa, John Jairo González Agudelo, Oscar Hernán Sánchez León, Juan Pablo Salazar Rivera, James Hermenegildo Mosquera Torres, Gabriel Becerra Yáñez, Luz María Múnera Medina, Heráclito Landinez Suárez, Luis Ramiro Ricardo Buelvas, Leyla Marleny Rincón Trujillo, Álvaro Leonel Rueda Caballero, Jorge Alejandro Ocampo Giraldo, Ermes Evelio Pete Vivas, William Ferney Aljure Martínez, Diógenes Quintero Amaya, Juan Carlos Vargas Soler, Carlos Carreño y los </w:t>
      </w:r>
      <w:r w:rsidRPr="00EE2B12">
        <w:rPr>
          <w:rFonts w:ascii="Century Gothic" w:eastAsia="Century Gothic" w:hAnsi="Century Gothic"/>
          <w:b/>
          <w:sz w:val="20"/>
          <w:szCs w:val="20"/>
        </w:rPr>
        <w:t>Honorables Senadores</w:t>
      </w:r>
      <w:r w:rsidRPr="00EE2B12">
        <w:rPr>
          <w:rFonts w:ascii="Century Gothic" w:eastAsia="Century Gothic" w:hAnsi="Century Gothic"/>
          <w:sz w:val="20"/>
          <w:szCs w:val="20"/>
        </w:rPr>
        <w:t>: Isabel Cristina Zuleta López, Imelda Daza Cotes, Pablo Catatumbo Torres Victoria, Omar de Jesús Restrepo Correa, Inti Raúl Asp</w:t>
      </w:r>
      <w:r w:rsidR="005D7756" w:rsidRPr="00EE2B12">
        <w:rPr>
          <w:rFonts w:ascii="Century Gothic" w:eastAsia="Century Gothic" w:hAnsi="Century Gothic"/>
          <w:sz w:val="20"/>
          <w:szCs w:val="20"/>
        </w:rPr>
        <w:t>r</w:t>
      </w:r>
      <w:r w:rsidRPr="00EE2B12">
        <w:rPr>
          <w:rFonts w:ascii="Century Gothic" w:eastAsia="Century Gothic" w:hAnsi="Century Gothic"/>
          <w:sz w:val="20"/>
          <w:szCs w:val="20"/>
        </w:rPr>
        <w:t xml:space="preserve">illa Reyes, César Augusto Pachón Achury, Yuly Esmeralda Hernández Silva, Sandra </w:t>
      </w:r>
      <w:r w:rsidR="005D7756" w:rsidRPr="00EE2B12">
        <w:rPr>
          <w:rFonts w:ascii="Century Gothic" w:eastAsia="Century Gothic" w:hAnsi="Century Gothic"/>
          <w:sz w:val="20"/>
          <w:szCs w:val="20"/>
        </w:rPr>
        <w:t>Ramírez</w:t>
      </w:r>
      <w:r w:rsidRPr="00EE2B12">
        <w:rPr>
          <w:rFonts w:ascii="Century Gothic" w:eastAsia="Century Gothic" w:hAnsi="Century Gothic"/>
          <w:sz w:val="20"/>
          <w:szCs w:val="20"/>
        </w:rPr>
        <w:t xml:space="preserve"> y </w:t>
      </w:r>
      <w:r w:rsidR="005D7756" w:rsidRPr="00EE2B12">
        <w:rPr>
          <w:rFonts w:ascii="Century Gothic" w:eastAsia="Century Gothic" w:hAnsi="Century Gothic"/>
          <w:sz w:val="20"/>
          <w:szCs w:val="20"/>
        </w:rPr>
        <w:t>Julián</w:t>
      </w:r>
      <w:r w:rsidRPr="00EE2B12">
        <w:rPr>
          <w:rFonts w:ascii="Century Gothic" w:eastAsia="Century Gothic" w:hAnsi="Century Gothic"/>
          <w:sz w:val="20"/>
          <w:szCs w:val="20"/>
        </w:rPr>
        <w:t xml:space="preserve"> Gallo Cubillos, el día 8 de septiembre de 2022 y</w:t>
      </w:r>
      <w:r w:rsidR="005D7756" w:rsidRPr="00EE2B12">
        <w:rPr>
          <w:rFonts w:ascii="Century Gothic" w:eastAsia="Century Gothic" w:hAnsi="Century Gothic"/>
          <w:sz w:val="20"/>
          <w:szCs w:val="20"/>
        </w:rPr>
        <w:t>,</w:t>
      </w:r>
      <w:r w:rsidRPr="00EE2B12">
        <w:rPr>
          <w:rFonts w:ascii="Century Gothic" w:eastAsia="Century Gothic" w:hAnsi="Century Gothic"/>
          <w:sz w:val="20"/>
          <w:szCs w:val="20"/>
        </w:rPr>
        <w:t xml:space="preserve"> fue publicado en la Gaceta del Congreso N° 1040 de 2022. </w:t>
      </w:r>
    </w:p>
    <w:p w14:paraId="734DC327"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Mediante oficio C.P.C.P 3.1 -0248-2022 del 14 de septiembre de 2022, conforme al Acta No. 09 de la Mesa Directiva fuimos designados como ponentes para primer debate del mencionado proyecto. El 21 de septiembre de 2022 los coordinadores ponentes solicitaron a la Secretaría de la Comisión Primera de la Cámara de Representantes, Audiencia Pública para conocer las diferentes posiciones del gobierno, academia, organizaciones y ciudadanía.</w:t>
      </w:r>
    </w:p>
    <w:p w14:paraId="139C162D" w14:textId="75FA0E44" w:rsidR="0085652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El día 29 de septiembre de 2022 a las 2:00 pm se realizó audiencia pública en el recinto de la Comisión Primera de la Cámara de Representantes, con el fin de escuchar las opiniones del Gobierno Nacional, la ciudadanía, los congresistas y la sociedad civil.</w:t>
      </w:r>
      <w:r w:rsidR="005D7756" w:rsidRPr="00EE2B12">
        <w:rPr>
          <w:rFonts w:ascii="Century Gothic" w:eastAsia="Century Gothic" w:hAnsi="Century Gothic"/>
          <w:sz w:val="20"/>
          <w:szCs w:val="20"/>
        </w:rPr>
        <w:t xml:space="preserve"> Producto de esta Audiencia se ampl</w:t>
      </w:r>
      <w:r w:rsidR="002019B5">
        <w:rPr>
          <w:rFonts w:ascii="Century Gothic" w:eastAsia="Century Gothic" w:hAnsi="Century Gothic"/>
          <w:sz w:val="20"/>
          <w:szCs w:val="20"/>
        </w:rPr>
        <w:t>ió</w:t>
      </w:r>
      <w:r w:rsidR="005D7756" w:rsidRPr="00EE2B12">
        <w:rPr>
          <w:rFonts w:ascii="Century Gothic" w:eastAsia="Century Gothic" w:hAnsi="Century Gothic"/>
          <w:sz w:val="20"/>
          <w:szCs w:val="20"/>
        </w:rPr>
        <w:t xml:space="preserve"> y se consolidó la presente ponencia. </w:t>
      </w:r>
    </w:p>
    <w:p w14:paraId="660B6F99" w14:textId="4440ACB4" w:rsidR="00856522" w:rsidRDefault="00A06F0A" w:rsidP="002019B5">
      <w:pPr>
        <w:spacing w:before="240" w:after="0"/>
        <w:jc w:val="both"/>
        <w:rPr>
          <w:rFonts w:ascii="Century Gothic" w:eastAsia="Century Gothic" w:hAnsi="Century Gothic"/>
          <w:sz w:val="20"/>
          <w:szCs w:val="20"/>
        </w:rPr>
      </w:pPr>
      <w:r>
        <w:rPr>
          <w:rFonts w:ascii="Century Gothic" w:eastAsia="Century Gothic" w:hAnsi="Century Gothic"/>
          <w:sz w:val="20"/>
          <w:szCs w:val="20"/>
        </w:rPr>
        <w:t xml:space="preserve">De las intervenciones realizadas en suma se puede concluir un consenso por parte de todas las organizaciones gubernamentales, academia y comunidad </w:t>
      </w:r>
      <w:r w:rsidR="001F20C0">
        <w:rPr>
          <w:rFonts w:ascii="Century Gothic" w:eastAsia="Century Gothic" w:hAnsi="Century Gothic"/>
          <w:sz w:val="20"/>
          <w:szCs w:val="20"/>
        </w:rPr>
        <w:t xml:space="preserve">civil, sobre </w:t>
      </w:r>
      <w:r>
        <w:rPr>
          <w:rFonts w:ascii="Century Gothic" w:eastAsia="Century Gothic" w:hAnsi="Century Gothic"/>
          <w:sz w:val="20"/>
          <w:szCs w:val="20"/>
        </w:rPr>
        <w:t xml:space="preserve">la obligación de cumplir los acuerdos de paz y la imperiosa necesidad que tiene el sector rural y agrario de contar con una jurisdicción especializada que tenga órgano de cierre para dirimir dichos asuntos. Así mismo se destaca de las intervenciones el llamado que </w:t>
      </w:r>
      <w:r w:rsidR="001F20C0">
        <w:rPr>
          <w:rFonts w:ascii="Century Gothic" w:eastAsia="Century Gothic" w:hAnsi="Century Gothic"/>
          <w:sz w:val="20"/>
          <w:szCs w:val="20"/>
        </w:rPr>
        <w:t>s</w:t>
      </w:r>
      <w:r>
        <w:rPr>
          <w:rFonts w:ascii="Century Gothic" w:eastAsia="Century Gothic" w:hAnsi="Century Gothic"/>
          <w:sz w:val="20"/>
          <w:szCs w:val="20"/>
        </w:rPr>
        <w:t xml:space="preserve">e realiza para </w:t>
      </w:r>
      <w:r w:rsidR="001F20C0">
        <w:rPr>
          <w:rFonts w:ascii="Century Gothic" w:eastAsia="Century Gothic" w:hAnsi="Century Gothic"/>
          <w:sz w:val="20"/>
          <w:szCs w:val="20"/>
        </w:rPr>
        <w:t xml:space="preserve">que sea una jurisdicción agraria, rural y que además se incluya en ella los temas ambientales por ser una materia que no puede desligarse de las problemáticas del agro y de la tierra. </w:t>
      </w:r>
    </w:p>
    <w:p w14:paraId="002E45DE" w14:textId="77777777" w:rsidR="002019B5" w:rsidRPr="00EE2B12" w:rsidRDefault="002019B5" w:rsidP="002019B5">
      <w:pPr>
        <w:spacing w:before="240" w:after="0"/>
        <w:jc w:val="both"/>
        <w:rPr>
          <w:rFonts w:ascii="Century Gothic" w:eastAsia="Century Gothic" w:hAnsi="Century Gothic"/>
          <w:sz w:val="20"/>
          <w:szCs w:val="20"/>
        </w:rPr>
      </w:pPr>
    </w:p>
    <w:p w14:paraId="5FC523B6" w14:textId="77777777" w:rsidR="00856522" w:rsidRPr="00EE2B12" w:rsidRDefault="00EE2B12" w:rsidP="009F4E5D">
      <w:pPr>
        <w:numPr>
          <w:ilvl w:val="0"/>
          <w:numId w:val="2"/>
        </w:numPr>
        <w:pBdr>
          <w:top w:val="nil"/>
          <w:left w:val="nil"/>
          <w:bottom w:val="nil"/>
          <w:right w:val="nil"/>
          <w:between w:val="nil"/>
        </w:pBdr>
        <w:spacing w:after="0"/>
        <w:ind w:right="115"/>
        <w:rPr>
          <w:rFonts w:ascii="Century Gothic" w:eastAsia="Century Gothic" w:hAnsi="Century Gothic"/>
          <w:b/>
          <w:color w:val="000000"/>
          <w:sz w:val="20"/>
          <w:szCs w:val="20"/>
        </w:rPr>
      </w:pPr>
      <w:r w:rsidRPr="00EE2B12">
        <w:rPr>
          <w:rFonts w:ascii="Century Gothic" w:eastAsia="Century Gothic" w:hAnsi="Century Gothic"/>
          <w:b/>
          <w:color w:val="000000"/>
          <w:sz w:val="20"/>
          <w:szCs w:val="20"/>
          <w:u w:val="single"/>
        </w:rPr>
        <w:t>O</w:t>
      </w:r>
      <w:r w:rsidRPr="00EE2B12">
        <w:rPr>
          <w:rFonts w:ascii="Century Gothic" w:eastAsia="Century Gothic" w:hAnsi="Century Gothic"/>
          <w:b/>
          <w:sz w:val="20"/>
          <w:szCs w:val="20"/>
          <w:u w:val="single"/>
        </w:rPr>
        <w:t>BJETO DEL PROYECTO DE ACTO LEGISLATIVO</w:t>
      </w:r>
      <w:r w:rsidRPr="00EE2B12">
        <w:rPr>
          <w:rFonts w:ascii="Century Gothic" w:eastAsia="Century Gothic" w:hAnsi="Century Gothic"/>
          <w:b/>
          <w:color w:val="000000"/>
          <w:sz w:val="20"/>
          <w:szCs w:val="20"/>
          <w:u w:val="single"/>
        </w:rPr>
        <w:t>.</w:t>
      </w:r>
    </w:p>
    <w:p w14:paraId="28F7E2DF" w14:textId="77777777" w:rsidR="00856522" w:rsidRPr="00EE2B12" w:rsidRDefault="00856522" w:rsidP="009F4E5D">
      <w:pPr>
        <w:pBdr>
          <w:top w:val="nil"/>
          <w:left w:val="nil"/>
          <w:bottom w:val="nil"/>
          <w:right w:val="nil"/>
          <w:between w:val="nil"/>
        </w:pBdr>
        <w:spacing w:after="0"/>
        <w:ind w:right="115"/>
        <w:rPr>
          <w:rFonts w:ascii="Century Gothic" w:eastAsia="Century Gothic" w:hAnsi="Century Gothic"/>
          <w:sz w:val="20"/>
          <w:szCs w:val="20"/>
        </w:rPr>
      </w:pPr>
    </w:p>
    <w:p w14:paraId="48C7521D" w14:textId="714299C5" w:rsidR="0085652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Esta iniciativa tiene por objeto establecer el marco constitucional para la resolución de controversias respecto a los derechos de propiedad, posesión, ocupación, usufructo, servidumbre, uso y tenencia de bienes inmuebles en suelo rural, mediante la creación de la Jurisdicción Agraria y Rural.</w:t>
      </w:r>
    </w:p>
    <w:p w14:paraId="23120A36" w14:textId="77777777" w:rsidR="00A06F0A" w:rsidRPr="00EE2B12" w:rsidRDefault="00A06F0A" w:rsidP="009F4E5D">
      <w:pPr>
        <w:spacing w:after="0"/>
        <w:jc w:val="both"/>
        <w:rPr>
          <w:rFonts w:ascii="Century Gothic" w:eastAsia="Century Gothic" w:hAnsi="Century Gothic"/>
          <w:sz w:val="20"/>
          <w:szCs w:val="20"/>
        </w:rPr>
      </w:pPr>
    </w:p>
    <w:p w14:paraId="21A5F8DB" w14:textId="77777777" w:rsidR="00856522" w:rsidRPr="00EE2B12" w:rsidRDefault="00856522" w:rsidP="009F4E5D">
      <w:pPr>
        <w:spacing w:after="0"/>
        <w:jc w:val="both"/>
        <w:rPr>
          <w:rFonts w:ascii="Century Gothic" w:eastAsia="Century Gothic" w:hAnsi="Century Gothic"/>
          <w:sz w:val="20"/>
          <w:szCs w:val="20"/>
        </w:rPr>
      </w:pPr>
    </w:p>
    <w:p w14:paraId="7748A69F" w14:textId="77777777" w:rsidR="00856522" w:rsidRPr="00EE2B12" w:rsidRDefault="00EE2B12" w:rsidP="009F4E5D">
      <w:pPr>
        <w:numPr>
          <w:ilvl w:val="0"/>
          <w:numId w:val="2"/>
        </w:numPr>
        <w:spacing w:after="0"/>
        <w:jc w:val="both"/>
        <w:rPr>
          <w:rFonts w:ascii="Century Gothic" w:eastAsia="Century Gothic" w:hAnsi="Century Gothic"/>
          <w:b/>
          <w:sz w:val="20"/>
          <w:szCs w:val="20"/>
        </w:rPr>
      </w:pPr>
      <w:r w:rsidRPr="00EE2B12">
        <w:rPr>
          <w:rFonts w:ascii="Century Gothic" w:eastAsia="Century Gothic" w:hAnsi="Century Gothic"/>
          <w:b/>
          <w:sz w:val="20"/>
          <w:szCs w:val="20"/>
          <w:u w:val="single"/>
        </w:rPr>
        <w:t xml:space="preserve">CONTENIDO DEL PROYECTO DE ACTO LEGISLATIVO </w:t>
      </w:r>
    </w:p>
    <w:p w14:paraId="392D2363" w14:textId="77777777" w:rsidR="00856522" w:rsidRPr="00EE2B12" w:rsidRDefault="00856522" w:rsidP="009F4E5D">
      <w:pPr>
        <w:spacing w:after="0"/>
        <w:jc w:val="both"/>
        <w:rPr>
          <w:rFonts w:ascii="Century Gothic" w:eastAsia="Century Gothic" w:hAnsi="Century Gothic"/>
          <w:b/>
          <w:sz w:val="20"/>
          <w:szCs w:val="20"/>
          <w:u w:val="single"/>
        </w:rPr>
      </w:pPr>
    </w:p>
    <w:p w14:paraId="13B37019" w14:textId="64DB19DF"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El articulado propuesto cuenta con ocho (8</w:t>
      </w:r>
      <w:r w:rsidR="005D7756" w:rsidRPr="00EE2B12">
        <w:rPr>
          <w:rFonts w:ascii="Century Gothic" w:eastAsia="Century Gothic" w:hAnsi="Century Gothic"/>
          <w:sz w:val="20"/>
          <w:szCs w:val="20"/>
        </w:rPr>
        <w:t>) artículos, a saber:</w:t>
      </w:r>
    </w:p>
    <w:p w14:paraId="65E02E78" w14:textId="77777777" w:rsidR="00856522" w:rsidRPr="00EE2B12" w:rsidRDefault="00856522" w:rsidP="009F4E5D">
      <w:pPr>
        <w:spacing w:after="0"/>
        <w:jc w:val="both"/>
        <w:rPr>
          <w:rFonts w:ascii="Century Gothic" w:eastAsia="Century Gothic" w:hAnsi="Century Gothic"/>
          <w:sz w:val="20"/>
          <w:szCs w:val="20"/>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7699"/>
      </w:tblGrid>
      <w:tr w:rsidR="00856522" w:rsidRPr="00EE2B12" w14:paraId="2AD070A2" w14:textId="77777777">
        <w:tc>
          <w:tcPr>
            <w:tcW w:w="1129" w:type="dxa"/>
          </w:tcPr>
          <w:p w14:paraId="6463A50E" w14:textId="77777777" w:rsidR="00856522" w:rsidRPr="00EE2B12" w:rsidRDefault="00EE2B12" w:rsidP="009F4E5D">
            <w:pPr>
              <w:jc w:val="both"/>
              <w:rPr>
                <w:rFonts w:ascii="Century Gothic" w:eastAsia="Century Gothic" w:hAnsi="Century Gothic"/>
                <w:b/>
                <w:sz w:val="20"/>
                <w:szCs w:val="20"/>
              </w:rPr>
            </w:pPr>
            <w:r w:rsidRPr="00EE2B12">
              <w:rPr>
                <w:rFonts w:ascii="Century Gothic" w:eastAsia="Century Gothic" w:hAnsi="Century Gothic"/>
                <w:b/>
                <w:sz w:val="20"/>
                <w:szCs w:val="20"/>
              </w:rPr>
              <w:t xml:space="preserve">Art 1 </w:t>
            </w:r>
          </w:p>
        </w:tc>
        <w:tc>
          <w:tcPr>
            <w:tcW w:w="7699" w:type="dxa"/>
          </w:tcPr>
          <w:p w14:paraId="5DC006C4" w14:textId="192F2407" w:rsidR="00856522" w:rsidRPr="00EE2B12" w:rsidRDefault="00EE2B12" w:rsidP="009F4E5D">
            <w:pPr>
              <w:jc w:val="both"/>
              <w:rPr>
                <w:rFonts w:ascii="Century Gothic" w:eastAsia="Century Gothic" w:hAnsi="Century Gothic"/>
                <w:sz w:val="20"/>
                <w:szCs w:val="20"/>
              </w:rPr>
            </w:pPr>
            <w:r w:rsidRPr="00EE2B12">
              <w:rPr>
                <w:rFonts w:ascii="Century Gothic" w:eastAsia="Century Gothic" w:hAnsi="Century Gothic"/>
                <w:sz w:val="20"/>
                <w:szCs w:val="20"/>
              </w:rPr>
              <w:t xml:space="preserve">Modificación del art 116 de la Constitución Política, en el que se incluye a la Corte Agraria y </w:t>
            </w:r>
            <w:r w:rsidR="005D7756" w:rsidRPr="00EE2B12">
              <w:rPr>
                <w:rFonts w:ascii="Century Gothic" w:eastAsia="Century Gothic" w:hAnsi="Century Gothic"/>
                <w:sz w:val="20"/>
                <w:szCs w:val="20"/>
              </w:rPr>
              <w:t>R</w:t>
            </w:r>
            <w:r w:rsidRPr="00EE2B12">
              <w:rPr>
                <w:rFonts w:ascii="Century Gothic" w:eastAsia="Century Gothic" w:hAnsi="Century Gothic"/>
                <w:sz w:val="20"/>
                <w:szCs w:val="20"/>
              </w:rPr>
              <w:t>ural como administradora de justicia</w:t>
            </w:r>
            <w:r w:rsidR="006B2CAE" w:rsidRPr="00EE2B12">
              <w:rPr>
                <w:rFonts w:ascii="Century Gothic" w:eastAsia="Century Gothic" w:hAnsi="Century Gothic"/>
                <w:sz w:val="20"/>
                <w:szCs w:val="20"/>
              </w:rPr>
              <w:t>.</w:t>
            </w:r>
            <w:r w:rsidRPr="00EE2B12">
              <w:rPr>
                <w:rFonts w:ascii="Century Gothic" w:eastAsia="Century Gothic" w:hAnsi="Century Gothic"/>
                <w:sz w:val="20"/>
                <w:szCs w:val="20"/>
              </w:rPr>
              <w:t xml:space="preserve"> </w:t>
            </w:r>
          </w:p>
        </w:tc>
      </w:tr>
      <w:tr w:rsidR="00856522" w:rsidRPr="00EE2B12" w14:paraId="14F8F0C6" w14:textId="77777777">
        <w:tc>
          <w:tcPr>
            <w:tcW w:w="1129" w:type="dxa"/>
          </w:tcPr>
          <w:p w14:paraId="197DD21E" w14:textId="77777777" w:rsidR="00856522" w:rsidRPr="00EE2B12" w:rsidRDefault="00EE2B12" w:rsidP="009F4E5D">
            <w:pPr>
              <w:jc w:val="both"/>
              <w:rPr>
                <w:rFonts w:ascii="Century Gothic" w:eastAsia="Century Gothic" w:hAnsi="Century Gothic"/>
                <w:b/>
                <w:sz w:val="20"/>
                <w:szCs w:val="20"/>
              </w:rPr>
            </w:pPr>
            <w:r w:rsidRPr="00EE2B12">
              <w:rPr>
                <w:rFonts w:ascii="Century Gothic" w:eastAsia="Century Gothic" w:hAnsi="Century Gothic"/>
                <w:b/>
                <w:sz w:val="20"/>
                <w:szCs w:val="20"/>
              </w:rPr>
              <w:t xml:space="preserve">Art. 2 </w:t>
            </w:r>
          </w:p>
        </w:tc>
        <w:tc>
          <w:tcPr>
            <w:tcW w:w="7699" w:type="dxa"/>
          </w:tcPr>
          <w:p w14:paraId="0AF28585" w14:textId="6F6D74C3" w:rsidR="00856522" w:rsidRPr="00EE2B12" w:rsidRDefault="00EE2B12" w:rsidP="009F4E5D">
            <w:pPr>
              <w:jc w:val="both"/>
              <w:rPr>
                <w:rFonts w:ascii="Century Gothic" w:eastAsia="Century Gothic" w:hAnsi="Century Gothic"/>
                <w:sz w:val="20"/>
                <w:szCs w:val="20"/>
              </w:rPr>
            </w:pPr>
            <w:r w:rsidRPr="00EE2B12">
              <w:rPr>
                <w:rFonts w:ascii="Century Gothic" w:eastAsia="Century Gothic" w:hAnsi="Century Gothic"/>
                <w:sz w:val="20"/>
                <w:szCs w:val="20"/>
              </w:rPr>
              <w:t xml:space="preserve">Adiciona al Título VIII de la Constitución Política (De la Rama Judicial) el Capítulo IV-A, “De la </w:t>
            </w:r>
            <w:r w:rsidR="006B2CAE" w:rsidRPr="00EE2B12">
              <w:rPr>
                <w:rFonts w:ascii="Century Gothic" w:eastAsia="Century Gothic" w:hAnsi="Century Gothic"/>
                <w:sz w:val="20"/>
                <w:szCs w:val="20"/>
              </w:rPr>
              <w:t>J</w:t>
            </w:r>
            <w:r w:rsidRPr="00EE2B12">
              <w:rPr>
                <w:rFonts w:ascii="Century Gothic" w:eastAsia="Century Gothic" w:hAnsi="Century Gothic"/>
                <w:sz w:val="20"/>
                <w:szCs w:val="20"/>
              </w:rPr>
              <w:t xml:space="preserve">urisdicción </w:t>
            </w:r>
            <w:r w:rsidR="006B2CAE" w:rsidRPr="00EE2B12">
              <w:rPr>
                <w:rFonts w:ascii="Century Gothic" w:eastAsia="Century Gothic" w:hAnsi="Century Gothic"/>
                <w:sz w:val="20"/>
                <w:szCs w:val="20"/>
              </w:rPr>
              <w:t>A</w:t>
            </w:r>
            <w:r w:rsidRPr="00EE2B12">
              <w:rPr>
                <w:rFonts w:ascii="Century Gothic" w:eastAsia="Century Gothic" w:hAnsi="Century Gothic"/>
                <w:sz w:val="20"/>
                <w:szCs w:val="20"/>
              </w:rPr>
              <w:t xml:space="preserve">graria y </w:t>
            </w:r>
            <w:r w:rsidR="006B2CAE" w:rsidRPr="00EE2B12">
              <w:rPr>
                <w:rFonts w:ascii="Century Gothic" w:eastAsia="Century Gothic" w:hAnsi="Century Gothic"/>
                <w:sz w:val="20"/>
                <w:szCs w:val="20"/>
              </w:rPr>
              <w:t>R</w:t>
            </w:r>
            <w:r w:rsidRPr="00EE2B12">
              <w:rPr>
                <w:rFonts w:ascii="Century Gothic" w:eastAsia="Century Gothic" w:hAnsi="Century Gothic"/>
                <w:sz w:val="20"/>
                <w:szCs w:val="20"/>
              </w:rPr>
              <w:t xml:space="preserve">ural”, composición de la Corte </w:t>
            </w:r>
            <w:r w:rsidR="005D7756" w:rsidRPr="00EE2B12">
              <w:rPr>
                <w:rFonts w:ascii="Century Gothic" w:eastAsia="Century Gothic" w:hAnsi="Century Gothic"/>
                <w:sz w:val="20"/>
                <w:szCs w:val="20"/>
              </w:rPr>
              <w:t>Agraria y Rural</w:t>
            </w:r>
            <w:r w:rsidRPr="00EE2B12">
              <w:rPr>
                <w:rFonts w:ascii="Century Gothic" w:eastAsia="Century Gothic" w:hAnsi="Century Gothic"/>
                <w:sz w:val="20"/>
                <w:szCs w:val="20"/>
              </w:rPr>
              <w:t xml:space="preserve">, requisitos de los magistrado, parágrafo transitorio para elección por primera vez </w:t>
            </w:r>
          </w:p>
        </w:tc>
      </w:tr>
      <w:tr w:rsidR="00856522" w:rsidRPr="00EE2B12" w14:paraId="04FD1C18" w14:textId="77777777">
        <w:tc>
          <w:tcPr>
            <w:tcW w:w="1129" w:type="dxa"/>
          </w:tcPr>
          <w:p w14:paraId="2D398AE9" w14:textId="77777777" w:rsidR="00856522" w:rsidRPr="00EE2B12" w:rsidRDefault="00EE2B12" w:rsidP="009F4E5D">
            <w:pPr>
              <w:jc w:val="both"/>
              <w:rPr>
                <w:rFonts w:ascii="Century Gothic" w:eastAsia="Century Gothic" w:hAnsi="Century Gothic"/>
                <w:b/>
                <w:sz w:val="20"/>
                <w:szCs w:val="20"/>
              </w:rPr>
            </w:pPr>
            <w:r w:rsidRPr="00EE2B12">
              <w:rPr>
                <w:rFonts w:ascii="Century Gothic" w:eastAsia="Century Gothic" w:hAnsi="Century Gothic"/>
                <w:b/>
                <w:sz w:val="20"/>
                <w:szCs w:val="20"/>
              </w:rPr>
              <w:t xml:space="preserve">Art. 3 </w:t>
            </w:r>
          </w:p>
        </w:tc>
        <w:tc>
          <w:tcPr>
            <w:tcW w:w="7699" w:type="dxa"/>
          </w:tcPr>
          <w:p w14:paraId="1392E237" w14:textId="77777777" w:rsidR="00856522" w:rsidRPr="00EE2B12" w:rsidRDefault="00EE2B12" w:rsidP="009F4E5D">
            <w:pPr>
              <w:jc w:val="both"/>
              <w:rPr>
                <w:rFonts w:ascii="Century Gothic" w:eastAsia="Century Gothic" w:hAnsi="Century Gothic"/>
                <w:sz w:val="20"/>
                <w:szCs w:val="20"/>
              </w:rPr>
            </w:pPr>
            <w:r w:rsidRPr="00EE2B12">
              <w:rPr>
                <w:rFonts w:ascii="Century Gothic" w:eastAsia="Century Gothic" w:hAnsi="Century Gothic"/>
                <w:sz w:val="20"/>
                <w:szCs w:val="20"/>
              </w:rPr>
              <w:t xml:space="preserve">Modificación del Art. 156 de la Constitución Política, facultad de la Corte Agraria y Rural de presentar proyectos de ley </w:t>
            </w:r>
          </w:p>
        </w:tc>
      </w:tr>
      <w:tr w:rsidR="00856522" w:rsidRPr="00EE2B12" w14:paraId="69AE69F9" w14:textId="77777777">
        <w:tc>
          <w:tcPr>
            <w:tcW w:w="1129" w:type="dxa"/>
          </w:tcPr>
          <w:p w14:paraId="7D2B7C76" w14:textId="77777777" w:rsidR="00856522" w:rsidRPr="00EE2B12" w:rsidRDefault="00EE2B12" w:rsidP="009F4E5D">
            <w:pPr>
              <w:jc w:val="both"/>
              <w:rPr>
                <w:rFonts w:ascii="Century Gothic" w:eastAsia="Century Gothic" w:hAnsi="Century Gothic"/>
                <w:b/>
                <w:sz w:val="20"/>
                <w:szCs w:val="20"/>
              </w:rPr>
            </w:pPr>
            <w:r w:rsidRPr="00EE2B12">
              <w:rPr>
                <w:rFonts w:ascii="Century Gothic" w:eastAsia="Century Gothic" w:hAnsi="Century Gothic"/>
                <w:b/>
                <w:sz w:val="20"/>
                <w:szCs w:val="20"/>
              </w:rPr>
              <w:t xml:space="preserve">Art 4. </w:t>
            </w:r>
          </w:p>
        </w:tc>
        <w:tc>
          <w:tcPr>
            <w:tcW w:w="7699" w:type="dxa"/>
          </w:tcPr>
          <w:p w14:paraId="0852C078" w14:textId="48F398FB" w:rsidR="00856522" w:rsidRPr="00EE2B12" w:rsidRDefault="00EE2B12" w:rsidP="009F4E5D">
            <w:pPr>
              <w:jc w:val="both"/>
              <w:rPr>
                <w:rFonts w:ascii="Century Gothic" w:eastAsia="Century Gothic" w:hAnsi="Century Gothic"/>
                <w:sz w:val="20"/>
                <w:szCs w:val="20"/>
              </w:rPr>
            </w:pPr>
            <w:r w:rsidRPr="00EE2B12">
              <w:rPr>
                <w:rFonts w:ascii="Century Gothic" w:eastAsia="Century Gothic" w:hAnsi="Century Gothic"/>
                <w:sz w:val="20"/>
                <w:szCs w:val="20"/>
              </w:rPr>
              <w:t xml:space="preserve">Modificación del Art.  174 de la </w:t>
            </w:r>
            <w:r w:rsidR="002019B5">
              <w:rPr>
                <w:rFonts w:ascii="Century Gothic" w:eastAsia="Century Gothic" w:hAnsi="Century Gothic"/>
                <w:sz w:val="20"/>
                <w:szCs w:val="20"/>
              </w:rPr>
              <w:t>C</w:t>
            </w:r>
            <w:r w:rsidRPr="00EE2B12">
              <w:rPr>
                <w:rFonts w:ascii="Century Gothic" w:eastAsia="Century Gothic" w:hAnsi="Century Gothic"/>
                <w:sz w:val="20"/>
                <w:szCs w:val="20"/>
              </w:rPr>
              <w:t>onstitución Política, órgano de control</w:t>
            </w:r>
            <w:r w:rsidR="002019B5">
              <w:rPr>
                <w:rFonts w:ascii="Century Gothic" w:eastAsia="Century Gothic" w:hAnsi="Century Gothic"/>
                <w:sz w:val="20"/>
                <w:szCs w:val="20"/>
              </w:rPr>
              <w:t>.</w:t>
            </w:r>
          </w:p>
        </w:tc>
      </w:tr>
      <w:tr w:rsidR="00856522" w:rsidRPr="00EE2B12" w14:paraId="30EC292A" w14:textId="77777777">
        <w:tc>
          <w:tcPr>
            <w:tcW w:w="1129" w:type="dxa"/>
          </w:tcPr>
          <w:p w14:paraId="63246001" w14:textId="77777777" w:rsidR="00856522" w:rsidRPr="00EE2B12" w:rsidRDefault="00EE2B12" w:rsidP="009F4E5D">
            <w:pPr>
              <w:jc w:val="both"/>
              <w:rPr>
                <w:rFonts w:ascii="Century Gothic" w:eastAsia="Century Gothic" w:hAnsi="Century Gothic"/>
                <w:b/>
                <w:sz w:val="20"/>
                <w:szCs w:val="20"/>
              </w:rPr>
            </w:pPr>
            <w:r w:rsidRPr="00EE2B12">
              <w:rPr>
                <w:rFonts w:ascii="Century Gothic" w:eastAsia="Century Gothic" w:hAnsi="Century Gothic"/>
                <w:b/>
                <w:sz w:val="20"/>
                <w:szCs w:val="20"/>
              </w:rPr>
              <w:t xml:space="preserve">Art 5 </w:t>
            </w:r>
          </w:p>
        </w:tc>
        <w:tc>
          <w:tcPr>
            <w:tcW w:w="7699" w:type="dxa"/>
          </w:tcPr>
          <w:p w14:paraId="0583EB72" w14:textId="77777777" w:rsidR="00856522" w:rsidRPr="00EE2B12" w:rsidRDefault="00EE2B12" w:rsidP="009F4E5D">
            <w:pPr>
              <w:jc w:val="both"/>
              <w:rPr>
                <w:rFonts w:ascii="Century Gothic" w:eastAsia="Century Gothic" w:hAnsi="Century Gothic"/>
                <w:sz w:val="20"/>
                <w:szCs w:val="20"/>
              </w:rPr>
            </w:pPr>
            <w:r w:rsidRPr="00EE2B12">
              <w:rPr>
                <w:rFonts w:ascii="Century Gothic" w:eastAsia="Century Gothic" w:hAnsi="Century Gothic"/>
                <w:sz w:val="20"/>
                <w:szCs w:val="20"/>
              </w:rPr>
              <w:t xml:space="preserve">Modificación del Art 238 de la Constitución Política, facultad de suspensión de los actos administrativo </w:t>
            </w:r>
          </w:p>
        </w:tc>
      </w:tr>
      <w:tr w:rsidR="00856522" w:rsidRPr="00EE2B12" w14:paraId="12F176A7" w14:textId="77777777">
        <w:tc>
          <w:tcPr>
            <w:tcW w:w="1129" w:type="dxa"/>
          </w:tcPr>
          <w:p w14:paraId="6EF4054D" w14:textId="77777777" w:rsidR="00856522" w:rsidRPr="00EE2B12" w:rsidRDefault="00EE2B12" w:rsidP="009F4E5D">
            <w:pPr>
              <w:jc w:val="both"/>
              <w:rPr>
                <w:rFonts w:ascii="Century Gothic" w:eastAsia="Century Gothic" w:hAnsi="Century Gothic"/>
                <w:b/>
                <w:sz w:val="20"/>
                <w:szCs w:val="20"/>
              </w:rPr>
            </w:pPr>
            <w:r w:rsidRPr="00EE2B12">
              <w:rPr>
                <w:rFonts w:ascii="Century Gothic" w:eastAsia="Century Gothic" w:hAnsi="Century Gothic"/>
                <w:b/>
                <w:sz w:val="20"/>
                <w:szCs w:val="20"/>
              </w:rPr>
              <w:t xml:space="preserve">Art. 6 </w:t>
            </w:r>
          </w:p>
        </w:tc>
        <w:tc>
          <w:tcPr>
            <w:tcW w:w="7699" w:type="dxa"/>
          </w:tcPr>
          <w:p w14:paraId="227C3B08" w14:textId="77777777" w:rsidR="00856522" w:rsidRPr="00EE2B12" w:rsidRDefault="00EE2B12" w:rsidP="009F4E5D">
            <w:pPr>
              <w:jc w:val="both"/>
              <w:rPr>
                <w:rFonts w:ascii="Century Gothic" w:eastAsia="Century Gothic" w:hAnsi="Century Gothic"/>
                <w:sz w:val="20"/>
                <w:szCs w:val="20"/>
              </w:rPr>
            </w:pPr>
            <w:r w:rsidRPr="00EE2B12">
              <w:rPr>
                <w:rFonts w:ascii="Century Gothic" w:eastAsia="Century Gothic" w:hAnsi="Century Gothic"/>
                <w:sz w:val="20"/>
                <w:szCs w:val="20"/>
              </w:rPr>
              <w:t xml:space="preserve">Término de 2 años para que la Jurisdicción Agraria y Rural entre en funcionamiento. </w:t>
            </w:r>
          </w:p>
        </w:tc>
      </w:tr>
      <w:tr w:rsidR="00856522" w:rsidRPr="00EE2B12" w14:paraId="6FB9908A" w14:textId="77777777">
        <w:tc>
          <w:tcPr>
            <w:tcW w:w="1129" w:type="dxa"/>
          </w:tcPr>
          <w:p w14:paraId="5461A8DA" w14:textId="77777777" w:rsidR="00856522" w:rsidRPr="00EE2B12" w:rsidRDefault="00EE2B12" w:rsidP="009F4E5D">
            <w:pPr>
              <w:jc w:val="both"/>
              <w:rPr>
                <w:rFonts w:ascii="Century Gothic" w:eastAsia="Century Gothic" w:hAnsi="Century Gothic"/>
                <w:b/>
                <w:sz w:val="20"/>
                <w:szCs w:val="20"/>
              </w:rPr>
            </w:pPr>
            <w:r w:rsidRPr="00EE2B12">
              <w:rPr>
                <w:rFonts w:ascii="Century Gothic" w:eastAsia="Century Gothic" w:hAnsi="Century Gothic"/>
                <w:b/>
                <w:sz w:val="20"/>
                <w:szCs w:val="20"/>
              </w:rPr>
              <w:t xml:space="preserve">Art 7 </w:t>
            </w:r>
          </w:p>
        </w:tc>
        <w:tc>
          <w:tcPr>
            <w:tcW w:w="7699" w:type="dxa"/>
          </w:tcPr>
          <w:p w14:paraId="41979846" w14:textId="77777777" w:rsidR="00856522" w:rsidRPr="00EE2B12" w:rsidRDefault="00EE2B12" w:rsidP="009F4E5D">
            <w:pPr>
              <w:jc w:val="both"/>
              <w:rPr>
                <w:rFonts w:ascii="Century Gothic" w:eastAsia="Century Gothic" w:hAnsi="Century Gothic"/>
                <w:sz w:val="20"/>
                <w:szCs w:val="20"/>
              </w:rPr>
            </w:pPr>
            <w:r w:rsidRPr="00EE2B12">
              <w:rPr>
                <w:rFonts w:ascii="Century Gothic" w:eastAsia="Century Gothic" w:hAnsi="Century Gothic"/>
                <w:sz w:val="20"/>
                <w:szCs w:val="20"/>
              </w:rPr>
              <w:t xml:space="preserve">Exhorta al Congreso a reglamentar la conformación, el funcionamiento y demás normas sustantivas y procedimentales que se requieran para la administración de justicia por esta jurisdicción. </w:t>
            </w:r>
          </w:p>
        </w:tc>
      </w:tr>
      <w:tr w:rsidR="00856522" w:rsidRPr="00EE2B12" w14:paraId="06AE2345" w14:textId="77777777">
        <w:tc>
          <w:tcPr>
            <w:tcW w:w="1129" w:type="dxa"/>
          </w:tcPr>
          <w:p w14:paraId="3CEAF98A" w14:textId="77777777" w:rsidR="00856522" w:rsidRPr="00EE2B12" w:rsidRDefault="00EE2B12" w:rsidP="009F4E5D">
            <w:pPr>
              <w:jc w:val="both"/>
              <w:rPr>
                <w:rFonts w:ascii="Century Gothic" w:eastAsia="Century Gothic" w:hAnsi="Century Gothic"/>
                <w:b/>
                <w:sz w:val="20"/>
                <w:szCs w:val="20"/>
              </w:rPr>
            </w:pPr>
            <w:r w:rsidRPr="00EE2B12">
              <w:rPr>
                <w:rFonts w:ascii="Century Gothic" w:eastAsia="Century Gothic" w:hAnsi="Century Gothic"/>
                <w:b/>
                <w:sz w:val="20"/>
                <w:szCs w:val="20"/>
              </w:rPr>
              <w:t xml:space="preserve">Art. 8 </w:t>
            </w:r>
          </w:p>
        </w:tc>
        <w:tc>
          <w:tcPr>
            <w:tcW w:w="7699" w:type="dxa"/>
          </w:tcPr>
          <w:p w14:paraId="1D740345" w14:textId="77777777" w:rsidR="00856522" w:rsidRPr="00EE2B12" w:rsidRDefault="00EE2B12" w:rsidP="009F4E5D">
            <w:pPr>
              <w:jc w:val="both"/>
              <w:rPr>
                <w:rFonts w:ascii="Century Gothic" w:eastAsia="Century Gothic" w:hAnsi="Century Gothic"/>
                <w:sz w:val="20"/>
                <w:szCs w:val="20"/>
              </w:rPr>
            </w:pPr>
            <w:r w:rsidRPr="00EE2B12">
              <w:rPr>
                <w:rFonts w:ascii="Century Gothic" w:eastAsia="Century Gothic" w:hAnsi="Century Gothic"/>
                <w:sz w:val="20"/>
                <w:szCs w:val="20"/>
              </w:rPr>
              <w:t xml:space="preserve">Vigencia </w:t>
            </w:r>
          </w:p>
        </w:tc>
      </w:tr>
    </w:tbl>
    <w:p w14:paraId="618BC031" w14:textId="77777777"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  </w:t>
      </w:r>
    </w:p>
    <w:p w14:paraId="3B4FF7AA" w14:textId="77777777" w:rsidR="00856522" w:rsidRPr="00EE2B12" w:rsidRDefault="00856522" w:rsidP="009F4E5D">
      <w:pPr>
        <w:spacing w:after="0"/>
        <w:jc w:val="both"/>
        <w:rPr>
          <w:rFonts w:ascii="Century Gothic" w:eastAsia="Century Gothic" w:hAnsi="Century Gothic"/>
          <w:sz w:val="20"/>
          <w:szCs w:val="20"/>
        </w:rPr>
      </w:pPr>
    </w:p>
    <w:p w14:paraId="05DD19B1" w14:textId="2BE8FF17" w:rsidR="00856522" w:rsidRPr="00A801E3" w:rsidRDefault="00EE2B12" w:rsidP="00A801E3">
      <w:pPr>
        <w:pStyle w:val="Prrafodelista"/>
        <w:numPr>
          <w:ilvl w:val="0"/>
          <w:numId w:val="2"/>
        </w:numPr>
        <w:pBdr>
          <w:top w:val="nil"/>
          <w:left w:val="nil"/>
          <w:bottom w:val="nil"/>
          <w:right w:val="nil"/>
          <w:between w:val="nil"/>
        </w:pBdr>
        <w:ind w:right="115"/>
        <w:rPr>
          <w:rFonts w:ascii="Century Gothic" w:eastAsia="Century Gothic" w:hAnsi="Century Gothic"/>
          <w:b/>
          <w:sz w:val="20"/>
          <w:szCs w:val="20"/>
          <w:u w:val="single"/>
        </w:rPr>
      </w:pPr>
      <w:r w:rsidRPr="00A801E3">
        <w:rPr>
          <w:rFonts w:ascii="Century Gothic" w:eastAsia="Century Gothic" w:hAnsi="Century Gothic"/>
          <w:b/>
          <w:color w:val="000000"/>
          <w:sz w:val="20"/>
          <w:szCs w:val="20"/>
          <w:u w:val="single"/>
        </w:rPr>
        <w:t>J</w:t>
      </w:r>
      <w:r w:rsidRPr="00A801E3">
        <w:rPr>
          <w:rFonts w:ascii="Century Gothic" w:eastAsia="Century Gothic" w:hAnsi="Century Gothic"/>
          <w:b/>
          <w:sz w:val="20"/>
          <w:szCs w:val="20"/>
          <w:u w:val="single"/>
        </w:rPr>
        <w:t>USTIFICACIÓN DEL PROYECTO DE ACTO LEGISLATIVO</w:t>
      </w:r>
    </w:p>
    <w:p w14:paraId="0D164F33" w14:textId="330A6278" w:rsidR="00A801E3" w:rsidRDefault="00A801E3" w:rsidP="00A801E3">
      <w:pPr>
        <w:pBdr>
          <w:top w:val="nil"/>
          <w:left w:val="nil"/>
          <w:bottom w:val="nil"/>
          <w:right w:val="nil"/>
          <w:between w:val="nil"/>
        </w:pBdr>
        <w:ind w:right="115"/>
        <w:rPr>
          <w:rFonts w:ascii="Century Gothic" w:eastAsia="Century Gothic" w:hAnsi="Century Gothic"/>
          <w:b/>
          <w:sz w:val="20"/>
          <w:szCs w:val="20"/>
          <w:u w:val="single"/>
        </w:rPr>
      </w:pPr>
    </w:p>
    <w:p w14:paraId="45F0A10B" w14:textId="0237B4E2" w:rsidR="00A801E3" w:rsidRPr="00A801E3" w:rsidRDefault="00A801E3" w:rsidP="00903F43">
      <w:pPr>
        <w:pBdr>
          <w:top w:val="nil"/>
          <w:left w:val="nil"/>
          <w:bottom w:val="nil"/>
          <w:right w:val="nil"/>
          <w:between w:val="nil"/>
        </w:pBdr>
        <w:ind w:right="115"/>
        <w:jc w:val="both"/>
        <w:rPr>
          <w:rFonts w:ascii="Century Gothic" w:eastAsia="Century Gothic" w:hAnsi="Century Gothic"/>
          <w:sz w:val="20"/>
          <w:szCs w:val="20"/>
        </w:rPr>
      </w:pPr>
      <w:r w:rsidRPr="00A801E3">
        <w:rPr>
          <w:rFonts w:ascii="Century Gothic" w:eastAsia="Century Gothic" w:hAnsi="Century Gothic"/>
          <w:sz w:val="20"/>
          <w:szCs w:val="20"/>
        </w:rPr>
        <w:t xml:space="preserve">Colombia tiene una deuda histórica con el </w:t>
      </w:r>
      <w:r w:rsidR="00A83296">
        <w:rPr>
          <w:rFonts w:ascii="Century Gothic" w:eastAsia="Century Gothic" w:hAnsi="Century Gothic"/>
          <w:sz w:val="20"/>
          <w:szCs w:val="20"/>
        </w:rPr>
        <w:t>c</w:t>
      </w:r>
      <w:r w:rsidRPr="00A801E3">
        <w:rPr>
          <w:rFonts w:ascii="Century Gothic" w:eastAsia="Century Gothic" w:hAnsi="Century Gothic"/>
          <w:sz w:val="20"/>
          <w:szCs w:val="20"/>
        </w:rPr>
        <w:t xml:space="preserve">ampo, desde la época de la colonización española hasta la actualidad, la ruralidad y el campo se han visto rezagados y han debido cargar con el olvido institucional y la falta de presencia estatal que han derivado en múltiples problemas, desde la concentración de la tenencia de la tierra en unos pocos hasta la falta de apoyo del Estado para solventar los problemas del conflicto armado, de índole social y político. </w:t>
      </w:r>
    </w:p>
    <w:p w14:paraId="3B5F0CB8" w14:textId="77777777" w:rsidR="00A801E3" w:rsidRPr="00A801E3" w:rsidRDefault="00A801E3" w:rsidP="00903F43">
      <w:pPr>
        <w:pBdr>
          <w:top w:val="nil"/>
          <w:left w:val="nil"/>
          <w:bottom w:val="nil"/>
          <w:right w:val="nil"/>
          <w:between w:val="nil"/>
        </w:pBdr>
        <w:ind w:right="115"/>
        <w:jc w:val="both"/>
        <w:rPr>
          <w:rFonts w:ascii="Century Gothic" w:eastAsia="Century Gothic" w:hAnsi="Century Gothic"/>
          <w:sz w:val="20"/>
          <w:szCs w:val="20"/>
        </w:rPr>
      </w:pPr>
      <w:r w:rsidRPr="00A801E3">
        <w:rPr>
          <w:rFonts w:ascii="Century Gothic" w:eastAsia="Century Gothic" w:hAnsi="Century Gothic"/>
          <w:sz w:val="20"/>
          <w:szCs w:val="20"/>
        </w:rPr>
        <w:t>El olvido de nuestras zonas rurales ha generado que muchos de los campesinos en busca de un mejor futuro y de la añorada paz para sus hogares decidieran dejar el campo y desplazarse a las zonas urbanas, algunos por voluntad propia, pero la gran mayoría obligados por los grupos armados ilegales que nos le dejaron otra opción que abandonar sus tierras. El informe “</w:t>
      </w:r>
      <w:r w:rsidRPr="00A801E3">
        <w:rPr>
          <w:rFonts w:ascii="Century Gothic" w:eastAsia="Century Gothic" w:hAnsi="Century Gothic"/>
          <w:i/>
          <w:iCs/>
          <w:sz w:val="20"/>
          <w:szCs w:val="20"/>
        </w:rPr>
        <w:t>Una nación desplazada</w:t>
      </w:r>
      <w:r w:rsidRPr="00A801E3">
        <w:rPr>
          <w:rFonts w:ascii="Century Gothic" w:eastAsia="Century Gothic" w:hAnsi="Century Gothic"/>
          <w:sz w:val="20"/>
          <w:szCs w:val="20"/>
        </w:rPr>
        <w:t xml:space="preserve">” del Centro Nacional de Memoria Histórica </w:t>
      </w:r>
      <w:r w:rsidRPr="00A801E3">
        <w:rPr>
          <w:rFonts w:ascii="Century Gothic" w:eastAsia="Century Gothic" w:hAnsi="Century Gothic"/>
          <w:sz w:val="20"/>
          <w:szCs w:val="20"/>
        </w:rPr>
        <w:lastRenderedPageBreak/>
        <w:t>calculó que entre el 2005 y el 2014, el número de personas desplazadas alcanzó los 2.996.196, casi los mismos habitantes de una ciudad como Medellín.</w:t>
      </w:r>
      <w:r w:rsidRPr="00A801E3">
        <w:rPr>
          <w:rFonts w:ascii="Century Gothic" w:eastAsia="Century Gothic" w:hAnsi="Century Gothic"/>
          <w:sz w:val="20"/>
          <w:szCs w:val="20"/>
          <w:vertAlign w:val="superscript"/>
        </w:rPr>
        <w:footnoteReference w:id="1"/>
      </w:r>
      <w:r w:rsidRPr="00A801E3">
        <w:rPr>
          <w:rFonts w:ascii="Century Gothic" w:eastAsia="Century Gothic" w:hAnsi="Century Gothic"/>
          <w:sz w:val="20"/>
          <w:szCs w:val="20"/>
        </w:rPr>
        <w:t xml:space="preserve"> </w:t>
      </w:r>
    </w:p>
    <w:p w14:paraId="4877D3FF" w14:textId="2E22E5FE" w:rsidR="00A801E3" w:rsidRPr="00A801E3" w:rsidRDefault="00A801E3" w:rsidP="00903F43">
      <w:pPr>
        <w:pBdr>
          <w:top w:val="nil"/>
          <w:left w:val="nil"/>
          <w:bottom w:val="nil"/>
          <w:right w:val="nil"/>
          <w:between w:val="nil"/>
        </w:pBdr>
        <w:ind w:right="115"/>
        <w:jc w:val="both"/>
        <w:rPr>
          <w:rFonts w:ascii="Century Gothic" w:eastAsia="Century Gothic" w:hAnsi="Century Gothic"/>
          <w:sz w:val="20"/>
          <w:szCs w:val="20"/>
        </w:rPr>
      </w:pPr>
      <w:r w:rsidRPr="00A801E3">
        <w:rPr>
          <w:rFonts w:ascii="Century Gothic" w:eastAsia="Century Gothic" w:hAnsi="Century Gothic"/>
          <w:sz w:val="20"/>
          <w:szCs w:val="20"/>
        </w:rPr>
        <w:t>Después de la firma del acuerdo de paz, y en razón a algunas políticas públicas, algunos campesinos decidieron retornar a las zonas rurales, recuperar sus terrenos y volverlos productivos. Sin embargo, debieron enfrentarse a problemas legales y de procedimiento</w:t>
      </w:r>
      <w:r w:rsidR="00A83296">
        <w:rPr>
          <w:rFonts w:ascii="Century Gothic" w:eastAsia="Century Gothic" w:hAnsi="Century Gothic"/>
          <w:sz w:val="20"/>
          <w:szCs w:val="20"/>
        </w:rPr>
        <w:t>s</w:t>
      </w:r>
      <w:r w:rsidRPr="00A801E3">
        <w:rPr>
          <w:rFonts w:ascii="Century Gothic" w:eastAsia="Century Gothic" w:hAnsi="Century Gothic"/>
          <w:sz w:val="20"/>
          <w:szCs w:val="20"/>
        </w:rPr>
        <w:t>, impuestos por el mismo sistema gubernamental y judicial. Así mismo para resolver sus problemas se encontraron con un aparato judicial disperso, procedimientos confusos, una legislación poco unificada, trámites costosos y demorados. Lo anterior generó que muchos campesinos estén optando por no acudir a la justicia o por utilizar otros medios de resolución de conflictos.  La dispersión de normas en termas agrarios, así como la falta de un juez especializado hace más demorado los procesos, crea incertidumbre jurídica y termina en fallos cuyas decisiones no son acordes con las circunstancias de los territorios. Entre 1903 y 2012 el Estado adjudicó 60 millones de hectáreas baldías a personas naturales y jurídicas, y a comunidades indígenas y afro, lo que representa más de la mitad de la superficie nacional, que suma 114 millones de hectáreas. El problema, dice Reyes Posada, es que muchas veces esas tierras se han “adjudicado a las personas equivocadas”.</w:t>
      </w:r>
    </w:p>
    <w:p w14:paraId="561ACAB1" w14:textId="77777777" w:rsidR="00A801E3" w:rsidRPr="00A75C44" w:rsidRDefault="00A801E3" w:rsidP="00A801E3">
      <w:pPr>
        <w:pBdr>
          <w:top w:val="nil"/>
          <w:left w:val="nil"/>
          <w:bottom w:val="nil"/>
          <w:right w:val="nil"/>
          <w:between w:val="nil"/>
        </w:pBdr>
        <w:ind w:right="115"/>
        <w:jc w:val="both"/>
        <w:rPr>
          <w:rFonts w:ascii="Century Gothic" w:eastAsia="Century Gothic" w:hAnsi="Century Gothic" w:cs="Century Gothic"/>
          <w:bCs/>
          <w:sz w:val="20"/>
          <w:szCs w:val="20"/>
        </w:rPr>
      </w:pPr>
      <w:r>
        <w:rPr>
          <w:rFonts w:ascii="Century Gothic" w:eastAsia="Century Gothic" w:hAnsi="Century Gothic" w:cs="Century Gothic"/>
          <w:sz w:val="20"/>
          <w:szCs w:val="20"/>
        </w:rPr>
        <w:t xml:space="preserve">Por lo tanto, ante la necesidad de cumplirle al campo, a sus necesidades y dar garantía de sus derechos. Se requiere una jurisdicción agraria y rural que permita reducir las barreras para acceder a la justicia por parte de los campesinos y pequeños propietarios rurales, así mismo genere la especialidad del derecho agrario, su jurisprudencia y sus precedentes judiciales para garantizar seguridad jurídica, adicional al efecto que tendría en descongestionar de los despachos judiciales otorgándole a los campesinos una justicia pronta y eficaz. </w:t>
      </w:r>
    </w:p>
    <w:p w14:paraId="2B1E83BF" w14:textId="77777777" w:rsidR="00856522" w:rsidRPr="00EE2B12" w:rsidRDefault="00856522" w:rsidP="009F4E5D">
      <w:pPr>
        <w:pBdr>
          <w:top w:val="nil"/>
          <w:left w:val="nil"/>
          <w:bottom w:val="nil"/>
          <w:right w:val="nil"/>
          <w:between w:val="nil"/>
        </w:pBdr>
        <w:spacing w:after="0"/>
        <w:ind w:right="115"/>
        <w:rPr>
          <w:rFonts w:ascii="Century Gothic" w:eastAsia="Century Gothic" w:hAnsi="Century Gothic"/>
          <w:b/>
          <w:sz w:val="20"/>
          <w:szCs w:val="20"/>
        </w:rPr>
      </w:pPr>
    </w:p>
    <w:p w14:paraId="4CB0F780" w14:textId="1959CFF9" w:rsidR="00856522" w:rsidRPr="00EE2B12" w:rsidRDefault="00EE2B12" w:rsidP="009F4E5D">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b/>
          <w:sz w:val="20"/>
          <w:szCs w:val="20"/>
        </w:rPr>
        <w:t>4.1. EL PROBLEMA DE LA TIERRA Y LA VIOLENCIA</w:t>
      </w:r>
      <w:r w:rsidR="00A801E3">
        <w:rPr>
          <w:rFonts w:ascii="Century Gothic" w:eastAsia="Century Gothic" w:hAnsi="Century Gothic"/>
          <w:b/>
          <w:sz w:val="20"/>
          <w:szCs w:val="20"/>
        </w:rPr>
        <w:t xml:space="preserve"> EN LAS ZONAS RURALES </w:t>
      </w:r>
    </w:p>
    <w:p w14:paraId="3C13BD6C" w14:textId="77777777" w:rsidR="00856522" w:rsidRPr="00EE2B12" w:rsidRDefault="00856522" w:rsidP="009F4E5D">
      <w:pPr>
        <w:spacing w:after="0"/>
        <w:jc w:val="both"/>
        <w:rPr>
          <w:rFonts w:ascii="Century Gothic" w:eastAsia="Century Gothic" w:hAnsi="Century Gothic"/>
          <w:b/>
          <w:sz w:val="20"/>
          <w:szCs w:val="20"/>
        </w:rPr>
      </w:pPr>
    </w:p>
    <w:p w14:paraId="5C569C7E" w14:textId="77777777" w:rsidR="00856522" w:rsidRPr="00EE2B12" w:rsidRDefault="00EE2B12" w:rsidP="009F4E5D">
      <w:pPr>
        <w:spacing w:after="0"/>
        <w:jc w:val="both"/>
        <w:rPr>
          <w:rFonts w:ascii="Century Gothic" w:eastAsia="Century Gothic" w:hAnsi="Century Gothic"/>
          <w:b/>
          <w:sz w:val="20"/>
          <w:szCs w:val="20"/>
        </w:rPr>
      </w:pPr>
      <w:r w:rsidRPr="00EE2B12">
        <w:rPr>
          <w:rFonts w:ascii="Century Gothic" w:eastAsia="Century Gothic" w:hAnsi="Century Gothic"/>
          <w:b/>
          <w:sz w:val="20"/>
          <w:szCs w:val="20"/>
        </w:rPr>
        <w:t xml:space="preserve">4.1.1 Historia Social </w:t>
      </w:r>
    </w:p>
    <w:p w14:paraId="01BE79D3" w14:textId="77777777" w:rsidR="00856522" w:rsidRPr="00EE2B12" w:rsidRDefault="00856522" w:rsidP="009F4E5D">
      <w:pPr>
        <w:spacing w:after="0"/>
        <w:jc w:val="both"/>
        <w:rPr>
          <w:rFonts w:ascii="Century Gothic" w:eastAsia="Century Gothic" w:hAnsi="Century Gothic"/>
          <w:b/>
          <w:sz w:val="20"/>
          <w:szCs w:val="20"/>
        </w:rPr>
      </w:pPr>
    </w:p>
    <w:p w14:paraId="101B5316" w14:textId="2DDE849D" w:rsidR="00A801E3" w:rsidRDefault="00A801E3" w:rsidP="00A801E3">
      <w:pPr>
        <w:spacing w:after="0"/>
        <w:ind w:right="120"/>
        <w:jc w:val="both"/>
        <w:rPr>
          <w:rFonts w:ascii="Century Gothic" w:eastAsia="Century Gothic" w:hAnsi="Century Gothic" w:cs="Century Gothic"/>
          <w:sz w:val="20"/>
          <w:szCs w:val="20"/>
        </w:rPr>
      </w:pPr>
      <w:r w:rsidRPr="0027414E">
        <w:rPr>
          <w:rFonts w:ascii="Century Gothic" w:eastAsia="Century Gothic" w:hAnsi="Century Gothic" w:cs="Century Gothic"/>
          <w:sz w:val="20"/>
          <w:szCs w:val="20"/>
        </w:rPr>
        <w:t>Colombia es el país con mayor concentración en la tenencia de la tierra</w:t>
      </w:r>
      <w:r>
        <w:rPr>
          <w:rFonts w:ascii="Century Gothic" w:eastAsia="Century Gothic" w:hAnsi="Century Gothic" w:cs="Century Gothic"/>
          <w:sz w:val="20"/>
          <w:szCs w:val="20"/>
        </w:rPr>
        <w:t>, e</w:t>
      </w:r>
      <w:r w:rsidRPr="0027414E">
        <w:rPr>
          <w:rFonts w:ascii="Century Gothic" w:eastAsia="Century Gothic" w:hAnsi="Century Gothic" w:cs="Century Gothic"/>
          <w:sz w:val="20"/>
          <w:szCs w:val="20"/>
        </w:rPr>
        <w:t>l promedio en la región es de 52%, pero Colombia está por encima de este promedio y ocupa el primer lugar</w:t>
      </w:r>
      <w:r>
        <w:rPr>
          <w:rFonts w:ascii="Century Gothic" w:eastAsia="Century Gothic" w:hAnsi="Century Gothic" w:cs="Century Gothic"/>
          <w:sz w:val="20"/>
          <w:szCs w:val="20"/>
        </w:rPr>
        <w:t xml:space="preserve">; el 1% de las </w:t>
      </w:r>
      <w:r w:rsidRPr="0027414E">
        <w:rPr>
          <w:rFonts w:ascii="Century Gothic" w:eastAsia="Century Gothic" w:hAnsi="Century Gothic" w:cs="Century Gothic"/>
          <w:sz w:val="20"/>
          <w:szCs w:val="20"/>
        </w:rPr>
        <w:t>de las fincas</w:t>
      </w:r>
      <w:r>
        <w:rPr>
          <w:rFonts w:ascii="Century Gothic" w:eastAsia="Century Gothic" w:hAnsi="Century Gothic" w:cs="Century Gothic"/>
          <w:sz w:val="20"/>
          <w:szCs w:val="20"/>
        </w:rPr>
        <w:t xml:space="preserve"> de mayor tamaño tienen en su poder el 81% de la tierra colombiana</w:t>
      </w:r>
      <w:r>
        <w:rPr>
          <w:rStyle w:val="Refdenotaalpie"/>
          <w:rFonts w:ascii="Century Gothic" w:eastAsia="Century Gothic" w:hAnsi="Century Gothic" w:cs="Century Gothic"/>
          <w:sz w:val="20"/>
          <w:szCs w:val="20"/>
        </w:rPr>
        <w:footnoteReference w:id="2"/>
      </w:r>
      <w:r w:rsidRPr="0027414E">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Esta</w:t>
      </w:r>
      <w:r w:rsidRPr="0027414E">
        <w:rPr>
          <w:rFonts w:ascii="Century Gothic" w:eastAsia="Century Gothic" w:hAnsi="Century Gothic" w:cs="Century Gothic"/>
          <w:sz w:val="20"/>
          <w:szCs w:val="20"/>
        </w:rPr>
        <w:t xml:space="preserve"> desigualdad se ha mantenido en el </w:t>
      </w:r>
      <w:r>
        <w:rPr>
          <w:rFonts w:ascii="Century Gothic" w:eastAsia="Century Gothic" w:hAnsi="Century Gothic" w:cs="Century Gothic"/>
          <w:sz w:val="20"/>
          <w:szCs w:val="20"/>
        </w:rPr>
        <w:t xml:space="preserve">tiempo </w:t>
      </w:r>
      <w:r w:rsidRPr="0027414E">
        <w:rPr>
          <w:rFonts w:ascii="Century Gothic" w:eastAsia="Century Gothic" w:hAnsi="Century Gothic" w:cs="Century Gothic"/>
          <w:sz w:val="20"/>
          <w:szCs w:val="20"/>
        </w:rPr>
        <w:t>propicia</w:t>
      </w:r>
      <w:r>
        <w:rPr>
          <w:rFonts w:ascii="Century Gothic" w:eastAsia="Century Gothic" w:hAnsi="Century Gothic" w:cs="Century Gothic"/>
          <w:sz w:val="20"/>
          <w:szCs w:val="20"/>
        </w:rPr>
        <w:t>n</w:t>
      </w:r>
      <w:r w:rsidRPr="0027414E">
        <w:rPr>
          <w:rFonts w:ascii="Century Gothic" w:eastAsia="Century Gothic" w:hAnsi="Century Gothic" w:cs="Century Gothic"/>
          <w:sz w:val="20"/>
          <w:szCs w:val="20"/>
        </w:rPr>
        <w:t>do múltiples conflictos</w:t>
      </w:r>
      <w:r>
        <w:rPr>
          <w:rFonts w:ascii="Century Gothic" w:eastAsia="Century Gothic" w:hAnsi="Century Gothic" w:cs="Century Gothic"/>
          <w:sz w:val="20"/>
          <w:szCs w:val="20"/>
        </w:rPr>
        <w:t xml:space="preserve">, </w:t>
      </w:r>
      <w:r w:rsidRPr="0027414E">
        <w:rPr>
          <w:rFonts w:ascii="Century Gothic" w:eastAsia="Century Gothic" w:hAnsi="Century Gothic" w:cs="Century Gothic"/>
          <w:sz w:val="20"/>
          <w:szCs w:val="20"/>
        </w:rPr>
        <w:t xml:space="preserve">ha impedido el desarrollo del campo, afectando la calidad de vida de la población rural y especialmente </w:t>
      </w:r>
      <w:r>
        <w:rPr>
          <w:rFonts w:ascii="Century Gothic" w:eastAsia="Century Gothic" w:hAnsi="Century Gothic" w:cs="Century Gothic"/>
          <w:sz w:val="20"/>
          <w:szCs w:val="20"/>
        </w:rPr>
        <w:t xml:space="preserve">del campesino. </w:t>
      </w:r>
    </w:p>
    <w:p w14:paraId="4C92534D" w14:textId="249289C4" w:rsidR="00A801E3" w:rsidRDefault="00A801E3" w:rsidP="00A801E3">
      <w:pPr>
        <w:spacing w:after="0"/>
        <w:ind w:right="120"/>
        <w:jc w:val="both"/>
        <w:rPr>
          <w:rFonts w:ascii="Century Gothic" w:eastAsia="Century Gothic" w:hAnsi="Century Gothic" w:cs="Century Gothic"/>
          <w:sz w:val="20"/>
          <w:szCs w:val="20"/>
        </w:rPr>
      </w:pPr>
    </w:p>
    <w:p w14:paraId="24BBE10C" w14:textId="56B54FB7" w:rsidR="00A801E3" w:rsidRDefault="00A801E3" w:rsidP="00A801E3">
      <w:pPr>
        <w:spacing w:after="0"/>
        <w:ind w:right="120"/>
        <w:jc w:val="both"/>
        <w:rPr>
          <w:rFonts w:ascii="Century Gothic" w:eastAsia="Century Gothic" w:hAnsi="Century Gothic" w:cs="Century Gothic"/>
          <w:sz w:val="20"/>
          <w:szCs w:val="20"/>
        </w:rPr>
      </w:pPr>
    </w:p>
    <w:p w14:paraId="04C00ED4" w14:textId="57058B58" w:rsidR="00A801E3" w:rsidRDefault="00A801E3" w:rsidP="00A801E3">
      <w:pPr>
        <w:spacing w:after="0"/>
        <w:ind w:right="120"/>
        <w:jc w:val="both"/>
        <w:rPr>
          <w:rFonts w:ascii="Century Gothic" w:eastAsia="Century Gothic" w:hAnsi="Century Gothic" w:cs="Century Gothic"/>
          <w:sz w:val="20"/>
          <w:szCs w:val="20"/>
        </w:rPr>
      </w:pPr>
    </w:p>
    <w:p w14:paraId="0ABF8EE1" w14:textId="70663854" w:rsidR="00A801E3" w:rsidRDefault="00A801E3" w:rsidP="00A801E3">
      <w:pPr>
        <w:spacing w:after="0"/>
        <w:ind w:right="120"/>
        <w:jc w:val="both"/>
        <w:rPr>
          <w:rFonts w:ascii="Century Gothic" w:eastAsia="Century Gothic" w:hAnsi="Century Gothic" w:cs="Century Gothic"/>
          <w:sz w:val="20"/>
          <w:szCs w:val="20"/>
        </w:rPr>
      </w:pPr>
      <w:r w:rsidRPr="00657C3E">
        <w:rPr>
          <w:rFonts w:ascii="Century Gothic" w:eastAsia="Century Gothic" w:hAnsi="Century Gothic" w:cs="Century Gothic"/>
          <w:noProof/>
          <w:sz w:val="20"/>
          <w:szCs w:val="20"/>
          <w:lang w:val="es-CO"/>
        </w:rPr>
        <w:lastRenderedPageBreak/>
        <w:drawing>
          <wp:inline distT="0" distB="0" distL="0" distR="0" wp14:anchorId="1C8BE774" wp14:editId="48BCDE19">
            <wp:extent cx="5612130" cy="3461854"/>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461854"/>
                    </a:xfrm>
                    <a:prstGeom prst="rect">
                      <a:avLst/>
                    </a:prstGeom>
                  </pic:spPr>
                </pic:pic>
              </a:graphicData>
            </a:graphic>
          </wp:inline>
        </w:drawing>
      </w:r>
    </w:p>
    <w:p w14:paraId="48AB50BC" w14:textId="77777777" w:rsidR="00A801E3" w:rsidRPr="0027414E" w:rsidRDefault="00A801E3" w:rsidP="00A801E3">
      <w:pPr>
        <w:spacing w:after="0"/>
        <w:ind w:right="1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w:t>
      </w:r>
      <w:r w:rsidRPr="0027414E">
        <w:rPr>
          <w:rFonts w:ascii="Century Gothic" w:eastAsia="Century Gothic" w:hAnsi="Century Gothic" w:cs="Century Gothic"/>
          <w:sz w:val="20"/>
          <w:szCs w:val="20"/>
        </w:rPr>
        <w:t>aumento de la concentración</w:t>
      </w:r>
      <w:r>
        <w:rPr>
          <w:rFonts w:ascii="Century Gothic" w:eastAsia="Century Gothic" w:hAnsi="Century Gothic" w:cs="Century Gothic"/>
          <w:sz w:val="20"/>
          <w:szCs w:val="20"/>
        </w:rPr>
        <w:t xml:space="preserve"> de la tierra</w:t>
      </w:r>
      <w:r w:rsidRPr="0027414E">
        <w:rPr>
          <w:rFonts w:ascii="Century Gothic" w:eastAsia="Century Gothic" w:hAnsi="Century Gothic" w:cs="Century Gothic"/>
          <w:sz w:val="20"/>
          <w:szCs w:val="20"/>
        </w:rPr>
        <w:t xml:space="preserve"> se demuestra con la evolución del índice de GINI en la distribución de la propiedad rural, en Colombia se ve un aumento desde</w:t>
      </w:r>
      <w:r>
        <w:rPr>
          <w:rFonts w:ascii="Century Gothic" w:eastAsia="Century Gothic" w:hAnsi="Century Gothic" w:cs="Century Gothic"/>
          <w:sz w:val="20"/>
          <w:szCs w:val="20"/>
        </w:rPr>
        <w:t xml:space="preserve"> el año</w:t>
      </w:r>
      <w:r w:rsidRPr="0027414E">
        <w:rPr>
          <w:rFonts w:ascii="Century Gothic" w:eastAsia="Century Gothic" w:hAnsi="Century Gothic" w:cs="Century Gothic"/>
          <w:sz w:val="20"/>
          <w:szCs w:val="20"/>
        </w:rPr>
        <w:t xml:space="preserve"> 1984</w:t>
      </w:r>
      <w:r>
        <w:rPr>
          <w:rFonts w:ascii="Century Gothic" w:eastAsia="Century Gothic" w:hAnsi="Century Gothic" w:cs="Century Gothic"/>
          <w:sz w:val="20"/>
          <w:szCs w:val="20"/>
        </w:rPr>
        <w:t xml:space="preserve">, como se muestra en el siguiente gráfico. </w:t>
      </w:r>
    </w:p>
    <w:p w14:paraId="03AF21F1" w14:textId="77777777" w:rsidR="00856522" w:rsidRPr="00EE2B12" w:rsidRDefault="00EE2B12" w:rsidP="009F4E5D">
      <w:pPr>
        <w:spacing w:before="240" w:after="0"/>
        <w:jc w:val="center"/>
        <w:rPr>
          <w:rFonts w:ascii="Century Gothic" w:eastAsia="Century Gothic" w:hAnsi="Century Gothic"/>
          <w:sz w:val="20"/>
          <w:szCs w:val="20"/>
        </w:rPr>
      </w:pPr>
      <w:r w:rsidRPr="00EE2B12">
        <w:rPr>
          <w:rFonts w:ascii="Century Gothic" w:eastAsia="Century Gothic" w:hAnsi="Century Gothic"/>
          <w:noProof/>
          <w:sz w:val="20"/>
          <w:szCs w:val="20"/>
          <w:lang w:val="es-CO"/>
        </w:rPr>
        <w:drawing>
          <wp:inline distT="114300" distB="114300" distL="114300" distR="114300" wp14:anchorId="5B9A3B85" wp14:editId="46EA3EA6">
            <wp:extent cx="3281363" cy="2836035"/>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3281363" cy="2836035"/>
                    </a:xfrm>
                    <a:prstGeom prst="rect">
                      <a:avLst/>
                    </a:prstGeom>
                    <a:ln/>
                  </pic:spPr>
                </pic:pic>
              </a:graphicData>
            </a:graphic>
          </wp:inline>
        </w:drawing>
      </w:r>
    </w:p>
    <w:p w14:paraId="70B5C9D4" w14:textId="702AF0DF"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La concentración de la tierra en tan solo una poca parte de la población y el aumento de la desigualdad, es un fenómeno estructural que ha impedido el desarrollo del </w:t>
      </w:r>
      <w:r w:rsidR="003F75CC" w:rsidRPr="00EE2B12">
        <w:rPr>
          <w:rFonts w:ascii="Century Gothic" w:eastAsia="Century Gothic" w:hAnsi="Century Gothic"/>
          <w:sz w:val="20"/>
          <w:szCs w:val="20"/>
        </w:rPr>
        <w:t>campo, afectando</w:t>
      </w:r>
      <w:r w:rsidRPr="00EE2B12">
        <w:rPr>
          <w:rFonts w:ascii="Century Gothic" w:eastAsia="Century Gothic" w:hAnsi="Century Gothic"/>
          <w:sz w:val="20"/>
          <w:szCs w:val="20"/>
        </w:rPr>
        <w:t xml:space="preserve"> la calidad de vida de la población rural y especialmente al campesinado. La concentración expresada en el latifundio y explotación laboral, es una disputa desde la </w:t>
      </w:r>
      <w:r w:rsidRPr="00EE2B12">
        <w:rPr>
          <w:rFonts w:ascii="Century Gothic" w:eastAsia="Century Gothic" w:hAnsi="Century Gothic"/>
          <w:sz w:val="20"/>
          <w:szCs w:val="20"/>
        </w:rPr>
        <w:lastRenderedPageBreak/>
        <w:t xml:space="preserve">Colonia, al incorporar los territorios de los </w:t>
      </w:r>
      <w:r w:rsidR="00775B7D">
        <w:rPr>
          <w:rFonts w:ascii="Century Gothic" w:eastAsia="Century Gothic" w:hAnsi="Century Gothic"/>
          <w:sz w:val="20"/>
          <w:szCs w:val="20"/>
        </w:rPr>
        <w:t>indígenas</w:t>
      </w:r>
      <w:r w:rsidRPr="00EE2B12">
        <w:rPr>
          <w:rFonts w:ascii="Century Gothic" w:eastAsia="Century Gothic" w:hAnsi="Century Gothic"/>
          <w:sz w:val="20"/>
          <w:szCs w:val="20"/>
        </w:rPr>
        <w:t xml:space="preserve"> a la corona </w:t>
      </w:r>
      <w:r w:rsidR="003F75CC" w:rsidRPr="00EE2B12">
        <w:rPr>
          <w:rFonts w:ascii="Century Gothic" w:eastAsia="Century Gothic" w:hAnsi="Century Gothic"/>
          <w:sz w:val="20"/>
          <w:szCs w:val="20"/>
        </w:rPr>
        <w:t>española</w:t>
      </w:r>
      <w:r w:rsidR="003F75CC" w:rsidRPr="00EE2B12">
        <w:rPr>
          <w:rStyle w:val="Refdenotaalpie"/>
          <w:rFonts w:ascii="Century Gothic" w:eastAsia="Century Gothic" w:hAnsi="Century Gothic"/>
          <w:sz w:val="20"/>
          <w:szCs w:val="20"/>
        </w:rPr>
        <w:footnoteReference w:id="3"/>
      </w:r>
      <w:r w:rsidRPr="00EE2B12">
        <w:rPr>
          <w:rFonts w:ascii="Century Gothic" w:eastAsia="Century Gothic" w:hAnsi="Century Gothic"/>
          <w:sz w:val="20"/>
          <w:szCs w:val="20"/>
        </w:rPr>
        <w:t xml:space="preserve">. El proceso de pequeñas castas que construyeron su riqueza y poder por medio de la acumulación de la tierra, produjo la conformación de poderes regionales, </w:t>
      </w:r>
      <w:r w:rsidR="00775B7D">
        <w:rPr>
          <w:rFonts w:ascii="Century Gothic" w:eastAsia="Century Gothic" w:hAnsi="Century Gothic" w:cs="Century Gothic"/>
          <w:sz w:val="20"/>
          <w:szCs w:val="20"/>
        </w:rPr>
        <w:t>siendo este fenómeno llamado por algunos como la</w:t>
      </w:r>
      <w:r w:rsidR="00775B7D" w:rsidRPr="0027414E">
        <w:rPr>
          <w:rFonts w:ascii="Century Gothic" w:eastAsia="Century Gothic" w:hAnsi="Century Gothic" w:cs="Century Gothic"/>
          <w:sz w:val="20"/>
          <w:szCs w:val="20"/>
        </w:rPr>
        <w:t xml:space="preserve"> “república señorial”</w:t>
      </w:r>
      <w:r w:rsidR="00676496" w:rsidRPr="00EE2B12">
        <w:rPr>
          <w:rStyle w:val="Refdenotaalpie"/>
          <w:rFonts w:ascii="Century Gothic" w:eastAsia="Century Gothic" w:hAnsi="Century Gothic"/>
          <w:sz w:val="20"/>
          <w:szCs w:val="20"/>
        </w:rPr>
        <w:footnoteReference w:id="4"/>
      </w:r>
      <w:r w:rsidRPr="00EE2B12">
        <w:rPr>
          <w:rFonts w:ascii="Century Gothic" w:eastAsia="Century Gothic" w:hAnsi="Century Gothic"/>
          <w:sz w:val="20"/>
          <w:szCs w:val="20"/>
        </w:rPr>
        <w:t xml:space="preserve">, ha sido una constante en el campo colombiano, y que explica parte de las causas del conflicto armado.  </w:t>
      </w:r>
    </w:p>
    <w:p w14:paraId="40570678" w14:textId="7D83C21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En resumen, las distintas formas de apropiación y ocupación de la tierra, ya sea por pequeños o grandes colonos, la ubicación del terreno, el tipo de producción y las relaciones laborales que se tejían en el campo, las lógicas de parcelación de haciendas o creación de colonias agrarias como medidas para resolver ciertos conflictos, junto a procesos y organizaciones políticas que defendían intereses y se disputaban el poder, como también la diferencia y dispersión jurídica para asumir los conflictos rurales y agrarios; fueron algunos factores  que se agudizaron y continúan emergiendo en la actualidad, cuestiones que hacen que entender el campo colombiano sea una tarea compleja que aún sumado a la inmensa dificultad topográfica requiere una mayor atención por parte del Estado, siendo fundamental garantizar un acertado acceso a la justicia.  </w:t>
      </w:r>
    </w:p>
    <w:p w14:paraId="47D5BDCE" w14:textId="407CBAD2" w:rsidR="00856522" w:rsidRPr="00EE2B12" w:rsidRDefault="00856522" w:rsidP="009F4E5D">
      <w:pPr>
        <w:spacing w:after="0"/>
        <w:jc w:val="both"/>
        <w:rPr>
          <w:rFonts w:ascii="Century Gothic" w:eastAsia="Century Gothic" w:hAnsi="Century Gothic"/>
          <w:sz w:val="20"/>
          <w:szCs w:val="20"/>
        </w:rPr>
      </w:pPr>
    </w:p>
    <w:p w14:paraId="6DDF62DF" w14:textId="77777777"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Esto se puede ver reflejado en varios periodos, como lo expresa Machado sobre las estructuras de la propiedad rural entre 1960 y 1994:</w:t>
      </w:r>
    </w:p>
    <w:p w14:paraId="2DE0F974" w14:textId="77777777"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 </w:t>
      </w:r>
    </w:p>
    <w:p w14:paraId="2ACE951C" w14:textId="77777777" w:rsidR="00856522" w:rsidRPr="00EE2B12" w:rsidRDefault="00EE2B12" w:rsidP="009F4E5D">
      <w:pPr>
        <w:spacing w:after="0"/>
        <w:ind w:left="280" w:right="340"/>
        <w:jc w:val="both"/>
        <w:rPr>
          <w:rFonts w:ascii="Century Gothic" w:eastAsia="Century Gothic" w:hAnsi="Century Gothic"/>
          <w:sz w:val="16"/>
          <w:szCs w:val="16"/>
        </w:rPr>
      </w:pPr>
      <w:r w:rsidRPr="00EE2B12">
        <w:rPr>
          <w:rFonts w:ascii="Century Gothic" w:eastAsia="Century Gothic" w:hAnsi="Century Gothic"/>
          <w:sz w:val="16"/>
          <w:szCs w:val="16"/>
        </w:rPr>
        <w:t>“De acuerdo con los datos compatibilizados de Cega (censos y catastro), entre 1960-1970 hubo un crecimiento moderado de la superficie sometida al régimen de propiedad acompañado de una reducción del número de predios. La explicación está en el aumento en número y área de los predios mayores de 20 has, especialmente de los tamaños de 20 a 50 y de 200 a 500 has, acompañada de la disminución en número y área de los menores de 10 has. Esta verificación muestra que la reforma agraria en esa década no tuvo impacto en la estructura de la propiedad, y que la acción del INCORA se centró en la entrega de predios entre 20 y 50 has provenientes de baldíos y de compras directas.</w:t>
      </w:r>
    </w:p>
    <w:p w14:paraId="523B0EF7" w14:textId="77777777" w:rsidR="00856522" w:rsidRPr="00EE2B12" w:rsidRDefault="00EE2B12" w:rsidP="009F4E5D">
      <w:pPr>
        <w:spacing w:after="0"/>
        <w:ind w:left="280" w:right="340"/>
        <w:jc w:val="both"/>
        <w:rPr>
          <w:rFonts w:ascii="Century Gothic" w:eastAsia="Century Gothic" w:hAnsi="Century Gothic"/>
          <w:sz w:val="20"/>
          <w:szCs w:val="20"/>
        </w:rPr>
      </w:pPr>
      <w:r w:rsidRPr="00EE2B12">
        <w:rPr>
          <w:rFonts w:ascii="Century Gothic" w:eastAsia="Century Gothic" w:hAnsi="Century Gothic"/>
          <w:sz w:val="20"/>
          <w:szCs w:val="20"/>
        </w:rPr>
        <w:t xml:space="preserve"> </w:t>
      </w:r>
    </w:p>
    <w:p w14:paraId="3EB9F19F" w14:textId="4BCE2727" w:rsidR="00856522" w:rsidRPr="00EE2B12" w:rsidRDefault="00EE2B12" w:rsidP="009F4E5D">
      <w:pPr>
        <w:spacing w:after="0"/>
        <w:ind w:left="280" w:right="340"/>
        <w:jc w:val="both"/>
        <w:rPr>
          <w:rFonts w:ascii="Century Gothic" w:eastAsia="Century Gothic" w:hAnsi="Century Gothic"/>
          <w:sz w:val="16"/>
          <w:szCs w:val="16"/>
        </w:rPr>
      </w:pPr>
      <w:r w:rsidRPr="00EE2B12">
        <w:rPr>
          <w:rFonts w:ascii="Century Gothic" w:eastAsia="Century Gothic" w:hAnsi="Century Gothic"/>
          <w:sz w:val="16"/>
          <w:szCs w:val="16"/>
        </w:rPr>
        <w:t>El período 1970-1984 muestra una tendencia diferente; rápida expansión del número de predios y de la superficie, concentrada en los tamaños inferiores a 200 has, en especial en los de 0 a 1 y en los de 20 a 100 has, en tanto que se reduce el número de predios mayores de 500 has y su área se estanca.”</w:t>
      </w:r>
      <w:r w:rsidR="00C4243F" w:rsidRPr="00EE2B12">
        <w:rPr>
          <w:rStyle w:val="Refdenotaalpie"/>
          <w:rFonts w:ascii="Century Gothic" w:eastAsia="Century Gothic" w:hAnsi="Century Gothic"/>
          <w:sz w:val="16"/>
          <w:szCs w:val="16"/>
        </w:rPr>
        <w:footnoteReference w:id="5"/>
      </w:r>
    </w:p>
    <w:p w14:paraId="7E773D12" w14:textId="77777777" w:rsidR="00856522" w:rsidRPr="00EE2B12" w:rsidRDefault="00856522" w:rsidP="009F4E5D">
      <w:pPr>
        <w:spacing w:after="0"/>
        <w:ind w:left="280" w:right="340"/>
        <w:jc w:val="both"/>
        <w:rPr>
          <w:rFonts w:ascii="Century Gothic" w:eastAsia="Century Gothic" w:hAnsi="Century Gothic"/>
          <w:sz w:val="20"/>
          <w:szCs w:val="20"/>
        </w:rPr>
      </w:pPr>
    </w:p>
    <w:p w14:paraId="3F6ED35A" w14:textId="77777777" w:rsidR="00856522" w:rsidRPr="00EE2B12" w:rsidRDefault="00EE2B12" w:rsidP="009F4E5D">
      <w:pPr>
        <w:spacing w:after="0"/>
        <w:ind w:right="340"/>
        <w:jc w:val="both"/>
        <w:rPr>
          <w:rFonts w:ascii="Century Gothic" w:eastAsia="Century Gothic" w:hAnsi="Century Gothic"/>
          <w:sz w:val="20"/>
          <w:szCs w:val="20"/>
        </w:rPr>
      </w:pPr>
      <w:r w:rsidRPr="00EE2B12">
        <w:rPr>
          <w:rFonts w:ascii="Century Gothic" w:eastAsia="Century Gothic" w:hAnsi="Century Gothic"/>
          <w:sz w:val="20"/>
          <w:szCs w:val="20"/>
        </w:rPr>
        <w:t>Este periodo muestra una descomposición de la gran propiedad y la consolidación de la mediana propiedad, pero no redujo la desigualdad rural. Esto quiere decir que la propiedad perdió empuje, y solo fue con la entrada de grupos armados y el narcotráfico, que se inicia una etapa de compras de tierras y la gran propiedad se vuelve a expandir, la mediana retrocede y la pequeña propiedad se fragmenta:</w:t>
      </w:r>
    </w:p>
    <w:p w14:paraId="19AEE842" w14:textId="77777777" w:rsidR="00856522" w:rsidRPr="00EE2B12" w:rsidRDefault="00856522" w:rsidP="009F4E5D">
      <w:pPr>
        <w:spacing w:after="0"/>
        <w:ind w:right="340"/>
        <w:jc w:val="both"/>
        <w:rPr>
          <w:rFonts w:ascii="Century Gothic" w:eastAsia="Century Gothic" w:hAnsi="Century Gothic"/>
          <w:sz w:val="20"/>
          <w:szCs w:val="20"/>
        </w:rPr>
      </w:pPr>
    </w:p>
    <w:p w14:paraId="6610E72B" w14:textId="77777777" w:rsidR="00856522" w:rsidRPr="00EE2B12" w:rsidRDefault="00EE2B12" w:rsidP="009F4E5D">
      <w:pPr>
        <w:spacing w:after="0"/>
        <w:ind w:right="340"/>
        <w:jc w:val="center"/>
        <w:rPr>
          <w:rFonts w:ascii="Century Gothic" w:eastAsia="Century Gothic" w:hAnsi="Century Gothic"/>
          <w:sz w:val="20"/>
          <w:szCs w:val="20"/>
        </w:rPr>
      </w:pPr>
      <w:r w:rsidRPr="00EE2B12">
        <w:rPr>
          <w:rFonts w:ascii="Century Gothic" w:eastAsia="Century Gothic" w:hAnsi="Century Gothic"/>
          <w:noProof/>
          <w:sz w:val="20"/>
          <w:szCs w:val="20"/>
          <w:lang w:val="es-CO"/>
        </w:rPr>
        <w:lastRenderedPageBreak/>
        <w:drawing>
          <wp:inline distT="114300" distB="114300" distL="114300" distR="114300" wp14:anchorId="23723E46" wp14:editId="70CBC058">
            <wp:extent cx="3438525" cy="14001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3438525" cy="1400175"/>
                    </a:xfrm>
                    <a:prstGeom prst="rect">
                      <a:avLst/>
                    </a:prstGeom>
                    <a:ln/>
                  </pic:spPr>
                </pic:pic>
              </a:graphicData>
            </a:graphic>
          </wp:inline>
        </w:drawing>
      </w:r>
    </w:p>
    <w:p w14:paraId="3181497E" w14:textId="77777777" w:rsidR="00856522" w:rsidRPr="00EE2B12" w:rsidRDefault="00EE2B12" w:rsidP="009F4E5D">
      <w:pPr>
        <w:spacing w:after="0"/>
        <w:ind w:right="340"/>
        <w:jc w:val="center"/>
        <w:rPr>
          <w:rFonts w:ascii="Century Gothic" w:eastAsia="Century Gothic" w:hAnsi="Century Gothic"/>
          <w:sz w:val="20"/>
          <w:szCs w:val="20"/>
        </w:rPr>
      </w:pPr>
      <w:r w:rsidRPr="00EE2B12">
        <w:rPr>
          <w:rFonts w:ascii="Century Gothic" w:eastAsia="Century Gothic" w:hAnsi="Century Gothic"/>
          <w:sz w:val="20"/>
          <w:szCs w:val="20"/>
        </w:rPr>
        <w:t>Fuente: Machado (2012)</w:t>
      </w:r>
    </w:p>
    <w:p w14:paraId="47ED3DB1" w14:textId="77777777" w:rsidR="00856522" w:rsidRPr="00EE2B12" w:rsidRDefault="00EE2B12" w:rsidP="009F4E5D">
      <w:pPr>
        <w:spacing w:after="0"/>
        <w:ind w:right="340"/>
        <w:jc w:val="center"/>
        <w:rPr>
          <w:rFonts w:ascii="Century Gothic" w:eastAsia="Century Gothic" w:hAnsi="Century Gothic"/>
          <w:sz w:val="20"/>
          <w:szCs w:val="20"/>
        </w:rPr>
      </w:pPr>
      <w:r w:rsidRPr="00EE2B12">
        <w:rPr>
          <w:rFonts w:ascii="Century Gothic" w:eastAsia="Century Gothic" w:hAnsi="Century Gothic"/>
          <w:sz w:val="20"/>
          <w:szCs w:val="20"/>
        </w:rPr>
        <w:t xml:space="preserve"> </w:t>
      </w:r>
    </w:p>
    <w:p w14:paraId="73647DBF" w14:textId="7FA90F2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Entre los años 1984 a 1996 se generó una disminución del número de predios grandes, pero su superficie aument</w:t>
      </w:r>
      <w:r w:rsidR="00492837" w:rsidRPr="00EE2B12">
        <w:rPr>
          <w:rFonts w:ascii="Century Gothic" w:eastAsia="Century Gothic" w:hAnsi="Century Gothic"/>
          <w:sz w:val="20"/>
          <w:szCs w:val="20"/>
        </w:rPr>
        <w:t>ó</w:t>
      </w:r>
      <w:r w:rsidRPr="00EE2B12">
        <w:rPr>
          <w:rFonts w:ascii="Century Gothic" w:eastAsia="Century Gothic" w:hAnsi="Century Gothic"/>
          <w:sz w:val="20"/>
          <w:szCs w:val="20"/>
        </w:rPr>
        <w:t>, en cambio el número de predios pequeños aument</w:t>
      </w:r>
      <w:r w:rsidR="00492837" w:rsidRPr="00EE2B12">
        <w:rPr>
          <w:rFonts w:ascii="Century Gothic" w:eastAsia="Century Gothic" w:hAnsi="Century Gothic"/>
          <w:sz w:val="20"/>
          <w:szCs w:val="20"/>
        </w:rPr>
        <w:t>ó</w:t>
      </w:r>
      <w:r w:rsidRPr="00EE2B12">
        <w:rPr>
          <w:rFonts w:ascii="Century Gothic" w:eastAsia="Century Gothic" w:hAnsi="Century Gothic"/>
          <w:sz w:val="20"/>
          <w:szCs w:val="20"/>
        </w:rPr>
        <w:t>, pero su superficie disminuy</w:t>
      </w:r>
      <w:r w:rsidR="00492837" w:rsidRPr="00EE2B12">
        <w:rPr>
          <w:rFonts w:ascii="Century Gothic" w:eastAsia="Century Gothic" w:hAnsi="Century Gothic"/>
          <w:sz w:val="20"/>
          <w:szCs w:val="20"/>
        </w:rPr>
        <w:t>ó</w:t>
      </w:r>
      <w:r w:rsidRPr="00EE2B12">
        <w:rPr>
          <w:rFonts w:ascii="Century Gothic" w:eastAsia="Century Gothic" w:hAnsi="Century Gothic"/>
          <w:sz w:val="20"/>
          <w:szCs w:val="20"/>
        </w:rPr>
        <w:t>. Situación que se repit</w:t>
      </w:r>
      <w:r w:rsidR="00492837" w:rsidRPr="00EE2B12">
        <w:rPr>
          <w:rFonts w:ascii="Century Gothic" w:eastAsia="Century Gothic" w:hAnsi="Century Gothic"/>
          <w:sz w:val="20"/>
          <w:szCs w:val="20"/>
        </w:rPr>
        <w:t>ió</w:t>
      </w:r>
      <w:r w:rsidRPr="00EE2B12">
        <w:rPr>
          <w:rFonts w:ascii="Century Gothic" w:eastAsia="Century Gothic" w:hAnsi="Century Gothic"/>
          <w:sz w:val="20"/>
          <w:szCs w:val="20"/>
        </w:rPr>
        <w:t xml:space="preserve"> en los siguientes años como lo muestran los datos</w:t>
      </w:r>
      <w:r w:rsidR="00492837" w:rsidRPr="00EE2B12">
        <w:rPr>
          <w:rStyle w:val="Refdenotaalpie"/>
          <w:rFonts w:ascii="Century Gothic" w:eastAsia="Century Gothic" w:hAnsi="Century Gothic"/>
          <w:sz w:val="20"/>
          <w:szCs w:val="20"/>
        </w:rPr>
        <w:footnoteReference w:id="6"/>
      </w:r>
      <w:r w:rsidR="00492837" w:rsidRPr="00EE2B12">
        <w:rPr>
          <w:rFonts w:ascii="Century Gothic" w:eastAsia="Century Gothic" w:hAnsi="Century Gothic"/>
          <w:sz w:val="20"/>
          <w:szCs w:val="20"/>
        </w:rPr>
        <w:t>,</w:t>
      </w:r>
      <w:r w:rsidRPr="00EE2B12">
        <w:rPr>
          <w:rFonts w:ascii="Century Gothic" w:eastAsia="Century Gothic" w:hAnsi="Century Gothic"/>
          <w:sz w:val="20"/>
          <w:szCs w:val="20"/>
        </w:rPr>
        <w:t xml:space="preserve"> para el año 2012:</w:t>
      </w:r>
    </w:p>
    <w:p w14:paraId="71390F68" w14:textId="77777777" w:rsidR="00856522" w:rsidRPr="00EE2B12" w:rsidRDefault="00EE2B12" w:rsidP="009F4E5D">
      <w:pPr>
        <w:spacing w:before="240" w:after="0"/>
        <w:jc w:val="center"/>
        <w:rPr>
          <w:rFonts w:ascii="Century Gothic" w:eastAsia="Century Gothic" w:hAnsi="Century Gothic"/>
          <w:sz w:val="20"/>
          <w:szCs w:val="20"/>
        </w:rPr>
      </w:pPr>
      <w:r w:rsidRPr="00EE2B12">
        <w:rPr>
          <w:rFonts w:ascii="Century Gothic" w:eastAsia="Century Gothic" w:hAnsi="Century Gothic"/>
          <w:noProof/>
          <w:sz w:val="20"/>
          <w:szCs w:val="20"/>
          <w:lang w:val="es-CO"/>
        </w:rPr>
        <w:drawing>
          <wp:inline distT="114300" distB="114300" distL="114300" distR="114300" wp14:anchorId="539EE3A8" wp14:editId="11908F42">
            <wp:extent cx="5153025" cy="2871385"/>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153025" cy="2871385"/>
                    </a:xfrm>
                    <a:prstGeom prst="rect">
                      <a:avLst/>
                    </a:prstGeom>
                    <a:ln/>
                  </pic:spPr>
                </pic:pic>
              </a:graphicData>
            </a:graphic>
          </wp:inline>
        </w:drawing>
      </w:r>
    </w:p>
    <w:p w14:paraId="3510EEE9" w14:textId="37463DEF"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Si bien en cada región de Colombia las cuestiones agrarias y los problemas de la tierra tuvieron un desenlace difere</w:t>
      </w:r>
      <w:r w:rsidR="00492837" w:rsidRPr="00EE2B12">
        <w:rPr>
          <w:rFonts w:ascii="Century Gothic" w:eastAsia="Century Gothic" w:hAnsi="Century Gothic"/>
          <w:sz w:val="20"/>
          <w:szCs w:val="20"/>
        </w:rPr>
        <w:t>nte,</w:t>
      </w:r>
      <w:r w:rsidRPr="00EE2B12">
        <w:rPr>
          <w:rFonts w:ascii="Century Gothic" w:eastAsia="Century Gothic" w:hAnsi="Century Gothic"/>
          <w:sz w:val="20"/>
          <w:szCs w:val="20"/>
        </w:rPr>
        <w:t xml:space="preserve"> se mantiene el proceso de la concentración de la tierra y la desigualdad rural, que impacta también con las tensiones que se generan entre el campo y la ciudad dad</w:t>
      </w:r>
      <w:r w:rsidR="00492837" w:rsidRPr="00EE2B12">
        <w:rPr>
          <w:rFonts w:ascii="Century Gothic" w:eastAsia="Century Gothic" w:hAnsi="Century Gothic"/>
          <w:sz w:val="20"/>
          <w:szCs w:val="20"/>
        </w:rPr>
        <w:t>a</w:t>
      </w:r>
      <w:r w:rsidRPr="00EE2B12">
        <w:rPr>
          <w:rFonts w:ascii="Century Gothic" w:eastAsia="Century Gothic" w:hAnsi="Century Gothic"/>
          <w:sz w:val="20"/>
          <w:szCs w:val="20"/>
        </w:rPr>
        <w:t xml:space="preserve"> la centralización de la política y la economía. Esto incluye los vacíos en cuanto información sobre el campo que hace parte de las necesidades para entender dinámicas territoriales</w:t>
      </w:r>
      <w:r w:rsidR="00492837" w:rsidRPr="00EE2B12">
        <w:rPr>
          <w:rFonts w:ascii="Century Gothic" w:eastAsia="Century Gothic" w:hAnsi="Century Gothic"/>
          <w:sz w:val="20"/>
          <w:szCs w:val="20"/>
        </w:rPr>
        <w:t>. A</w:t>
      </w:r>
      <w:r w:rsidRPr="00EE2B12">
        <w:rPr>
          <w:rFonts w:ascii="Century Gothic" w:eastAsia="Century Gothic" w:hAnsi="Century Gothic"/>
          <w:sz w:val="20"/>
          <w:szCs w:val="20"/>
        </w:rPr>
        <w:t xml:space="preserve">un así, con los datos de diferentes entidades se logran </w:t>
      </w:r>
      <w:r w:rsidRPr="00EE2B12">
        <w:rPr>
          <w:rFonts w:ascii="Century Gothic" w:eastAsia="Century Gothic" w:hAnsi="Century Gothic"/>
          <w:sz w:val="20"/>
          <w:szCs w:val="20"/>
        </w:rPr>
        <w:lastRenderedPageBreak/>
        <w:t>realizar trayectorias en el aumento del tamaño según la</w:t>
      </w:r>
      <w:r w:rsidR="00492837" w:rsidRPr="00EE2B12">
        <w:rPr>
          <w:rFonts w:ascii="Century Gothic" w:eastAsia="Century Gothic" w:hAnsi="Century Gothic"/>
          <w:sz w:val="20"/>
          <w:szCs w:val="20"/>
        </w:rPr>
        <w:t xml:space="preserve"> </w:t>
      </w:r>
      <w:r w:rsidRPr="00EE2B12">
        <w:rPr>
          <w:rFonts w:ascii="Century Gothic" w:eastAsia="Century Gothic" w:hAnsi="Century Gothic"/>
          <w:sz w:val="20"/>
          <w:szCs w:val="20"/>
        </w:rPr>
        <w:t>Unidad de Producción Agropecuaria (UPA), como lo muestra la siguiente gráfica</w:t>
      </w:r>
      <w:r w:rsidR="008300B9">
        <w:rPr>
          <w:rStyle w:val="Refdenotaalpie"/>
          <w:rFonts w:ascii="Century Gothic" w:eastAsia="Century Gothic" w:hAnsi="Century Gothic"/>
          <w:sz w:val="20"/>
          <w:szCs w:val="20"/>
        </w:rPr>
        <w:footnoteReference w:id="7"/>
      </w:r>
      <w:r w:rsidR="00492837" w:rsidRPr="00EE2B12">
        <w:rPr>
          <w:rFonts w:ascii="Century Gothic" w:eastAsia="Century Gothic" w:hAnsi="Century Gothic"/>
          <w:sz w:val="20"/>
          <w:szCs w:val="20"/>
        </w:rPr>
        <w:t xml:space="preserve"> </w:t>
      </w:r>
      <w:r w:rsidRPr="00EE2B12">
        <w:rPr>
          <w:rFonts w:ascii="Century Gothic" w:eastAsia="Century Gothic" w:hAnsi="Century Gothic"/>
          <w:sz w:val="20"/>
          <w:szCs w:val="20"/>
        </w:rPr>
        <w:t>entre los años 1970 y 2014:</w:t>
      </w:r>
    </w:p>
    <w:p w14:paraId="65AA2A4C" w14:textId="1A5D6C10" w:rsidR="00856522" w:rsidRPr="00EE2B12" w:rsidRDefault="00EE2B12" w:rsidP="009F4E5D">
      <w:pPr>
        <w:spacing w:before="240" w:after="0"/>
        <w:jc w:val="center"/>
        <w:rPr>
          <w:rFonts w:ascii="Century Gothic" w:eastAsia="Century Gothic" w:hAnsi="Century Gothic"/>
          <w:sz w:val="20"/>
          <w:szCs w:val="20"/>
        </w:rPr>
      </w:pPr>
      <w:r w:rsidRPr="00EE2B12">
        <w:rPr>
          <w:rFonts w:ascii="Century Gothic" w:eastAsia="Century Gothic" w:hAnsi="Century Gothic"/>
          <w:sz w:val="20"/>
          <w:szCs w:val="20"/>
        </w:rPr>
        <w:t xml:space="preserve">  </w:t>
      </w:r>
      <w:r w:rsidR="00775B7D" w:rsidRPr="00EE2B12">
        <w:rPr>
          <w:rFonts w:ascii="Century Gothic" w:eastAsia="Century Gothic" w:hAnsi="Century Gothic"/>
          <w:noProof/>
          <w:sz w:val="20"/>
          <w:szCs w:val="20"/>
          <w:lang w:val="es-CO"/>
        </w:rPr>
        <w:drawing>
          <wp:inline distT="114300" distB="114300" distL="114300" distR="114300" wp14:anchorId="0D075FC8" wp14:editId="708B8E27">
            <wp:extent cx="4294505" cy="2552529"/>
            <wp:effectExtent l="0" t="0" r="0" b="635"/>
            <wp:docPr id="10" name="image1.png"/>
            <wp:cNvGraphicFramePr/>
            <a:graphic xmlns:a="http://schemas.openxmlformats.org/drawingml/2006/main">
              <a:graphicData uri="http://schemas.openxmlformats.org/drawingml/2006/picture">
                <pic:pic xmlns:pic="http://schemas.openxmlformats.org/drawingml/2006/picture">
                  <pic:nvPicPr>
                    <pic:cNvPr id="10" name="image1.png"/>
                    <pic:cNvPicPr preferRelativeResize="0"/>
                  </pic:nvPicPr>
                  <pic:blipFill>
                    <a:blip r:embed="rId15"/>
                    <a:srcRect/>
                    <a:stretch>
                      <a:fillRect/>
                    </a:stretch>
                  </pic:blipFill>
                  <pic:spPr>
                    <a:xfrm>
                      <a:off x="0" y="0"/>
                      <a:ext cx="4334122" cy="2576076"/>
                    </a:xfrm>
                    <a:prstGeom prst="rect">
                      <a:avLst/>
                    </a:prstGeom>
                    <a:ln/>
                  </pic:spPr>
                </pic:pic>
              </a:graphicData>
            </a:graphic>
          </wp:inline>
        </w:drawing>
      </w:r>
    </w:p>
    <w:p w14:paraId="4C2594A7" w14:textId="77777777"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 </w:t>
      </w:r>
    </w:p>
    <w:p w14:paraId="6BB4052A" w14:textId="0D1E21B4" w:rsidR="005D2862" w:rsidRPr="0027414E" w:rsidRDefault="005D2862" w:rsidP="005D2862">
      <w:pPr>
        <w:spacing w:after="0"/>
        <w:jc w:val="both"/>
        <w:rPr>
          <w:rFonts w:ascii="Century Gothic" w:eastAsia="Century Gothic" w:hAnsi="Century Gothic" w:cs="Century Gothic"/>
          <w:sz w:val="20"/>
          <w:szCs w:val="20"/>
        </w:rPr>
      </w:pPr>
      <w:r w:rsidRPr="0027414E">
        <w:rPr>
          <w:rFonts w:ascii="Century Gothic" w:eastAsia="Century Gothic" w:hAnsi="Century Gothic" w:cs="Century Gothic"/>
          <w:sz w:val="20"/>
          <w:szCs w:val="20"/>
        </w:rPr>
        <w:t>Diversas formas y métodos tanto violentos como no violentos, se han utilizado para obtener, mantener o expandir la tenencia de la tierra</w:t>
      </w:r>
      <w:r>
        <w:rPr>
          <w:rFonts w:ascii="Century Gothic" w:eastAsia="Century Gothic" w:hAnsi="Century Gothic" w:cs="Century Gothic"/>
          <w:sz w:val="20"/>
          <w:szCs w:val="20"/>
        </w:rPr>
        <w:t>: E</w:t>
      </w:r>
      <w:r w:rsidRPr="0027414E">
        <w:rPr>
          <w:rFonts w:ascii="Century Gothic" w:eastAsia="Century Gothic" w:hAnsi="Century Gothic" w:cs="Century Gothic"/>
          <w:sz w:val="20"/>
          <w:szCs w:val="20"/>
        </w:rPr>
        <w:t xml:space="preserve">l litigio judicial, el no pago de la renta, la invasión para obtener tierra, entre otros métodos según la capacidad de cada sujeto. Además, se ha generado un patrón inadecuado de ocupación, distribución y uso del territorio </w:t>
      </w:r>
      <w:r w:rsidR="00170CAF">
        <w:rPr>
          <w:rFonts w:ascii="Century Gothic" w:eastAsia="Century Gothic" w:hAnsi="Century Gothic" w:cs="Century Gothic"/>
          <w:sz w:val="20"/>
          <w:szCs w:val="20"/>
        </w:rPr>
        <w:t>afectando</w:t>
      </w:r>
      <w:r w:rsidRPr="0027414E">
        <w:rPr>
          <w:rFonts w:ascii="Century Gothic" w:eastAsia="Century Gothic" w:hAnsi="Century Gothic" w:cs="Century Gothic"/>
          <w:sz w:val="20"/>
          <w:szCs w:val="20"/>
        </w:rPr>
        <w:t xml:space="preserve"> la producción agropecuaria, costos ambientales, sociales y económicos</w:t>
      </w:r>
      <w:r>
        <w:rPr>
          <w:rFonts w:ascii="Century Gothic" w:eastAsia="Century Gothic" w:hAnsi="Century Gothic" w:cs="Century Gothic"/>
          <w:sz w:val="20"/>
          <w:szCs w:val="20"/>
          <w:vertAlign w:val="superscript"/>
        </w:rPr>
        <w:t xml:space="preserve"> </w:t>
      </w:r>
      <w:r>
        <w:rPr>
          <w:rStyle w:val="Refdenotaalpie"/>
          <w:rFonts w:ascii="Century Gothic" w:eastAsia="Century Gothic" w:hAnsi="Century Gothic" w:cs="Century Gothic"/>
          <w:sz w:val="20"/>
          <w:szCs w:val="20"/>
        </w:rPr>
        <w:footnoteReference w:id="8"/>
      </w:r>
      <w:r w:rsidRPr="0027414E">
        <w:rPr>
          <w:rFonts w:ascii="Century Gothic" w:eastAsia="Century Gothic" w:hAnsi="Century Gothic" w:cs="Century Gothic"/>
          <w:sz w:val="20"/>
          <w:szCs w:val="20"/>
        </w:rPr>
        <w:t>. Otra característica de la cuestión agraria es la imperfección del mercado de tierras, es persistentemente ineficiente, lo cual genera lógicas violentas de control sobre la tierra</w:t>
      </w:r>
      <w:r>
        <w:rPr>
          <w:rStyle w:val="Refdenotaalpie"/>
          <w:rFonts w:ascii="Century Gothic" w:eastAsia="Century Gothic" w:hAnsi="Century Gothic" w:cs="Century Gothic"/>
          <w:sz w:val="20"/>
          <w:szCs w:val="20"/>
        </w:rPr>
        <w:footnoteReference w:id="9"/>
      </w:r>
      <w:r w:rsidRPr="0027414E">
        <w:rPr>
          <w:rFonts w:ascii="Century Gothic" w:eastAsia="Century Gothic" w:hAnsi="Century Gothic" w:cs="Century Gothic"/>
          <w:sz w:val="20"/>
          <w:szCs w:val="20"/>
        </w:rPr>
        <w:t>.</w:t>
      </w:r>
    </w:p>
    <w:p w14:paraId="7437000F" w14:textId="77777777" w:rsidR="005D2862" w:rsidRDefault="005D2862" w:rsidP="005D2862">
      <w:pPr>
        <w:spacing w:before="240" w:after="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 la actualidad los conflictos que mayor recurrencia tienen en torno a lo Agrario y rural son los </w:t>
      </w:r>
      <w:r w:rsidRPr="0027414E">
        <w:rPr>
          <w:rFonts w:ascii="Century Gothic" w:eastAsia="Century Gothic" w:hAnsi="Century Gothic" w:cs="Century Gothic"/>
          <w:sz w:val="20"/>
          <w:szCs w:val="20"/>
        </w:rPr>
        <w:t>procesos entre particulares relativos a tenencia de bienes de vocación agropecuaria y las relaciones de producción</w:t>
      </w:r>
      <w:r>
        <w:rPr>
          <w:rFonts w:ascii="Century Gothic" w:eastAsia="Century Gothic" w:hAnsi="Century Gothic" w:cs="Century Gothic"/>
          <w:sz w:val="20"/>
          <w:szCs w:val="20"/>
        </w:rPr>
        <w:t xml:space="preserve">, </w:t>
      </w:r>
      <w:r w:rsidRPr="0027414E">
        <w:rPr>
          <w:rFonts w:ascii="Century Gothic" w:eastAsia="Century Gothic" w:hAnsi="Century Gothic" w:cs="Century Gothic"/>
          <w:sz w:val="20"/>
          <w:szCs w:val="20"/>
        </w:rPr>
        <w:t xml:space="preserve">los procesos reivindicatorios, posesorios, </w:t>
      </w:r>
      <w:r>
        <w:rPr>
          <w:rFonts w:ascii="Century Gothic" w:eastAsia="Century Gothic" w:hAnsi="Century Gothic" w:cs="Century Gothic"/>
          <w:sz w:val="20"/>
          <w:szCs w:val="20"/>
        </w:rPr>
        <w:t xml:space="preserve">de </w:t>
      </w:r>
      <w:r w:rsidRPr="0027414E">
        <w:rPr>
          <w:rFonts w:ascii="Century Gothic" w:eastAsia="Century Gothic" w:hAnsi="Century Gothic" w:cs="Century Gothic"/>
          <w:sz w:val="20"/>
          <w:szCs w:val="20"/>
        </w:rPr>
        <w:t>pertenencia, divisorios, de deslinde, de expropiación, de servidumbre, sobre la compraventa, arrendamiento, aparcería, o la ocupación de hecho</w:t>
      </w:r>
      <w:r>
        <w:rPr>
          <w:rFonts w:ascii="Century Gothic" w:eastAsia="Century Gothic" w:hAnsi="Century Gothic" w:cs="Century Gothic"/>
          <w:sz w:val="20"/>
          <w:szCs w:val="20"/>
        </w:rPr>
        <w:t>, lo cual es un claro ejemplo de la necesidad de la creación de una jurisdicción agraria y rural, con conocimientos ambientales</w:t>
      </w:r>
      <w:r w:rsidRPr="0027414E">
        <w:rPr>
          <w:rFonts w:ascii="Century Gothic" w:eastAsia="Century Gothic" w:hAnsi="Century Gothic" w:cs="Century Gothic"/>
          <w:sz w:val="20"/>
          <w:szCs w:val="20"/>
        </w:rPr>
        <w:t xml:space="preserve">. </w:t>
      </w:r>
    </w:p>
    <w:p w14:paraId="0C0AA70C" w14:textId="77777777" w:rsidR="005D2862" w:rsidRDefault="00EE2B12" w:rsidP="005D2862">
      <w:pPr>
        <w:spacing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 </w:t>
      </w:r>
    </w:p>
    <w:p w14:paraId="33A03A3B" w14:textId="46D2476B" w:rsidR="00856522" w:rsidRPr="00EE2B12" w:rsidRDefault="00EE2B12" w:rsidP="005D2862">
      <w:pPr>
        <w:spacing w:after="0"/>
        <w:jc w:val="both"/>
        <w:rPr>
          <w:rFonts w:ascii="Century Gothic" w:eastAsia="Century Gothic" w:hAnsi="Century Gothic"/>
          <w:b/>
          <w:sz w:val="20"/>
          <w:szCs w:val="20"/>
        </w:rPr>
      </w:pPr>
      <w:r w:rsidRPr="00EE2B12">
        <w:rPr>
          <w:rFonts w:ascii="Century Gothic" w:eastAsia="Century Gothic" w:hAnsi="Century Gothic"/>
          <w:b/>
          <w:sz w:val="20"/>
          <w:szCs w:val="20"/>
        </w:rPr>
        <w:t xml:space="preserve">4.2 </w:t>
      </w:r>
      <w:r w:rsidR="005D2862">
        <w:rPr>
          <w:rFonts w:ascii="Century Gothic" w:eastAsia="Century Gothic" w:hAnsi="Century Gothic"/>
          <w:b/>
          <w:sz w:val="20"/>
          <w:szCs w:val="20"/>
        </w:rPr>
        <w:t xml:space="preserve">USO DE LA TIERRA </w:t>
      </w:r>
    </w:p>
    <w:p w14:paraId="00545E10" w14:textId="3FAEECE2" w:rsidR="005D2862" w:rsidRDefault="00FF0146" w:rsidP="009F4E5D">
      <w:pPr>
        <w:spacing w:before="240" w:after="0"/>
        <w:jc w:val="both"/>
        <w:rPr>
          <w:rFonts w:ascii="Century Gothic" w:eastAsia="Century Gothic" w:hAnsi="Century Gothic"/>
          <w:sz w:val="20"/>
          <w:szCs w:val="20"/>
        </w:rPr>
      </w:pPr>
      <w:r>
        <w:rPr>
          <w:rFonts w:ascii="Century Gothic" w:eastAsia="Century Gothic" w:hAnsi="Century Gothic"/>
          <w:sz w:val="20"/>
          <w:szCs w:val="20"/>
        </w:rPr>
        <w:t>Otro de los conflictos en las zonas rurales tiene que ver con el uso que se les da a las tierras.  De las 111.5 millones de hectáreas que han sido censadas</w:t>
      </w:r>
      <w:r w:rsidR="008300B9">
        <w:rPr>
          <w:rFonts w:ascii="Century Gothic" w:eastAsia="Century Gothic" w:hAnsi="Century Gothic"/>
          <w:sz w:val="20"/>
          <w:szCs w:val="20"/>
        </w:rPr>
        <w:t xml:space="preserve"> en el 2016</w:t>
      </w:r>
      <w:r>
        <w:rPr>
          <w:rFonts w:ascii="Century Gothic" w:eastAsia="Century Gothic" w:hAnsi="Century Gothic"/>
          <w:sz w:val="20"/>
          <w:szCs w:val="20"/>
        </w:rPr>
        <w:t xml:space="preserve">, el 38.6% (43 millones) </w:t>
      </w:r>
      <w:r>
        <w:rPr>
          <w:rFonts w:ascii="Century Gothic" w:eastAsia="Century Gothic" w:hAnsi="Century Gothic"/>
          <w:sz w:val="20"/>
          <w:szCs w:val="20"/>
        </w:rPr>
        <w:lastRenderedPageBreak/>
        <w:t xml:space="preserve">tienen uso </w:t>
      </w:r>
      <w:r w:rsidR="009D350B">
        <w:rPr>
          <w:rFonts w:ascii="Century Gothic" w:eastAsia="Century Gothic" w:hAnsi="Century Gothic"/>
          <w:sz w:val="20"/>
          <w:szCs w:val="20"/>
        </w:rPr>
        <w:t>agropecuario, 56.7</w:t>
      </w:r>
      <w:r>
        <w:rPr>
          <w:rFonts w:ascii="Century Gothic" w:eastAsia="Century Gothic" w:hAnsi="Century Gothic"/>
          <w:sz w:val="20"/>
          <w:szCs w:val="20"/>
        </w:rPr>
        <w:t xml:space="preserve">% (63.2 millones has) se mantienen como bosques naturales y las demás tienen distintos usos entre: vivienda, minería, generación </w:t>
      </w:r>
      <w:r w:rsidR="009D350B">
        <w:rPr>
          <w:rFonts w:ascii="Century Gothic" w:eastAsia="Century Gothic" w:hAnsi="Century Gothic"/>
          <w:sz w:val="20"/>
          <w:szCs w:val="20"/>
        </w:rPr>
        <w:t>energética,</w:t>
      </w:r>
      <w:r>
        <w:rPr>
          <w:rFonts w:ascii="Century Gothic" w:eastAsia="Century Gothic" w:hAnsi="Century Gothic"/>
          <w:sz w:val="20"/>
          <w:szCs w:val="20"/>
        </w:rPr>
        <w:t xml:space="preserve"> ganadería</w:t>
      </w:r>
      <w:r w:rsidR="009D350B">
        <w:rPr>
          <w:rFonts w:ascii="Century Gothic" w:eastAsia="Century Gothic" w:hAnsi="Century Gothic"/>
          <w:sz w:val="20"/>
          <w:szCs w:val="20"/>
        </w:rPr>
        <w:t xml:space="preserve"> entre otras</w:t>
      </w:r>
      <w:r>
        <w:rPr>
          <w:rFonts w:ascii="Century Gothic" w:eastAsia="Century Gothic" w:hAnsi="Century Gothic"/>
          <w:sz w:val="20"/>
          <w:szCs w:val="20"/>
        </w:rPr>
        <w:t>.</w:t>
      </w:r>
      <w:r w:rsidR="009D350B">
        <w:rPr>
          <w:rStyle w:val="Refdenotaalpie"/>
          <w:rFonts w:ascii="Century Gothic" w:eastAsia="Century Gothic" w:hAnsi="Century Gothic"/>
          <w:sz w:val="20"/>
          <w:szCs w:val="20"/>
        </w:rPr>
        <w:footnoteReference w:id="10"/>
      </w:r>
      <w:r w:rsidR="009D350B">
        <w:rPr>
          <w:rFonts w:ascii="Century Gothic" w:eastAsia="Century Gothic" w:hAnsi="Century Gothic"/>
          <w:sz w:val="20"/>
          <w:szCs w:val="20"/>
        </w:rPr>
        <w:t xml:space="preserve">  </w:t>
      </w:r>
    </w:p>
    <w:p w14:paraId="502EE67E" w14:textId="2039C1D3" w:rsidR="009D350B" w:rsidRDefault="009D350B" w:rsidP="009F4E5D">
      <w:pPr>
        <w:spacing w:before="240" w:after="0"/>
        <w:jc w:val="both"/>
        <w:rPr>
          <w:rFonts w:ascii="Century Gothic" w:eastAsia="Century Gothic" w:hAnsi="Century Gothic"/>
          <w:sz w:val="20"/>
          <w:szCs w:val="20"/>
        </w:rPr>
      </w:pPr>
      <w:r>
        <w:rPr>
          <w:rFonts w:ascii="Century Gothic" w:eastAsia="Century Gothic" w:hAnsi="Century Gothic"/>
          <w:sz w:val="20"/>
          <w:szCs w:val="20"/>
        </w:rPr>
        <w:t xml:space="preserve">Ahora bien, de los 43 millones de has en usos agropecuario, el 80% está dedicado a la ganadería y 20% a la producción </w:t>
      </w:r>
      <w:r w:rsidR="00C24155">
        <w:rPr>
          <w:rFonts w:ascii="Century Gothic" w:eastAsia="Century Gothic" w:hAnsi="Century Gothic"/>
          <w:sz w:val="20"/>
          <w:szCs w:val="20"/>
        </w:rPr>
        <w:t>agrícola,</w:t>
      </w:r>
      <w:r>
        <w:rPr>
          <w:rFonts w:ascii="Century Gothic" w:eastAsia="Century Gothic" w:hAnsi="Century Gothic"/>
          <w:sz w:val="20"/>
          <w:szCs w:val="20"/>
        </w:rPr>
        <w:t xml:space="preserve"> lo cual no corresponde con la </w:t>
      </w:r>
      <w:r w:rsidR="00C24155">
        <w:rPr>
          <w:rFonts w:ascii="Century Gothic" w:eastAsia="Century Gothic" w:hAnsi="Century Gothic"/>
          <w:sz w:val="20"/>
          <w:szCs w:val="20"/>
        </w:rPr>
        <w:t>vocación</w:t>
      </w:r>
      <w:r>
        <w:rPr>
          <w:rFonts w:ascii="Century Gothic" w:eastAsia="Century Gothic" w:hAnsi="Century Gothic"/>
          <w:sz w:val="20"/>
          <w:szCs w:val="20"/>
        </w:rPr>
        <w:t xml:space="preserve"> del uso del suelo, puesto que en el país se calcula que deberían existir 15 millones de has con aptitud para la ganadería pero se está utilizando más del doble para dicho fin (34.4 millones de ha.)</w:t>
      </w:r>
      <w:r w:rsidR="00C24155">
        <w:rPr>
          <w:rFonts w:ascii="Century Gothic" w:eastAsia="Century Gothic" w:hAnsi="Century Gothic"/>
          <w:sz w:val="20"/>
          <w:szCs w:val="20"/>
        </w:rPr>
        <w:t>, es decir una diferencia de más de 19.4 millones de hectáreas, de las cuales más de 13 millones podrían destinarse para la agricultura</w:t>
      </w:r>
      <w:r>
        <w:rPr>
          <w:rStyle w:val="Refdenotaalpie"/>
          <w:rFonts w:ascii="Century Gothic" w:eastAsia="Century Gothic" w:hAnsi="Century Gothic"/>
          <w:sz w:val="20"/>
          <w:szCs w:val="20"/>
        </w:rPr>
        <w:footnoteReference w:id="11"/>
      </w:r>
    </w:p>
    <w:p w14:paraId="58CE83FF" w14:textId="62CD8588" w:rsidR="005D2862" w:rsidRDefault="009D350B" w:rsidP="009D350B">
      <w:pPr>
        <w:spacing w:before="240" w:after="0"/>
        <w:jc w:val="center"/>
        <w:rPr>
          <w:rFonts w:ascii="Century Gothic" w:eastAsia="Century Gothic" w:hAnsi="Century Gothic"/>
          <w:sz w:val="20"/>
          <w:szCs w:val="20"/>
        </w:rPr>
      </w:pPr>
      <w:r w:rsidRPr="009D350B">
        <w:rPr>
          <w:rFonts w:ascii="Century Gothic" w:eastAsia="Century Gothic" w:hAnsi="Century Gothic"/>
          <w:noProof/>
          <w:sz w:val="20"/>
          <w:szCs w:val="20"/>
          <w:lang w:val="es-CO"/>
        </w:rPr>
        <w:drawing>
          <wp:inline distT="0" distB="0" distL="0" distR="0" wp14:anchorId="51A1256A" wp14:editId="6F9357A2">
            <wp:extent cx="4514215" cy="3286125"/>
            <wp:effectExtent l="0" t="0" r="635" b="9525"/>
            <wp:docPr id="3" name="Imagen 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circular&#10;&#10;Descripción generada automáticamente"/>
                    <pic:cNvPicPr/>
                  </pic:nvPicPr>
                  <pic:blipFill>
                    <a:blip r:embed="rId16"/>
                    <a:stretch>
                      <a:fillRect/>
                    </a:stretch>
                  </pic:blipFill>
                  <pic:spPr>
                    <a:xfrm>
                      <a:off x="0" y="0"/>
                      <a:ext cx="4532189" cy="3299209"/>
                    </a:xfrm>
                    <a:prstGeom prst="rect">
                      <a:avLst/>
                    </a:prstGeom>
                  </pic:spPr>
                </pic:pic>
              </a:graphicData>
            </a:graphic>
          </wp:inline>
        </w:drawing>
      </w:r>
    </w:p>
    <w:p w14:paraId="01888FFF" w14:textId="6B14CDFD" w:rsidR="00C24155" w:rsidRDefault="00C24155" w:rsidP="009D350B">
      <w:pPr>
        <w:spacing w:before="240" w:after="0"/>
        <w:jc w:val="center"/>
        <w:rPr>
          <w:rFonts w:ascii="Century Gothic" w:eastAsia="Century Gothic" w:hAnsi="Century Gothic"/>
          <w:sz w:val="20"/>
          <w:szCs w:val="20"/>
        </w:rPr>
      </w:pPr>
      <w:r w:rsidRPr="00C24155">
        <w:rPr>
          <w:rFonts w:ascii="Century Gothic" w:eastAsia="Century Gothic" w:hAnsi="Century Gothic"/>
          <w:noProof/>
          <w:sz w:val="20"/>
          <w:szCs w:val="20"/>
          <w:lang w:val="es-CO"/>
        </w:rPr>
        <w:lastRenderedPageBreak/>
        <w:drawing>
          <wp:inline distT="0" distB="0" distL="0" distR="0" wp14:anchorId="182F61B1" wp14:editId="04CABEFD">
            <wp:extent cx="5040630" cy="2237740"/>
            <wp:effectExtent l="0" t="0" r="7620"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7"/>
                    <a:stretch>
                      <a:fillRect/>
                    </a:stretch>
                  </pic:blipFill>
                  <pic:spPr>
                    <a:xfrm>
                      <a:off x="0" y="0"/>
                      <a:ext cx="5040630" cy="2237740"/>
                    </a:xfrm>
                    <a:prstGeom prst="rect">
                      <a:avLst/>
                    </a:prstGeom>
                  </pic:spPr>
                </pic:pic>
              </a:graphicData>
            </a:graphic>
          </wp:inline>
        </w:drawing>
      </w:r>
    </w:p>
    <w:p w14:paraId="336CFCB3" w14:textId="2A8E68B0" w:rsidR="00C24155" w:rsidRDefault="00C24155" w:rsidP="009F4E5D">
      <w:pPr>
        <w:spacing w:before="240" w:after="0"/>
        <w:jc w:val="both"/>
        <w:rPr>
          <w:rFonts w:ascii="Century Gothic" w:eastAsia="Century Gothic" w:hAnsi="Century Gothic"/>
          <w:sz w:val="20"/>
          <w:szCs w:val="20"/>
        </w:rPr>
      </w:pPr>
      <w:r>
        <w:rPr>
          <w:rFonts w:ascii="Century Gothic" w:eastAsia="Century Gothic" w:hAnsi="Century Gothic"/>
          <w:sz w:val="20"/>
          <w:szCs w:val="20"/>
        </w:rPr>
        <w:t xml:space="preserve">Otra preocupación del uso del </w:t>
      </w:r>
      <w:r w:rsidR="00BE2E15">
        <w:rPr>
          <w:rFonts w:ascii="Century Gothic" w:eastAsia="Century Gothic" w:hAnsi="Century Gothic"/>
          <w:sz w:val="20"/>
          <w:szCs w:val="20"/>
        </w:rPr>
        <w:t>suelo</w:t>
      </w:r>
      <w:r>
        <w:rPr>
          <w:rFonts w:ascii="Century Gothic" w:eastAsia="Century Gothic" w:hAnsi="Century Gothic"/>
          <w:sz w:val="20"/>
          <w:szCs w:val="20"/>
        </w:rPr>
        <w:t xml:space="preserve"> hace relación con la sostenibilidad alimentaria. </w:t>
      </w:r>
      <w:r w:rsidR="00BE2E15">
        <w:rPr>
          <w:rFonts w:ascii="Century Gothic" w:eastAsia="Century Gothic" w:hAnsi="Century Gothic"/>
          <w:sz w:val="20"/>
          <w:szCs w:val="20"/>
        </w:rPr>
        <w:t xml:space="preserve">El censo Agropecuario </w:t>
      </w:r>
      <w:r w:rsidR="00170CAF">
        <w:rPr>
          <w:rFonts w:ascii="Century Gothic" w:eastAsia="Century Gothic" w:hAnsi="Century Gothic"/>
          <w:sz w:val="20"/>
          <w:szCs w:val="20"/>
        </w:rPr>
        <w:t xml:space="preserve">ha </w:t>
      </w:r>
      <w:r w:rsidR="00BE2E15">
        <w:rPr>
          <w:rFonts w:ascii="Century Gothic" w:eastAsia="Century Gothic" w:hAnsi="Century Gothic"/>
          <w:sz w:val="20"/>
          <w:szCs w:val="20"/>
        </w:rPr>
        <w:t xml:space="preserve">demostrado que de los 8,5 millones de </w:t>
      </w:r>
      <w:r w:rsidR="00170CAF">
        <w:rPr>
          <w:rFonts w:ascii="Century Gothic" w:eastAsia="Century Gothic" w:hAnsi="Century Gothic"/>
          <w:sz w:val="20"/>
          <w:szCs w:val="20"/>
        </w:rPr>
        <w:t>h</w:t>
      </w:r>
      <w:r w:rsidR="00BE2E15">
        <w:rPr>
          <w:rFonts w:ascii="Century Gothic" w:eastAsia="Century Gothic" w:hAnsi="Century Gothic"/>
          <w:sz w:val="20"/>
          <w:szCs w:val="20"/>
        </w:rPr>
        <w:t xml:space="preserve">as sembradas en el país, el 35,4% de ellas está dedicada a los cultivos agroindustriales, explicándose de esta manera una de las razones por la cuales el </w:t>
      </w:r>
      <w:r w:rsidR="00170CAF">
        <w:rPr>
          <w:rFonts w:ascii="Century Gothic" w:eastAsia="Century Gothic" w:hAnsi="Century Gothic"/>
          <w:sz w:val="20"/>
          <w:szCs w:val="20"/>
        </w:rPr>
        <w:t>p</w:t>
      </w:r>
      <w:r w:rsidR="00BE2E15">
        <w:rPr>
          <w:rFonts w:ascii="Century Gothic" w:eastAsia="Century Gothic" w:hAnsi="Century Gothic"/>
          <w:sz w:val="20"/>
          <w:szCs w:val="20"/>
        </w:rPr>
        <w:t>aís de</w:t>
      </w:r>
      <w:r w:rsidR="00170CAF">
        <w:rPr>
          <w:rFonts w:ascii="Century Gothic" w:eastAsia="Century Gothic" w:hAnsi="Century Gothic"/>
          <w:sz w:val="20"/>
          <w:szCs w:val="20"/>
        </w:rPr>
        <w:t>be</w:t>
      </w:r>
      <w:r w:rsidR="00BE2E15">
        <w:rPr>
          <w:rFonts w:ascii="Century Gothic" w:eastAsia="Century Gothic" w:hAnsi="Century Gothic"/>
          <w:sz w:val="20"/>
          <w:szCs w:val="20"/>
        </w:rPr>
        <w:t xml:space="preserve"> importar tantos alimentos para satisfacer la demanda interna. </w:t>
      </w:r>
    </w:p>
    <w:p w14:paraId="4CF22EF9" w14:textId="464BCC3E" w:rsidR="00BE2E15" w:rsidRDefault="00BE2E15" w:rsidP="009F4E5D">
      <w:pPr>
        <w:spacing w:before="240" w:after="0"/>
        <w:jc w:val="both"/>
        <w:rPr>
          <w:rFonts w:ascii="Century Gothic" w:eastAsia="Century Gothic" w:hAnsi="Century Gothic"/>
          <w:sz w:val="20"/>
          <w:szCs w:val="20"/>
        </w:rPr>
      </w:pPr>
      <w:r w:rsidRPr="00BE2E15">
        <w:rPr>
          <w:rFonts w:ascii="Century Gothic" w:eastAsia="Century Gothic" w:hAnsi="Century Gothic"/>
          <w:noProof/>
          <w:sz w:val="20"/>
          <w:szCs w:val="20"/>
          <w:lang w:val="es-CO"/>
        </w:rPr>
        <w:drawing>
          <wp:inline distT="0" distB="0" distL="0" distR="0" wp14:anchorId="64E74BC0" wp14:editId="59871855">
            <wp:extent cx="5904230" cy="342900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14925" cy="3435211"/>
                    </a:xfrm>
                    <a:prstGeom prst="rect">
                      <a:avLst/>
                    </a:prstGeom>
                  </pic:spPr>
                </pic:pic>
              </a:graphicData>
            </a:graphic>
          </wp:inline>
        </w:drawing>
      </w:r>
    </w:p>
    <w:p w14:paraId="1CF0B34D" w14:textId="3AC1D5AC" w:rsidR="008300B9" w:rsidRPr="00EE2B12" w:rsidRDefault="008300B9" w:rsidP="008300B9">
      <w:pPr>
        <w:spacing w:before="240" w:after="0"/>
        <w:jc w:val="both"/>
        <w:rPr>
          <w:rFonts w:ascii="Century Gothic" w:eastAsia="Century Gothic" w:hAnsi="Century Gothic"/>
          <w:sz w:val="20"/>
          <w:szCs w:val="20"/>
        </w:rPr>
      </w:pPr>
      <w:r>
        <w:rPr>
          <w:rFonts w:ascii="Century Gothic" w:eastAsia="Century Gothic" w:hAnsi="Century Gothic"/>
          <w:sz w:val="20"/>
          <w:szCs w:val="20"/>
        </w:rPr>
        <w:t xml:space="preserve">Por otro lado, </w:t>
      </w:r>
      <w:r w:rsidR="00170CAF">
        <w:rPr>
          <w:rFonts w:ascii="Century Gothic" w:eastAsia="Century Gothic" w:hAnsi="Century Gothic"/>
          <w:sz w:val="20"/>
          <w:szCs w:val="20"/>
        </w:rPr>
        <w:t>el i</w:t>
      </w:r>
      <w:r w:rsidRPr="00EE2B12">
        <w:rPr>
          <w:rFonts w:ascii="Century Gothic" w:eastAsia="Century Gothic" w:hAnsi="Century Gothic"/>
          <w:sz w:val="20"/>
          <w:szCs w:val="20"/>
        </w:rPr>
        <w:t>mpacto de megaproyectos energéticos y mineros afecta territorios rurales, los usos inadecuados</w:t>
      </w:r>
      <w:r>
        <w:rPr>
          <w:rFonts w:ascii="Century Gothic" w:eastAsia="Century Gothic" w:hAnsi="Century Gothic"/>
          <w:sz w:val="20"/>
          <w:szCs w:val="20"/>
        </w:rPr>
        <w:t xml:space="preserve"> del suelo</w:t>
      </w:r>
      <w:r w:rsidRPr="00EE2B12">
        <w:rPr>
          <w:rFonts w:ascii="Century Gothic" w:eastAsia="Century Gothic" w:hAnsi="Century Gothic"/>
          <w:sz w:val="20"/>
          <w:szCs w:val="20"/>
        </w:rPr>
        <w:t xml:space="preserve"> y</w:t>
      </w:r>
      <w:r>
        <w:rPr>
          <w:rFonts w:ascii="Century Gothic" w:eastAsia="Century Gothic" w:hAnsi="Century Gothic"/>
          <w:sz w:val="20"/>
          <w:szCs w:val="20"/>
        </w:rPr>
        <w:t xml:space="preserve"> su</w:t>
      </w:r>
      <w:r w:rsidRPr="00EE2B12">
        <w:rPr>
          <w:rFonts w:ascii="Century Gothic" w:eastAsia="Century Gothic" w:hAnsi="Century Gothic"/>
          <w:sz w:val="20"/>
          <w:szCs w:val="20"/>
        </w:rPr>
        <w:t xml:space="preserve"> sobreexplotación, la ganadería extensiva</w:t>
      </w:r>
      <w:r>
        <w:rPr>
          <w:rFonts w:ascii="Century Gothic" w:eastAsia="Century Gothic" w:hAnsi="Century Gothic"/>
          <w:sz w:val="20"/>
          <w:szCs w:val="20"/>
        </w:rPr>
        <w:t>, los</w:t>
      </w:r>
      <w:r w:rsidRPr="00EE2B12">
        <w:rPr>
          <w:rFonts w:ascii="Century Gothic" w:eastAsia="Century Gothic" w:hAnsi="Century Gothic"/>
          <w:sz w:val="20"/>
          <w:szCs w:val="20"/>
        </w:rPr>
        <w:t xml:space="preserve"> cultivos bioenergéticos que generan grandes riesgos ambientales, configuran nuevas conflictividades en las regiones.</w:t>
      </w:r>
    </w:p>
    <w:p w14:paraId="4A2C4814" w14:textId="3C154281" w:rsidR="00856522" w:rsidRPr="00EE2B12" w:rsidRDefault="00BE2E15" w:rsidP="009F4E5D">
      <w:pPr>
        <w:spacing w:before="240" w:after="0"/>
        <w:jc w:val="both"/>
        <w:rPr>
          <w:rFonts w:ascii="Century Gothic" w:eastAsia="Century Gothic" w:hAnsi="Century Gothic"/>
          <w:sz w:val="20"/>
          <w:szCs w:val="20"/>
        </w:rPr>
      </w:pPr>
      <w:r>
        <w:rPr>
          <w:rFonts w:ascii="Century Gothic" w:eastAsia="Century Gothic" w:hAnsi="Century Gothic"/>
          <w:sz w:val="20"/>
          <w:szCs w:val="20"/>
        </w:rPr>
        <w:lastRenderedPageBreak/>
        <w:t xml:space="preserve">Aunado a lo anterior, </w:t>
      </w:r>
      <w:r w:rsidR="00903F43">
        <w:rPr>
          <w:rFonts w:ascii="Century Gothic" w:eastAsia="Century Gothic" w:hAnsi="Century Gothic"/>
          <w:sz w:val="20"/>
          <w:szCs w:val="20"/>
        </w:rPr>
        <w:t xml:space="preserve">el </w:t>
      </w:r>
      <w:r w:rsidR="00903F43" w:rsidRPr="00EE2B12">
        <w:rPr>
          <w:rFonts w:ascii="Century Gothic" w:eastAsia="Century Gothic" w:hAnsi="Century Gothic"/>
          <w:sz w:val="20"/>
          <w:szCs w:val="20"/>
        </w:rPr>
        <w:t>narcotráfico</w:t>
      </w:r>
      <w:r w:rsidR="008300B9">
        <w:rPr>
          <w:rFonts w:ascii="Century Gothic" w:eastAsia="Century Gothic" w:hAnsi="Century Gothic"/>
          <w:sz w:val="20"/>
          <w:szCs w:val="20"/>
        </w:rPr>
        <w:t xml:space="preserve"> </w:t>
      </w:r>
      <w:r w:rsidR="00903F43">
        <w:rPr>
          <w:rFonts w:ascii="Century Gothic" w:eastAsia="Century Gothic" w:hAnsi="Century Gothic"/>
          <w:sz w:val="20"/>
          <w:szCs w:val="20"/>
        </w:rPr>
        <w:t>generó</w:t>
      </w:r>
      <w:r w:rsidR="00EE2B12" w:rsidRPr="00EE2B12">
        <w:rPr>
          <w:rFonts w:ascii="Century Gothic" w:eastAsia="Century Gothic" w:hAnsi="Century Gothic"/>
          <w:sz w:val="20"/>
          <w:szCs w:val="20"/>
          <w:highlight w:val="white"/>
        </w:rPr>
        <w:t xml:space="preserve"> gr</w:t>
      </w:r>
      <w:r w:rsidR="00EE2B12" w:rsidRPr="00EE2B12">
        <w:rPr>
          <w:rFonts w:ascii="Century Gothic" w:eastAsia="Century Gothic" w:hAnsi="Century Gothic"/>
          <w:sz w:val="20"/>
          <w:szCs w:val="20"/>
        </w:rPr>
        <w:t>andes procesos de colonización con cultivos ilícitos</w:t>
      </w:r>
      <w:r w:rsidR="00875FF3" w:rsidRPr="00EE2B12">
        <w:rPr>
          <w:rFonts w:ascii="Century Gothic" w:eastAsia="Century Gothic" w:hAnsi="Century Gothic"/>
          <w:sz w:val="20"/>
          <w:szCs w:val="20"/>
        </w:rPr>
        <w:t xml:space="preserve"> y</w:t>
      </w:r>
      <w:r w:rsidR="00EE2B12" w:rsidRPr="00EE2B12">
        <w:rPr>
          <w:rFonts w:ascii="Century Gothic" w:eastAsia="Century Gothic" w:hAnsi="Century Gothic"/>
          <w:sz w:val="20"/>
          <w:szCs w:val="20"/>
        </w:rPr>
        <w:t xml:space="preserve"> compras ilegales de tierras, alterando y reconfigurando la estructura rura</w:t>
      </w:r>
      <w:r w:rsidR="00EE2B12" w:rsidRPr="00EE2B12">
        <w:rPr>
          <w:rFonts w:ascii="Century Gothic" w:eastAsia="Century Gothic" w:hAnsi="Century Gothic"/>
          <w:sz w:val="20"/>
          <w:szCs w:val="20"/>
          <w:highlight w:val="white"/>
        </w:rPr>
        <w:t>l,</w:t>
      </w:r>
      <w:r w:rsidR="00875FF3" w:rsidRPr="00EE2B12">
        <w:rPr>
          <w:rFonts w:ascii="Century Gothic" w:eastAsia="Century Gothic" w:hAnsi="Century Gothic"/>
          <w:sz w:val="20"/>
          <w:szCs w:val="20"/>
          <w:highlight w:val="white"/>
        </w:rPr>
        <w:t xml:space="preserve"> lo cual generó</w:t>
      </w:r>
      <w:r w:rsidR="00EE2B12" w:rsidRPr="00EE2B12">
        <w:rPr>
          <w:rFonts w:ascii="Century Gothic" w:eastAsia="Century Gothic" w:hAnsi="Century Gothic"/>
          <w:sz w:val="20"/>
          <w:szCs w:val="20"/>
          <w:highlight w:val="white"/>
        </w:rPr>
        <w:t xml:space="preserve"> u</w:t>
      </w:r>
      <w:r w:rsidR="00EE2B12" w:rsidRPr="00EE2B12">
        <w:rPr>
          <w:rFonts w:ascii="Century Gothic" w:eastAsia="Century Gothic" w:hAnsi="Century Gothic"/>
          <w:sz w:val="20"/>
          <w:szCs w:val="20"/>
        </w:rPr>
        <w:t>n mayor uso de la violencia para el control de rutas y territorios estratégicos.</w:t>
      </w:r>
      <w:r w:rsidR="00903F43">
        <w:rPr>
          <w:rFonts w:ascii="Century Gothic" w:eastAsia="Century Gothic" w:hAnsi="Century Gothic"/>
          <w:sz w:val="20"/>
          <w:szCs w:val="20"/>
        </w:rPr>
        <w:t xml:space="preserve"> Sus efectos directos en el </w:t>
      </w:r>
      <w:r w:rsidR="00EE2B12" w:rsidRPr="00EE2B12">
        <w:rPr>
          <w:rFonts w:ascii="Century Gothic" w:eastAsia="Century Gothic" w:hAnsi="Century Gothic"/>
          <w:sz w:val="20"/>
          <w:szCs w:val="20"/>
        </w:rPr>
        <w:t>desplazamiento</w:t>
      </w:r>
      <w:r w:rsidR="00903F43">
        <w:rPr>
          <w:rFonts w:ascii="Century Gothic" w:eastAsia="Century Gothic" w:hAnsi="Century Gothic"/>
          <w:sz w:val="20"/>
          <w:szCs w:val="20"/>
        </w:rPr>
        <w:t xml:space="preserve"> forzado</w:t>
      </w:r>
      <w:r w:rsidR="00EE2B12" w:rsidRPr="00EE2B12">
        <w:rPr>
          <w:rFonts w:ascii="Century Gothic" w:eastAsia="Century Gothic" w:hAnsi="Century Gothic"/>
          <w:sz w:val="20"/>
          <w:szCs w:val="20"/>
        </w:rPr>
        <w:t>, abandono</w:t>
      </w:r>
      <w:r w:rsidR="00875FF3" w:rsidRPr="00EE2B12">
        <w:rPr>
          <w:rFonts w:ascii="Century Gothic" w:eastAsia="Century Gothic" w:hAnsi="Century Gothic"/>
          <w:sz w:val="20"/>
          <w:szCs w:val="20"/>
        </w:rPr>
        <w:t xml:space="preserve">, </w:t>
      </w:r>
      <w:r w:rsidR="00EE2B12" w:rsidRPr="00EE2B12">
        <w:rPr>
          <w:rFonts w:ascii="Century Gothic" w:eastAsia="Century Gothic" w:hAnsi="Century Gothic"/>
          <w:sz w:val="20"/>
          <w:szCs w:val="20"/>
        </w:rPr>
        <w:t xml:space="preserve">despojo de tierras </w:t>
      </w:r>
      <w:r w:rsidR="00875FF3" w:rsidRPr="00EE2B12">
        <w:rPr>
          <w:rFonts w:ascii="Century Gothic" w:eastAsia="Century Gothic" w:hAnsi="Century Gothic"/>
          <w:sz w:val="20"/>
          <w:szCs w:val="20"/>
        </w:rPr>
        <w:t>y la inseguridad jurídica, ha</w:t>
      </w:r>
      <w:r w:rsidR="00EE2B12" w:rsidRPr="00EE2B12">
        <w:rPr>
          <w:rFonts w:ascii="Century Gothic" w:eastAsia="Century Gothic" w:hAnsi="Century Gothic"/>
          <w:sz w:val="20"/>
          <w:szCs w:val="20"/>
        </w:rPr>
        <w:t xml:space="preserve"> significado el empobrecimiento</w:t>
      </w:r>
      <w:r w:rsidR="00875FF3" w:rsidRPr="00EE2B12">
        <w:rPr>
          <w:rFonts w:ascii="Century Gothic" w:eastAsia="Century Gothic" w:hAnsi="Century Gothic"/>
          <w:sz w:val="20"/>
          <w:szCs w:val="20"/>
        </w:rPr>
        <w:t xml:space="preserve"> del campo colombiano. E</w:t>
      </w:r>
      <w:r w:rsidR="00EE2B12" w:rsidRPr="00EE2B12">
        <w:rPr>
          <w:rFonts w:ascii="Century Gothic" w:eastAsia="Century Gothic" w:hAnsi="Century Gothic"/>
          <w:sz w:val="20"/>
          <w:szCs w:val="20"/>
        </w:rPr>
        <w:t>n regiones dominadas por actores armados ilegales</w:t>
      </w:r>
      <w:r w:rsidR="00875FF3" w:rsidRPr="00EE2B12">
        <w:rPr>
          <w:rFonts w:ascii="Century Gothic" w:eastAsia="Century Gothic" w:hAnsi="Century Gothic"/>
          <w:sz w:val="20"/>
          <w:szCs w:val="20"/>
        </w:rPr>
        <w:t xml:space="preserve"> se</w:t>
      </w:r>
      <w:r w:rsidR="00EE2B12" w:rsidRPr="00EE2B12">
        <w:rPr>
          <w:rFonts w:ascii="Century Gothic" w:eastAsia="Century Gothic" w:hAnsi="Century Gothic"/>
          <w:sz w:val="20"/>
          <w:szCs w:val="20"/>
        </w:rPr>
        <w:t xml:space="preserve"> ha generado un número significativo de </w:t>
      </w:r>
      <w:r w:rsidR="00875FF3" w:rsidRPr="00EE2B12">
        <w:rPr>
          <w:rFonts w:ascii="Century Gothic" w:eastAsia="Century Gothic" w:hAnsi="Century Gothic"/>
          <w:sz w:val="20"/>
          <w:szCs w:val="20"/>
        </w:rPr>
        <w:t>víctimas,</w:t>
      </w:r>
      <w:r w:rsidR="00EE2B12" w:rsidRPr="00EE2B12">
        <w:rPr>
          <w:rFonts w:ascii="Century Gothic" w:eastAsia="Century Gothic" w:hAnsi="Century Gothic"/>
          <w:sz w:val="20"/>
          <w:szCs w:val="20"/>
        </w:rPr>
        <w:t xml:space="preserve"> siendo el más afectado el campes</w:t>
      </w:r>
      <w:r w:rsidR="008300B9">
        <w:rPr>
          <w:rFonts w:ascii="Century Gothic" w:eastAsia="Century Gothic" w:hAnsi="Century Gothic"/>
          <w:sz w:val="20"/>
          <w:szCs w:val="20"/>
        </w:rPr>
        <w:t>ino</w:t>
      </w:r>
      <w:r w:rsidR="00EE2B12" w:rsidRPr="00EE2B12">
        <w:rPr>
          <w:rFonts w:ascii="Century Gothic" w:eastAsia="Century Gothic" w:hAnsi="Century Gothic"/>
          <w:sz w:val="20"/>
          <w:szCs w:val="20"/>
        </w:rPr>
        <w:t xml:space="preserve"> colombiano que representa el 28,4% de la población nacional, es decir</w:t>
      </w:r>
      <w:r w:rsidR="00875FF3" w:rsidRPr="00EE2B12">
        <w:rPr>
          <w:rFonts w:ascii="Century Gothic" w:eastAsia="Century Gothic" w:hAnsi="Century Gothic"/>
          <w:sz w:val="20"/>
          <w:szCs w:val="20"/>
        </w:rPr>
        <w:t>,</w:t>
      </w:r>
      <w:r w:rsidR="00EE2B12" w:rsidRPr="00EE2B12">
        <w:rPr>
          <w:rFonts w:ascii="Century Gothic" w:eastAsia="Century Gothic" w:hAnsi="Century Gothic"/>
          <w:sz w:val="20"/>
          <w:szCs w:val="20"/>
        </w:rPr>
        <w:t xml:space="preserve"> </w:t>
      </w:r>
      <w:r w:rsidR="00EE2B12" w:rsidRPr="00EE2B12">
        <w:rPr>
          <w:rFonts w:ascii="Century Gothic" w:eastAsia="Century Gothic" w:hAnsi="Century Gothic"/>
          <w:sz w:val="20"/>
          <w:szCs w:val="20"/>
          <w:highlight w:val="white"/>
        </w:rPr>
        <w:t>12.929.834 personas en el año 2020</w:t>
      </w:r>
      <w:r w:rsidR="00875FF3" w:rsidRPr="00EE2B12">
        <w:rPr>
          <w:rStyle w:val="Refdenotaalpie"/>
          <w:rFonts w:ascii="Century Gothic" w:eastAsia="Century Gothic" w:hAnsi="Century Gothic"/>
          <w:sz w:val="20"/>
          <w:szCs w:val="20"/>
        </w:rPr>
        <w:footnoteReference w:id="12"/>
      </w:r>
      <w:r w:rsidR="00EE2B12" w:rsidRPr="00EE2B12">
        <w:rPr>
          <w:rFonts w:ascii="Century Gothic" w:eastAsia="Century Gothic" w:hAnsi="Century Gothic"/>
          <w:sz w:val="20"/>
          <w:szCs w:val="20"/>
        </w:rPr>
        <w:t>.</w:t>
      </w:r>
    </w:p>
    <w:p w14:paraId="13E7523F" w14:textId="0710F508" w:rsidR="00903F43" w:rsidRDefault="00903F43" w:rsidP="009F4E5D">
      <w:pPr>
        <w:spacing w:before="240" w:after="0"/>
        <w:jc w:val="both"/>
        <w:rPr>
          <w:rFonts w:ascii="Century Gothic" w:eastAsia="Century Gothic" w:hAnsi="Century Gothic"/>
          <w:sz w:val="20"/>
          <w:szCs w:val="20"/>
        </w:rPr>
      </w:pPr>
      <w:r>
        <w:rPr>
          <w:rFonts w:ascii="Century Gothic" w:eastAsia="Century Gothic" w:hAnsi="Century Gothic"/>
          <w:sz w:val="20"/>
          <w:szCs w:val="20"/>
        </w:rPr>
        <w:t>E</w:t>
      </w:r>
      <w:r w:rsidR="00EE2B12" w:rsidRPr="00EE2B12">
        <w:rPr>
          <w:rFonts w:ascii="Century Gothic" w:eastAsia="Century Gothic" w:hAnsi="Century Gothic"/>
          <w:sz w:val="20"/>
          <w:szCs w:val="20"/>
        </w:rPr>
        <w:t xml:space="preserve">n síntesis, los </w:t>
      </w:r>
      <w:r>
        <w:rPr>
          <w:rFonts w:ascii="Century Gothic" w:eastAsia="Century Gothic" w:hAnsi="Century Gothic"/>
          <w:sz w:val="20"/>
          <w:szCs w:val="20"/>
        </w:rPr>
        <w:t>principales</w:t>
      </w:r>
      <w:r w:rsidRPr="00EE2B12">
        <w:rPr>
          <w:rFonts w:ascii="Century Gothic" w:eastAsia="Century Gothic" w:hAnsi="Century Gothic"/>
          <w:sz w:val="20"/>
          <w:szCs w:val="20"/>
        </w:rPr>
        <w:t xml:space="preserve"> conflictos</w:t>
      </w:r>
      <w:r w:rsidR="00EE2B12" w:rsidRPr="00EE2B12">
        <w:rPr>
          <w:rFonts w:ascii="Century Gothic" w:eastAsia="Century Gothic" w:hAnsi="Century Gothic"/>
          <w:sz w:val="20"/>
          <w:szCs w:val="20"/>
        </w:rPr>
        <w:t xml:space="preserve"> rurales</w:t>
      </w:r>
      <w:r w:rsidR="000F533D" w:rsidRPr="00EE2B12">
        <w:rPr>
          <w:rStyle w:val="Refdenotaalpie"/>
          <w:rFonts w:ascii="Century Gothic" w:eastAsia="Century Gothic" w:hAnsi="Century Gothic"/>
          <w:sz w:val="20"/>
          <w:szCs w:val="20"/>
        </w:rPr>
        <w:footnoteReference w:id="13"/>
      </w:r>
      <w:r w:rsidR="000F533D" w:rsidRPr="00EE2B12">
        <w:rPr>
          <w:rFonts w:ascii="Century Gothic" w:eastAsia="Century Gothic" w:hAnsi="Century Gothic"/>
          <w:sz w:val="20"/>
          <w:szCs w:val="20"/>
        </w:rPr>
        <w:t xml:space="preserve">, </w:t>
      </w:r>
      <w:r>
        <w:rPr>
          <w:rFonts w:ascii="Century Gothic" w:eastAsia="Century Gothic" w:hAnsi="Century Gothic"/>
          <w:sz w:val="20"/>
          <w:szCs w:val="20"/>
        </w:rPr>
        <w:t>sin que sean los únicos son</w:t>
      </w:r>
      <w:r w:rsidR="00EE2B12" w:rsidRPr="00EE2B12">
        <w:rPr>
          <w:rFonts w:ascii="Century Gothic" w:eastAsia="Century Gothic" w:hAnsi="Century Gothic"/>
          <w:sz w:val="20"/>
          <w:szCs w:val="20"/>
        </w:rPr>
        <w:t xml:space="preserve">: </w:t>
      </w:r>
      <w:r w:rsidR="000F533D" w:rsidRPr="00EE2B12">
        <w:rPr>
          <w:rFonts w:ascii="Century Gothic" w:eastAsia="Century Gothic" w:hAnsi="Century Gothic"/>
          <w:sz w:val="20"/>
          <w:szCs w:val="20"/>
        </w:rPr>
        <w:t>c</w:t>
      </w:r>
      <w:r w:rsidR="00EE2B12" w:rsidRPr="00EE2B12">
        <w:rPr>
          <w:rFonts w:ascii="Century Gothic" w:eastAsia="Century Gothic" w:hAnsi="Century Gothic"/>
          <w:sz w:val="20"/>
          <w:szCs w:val="20"/>
        </w:rPr>
        <w:t xml:space="preserve">oncentración de la tierra de mejores características en pocas manos, conflictos entre poseedores campesinos y propietarios formales, ineficaces marcos políticos y legales destinados a la regulación de la función social de la propiedad, impacto de las organizaciones </w:t>
      </w:r>
      <w:r w:rsidR="003B6367" w:rsidRPr="00EE2B12">
        <w:rPr>
          <w:rFonts w:ascii="Century Gothic" w:eastAsia="Century Gothic" w:hAnsi="Century Gothic"/>
          <w:sz w:val="20"/>
          <w:szCs w:val="20"/>
        </w:rPr>
        <w:t>ilegales</w:t>
      </w:r>
      <w:r w:rsidR="00EE2B12" w:rsidRPr="00EE2B12">
        <w:rPr>
          <w:rFonts w:ascii="Century Gothic" w:eastAsia="Century Gothic" w:hAnsi="Century Gothic"/>
          <w:sz w:val="20"/>
          <w:szCs w:val="20"/>
        </w:rPr>
        <w:t xml:space="preserve"> en el control de territorios, impacto del narcotráfico en la configuración de mercados ilegales, impacto de los grupos armados ilegales, impacto</w:t>
      </w:r>
      <w:r w:rsidR="003B6367" w:rsidRPr="00EE2B12">
        <w:rPr>
          <w:rFonts w:ascii="Century Gothic" w:eastAsia="Century Gothic" w:hAnsi="Century Gothic"/>
          <w:sz w:val="20"/>
          <w:szCs w:val="20"/>
        </w:rPr>
        <w:t xml:space="preserve"> negativo</w:t>
      </w:r>
      <w:r w:rsidR="00EE2B12" w:rsidRPr="00EE2B12">
        <w:rPr>
          <w:rFonts w:ascii="Century Gothic" w:eastAsia="Century Gothic" w:hAnsi="Century Gothic"/>
          <w:sz w:val="20"/>
          <w:szCs w:val="20"/>
        </w:rPr>
        <w:t xml:space="preserve"> de los megaproyectos ganaderos y forestales (plantaciones de palma), impacto de los megaproyectos energéticos y mineros, ubicaciones geopolítica y socioeconómica de las tierras en el conflicto, escasa o nula presencia del Estado en los territorios, elevados índices de pobreza y necesidades básicas insatisfechas en los territorios que incentiva la venta de tierras por debajo de</w:t>
      </w:r>
      <w:r w:rsidR="003B6367" w:rsidRPr="00EE2B12">
        <w:rPr>
          <w:rFonts w:ascii="Century Gothic" w:eastAsia="Century Gothic" w:hAnsi="Century Gothic"/>
          <w:sz w:val="20"/>
          <w:szCs w:val="20"/>
        </w:rPr>
        <w:t xml:space="preserve"> los</w:t>
      </w:r>
      <w:r w:rsidR="00EE2B12" w:rsidRPr="00EE2B12">
        <w:rPr>
          <w:rFonts w:ascii="Century Gothic" w:eastAsia="Century Gothic" w:hAnsi="Century Gothic"/>
          <w:sz w:val="20"/>
          <w:szCs w:val="20"/>
        </w:rPr>
        <w:t xml:space="preserve"> precio</w:t>
      </w:r>
      <w:r w:rsidR="003B6367" w:rsidRPr="00EE2B12">
        <w:rPr>
          <w:rFonts w:ascii="Century Gothic" w:eastAsia="Century Gothic" w:hAnsi="Century Gothic"/>
          <w:sz w:val="20"/>
          <w:szCs w:val="20"/>
        </w:rPr>
        <w:t>s</w:t>
      </w:r>
      <w:r w:rsidR="00EE2B12" w:rsidRPr="00EE2B12">
        <w:rPr>
          <w:rFonts w:ascii="Century Gothic" w:eastAsia="Century Gothic" w:hAnsi="Century Gothic"/>
          <w:sz w:val="20"/>
          <w:szCs w:val="20"/>
        </w:rPr>
        <w:t xml:space="preserve"> del mercado.</w:t>
      </w:r>
      <w:r w:rsidRPr="00903F43">
        <w:rPr>
          <w:rFonts w:ascii="Century Gothic" w:eastAsia="Century Gothic" w:hAnsi="Century Gothic"/>
          <w:sz w:val="20"/>
          <w:szCs w:val="20"/>
        </w:rPr>
        <w:t xml:space="preserve"> </w:t>
      </w:r>
    </w:p>
    <w:p w14:paraId="555088A2" w14:textId="0B430F29" w:rsidR="00856522" w:rsidRPr="00EE2B12" w:rsidRDefault="00903F43"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La solución de conflictos armados y no armados en las zonas rurales, parte de los derechos de propiedad sobre la tierra y van en tres sentidos: el de la justicia distributiva para remediar injusticias que dieron origen al conflicto; el de la justicia transicional, para reparar las víctimas; y una justicia propiamente agraria que sea permanente que solucione nuevos conflictos producidos por dinámicas y fenómenos rurales</w:t>
      </w:r>
      <w:r w:rsidR="00A521E5">
        <w:rPr>
          <w:rFonts w:ascii="Century Gothic" w:eastAsia="Century Gothic" w:hAnsi="Century Gothic"/>
          <w:sz w:val="20"/>
          <w:szCs w:val="20"/>
        </w:rPr>
        <w:t>.</w:t>
      </w:r>
    </w:p>
    <w:p w14:paraId="12C8DCCF" w14:textId="77777777" w:rsidR="00856522" w:rsidRPr="00EE2B12" w:rsidRDefault="00856522" w:rsidP="009F4E5D">
      <w:pPr>
        <w:spacing w:after="0"/>
        <w:jc w:val="both"/>
        <w:rPr>
          <w:rFonts w:ascii="Century Gothic" w:eastAsia="Century Gothic" w:hAnsi="Century Gothic"/>
          <w:sz w:val="20"/>
          <w:szCs w:val="20"/>
        </w:rPr>
      </w:pPr>
    </w:p>
    <w:p w14:paraId="3ECBBD67" w14:textId="593306A8" w:rsidR="00856522" w:rsidRPr="00EE2B12" w:rsidRDefault="00EE2B12" w:rsidP="009F4E5D">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b/>
          <w:sz w:val="20"/>
          <w:szCs w:val="20"/>
        </w:rPr>
        <w:t>4.</w:t>
      </w:r>
      <w:r w:rsidR="00903F43">
        <w:rPr>
          <w:rFonts w:ascii="Century Gothic" w:eastAsia="Century Gothic" w:hAnsi="Century Gothic"/>
          <w:b/>
          <w:sz w:val="20"/>
          <w:szCs w:val="20"/>
        </w:rPr>
        <w:t>3</w:t>
      </w:r>
      <w:r w:rsidRPr="00EE2B12">
        <w:rPr>
          <w:rFonts w:ascii="Century Gothic" w:eastAsia="Century Gothic" w:hAnsi="Century Gothic"/>
          <w:b/>
          <w:sz w:val="20"/>
          <w:szCs w:val="20"/>
        </w:rPr>
        <w:t xml:space="preserve">. MARCO NORMATIVO </w:t>
      </w:r>
    </w:p>
    <w:p w14:paraId="292DE7D8" w14:textId="77777777" w:rsidR="00856522" w:rsidRPr="00EE2B12" w:rsidRDefault="00856522" w:rsidP="009F4E5D">
      <w:pPr>
        <w:pBdr>
          <w:top w:val="nil"/>
          <w:left w:val="nil"/>
          <w:bottom w:val="nil"/>
          <w:right w:val="nil"/>
          <w:between w:val="nil"/>
        </w:pBdr>
        <w:spacing w:after="0"/>
        <w:ind w:right="115"/>
        <w:rPr>
          <w:rFonts w:ascii="Century Gothic" w:eastAsia="Century Gothic" w:hAnsi="Century Gothic"/>
          <w:b/>
          <w:sz w:val="20"/>
          <w:szCs w:val="20"/>
        </w:rPr>
      </w:pPr>
    </w:p>
    <w:p w14:paraId="6124119F" w14:textId="5095B8CC" w:rsidR="00856522" w:rsidRPr="00EE2B12" w:rsidRDefault="00903F43" w:rsidP="009F4E5D">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b/>
          <w:sz w:val="20"/>
          <w:szCs w:val="20"/>
        </w:rPr>
        <w:t>4.</w:t>
      </w:r>
      <w:r>
        <w:rPr>
          <w:rFonts w:ascii="Century Gothic" w:eastAsia="Century Gothic" w:hAnsi="Century Gothic"/>
          <w:b/>
          <w:sz w:val="20"/>
          <w:szCs w:val="20"/>
        </w:rPr>
        <w:t xml:space="preserve">3.1 </w:t>
      </w:r>
      <w:r w:rsidRPr="00EE2B12">
        <w:rPr>
          <w:rFonts w:ascii="Century Gothic" w:eastAsia="Century Gothic" w:hAnsi="Century Gothic"/>
          <w:b/>
          <w:sz w:val="20"/>
          <w:szCs w:val="20"/>
        </w:rPr>
        <w:t>Antecedentes</w:t>
      </w:r>
      <w:r w:rsidR="00EE2B12" w:rsidRPr="00EE2B12">
        <w:rPr>
          <w:rFonts w:ascii="Century Gothic" w:eastAsia="Century Gothic" w:hAnsi="Century Gothic"/>
          <w:b/>
          <w:sz w:val="20"/>
          <w:szCs w:val="20"/>
        </w:rPr>
        <w:t xml:space="preserve"> y evolución de la justicia agraria en el ordenamiento constitucional y legal colombiano</w:t>
      </w:r>
      <w:r w:rsidR="00AC3D41">
        <w:rPr>
          <w:rFonts w:ascii="Century Gothic" w:eastAsia="Century Gothic" w:hAnsi="Century Gothic"/>
          <w:b/>
          <w:sz w:val="20"/>
          <w:szCs w:val="20"/>
        </w:rPr>
        <w:t>.</w:t>
      </w:r>
    </w:p>
    <w:p w14:paraId="3FC4FDE4" w14:textId="09AFDC0E" w:rsidR="00856522" w:rsidRPr="00EE2B12" w:rsidRDefault="00EE2B12" w:rsidP="009F4E5D">
      <w:pPr>
        <w:spacing w:before="240" w:after="240"/>
        <w:jc w:val="both"/>
        <w:rPr>
          <w:rFonts w:ascii="Century Gothic" w:eastAsia="Century Gothic" w:hAnsi="Century Gothic"/>
          <w:sz w:val="20"/>
          <w:szCs w:val="20"/>
        </w:rPr>
      </w:pPr>
      <w:r w:rsidRPr="00EE2B12">
        <w:rPr>
          <w:rFonts w:ascii="Century Gothic" w:eastAsia="Century Gothic" w:hAnsi="Century Gothic"/>
          <w:sz w:val="20"/>
          <w:szCs w:val="20"/>
        </w:rPr>
        <w:t xml:space="preserve">La legislación </w:t>
      </w:r>
      <w:r w:rsidR="00A06F0A" w:rsidRPr="00EE2B12">
        <w:rPr>
          <w:rFonts w:ascii="Century Gothic" w:eastAsia="Century Gothic" w:hAnsi="Century Gothic"/>
          <w:sz w:val="20"/>
          <w:szCs w:val="20"/>
        </w:rPr>
        <w:t>colombiana</w:t>
      </w:r>
      <w:r w:rsidRPr="00EE2B12">
        <w:rPr>
          <w:rFonts w:ascii="Century Gothic" w:eastAsia="Century Gothic" w:hAnsi="Century Gothic"/>
          <w:sz w:val="20"/>
          <w:szCs w:val="20"/>
        </w:rPr>
        <w:t xml:space="preserve"> en materia de conflictos agrarios y rurales ha tenido una evolución histórica de avances y retrocesos cuyo análisis contribuye a determinar la forma más acertada de dar trámite a la conflictividad en el campo, partiendo del reconocimiento de los errores, aciertos y experiencias. A saber, los hitos normativos son:</w:t>
      </w:r>
    </w:p>
    <w:p w14:paraId="034CFAB5" w14:textId="3DC5CB8E"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sz w:val="20"/>
          <w:szCs w:val="20"/>
        </w:rPr>
        <w:t xml:space="preserve">a.     </w:t>
      </w:r>
      <w:r w:rsidRPr="00EE2B12">
        <w:rPr>
          <w:rFonts w:ascii="Century Gothic" w:eastAsia="Century Gothic" w:hAnsi="Century Gothic"/>
          <w:b/>
          <w:sz w:val="20"/>
          <w:szCs w:val="20"/>
        </w:rPr>
        <w:t xml:space="preserve">Ley 200 de 1936 “Sobre el régimen de tierras”.  </w:t>
      </w:r>
      <w:r w:rsidRPr="00EE2B12">
        <w:rPr>
          <w:rFonts w:ascii="Century Gothic" w:eastAsia="Century Gothic" w:hAnsi="Century Gothic"/>
          <w:sz w:val="20"/>
          <w:szCs w:val="20"/>
        </w:rPr>
        <w:t xml:space="preserve">En el año 1936 se realizó una trascendental reforma constitucional que definió la propiedad por su función social. En concordancia con ello, decretó la independencia del derecho agrario del </w:t>
      </w:r>
      <w:r w:rsidRPr="00EE2B12">
        <w:rPr>
          <w:rFonts w:ascii="Century Gothic" w:eastAsia="Century Gothic" w:hAnsi="Century Gothic"/>
          <w:sz w:val="20"/>
          <w:szCs w:val="20"/>
        </w:rPr>
        <w:lastRenderedPageBreak/>
        <w:t>derecho civil, estipulando la creación de jueces de tierras, dentro de la jurisdicción ordinaria. Los jueces agrarios conocían y decidían sobre las acciones posesorias, la prescripción agraria y los lanzamientos de tenencia ilegal de la tierra. Dicha reforma tiene su antecedente social en la necesidad de enfrentar la creciente conflictividad en el campo y superar la violencia política</w:t>
      </w:r>
      <w:r w:rsidR="00AC3D41">
        <w:rPr>
          <w:rStyle w:val="Refdenotaalpie"/>
          <w:rFonts w:ascii="Century Gothic" w:eastAsia="Century Gothic" w:hAnsi="Century Gothic"/>
          <w:sz w:val="20"/>
          <w:szCs w:val="20"/>
        </w:rPr>
        <w:footnoteReference w:id="14"/>
      </w:r>
      <w:r w:rsidRPr="00EE2B12">
        <w:rPr>
          <w:rFonts w:ascii="Century Gothic" w:eastAsia="Century Gothic" w:hAnsi="Century Gothic"/>
          <w:sz w:val="20"/>
          <w:szCs w:val="20"/>
        </w:rPr>
        <w:t>.</w:t>
      </w:r>
    </w:p>
    <w:p w14:paraId="3B3AB44A" w14:textId="26A9514B"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sz w:val="20"/>
          <w:szCs w:val="20"/>
        </w:rPr>
        <w:t xml:space="preserve">b.      </w:t>
      </w:r>
      <w:r w:rsidRPr="00EE2B12">
        <w:rPr>
          <w:rFonts w:ascii="Century Gothic" w:eastAsia="Century Gothic" w:hAnsi="Century Gothic"/>
          <w:b/>
          <w:sz w:val="20"/>
          <w:szCs w:val="20"/>
        </w:rPr>
        <w:t xml:space="preserve">Ley 4 de 1943 “sobre la seguridad rural y otras disposiciones”. </w:t>
      </w:r>
      <w:r w:rsidRPr="00EE2B12">
        <w:rPr>
          <w:rFonts w:ascii="Century Gothic" w:eastAsia="Century Gothic" w:hAnsi="Century Gothic"/>
          <w:sz w:val="20"/>
          <w:szCs w:val="20"/>
        </w:rPr>
        <w:t>Esta norma suprimió los jueces de tierras y asignó sus funciones a los jueces del circuito. El argumento para tomar esta determinación fue que los jueces de tierras solo estaban conociendo dos acciones: lanzamiento por ocupación de hecho y posesorias.</w:t>
      </w:r>
    </w:p>
    <w:p w14:paraId="5623601D" w14:textId="5EBD5039"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sz w:val="20"/>
          <w:szCs w:val="20"/>
        </w:rPr>
        <w:t xml:space="preserve">c.    </w:t>
      </w:r>
      <w:r w:rsidRPr="00EE2B12">
        <w:rPr>
          <w:rFonts w:ascii="Century Gothic" w:eastAsia="Century Gothic" w:hAnsi="Century Gothic"/>
          <w:b/>
          <w:sz w:val="20"/>
          <w:szCs w:val="20"/>
        </w:rPr>
        <w:t xml:space="preserve">Decreto extraordinario 291 de 1957 “por el cual se dictan normas procedimentales sobre problemas relativos a predios rurales”. </w:t>
      </w:r>
      <w:r w:rsidRPr="00EE2B12">
        <w:rPr>
          <w:rFonts w:ascii="Century Gothic" w:eastAsia="Century Gothic" w:hAnsi="Century Gothic"/>
          <w:sz w:val="20"/>
          <w:szCs w:val="20"/>
        </w:rPr>
        <w:t>La disposición trasladó la competencia sobre asuntos agrarios que recaía en los jueces civiles del circuito a los jueces laborales</w:t>
      </w:r>
      <w:r w:rsidR="00662F49" w:rsidRPr="00EE2B12">
        <w:rPr>
          <w:rStyle w:val="Refdenotaalpie"/>
          <w:rFonts w:ascii="Century Gothic" w:eastAsia="Century Gothic" w:hAnsi="Century Gothic"/>
          <w:sz w:val="20"/>
          <w:szCs w:val="20"/>
        </w:rPr>
        <w:footnoteReference w:id="15"/>
      </w:r>
      <w:r w:rsidRPr="00EE2B12">
        <w:rPr>
          <w:rFonts w:ascii="Century Gothic" w:eastAsia="Century Gothic" w:hAnsi="Century Gothic"/>
          <w:sz w:val="20"/>
          <w:szCs w:val="20"/>
        </w:rPr>
        <w:t>. A estos últimos se les asignó la tarea de dirimir conflictos entre propietarios o arrendadores de tierras y campesinos arrendatarios, aparceros y colonos.</w:t>
      </w:r>
    </w:p>
    <w:p w14:paraId="262B123A" w14:textId="33DE8F14"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sz w:val="20"/>
          <w:szCs w:val="20"/>
        </w:rPr>
        <w:t xml:space="preserve">d.  </w:t>
      </w:r>
      <w:r w:rsidR="00AC3D41">
        <w:rPr>
          <w:rFonts w:ascii="Century Gothic" w:eastAsia="Century Gothic" w:hAnsi="Century Gothic"/>
          <w:sz w:val="20"/>
          <w:szCs w:val="20"/>
        </w:rPr>
        <w:t xml:space="preserve"> </w:t>
      </w:r>
      <w:r w:rsidRPr="00EE2B12">
        <w:rPr>
          <w:rFonts w:ascii="Century Gothic" w:eastAsia="Century Gothic" w:hAnsi="Century Gothic"/>
          <w:b/>
          <w:sz w:val="20"/>
          <w:szCs w:val="20"/>
        </w:rPr>
        <w:t xml:space="preserve">Ley 135 de 1961 “sobre reforma social agraria”. </w:t>
      </w:r>
      <w:r w:rsidRPr="00EE2B12">
        <w:rPr>
          <w:rFonts w:ascii="Century Gothic" w:eastAsia="Century Gothic" w:hAnsi="Century Gothic"/>
          <w:sz w:val="20"/>
          <w:szCs w:val="20"/>
        </w:rPr>
        <w:t>Se planteó como una reforma integral a la estructura social agraria por medio de procedimientos tendientes a eliminar y prevenir la inequitativa concentración de la propiedad, reconstruir unidades de explotación en zonas de minifundio y dotar de tierra a quienes no la tuvieran</w:t>
      </w:r>
      <w:r w:rsidR="00DA53C3" w:rsidRPr="00EE2B12">
        <w:rPr>
          <w:rStyle w:val="Refdenotaalpie"/>
          <w:rFonts w:ascii="Century Gothic" w:eastAsia="Century Gothic" w:hAnsi="Century Gothic"/>
          <w:sz w:val="20"/>
          <w:szCs w:val="20"/>
        </w:rPr>
        <w:footnoteReference w:id="16"/>
      </w:r>
      <w:r w:rsidRPr="00EE2B12">
        <w:rPr>
          <w:rFonts w:ascii="Century Gothic" w:eastAsia="Century Gothic" w:hAnsi="Century Gothic"/>
          <w:sz w:val="20"/>
          <w:szCs w:val="20"/>
        </w:rPr>
        <w:t>.</w:t>
      </w:r>
    </w:p>
    <w:p w14:paraId="5D66FECE" w14:textId="42AD070B"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sz w:val="20"/>
          <w:szCs w:val="20"/>
        </w:rPr>
        <w:t xml:space="preserve">e.    </w:t>
      </w:r>
      <w:r w:rsidRPr="00EE2B12">
        <w:rPr>
          <w:rFonts w:ascii="Century Gothic" w:eastAsia="Century Gothic" w:hAnsi="Century Gothic"/>
          <w:b/>
          <w:sz w:val="20"/>
          <w:szCs w:val="20"/>
        </w:rPr>
        <w:t xml:space="preserve">Decreto 1819 de 1964 “Por el cual se modifican y adicionan los Decretos 528 y 1358 de 1964 y se dictan otras disposiciones”. </w:t>
      </w:r>
      <w:r w:rsidRPr="00EE2B12">
        <w:rPr>
          <w:rFonts w:ascii="Century Gothic" w:eastAsia="Century Gothic" w:hAnsi="Century Gothic"/>
          <w:sz w:val="20"/>
          <w:szCs w:val="20"/>
        </w:rPr>
        <w:t xml:space="preserve">A través del cual se retornó la competencia para dirimir conflictos agrarios a los jueces civiles del </w:t>
      </w:r>
      <w:r w:rsidR="00DA53C3" w:rsidRPr="00EE2B12">
        <w:rPr>
          <w:rFonts w:ascii="Century Gothic" w:eastAsia="Century Gothic" w:hAnsi="Century Gothic"/>
          <w:sz w:val="20"/>
          <w:szCs w:val="20"/>
        </w:rPr>
        <w:t>circuito</w:t>
      </w:r>
      <w:r w:rsidR="00DA53C3" w:rsidRPr="00EE2B12">
        <w:rPr>
          <w:rStyle w:val="Refdenotaalpie"/>
          <w:rFonts w:ascii="Century Gothic" w:eastAsia="Century Gothic" w:hAnsi="Century Gothic"/>
          <w:sz w:val="20"/>
          <w:szCs w:val="20"/>
        </w:rPr>
        <w:footnoteReference w:id="17"/>
      </w:r>
      <w:r w:rsidRPr="00EE2B12">
        <w:rPr>
          <w:rFonts w:ascii="Century Gothic" w:eastAsia="Century Gothic" w:hAnsi="Century Gothic"/>
          <w:sz w:val="20"/>
          <w:szCs w:val="20"/>
        </w:rPr>
        <w:t>.</w:t>
      </w:r>
    </w:p>
    <w:p w14:paraId="534A0677" w14:textId="01DF12A4"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sz w:val="20"/>
          <w:szCs w:val="20"/>
        </w:rPr>
        <w:t xml:space="preserve">f.    </w:t>
      </w:r>
      <w:r w:rsidRPr="00EE2B12">
        <w:rPr>
          <w:rFonts w:ascii="Century Gothic" w:eastAsia="Century Gothic" w:hAnsi="Century Gothic"/>
          <w:b/>
          <w:sz w:val="20"/>
          <w:szCs w:val="20"/>
        </w:rPr>
        <w:t xml:space="preserve">Ley 4 de 1973 “Reforma a la Ley 200 de 1936”. </w:t>
      </w:r>
      <w:r w:rsidRPr="00EE2B12">
        <w:rPr>
          <w:rFonts w:ascii="Century Gothic" w:eastAsia="Century Gothic" w:hAnsi="Century Gothic"/>
          <w:sz w:val="20"/>
          <w:szCs w:val="20"/>
        </w:rPr>
        <w:t>Dicha ley mantuvo la competencia de los asuntos agrarios en los jueces civiles. Adicionalmente facultó al presidente de la República para crear e integrar una Sala Agraria en el Consejo de Estado, pero dicha atribución no fue puesta en marcha</w:t>
      </w:r>
      <w:r w:rsidR="00AC3D41">
        <w:rPr>
          <w:rStyle w:val="Refdenotaalpie"/>
          <w:rFonts w:ascii="Century Gothic" w:eastAsia="Century Gothic" w:hAnsi="Century Gothic"/>
          <w:sz w:val="20"/>
          <w:szCs w:val="20"/>
        </w:rPr>
        <w:footnoteReference w:id="18"/>
      </w:r>
      <w:r w:rsidRPr="00EE2B12">
        <w:rPr>
          <w:rFonts w:ascii="Century Gothic" w:eastAsia="Century Gothic" w:hAnsi="Century Gothic"/>
          <w:sz w:val="20"/>
          <w:szCs w:val="20"/>
        </w:rPr>
        <w:t>.</w:t>
      </w:r>
    </w:p>
    <w:p w14:paraId="59E6F711" w14:textId="48E4D3F2"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sz w:val="20"/>
          <w:szCs w:val="20"/>
        </w:rPr>
        <w:t xml:space="preserve">g. </w:t>
      </w:r>
      <w:r w:rsidR="00AC3D41">
        <w:rPr>
          <w:rFonts w:ascii="Century Gothic" w:eastAsia="Century Gothic" w:hAnsi="Century Gothic"/>
          <w:sz w:val="20"/>
          <w:szCs w:val="20"/>
        </w:rPr>
        <w:t xml:space="preserve"> </w:t>
      </w:r>
      <w:r w:rsidR="00AC3D41">
        <w:rPr>
          <w:rFonts w:ascii="Century Gothic" w:eastAsia="Century Gothic" w:hAnsi="Century Gothic"/>
          <w:b/>
          <w:bCs/>
          <w:sz w:val="20"/>
          <w:szCs w:val="20"/>
        </w:rPr>
        <w:t>L</w:t>
      </w:r>
      <w:r w:rsidRPr="00EE2B12">
        <w:rPr>
          <w:rFonts w:ascii="Century Gothic" w:eastAsia="Century Gothic" w:hAnsi="Century Gothic"/>
          <w:b/>
          <w:sz w:val="20"/>
          <w:szCs w:val="20"/>
        </w:rPr>
        <w:t xml:space="preserve">ey 30 de 1987. </w:t>
      </w:r>
      <w:r w:rsidRPr="00EE2B12">
        <w:rPr>
          <w:rFonts w:ascii="Century Gothic" w:eastAsia="Century Gothic" w:hAnsi="Century Gothic"/>
          <w:sz w:val="20"/>
          <w:szCs w:val="20"/>
        </w:rPr>
        <w:t>Esta norma concedió facultades extraordinarias al Gobierno Nacional para reformar la justicia. Entre otras le dio vía libre a la creación de una Jurisdicción Agraria</w:t>
      </w:r>
      <w:r w:rsidR="00DA53C3" w:rsidRPr="00EE2B12">
        <w:rPr>
          <w:rStyle w:val="Refdenotaalpie"/>
          <w:rFonts w:ascii="Century Gothic" w:eastAsia="Century Gothic" w:hAnsi="Century Gothic"/>
          <w:sz w:val="20"/>
          <w:szCs w:val="20"/>
        </w:rPr>
        <w:footnoteReference w:id="19"/>
      </w:r>
      <w:r w:rsidRPr="00EE2B12">
        <w:rPr>
          <w:rFonts w:ascii="Century Gothic" w:eastAsia="Century Gothic" w:hAnsi="Century Gothic"/>
          <w:sz w:val="20"/>
          <w:szCs w:val="20"/>
        </w:rPr>
        <w:t>.</w:t>
      </w:r>
    </w:p>
    <w:p w14:paraId="0CA14057" w14:textId="282721D7"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sz w:val="20"/>
          <w:szCs w:val="20"/>
        </w:rPr>
        <w:lastRenderedPageBreak/>
        <w:t xml:space="preserve">h.   </w:t>
      </w:r>
      <w:r w:rsidRPr="00EE2B12">
        <w:rPr>
          <w:rFonts w:ascii="Century Gothic" w:eastAsia="Century Gothic" w:hAnsi="Century Gothic"/>
          <w:b/>
          <w:sz w:val="20"/>
          <w:szCs w:val="20"/>
        </w:rPr>
        <w:t>Decreto Ley 2303 de 1989.</w:t>
      </w:r>
      <w:r w:rsidRPr="00EE2B12">
        <w:rPr>
          <w:rFonts w:ascii="Century Gothic" w:eastAsia="Century Gothic" w:hAnsi="Century Gothic"/>
          <w:sz w:val="20"/>
          <w:szCs w:val="20"/>
        </w:rPr>
        <w:t xml:space="preserve"> En ejercicio de las facultades conferidas, el Gobierno Nacional creó y organizó la jurisdicción agraria</w:t>
      </w:r>
      <w:r w:rsidR="00DA53C3" w:rsidRPr="00EE2B12">
        <w:rPr>
          <w:rStyle w:val="Refdenotaalpie"/>
          <w:rFonts w:ascii="Century Gothic" w:eastAsia="Century Gothic" w:hAnsi="Century Gothic"/>
          <w:sz w:val="20"/>
          <w:szCs w:val="20"/>
        </w:rPr>
        <w:footnoteReference w:id="20"/>
      </w:r>
      <w:r w:rsidRPr="00EE2B12">
        <w:rPr>
          <w:rFonts w:ascii="Century Gothic" w:eastAsia="Century Gothic" w:hAnsi="Century Gothic"/>
          <w:sz w:val="20"/>
          <w:szCs w:val="20"/>
        </w:rPr>
        <w:t>. El objeto de dicha jurisdicción era el de conocer y decidir sobre los conflictos originados en las relaciones de naturaleza agraria, especialmente los de propiedad, posesión y mera tenencia de predios agrarios, actividades agrarias de producción. Se excluyeron los asuntos laborales agrarios. En este decreto se contempló un procedimiento oral y simple, con especial protección al campesino como extremo débil de la relación</w:t>
      </w:r>
      <w:r w:rsidR="00DA53C3" w:rsidRPr="00EE2B12">
        <w:rPr>
          <w:rStyle w:val="Refdenotaalpie"/>
          <w:rFonts w:ascii="Century Gothic" w:eastAsia="Century Gothic" w:hAnsi="Century Gothic"/>
          <w:sz w:val="20"/>
          <w:szCs w:val="20"/>
        </w:rPr>
        <w:footnoteReference w:id="21"/>
      </w:r>
      <w:r w:rsidRPr="00EE2B12">
        <w:rPr>
          <w:rFonts w:ascii="Century Gothic" w:eastAsia="Century Gothic" w:hAnsi="Century Gothic"/>
          <w:sz w:val="20"/>
          <w:szCs w:val="20"/>
        </w:rPr>
        <w:t>.</w:t>
      </w:r>
    </w:p>
    <w:p w14:paraId="212DF212" w14:textId="18C642A4"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sz w:val="20"/>
          <w:szCs w:val="20"/>
        </w:rPr>
        <w:t xml:space="preserve">i.       </w:t>
      </w:r>
      <w:r w:rsidRPr="00EE2B12">
        <w:rPr>
          <w:rFonts w:ascii="Century Gothic" w:eastAsia="Century Gothic" w:hAnsi="Century Gothic"/>
          <w:b/>
          <w:sz w:val="20"/>
          <w:szCs w:val="20"/>
        </w:rPr>
        <w:t xml:space="preserve">Ley 270 de 1996. </w:t>
      </w:r>
      <w:r w:rsidRPr="00EE2B12">
        <w:rPr>
          <w:rFonts w:ascii="Century Gothic" w:eastAsia="Century Gothic" w:hAnsi="Century Gothic"/>
          <w:sz w:val="20"/>
          <w:szCs w:val="20"/>
        </w:rPr>
        <w:t>Estableció que los juzgados agrarios harían parte de la jurisdicción ordinaria</w:t>
      </w:r>
      <w:r w:rsidR="00DA53C3" w:rsidRPr="00EE2B12">
        <w:rPr>
          <w:rStyle w:val="Refdenotaalpie"/>
          <w:rFonts w:ascii="Century Gothic" w:eastAsia="Century Gothic" w:hAnsi="Century Gothic"/>
          <w:sz w:val="20"/>
          <w:szCs w:val="20"/>
        </w:rPr>
        <w:footnoteReference w:id="22"/>
      </w:r>
      <w:r w:rsidRPr="00EE2B12">
        <w:rPr>
          <w:rFonts w:ascii="Century Gothic" w:eastAsia="Century Gothic" w:hAnsi="Century Gothic"/>
          <w:sz w:val="20"/>
          <w:szCs w:val="20"/>
        </w:rPr>
        <w:t>, no obstante, suspendió su funcionamiento hasta cuando entraran a operar la totalidad de los Juzgados Agrarios creados en el Decreto 2303 de 1989.</w:t>
      </w:r>
    </w:p>
    <w:p w14:paraId="7AAC534F" w14:textId="3DA59756"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sz w:val="20"/>
          <w:szCs w:val="20"/>
        </w:rPr>
        <w:t xml:space="preserve">j.   </w:t>
      </w:r>
      <w:r w:rsidRPr="00EE2B12">
        <w:rPr>
          <w:rFonts w:ascii="Century Gothic" w:eastAsia="Century Gothic" w:hAnsi="Century Gothic"/>
          <w:b/>
          <w:sz w:val="20"/>
          <w:szCs w:val="20"/>
        </w:rPr>
        <w:t xml:space="preserve">Ley 1285 de 2009. </w:t>
      </w:r>
      <w:r w:rsidRPr="00EE2B12">
        <w:rPr>
          <w:rFonts w:ascii="Century Gothic" w:eastAsia="Century Gothic" w:hAnsi="Century Gothic"/>
          <w:sz w:val="20"/>
          <w:szCs w:val="20"/>
        </w:rPr>
        <w:t xml:space="preserve">Por medio </w:t>
      </w:r>
      <w:r w:rsidR="0090575F">
        <w:rPr>
          <w:rFonts w:ascii="Century Gothic" w:eastAsia="Century Gothic" w:hAnsi="Century Gothic"/>
          <w:sz w:val="20"/>
          <w:szCs w:val="20"/>
        </w:rPr>
        <w:t>de la cual se reformó</w:t>
      </w:r>
      <w:r w:rsidRPr="00EE2B12">
        <w:rPr>
          <w:rFonts w:ascii="Century Gothic" w:eastAsia="Century Gothic" w:hAnsi="Century Gothic"/>
          <w:sz w:val="20"/>
          <w:szCs w:val="20"/>
        </w:rPr>
        <w:t xml:space="preserve"> </w:t>
      </w:r>
      <w:r w:rsidR="0090575F">
        <w:rPr>
          <w:rFonts w:ascii="Century Gothic" w:eastAsia="Century Gothic" w:hAnsi="Century Gothic"/>
          <w:sz w:val="20"/>
          <w:szCs w:val="20"/>
        </w:rPr>
        <w:t xml:space="preserve"> la </w:t>
      </w:r>
      <w:r w:rsidRPr="00EE2B12">
        <w:rPr>
          <w:rFonts w:ascii="Century Gothic" w:eastAsia="Century Gothic" w:hAnsi="Century Gothic"/>
          <w:sz w:val="20"/>
          <w:szCs w:val="20"/>
        </w:rPr>
        <w:t xml:space="preserve">Ley 270 de 1996 </w:t>
      </w:r>
      <w:r w:rsidR="0090575F">
        <w:rPr>
          <w:rFonts w:ascii="Century Gothic" w:eastAsia="Century Gothic" w:hAnsi="Century Gothic"/>
          <w:sz w:val="20"/>
          <w:szCs w:val="20"/>
        </w:rPr>
        <w:t xml:space="preserve"> “ Ley </w:t>
      </w:r>
      <w:r w:rsidRPr="00EE2B12">
        <w:rPr>
          <w:rFonts w:ascii="Century Gothic" w:eastAsia="Century Gothic" w:hAnsi="Century Gothic"/>
          <w:i/>
          <w:sz w:val="20"/>
          <w:szCs w:val="20"/>
        </w:rPr>
        <w:t>Estatutaria de la Administración de Justicia</w:t>
      </w:r>
      <w:r w:rsidR="0090575F">
        <w:rPr>
          <w:rFonts w:ascii="Century Gothic" w:eastAsia="Century Gothic" w:hAnsi="Century Gothic"/>
          <w:i/>
          <w:sz w:val="20"/>
          <w:szCs w:val="20"/>
        </w:rPr>
        <w:t>”</w:t>
      </w:r>
      <w:r w:rsidRPr="00EE2B12">
        <w:rPr>
          <w:rFonts w:ascii="Century Gothic" w:eastAsia="Century Gothic" w:hAnsi="Century Gothic"/>
          <w:i/>
          <w:sz w:val="20"/>
          <w:szCs w:val="20"/>
        </w:rPr>
        <w:t xml:space="preserve">, </w:t>
      </w:r>
      <w:r w:rsidRPr="00EE2B12">
        <w:rPr>
          <w:rFonts w:ascii="Century Gothic" w:eastAsia="Century Gothic" w:hAnsi="Century Gothic"/>
          <w:sz w:val="20"/>
          <w:szCs w:val="20"/>
        </w:rPr>
        <w:t>eliminando de plano la referencia a los jueces agrarios</w:t>
      </w:r>
      <w:r w:rsidR="00DA53C3" w:rsidRPr="00EE2B12">
        <w:rPr>
          <w:rStyle w:val="Refdenotaalpie"/>
          <w:rFonts w:ascii="Century Gothic" w:eastAsia="Century Gothic" w:hAnsi="Century Gothic"/>
          <w:sz w:val="20"/>
          <w:szCs w:val="20"/>
        </w:rPr>
        <w:footnoteReference w:id="23"/>
      </w:r>
      <w:r w:rsidR="00DA53C3" w:rsidRPr="00EE2B12">
        <w:rPr>
          <w:rFonts w:ascii="Century Gothic" w:eastAsia="Century Gothic" w:hAnsi="Century Gothic"/>
          <w:sz w:val="20"/>
          <w:szCs w:val="20"/>
        </w:rPr>
        <w:t>.</w:t>
      </w:r>
    </w:p>
    <w:p w14:paraId="4004F56F" w14:textId="16D1682A"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sz w:val="20"/>
          <w:szCs w:val="20"/>
        </w:rPr>
        <w:t xml:space="preserve">k.     </w:t>
      </w:r>
      <w:r w:rsidRPr="00EE2B12">
        <w:rPr>
          <w:rFonts w:ascii="Century Gothic" w:eastAsia="Century Gothic" w:hAnsi="Century Gothic"/>
          <w:b/>
          <w:sz w:val="20"/>
          <w:szCs w:val="20"/>
        </w:rPr>
        <w:t xml:space="preserve">Ley 1564 de 2012 “Código General del Proceso”. </w:t>
      </w:r>
      <w:r w:rsidRPr="00EE2B12">
        <w:rPr>
          <w:rFonts w:ascii="Century Gothic" w:eastAsia="Century Gothic" w:hAnsi="Century Gothic"/>
          <w:sz w:val="20"/>
          <w:szCs w:val="20"/>
        </w:rPr>
        <w:t>Derogó el Decreto 2303 de 1989, que había creado y organizado la jurisdicción agraria, no obstante, mantiene referencias marginales a los procesos agrarios</w:t>
      </w:r>
      <w:r w:rsidR="00B015F6" w:rsidRPr="00EE2B12">
        <w:rPr>
          <w:rStyle w:val="Refdenotaalpie"/>
          <w:rFonts w:ascii="Century Gothic" w:eastAsia="Century Gothic" w:hAnsi="Century Gothic"/>
          <w:sz w:val="20"/>
          <w:szCs w:val="20"/>
        </w:rPr>
        <w:footnoteReference w:id="24"/>
      </w:r>
      <w:r w:rsidRPr="00EE2B12">
        <w:rPr>
          <w:rFonts w:ascii="Century Gothic" w:eastAsia="Century Gothic" w:hAnsi="Century Gothic"/>
          <w:sz w:val="20"/>
          <w:szCs w:val="20"/>
        </w:rPr>
        <w:t>.</w:t>
      </w:r>
    </w:p>
    <w:p w14:paraId="1948875B" w14:textId="128696E1" w:rsidR="00856522" w:rsidRPr="00EE2B12" w:rsidRDefault="00EE2B12" w:rsidP="009F4E5D">
      <w:pPr>
        <w:spacing w:before="240" w:after="240"/>
        <w:jc w:val="both"/>
        <w:rPr>
          <w:rFonts w:ascii="Century Gothic" w:eastAsia="Century Gothic" w:hAnsi="Century Gothic"/>
          <w:b/>
          <w:sz w:val="20"/>
          <w:szCs w:val="20"/>
        </w:rPr>
      </w:pPr>
      <w:r w:rsidRPr="00EE2B12">
        <w:rPr>
          <w:rFonts w:ascii="Century Gothic" w:eastAsia="Century Gothic" w:hAnsi="Century Gothic"/>
          <w:sz w:val="20"/>
          <w:szCs w:val="20"/>
        </w:rPr>
        <w:lastRenderedPageBreak/>
        <w:t xml:space="preserve">Como queda demostrado, la historia normativa de Colombia para brindar respuesta a la conflictividad en el campo ha sido convulsionada y caótica, avances y retrocesos, disparidades, contradicciones, han sido la regla general. Todo lo anterior ha derivado en una dispersión jurisdiccional, normativa y administrativa que hace que en últimas la afectación se dé en el plano real, cuando empresarios, propietarios, tenedores, entre otros, no </w:t>
      </w:r>
      <w:r w:rsidR="00B015F6" w:rsidRPr="00EE2B12">
        <w:rPr>
          <w:rFonts w:ascii="Century Gothic" w:eastAsia="Century Gothic" w:hAnsi="Century Gothic"/>
          <w:sz w:val="20"/>
          <w:szCs w:val="20"/>
        </w:rPr>
        <w:t xml:space="preserve">saben </w:t>
      </w:r>
      <w:r w:rsidRPr="00EE2B12">
        <w:rPr>
          <w:rFonts w:ascii="Century Gothic" w:eastAsia="Century Gothic" w:hAnsi="Century Gothic"/>
          <w:sz w:val="20"/>
          <w:szCs w:val="20"/>
        </w:rPr>
        <w:t>a donde acudir cuando se presenta un conflicto relacionado con la tierra</w:t>
      </w:r>
      <w:r w:rsidR="00B015F6" w:rsidRPr="00EE2B12">
        <w:rPr>
          <w:rFonts w:ascii="Century Gothic" w:eastAsia="Century Gothic" w:hAnsi="Century Gothic"/>
          <w:sz w:val="20"/>
          <w:szCs w:val="20"/>
        </w:rPr>
        <w:t>, cuestión que mantiene y aumenta la conflictividad en el campo, requiriéndose de mane</w:t>
      </w:r>
      <w:r w:rsidR="0090575F">
        <w:rPr>
          <w:rFonts w:ascii="Century Gothic" w:eastAsia="Century Gothic" w:hAnsi="Century Gothic"/>
          <w:sz w:val="20"/>
          <w:szCs w:val="20"/>
        </w:rPr>
        <w:t>r</w:t>
      </w:r>
      <w:r w:rsidR="00B015F6" w:rsidRPr="00EE2B12">
        <w:rPr>
          <w:rFonts w:ascii="Century Gothic" w:eastAsia="Century Gothic" w:hAnsi="Century Gothic"/>
          <w:sz w:val="20"/>
          <w:szCs w:val="20"/>
        </w:rPr>
        <w:t>a urgente un manejo legal y sobre todo jurisdiccional acertado</w:t>
      </w:r>
      <w:r w:rsidRPr="00EE2B12">
        <w:rPr>
          <w:rFonts w:ascii="Century Gothic" w:eastAsia="Century Gothic" w:hAnsi="Century Gothic"/>
          <w:sz w:val="20"/>
          <w:szCs w:val="20"/>
        </w:rPr>
        <w:t>.</w:t>
      </w:r>
    </w:p>
    <w:p w14:paraId="0E7D7458" w14:textId="1ADF557C" w:rsidR="00856522" w:rsidRPr="00EE2B12" w:rsidRDefault="00EE2B12" w:rsidP="009F4E5D">
      <w:pPr>
        <w:spacing w:before="240" w:after="240"/>
        <w:jc w:val="both"/>
        <w:rPr>
          <w:rFonts w:ascii="Century Gothic" w:eastAsia="Century Gothic" w:hAnsi="Century Gothic"/>
          <w:b/>
          <w:sz w:val="20"/>
          <w:szCs w:val="20"/>
        </w:rPr>
      </w:pPr>
      <w:r w:rsidRPr="00EE2B12">
        <w:rPr>
          <w:rFonts w:ascii="Century Gothic" w:eastAsia="Century Gothic" w:hAnsi="Century Gothic"/>
          <w:b/>
          <w:sz w:val="20"/>
          <w:szCs w:val="20"/>
        </w:rPr>
        <w:t>4.</w:t>
      </w:r>
      <w:r w:rsidR="00AC3D41">
        <w:rPr>
          <w:rFonts w:ascii="Century Gothic" w:eastAsia="Century Gothic" w:hAnsi="Century Gothic"/>
          <w:b/>
          <w:sz w:val="20"/>
          <w:szCs w:val="20"/>
        </w:rPr>
        <w:t>3</w:t>
      </w:r>
      <w:r w:rsidRPr="00EE2B12">
        <w:rPr>
          <w:rFonts w:ascii="Century Gothic" w:eastAsia="Century Gothic" w:hAnsi="Century Gothic"/>
          <w:b/>
          <w:sz w:val="20"/>
          <w:szCs w:val="20"/>
        </w:rPr>
        <w:t>.2 Marco Jurisprudencial en materia constitucional</w:t>
      </w:r>
      <w:r w:rsidR="00AC3D41">
        <w:rPr>
          <w:rFonts w:ascii="Century Gothic" w:eastAsia="Century Gothic" w:hAnsi="Century Gothic"/>
          <w:b/>
          <w:sz w:val="20"/>
          <w:szCs w:val="20"/>
        </w:rPr>
        <w:t>.</w:t>
      </w:r>
    </w:p>
    <w:p w14:paraId="7DE515FA" w14:textId="2EB56FA9" w:rsidR="00856522" w:rsidRPr="00EE2B12" w:rsidRDefault="00EE2B12" w:rsidP="009F4E5D">
      <w:pPr>
        <w:spacing w:before="240" w:after="240"/>
        <w:jc w:val="both"/>
        <w:rPr>
          <w:rFonts w:ascii="Century Gothic" w:eastAsia="Century Gothic" w:hAnsi="Century Gothic"/>
          <w:sz w:val="20"/>
          <w:szCs w:val="20"/>
        </w:rPr>
      </w:pPr>
      <w:r w:rsidRPr="00EE2B12">
        <w:rPr>
          <w:rFonts w:ascii="Century Gothic" w:eastAsia="Century Gothic" w:hAnsi="Century Gothic"/>
          <w:sz w:val="20"/>
          <w:szCs w:val="20"/>
        </w:rPr>
        <w:t xml:space="preserve">La promoción del acceso progresivo a la propiedad de la </w:t>
      </w:r>
      <w:r w:rsidR="00A06F0A" w:rsidRPr="00EE2B12">
        <w:rPr>
          <w:rFonts w:ascii="Century Gothic" w:eastAsia="Century Gothic" w:hAnsi="Century Gothic"/>
          <w:sz w:val="20"/>
          <w:szCs w:val="20"/>
        </w:rPr>
        <w:t>tierra</w:t>
      </w:r>
      <w:r w:rsidRPr="00EE2B12">
        <w:rPr>
          <w:rFonts w:ascii="Century Gothic" w:eastAsia="Century Gothic" w:hAnsi="Century Gothic"/>
          <w:sz w:val="20"/>
          <w:szCs w:val="20"/>
        </w:rPr>
        <w:t xml:space="preserve"> es una obligación del Estado que se encuentra consagrada en el artículo 64 de la Carta Política Colombiana. En desarrollo de este deber estatal, la Corte Constitucional ha establecido jurisprudencialmente el derecho fundamental al territorio. Dicho derecho de doble vía implica, por un lado, el acceso a la tierra; y por otro, la obligación del Estado de garantizar</w:t>
      </w:r>
      <w:r w:rsidR="0090575F">
        <w:rPr>
          <w:rFonts w:ascii="Century Gothic" w:eastAsia="Century Gothic" w:hAnsi="Century Gothic"/>
          <w:sz w:val="20"/>
          <w:szCs w:val="20"/>
        </w:rPr>
        <w:t>lo</w:t>
      </w:r>
      <w:r w:rsidRPr="00EE2B12">
        <w:rPr>
          <w:rFonts w:ascii="Century Gothic" w:eastAsia="Century Gothic" w:hAnsi="Century Gothic"/>
          <w:sz w:val="20"/>
          <w:szCs w:val="20"/>
        </w:rPr>
        <w:t>. Los pronunciamientos relevantes en desarrollo del artículo 64 Constitucional son:</w:t>
      </w:r>
    </w:p>
    <w:p w14:paraId="588918FF" w14:textId="30643107"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b/>
          <w:sz w:val="20"/>
          <w:szCs w:val="20"/>
        </w:rPr>
        <w:t>a)</w:t>
      </w:r>
      <w:r w:rsidRPr="00EE2B12">
        <w:rPr>
          <w:rFonts w:ascii="Century Gothic" w:eastAsia="Century Gothic" w:hAnsi="Century Gothic"/>
          <w:sz w:val="20"/>
          <w:szCs w:val="20"/>
        </w:rPr>
        <w:t xml:space="preserve"> </w:t>
      </w:r>
      <w:r w:rsidRPr="00EE2B12">
        <w:rPr>
          <w:rFonts w:ascii="Century Gothic" w:eastAsia="Century Gothic" w:hAnsi="Century Gothic"/>
          <w:b/>
          <w:sz w:val="20"/>
          <w:szCs w:val="20"/>
        </w:rPr>
        <w:t>Sentencia C-006 de 2002.</w:t>
      </w:r>
      <w:r w:rsidRPr="00EE2B12">
        <w:rPr>
          <w:rFonts w:ascii="Century Gothic" w:eastAsia="Century Gothic" w:hAnsi="Century Gothic"/>
          <w:sz w:val="20"/>
          <w:szCs w:val="20"/>
        </w:rPr>
        <w:t xml:space="preserve"> Se realiza el reconocimiento del tratamiento particularmente diferente que le otorga la constitución de 1991 al trabajador del campo y en general al sector agropecuario, sobre la base de buscar una igualdad jurídica, económica, social y cultural para los protagonistas del agro, teniendo en cuenta la relevancia de esta actividad para el conjunto de la sociedad</w:t>
      </w:r>
      <w:r w:rsidR="00B015F6" w:rsidRPr="00EE2B12">
        <w:rPr>
          <w:rStyle w:val="Refdenotaalpie"/>
          <w:rFonts w:ascii="Century Gothic" w:eastAsia="Century Gothic" w:hAnsi="Century Gothic"/>
          <w:sz w:val="20"/>
          <w:szCs w:val="20"/>
        </w:rPr>
        <w:footnoteReference w:id="25"/>
      </w:r>
    </w:p>
    <w:p w14:paraId="1E90CE2C" w14:textId="493A2167"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b/>
          <w:sz w:val="20"/>
          <w:szCs w:val="20"/>
        </w:rPr>
        <w:t>b)</w:t>
      </w:r>
      <w:r w:rsidRPr="00EE2B12">
        <w:rPr>
          <w:rFonts w:ascii="Century Gothic" w:eastAsia="Century Gothic" w:hAnsi="Century Gothic"/>
          <w:sz w:val="20"/>
          <w:szCs w:val="20"/>
        </w:rPr>
        <w:t xml:space="preserve">  </w:t>
      </w:r>
      <w:r w:rsidRPr="00EE2B12">
        <w:rPr>
          <w:rFonts w:ascii="Century Gothic" w:eastAsia="Century Gothic" w:hAnsi="Century Gothic"/>
          <w:b/>
          <w:sz w:val="20"/>
          <w:szCs w:val="20"/>
        </w:rPr>
        <w:t>Sentencia C-644 de 2012.</w:t>
      </w:r>
      <w:r w:rsidRPr="00EE2B12">
        <w:rPr>
          <w:rFonts w:ascii="Century Gothic" w:eastAsia="Century Gothic" w:hAnsi="Century Gothic"/>
          <w:sz w:val="20"/>
          <w:szCs w:val="20"/>
        </w:rPr>
        <w:t xml:space="preserve"> Se concluye en esta decisión que el campo debe considerarse mucho más que como un espacio geográfico pues, envuelve una serie de relaciones sociales que implican un tratamiento de bien jurídico protegido, con el fin de garantizar los derechos subjetivos e individuales; los derechos sociales y colectivos, y la seguridad jurídica</w:t>
      </w:r>
      <w:r w:rsidR="00B015F6" w:rsidRPr="00EE2B12">
        <w:rPr>
          <w:rStyle w:val="Refdenotaalpie"/>
          <w:rFonts w:ascii="Century Gothic" w:eastAsia="Century Gothic" w:hAnsi="Century Gothic"/>
          <w:sz w:val="20"/>
          <w:szCs w:val="20"/>
        </w:rPr>
        <w:footnoteReference w:id="26"/>
      </w:r>
      <w:r w:rsidRPr="00EE2B12">
        <w:rPr>
          <w:rFonts w:ascii="Century Gothic" w:eastAsia="Century Gothic" w:hAnsi="Century Gothic"/>
          <w:sz w:val="20"/>
          <w:szCs w:val="20"/>
        </w:rPr>
        <w:t>.</w:t>
      </w:r>
    </w:p>
    <w:p w14:paraId="3442382A" w14:textId="731B3D8A"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b/>
          <w:sz w:val="20"/>
          <w:szCs w:val="20"/>
        </w:rPr>
        <w:t>c)</w:t>
      </w:r>
      <w:r w:rsidRPr="00EE2B12">
        <w:rPr>
          <w:rFonts w:ascii="Century Gothic" w:eastAsia="Century Gothic" w:hAnsi="Century Gothic"/>
          <w:sz w:val="20"/>
          <w:szCs w:val="20"/>
        </w:rPr>
        <w:t xml:space="preserve">    </w:t>
      </w:r>
      <w:r w:rsidRPr="00EE2B12">
        <w:rPr>
          <w:rFonts w:ascii="Century Gothic" w:eastAsia="Century Gothic" w:hAnsi="Century Gothic"/>
          <w:b/>
          <w:sz w:val="20"/>
          <w:szCs w:val="20"/>
        </w:rPr>
        <w:t>Sentencia C-623 de 2015.</w:t>
      </w:r>
      <w:r w:rsidRPr="00EE2B12">
        <w:rPr>
          <w:rFonts w:ascii="Century Gothic" w:eastAsia="Century Gothic" w:hAnsi="Century Gothic"/>
          <w:sz w:val="20"/>
          <w:szCs w:val="20"/>
        </w:rPr>
        <w:t xml:space="preserve"> Esta providencia estableció los contenidos protegidos especialmente en desarrollo del artículo 64 constitucional: 1. Acceso a la tierra, a través de la titulación individual o colectiva de tierras a los pobladores rurales; 2. Acceso a los recursos y servicios que permitan realizar los proyectos de vida de la </w:t>
      </w:r>
      <w:r w:rsidRPr="00EE2B12">
        <w:rPr>
          <w:rFonts w:ascii="Century Gothic" w:eastAsia="Century Gothic" w:hAnsi="Century Gothic"/>
          <w:sz w:val="20"/>
          <w:szCs w:val="20"/>
        </w:rPr>
        <w:lastRenderedPageBreak/>
        <w:t>población rural como educación, salud, vivienda, seguridad social, recreación, crédito, comunicaciones, comercialización de los productos, asistencia técnica y empresarial; 3. Seguridad jurídica de las diferentes formas de tenencia de la tierra como propiedad, posesión y mera tenencia, sin que ello signifique que su protección se circunscribe solamente a éstas</w:t>
      </w:r>
      <w:r w:rsidR="00B015F6" w:rsidRPr="00EE2B12">
        <w:rPr>
          <w:rStyle w:val="Refdenotaalpie"/>
          <w:rFonts w:ascii="Century Gothic" w:eastAsia="Century Gothic" w:hAnsi="Century Gothic"/>
          <w:sz w:val="20"/>
          <w:szCs w:val="20"/>
        </w:rPr>
        <w:footnoteReference w:id="27"/>
      </w:r>
      <w:r w:rsidRPr="00EE2B12">
        <w:rPr>
          <w:rFonts w:ascii="Century Gothic" w:eastAsia="Century Gothic" w:hAnsi="Century Gothic"/>
          <w:sz w:val="20"/>
          <w:szCs w:val="20"/>
        </w:rPr>
        <w:t>.</w:t>
      </w:r>
    </w:p>
    <w:p w14:paraId="6B71765A" w14:textId="5567CFE2"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b/>
          <w:sz w:val="20"/>
          <w:szCs w:val="20"/>
        </w:rPr>
        <w:t>d)</w:t>
      </w:r>
      <w:r w:rsidRPr="00EE2B12">
        <w:rPr>
          <w:rFonts w:ascii="Century Gothic" w:eastAsia="Century Gothic" w:hAnsi="Century Gothic"/>
          <w:sz w:val="20"/>
          <w:szCs w:val="20"/>
        </w:rPr>
        <w:t xml:space="preserve">    </w:t>
      </w:r>
      <w:r w:rsidRPr="00EE2B12">
        <w:rPr>
          <w:rFonts w:ascii="Century Gothic" w:eastAsia="Century Gothic" w:hAnsi="Century Gothic"/>
          <w:b/>
          <w:sz w:val="20"/>
          <w:szCs w:val="20"/>
        </w:rPr>
        <w:t xml:space="preserve">Sentencia SU 426 de 2016. </w:t>
      </w:r>
      <w:r w:rsidRPr="00EE2B12">
        <w:rPr>
          <w:rFonts w:ascii="Century Gothic" w:eastAsia="Century Gothic" w:hAnsi="Century Gothic"/>
          <w:sz w:val="20"/>
          <w:szCs w:val="20"/>
        </w:rPr>
        <w:t>La Corte reafirma la obligación constitucional de dirigir su actividad hacia la gradual realización del derecho al acceso a la tierra en favor de la población campesina, es decir siempre en el marco de la progresividad y no regresividad</w:t>
      </w:r>
      <w:r w:rsidR="00B015F6" w:rsidRPr="00EE2B12">
        <w:rPr>
          <w:rStyle w:val="Refdenotaalpie"/>
          <w:rFonts w:ascii="Century Gothic" w:eastAsia="Century Gothic" w:hAnsi="Century Gothic"/>
          <w:sz w:val="20"/>
          <w:szCs w:val="20"/>
        </w:rPr>
        <w:footnoteReference w:id="28"/>
      </w:r>
      <w:r w:rsidRPr="00EE2B12">
        <w:rPr>
          <w:rFonts w:ascii="Century Gothic" w:eastAsia="Century Gothic" w:hAnsi="Century Gothic"/>
          <w:sz w:val="20"/>
          <w:szCs w:val="20"/>
        </w:rPr>
        <w:t>.</w:t>
      </w:r>
    </w:p>
    <w:p w14:paraId="7AD64564" w14:textId="77777777"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b/>
          <w:sz w:val="20"/>
          <w:szCs w:val="20"/>
        </w:rPr>
        <w:t>e)</w:t>
      </w:r>
      <w:r w:rsidRPr="00EE2B12">
        <w:rPr>
          <w:rFonts w:ascii="Century Gothic" w:eastAsia="Century Gothic" w:hAnsi="Century Gothic"/>
          <w:sz w:val="20"/>
          <w:szCs w:val="20"/>
        </w:rPr>
        <w:tab/>
      </w:r>
      <w:r w:rsidRPr="00EE2B12">
        <w:rPr>
          <w:rFonts w:ascii="Century Gothic" w:eastAsia="Century Gothic" w:hAnsi="Century Gothic"/>
          <w:b/>
          <w:sz w:val="20"/>
          <w:szCs w:val="20"/>
        </w:rPr>
        <w:t xml:space="preserve">Sentencia C-018 de 2018. </w:t>
      </w:r>
      <w:r w:rsidRPr="00EE2B12">
        <w:rPr>
          <w:rFonts w:ascii="Century Gothic" w:eastAsia="Century Gothic" w:hAnsi="Century Gothic"/>
          <w:sz w:val="20"/>
          <w:szCs w:val="20"/>
        </w:rPr>
        <w:t>Señala la Corte Constitucional que los mecanismos de acceso a la propiedad de la tierra deben ser claros y estar exentos de arbitrariedad. Si bien la propiedad rural es un bien escaso y no siempre puede el Estado garantizar que todos los trabajadores rurales accedan a la propiedad rural, sí es menester que el Estado garantice unas reglas de juego claras que les permitan a tales personas acceder a la propiedad rural, para así emprender no solo un trabajo y una actividad económica que les brinde la seguridad, sino la posibilidad de desarrollar plenamente su identidad campesina.</w:t>
      </w:r>
    </w:p>
    <w:p w14:paraId="09310059" w14:textId="77777777" w:rsidR="00856522" w:rsidRPr="00EE2B12" w:rsidRDefault="00EE2B12" w:rsidP="009F4E5D">
      <w:pPr>
        <w:spacing w:before="240" w:after="240"/>
        <w:ind w:left="720" w:hanging="360"/>
        <w:jc w:val="both"/>
        <w:rPr>
          <w:rFonts w:ascii="Century Gothic" w:eastAsia="Century Gothic" w:hAnsi="Century Gothic"/>
          <w:sz w:val="20"/>
          <w:szCs w:val="20"/>
        </w:rPr>
      </w:pPr>
      <w:r w:rsidRPr="00EE2B12">
        <w:rPr>
          <w:rFonts w:ascii="Century Gothic" w:eastAsia="Century Gothic" w:hAnsi="Century Gothic"/>
          <w:b/>
          <w:sz w:val="20"/>
          <w:szCs w:val="20"/>
        </w:rPr>
        <w:t>f)</w:t>
      </w:r>
      <w:r w:rsidRPr="00EE2B12">
        <w:rPr>
          <w:rFonts w:ascii="Century Gothic" w:eastAsia="Century Gothic" w:hAnsi="Century Gothic"/>
          <w:sz w:val="20"/>
          <w:szCs w:val="20"/>
        </w:rPr>
        <w:t xml:space="preserve">  </w:t>
      </w:r>
      <w:r w:rsidRPr="00EE2B12">
        <w:rPr>
          <w:rFonts w:ascii="Century Gothic" w:eastAsia="Century Gothic" w:hAnsi="Century Gothic"/>
          <w:sz w:val="20"/>
          <w:szCs w:val="20"/>
        </w:rPr>
        <w:tab/>
      </w:r>
      <w:r w:rsidRPr="00EE2B12">
        <w:rPr>
          <w:rFonts w:ascii="Century Gothic" w:eastAsia="Century Gothic" w:hAnsi="Century Gothic"/>
          <w:b/>
          <w:sz w:val="20"/>
          <w:szCs w:val="20"/>
        </w:rPr>
        <w:t xml:space="preserve">Sentencia SU-288 de 2022. </w:t>
      </w:r>
      <w:r w:rsidRPr="00EE2B12">
        <w:rPr>
          <w:rFonts w:ascii="Century Gothic" w:eastAsia="Century Gothic" w:hAnsi="Century Gothic"/>
          <w:sz w:val="20"/>
          <w:szCs w:val="20"/>
        </w:rPr>
        <w:t>La Corte Constitucional constata el grave incumplimiento del Régimen Especial de Baldíos y del deber del Estado de promover el acceso progresivo a la propiedad de la tierra de los campesinos. El Honorable Tribunal Constitucional colombiano, a través del comunicado 026, del 18 de agosto de 2022, expresó el contenido fundamental de la decisión, haciendo especial mención al cumplimiento del Acuerdo Final de Paz en relación con el derecho al acceso a la tierra del campesinado colombiano, precisando:</w:t>
      </w:r>
    </w:p>
    <w:p w14:paraId="37E702EA" w14:textId="77777777" w:rsidR="00856522" w:rsidRPr="00B113F6" w:rsidRDefault="00EE2B12" w:rsidP="00B113F6">
      <w:pPr>
        <w:spacing w:before="240" w:after="240"/>
        <w:ind w:left="1420" w:right="616"/>
        <w:jc w:val="both"/>
        <w:rPr>
          <w:rFonts w:ascii="Century Gothic" w:eastAsia="Century Gothic" w:hAnsi="Century Gothic"/>
          <w:i/>
          <w:sz w:val="18"/>
          <w:szCs w:val="18"/>
        </w:rPr>
      </w:pPr>
      <w:r w:rsidRPr="00B113F6">
        <w:rPr>
          <w:rFonts w:ascii="Century Gothic" w:eastAsia="Century Gothic" w:hAnsi="Century Gothic"/>
          <w:i/>
          <w:sz w:val="18"/>
          <w:szCs w:val="18"/>
        </w:rPr>
        <w:t>“La misión de propiciar el acceso a la tierra deberá partir del cumplimiento de lo pactado en el Acuerdo Final de Paz y desarrollarse en colaboración entre el Gobierno nacional y el Congreso de la República. Desde el punto de vista constitucional, la Sala considera de especial relevancia (i) el fortalecimiento de la Agencia Nacional de Tierras, (ii</w:t>
      </w:r>
      <w:r w:rsidRPr="00B113F6">
        <w:rPr>
          <w:rFonts w:ascii="Century Gothic" w:eastAsia="Century Gothic" w:hAnsi="Century Gothic"/>
          <w:b/>
          <w:i/>
          <w:sz w:val="18"/>
          <w:szCs w:val="18"/>
        </w:rPr>
        <w:t>) la creación de la jurisdicción especial agraria</w:t>
      </w:r>
      <w:r w:rsidRPr="00B113F6">
        <w:rPr>
          <w:rFonts w:ascii="Century Gothic" w:eastAsia="Century Gothic" w:hAnsi="Century Gothic"/>
          <w:i/>
          <w:sz w:val="18"/>
          <w:szCs w:val="18"/>
        </w:rPr>
        <w:t>, (iii) la consolidación del catastro multipropósito, (iv) la actualización del sistema de registro, (v) el cumplimiento de las metas del fondo nacional de tierras, y (v) la elaboración y ejecución del plan de formalización masiva de la propiedad rural.” (negrita fuera del texto)</w:t>
      </w:r>
    </w:p>
    <w:p w14:paraId="3467A7C5" w14:textId="77777777" w:rsidR="00856522" w:rsidRPr="00B113F6" w:rsidRDefault="00EE2B12" w:rsidP="00B113F6">
      <w:pPr>
        <w:spacing w:before="240" w:after="240"/>
        <w:ind w:left="1420" w:right="616"/>
        <w:jc w:val="both"/>
        <w:rPr>
          <w:rFonts w:ascii="Century Gothic" w:eastAsia="Century Gothic" w:hAnsi="Century Gothic"/>
          <w:i/>
          <w:sz w:val="18"/>
          <w:szCs w:val="18"/>
        </w:rPr>
      </w:pPr>
      <w:r w:rsidRPr="00B113F6">
        <w:rPr>
          <w:rFonts w:ascii="Century Gothic" w:eastAsia="Century Gothic" w:hAnsi="Century Gothic"/>
          <w:i/>
          <w:sz w:val="18"/>
          <w:szCs w:val="18"/>
        </w:rPr>
        <w:t>Por tal razón, en la parte resolutiva de la providencia en mención, la Corte Constitucional Colombiana, en cabeza del Magistrado Ponente, Antonio José Lizarazo Ocampo, decide:</w:t>
      </w:r>
    </w:p>
    <w:p w14:paraId="079C0577" w14:textId="77223D97" w:rsidR="00856522" w:rsidRPr="00EE2B12" w:rsidRDefault="00EE2B12" w:rsidP="00B113F6">
      <w:pPr>
        <w:spacing w:before="240" w:after="240"/>
        <w:ind w:left="1420" w:right="616"/>
        <w:jc w:val="both"/>
        <w:rPr>
          <w:rFonts w:ascii="Century Gothic" w:eastAsia="Century Gothic" w:hAnsi="Century Gothic"/>
          <w:i/>
          <w:sz w:val="16"/>
          <w:szCs w:val="16"/>
        </w:rPr>
      </w:pPr>
      <w:r w:rsidRPr="00B113F6">
        <w:rPr>
          <w:rFonts w:ascii="Century Gothic" w:eastAsia="Century Gothic" w:hAnsi="Century Gothic"/>
          <w:i/>
          <w:sz w:val="18"/>
          <w:szCs w:val="18"/>
        </w:rPr>
        <w:t>“</w:t>
      </w:r>
      <w:r w:rsidRPr="00B113F6">
        <w:rPr>
          <w:rFonts w:ascii="Century Gothic" w:eastAsia="Century Gothic" w:hAnsi="Century Gothic"/>
          <w:b/>
          <w:i/>
          <w:sz w:val="18"/>
          <w:szCs w:val="18"/>
        </w:rPr>
        <w:t>Décimo Quinto. EXHORTAR</w:t>
      </w:r>
      <w:r w:rsidRPr="00B113F6">
        <w:rPr>
          <w:rFonts w:ascii="Century Gothic" w:eastAsia="Century Gothic" w:hAnsi="Century Gothic"/>
          <w:i/>
          <w:sz w:val="18"/>
          <w:szCs w:val="18"/>
        </w:rPr>
        <w:t xml:space="preserve"> al Gobierno nacional y al Congreso de la República a que, en el ámbito de sus competencias y de conformidad con lo </w:t>
      </w:r>
      <w:r w:rsidRPr="00B113F6">
        <w:rPr>
          <w:rFonts w:ascii="Century Gothic" w:eastAsia="Century Gothic" w:hAnsi="Century Gothic"/>
          <w:i/>
          <w:sz w:val="18"/>
          <w:szCs w:val="18"/>
        </w:rPr>
        <w:lastRenderedPageBreak/>
        <w:t>dispuesto en el Acto legislativo 02 de 2017, (i) implementen, asignen los recursos necesarios para su ejecución y realicen los ajustes normativos y presupuestales que se requieran para materializar (a</w:t>
      </w:r>
      <w:r w:rsidRPr="00B113F6">
        <w:rPr>
          <w:rFonts w:ascii="Century Gothic" w:eastAsia="Century Gothic" w:hAnsi="Century Gothic"/>
          <w:b/>
          <w:i/>
          <w:sz w:val="18"/>
          <w:szCs w:val="18"/>
        </w:rPr>
        <w:t>) la creación de la jurisdicción agraria,</w:t>
      </w:r>
      <w:r w:rsidRPr="00B113F6">
        <w:rPr>
          <w:rFonts w:ascii="Century Gothic" w:eastAsia="Century Gothic" w:hAnsi="Century Gothic"/>
          <w:i/>
          <w:sz w:val="18"/>
          <w:szCs w:val="18"/>
        </w:rPr>
        <w:t xml:space="preserve"> (b) la consolidación del catastro multipropósito, (iii) la actualización del sistema de registro, (iv) el fondo de tierras para la reforma rural integral</w:t>
      </w:r>
      <w:r w:rsidR="00B015F6" w:rsidRPr="00B113F6">
        <w:rPr>
          <w:rStyle w:val="Refdenotaalpie"/>
          <w:rFonts w:ascii="Century Gothic" w:eastAsia="Century Gothic" w:hAnsi="Century Gothic"/>
          <w:i/>
          <w:sz w:val="18"/>
          <w:szCs w:val="18"/>
        </w:rPr>
        <w:footnoteReference w:id="29"/>
      </w:r>
      <w:r w:rsidRPr="00B113F6">
        <w:rPr>
          <w:rFonts w:ascii="Century Gothic" w:eastAsia="Century Gothic" w:hAnsi="Century Gothic"/>
          <w:i/>
          <w:sz w:val="18"/>
          <w:szCs w:val="18"/>
        </w:rPr>
        <w:t xml:space="preserve"> (…)” (negrita fuera del texto</w:t>
      </w:r>
      <w:r w:rsidRPr="00EE2B12">
        <w:rPr>
          <w:rFonts w:ascii="Century Gothic" w:eastAsia="Century Gothic" w:hAnsi="Century Gothic"/>
          <w:i/>
          <w:sz w:val="16"/>
          <w:szCs w:val="16"/>
        </w:rPr>
        <w:t>)</w:t>
      </w:r>
    </w:p>
    <w:p w14:paraId="0F03CD52" w14:textId="10437E2F" w:rsidR="00B015F6" w:rsidRPr="00EE2B12" w:rsidRDefault="00B113F6" w:rsidP="009F4E5D">
      <w:pPr>
        <w:spacing w:before="240" w:after="240"/>
        <w:jc w:val="both"/>
        <w:rPr>
          <w:rFonts w:ascii="Century Gothic" w:eastAsia="Century Gothic" w:hAnsi="Century Gothic"/>
          <w:b/>
          <w:bCs/>
          <w:color w:val="141414"/>
          <w:sz w:val="20"/>
          <w:szCs w:val="20"/>
        </w:rPr>
      </w:pPr>
      <w:r>
        <w:rPr>
          <w:rFonts w:ascii="Century Gothic" w:eastAsia="Century Gothic" w:hAnsi="Century Gothic"/>
          <w:b/>
          <w:bCs/>
          <w:color w:val="141414"/>
          <w:sz w:val="20"/>
          <w:szCs w:val="20"/>
        </w:rPr>
        <w:br/>
      </w:r>
      <w:r w:rsidR="00B015F6" w:rsidRPr="00EE2B12">
        <w:rPr>
          <w:rFonts w:ascii="Century Gothic" w:eastAsia="Century Gothic" w:hAnsi="Century Gothic"/>
          <w:b/>
          <w:bCs/>
          <w:color w:val="141414"/>
          <w:sz w:val="20"/>
          <w:szCs w:val="20"/>
        </w:rPr>
        <w:t>4.</w:t>
      </w:r>
      <w:r>
        <w:rPr>
          <w:rFonts w:ascii="Century Gothic" w:eastAsia="Century Gothic" w:hAnsi="Century Gothic"/>
          <w:b/>
          <w:bCs/>
          <w:color w:val="141414"/>
          <w:sz w:val="20"/>
          <w:szCs w:val="20"/>
        </w:rPr>
        <w:t>3</w:t>
      </w:r>
      <w:r w:rsidR="00B015F6" w:rsidRPr="00EE2B12">
        <w:rPr>
          <w:rFonts w:ascii="Century Gothic" w:eastAsia="Century Gothic" w:hAnsi="Century Gothic"/>
          <w:b/>
          <w:bCs/>
          <w:color w:val="141414"/>
          <w:sz w:val="20"/>
          <w:szCs w:val="20"/>
        </w:rPr>
        <w:t>.3 Características del derecho agrario</w:t>
      </w:r>
      <w:r>
        <w:rPr>
          <w:rFonts w:ascii="Century Gothic" w:eastAsia="Century Gothic" w:hAnsi="Century Gothic"/>
          <w:b/>
          <w:bCs/>
          <w:color w:val="141414"/>
          <w:sz w:val="20"/>
          <w:szCs w:val="20"/>
        </w:rPr>
        <w:t>.</w:t>
      </w:r>
    </w:p>
    <w:p w14:paraId="078A51FE" w14:textId="425C7FD2" w:rsidR="00856522" w:rsidRPr="00EE2B12" w:rsidRDefault="00EE2B12" w:rsidP="009F4E5D">
      <w:pPr>
        <w:spacing w:before="240" w:after="240"/>
        <w:jc w:val="both"/>
        <w:rPr>
          <w:rFonts w:ascii="Century Gothic" w:eastAsia="Century Gothic" w:hAnsi="Century Gothic"/>
          <w:color w:val="141414"/>
          <w:sz w:val="20"/>
          <w:szCs w:val="20"/>
        </w:rPr>
      </w:pPr>
      <w:r w:rsidRPr="00EE2B12">
        <w:rPr>
          <w:rFonts w:ascii="Century Gothic" w:eastAsia="Century Gothic" w:hAnsi="Century Gothic"/>
          <w:color w:val="141414"/>
          <w:sz w:val="20"/>
          <w:szCs w:val="20"/>
        </w:rPr>
        <w:t xml:space="preserve">En ese sentido, sumándose al reconocimiento histórico del régimen agrario, la identificación de los vacíos institucionales para lograr la justicia en el campo y a las decisiones jurisprudenciales de la </w:t>
      </w:r>
      <w:r w:rsidR="009833EB">
        <w:rPr>
          <w:rFonts w:ascii="Century Gothic" w:eastAsia="Century Gothic" w:hAnsi="Century Gothic"/>
          <w:color w:val="141414"/>
          <w:sz w:val="20"/>
          <w:szCs w:val="20"/>
        </w:rPr>
        <w:t>C</w:t>
      </w:r>
      <w:r w:rsidRPr="00EE2B12">
        <w:rPr>
          <w:rFonts w:ascii="Century Gothic" w:eastAsia="Century Gothic" w:hAnsi="Century Gothic"/>
          <w:color w:val="141414"/>
          <w:sz w:val="20"/>
          <w:szCs w:val="20"/>
        </w:rPr>
        <w:t>orte</w:t>
      </w:r>
      <w:r w:rsidR="009833EB">
        <w:rPr>
          <w:rFonts w:ascii="Century Gothic" w:eastAsia="Century Gothic" w:hAnsi="Century Gothic"/>
          <w:color w:val="141414"/>
          <w:sz w:val="20"/>
          <w:szCs w:val="20"/>
        </w:rPr>
        <w:t xml:space="preserve"> C</w:t>
      </w:r>
      <w:r w:rsidRPr="00EE2B12">
        <w:rPr>
          <w:rFonts w:ascii="Century Gothic" w:eastAsia="Century Gothic" w:hAnsi="Century Gothic"/>
          <w:color w:val="141414"/>
          <w:sz w:val="20"/>
          <w:szCs w:val="20"/>
        </w:rPr>
        <w:t>onstitucional en tanto reconocimiento del derecho fundamental al territorio, se debe hacer énfasis en las características del derecho agrario como una disciplina autónoma compuesta por criterios propios de orden jurídico, histórico y sociológico.  Soporte de ello es la existencia de un conjunto de principios enderezados a un actuar propio frente a las relaciones de producción agropecuaria y de tenencia de la tierra que parte de reconocer, de forma previa, las relaciones inequitativas entre los sujetos de la justicia derivando consecuencias dif</w:t>
      </w:r>
      <w:r w:rsidR="009833EB">
        <w:rPr>
          <w:rFonts w:ascii="Century Gothic" w:eastAsia="Century Gothic" w:hAnsi="Century Gothic"/>
          <w:color w:val="141414"/>
          <w:sz w:val="20"/>
          <w:szCs w:val="20"/>
        </w:rPr>
        <w:t>erenciales</w:t>
      </w:r>
      <w:r w:rsidRPr="00EE2B12">
        <w:rPr>
          <w:rFonts w:ascii="Century Gothic" w:eastAsia="Century Gothic" w:hAnsi="Century Gothic"/>
          <w:color w:val="141414"/>
          <w:sz w:val="20"/>
          <w:szCs w:val="20"/>
        </w:rPr>
        <w:t xml:space="preserve"> tanto en términos procesales como sustanciales. </w:t>
      </w:r>
    </w:p>
    <w:p w14:paraId="607833BF" w14:textId="34A05797" w:rsidR="00856522" w:rsidRPr="00EE2B12" w:rsidRDefault="00EE2B12" w:rsidP="009F4E5D">
      <w:pPr>
        <w:spacing w:before="240" w:after="240"/>
        <w:jc w:val="both"/>
        <w:rPr>
          <w:rFonts w:ascii="Century Gothic" w:eastAsia="Century Gothic" w:hAnsi="Century Gothic"/>
          <w:color w:val="141414"/>
          <w:sz w:val="20"/>
          <w:szCs w:val="20"/>
        </w:rPr>
      </w:pPr>
      <w:r w:rsidRPr="00EE2B12">
        <w:rPr>
          <w:rFonts w:ascii="Century Gothic" w:eastAsia="Century Gothic" w:hAnsi="Century Gothic"/>
          <w:color w:val="141414"/>
          <w:sz w:val="20"/>
          <w:szCs w:val="20"/>
        </w:rPr>
        <w:t xml:space="preserve">Un cuerpo </w:t>
      </w:r>
      <w:proofErr w:type="spellStart"/>
      <w:r w:rsidRPr="00EE2B12">
        <w:rPr>
          <w:rFonts w:ascii="Century Gothic" w:eastAsia="Century Gothic" w:hAnsi="Century Gothic"/>
          <w:b/>
          <w:color w:val="141414"/>
          <w:sz w:val="20"/>
          <w:szCs w:val="20"/>
        </w:rPr>
        <w:t>iusagrario</w:t>
      </w:r>
      <w:proofErr w:type="spellEnd"/>
      <w:r w:rsidRPr="00EE2B12">
        <w:rPr>
          <w:rFonts w:ascii="Century Gothic" w:eastAsia="Century Gothic" w:hAnsi="Century Gothic"/>
          <w:b/>
          <w:color w:val="141414"/>
          <w:sz w:val="20"/>
          <w:szCs w:val="20"/>
        </w:rPr>
        <w:t xml:space="preserve"> </w:t>
      </w:r>
      <w:r w:rsidRPr="00EE2B12">
        <w:rPr>
          <w:rFonts w:ascii="Century Gothic" w:eastAsia="Century Gothic" w:hAnsi="Century Gothic"/>
          <w:color w:val="141414"/>
          <w:sz w:val="20"/>
          <w:szCs w:val="20"/>
        </w:rPr>
        <w:t xml:space="preserve">concita el estudio particular del diseño institucional y función de las estructuras agrarias caracterizadas por su complejidad en el ordenamiento colombiano, estructuras dinámicas que ejercen un fuero de atracción sobre asuntos puntales propios de otras disciplinas. El derecho agrario transita entre las vertientes del derecho público y privado, goza de autonomía en la interpretación armónica que deba hacer de un inmenso conjunto de disposiciones al resolver, por ejemplo, conflictos entre particulares que se traslapan con la administración de tierras públicas y que de fondo </w:t>
      </w:r>
      <w:r w:rsidR="009833EB">
        <w:rPr>
          <w:rFonts w:ascii="Century Gothic" w:eastAsia="Century Gothic" w:hAnsi="Century Gothic"/>
          <w:color w:val="141414"/>
          <w:sz w:val="20"/>
          <w:szCs w:val="20"/>
        </w:rPr>
        <w:t>promueven</w:t>
      </w:r>
      <w:r w:rsidRPr="00EE2B12">
        <w:rPr>
          <w:rFonts w:ascii="Century Gothic" w:eastAsia="Century Gothic" w:hAnsi="Century Gothic"/>
          <w:color w:val="141414"/>
          <w:sz w:val="20"/>
          <w:szCs w:val="20"/>
        </w:rPr>
        <w:t xml:space="preserve"> la protección de la producción de alimentos como propósito del Estado. </w:t>
      </w:r>
    </w:p>
    <w:p w14:paraId="7E66023F" w14:textId="77061989" w:rsidR="00856522" w:rsidRPr="00EE2B12" w:rsidRDefault="00EE2B12" w:rsidP="009F4E5D">
      <w:pPr>
        <w:spacing w:before="240" w:after="240"/>
        <w:jc w:val="both"/>
        <w:rPr>
          <w:rFonts w:ascii="Century Gothic" w:eastAsia="Century Gothic" w:hAnsi="Century Gothic"/>
          <w:color w:val="141414"/>
          <w:sz w:val="20"/>
          <w:szCs w:val="20"/>
        </w:rPr>
      </w:pPr>
      <w:r w:rsidRPr="00EE2B12">
        <w:rPr>
          <w:rFonts w:ascii="Century Gothic" w:eastAsia="Century Gothic" w:hAnsi="Century Gothic"/>
          <w:color w:val="141414"/>
          <w:sz w:val="20"/>
          <w:szCs w:val="20"/>
        </w:rPr>
        <w:t>El derecho agrario se rige por los principios de</w:t>
      </w:r>
      <w:r w:rsidR="00B113F6">
        <w:rPr>
          <w:rFonts w:ascii="Century Gothic" w:eastAsia="Century Gothic" w:hAnsi="Century Gothic"/>
          <w:color w:val="141414"/>
          <w:sz w:val="20"/>
          <w:szCs w:val="20"/>
        </w:rPr>
        <w:t xml:space="preserve"> (i)</w:t>
      </w:r>
      <w:r w:rsidRPr="00EE2B12">
        <w:rPr>
          <w:rFonts w:ascii="Century Gothic" w:eastAsia="Century Gothic" w:hAnsi="Century Gothic"/>
          <w:color w:val="141414"/>
          <w:sz w:val="20"/>
          <w:szCs w:val="20"/>
        </w:rPr>
        <w:t xml:space="preserve"> prevalencia de lo sustancial, (ii) búsqueda de la justicia material en el campo, (iii) protección de la parte más débil en las relaciones de tenencia de la tierra y de producción agraria, (iv) simplicidad, concentración e inmediación; y, por último, (v) la prevalencia de lo agrario. En la esencia de la disciplina agraria se encuentra la apropiación racional y sostenible de la tierra, y los demás recursos naturales, regulada por relaciones de justicia y reconocimiento subjetivo dirigido al bienestar de las comunidades campesinas y al incremento de la producción agropecuaria. </w:t>
      </w:r>
    </w:p>
    <w:p w14:paraId="03743C1C" w14:textId="06D90C02" w:rsidR="00856522" w:rsidRPr="00EE2B12" w:rsidRDefault="00EE2B12" w:rsidP="009F4E5D">
      <w:pPr>
        <w:spacing w:before="240" w:after="240"/>
        <w:jc w:val="both"/>
        <w:rPr>
          <w:rFonts w:ascii="Century Gothic" w:eastAsia="Century Gothic" w:hAnsi="Century Gothic"/>
          <w:color w:val="141414"/>
          <w:sz w:val="20"/>
          <w:szCs w:val="20"/>
        </w:rPr>
      </w:pPr>
      <w:r w:rsidRPr="00EE2B12">
        <w:rPr>
          <w:rFonts w:ascii="Century Gothic" w:eastAsia="Century Gothic" w:hAnsi="Century Gothic"/>
          <w:color w:val="141414"/>
          <w:sz w:val="20"/>
          <w:szCs w:val="20"/>
        </w:rPr>
        <w:t xml:space="preserve">La respuesta constitucional a la justicia agraria contenida en el proyecto de acto legislativo permitirá sistematizar las normas que rigen las actividades de producción agropecuaria y de tenencia de la tierra, dentro de ellas normas a las que hoy se alude como agrarias y ambientales. Un tribunal de cierre forjará una interpretación sólida del régimen agrario que pueda aplicarse de forma uniforme, dando respuesta asertiva a la transformación de los </w:t>
      </w:r>
      <w:r w:rsidRPr="00EE2B12">
        <w:rPr>
          <w:rFonts w:ascii="Century Gothic" w:eastAsia="Century Gothic" w:hAnsi="Century Gothic"/>
          <w:color w:val="141414"/>
          <w:sz w:val="20"/>
          <w:szCs w:val="20"/>
        </w:rPr>
        <w:lastRenderedPageBreak/>
        <w:t xml:space="preserve">conflictos territoriales, evitará que se apliquen a los conflictos agrarios dogmáticas ajenas al derecho agrario que ahondan la situación de conflicto, y resuelve de plano futuros conflictos negativos de competencia que sumen a la moratoria historia de la ausencia de justicia en el campo. La Jurisdicción Agraria y Rural reconoce y materializa la autonomía del derecho agrario facilitando los mecanismos de justicia en las problemáticas del campo colombiano. </w:t>
      </w:r>
    </w:p>
    <w:p w14:paraId="1D32AA4F" w14:textId="05645ED4" w:rsidR="00856522" w:rsidRPr="00EE2B12" w:rsidRDefault="00EE2B12" w:rsidP="009F4E5D">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b/>
          <w:sz w:val="20"/>
          <w:szCs w:val="20"/>
        </w:rPr>
        <w:t>4.</w:t>
      </w:r>
      <w:r w:rsidR="001F20C0">
        <w:rPr>
          <w:rFonts w:ascii="Century Gothic" w:eastAsia="Century Gothic" w:hAnsi="Century Gothic"/>
          <w:b/>
          <w:sz w:val="20"/>
          <w:szCs w:val="20"/>
        </w:rPr>
        <w:t>4</w:t>
      </w:r>
      <w:r w:rsidRPr="00EE2B12">
        <w:rPr>
          <w:rFonts w:ascii="Century Gothic" w:eastAsia="Century Gothic" w:hAnsi="Century Gothic"/>
          <w:b/>
          <w:sz w:val="20"/>
          <w:szCs w:val="20"/>
        </w:rPr>
        <w:t xml:space="preserve"> EL DIFÍCIL ACCESO A LA JUSTICIA AGRARIA Y RURAL </w:t>
      </w:r>
    </w:p>
    <w:p w14:paraId="31FE41A9" w14:textId="0229CB49" w:rsidR="00C86005" w:rsidRPr="00EE2B12" w:rsidRDefault="00C86005" w:rsidP="009F4E5D">
      <w:pPr>
        <w:pBdr>
          <w:top w:val="nil"/>
          <w:left w:val="nil"/>
          <w:bottom w:val="nil"/>
          <w:right w:val="nil"/>
          <w:between w:val="nil"/>
        </w:pBdr>
        <w:spacing w:after="0"/>
        <w:ind w:right="115"/>
        <w:rPr>
          <w:rFonts w:ascii="Century Gothic" w:eastAsia="Century Gothic" w:hAnsi="Century Gothic"/>
          <w:b/>
          <w:sz w:val="20"/>
          <w:szCs w:val="20"/>
        </w:rPr>
      </w:pPr>
    </w:p>
    <w:p w14:paraId="18686FA9" w14:textId="0C39AEB7" w:rsidR="00C86005" w:rsidRPr="00EE2B12" w:rsidRDefault="00C86005" w:rsidP="009F4E5D">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b/>
          <w:sz w:val="20"/>
          <w:szCs w:val="20"/>
        </w:rPr>
        <w:t>4.</w:t>
      </w:r>
      <w:r w:rsidR="001F20C0">
        <w:rPr>
          <w:rFonts w:ascii="Century Gothic" w:eastAsia="Century Gothic" w:hAnsi="Century Gothic"/>
          <w:b/>
          <w:sz w:val="20"/>
          <w:szCs w:val="20"/>
        </w:rPr>
        <w:t>4</w:t>
      </w:r>
      <w:r w:rsidRPr="00EE2B12">
        <w:rPr>
          <w:rFonts w:ascii="Century Gothic" w:eastAsia="Century Gothic" w:hAnsi="Century Gothic"/>
          <w:b/>
          <w:sz w:val="20"/>
          <w:szCs w:val="20"/>
        </w:rPr>
        <w:t>.1 Panorama general</w:t>
      </w:r>
    </w:p>
    <w:p w14:paraId="1CFA131B" w14:textId="77777777" w:rsidR="009F4E5D" w:rsidRPr="00EE2B12" w:rsidRDefault="009F4E5D" w:rsidP="009F4E5D">
      <w:pPr>
        <w:spacing w:after="0"/>
        <w:jc w:val="both"/>
        <w:rPr>
          <w:rFonts w:ascii="Century Gothic" w:eastAsia="Century Gothic" w:hAnsi="Century Gothic"/>
          <w:b/>
          <w:sz w:val="20"/>
          <w:szCs w:val="20"/>
        </w:rPr>
      </w:pPr>
    </w:p>
    <w:p w14:paraId="41AF0CED" w14:textId="0D5BFCB3"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El Derecho de acceso a la justicia se encuentra consagrado en el artículo 229 de la Constitución Política de 1991, el cual establece:</w:t>
      </w:r>
    </w:p>
    <w:p w14:paraId="738FAFF8" w14:textId="77777777"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 </w:t>
      </w:r>
    </w:p>
    <w:p w14:paraId="6A5EAF0F" w14:textId="2C39E1BE" w:rsidR="00856522" w:rsidRPr="00B113F6" w:rsidRDefault="00EE2B12" w:rsidP="009F4E5D">
      <w:pPr>
        <w:spacing w:after="0"/>
        <w:ind w:left="700"/>
        <w:jc w:val="both"/>
        <w:rPr>
          <w:rFonts w:ascii="Century Gothic" w:eastAsia="Century Gothic" w:hAnsi="Century Gothic"/>
          <w:i/>
          <w:sz w:val="20"/>
          <w:szCs w:val="20"/>
        </w:rPr>
      </w:pPr>
      <w:r w:rsidRPr="00B113F6">
        <w:rPr>
          <w:rFonts w:ascii="Century Gothic" w:eastAsia="Century Gothic" w:hAnsi="Century Gothic"/>
          <w:i/>
          <w:sz w:val="20"/>
          <w:szCs w:val="20"/>
        </w:rPr>
        <w:t xml:space="preserve">"(…) Se garantiza el derecho de toda persona para acceder a la administración de justicia. La ley indicará en qué casos podrá hacerlo sin la representación de </w:t>
      </w:r>
      <w:r w:rsidR="009F4E5D" w:rsidRPr="00B113F6">
        <w:rPr>
          <w:rFonts w:ascii="Century Gothic" w:eastAsia="Century Gothic" w:hAnsi="Century Gothic"/>
          <w:i/>
          <w:sz w:val="20"/>
          <w:szCs w:val="20"/>
        </w:rPr>
        <w:t>abogado (</w:t>
      </w:r>
      <w:r w:rsidRPr="00B113F6">
        <w:rPr>
          <w:rFonts w:ascii="Century Gothic" w:eastAsia="Century Gothic" w:hAnsi="Century Gothic"/>
          <w:i/>
          <w:sz w:val="20"/>
          <w:szCs w:val="20"/>
        </w:rPr>
        <w:t>…)".</w:t>
      </w:r>
    </w:p>
    <w:p w14:paraId="4D6EB6ED" w14:textId="77777777" w:rsidR="00856522" w:rsidRPr="00B113F6" w:rsidRDefault="00EE2B12" w:rsidP="009F4E5D">
      <w:pPr>
        <w:spacing w:after="0"/>
        <w:jc w:val="both"/>
        <w:rPr>
          <w:rFonts w:ascii="Century Gothic" w:eastAsia="Century Gothic" w:hAnsi="Century Gothic"/>
          <w:sz w:val="20"/>
          <w:szCs w:val="20"/>
        </w:rPr>
      </w:pPr>
      <w:r w:rsidRPr="00B113F6">
        <w:rPr>
          <w:rFonts w:ascii="Century Gothic" w:eastAsia="Century Gothic" w:hAnsi="Century Gothic"/>
          <w:sz w:val="20"/>
          <w:szCs w:val="20"/>
        </w:rPr>
        <w:t xml:space="preserve"> </w:t>
      </w:r>
    </w:p>
    <w:p w14:paraId="2B6C9231" w14:textId="77777777"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Conforme lo anterior, es el Estado quien tiene la obligación de garantizar el Derecho de los ciudadanos de acceder a la administración de justicia y la facultad que tiene la ley para regular los casos en que sea necesario acceder por intermedio de un abogado.</w:t>
      </w:r>
    </w:p>
    <w:p w14:paraId="7F313172" w14:textId="77777777"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 </w:t>
      </w:r>
    </w:p>
    <w:p w14:paraId="514B5A68" w14:textId="77777777" w:rsidR="009F4E5D"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Es así, como la H. Corte Constitucional, con base en las atribuciones otorgadas por el artículo 241 de la Constitución Política, ha ido construyendo evolutivamente una definición de lo que se entiende como derecho de acceso a la justicia en los siguientes términos: </w:t>
      </w:r>
    </w:p>
    <w:p w14:paraId="48DF1ED0" w14:textId="77777777" w:rsidR="009F4E5D" w:rsidRPr="00EE2B12" w:rsidRDefault="009F4E5D" w:rsidP="009F4E5D">
      <w:pPr>
        <w:spacing w:after="0"/>
        <w:jc w:val="both"/>
        <w:rPr>
          <w:rFonts w:ascii="Century Gothic" w:eastAsia="Century Gothic" w:hAnsi="Century Gothic"/>
          <w:sz w:val="20"/>
          <w:szCs w:val="20"/>
        </w:rPr>
      </w:pPr>
    </w:p>
    <w:p w14:paraId="1D42E5D7" w14:textId="52D823B8" w:rsidR="00856522" w:rsidRPr="00B113F6" w:rsidRDefault="00EE2B12" w:rsidP="009F4E5D">
      <w:pPr>
        <w:spacing w:after="0"/>
        <w:ind w:left="720"/>
        <w:jc w:val="both"/>
        <w:rPr>
          <w:rFonts w:ascii="Century Gothic" w:eastAsia="Century Gothic" w:hAnsi="Century Gothic"/>
          <w:i/>
          <w:sz w:val="20"/>
          <w:szCs w:val="20"/>
        </w:rPr>
      </w:pPr>
      <w:r w:rsidRPr="00B113F6">
        <w:rPr>
          <w:rFonts w:ascii="Century Gothic" w:eastAsia="Century Gothic" w:hAnsi="Century Gothic"/>
          <w:sz w:val="20"/>
          <w:szCs w:val="20"/>
        </w:rPr>
        <w:t>"</w:t>
      </w:r>
      <w:r w:rsidRPr="00B113F6">
        <w:rPr>
          <w:rFonts w:ascii="Century Gothic" w:eastAsia="Century Gothic" w:hAnsi="Century Gothic"/>
          <w:i/>
          <w:iCs/>
          <w:sz w:val="20"/>
          <w:szCs w:val="20"/>
        </w:rPr>
        <w:t xml:space="preserve">el derecho de acceso a la administración de justicia ha de entenderse, pues, como la </w:t>
      </w:r>
      <w:r w:rsidRPr="00B113F6">
        <w:rPr>
          <w:rFonts w:ascii="Century Gothic" w:eastAsia="Century Gothic" w:hAnsi="Century Gothic"/>
          <w:b/>
          <w:i/>
          <w:iCs/>
          <w:sz w:val="20"/>
          <w:szCs w:val="20"/>
        </w:rPr>
        <w:t>posibilidad que tiene cualquier persona de acudir ante el órgano judicial para que, a través de un procedimiento preestablecido, obtenga protección jurídica de los derechos que considera desconocidos por la actividad de un particular o del mismo Estado</w:t>
      </w:r>
      <w:r w:rsidRPr="00B113F6">
        <w:rPr>
          <w:rFonts w:ascii="Century Gothic" w:eastAsia="Century Gothic" w:hAnsi="Century Gothic"/>
          <w:sz w:val="20"/>
          <w:szCs w:val="20"/>
        </w:rPr>
        <w:t xml:space="preserve">" (Sentencia T-043, 1993, Corte Constitucional) </w:t>
      </w:r>
      <w:r w:rsidRPr="00B113F6">
        <w:rPr>
          <w:rFonts w:ascii="Century Gothic" w:eastAsia="Century Gothic" w:hAnsi="Century Gothic"/>
          <w:i/>
          <w:sz w:val="20"/>
          <w:szCs w:val="20"/>
        </w:rPr>
        <w:t>negrilla fuera del texto.</w:t>
      </w:r>
    </w:p>
    <w:p w14:paraId="2A7833A9" w14:textId="77777777" w:rsidR="00856522" w:rsidRPr="00EE2B12" w:rsidRDefault="00856522" w:rsidP="009F4E5D">
      <w:pPr>
        <w:pBdr>
          <w:top w:val="nil"/>
          <w:left w:val="nil"/>
          <w:bottom w:val="nil"/>
          <w:right w:val="nil"/>
          <w:between w:val="nil"/>
        </w:pBdr>
        <w:spacing w:after="0"/>
        <w:ind w:right="115"/>
        <w:rPr>
          <w:rFonts w:ascii="Century Gothic" w:eastAsia="Century Gothic" w:hAnsi="Century Gothic"/>
          <w:b/>
          <w:sz w:val="20"/>
          <w:szCs w:val="20"/>
        </w:rPr>
      </w:pPr>
    </w:p>
    <w:p w14:paraId="6062A9F7" w14:textId="77777777" w:rsidR="00856522" w:rsidRPr="00EE2B12" w:rsidRDefault="00EE2B12" w:rsidP="009F4E5D">
      <w:pPr>
        <w:spacing w:after="0"/>
        <w:jc w:val="both"/>
        <w:rPr>
          <w:rFonts w:ascii="Century Gothic" w:eastAsia="Century Gothic" w:hAnsi="Century Gothic"/>
          <w:bCs/>
          <w:iCs/>
          <w:sz w:val="20"/>
          <w:szCs w:val="20"/>
          <w:highlight w:val="white"/>
        </w:rPr>
      </w:pPr>
      <w:r w:rsidRPr="00EE2B12">
        <w:rPr>
          <w:rFonts w:ascii="Century Gothic" w:eastAsia="Century Gothic" w:hAnsi="Century Gothic"/>
          <w:bCs/>
          <w:iCs/>
          <w:sz w:val="20"/>
          <w:szCs w:val="20"/>
          <w:highlight w:val="white"/>
        </w:rPr>
        <w:t xml:space="preserve">Según el autor del proyecto: </w:t>
      </w:r>
    </w:p>
    <w:p w14:paraId="441F6530" w14:textId="77777777" w:rsidR="00856522" w:rsidRPr="00EE2B12" w:rsidRDefault="00856522" w:rsidP="009F4E5D">
      <w:pPr>
        <w:spacing w:after="0"/>
        <w:jc w:val="both"/>
        <w:rPr>
          <w:rFonts w:ascii="Century Gothic" w:eastAsia="Century Gothic" w:hAnsi="Century Gothic"/>
          <w:i/>
          <w:sz w:val="20"/>
          <w:szCs w:val="20"/>
          <w:highlight w:val="white"/>
        </w:rPr>
      </w:pPr>
    </w:p>
    <w:p w14:paraId="0379B0F7" w14:textId="3FABA37D" w:rsidR="00856522" w:rsidRPr="00B113F6" w:rsidRDefault="00B113F6" w:rsidP="009F4E5D">
      <w:pPr>
        <w:spacing w:after="0"/>
        <w:ind w:left="720"/>
        <w:jc w:val="both"/>
        <w:rPr>
          <w:rFonts w:ascii="Century Gothic" w:eastAsia="Century Gothic" w:hAnsi="Century Gothic"/>
          <w:i/>
          <w:sz w:val="18"/>
          <w:szCs w:val="18"/>
          <w:highlight w:val="white"/>
        </w:rPr>
      </w:pPr>
      <w:r>
        <w:rPr>
          <w:rFonts w:ascii="Century Gothic" w:eastAsia="Century Gothic" w:hAnsi="Century Gothic"/>
          <w:i/>
          <w:sz w:val="18"/>
          <w:szCs w:val="18"/>
          <w:highlight w:val="white"/>
        </w:rPr>
        <w:t>“</w:t>
      </w:r>
      <w:r w:rsidR="00EE2B12" w:rsidRPr="00B113F6">
        <w:rPr>
          <w:rFonts w:ascii="Century Gothic" w:eastAsia="Century Gothic" w:hAnsi="Century Gothic"/>
          <w:i/>
          <w:sz w:val="18"/>
          <w:szCs w:val="18"/>
          <w:highlight w:val="white"/>
        </w:rPr>
        <w:t>En términos institucionales, las zonas rurales están en una situación desigual con relación respecto a las urbanas. En concreto, respecto al acceso al sistema judicial, la tasa nacional es de once jueces por cien mil habitantes, mientras que en los municipios PDET (programas de desarrollo con enfoque territorial) es de seis.</w:t>
      </w:r>
    </w:p>
    <w:p w14:paraId="6E86B4FE" w14:textId="77777777" w:rsidR="00856522" w:rsidRPr="00B113F6" w:rsidRDefault="00EE2B12" w:rsidP="009F4E5D">
      <w:pPr>
        <w:spacing w:after="0"/>
        <w:ind w:left="720"/>
        <w:jc w:val="both"/>
        <w:rPr>
          <w:rFonts w:ascii="Century Gothic" w:eastAsia="Century Gothic" w:hAnsi="Century Gothic"/>
          <w:i/>
          <w:sz w:val="18"/>
          <w:szCs w:val="18"/>
          <w:highlight w:val="white"/>
        </w:rPr>
      </w:pPr>
      <w:r w:rsidRPr="00B113F6">
        <w:rPr>
          <w:rFonts w:ascii="Century Gothic" w:eastAsia="Century Gothic" w:hAnsi="Century Gothic"/>
          <w:i/>
          <w:sz w:val="18"/>
          <w:szCs w:val="18"/>
          <w:highlight w:val="white"/>
        </w:rPr>
        <w:t xml:space="preserve"> </w:t>
      </w:r>
    </w:p>
    <w:p w14:paraId="40DA5621" w14:textId="77777777" w:rsidR="00856522" w:rsidRPr="00B113F6" w:rsidRDefault="00EE2B12" w:rsidP="009F4E5D">
      <w:pPr>
        <w:spacing w:after="0"/>
        <w:ind w:left="720"/>
        <w:jc w:val="both"/>
        <w:rPr>
          <w:rFonts w:ascii="Century Gothic" w:eastAsia="Century Gothic" w:hAnsi="Century Gothic"/>
          <w:i/>
          <w:sz w:val="18"/>
          <w:szCs w:val="18"/>
          <w:highlight w:val="white"/>
        </w:rPr>
      </w:pPr>
      <w:r w:rsidRPr="00B113F6">
        <w:rPr>
          <w:rFonts w:ascii="Century Gothic" w:eastAsia="Century Gothic" w:hAnsi="Century Gothic"/>
          <w:i/>
          <w:sz w:val="18"/>
          <w:szCs w:val="18"/>
          <w:highlight w:val="white"/>
        </w:rPr>
        <w:t>Respecto a la oferta actual que tiene una relación más directa con conflictos sobre la tierra rural, a saber, los jueces y magistrados de restitución de tierras, las cifras no son mejores para los municipios PDET. El 78,2% de estos los municipios PDET y el 95,8% de los municipios PDET no cuentan con jueces itinerantes del circuito especializados en tierras. Lo anterior, pese a la particular afectación del conflicto sobre tales territorios.</w:t>
      </w:r>
    </w:p>
    <w:p w14:paraId="13271286" w14:textId="77777777" w:rsidR="00856522" w:rsidRPr="00B113F6" w:rsidRDefault="00EE2B12" w:rsidP="009F4E5D">
      <w:pPr>
        <w:spacing w:after="0"/>
        <w:jc w:val="both"/>
        <w:rPr>
          <w:rFonts w:ascii="Century Gothic" w:eastAsia="Century Gothic" w:hAnsi="Century Gothic"/>
          <w:i/>
          <w:sz w:val="18"/>
          <w:szCs w:val="18"/>
          <w:highlight w:val="white"/>
        </w:rPr>
      </w:pPr>
      <w:r w:rsidRPr="00B113F6">
        <w:rPr>
          <w:rFonts w:ascii="Century Gothic" w:eastAsia="Century Gothic" w:hAnsi="Century Gothic"/>
          <w:i/>
          <w:sz w:val="18"/>
          <w:szCs w:val="18"/>
          <w:highlight w:val="white"/>
        </w:rPr>
        <w:t xml:space="preserve"> </w:t>
      </w:r>
    </w:p>
    <w:p w14:paraId="5CFE4CAF" w14:textId="41FAB1D7" w:rsidR="00856522" w:rsidRPr="00B113F6" w:rsidRDefault="00EE2B12" w:rsidP="009F4E5D">
      <w:pPr>
        <w:spacing w:after="0"/>
        <w:ind w:left="720"/>
        <w:jc w:val="both"/>
        <w:rPr>
          <w:rFonts w:ascii="Century Gothic" w:eastAsia="Century Gothic" w:hAnsi="Century Gothic"/>
          <w:i/>
          <w:sz w:val="18"/>
          <w:szCs w:val="18"/>
          <w:highlight w:val="white"/>
        </w:rPr>
      </w:pPr>
      <w:r w:rsidRPr="00B113F6">
        <w:rPr>
          <w:rFonts w:ascii="Century Gothic" w:eastAsia="Century Gothic" w:hAnsi="Century Gothic"/>
          <w:i/>
          <w:sz w:val="18"/>
          <w:szCs w:val="18"/>
          <w:highlight w:val="white"/>
        </w:rPr>
        <w:lastRenderedPageBreak/>
        <w:t>En relación con otro tipo de oferta para la resolución de conflictos, el 81,2% de los municipios PDET no cuenta con Centros de Conciliación y el 72,4% no cuenta con Casas de Justicia o Centros de Convivencia Ciudadana.</w:t>
      </w:r>
    </w:p>
    <w:p w14:paraId="22D0C3A5" w14:textId="77777777" w:rsidR="00856522" w:rsidRPr="00B113F6" w:rsidRDefault="00EE2B12" w:rsidP="009F4E5D">
      <w:pPr>
        <w:spacing w:after="0"/>
        <w:jc w:val="both"/>
        <w:rPr>
          <w:rFonts w:ascii="Century Gothic" w:eastAsia="Century Gothic" w:hAnsi="Century Gothic"/>
          <w:i/>
          <w:sz w:val="18"/>
          <w:szCs w:val="18"/>
          <w:highlight w:val="white"/>
        </w:rPr>
      </w:pPr>
      <w:r w:rsidRPr="00B113F6">
        <w:rPr>
          <w:rFonts w:ascii="Century Gothic" w:eastAsia="Century Gothic" w:hAnsi="Century Gothic"/>
          <w:i/>
          <w:sz w:val="18"/>
          <w:szCs w:val="18"/>
          <w:highlight w:val="white"/>
        </w:rPr>
        <w:t xml:space="preserve"> </w:t>
      </w:r>
    </w:p>
    <w:p w14:paraId="3DEE6443" w14:textId="19EEFA3D" w:rsidR="00856522" w:rsidRPr="00B113F6" w:rsidRDefault="00EE2B12" w:rsidP="009F4E5D">
      <w:pPr>
        <w:spacing w:after="0"/>
        <w:ind w:left="720"/>
        <w:jc w:val="both"/>
        <w:rPr>
          <w:rFonts w:ascii="Century Gothic" w:eastAsia="Century Gothic" w:hAnsi="Century Gothic"/>
          <w:i/>
          <w:sz w:val="18"/>
          <w:szCs w:val="18"/>
          <w:highlight w:val="white"/>
        </w:rPr>
      </w:pPr>
      <w:r w:rsidRPr="00B113F6">
        <w:rPr>
          <w:rFonts w:ascii="Century Gothic" w:eastAsia="Century Gothic" w:hAnsi="Century Gothic"/>
          <w:i/>
          <w:sz w:val="18"/>
          <w:szCs w:val="18"/>
          <w:highlight w:val="white"/>
        </w:rPr>
        <w:t xml:space="preserve"> Respecto a las necesidades jurídicas, si bien el porcentaje de personas que enfrentaron al menos un problema, desacuerdo, conflicto o disputa a nivel nacional (17,1%) es mayor que en las zonas rurales (11,7%), la tasa de denuncia en las zonas rurales (27,6%) es 3 puntos porcentuales menor que a nivel nacional (30,2%).</w:t>
      </w:r>
    </w:p>
    <w:p w14:paraId="7D893793" w14:textId="77777777" w:rsidR="00856522" w:rsidRPr="00B113F6" w:rsidRDefault="00EE2B12" w:rsidP="009F4E5D">
      <w:pPr>
        <w:spacing w:after="0"/>
        <w:ind w:left="720"/>
        <w:jc w:val="both"/>
        <w:rPr>
          <w:rFonts w:ascii="Century Gothic" w:eastAsia="Century Gothic" w:hAnsi="Century Gothic"/>
          <w:i/>
          <w:sz w:val="18"/>
          <w:szCs w:val="18"/>
          <w:highlight w:val="white"/>
        </w:rPr>
      </w:pPr>
      <w:r w:rsidRPr="00B113F6">
        <w:rPr>
          <w:rFonts w:ascii="Century Gothic" w:eastAsia="Century Gothic" w:hAnsi="Century Gothic"/>
          <w:i/>
          <w:sz w:val="18"/>
          <w:szCs w:val="18"/>
          <w:highlight w:val="white"/>
        </w:rPr>
        <w:t xml:space="preserve"> </w:t>
      </w:r>
    </w:p>
    <w:p w14:paraId="14260F6C" w14:textId="155FBC84" w:rsidR="00856522" w:rsidRPr="00B113F6" w:rsidRDefault="00EE2B12" w:rsidP="009F4E5D">
      <w:pPr>
        <w:spacing w:after="0"/>
        <w:ind w:left="720"/>
        <w:jc w:val="both"/>
        <w:rPr>
          <w:rFonts w:ascii="Century Gothic" w:eastAsia="Century Gothic" w:hAnsi="Century Gothic"/>
          <w:iCs/>
          <w:sz w:val="18"/>
          <w:szCs w:val="18"/>
          <w:highlight w:val="white"/>
        </w:rPr>
      </w:pPr>
      <w:r w:rsidRPr="00B113F6">
        <w:rPr>
          <w:rFonts w:ascii="Century Gothic" w:eastAsia="Century Gothic" w:hAnsi="Century Gothic"/>
          <w:i/>
          <w:sz w:val="18"/>
          <w:szCs w:val="18"/>
          <w:highlight w:val="white"/>
        </w:rPr>
        <w:t xml:space="preserve">Por otro lado, en parte por la debilidad institucional, al analizar por ruta de acción tomada, apenas un tercio de las personas a nivel nacional que presentaron al menos un problema, desacuerdo, conflicto o disputa acudieron a una institución, autoridad o persona particular, y </w:t>
      </w:r>
      <w:r w:rsidRPr="00B113F6">
        <w:rPr>
          <w:rFonts w:ascii="Century Gothic" w:eastAsia="Century Gothic" w:hAnsi="Century Gothic"/>
          <w:b/>
          <w:bCs/>
          <w:i/>
          <w:sz w:val="18"/>
          <w:szCs w:val="18"/>
          <w:highlight w:val="white"/>
        </w:rPr>
        <w:t>el 42,1% reportó no haber hecho nada. Estos porcentajes son similares en las zonas rurales</w:t>
      </w:r>
      <w:r w:rsidRPr="00B113F6">
        <w:rPr>
          <w:rFonts w:ascii="Century Gothic" w:eastAsia="Century Gothic" w:hAnsi="Century Gothic"/>
          <w:i/>
          <w:sz w:val="18"/>
          <w:szCs w:val="18"/>
          <w:highlight w:val="white"/>
        </w:rPr>
        <w:t>. De los registros de acceso a las medidas institucionales, en relación con el estado de solución del problema, a nivel nacional apenas el 24% reportó que el problema se solucionó, el porcentaje en zonas rurales es similar (23%).</w:t>
      </w:r>
      <w:r w:rsidR="001F5441" w:rsidRPr="00B113F6">
        <w:rPr>
          <w:rFonts w:ascii="Century Gothic" w:eastAsia="Century Gothic" w:hAnsi="Century Gothic"/>
          <w:i/>
          <w:sz w:val="18"/>
          <w:szCs w:val="18"/>
          <w:highlight w:val="white"/>
        </w:rPr>
        <w:t xml:space="preserve"> N</w:t>
      </w:r>
      <w:r w:rsidR="001F5441" w:rsidRPr="00B113F6">
        <w:rPr>
          <w:rFonts w:ascii="Century Gothic" w:eastAsia="Century Gothic" w:hAnsi="Century Gothic"/>
          <w:iCs/>
          <w:sz w:val="18"/>
          <w:szCs w:val="18"/>
          <w:highlight w:val="white"/>
        </w:rPr>
        <w:t>egrilla fuera del texto original</w:t>
      </w:r>
    </w:p>
    <w:p w14:paraId="132A5005" w14:textId="77777777" w:rsidR="00856522" w:rsidRPr="00B113F6" w:rsidRDefault="00EE2B12" w:rsidP="009F4E5D">
      <w:pPr>
        <w:spacing w:after="0"/>
        <w:ind w:left="720"/>
        <w:jc w:val="both"/>
        <w:rPr>
          <w:rFonts w:ascii="Century Gothic" w:eastAsia="Century Gothic" w:hAnsi="Century Gothic"/>
          <w:i/>
          <w:sz w:val="18"/>
          <w:szCs w:val="18"/>
          <w:highlight w:val="white"/>
        </w:rPr>
      </w:pPr>
      <w:r w:rsidRPr="00B113F6">
        <w:rPr>
          <w:rFonts w:ascii="Century Gothic" w:eastAsia="Century Gothic" w:hAnsi="Century Gothic"/>
          <w:i/>
          <w:sz w:val="18"/>
          <w:szCs w:val="18"/>
          <w:highlight w:val="white"/>
        </w:rPr>
        <w:t xml:space="preserve"> </w:t>
      </w:r>
    </w:p>
    <w:p w14:paraId="594C829E" w14:textId="5C655D24" w:rsidR="00856522" w:rsidRPr="00B113F6" w:rsidRDefault="00EE2B12" w:rsidP="009F4E5D">
      <w:pPr>
        <w:spacing w:after="0"/>
        <w:ind w:left="720"/>
        <w:jc w:val="both"/>
        <w:rPr>
          <w:rFonts w:ascii="Century Gothic" w:eastAsia="Century Gothic" w:hAnsi="Century Gothic"/>
          <w:i/>
          <w:sz w:val="18"/>
          <w:szCs w:val="18"/>
          <w:highlight w:val="white"/>
        </w:rPr>
      </w:pPr>
      <w:r w:rsidRPr="00B113F6">
        <w:rPr>
          <w:rFonts w:ascii="Century Gothic" w:eastAsia="Century Gothic" w:hAnsi="Century Gothic"/>
          <w:i/>
          <w:sz w:val="18"/>
          <w:szCs w:val="18"/>
          <w:highlight w:val="white"/>
        </w:rPr>
        <w:t xml:space="preserve"> En particular, </w:t>
      </w:r>
      <w:r w:rsidRPr="00B113F6">
        <w:rPr>
          <w:rFonts w:ascii="Century Gothic" w:eastAsia="Century Gothic" w:hAnsi="Century Gothic"/>
          <w:b/>
          <w:bCs/>
          <w:i/>
          <w:sz w:val="18"/>
          <w:szCs w:val="18"/>
          <w:highlight w:val="white"/>
        </w:rPr>
        <w:t>respecto a los conflictos sobre la tierra, en las zonas rurales es tres veces mayor que en las urbanas</w:t>
      </w:r>
      <w:r w:rsidRPr="00B113F6">
        <w:rPr>
          <w:rFonts w:ascii="Century Gothic" w:eastAsia="Century Gothic" w:hAnsi="Century Gothic"/>
          <w:i/>
          <w:sz w:val="18"/>
          <w:szCs w:val="18"/>
          <w:highlight w:val="white"/>
        </w:rPr>
        <w:t>. Así, mientras que a nivel nacional el 0,1% de las personas que han experimentado un problema, desacuerdo, conflicto o disputa corresponden a problemas de propiedad, uso y tenencia de la tierra, en los centros poblados y rural disperso esta cifra corresponde a 0,3%. Respecto a los mecanismos para resolver los conflictos sobre la tierra el 43,7% acudió a una institución, autoridad o persona particular, y el 31,2% reportó no haber hecho nada. Y de las que reportaron haber tenido problemas de este tipo, menos de un tercio (31,2%) reportó que se solucionó.</w:t>
      </w:r>
      <w:r w:rsidR="001F5441" w:rsidRPr="00B113F6">
        <w:rPr>
          <w:rFonts w:ascii="Century Gothic" w:eastAsia="Century Gothic" w:hAnsi="Century Gothic"/>
          <w:i/>
          <w:sz w:val="18"/>
          <w:szCs w:val="18"/>
          <w:highlight w:val="white"/>
        </w:rPr>
        <w:t xml:space="preserve"> </w:t>
      </w:r>
      <w:r w:rsidR="001F5441" w:rsidRPr="00B113F6">
        <w:rPr>
          <w:rFonts w:ascii="Century Gothic" w:eastAsia="Century Gothic" w:hAnsi="Century Gothic"/>
          <w:iCs/>
          <w:sz w:val="18"/>
          <w:szCs w:val="18"/>
          <w:highlight w:val="white"/>
        </w:rPr>
        <w:t>Negrilla fuera del texto original</w:t>
      </w:r>
    </w:p>
    <w:p w14:paraId="673BC714" w14:textId="77777777" w:rsidR="00856522" w:rsidRPr="00B113F6" w:rsidRDefault="00EE2B12" w:rsidP="009F4E5D">
      <w:pPr>
        <w:spacing w:after="0"/>
        <w:ind w:left="720"/>
        <w:jc w:val="both"/>
        <w:rPr>
          <w:rFonts w:ascii="Century Gothic" w:eastAsia="Century Gothic" w:hAnsi="Century Gothic"/>
          <w:i/>
          <w:sz w:val="18"/>
          <w:szCs w:val="18"/>
          <w:highlight w:val="white"/>
        </w:rPr>
      </w:pPr>
      <w:r w:rsidRPr="00B113F6">
        <w:rPr>
          <w:rFonts w:ascii="Century Gothic" w:eastAsia="Century Gothic" w:hAnsi="Century Gothic"/>
          <w:i/>
          <w:sz w:val="18"/>
          <w:szCs w:val="18"/>
          <w:highlight w:val="white"/>
        </w:rPr>
        <w:t xml:space="preserve"> </w:t>
      </w:r>
    </w:p>
    <w:p w14:paraId="7B5148BE" w14:textId="6CD84348" w:rsidR="00856522" w:rsidRPr="00B113F6" w:rsidRDefault="00EE2B12" w:rsidP="009F4E5D">
      <w:pPr>
        <w:spacing w:after="0"/>
        <w:ind w:left="720"/>
        <w:jc w:val="both"/>
        <w:rPr>
          <w:rFonts w:ascii="Century Gothic" w:eastAsia="Century Gothic" w:hAnsi="Century Gothic"/>
          <w:sz w:val="18"/>
          <w:szCs w:val="18"/>
          <w:highlight w:val="white"/>
        </w:rPr>
      </w:pPr>
      <w:r w:rsidRPr="00B113F6">
        <w:rPr>
          <w:rFonts w:ascii="Century Gothic" w:eastAsia="Century Gothic" w:hAnsi="Century Gothic"/>
          <w:i/>
          <w:sz w:val="18"/>
          <w:szCs w:val="18"/>
          <w:highlight w:val="white"/>
        </w:rPr>
        <w:t xml:space="preserve">Las personas a nivel nacional que experimentaron un problema de propiedad, uso y tenencia de la tierra y acudieron a una institución o entidad, reportaron que acudieron a diversas instituciones o entidades, </w:t>
      </w:r>
      <w:r w:rsidRPr="00B113F6">
        <w:rPr>
          <w:rFonts w:ascii="Century Gothic" w:eastAsia="Century Gothic" w:hAnsi="Century Gothic"/>
          <w:b/>
          <w:i/>
          <w:sz w:val="18"/>
          <w:szCs w:val="18"/>
          <w:highlight w:val="white"/>
        </w:rPr>
        <w:t xml:space="preserve">pues no hay una entidad o institución típica a la que acudan las personas que presentan este problema. </w:t>
      </w:r>
      <w:r w:rsidRPr="00B113F6">
        <w:rPr>
          <w:rFonts w:ascii="Century Gothic" w:eastAsia="Century Gothic" w:hAnsi="Century Gothic"/>
          <w:i/>
          <w:sz w:val="18"/>
          <w:szCs w:val="18"/>
          <w:highlight w:val="white"/>
        </w:rPr>
        <w:t>Estas personas recurrieron a las siguientes instituciones o entidades: abogado; alcaldías o gobernaciones; catastros, Instituto Geográfico Agustín Codazzi, Curadurías Urbanas o lonjas; Defensoría del Pueblo; e inspección de Policía. Y, cero personas acudieron a juzgados o jueces</w:t>
      </w:r>
      <w:r w:rsidR="00665DAC">
        <w:rPr>
          <w:rFonts w:ascii="Century Gothic" w:eastAsia="Century Gothic" w:hAnsi="Century Gothic"/>
          <w:i/>
          <w:sz w:val="18"/>
          <w:szCs w:val="18"/>
          <w:highlight w:val="white"/>
        </w:rPr>
        <w:t>”.</w:t>
      </w:r>
      <w:r w:rsidRPr="00B113F6">
        <w:rPr>
          <w:rFonts w:ascii="Century Gothic" w:eastAsia="Century Gothic" w:hAnsi="Century Gothic"/>
          <w:i/>
          <w:sz w:val="18"/>
          <w:szCs w:val="18"/>
          <w:highlight w:val="white"/>
        </w:rPr>
        <w:t xml:space="preserve"> </w:t>
      </w:r>
      <w:r w:rsidRPr="00B113F6">
        <w:rPr>
          <w:rFonts w:ascii="Century Gothic" w:eastAsia="Century Gothic" w:hAnsi="Century Gothic"/>
          <w:sz w:val="18"/>
          <w:szCs w:val="18"/>
          <w:highlight w:val="white"/>
        </w:rPr>
        <w:t>Negrilla fuera del texto original</w:t>
      </w:r>
    </w:p>
    <w:p w14:paraId="7860923D" w14:textId="77777777" w:rsidR="00856522" w:rsidRPr="00B113F6" w:rsidRDefault="00EE2B12" w:rsidP="009F4E5D">
      <w:pPr>
        <w:spacing w:after="0"/>
        <w:ind w:left="720"/>
        <w:jc w:val="both"/>
        <w:rPr>
          <w:rFonts w:ascii="Century Gothic" w:eastAsia="Century Gothic" w:hAnsi="Century Gothic"/>
          <w:b/>
          <w:i/>
          <w:sz w:val="18"/>
          <w:szCs w:val="18"/>
        </w:rPr>
      </w:pPr>
      <w:r w:rsidRPr="00B113F6">
        <w:rPr>
          <w:rFonts w:ascii="Century Gothic" w:eastAsia="Century Gothic" w:hAnsi="Century Gothic"/>
          <w:b/>
          <w:i/>
          <w:sz w:val="18"/>
          <w:szCs w:val="18"/>
        </w:rPr>
        <w:t xml:space="preserve"> </w:t>
      </w:r>
    </w:p>
    <w:p w14:paraId="4E35AAA7" w14:textId="77777777" w:rsidR="00ED069E"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Así, en mayo del 2013, la prensa nacional destaca que </w:t>
      </w:r>
    </w:p>
    <w:p w14:paraId="72CA3247" w14:textId="77777777" w:rsidR="00ED069E" w:rsidRPr="00EE2B12" w:rsidRDefault="00ED069E" w:rsidP="009F4E5D">
      <w:pPr>
        <w:spacing w:after="0"/>
        <w:jc w:val="both"/>
        <w:rPr>
          <w:rFonts w:ascii="Century Gothic" w:eastAsia="Century Gothic" w:hAnsi="Century Gothic"/>
          <w:sz w:val="20"/>
          <w:szCs w:val="20"/>
        </w:rPr>
      </w:pPr>
    </w:p>
    <w:p w14:paraId="2776261D" w14:textId="6E31A44F" w:rsidR="00ED069E" w:rsidRPr="00B113F6" w:rsidRDefault="00ED069E" w:rsidP="00ED069E">
      <w:pPr>
        <w:spacing w:after="0"/>
        <w:ind w:left="720"/>
        <w:jc w:val="both"/>
        <w:rPr>
          <w:rFonts w:ascii="Century Gothic" w:eastAsia="Century Gothic" w:hAnsi="Century Gothic"/>
          <w:sz w:val="20"/>
          <w:szCs w:val="20"/>
        </w:rPr>
      </w:pPr>
      <w:r w:rsidRPr="00B113F6">
        <w:rPr>
          <w:rFonts w:ascii="Century Gothic" w:eastAsia="Century Gothic" w:hAnsi="Century Gothic"/>
          <w:sz w:val="20"/>
          <w:szCs w:val="20"/>
        </w:rPr>
        <w:t>(…)</w:t>
      </w:r>
    </w:p>
    <w:p w14:paraId="2BD719AF" w14:textId="51F7B8B7" w:rsidR="00856522" w:rsidRPr="00B113F6" w:rsidRDefault="00EE2B12" w:rsidP="00ED069E">
      <w:pPr>
        <w:spacing w:after="0"/>
        <w:ind w:left="720"/>
        <w:jc w:val="both"/>
        <w:rPr>
          <w:rFonts w:ascii="Century Gothic" w:eastAsia="Century Gothic" w:hAnsi="Century Gothic"/>
          <w:sz w:val="20"/>
          <w:szCs w:val="20"/>
        </w:rPr>
      </w:pPr>
      <w:r w:rsidRPr="00B113F6">
        <w:rPr>
          <w:rFonts w:ascii="Century Gothic" w:eastAsia="Century Gothic" w:hAnsi="Century Gothic"/>
          <w:sz w:val="20"/>
          <w:szCs w:val="20"/>
        </w:rPr>
        <w:t>“</w:t>
      </w:r>
      <w:r w:rsidRPr="00B113F6">
        <w:rPr>
          <w:rFonts w:ascii="Century Gothic" w:eastAsia="Century Gothic" w:hAnsi="Century Gothic"/>
          <w:i/>
          <w:sz w:val="20"/>
          <w:szCs w:val="20"/>
        </w:rPr>
        <w:t>la última encuesta de Colombia opina, realizada para varios medios de comunicación, reveló que la desconfianza en la justicia en general es del 71 por ciento y, específicamente de las cortes, es del 65 por ciento. La cifra alarma aún más si se tiene en cuenta que la rama quedó segunda, después de un 75 por ciento de desconfianza en el congreso"</w:t>
      </w:r>
      <w:r w:rsidRPr="00B113F6">
        <w:rPr>
          <w:rFonts w:ascii="Century Gothic" w:eastAsia="Century Gothic" w:hAnsi="Century Gothic"/>
          <w:sz w:val="20"/>
          <w:szCs w:val="20"/>
        </w:rPr>
        <w:t>. (Vanguardia Liberal 12 de mayo 2013).</w:t>
      </w:r>
    </w:p>
    <w:p w14:paraId="76011B39" w14:textId="77777777" w:rsidR="00856522" w:rsidRPr="00B113F6" w:rsidRDefault="00EE2B12" w:rsidP="009F4E5D">
      <w:pPr>
        <w:spacing w:after="0"/>
        <w:jc w:val="both"/>
        <w:rPr>
          <w:rFonts w:ascii="Century Gothic" w:eastAsia="Century Gothic" w:hAnsi="Century Gothic"/>
          <w:sz w:val="20"/>
          <w:szCs w:val="20"/>
        </w:rPr>
      </w:pPr>
      <w:r w:rsidRPr="00B113F6">
        <w:rPr>
          <w:rFonts w:ascii="Century Gothic" w:eastAsia="Century Gothic" w:hAnsi="Century Gothic"/>
          <w:sz w:val="20"/>
          <w:szCs w:val="20"/>
        </w:rPr>
        <w:t xml:space="preserve"> </w:t>
      </w:r>
    </w:p>
    <w:p w14:paraId="237E52F1" w14:textId="77777777"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La información presentada muestra un escenario en el que las personas carecen de conocimiento sobre vías institucionales para resolver los conflictos en la ruralidad y el vacío que existe en proveer servicios judiciales especializados para resolver conflictos sobre la tierra en zonas rurales.</w:t>
      </w:r>
    </w:p>
    <w:p w14:paraId="4040BD7E" w14:textId="77777777" w:rsidR="00856522" w:rsidRPr="00EE2B12" w:rsidRDefault="00856522" w:rsidP="009F4E5D">
      <w:pPr>
        <w:spacing w:after="0"/>
        <w:jc w:val="both"/>
        <w:rPr>
          <w:rFonts w:ascii="Century Gothic" w:eastAsia="Century Gothic" w:hAnsi="Century Gothic"/>
          <w:sz w:val="20"/>
          <w:szCs w:val="20"/>
        </w:rPr>
      </w:pPr>
    </w:p>
    <w:p w14:paraId="0EB271BA" w14:textId="77777777" w:rsidR="00856522" w:rsidRPr="00B113F6" w:rsidRDefault="00EE2B12" w:rsidP="009F4E5D">
      <w:pPr>
        <w:spacing w:after="0"/>
        <w:ind w:left="720"/>
        <w:jc w:val="both"/>
        <w:rPr>
          <w:rFonts w:ascii="Century Gothic" w:eastAsia="Century Gothic" w:hAnsi="Century Gothic"/>
          <w:i/>
          <w:sz w:val="20"/>
          <w:szCs w:val="20"/>
        </w:rPr>
      </w:pPr>
      <w:r w:rsidRPr="00B113F6">
        <w:rPr>
          <w:rFonts w:ascii="Century Gothic" w:eastAsia="Century Gothic" w:hAnsi="Century Gothic"/>
          <w:i/>
          <w:sz w:val="20"/>
          <w:szCs w:val="20"/>
        </w:rPr>
        <w:lastRenderedPageBreak/>
        <w:t>“El acceso a la justicia es una pieza fundamental del Estado Social de Derecho por la relación intrínseca que tiene con la reducción de la pobreza y el crecimiento inclusivo. El acceso a la justicia abarca cada aspecto de la cotidianidad, incluyendo la salud, el empleo, la educación, la vivienda y el emprendimiento.” (Ministerio de Justicia, 2017).</w:t>
      </w:r>
    </w:p>
    <w:p w14:paraId="6EC1B613" w14:textId="77777777" w:rsidR="00856522" w:rsidRPr="00B113F6" w:rsidRDefault="00EE2B12" w:rsidP="009F4E5D">
      <w:pPr>
        <w:spacing w:after="0"/>
        <w:jc w:val="both"/>
        <w:rPr>
          <w:rFonts w:ascii="Century Gothic" w:eastAsia="Century Gothic" w:hAnsi="Century Gothic"/>
          <w:sz w:val="20"/>
          <w:szCs w:val="20"/>
        </w:rPr>
      </w:pPr>
      <w:r w:rsidRPr="00B113F6">
        <w:rPr>
          <w:rFonts w:ascii="Century Gothic" w:eastAsia="Century Gothic" w:hAnsi="Century Gothic"/>
          <w:sz w:val="20"/>
          <w:szCs w:val="20"/>
        </w:rPr>
        <w:t xml:space="preserve"> </w:t>
      </w:r>
    </w:p>
    <w:p w14:paraId="1872D803" w14:textId="3F9A0CC1" w:rsidR="00856522" w:rsidRPr="00EE2B12" w:rsidRDefault="00EE2B12" w:rsidP="009F4E5D">
      <w:pPr>
        <w:spacing w:after="0"/>
        <w:jc w:val="both"/>
        <w:rPr>
          <w:rFonts w:ascii="Century Gothic" w:eastAsia="Century Gothic" w:hAnsi="Century Gothic"/>
          <w:i/>
          <w:sz w:val="20"/>
          <w:szCs w:val="20"/>
        </w:rPr>
      </w:pPr>
      <w:r w:rsidRPr="00EE2B12">
        <w:rPr>
          <w:rFonts w:ascii="Century Gothic" w:eastAsia="Century Gothic" w:hAnsi="Century Gothic"/>
          <w:sz w:val="20"/>
          <w:szCs w:val="20"/>
        </w:rPr>
        <w:t>Ahora bien, conforme a todo el desarrollo jurisprudencial y legal que ha tenido el Derecho a la Justicia, podemos decir que este tiene tres pilares que lo conforman: I) La posibilidad de acudir y plantear el problema ante la jurisdicción competente, II) que se puedan agotar los procedimientos requeridos para obtener una decisión y III) que esta se cumpla de manera efectiva. El vigor de una democracia y del Estado Social de derecho depende entonces, en buena medida, de que las personas gocen de mecanismos para acceder a la justicia cuando lo requieran</w:t>
      </w:r>
      <w:r w:rsidR="00665DAC">
        <w:rPr>
          <w:rFonts w:ascii="Century Gothic" w:eastAsia="Century Gothic" w:hAnsi="Century Gothic"/>
          <w:sz w:val="20"/>
          <w:szCs w:val="20"/>
        </w:rPr>
        <w:t>.</w:t>
      </w:r>
      <w:r w:rsidRPr="00EE2B12">
        <w:rPr>
          <w:rFonts w:ascii="Century Gothic" w:eastAsia="Century Gothic" w:hAnsi="Century Gothic"/>
          <w:sz w:val="20"/>
          <w:szCs w:val="20"/>
        </w:rPr>
        <w:t xml:space="preserve"> (</w:t>
      </w:r>
      <w:proofErr w:type="spellStart"/>
      <w:r w:rsidRPr="00EE2B12">
        <w:rPr>
          <w:rFonts w:ascii="Century Gothic" w:eastAsia="Century Gothic" w:hAnsi="Century Gothic"/>
          <w:i/>
          <w:sz w:val="20"/>
          <w:szCs w:val="20"/>
        </w:rPr>
        <w:t>Capelleti</w:t>
      </w:r>
      <w:proofErr w:type="spellEnd"/>
      <w:r w:rsidRPr="00EE2B12">
        <w:rPr>
          <w:rFonts w:ascii="Century Gothic" w:eastAsia="Century Gothic" w:hAnsi="Century Gothic"/>
          <w:i/>
          <w:sz w:val="20"/>
          <w:szCs w:val="20"/>
        </w:rPr>
        <w:t xml:space="preserve"> y Luis Emiro Maestre De La Espriella, Juan Carlos Miranda </w:t>
      </w:r>
      <w:proofErr w:type="spellStart"/>
      <w:r w:rsidRPr="00EE2B12">
        <w:rPr>
          <w:rFonts w:ascii="Century Gothic" w:eastAsia="Century Gothic" w:hAnsi="Century Gothic"/>
          <w:i/>
          <w:sz w:val="20"/>
          <w:szCs w:val="20"/>
        </w:rPr>
        <w:t>Passo</w:t>
      </w:r>
      <w:proofErr w:type="spellEnd"/>
      <w:r w:rsidRPr="00EE2B12">
        <w:rPr>
          <w:rFonts w:ascii="Century Gothic" w:eastAsia="Century Gothic" w:hAnsi="Century Gothic"/>
          <w:i/>
          <w:sz w:val="20"/>
          <w:szCs w:val="20"/>
        </w:rPr>
        <w:t>)</w:t>
      </w:r>
    </w:p>
    <w:p w14:paraId="08D5AE28" w14:textId="77777777"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 </w:t>
      </w:r>
    </w:p>
    <w:p w14:paraId="0886D774" w14:textId="1AC39021"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Conforme a la revista De</w:t>
      </w:r>
      <w:r w:rsidR="00ED069E" w:rsidRPr="00EE2B12">
        <w:rPr>
          <w:rFonts w:ascii="Century Gothic" w:eastAsia="Century Gothic" w:hAnsi="Century Gothic"/>
          <w:sz w:val="20"/>
          <w:szCs w:val="20"/>
        </w:rPr>
        <w:t>J</w:t>
      </w:r>
      <w:r w:rsidRPr="00EE2B12">
        <w:rPr>
          <w:rFonts w:ascii="Century Gothic" w:eastAsia="Century Gothic" w:hAnsi="Century Gothic"/>
          <w:sz w:val="20"/>
          <w:szCs w:val="20"/>
        </w:rPr>
        <w:t>usticia, en su publicación ¿</w:t>
      </w:r>
      <w:r w:rsidRPr="00EE2B12">
        <w:rPr>
          <w:rFonts w:ascii="Century Gothic" w:eastAsia="Century Gothic" w:hAnsi="Century Gothic"/>
          <w:i/>
          <w:iCs/>
          <w:sz w:val="20"/>
          <w:szCs w:val="20"/>
        </w:rPr>
        <w:t>Por qué la Declaración de los Derechos del Campesinado es importante para Colombia?</w:t>
      </w:r>
      <w:r w:rsidRPr="00EE2B12">
        <w:rPr>
          <w:rFonts w:ascii="Century Gothic" w:eastAsia="Century Gothic" w:hAnsi="Century Gothic"/>
          <w:sz w:val="20"/>
          <w:szCs w:val="20"/>
        </w:rPr>
        <w:t>, realizada el 31 de agosto de la anualidad en curso, en la cual, manifiesta:</w:t>
      </w:r>
    </w:p>
    <w:p w14:paraId="380422FB" w14:textId="2A5FBB68" w:rsidR="00856522" w:rsidRPr="00B113F6" w:rsidRDefault="00EE2B12" w:rsidP="009F4E5D">
      <w:pPr>
        <w:spacing w:before="240" w:after="240"/>
        <w:ind w:left="700"/>
        <w:jc w:val="both"/>
        <w:rPr>
          <w:rFonts w:ascii="Century Gothic" w:eastAsia="Century Gothic" w:hAnsi="Century Gothic"/>
          <w:i/>
          <w:sz w:val="20"/>
          <w:szCs w:val="20"/>
        </w:rPr>
      </w:pPr>
      <w:r w:rsidRPr="00B113F6">
        <w:rPr>
          <w:rFonts w:ascii="Century Gothic" w:eastAsia="Century Gothic" w:hAnsi="Century Gothic"/>
          <w:i/>
          <w:sz w:val="20"/>
          <w:szCs w:val="20"/>
        </w:rPr>
        <w:t xml:space="preserve">“(…) La población campesina enfrenta un déficit de reconocimiento que se hizo notorio a partir de la Constitución de 1991. Aunque la Carta Política protege de forma explícita a las poblaciones indígenas y afro, los derechos del campesinado solo quedaron plasmados en tres artículos (63, 64 y 65), que se quedan cortos pues sólo reconocen la dimensión económica de esta población. Esto se debió en gran medida a que </w:t>
      </w:r>
      <w:r w:rsidR="00B113F6" w:rsidRPr="00B113F6">
        <w:rPr>
          <w:rFonts w:ascii="Century Gothic" w:eastAsia="Century Gothic" w:hAnsi="Century Gothic"/>
          <w:i/>
          <w:sz w:val="20"/>
          <w:szCs w:val="20"/>
        </w:rPr>
        <w:t>los campesinos</w:t>
      </w:r>
      <w:r w:rsidRPr="00B113F6">
        <w:rPr>
          <w:rFonts w:ascii="Century Gothic" w:eastAsia="Century Gothic" w:hAnsi="Century Gothic"/>
          <w:i/>
          <w:sz w:val="20"/>
          <w:szCs w:val="20"/>
        </w:rPr>
        <w:t xml:space="preserve"> </w:t>
      </w:r>
      <w:r w:rsidR="00B113F6">
        <w:rPr>
          <w:rFonts w:ascii="Century Gothic" w:eastAsia="Century Gothic" w:hAnsi="Century Gothic"/>
          <w:i/>
          <w:sz w:val="20"/>
          <w:szCs w:val="20"/>
        </w:rPr>
        <w:t xml:space="preserve">y campesinas </w:t>
      </w:r>
      <w:r w:rsidRPr="00B113F6">
        <w:rPr>
          <w:rFonts w:ascii="Century Gothic" w:eastAsia="Century Gothic" w:hAnsi="Century Gothic"/>
          <w:i/>
          <w:sz w:val="20"/>
          <w:szCs w:val="20"/>
        </w:rPr>
        <w:t xml:space="preserve">no lograron tener voceros propios en la Asamblea Constituyente y tuvieron que impulsar sus derechos a través de terceros. </w:t>
      </w:r>
    </w:p>
    <w:p w14:paraId="11BEC69C" w14:textId="77777777" w:rsidR="00856522" w:rsidRPr="00B113F6" w:rsidRDefault="00EE2B12" w:rsidP="009F4E5D">
      <w:pPr>
        <w:spacing w:before="240" w:after="240"/>
        <w:ind w:left="700"/>
        <w:jc w:val="both"/>
        <w:rPr>
          <w:rFonts w:ascii="Century Gothic" w:eastAsia="Century Gothic" w:hAnsi="Century Gothic"/>
          <w:i/>
          <w:sz w:val="20"/>
          <w:szCs w:val="20"/>
        </w:rPr>
      </w:pPr>
      <w:r w:rsidRPr="00B113F6">
        <w:rPr>
          <w:rFonts w:ascii="Century Gothic" w:eastAsia="Century Gothic" w:hAnsi="Century Gothic"/>
          <w:i/>
          <w:sz w:val="20"/>
          <w:szCs w:val="20"/>
        </w:rPr>
        <w:t>En años posteriores, las altas cortes han desarrollado jurisprudencia que ha ido reconociendo poco a poco algunos de esos derechos que quedaron pendientes. Sin embargo, todavía no es suficiente, pues se limita tres derechos que, aunque indispensables, no son los únicos que deberían protegerse: el derecho a la tierra, a un plan de vida y a la participación reforzada (…)”</w:t>
      </w:r>
      <w:r w:rsidRPr="00B113F6">
        <w:rPr>
          <w:rFonts w:ascii="Century Gothic" w:eastAsia="Century Gothic" w:hAnsi="Century Gothic"/>
          <w:i/>
          <w:sz w:val="20"/>
          <w:szCs w:val="20"/>
          <w:vertAlign w:val="superscript"/>
        </w:rPr>
        <w:footnoteReference w:id="30"/>
      </w:r>
      <w:r w:rsidRPr="00B113F6">
        <w:rPr>
          <w:rFonts w:ascii="Century Gothic" w:eastAsia="Century Gothic" w:hAnsi="Century Gothic"/>
          <w:i/>
          <w:sz w:val="20"/>
          <w:szCs w:val="20"/>
        </w:rPr>
        <w:t>.</w:t>
      </w:r>
    </w:p>
    <w:p w14:paraId="5ED616D4" w14:textId="77777777" w:rsidR="00856522" w:rsidRPr="00EE2B12" w:rsidRDefault="00EE2B12" w:rsidP="009F4E5D">
      <w:pPr>
        <w:spacing w:before="240" w:after="240"/>
        <w:jc w:val="both"/>
        <w:rPr>
          <w:rFonts w:ascii="Century Gothic" w:eastAsia="Century Gothic" w:hAnsi="Century Gothic"/>
          <w:sz w:val="20"/>
          <w:szCs w:val="20"/>
        </w:rPr>
      </w:pPr>
      <w:r w:rsidRPr="00EE2B12">
        <w:rPr>
          <w:rFonts w:ascii="Century Gothic" w:eastAsia="Century Gothic" w:hAnsi="Century Gothic"/>
          <w:sz w:val="20"/>
          <w:szCs w:val="20"/>
        </w:rPr>
        <w:t xml:space="preserve">En la actualidad, contamos con un proceso verbal especial para otorgar títulos de propiedad, y de igual manera, contamos con la adjudicación a título gratuito que realiza la Agencia Nacional de Tierras. </w:t>
      </w:r>
    </w:p>
    <w:p w14:paraId="563699C8" w14:textId="0001A6B9" w:rsidR="00856522" w:rsidRPr="00EE2B12" w:rsidRDefault="00EE2B12" w:rsidP="00B113F6">
      <w:pPr>
        <w:pBdr>
          <w:top w:val="nil"/>
          <w:left w:val="nil"/>
          <w:bottom w:val="nil"/>
          <w:right w:val="nil"/>
          <w:between w:val="nil"/>
        </w:pBdr>
        <w:spacing w:after="0"/>
        <w:ind w:right="115"/>
        <w:jc w:val="both"/>
        <w:rPr>
          <w:rFonts w:ascii="Century Gothic" w:eastAsia="Century Gothic" w:hAnsi="Century Gothic"/>
          <w:color w:val="333333"/>
          <w:sz w:val="20"/>
          <w:szCs w:val="20"/>
          <w:highlight w:val="white"/>
        </w:rPr>
      </w:pPr>
      <w:r w:rsidRPr="00EE2B12">
        <w:rPr>
          <w:rFonts w:ascii="Century Gothic" w:eastAsia="Century Gothic" w:hAnsi="Century Gothic"/>
          <w:sz w:val="20"/>
          <w:szCs w:val="20"/>
          <w:highlight w:val="white"/>
        </w:rPr>
        <w:t xml:space="preserve">Conforme a lo mencionado en la presente iniciativa, contamos con la Ley 1561 de 2012 </w:t>
      </w:r>
      <w:r w:rsidRPr="00EE2B12">
        <w:rPr>
          <w:rFonts w:ascii="Century Gothic" w:eastAsia="Century Gothic" w:hAnsi="Century Gothic"/>
          <w:i/>
          <w:iCs/>
          <w:sz w:val="20"/>
          <w:szCs w:val="20"/>
          <w:highlight w:val="white"/>
        </w:rPr>
        <w:t>“</w:t>
      </w:r>
      <w:r w:rsidRPr="00EE2B12">
        <w:rPr>
          <w:rFonts w:ascii="Century Gothic" w:eastAsia="Century Gothic" w:hAnsi="Century Gothic"/>
          <w:i/>
          <w:iCs/>
          <w:color w:val="333333"/>
          <w:sz w:val="20"/>
          <w:szCs w:val="20"/>
          <w:highlight w:val="white"/>
        </w:rPr>
        <w:t xml:space="preserve">por la cual se establece un proceso verbal especial para otorgar títulos de propiedad al poseedor material de bienes inmuebles urbanos y rurales de pequeña entidad </w:t>
      </w:r>
      <w:r w:rsidRPr="00EE2B12">
        <w:rPr>
          <w:rFonts w:ascii="Century Gothic" w:eastAsia="Century Gothic" w:hAnsi="Century Gothic"/>
          <w:i/>
          <w:iCs/>
          <w:color w:val="333333"/>
          <w:sz w:val="20"/>
          <w:szCs w:val="20"/>
          <w:highlight w:val="white"/>
        </w:rPr>
        <w:lastRenderedPageBreak/>
        <w:t xml:space="preserve">económica, sanear la falsa tradición y se dictan otras </w:t>
      </w:r>
      <w:r w:rsidR="00EF1F94" w:rsidRPr="00EE2B12">
        <w:rPr>
          <w:rFonts w:ascii="Century Gothic" w:eastAsia="Century Gothic" w:hAnsi="Century Gothic"/>
          <w:i/>
          <w:iCs/>
          <w:color w:val="333333"/>
          <w:sz w:val="20"/>
          <w:szCs w:val="20"/>
          <w:highlight w:val="white"/>
        </w:rPr>
        <w:t>disposiciones”</w:t>
      </w:r>
      <w:r w:rsidR="00EF1F94" w:rsidRPr="00EE2B12">
        <w:rPr>
          <w:rFonts w:ascii="Century Gothic" w:eastAsia="Century Gothic" w:hAnsi="Century Gothic"/>
          <w:color w:val="333333"/>
          <w:sz w:val="20"/>
          <w:szCs w:val="20"/>
          <w:highlight w:val="white"/>
        </w:rPr>
        <w:t>, la</w:t>
      </w:r>
      <w:r w:rsidRPr="00EE2B12">
        <w:rPr>
          <w:rFonts w:ascii="Century Gothic" w:eastAsia="Century Gothic" w:hAnsi="Century Gothic"/>
          <w:color w:val="333333"/>
          <w:sz w:val="20"/>
          <w:szCs w:val="20"/>
          <w:highlight w:val="white"/>
        </w:rPr>
        <w:t xml:space="preserve"> cual en su artículo tercero establece: </w:t>
      </w:r>
    </w:p>
    <w:p w14:paraId="07B67489" w14:textId="77777777" w:rsidR="00856522" w:rsidRPr="00B113F6" w:rsidRDefault="00856522" w:rsidP="00B113F6">
      <w:pPr>
        <w:pBdr>
          <w:top w:val="nil"/>
          <w:left w:val="nil"/>
          <w:bottom w:val="nil"/>
          <w:right w:val="nil"/>
          <w:between w:val="nil"/>
        </w:pBdr>
        <w:spacing w:after="0"/>
        <w:ind w:right="115"/>
        <w:jc w:val="both"/>
        <w:rPr>
          <w:rFonts w:ascii="Century Gothic" w:eastAsia="Century Gothic" w:hAnsi="Century Gothic"/>
          <w:color w:val="333333"/>
          <w:sz w:val="20"/>
          <w:szCs w:val="20"/>
          <w:highlight w:val="white"/>
        </w:rPr>
      </w:pPr>
    </w:p>
    <w:p w14:paraId="7DA16E4D" w14:textId="4F999F71" w:rsidR="00856522" w:rsidRPr="00B113F6" w:rsidRDefault="00EE2B12" w:rsidP="009F4E5D">
      <w:pPr>
        <w:shd w:val="clear" w:color="auto" w:fill="FFFFFF"/>
        <w:spacing w:after="280"/>
        <w:ind w:left="720"/>
        <w:jc w:val="both"/>
        <w:rPr>
          <w:rFonts w:ascii="Century Gothic" w:eastAsia="Century Gothic" w:hAnsi="Century Gothic"/>
          <w:i/>
          <w:color w:val="333333"/>
          <w:sz w:val="20"/>
          <w:szCs w:val="20"/>
          <w:highlight w:val="white"/>
        </w:rPr>
      </w:pPr>
      <w:r w:rsidRPr="00B113F6">
        <w:rPr>
          <w:rFonts w:ascii="Century Gothic" w:eastAsia="Century Gothic" w:hAnsi="Century Gothic"/>
          <w:i/>
          <w:color w:val="333333"/>
          <w:sz w:val="20"/>
          <w:szCs w:val="20"/>
          <w:highlight w:val="white"/>
        </w:rPr>
        <w:t xml:space="preserve">“(...) </w:t>
      </w:r>
      <w:r w:rsidRPr="00B113F6">
        <w:rPr>
          <w:rFonts w:ascii="Century Gothic" w:eastAsia="Century Gothic" w:hAnsi="Century Gothic"/>
          <w:b/>
          <w:bCs/>
          <w:i/>
          <w:color w:val="333333"/>
          <w:sz w:val="20"/>
          <w:szCs w:val="20"/>
          <w:highlight w:val="white"/>
        </w:rPr>
        <w:t>Artículo 3°. Poseedores de inmuebles rurales</w:t>
      </w:r>
      <w:r w:rsidRPr="00B113F6">
        <w:rPr>
          <w:rFonts w:ascii="Century Gothic" w:eastAsia="Century Gothic" w:hAnsi="Century Gothic"/>
          <w:i/>
          <w:color w:val="333333"/>
          <w:sz w:val="20"/>
          <w:szCs w:val="20"/>
          <w:highlight w:val="white"/>
        </w:rPr>
        <w:t>. Quien pretenda obtener título de propiedad sobre un inmueble rural mediante el proceso verbal especial establecido en la presente ley, deberá demostrar posesión material, pública, pacífica e ininterrumpida por el término de cinco (5) años para posesiones regulares y de diez (10) años para posesiones irregulares, sobre un predio de propiedad privada cuya extensión no exceda la de una (1) Unidad Agrícola Familiar (UAF), establecida por el Instituto Colombiano de Desarrollo Rural (</w:t>
      </w:r>
      <w:r w:rsidR="00EF1F94" w:rsidRPr="00B113F6">
        <w:rPr>
          <w:rFonts w:ascii="Century Gothic" w:eastAsia="Century Gothic" w:hAnsi="Century Gothic"/>
          <w:i/>
          <w:color w:val="333333"/>
          <w:sz w:val="20"/>
          <w:szCs w:val="20"/>
          <w:highlight w:val="white"/>
        </w:rPr>
        <w:t>INCODER</w:t>
      </w:r>
      <w:r w:rsidRPr="00B113F6">
        <w:rPr>
          <w:rFonts w:ascii="Century Gothic" w:eastAsia="Century Gothic" w:hAnsi="Century Gothic"/>
          <w:i/>
          <w:color w:val="333333"/>
          <w:sz w:val="20"/>
          <w:szCs w:val="20"/>
          <w:highlight w:val="white"/>
        </w:rPr>
        <w:t>) o por quien cumpla las respectivas funciones.</w:t>
      </w:r>
    </w:p>
    <w:p w14:paraId="35118B91" w14:textId="093C59D5" w:rsidR="00856522" w:rsidRPr="00B113F6" w:rsidRDefault="00EE2B12" w:rsidP="009F4E5D">
      <w:pPr>
        <w:shd w:val="clear" w:color="auto" w:fill="FFFFFF"/>
        <w:spacing w:after="280"/>
        <w:ind w:left="720"/>
        <w:jc w:val="both"/>
        <w:rPr>
          <w:rFonts w:ascii="Century Gothic" w:eastAsia="Century Gothic" w:hAnsi="Century Gothic"/>
          <w:i/>
          <w:color w:val="333333"/>
          <w:sz w:val="20"/>
          <w:szCs w:val="20"/>
          <w:highlight w:val="white"/>
        </w:rPr>
      </w:pPr>
      <w:r w:rsidRPr="00B113F6">
        <w:rPr>
          <w:rFonts w:ascii="Century Gothic" w:eastAsia="Century Gothic" w:hAnsi="Century Gothic"/>
          <w:i/>
          <w:color w:val="333333"/>
          <w:sz w:val="20"/>
          <w:szCs w:val="20"/>
          <w:highlight w:val="white"/>
        </w:rPr>
        <w:t>Para efectos de la presente ley, también se entenderá por posesión material sobre un inmueble rural, la explotación económica, la vivienda rural y la conservación ambiental, certificada por la autoridad competente (...)”</w:t>
      </w:r>
    </w:p>
    <w:p w14:paraId="7D23FC6F" w14:textId="77277CF9" w:rsidR="00856522" w:rsidRPr="00EE2B12" w:rsidRDefault="00EF1F94" w:rsidP="009F4E5D">
      <w:pPr>
        <w:shd w:val="clear" w:color="auto" w:fill="FFFFFF"/>
        <w:spacing w:after="280"/>
        <w:jc w:val="both"/>
        <w:rPr>
          <w:rFonts w:ascii="Century Gothic" w:eastAsia="Century Gothic" w:hAnsi="Century Gothic"/>
          <w:i/>
          <w:color w:val="333333"/>
          <w:sz w:val="20"/>
          <w:szCs w:val="20"/>
          <w:highlight w:val="white"/>
        </w:rPr>
      </w:pPr>
      <w:r w:rsidRPr="00EE2B12">
        <w:rPr>
          <w:rFonts w:ascii="Century Gothic" w:eastAsia="Century Gothic" w:hAnsi="Century Gothic"/>
          <w:color w:val="333333"/>
          <w:sz w:val="20"/>
          <w:szCs w:val="20"/>
          <w:highlight w:val="white"/>
        </w:rPr>
        <w:t>E</w:t>
      </w:r>
      <w:r w:rsidR="00EE2B12" w:rsidRPr="00EE2B12">
        <w:rPr>
          <w:rFonts w:ascii="Century Gothic" w:eastAsia="Century Gothic" w:hAnsi="Century Gothic"/>
          <w:color w:val="333333"/>
          <w:sz w:val="20"/>
          <w:szCs w:val="20"/>
          <w:highlight w:val="white"/>
        </w:rPr>
        <w:t xml:space="preserve">n atención a la normatividad citada, la misma establece los requisitos para la aplicación del proceso verbal especial, los cuales consisten a  grosso modo en que los bienes sean imprescriptibles o de propiedad de entidades públicas, que el demandante no haya poseído materialmente un inmueble en forma pública, que sobre el inmueble no se adelante proceso de restitución de qué trata la Ley 1440 de 2011 o que el inmueble no se encuentre en zonas declaradas de alto riesgo, también que  sean áreas protegidas, de resguardo </w:t>
      </w:r>
      <w:r w:rsidRPr="00EE2B12">
        <w:rPr>
          <w:rFonts w:ascii="Century Gothic" w:eastAsia="Century Gothic" w:hAnsi="Century Gothic"/>
          <w:color w:val="333333"/>
          <w:sz w:val="20"/>
          <w:szCs w:val="20"/>
          <w:highlight w:val="white"/>
        </w:rPr>
        <w:t>indígena</w:t>
      </w:r>
      <w:r w:rsidR="00EE2B12" w:rsidRPr="00EE2B12">
        <w:rPr>
          <w:rFonts w:ascii="Century Gothic" w:eastAsia="Century Gothic" w:hAnsi="Century Gothic"/>
          <w:color w:val="333333"/>
          <w:sz w:val="20"/>
          <w:szCs w:val="20"/>
          <w:highlight w:val="white"/>
        </w:rPr>
        <w:t xml:space="preserve"> o zonas de cantera que haya sufrido grave deterioro físico, que las construcciones no se encuentren total o parcialmente en terrenos afectados por obra pública, que el inmueble no se encuentre sometido a procedimientos administrativos agrarios de titulación de baldíos y que no esté destinado a actividades ilícitas.</w:t>
      </w:r>
    </w:p>
    <w:p w14:paraId="3054ED57" w14:textId="45DE7E1C" w:rsidR="00856522" w:rsidRPr="00EE2B12" w:rsidRDefault="00EE2B12" w:rsidP="009F4E5D">
      <w:pPr>
        <w:shd w:val="clear" w:color="auto" w:fill="FFFFFF"/>
        <w:spacing w:after="280"/>
        <w:jc w:val="both"/>
        <w:rPr>
          <w:rFonts w:ascii="Century Gothic" w:eastAsia="Century Gothic" w:hAnsi="Century Gothic"/>
          <w:color w:val="4B4949"/>
          <w:sz w:val="20"/>
          <w:szCs w:val="20"/>
          <w:highlight w:val="white"/>
        </w:rPr>
      </w:pPr>
      <w:r w:rsidRPr="00EE2B12">
        <w:rPr>
          <w:rFonts w:ascii="Century Gothic" w:eastAsia="Century Gothic" w:hAnsi="Century Gothic"/>
          <w:color w:val="333333"/>
          <w:sz w:val="20"/>
          <w:szCs w:val="20"/>
          <w:highlight w:val="white"/>
        </w:rPr>
        <w:t xml:space="preserve">El </w:t>
      </w:r>
      <w:r w:rsidR="00EF1F94" w:rsidRPr="00EE2B12">
        <w:rPr>
          <w:rFonts w:ascii="Century Gothic" w:eastAsia="Century Gothic" w:hAnsi="Century Gothic"/>
          <w:color w:val="333333"/>
          <w:sz w:val="20"/>
          <w:szCs w:val="20"/>
          <w:highlight w:val="white"/>
        </w:rPr>
        <w:t>Decreto Ley</w:t>
      </w:r>
      <w:r w:rsidRPr="00EE2B12">
        <w:rPr>
          <w:rFonts w:ascii="Century Gothic" w:eastAsia="Century Gothic" w:hAnsi="Century Gothic"/>
          <w:color w:val="333333"/>
          <w:sz w:val="20"/>
          <w:szCs w:val="20"/>
          <w:highlight w:val="white"/>
        </w:rPr>
        <w:t xml:space="preserve"> 902 de 2017</w:t>
      </w:r>
      <w:r w:rsidRPr="00EE2B12">
        <w:rPr>
          <w:rFonts w:ascii="Century Gothic" w:eastAsia="Century Gothic" w:hAnsi="Century Gothic"/>
          <w:i/>
          <w:color w:val="333333"/>
          <w:sz w:val="20"/>
          <w:szCs w:val="20"/>
          <w:highlight w:val="white"/>
        </w:rPr>
        <w:t xml:space="preserve"> “</w:t>
      </w:r>
      <w:r w:rsidRPr="00EE2B12">
        <w:rPr>
          <w:rFonts w:ascii="Century Gothic" w:eastAsia="Century Gothic" w:hAnsi="Century Gothic"/>
          <w:i/>
          <w:color w:val="4B4949"/>
          <w:sz w:val="20"/>
          <w:szCs w:val="20"/>
          <w:highlight w:val="white"/>
        </w:rPr>
        <w:t>Por el cual se adoptan medidas para facilitar la implementación de la Reforma Rural Integral contemplada en el Acuerdo Final en materia de tierras, específicamente el procedimiento para el acceso y formalización y el Fondo de Tierras</w:t>
      </w:r>
      <w:r w:rsidRPr="00EE2B12">
        <w:rPr>
          <w:rFonts w:ascii="Century Gothic" w:eastAsia="Century Gothic" w:hAnsi="Century Gothic"/>
          <w:color w:val="4B4949"/>
          <w:sz w:val="20"/>
          <w:szCs w:val="20"/>
          <w:highlight w:val="white"/>
        </w:rPr>
        <w:t>”, establec</w:t>
      </w:r>
      <w:r w:rsidR="00EF1F94" w:rsidRPr="00EE2B12">
        <w:rPr>
          <w:rFonts w:ascii="Century Gothic" w:eastAsia="Century Gothic" w:hAnsi="Century Gothic"/>
          <w:color w:val="4B4949"/>
          <w:sz w:val="20"/>
          <w:szCs w:val="20"/>
          <w:highlight w:val="white"/>
        </w:rPr>
        <w:t>e</w:t>
      </w:r>
      <w:r w:rsidRPr="00EE2B12">
        <w:rPr>
          <w:rFonts w:ascii="Century Gothic" w:eastAsia="Century Gothic" w:hAnsi="Century Gothic"/>
          <w:color w:val="4B4949"/>
          <w:sz w:val="20"/>
          <w:szCs w:val="20"/>
          <w:highlight w:val="white"/>
        </w:rPr>
        <w:t xml:space="preserve"> en su</w:t>
      </w:r>
      <w:r w:rsidR="00EF1F94" w:rsidRPr="00EE2B12">
        <w:rPr>
          <w:rFonts w:ascii="Century Gothic" w:eastAsia="Century Gothic" w:hAnsi="Century Gothic"/>
          <w:color w:val="4B4949"/>
          <w:sz w:val="20"/>
          <w:szCs w:val="20"/>
          <w:highlight w:val="white"/>
        </w:rPr>
        <w:t>s</w:t>
      </w:r>
      <w:r w:rsidRPr="00EE2B12">
        <w:rPr>
          <w:rFonts w:ascii="Century Gothic" w:eastAsia="Century Gothic" w:hAnsi="Century Gothic"/>
          <w:color w:val="4B4949"/>
          <w:sz w:val="20"/>
          <w:szCs w:val="20"/>
          <w:highlight w:val="white"/>
        </w:rPr>
        <w:t xml:space="preserve"> artículo</w:t>
      </w:r>
      <w:r w:rsidR="00EF1F94" w:rsidRPr="00EE2B12">
        <w:rPr>
          <w:rFonts w:ascii="Century Gothic" w:eastAsia="Century Gothic" w:hAnsi="Century Gothic"/>
          <w:color w:val="4B4949"/>
          <w:sz w:val="20"/>
          <w:szCs w:val="20"/>
          <w:highlight w:val="white"/>
        </w:rPr>
        <w:t>s</w:t>
      </w:r>
      <w:r w:rsidRPr="00EE2B12">
        <w:rPr>
          <w:rFonts w:ascii="Century Gothic" w:eastAsia="Century Gothic" w:hAnsi="Century Gothic"/>
          <w:color w:val="4B4949"/>
          <w:sz w:val="20"/>
          <w:szCs w:val="20"/>
          <w:highlight w:val="white"/>
        </w:rPr>
        <w:t xml:space="preserve"> 4</w:t>
      </w:r>
      <w:r w:rsidR="00EF1F94" w:rsidRPr="00EE2B12">
        <w:rPr>
          <w:rFonts w:ascii="Century Gothic" w:eastAsia="Century Gothic" w:hAnsi="Century Gothic"/>
          <w:color w:val="4B4949"/>
          <w:sz w:val="20"/>
          <w:szCs w:val="20"/>
          <w:highlight w:val="white"/>
        </w:rPr>
        <w:t>°</w:t>
      </w:r>
      <w:r w:rsidRPr="00EE2B12">
        <w:rPr>
          <w:rFonts w:ascii="Century Gothic" w:eastAsia="Century Gothic" w:hAnsi="Century Gothic"/>
          <w:color w:val="4B4949"/>
          <w:sz w:val="20"/>
          <w:szCs w:val="20"/>
          <w:highlight w:val="white"/>
        </w:rPr>
        <w:t>,</w:t>
      </w:r>
      <w:r w:rsidR="00EF1F94" w:rsidRPr="00EE2B12">
        <w:rPr>
          <w:rFonts w:ascii="Century Gothic" w:eastAsia="Century Gothic" w:hAnsi="Century Gothic"/>
          <w:color w:val="4B4949"/>
          <w:sz w:val="20"/>
          <w:szCs w:val="20"/>
          <w:highlight w:val="white"/>
        </w:rPr>
        <w:t xml:space="preserve"> </w:t>
      </w:r>
      <w:r w:rsidRPr="00EE2B12">
        <w:rPr>
          <w:rFonts w:ascii="Century Gothic" w:eastAsia="Century Gothic" w:hAnsi="Century Gothic"/>
          <w:color w:val="4B4949"/>
          <w:sz w:val="20"/>
          <w:szCs w:val="20"/>
          <w:highlight w:val="white"/>
        </w:rPr>
        <w:t>5</w:t>
      </w:r>
      <w:r w:rsidR="00EF1F94" w:rsidRPr="00EE2B12">
        <w:rPr>
          <w:rFonts w:ascii="Century Gothic" w:eastAsia="Century Gothic" w:hAnsi="Century Gothic"/>
          <w:color w:val="4B4949"/>
          <w:sz w:val="20"/>
          <w:szCs w:val="20"/>
          <w:highlight w:val="white"/>
        </w:rPr>
        <w:t>°</w:t>
      </w:r>
      <w:r w:rsidRPr="00EE2B12">
        <w:rPr>
          <w:rFonts w:ascii="Century Gothic" w:eastAsia="Century Gothic" w:hAnsi="Century Gothic"/>
          <w:color w:val="4B4949"/>
          <w:sz w:val="20"/>
          <w:szCs w:val="20"/>
          <w:highlight w:val="white"/>
        </w:rPr>
        <w:t xml:space="preserve"> y 6</w:t>
      </w:r>
      <w:r w:rsidR="00EF1F94" w:rsidRPr="00EE2B12">
        <w:rPr>
          <w:rFonts w:ascii="Century Gothic" w:eastAsia="Century Gothic" w:hAnsi="Century Gothic"/>
          <w:color w:val="4B4949"/>
          <w:sz w:val="20"/>
          <w:szCs w:val="20"/>
          <w:highlight w:val="white"/>
        </w:rPr>
        <w:t>°</w:t>
      </w:r>
      <w:r w:rsidRPr="00EE2B12">
        <w:rPr>
          <w:rFonts w:ascii="Century Gothic" w:eastAsia="Century Gothic" w:hAnsi="Century Gothic"/>
          <w:color w:val="4B4949"/>
          <w:sz w:val="20"/>
          <w:szCs w:val="20"/>
          <w:highlight w:val="white"/>
        </w:rPr>
        <w:t xml:space="preserve"> los sujetos de acceso a la tierra y su formalización a título gratuito, parcialmente gratuito y a título oneroso. </w:t>
      </w:r>
      <w:r w:rsidR="00EF1F94" w:rsidRPr="00EE2B12">
        <w:rPr>
          <w:rFonts w:ascii="Century Gothic" w:eastAsia="Century Gothic" w:hAnsi="Century Gothic"/>
          <w:color w:val="4B4949"/>
          <w:sz w:val="20"/>
          <w:szCs w:val="20"/>
          <w:highlight w:val="white"/>
        </w:rPr>
        <w:t>Señalando</w:t>
      </w:r>
      <w:r w:rsidRPr="00EE2B12">
        <w:rPr>
          <w:rFonts w:ascii="Century Gothic" w:eastAsia="Century Gothic" w:hAnsi="Century Gothic"/>
          <w:color w:val="222222"/>
          <w:sz w:val="20"/>
          <w:szCs w:val="20"/>
          <w:highlight w:val="white"/>
        </w:rPr>
        <w:t xml:space="preserve">, en su artículo </w:t>
      </w:r>
      <w:r w:rsidR="00EF1F94" w:rsidRPr="00EE2B12">
        <w:rPr>
          <w:rFonts w:ascii="Century Gothic" w:eastAsia="Century Gothic" w:hAnsi="Century Gothic"/>
          <w:color w:val="222222"/>
          <w:sz w:val="20"/>
          <w:szCs w:val="20"/>
          <w:highlight w:val="white"/>
        </w:rPr>
        <w:t>4°</w:t>
      </w:r>
      <w:r w:rsidRPr="00EE2B12">
        <w:rPr>
          <w:rFonts w:ascii="Century Gothic" w:eastAsia="Century Gothic" w:hAnsi="Century Gothic"/>
          <w:color w:val="222222"/>
          <w:sz w:val="20"/>
          <w:szCs w:val="20"/>
          <w:highlight w:val="white"/>
        </w:rPr>
        <w:t xml:space="preserve">, lo siguiente: </w:t>
      </w:r>
    </w:p>
    <w:p w14:paraId="4521FE78" w14:textId="77777777" w:rsidR="00856522" w:rsidRPr="0001061B" w:rsidRDefault="00EE2B12" w:rsidP="009F4E5D">
      <w:pPr>
        <w:shd w:val="clear" w:color="auto" w:fill="FFFFFF"/>
        <w:spacing w:before="180" w:after="180"/>
        <w:ind w:left="720"/>
        <w:jc w:val="both"/>
        <w:rPr>
          <w:rFonts w:ascii="Century Gothic" w:eastAsia="Century Gothic" w:hAnsi="Century Gothic"/>
          <w:i/>
          <w:color w:val="4B4949"/>
          <w:sz w:val="18"/>
          <w:szCs w:val="18"/>
        </w:rPr>
      </w:pPr>
      <w:r w:rsidRPr="00B113F6">
        <w:rPr>
          <w:rFonts w:ascii="Century Gothic" w:eastAsia="Century Gothic" w:hAnsi="Century Gothic"/>
          <w:b/>
          <w:i/>
          <w:color w:val="222222"/>
          <w:sz w:val="18"/>
          <w:szCs w:val="18"/>
          <w:highlight w:val="white"/>
        </w:rPr>
        <w:t>(“...) ARTÍCULO 4. SUJETOS DE ACCESO A TIERRA Y FORMALIZACIÓN A TÍTULO GRATUITO.</w:t>
      </w:r>
      <w:r w:rsidRPr="00B113F6">
        <w:rPr>
          <w:rFonts w:ascii="Century Gothic" w:eastAsia="Century Gothic" w:hAnsi="Century Gothic"/>
          <w:i/>
          <w:color w:val="222222"/>
          <w:sz w:val="18"/>
          <w:szCs w:val="18"/>
          <w:highlight w:val="white"/>
        </w:rPr>
        <w:t xml:space="preserve"> Son suje</w:t>
      </w:r>
      <w:r w:rsidRPr="00B113F6">
        <w:rPr>
          <w:rFonts w:ascii="Century Gothic" w:eastAsia="Century Gothic" w:hAnsi="Century Gothic"/>
          <w:i/>
          <w:color w:val="4B4949"/>
          <w:sz w:val="18"/>
          <w:szCs w:val="18"/>
          <w:highlight w:val="white"/>
        </w:rPr>
        <w:t xml:space="preserve">tos de acceso a tierra y formalización a título gratuito los campesinos, campesinas, trabajadores, trabajadoras y las asociaciones con vocación agraria o las organizaciones cooperativas del sector solidario con vocación agraria y sin tierra o con tierra insuficiente, así como personas y comunidades que participen en programas de asentamiento y reasentamiento con el fin, entre otros, de proteger el medio ambiente, sustituir cultivos ilícitos y fortalecer la producción alimentaria, priorizando a la población rural victimizada, incluyendo sus asociaciones de víctimas, las mujeres rurales, mujeres cabeza de familia y a la </w:t>
      </w:r>
      <w:r w:rsidRPr="0001061B">
        <w:rPr>
          <w:rFonts w:ascii="Century Gothic" w:eastAsia="Century Gothic" w:hAnsi="Century Gothic"/>
          <w:i/>
          <w:color w:val="4B4949"/>
          <w:sz w:val="18"/>
          <w:szCs w:val="18"/>
        </w:rPr>
        <w:t>población desplazada, que cumplan concurrentemente los siguientes requisitos:</w:t>
      </w:r>
    </w:p>
    <w:p w14:paraId="442C0F98" w14:textId="77777777" w:rsidR="00856522" w:rsidRPr="0001061B" w:rsidRDefault="00EE2B12" w:rsidP="009F4E5D">
      <w:pPr>
        <w:shd w:val="clear" w:color="auto" w:fill="FFFFFF"/>
        <w:spacing w:after="0"/>
        <w:ind w:left="720"/>
        <w:jc w:val="both"/>
        <w:rPr>
          <w:rFonts w:ascii="Century Gothic" w:eastAsia="Century Gothic" w:hAnsi="Century Gothic"/>
          <w:i/>
          <w:color w:val="4B4949"/>
          <w:sz w:val="18"/>
          <w:szCs w:val="18"/>
        </w:rPr>
      </w:pPr>
      <w:r w:rsidRPr="0001061B">
        <w:rPr>
          <w:rFonts w:ascii="Century Gothic" w:eastAsia="Century Gothic" w:hAnsi="Century Gothic"/>
          <w:b/>
          <w:i/>
          <w:color w:val="4B4949"/>
          <w:sz w:val="18"/>
          <w:szCs w:val="18"/>
        </w:rPr>
        <w:t xml:space="preserve">1. </w:t>
      </w:r>
      <w:r w:rsidRPr="0001061B">
        <w:rPr>
          <w:rFonts w:ascii="Century Gothic" w:eastAsia="Century Gothic" w:hAnsi="Century Gothic"/>
          <w:i/>
          <w:color w:val="4B4949"/>
          <w:sz w:val="18"/>
          <w:szCs w:val="18"/>
        </w:rPr>
        <w:t>No poseer un patrimonio neto que supere los doscientos cincuenta (250) salarios mínimos mensuales legales vigentes al momento de participar en el programa de acceso a tierras.</w:t>
      </w:r>
    </w:p>
    <w:p w14:paraId="695F176D" w14:textId="77777777" w:rsidR="00856522" w:rsidRPr="0001061B" w:rsidRDefault="00EE2B12" w:rsidP="009F4E5D">
      <w:pPr>
        <w:shd w:val="clear" w:color="auto" w:fill="FFFFFF"/>
        <w:spacing w:after="0"/>
        <w:ind w:left="720"/>
        <w:jc w:val="both"/>
        <w:rPr>
          <w:rFonts w:ascii="Century Gothic" w:eastAsia="Century Gothic" w:hAnsi="Century Gothic"/>
          <w:i/>
          <w:color w:val="4B4949"/>
          <w:sz w:val="18"/>
          <w:szCs w:val="18"/>
        </w:rPr>
      </w:pPr>
      <w:r w:rsidRPr="0001061B">
        <w:rPr>
          <w:rFonts w:ascii="Century Gothic" w:eastAsia="Century Gothic" w:hAnsi="Century Gothic"/>
          <w:b/>
          <w:i/>
          <w:color w:val="4B4949"/>
          <w:sz w:val="18"/>
          <w:szCs w:val="18"/>
        </w:rPr>
        <w:lastRenderedPageBreak/>
        <w:t>2.</w:t>
      </w:r>
      <w:r w:rsidRPr="0001061B">
        <w:rPr>
          <w:rFonts w:ascii="Century Gothic" w:eastAsia="Century Gothic" w:hAnsi="Century Gothic"/>
          <w:i/>
          <w:color w:val="4B4949"/>
          <w:sz w:val="18"/>
          <w:szCs w:val="18"/>
        </w:rPr>
        <w:t xml:space="preserve"> No ser propietario de predios rurales y/o urbanos, excepto que se trate de predios destinados exclusivamente para vivienda rural o urbana, o que la propiedad que ostente no tenga condiciones físicas o jurídicas para la implementación de un proyecto productivo.</w:t>
      </w:r>
    </w:p>
    <w:p w14:paraId="0012AF4E" w14:textId="77777777" w:rsidR="00856522" w:rsidRPr="0001061B" w:rsidRDefault="00EE2B12" w:rsidP="009F4E5D">
      <w:pPr>
        <w:shd w:val="clear" w:color="auto" w:fill="FFFFFF"/>
        <w:spacing w:after="0"/>
        <w:ind w:left="720"/>
        <w:jc w:val="both"/>
        <w:rPr>
          <w:rFonts w:ascii="Century Gothic" w:eastAsia="Century Gothic" w:hAnsi="Century Gothic"/>
          <w:i/>
          <w:color w:val="4B4949"/>
          <w:sz w:val="18"/>
          <w:szCs w:val="18"/>
        </w:rPr>
      </w:pPr>
      <w:r w:rsidRPr="0001061B">
        <w:rPr>
          <w:rFonts w:ascii="Century Gothic" w:eastAsia="Century Gothic" w:hAnsi="Century Gothic"/>
          <w:b/>
          <w:i/>
          <w:color w:val="4B4949"/>
          <w:sz w:val="18"/>
          <w:szCs w:val="18"/>
        </w:rPr>
        <w:t>3.</w:t>
      </w:r>
      <w:r w:rsidRPr="0001061B">
        <w:rPr>
          <w:rFonts w:ascii="Century Gothic" w:eastAsia="Century Gothic" w:hAnsi="Century Gothic"/>
          <w:i/>
          <w:color w:val="4B4949"/>
          <w:sz w:val="18"/>
          <w:szCs w:val="18"/>
        </w:rPr>
        <w:t xml:space="preserve"> No haber sido beneficiario de algún programa de tierras, salvo que se demuestre que las extensiones de tierra a las que accedió son inferiores a una UAF.</w:t>
      </w:r>
    </w:p>
    <w:p w14:paraId="67DBFCBB" w14:textId="77777777" w:rsidR="00856522" w:rsidRPr="0001061B" w:rsidRDefault="00EE2B12" w:rsidP="009F4E5D">
      <w:pPr>
        <w:shd w:val="clear" w:color="auto" w:fill="FFFFFF"/>
        <w:spacing w:after="0"/>
        <w:ind w:left="720"/>
        <w:jc w:val="both"/>
        <w:rPr>
          <w:rFonts w:ascii="Century Gothic" w:eastAsia="Century Gothic" w:hAnsi="Century Gothic"/>
          <w:i/>
          <w:color w:val="4B4949"/>
          <w:sz w:val="18"/>
          <w:szCs w:val="18"/>
        </w:rPr>
      </w:pPr>
      <w:r w:rsidRPr="0001061B">
        <w:rPr>
          <w:rFonts w:ascii="Century Gothic" w:eastAsia="Century Gothic" w:hAnsi="Century Gothic"/>
          <w:b/>
          <w:i/>
          <w:color w:val="4B4949"/>
          <w:sz w:val="18"/>
          <w:szCs w:val="18"/>
        </w:rPr>
        <w:t>4.</w:t>
      </w:r>
      <w:r w:rsidRPr="0001061B">
        <w:rPr>
          <w:rFonts w:ascii="Century Gothic" w:eastAsia="Century Gothic" w:hAnsi="Century Gothic"/>
          <w:i/>
          <w:color w:val="4B4949"/>
          <w:sz w:val="18"/>
          <w:szCs w:val="18"/>
        </w:rPr>
        <w:t xml:space="preserve"> No ser requerido por las autoridades para el cumplimiento o estar cumpliendo una pena privativa intramural de la libertad impuesta mediante sentencia condenatoria en firme, sin perjuicio de los tratamientos penales diferenciados que extingan la acción penal o la ejecución de la pena.</w:t>
      </w:r>
    </w:p>
    <w:p w14:paraId="7D7B7104" w14:textId="77777777" w:rsidR="00856522" w:rsidRPr="0001061B" w:rsidRDefault="00EE2B12" w:rsidP="009F4E5D">
      <w:pPr>
        <w:shd w:val="clear" w:color="auto" w:fill="FFFFFF"/>
        <w:spacing w:after="0"/>
        <w:ind w:left="720"/>
        <w:jc w:val="both"/>
        <w:rPr>
          <w:rFonts w:ascii="Century Gothic" w:eastAsia="Century Gothic" w:hAnsi="Century Gothic"/>
          <w:i/>
          <w:color w:val="4B4949"/>
          <w:sz w:val="18"/>
          <w:szCs w:val="18"/>
        </w:rPr>
      </w:pPr>
      <w:r w:rsidRPr="0001061B">
        <w:rPr>
          <w:rFonts w:ascii="Century Gothic" w:eastAsia="Century Gothic" w:hAnsi="Century Gothic"/>
          <w:b/>
          <w:i/>
          <w:color w:val="4B4949"/>
          <w:sz w:val="18"/>
          <w:szCs w:val="18"/>
        </w:rPr>
        <w:t xml:space="preserve">5. </w:t>
      </w:r>
      <w:r w:rsidRPr="0001061B">
        <w:rPr>
          <w:rFonts w:ascii="Century Gothic" w:eastAsia="Century Gothic" w:hAnsi="Century Gothic"/>
          <w:i/>
          <w:color w:val="4B4949"/>
          <w:sz w:val="18"/>
          <w:szCs w:val="18"/>
        </w:rPr>
        <w:t>No haber sido declarado como ocupante indebido de tierras baldías o fiscales patrimoniales o no estar incurso en un procedimiento de esta naturaleza. En este último caso se suspenderá el ingreso al RESO hasta que finalice el procedimiento no declarando la indebida ocupación.</w:t>
      </w:r>
    </w:p>
    <w:p w14:paraId="03ABA131" w14:textId="77777777" w:rsidR="00856522" w:rsidRPr="0001061B" w:rsidRDefault="00EE2B12" w:rsidP="009F4E5D">
      <w:pPr>
        <w:shd w:val="clear" w:color="auto" w:fill="FFFFFF"/>
        <w:spacing w:after="0"/>
        <w:ind w:left="720"/>
        <w:jc w:val="both"/>
        <w:rPr>
          <w:rFonts w:ascii="Century Gothic" w:eastAsia="Century Gothic" w:hAnsi="Century Gothic"/>
          <w:b/>
          <w:i/>
          <w:color w:val="4B4949"/>
          <w:sz w:val="18"/>
          <w:szCs w:val="18"/>
        </w:rPr>
      </w:pPr>
      <w:r w:rsidRPr="0001061B">
        <w:rPr>
          <w:rFonts w:ascii="Century Gothic" w:eastAsia="Century Gothic" w:hAnsi="Century Gothic"/>
          <w:i/>
          <w:color w:val="4B4949"/>
          <w:sz w:val="18"/>
          <w:szCs w:val="18"/>
        </w:rPr>
        <w:t xml:space="preserve">También serán sujetos de acceso a tierra y formalización a título gratuito quienes además de lo anterior, sean propietarios, poseedores u ocupantes despojados de su predio, y no clasifiquen como sujetos de restitución de tierras de conformidad con el artículo </w:t>
      </w:r>
      <w:hyperlink r:id="rId19" w:anchor="75">
        <w:r w:rsidRPr="0001061B">
          <w:rPr>
            <w:rFonts w:ascii="Century Gothic" w:eastAsia="Century Gothic" w:hAnsi="Century Gothic"/>
            <w:i/>
            <w:color w:val="0073FF"/>
            <w:sz w:val="18"/>
            <w:szCs w:val="18"/>
          </w:rPr>
          <w:t>75</w:t>
        </w:r>
      </w:hyperlink>
      <w:r w:rsidRPr="0001061B">
        <w:rPr>
          <w:rFonts w:ascii="Century Gothic" w:eastAsia="Century Gothic" w:hAnsi="Century Gothic"/>
          <w:i/>
          <w:color w:val="4B4949"/>
          <w:sz w:val="18"/>
          <w:szCs w:val="18"/>
        </w:rPr>
        <w:t xml:space="preserve"> de la Ley 1448 de 2011</w:t>
      </w:r>
      <w:r w:rsidRPr="0001061B">
        <w:rPr>
          <w:rFonts w:ascii="Century Gothic" w:eastAsia="Century Gothic" w:hAnsi="Century Gothic"/>
          <w:b/>
          <w:i/>
          <w:color w:val="4B4949"/>
          <w:sz w:val="18"/>
          <w:szCs w:val="18"/>
        </w:rPr>
        <w:t xml:space="preserve"> (...)”.</w:t>
      </w:r>
    </w:p>
    <w:p w14:paraId="7996EEC5" w14:textId="02064F5D" w:rsidR="003A0A7C" w:rsidRPr="0001061B" w:rsidRDefault="0001061B" w:rsidP="009F4E5D">
      <w:pPr>
        <w:shd w:val="clear" w:color="auto" w:fill="FFFFFF"/>
        <w:spacing w:after="280"/>
        <w:jc w:val="both"/>
        <w:rPr>
          <w:rFonts w:ascii="Century Gothic" w:eastAsia="Century Gothic" w:hAnsi="Century Gothic"/>
          <w:sz w:val="20"/>
          <w:szCs w:val="20"/>
        </w:rPr>
      </w:pPr>
      <w:r>
        <w:rPr>
          <w:rFonts w:ascii="Century Gothic" w:eastAsia="Century Gothic" w:hAnsi="Century Gothic"/>
          <w:sz w:val="20"/>
          <w:szCs w:val="20"/>
        </w:rPr>
        <w:br/>
      </w:r>
      <w:r w:rsidR="00EE2B12" w:rsidRPr="0001061B">
        <w:rPr>
          <w:rFonts w:ascii="Century Gothic" w:eastAsia="Century Gothic" w:hAnsi="Century Gothic"/>
          <w:sz w:val="20"/>
          <w:szCs w:val="20"/>
        </w:rPr>
        <w:t>Evidenciando de esta manera</w:t>
      </w:r>
      <w:r w:rsidR="00EF1F94" w:rsidRPr="0001061B">
        <w:rPr>
          <w:rFonts w:ascii="Century Gothic" w:eastAsia="Century Gothic" w:hAnsi="Century Gothic"/>
          <w:sz w:val="20"/>
          <w:szCs w:val="20"/>
        </w:rPr>
        <w:t xml:space="preserve">, la forma en la cual </w:t>
      </w:r>
      <w:r w:rsidR="00EE2B12" w:rsidRPr="0001061B">
        <w:rPr>
          <w:rFonts w:ascii="Century Gothic" w:eastAsia="Century Gothic" w:hAnsi="Century Gothic"/>
          <w:sz w:val="20"/>
          <w:szCs w:val="20"/>
        </w:rPr>
        <w:t>la jurisdicción ordinaria ha tratado de dirimir los conflictos rurales, generando con esto, congestión en los despachos judiciales, lo cual</w:t>
      </w:r>
    </w:p>
    <w:p w14:paraId="1EEDFC81" w14:textId="6A0C6BF8" w:rsidR="00856522" w:rsidRPr="0001061B" w:rsidRDefault="00EE2B12" w:rsidP="003A0A7C">
      <w:pPr>
        <w:shd w:val="clear" w:color="auto" w:fill="FFFFFF"/>
        <w:spacing w:after="280"/>
        <w:ind w:left="567" w:right="900"/>
        <w:jc w:val="both"/>
        <w:rPr>
          <w:rFonts w:ascii="Century Gothic" w:eastAsia="Century Gothic" w:hAnsi="Century Gothic"/>
          <w:sz w:val="18"/>
          <w:szCs w:val="18"/>
        </w:rPr>
      </w:pPr>
      <w:r w:rsidRPr="0001061B">
        <w:rPr>
          <w:rFonts w:ascii="Century Gothic" w:eastAsia="Century Gothic" w:hAnsi="Century Gothic"/>
          <w:sz w:val="18"/>
          <w:szCs w:val="18"/>
        </w:rPr>
        <w:t xml:space="preserve"> “</w:t>
      </w:r>
      <w:proofErr w:type="gramStart"/>
      <w:r w:rsidRPr="0001061B">
        <w:rPr>
          <w:rFonts w:ascii="Century Gothic" w:eastAsia="Century Gothic" w:hAnsi="Century Gothic"/>
          <w:sz w:val="18"/>
          <w:szCs w:val="18"/>
        </w:rPr>
        <w:t>(...)  es</w:t>
      </w:r>
      <w:proofErr w:type="gramEnd"/>
      <w:r w:rsidRPr="0001061B">
        <w:rPr>
          <w:rFonts w:ascii="Century Gothic" w:eastAsia="Century Gothic" w:hAnsi="Century Gothic"/>
          <w:sz w:val="18"/>
          <w:szCs w:val="18"/>
        </w:rPr>
        <w:t xml:space="preserve"> un tema que ha aquejado a la rama judicial desde tiempo atrás, llegando al 62.4% en el año 2020 para la jurisdicción ordinaria que decide sobre la mayoría de los litigios de carácter agrario, y al 64% para la jurisdicción de lo contencioso administrativo que también interviene en estos procesos</w:t>
      </w:r>
      <w:r w:rsidR="00EF1F94" w:rsidRPr="0001061B">
        <w:rPr>
          <w:rFonts w:ascii="Century Gothic" w:eastAsia="Century Gothic" w:hAnsi="Century Gothic"/>
          <w:sz w:val="18"/>
          <w:szCs w:val="18"/>
        </w:rPr>
        <w:t>,</w:t>
      </w:r>
      <w:r w:rsidRPr="0001061B">
        <w:rPr>
          <w:rFonts w:ascii="Century Gothic" w:eastAsia="Century Gothic" w:hAnsi="Century Gothic"/>
          <w:sz w:val="18"/>
          <w:szCs w:val="18"/>
        </w:rPr>
        <w:t xml:space="preserve"> además de resolver los temas ambientales. </w:t>
      </w:r>
      <w:r w:rsidRPr="0001061B">
        <w:rPr>
          <w:rFonts w:ascii="Century Gothic" w:eastAsia="Century Gothic" w:hAnsi="Century Gothic"/>
          <w:i/>
          <w:iCs/>
          <w:sz w:val="18"/>
          <w:szCs w:val="18"/>
        </w:rPr>
        <w:t xml:space="preserve">La creación de una nueva jurisdicción no solo permitiría bajar los índices de congestión en las otras jurisdicciones, permitiéndoles evacuar mayor cantidad de procesos que son de otras índoles, pero pertenecen a sus funciones; sino que también permitirá tener una única jurisdicción a la cual acudir sin importar la naturaleza del conflicto agrario </w:t>
      </w:r>
      <w:r w:rsidRPr="0001061B">
        <w:rPr>
          <w:rFonts w:ascii="Century Gothic" w:eastAsia="Century Gothic" w:hAnsi="Century Gothic"/>
          <w:sz w:val="18"/>
          <w:szCs w:val="18"/>
        </w:rPr>
        <w:t>(...)”</w:t>
      </w:r>
      <w:r w:rsidRPr="0001061B">
        <w:rPr>
          <w:rFonts w:ascii="Century Gothic" w:eastAsia="Century Gothic" w:hAnsi="Century Gothic"/>
          <w:sz w:val="18"/>
          <w:szCs w:val="18"/>
          <w:vertAlign w:val="superscript"/>
        </w:rPr>
        <w:footnoteReference w:id="31"/>
      </w:r>
      <w:r w:rsidRPr="0001061B">
        <w:rPr>
          <w:rFonts w:ascii="Century Gothic" w:eastAsia="Century Gothic" w:hAnsi="Century Gothic"/>
          <w:sz w:val="18"/>
          <w:szCs w:val="18"/>
        </w:rPr>
        <w:t>.</w:t>
      </w:r>
    </w:p>
    <w:p w14:paraId="3782220F" w14:textId="6E8BA4C2" w:rsidR="00C86005" w:rsidRPr="0001061B" w:rsidRDefault="00C86005" w:rsidP="009F4E5D">
      <w:pPr>
        <w:shd w:val="clear" w:color="auto" w:fill="FFFFFF"/>
        <w:spacing w:after="280"/>
        <w:jc w:val="both"/>
        <w:rPr>
          <w:rFonts w:ascii="Century Gothic" w:eastAsia="Century Gothic" w:hAnsi="Century Gothic"/>
          <w:b/>
          <w:bCs/>
          <w:sz w:val="20"/>
          <w:szCs w:val="20"/>
        </w:rPr>
      </w:pPr>
      <w:r w:rsidRPr="0001061B">
        <w:rPr>
          <w:rFonts w:ascii="Century Gothic" w:eastAsia="Century Gothic" w:hAnsi="Century Gothic"/>
          <w:b/>
          <w:bCs/>
          <w:sz w:val="20"/>
          <w:szCs w:val="20"/>
        </w:rPr>
        <w:t>4.</w:t>
      </w:r>
      <w:r w:rsidR="001F20C0" w:rsidRPr="0001061B">
        <w:rPr>
          <w:rFonts w:ascii="Century Gothic" w:eastAsia="Century Gothic" w:hAnsi="Century Gothic"/>
          <w:b/>
          <w:bCs/>
          <w:sz w:val="20"/>
          <w:szCs w:val="20"/>
        </w:rPr>
        <w:t>4</w:t>
      </w:r>
      <w:r w:rsidRPr="0001061B">
        <w:rPr>
          <w:rFonts w:ascii="Century Gothic" w:eastAsia="Century Gothic" w:hAnsi="Century Gothic"/>
          <w:b/>
          <w:bCs/>
          <w:sz w:val="20"/>
          <w:szCs w:val="20"/>
        </w:rPr>
        <w:t>.2. Asuntos que debe conocer y tramitar la jurisdicción agraria</w:t>
      </w:r>
    </w:p>
    <w:p w14:paraId="2AFCB1DD" w14:textId="5C6F20BF" w:rsidR="00856522" w:rsidRPr="0001061B" w:rsidRDefault="00EE2B12" w:rsidP="009F4E5D">
      <w:pPr>
        <w:shd w:val="clear" w:color="auto" w:fill="FFFFFF"/>
        <w:spacing w:after="280"/>
        <w:jc w:val="both"/>
        <w:rPr>
          <w:rFonts w:ascii="Century Gothic" w:eastAsia="Century Gothic" w:hAnsi="Century Gothic"/>
          <w:sz w:val="20"/>
          <w:szCs w:val="20"/>
        </w:rPr>
      </w:pPr>
      <w:r w:rsidRPr="0001061B">
        <w:rPr>
          <w:rFonts w:ascii="Century Gothic" w:eastAsia="Century Gothic" w:hAnsi="Century Gothic"/>
          <w:sz w:val="20"/>
          <w:szCs w:val="20"/>
        </w:rPr>
        <w:t xml:space="preserve">Así las cosas, se considera que </w:t>
      </w:r>
      <w:r w:rsidR="00A1250B" w:rsidRPr="0001061B">
        <w:rPr>
          <w:rFonts w:ascii="Century Gothic" w:eastAsia="Century Gothic" w:hAnsi="Century Gothic"/>
          <w:sz w:val="20"/>
          <w:szCs w:val="20"/>
        </w:rPr>
        <w:t>jurisdicción agraria y rural</w:t>
      </w:r>
      <w:r w:rsidRPr="0001061B">
        <w:rPr>
          <w:rFonts w:ascii="Century Gothic" w:eastAsia="Century Gothic" w:hAnsi="Century Gothic"/>
          <w:sz w:val="20"/>
          <w:szCs w:val="20"/>
        </w:rPr>
        <w:t xml:space="preserve"> </w:t>
      </w:r>
      <w:r w:rsidR="00A1250B" w:rsidRPr="0001061B">
        <w:rPr>
          <w:rFonts w:ascii="Century Gothic" w:eastAsia="Century Gothic" w:hAnsi="Century Gothic"/>
          <w:sz w:val="20"/>
          <w:szCs w:val="20"/>
        </w:rPr>
        <w:t>debería estar</w:t>
      </w:r>
      <w:r w:rsidRPr="0001061B">
        <w:rPr>
          <w:rFonts w:ascii="Century Gothic" w:eastAsia="Century Gothic" w:hAnsi="Century Gothic"/>
          <w:sz w:val="20"/>
          <w:szCs w:val="20"/>
        </w:rPr>
        <w:t xml:space="preserve"> </w:t>
      </w:r>
      <w:r w:rsidR="00A1250B" w:rsidRPr="0001061B">
        <w:rPr>
          <w:rFonts w:ascii="Century Gothic" w:eastAsia="Century Gothic" w:hAnsi="Century Gothic"/>
          <w:sz w:val="20"/>
          <w:szCs w:val="20"/>
        </w:rPr>
        <w:t>integrada</w:t>
      </w:r>
      <w:r w:rsidRPr="0001061B">
        <w:rPr>
          <w:rFonts w:ascii="Century Gothic" w:eastAsia="Century Gothic" w:hAnsi="Century Gothic"/>
          <w:sz w:val="20"/>
          <w:szCs w:val="20"/>
        </w:rPr>
        <w:t xml:space="preserve"> por el conjunto de normas que constituyen el régimen de protección a los recursos naturales y las relaciones agrarias en atención a la especial protección que tiene</w:t>
      </w:r>
      <w:r w:rsidR="00EF1F94" w:rsidRPr="0001061B">
        <w:rPr>
          <w:rFonts w:ascii="Century Gothic" w:eastAsia="Century Gothic" w:hAnsi="Century Gothic"/>
          <w:sz w:val="20"/>
          <w:szCs w:val="20"/>
        </w:rPr>
        <w:t>n</w:t>
      </w:r>
      <w:r w:rsidRPr="0001061B">
        <w:rPr>
          <w:rFonts w:ascii="Century Gothic" w:eastAsia="Century Gothic" w:hAnsi="Century Gothic"/>
          <w:sz w:val="20"/>
          <w:szCs w:val="20"/>
        </w:rPr>
        <w:t xml:space="preserve"> dichos bienes y su connotación de interés público y social, elementos que reforzó dentro del régimen agrario las disposiciones del artículo 58</w:t>
      </w:r>
      <w:r w:rsidR="00EF1F94" w:rsidRPr="0001061B">
        <w:rPr>
          <w:rFonts w:ascii="Century Gothic" w:eastAsia="Century Gothic" w:hAnsi="Century Gothic"/>
          <w:sz w:val="20"/>
          <w:szCs w:val="20"/>
        </w:rPr>
        <w:t>°</w:t>
      </w:r>
      <w:r w:rsidRPr="0001061B">
        <w:rPr>
          <w:rFonts w:ascii="Century Gothic" w:eastAsia="Century Gothic" w:hAnsi="Century Gothic"/>
          <w:sz w:val="20"/>
          <w:szCs w:val="20"/>
        </w:rPr>
        <w:t>, 64</w:t>
      </w:r>
      <w:r w:rsidR="00EF1F94" w:rsidRPr="0001061B">
        <w:rPr>
          <w:rFonts w:ascii="Century Gothic" w:eastAsia="Century Gothic" w:hAnsi="Century Gothic"/>
          <w:sz w:val="20"/>
          <w:szCs w:val="20"/>
        </w:rPr>
        <w:t>°</w:t>
      </w:r>
      <w:r w:rsidRPr="0001061B">
        <w:rPr>
          <w:rFonts w:ascii="Century Gothic" w:eastAsia="Century Gothic" w:hAnsi="Century Gothic"/>
          <w:sz w:val="20"/>
          <w:szCs w:val="20"/>
        </w:rPr>
        <w:t>, 65</w:t>
      </w:r>
      <w:r w:rsidR="00EF1F94" w:rsidRPr="0001061B">
        <w:rPr>
          <w:rFonts w:ascii="Century Gothic" w:eastAsia="Century Gothic" w:hAnsi="Century Gothic"/>
          <w:sz w:val="20"/>
          <w:szCs w:val="20"/>
        </w:rPr>
        <w:t>°</w:t>
      </w:r>
      <w:r w:rsidRPr="0001061B">
        <w:rPr>
          <w:rFonts w:ascii="Century Gothic" w:eastAsia="Century Gothic" w:hAnsi="Century Gothic"/>
          <w:sz w:val="20"/>
          <w:szCs w:val="20"/>
        </w:rPr>
        <w:t xml:space="preserve"> y 66</w:t>
      </w:r>
      <w:r w:rsidR="00EF1F94" w:rsidRPr="0001061B">
        <w:rPr>
          <w:rFonts w:ascii="Century Gothic" w:eastAsia="Century Gothic" w:hAnsi="Century Gothic"/>
          <w:sz w:val="20"/>
          <w:szCs w:val="20"/>
        </w:rPr>
        <w:t>°</w:t>
      </w:r>
      <w:r w:rsidRPr="0001061B">
        <w:rPr>
          <w:rFonts w:ascii="Century Gothic" w:eastAsia="Century Gothic" w:hAnsi="Century Gothic"/>
          <w:sz w:val="20"/>
          <w:szCs w:val="20"/>
        </w:rPr>
        <w:t xml:space="preserve"> de la </w:t>
      </w:r>
      <w:r w:rsidR="00C86005" w:rsidRPr="0001061B">
        <w:rPr>
          <w:rFonts w:ascii="Century Gothic" w:eastAsia="Century Gothic" w:hAnsi="Century Gothic"/>
          <w:sz w:val="20"/>
          <w:szCs w:val="20"/>
        </w:rPr>
        <w:t>C</w:t>
      </w:r>
      <w:r w:rsidRPr="0001061B">
        <w:rPr>
          <w:rFonts w:ascii="Century Gothic" w:eastAsia="Century Gothic" w:hAnsi="Century Gothic"/>
          <w:sz w:val="20"/>
          <w:szCs w:val="20"/>
        </w:rPr>
        <w:t xml:space="preserve">onstitución de 1991, relativas a la función social y ecológica de la propiedad, la garantía de acceso progresivo a la propiedad de la tierra de los trabajadores agrarios que carecen de ella, así como el mejoramiento de la calidad de vida y los ingresos de los campesinos, la especial protección constitucional de la que goza la producción de alimentos y la garantía constitucional de desarrollo sostenible, conservación, restauración, sustitución de los recursos naturales y la prevención y control de los factores de deterioro ambiental, asuntos inescindibles que </w:t>
      </w:r>
      <w:r w:rsidRPr="0001061B">
        <w:rPr>
          <w:rFonts w:ascii="Century Gothic" w:eastAsia="Century Gothic" w:hAnsi="Century Gothic"/>
          <w:sz w:val="20"/>
          <w:szCs w:val="20"/>
        </w:rPr>
        <w:lastRenderedPageBreak/>
        <w:t>subyacen a los conflictos que emergen en relación con las actividades, relaciones y bienes agrarios.</w:t>
      </w:r>
    </w:p>
    <w:p w14:paraId="27F1391B" w14:textId="2AC8E7CD" w:rsidR="00856522" w:rsidRPr="0001061B" w:rsidRDefault="00EE2B12" w:rsidP="009F4E5D">
      <w:pPr>
        <w:shd w:val="clear" w:color="auto" w:fill="FFFFFF"/>
        <w:spacing w:before="240" w:after="240"/>
        <w:jc w:val="both"/>
        <w:rPr>
          <w:rFonts w:ascii="Century Gothic" w:eastAsia="Century Gothic" w:hAnsi="Century Gothic"/>
          <w:sz w:val="20"/>
          <w:szCs w:val="20"/>
        </w:rPr>
      </w:pPr>
      <w:r w:rsidRPr="0001061B">
        <w:rPr>
          <w:rFonts w:ascii="Century Gothic" w:eastAsia="Century Gothic" w:hAnsi="Century Gothic"/>
          <w:sz w:val="20"/>
          <w:szCs w:val="20"/>
        </w:rPr>
        <w:t>Esta jurisdicción deberá conocer, asuntos que tendrán que ser regulado por una ley estatutaria, de los conflictos originados en las relaciones de naturaleza agraria, especialmente los que derivan de la propiedad, posesión, uso, ocupación y tenencia de predios rurales y tiene relación con la producción agropecuaria</w:t>
      </w:r>
      <w:r w:rsidR="00A1250B" w:rsidRPr="0001061B">
        <w:rPr>
          <w:rFonts w:ascii="Century Gothic" w:eastAsia="Century Gothic" w:hAnsi="Century Gothic"/>
          <w:sz w:val="20"/>
          <w:szCs w:val="20"/>
        </w:rPr>
        <w:t xml:space="preserve">. </w:t>
      </w:r>
    </w:p>
    <w:p w14:paraId="6C288930" w14:textId="269259E3" w:rsidR="00856522" w:rsidRPr="0001061B" w:rsidRDefault="00EE2B12" w:rsidP="009F4E5D">
      <w:pPr>
        <w:shd w:val="clear" w:color="auto" w:fill="FFFFFF"/>
        <w:spacing w:before="240" w:after="240"/>
        <w:jc w:val="both"/>
        <w:rPr>
          <w:rFonts w:ascii="Century Gothic" w:eastAsia="Century Gothic" w:hAnsi="Century Gothic"/>
          <w:sz w:val="20"/>
          <w:szCs w:val="20"/>
        </w:rPr>
      </w:pPr>
      <w:r w:rsidRPr="0001061B">
        <w:rPr>
          <w:rFonts w:ascii="Century Gothic" w:eastAsia="Century Gothic" w:hAnsi="Century Gothic"/>
          <w:sz w:val="20"/>
          <w:szCs w:val="20"/>
        </w:rPr>
        <w:t xml:space="preserve">La </w:t>
      </w:r>
      <w:r w:rsidR="00A1250B" w:rsidRPr="0001061B">
        <w:rPr>
          <w:rFonts w:ascii="Century Gothic" w:eastAsia="Century Gothic" w:hAnsi="Century Gothic"/>
          <w:sz w:val="20"/>
          <w:szCs w:val="20"/>
        </w:rPr>
        <w:t xml:space="preserve">Jurisdicción Agraria Y Rural </w:t>
      </w:r>
      <w:r w:rsidRPr="0001061B">
        <w:rPr>
          <w:rFonts w:ascii="Century Gothic" w:eastAsia="Century Gothic" w:hAnsi="Century Gothic"/>
          <w:sz w:val="20"/>
          <w:szCs w:val="20"/>
        </w:rPr>
        <w:t>tiene como mandato garantizar el acceso a la justicia de los pobladores rurales y actores de las relaciones de producción agropecuaria a efectos de atender de forma diferenciada los conflictos en el territorio, reconociendo la particularidad de las partes, los sujetos de especial protección constitucional y la imperante necesidad de resolver de forma ágil los conflictos agrarios, proteger la función social y ecológica de la propiedad rural, el acceso progresivo a la propiedad de la tierra, la especial protección a la producción de alimentos y materias primas y la prioridad constitucional a la producción agropecuaria.</w:t>
      </w:r>
    </w:p>
    <w:p w14:paraId="68896F37" w14:textId="77777777" w:rsidR="00600FED" w:rsidRPr="0001061B" w:rsidRDefault="00600FED" w:rsidP="009F4E5D">
      <w:pPr>
        <w:shd w:val="clear" w:color="auto" w:fill="FFFFFF"/>
        <w:spacing w:after="280"/>
        <w:jc w:val="both"/>
        <w:rPr>
          <w:rFonts w:ascii="Century Gothic" w:eastAsia="Century Gothic" w:hAnsi="Century Gothic"/>
          <w:sz w:val="20"/>
          <w:szCs w:val="20"/>
        </w:rPr>
      </w:pPr>
      <w:r w:rsidRPr="0001061B">
        <w:rPr>
          <w:rFonts w:ascii="Century Gothic" w:eastAsia="Century Gothic" w:hAnsi="Century Gothic"/>
          <w:sz w:val="20"/>
          <w:szCs w:val="20"/>
        </w:rPr>
        <w:t>Por último</w:t>
      </w:r>
      <w:r w:rsidR="00EE2B12" w:rsidRPr="0001061B">
        <w:rPr>
          <w:rFonts w:ascii="Century Gothic" w:eastAsia="Century Gothic" w:hAnsi="Century Gothic"/>
          <w:sz w:val="20"/>
          <w:szCs w:val="20"/>
        </w:rPr>
        <w:t>, compartimos el concepto emitido por la Procuraduría General de la Nación, la cual manifestó que</w:t>
      </w:r>
      <w:r w:rsidRPr="0001061B">
        <w:rPr>
          <w:rFonts w:ascii="Century Gothic" w:eastAsia="Century Gothic" w:hAnsi="Century Gothic"/>
          <w:sz w:val="20"/>
          <w:szCs w:val="20"/>
        </w:rPr>
        <w:t>:</w:t>
      </w:r>
    </w:p>
    <w:p w14:paraId="7DA626C2" w14:textId="1A2069D9" w:rsidR="00856522" w:rsidRPr="0001061B" w:rsidRDefault="00EE2B12" w:rsidP="0001061B">
      <w:pPr>
        <w:shd w:val="clear" w:color="auto" w:fill="FFFFFF"/>
        <w:spacing w:after="280"/>
        <w:ind w:left="720" w:right="900"/>
        <w:jc w:val="both"/>
        <w:rPr>
          <w:rFonts w:ascii="Century Gothic" w:eastAsia="Century Gothic" w:hAnsi="Century Gothic"/>
          <w:sz w:val="18"/>
          <w:szCs w:val="18"/>
        </w:rPr>
      </w:pPr>
      <w:r w:rsidRPr="0001061B">
        <w:rPr>
          <w:rFonts w:ascii="Century Gothic" w:eastAsia="Century Gothic" w:hAnsi="Century Gothic"/>
          <w:i/>
          <w:sz w:val="18"/>
          <w:szCs w:val="18"/>
        </w:rPr>
        <w:t xml:space="preserve"> “(...) la creación de esta jurisdicción especializada tiene la ventaja de ampliar la oferta de la justicia para la atención de asuntos complejos, que requieren un abordaje interdisciplinario, técnico y enfocado en la resolución de conflictos que no tienen la jurisdicción ordinaria y contencioso administrativo. La relación de los asuntos que se tramitarán por el proceso especial agrario, o la denominada acción agraria, convocan una amplia gama de conflictos a resolver, situaciones jurídicas disímiles y la interacción de múltiples y diversas partes dentro de los procesos (...)”</w:t>
      </w:r>
      <w:r w:rsidRPr="0001061B">
        <w:rPr>
          <w:rFonts w:ascii="Century Gothic" w:eastAsia="Century Gothic" w:hAnsi="Century Gothic"/>
          <w:i/>
          <w:sz w:val="18"/>
          <w:szCs w:val="18"/>
          <w:vertAlign w:val="superscript"/>
        </w:rPr>
        <w:footnoteReference w:id="32"/>
      </w:r>
      <w:r w:rsidRPr="0001061B">
        <w:rPr>
          <w:rFonts w:ascii="Century Gothic" w:eastAsia="Century Gothic" w:hAnsi="Century Gothic"/>
          <w:sz w:val="18"/>
          <w:szCs w:val="18"/>
        </w:rPr>
        <w:t>, generando así un impacto positivo en la solución de conflictos rurales.</w:t>
      </w:r>
    </w:p>
    <w:p w14:paraId="6A29D177" w14:textId="63F803B1" w:rsidR="00856522" w:rsidRPr="001F20C0" w:rsidRDefault="00EE2B12" w:rsidP="001F20C0">
      <w:pPr>
        <w:pStyle w:val="Prrafodelista"/>
        <w:numPr>
          <w:ilvl w:val="1"/>
          <w:numId w:val="3"/>
        </w:numPr>
        <w:pBdr>
          <w:top w:val="nil"/>
          <w:left w:val="nil"/>
          <w:bottom w:val="nil"/>
          <w:right w:val="nil"/>
          <w:between w:val="nil"/>
        </w:pBdr>
        <w:ind w:right="115"/>
        <w:rPr>
          <w:rFonts w:ascii="Century Gothic" w:eastAsia="Century Gothic" w:hAnsi="Century Gothic"/>
          <w:b/>
          <w:sz w:val="20"/>
          <w:szCs w:val="20"/>
        </w:rPr>
      </w:pPr>
      <w:r w:rsidRPr="001F20C0">
        <w:rPr>
          <w:rFonts w:ascii="Century Gothic" w:eastAsia="Century Gothic" w:hAnsi="Century Gothic"/>
          <w:b/>
          <w:sz w:val="20"/>
          <w:szCs w:val="20"/>
        </w:rPr>
        <w:t xml:space="preserve"> CUMPLIMIENTO DEL ACUERDO DE PAZ</w:t>
      </w:r>
    </w:p>
    <w:p w14:paraId="2FD95DCC" w14:textId="77777777" w:rsidR="00CF5B08" w:rsidRPr="00EE2B12" w:rsidRDefault="00CF5B08" w:rsidP="009F4E5D">
      <w:pPr>
        <w:pBdr>
          <w:top w:val="nil"/>
          <w:left w:val="nil"/>
          <w:bottom w:val="nil"/>
          <w:right w:val="nil"/>
          <w:between w:val="nil"/>
        </w:pBdr>
        <w:spacing w:after="0"/>
        <w:ind w:right="115"/>
        <w:rPr>
          <w:rFonts w:ascii="Century Gothic" w:eastAsia="Century Gothic" w:hAnsi="Century Gothic"/>
          <w:b/>
          <w:sz w:val="20"/>
          <w:szCs w:val="20"/>
        </w:rPr>
      </w:pPr>
    </w:p>
    <w:p w14:paraId="6F27CDD5" w14:textId="312DC873" w:rsidR="00CF5B08" w:rsidRPr="00CF5B08" w:rsidRDefault="00CF5B08" w:rsidP="00CF5B08">
      <w:pPr>
        <w:spacing w:after="0" w:line="240" w:lineRule="auto"/>
        <w:jc w:val="both"/>
        <w:rPr>
          <w:rFonts w:ascii="Century Gothic" w:eastAsia="Times New Roman" w:hAnsi="Century Gothic"/>
          <w:sz w:val="20"/>
          <w:szCs w:val="20"/>
          <w:lang w:val="es-CO"/>
        </w:rPr>
      </w:pPr>
      <w:r w:rsidRPr="00CF5B08">
        <w:rPr>
          <w:rFonts w:ascii="Century Gothic" w:eastAsia="Times New Roman" w:hAnsi="Century Gothic"/>
          <w:color w:val="000000"/>
          <w:sz w:val="20"/>
          <w:szCs w:val="20"/>
          <w:lang w:val="es-CO"/>
        </w:rPr>
        <w:t>En el Punto 1 del Acuerdo Final de Paz “</w:t>
      </w:r>
      <w:r w:rsidRPr="00CF5B08">
        <w:rPr>
          <w:rFonts w:ascii="Century Gothic" w:eastAsia="Times New Roman" w:hAnsi="Century Gothic"/>
          <w:i/>
          <w:iCs/>
          <w:color w:val="000000"/>
          <w:sz w:val="20"/>
          <w:szCs w:val="20"/>
          <w:lang w:val="es-CO"/>
        </w:rPr>
        <w:t>Hacia un Nuevo Campo Colombiano: Reforma Rural Integral</w:t>
      </w:r>
      <w:r w:rsidRPr="00CF5B08">
        <w:rPr>
          <w:rFonts w:ascii="Century Gothic" w:eastAsia="Times New Roman" w:hAnsi="Century Gothic"/>
          <w:color w:val="000000"/>
          <w:sz w:val="20"/>
          <w:szCs w:val="20"/>
          <w:lang w:val="es-CO"/>
        </w:rPr>
        <w:t xml:space="preserve">”, </w:t>
      </w:r>
      <w:r w:rsidR="001A7D35">
        <w:rPr>
          <w:rFonts w:ascii="Century Gothic" w:eastAsia="Times New Roman" w:hAnsi="Century Gothic"/>
          <w:color w:val="000000"/>
          <w:sz w:val="20"/>
          <w:szCs w:val="20"/>
          <w:lang w:val="es-CO"/>
        </w:rPr>
        <w:t xml:space="preserve"> </w:t>
      </w:r>
      <w:r w:rsidRPr="00CF5B08">
        <w:rPr>
          <w:rFonts w:ascii="Century Gothic" w:eastAsia="Times New Roman" w:hAnsi="Century Gothic"/>
          <w:color w:val="000000"/>
          <w:sz w:val="20"/>
          <w:szCs w:val="20"/>
          <w:lang w:val="es-CO"/>
        </w:rPr>
        <w:t xml:space="preserve">señaló la necesidad de la creación de mecanismos de resolución de conflictos de tenencia, uso y fortalecimiento de la producción alimentaria (1.1.8), en ese sentido, expuso la necesidad de crear mecanismos </w:t>
      </w:r>
      <w:r w:rsidR="00235943" w:rsidRPr="00EE2B12">
        <w:rPr>
          <w:rFonts w:ascii="Century Gothic" w:eastAsia="Times New Roman" w:hAnsi="Century Gothic"/>
          <w:color w:val="000000"/>
          <w:sz w:val="20"/>
          <w:szCs w:val="20"/>
          <w:lang w:val="es-CO"/>
        </w:rPr>
        <w:t>para</w:t>
      </w:r>
      <w:r w:rsidRPr="00CF5B08">
        <w:rPr>
          <w:rFonts w:ascii="Century Gothic" w:eastAsia="Times New Roman" w:hAnsi="Century Gothic"/>
          <w:color w:val="000000"/>
          <w:sz w:val="20"/>
          <w:szCs w:val="20"/>
          <w:lang w:val="es-CO"/>
        </w:rPr>
        <w:t xml:space="preserve"> garantizar </w:t>
      </w:r>
      <w:r w:rsidR="00235943" w:rsidRPr="00EE2B12">
        <w:rPr>
          <w:rFonts w:ascii="Century Gothic" w:eastAsia="Times New Roman" w:hAnsi="Century Gothic"/>
          <w:color w:val="000000"/>
          <w:sz w:val="20"/>
          <w:szCs w:val="20"/>
          <w:lang w:val="es-CO"/>
        </w:rPr>
        <w:t xml:space="preserve">la </w:t>
      </w:r>
      <w:r w:rsidRPr="00CF5B08">
        <w:rPr>
          <w:rFonts w:ascii="Century Gothic" w:eastAsia="Times New Roman" w:hAnsi="Century Gothic"/>
          <w:color w:val="000000"/>
          <w:sz w:val="20"/>
          <w:szCs w:val="20"/>
          <w:lang w:val="es-CO"/>
        </w:rPr>
        <w:t>protección efectiva de los derechos de propiedad en el campo; la resolución de conflictos relacionados con los derechos de tenencia y uso de la tierra; y en general, promover la regularización de la propiedad rural. </w:t>
      </w:r>
    </w:p>
    <w:p w14:paraId="651046FC" w14:textId="77777777" w:rsidR="00CF5B08" w:rsidRPr="00CF5B08" w:rsidRDefault="00CF5B08" w:rsidP="00CF5B08">
      <w:pPr>
        <w:spacing w:after="0" w:line="240" w:lineRule="auto"/>
        <w:rPr>
          <w:rFonts w:ascii="Century Gothic" w:eastAsia="Times New Roman" w:hAnsi="Century Gothic"/>
          <w:sz w:val="24"/>
          <w:szCs w:val="24"/>
          <w:lang w:val="es-CO"/>
        </w:rPr>
      </w:pPr>
    </w:p>
    <w:p w14:paraId="3C800CE3" w14:textId="471F66AC" w:rsidR="00CF5B08" w:rsidRPr="00CF5B08" w:rsidRDefault="00CF5B08" w:rsidP="00CF5B08">
      <w:pPr>
        <w:spacing w:after="0" w:line="240" w:lineRule="auto"/>
        <w:jc w:val="both"/>
        <w:rPr>
          <w:rFonts w:ascii="Century Gothic" w:eastAsia="Times New Roman" w:hAnsi="Century Gothic"/>
          <w:sz w:val="20"/>
          <w:szCs w:val="20"/>
          <w:lang w:val="es-CO"/>
        </w:rPr>
      </w:pPr>
      <w:r w:rsidRPr="00CF5B08">
        <w:rPr>
          <w:rFonts w:ascii="Century Gothic" w:eastAsia="Times New Roman" w:hAnsi="Century Gothic"/>
          <w:color w:val="000000"/>
          <w:sz w:val="20"/>
          <w:szCs w:val="20"/>
          <w:lang w:val="es-CO"/>
        </w:rPr>
        <w:t xml:space="preserve">Para lograr estos fines se resaltó la necesidad de poner en marcha una </w:t>
      </w:r>
      <w:r w:rsidR="00235943" w:rsidRPr="00EE2B12">
        <w:rPr>
          <w:rFonts w:ascii="Century Gothic" w:eastAsia="Times New Roman" w:hAnsi="Century Gothic"/>
          <w:color w:val="000000"/>
          <w:sz w:val="20"/>
          <w:szCs w:val="20"/>
          <w:lang w:val="es-CO"/>
        </w:rPr>
        <w:t>“</w:t>
      </w:r>
      <w:r w:rsidRPr="00CF5B08">
        <w:rPr>
          <w:rFonts w:ascii="Century Gothic" w:eastAsia="Times New Roman" w:hAnsi="Century Gothic"/>
          <w:i/>
          <w:iCs/>
          <w:color w:val="000000"/>
          <w:sz w:val="20"/>
          <w:szCs w:val="20"/>
          <w:lang w:val="es-CO"/>
        </w:rPr>
        <w:t>nueva jurisdicción agraria que tenga una adecuada cobertura y capacidad en el territorio, con énfasis en las zonas priorizadas, y con mecanismos que garanticen un acceso a la justicia que se</w:t>
      </w:r>
      <w:r w:rsidR="0001061B">
        <w:rPr>
          <w:rFonts w:ascii="Century Gothic" w:eastAsia="Times New Roman" w:hAnsi="Century Gothic"/>
          <w:i/>
          <w:iCs/>
          <w:color w:val="000000"/>
          <w:sz w:val="20"/>
          <w:szCs w:val="20"/>
          <w:lang w:val="es-CO"/>
        </w:rPr>
        <w:t>a</w:t>
      </w:r>
      <w:r w:rsidRPr="00CF5B08">
        <w:rPr>
          <w:rFonts w:ascii="Century Gothic" w:eastAsia="Times New Roman" w:hAnsi="Century Gothic"/>
          <w:i/>
          <w:iCs/>
          <w:color w:val="000000"/>
          <w:sz w:val="20"/>
          <w:szCs w:val="20"/>
          <w:lang w:val="es-CO"/>
        </w:rPr>
        <w:t xml:space="preserve"> ágil y oportuno para la población rural en situación de pobreza, con asesoría legal y formación especial para las mujeres sobre sus derechos y el acceso a la justicia con medidas específicas para superar las barreras que dificultan el reconocimiento y protección de los derechos de las mujeres sobre la tierra</w:t>
      </w:r>
      <w:r w:rsidR="00235943" w:rsidRPr="00EE2B12">
        <w:rPr>
          <w:rFonts w:ascii="Century Gothic" w:eastAsia="Times New Roman" w:hAnsi="Century Gothic"/>
          <w:i/>
          <w:iCs/>
          <w:color w:val="000000"/>
          <w:sz w:val="20"/>
          <w:szCs w:val="20"/>
          <w:lang w:val="es-CO"/>
        </w:rPr>
        <w:t>”:</w:t>
      </w:r>
      <w:r w:rsidRPr="00CF5B08">
        <w:rPr>
          <w:rFonts w:ascii="Century Gothic" w:eastAsia="Times New Roman" w:hAnsi="Century Gothic"/>
          <w:i/>
          <w:iCs/>
          <w:color w:val="000000"/>
          <w:sz w:val="20"/>
          <w:szCs w:val="20"/>
          <w:lang w:val="es-CO"/>
        </w:rPr>
        <w:t> </w:t>
      </w:r>
    </w:p>
    <w:p w14:paraId="5A6CF5D6" w14:textId="77777777" w:rsidR="00856522" w:rsidRPr="001A7D35" w:rsidRDefault="00EE2B12" w:rsidP="009F4E5D">
      <w:pPr>
        <w:spacing w:before="240" w:after="240"/>
        <w:ind w:left="850" w:right="629"/>
        <w:jc w:val="both"/>
        <w:rPr>
          <w:rFonts w:ascii="Century Gothic" w:eastAsia="Century Gothic" w:hAnsi="Century Gothic"/>
          <w:i/>
          <w:sz w:val="18"/>
          <w:szCs w:val="18"/>
        </w:rPr>
      </w:pPr>
      <w:r w:rsidRPr="001A7D35">
        <w:rPr>
          <w:rFonts w:ascii="Century Gothic" w:eastAsia="Century Gothic" w:hAnsi="Century Gothic"/>
          <w:i/>
          <w:sz w:val="18"/>
          <w:szCs w:val="18"/>
        </w:rPr>
        <w:lastRenderedPageBreak/>
        <w:t>“Con el propósito de contribuir en la regularización y protección de los derechos de propiedad, promover el uso adecuado de la tierra, mejorar su planificación y ordenamiento, prevenir y mitigar los conflictos de uso y tenencia, y en particular solucionar los conflictos que amenacen o limiten la producción de alimentos, el Gobierno Nacional:</w:t>
      </w:r>
    </w:p>
    <w:p w14:paraId="211FF6D9" w14:textId="77777777" w:rsidR="00856522" w:rsidRPr="001A7D35" w:rsidRDefault="00EE2B12" w:rsidP="009F4E5D">
      <w:pPr>
        <w:spacing w:before="240" w:after="240"/>
        <w:ind w:left="850" w:right="629"/>
        <w:jc w:val="both"/>
        <w:rPr>
          <w:rFonts w:ascii="Century Gothic" w:eastAsia="Century Gothic" w:hAnsi="Century Gothic"/>
          <w:i/>
          <w:sz w:val="18"/>
          <w:szCs w:val="18"/>
        </w:rPr>
      </w:pPr>
      <w:r w:rsidRPr="001A7D35">
        <w:rPr>
          <w:rFonts w:ascii="Century Gothic" w:eastAsia="Century Gothic" w:hAnsi="Century Gothic"/>
          <w:i/>
          <w:sz w:val="18"/>
          <w:szCs w:val="18"/>
        </w:rPr>
        <w:t>1.     Creará mecanismos ágiles y eficaces de conciliación y resolución de conflictos de uso y tenencia de la tierra, que tengan como propósito garantizar la protección efectiva de los derechos de propiedad en el campo; resolver los conflictos relacionados con los derechos de tenencia y uso de la tierra; y, en general, promover la regularización de la propiedad rural, incluyendo mecanismos tradicionales y la intervención participativa de las comunidades en la resolución de conflictos. Además, pondrá en marcha con igual propósito, una nueva jurisdicción agraria que tenga una adecuada cobertura y capacidad en el territorio, con énfasis en las zonas priorizadas, y con mecanismos que garanticen un acceso a la justicia que sea ágil y oportuno para la población rural en situación de pobreza, con asesoría legal y formación especial para las mujeres sobre sus derechos y el acceso a la justicia y con medidas específicas para superar las barreras que dificultan el reconocimiento y protección de los derechos de las mujeres sobre la tierra. Se promoverá la participación de las mujeres y sus organizaciones en los diferentes espacios que se creen para la conciliación y resolución de conflictos sobre uso y tenencia de la tierra.</w:t>
      </w:r>
    </w:p>
    <w:p w14:paraId="624DB015" w14:textId="77777777" w:rsidR="00856522" w:rsidRPr="001A7D35" w:rsidRDefault="00EE2B12" w:rsidP="009F4E5D">
      <w:pPr>
        <w:spacing w:before="240" w:after="240"/>
        <w:ind w:left="850" w:right="629"/>
        <w:jc w:val="both"/>
        <w:rPr>
          <w:rFonts w:ascii="Century Gothic" w:eastAsia="Century Gothic" w:hAnsi="Century Gothic"/>
          <w:i/>
          <w:sz w:val="18"/>
          <w:szCs w:val="18"/>
        </w:rPr>
      </w:pPr>
      <w:r w:rsidRPr="001A7D35">
        <w:rPr>
          <w:rFonts w:ascii="Century Gothic" w:eastAsia="Century Gothic" w:hAnsi="Century Gothic"/>
          <w:i/>
          <w:sz w:val="18"/>
          <w:szCs w:val="18"/>
        </w:rPr>
        <w:t>2.     Creará una instancia de alto nivel en el marco de las competencias del Gobierno Nacional que se encargará de la formulación de lineamientos generales orientados a una planeación indicativa de uso de la tierra para coordinar, articular y armonizar las políticas sectoriales, atendiendo las características de su vocación, el bien común y las visiones territoriales de desarrollo rural construidos en el marco de las instancias de participación que contarán con representación equitativa de hombres y mujeres y de las autoridades territoriales. En el diseño de los lineamientos se tendrá en cuenta:</w:t>
      </w:r>
    </w:p>
    <w:p w14:paraId="5968F9E2" w14:textId="77777777" w:rsidR="00856522" w:rsidRPr="001A7D35" w:rsidRDefault="00EE2B12" w:rsidP="009F4E5D">
      <w:pPr>
        <w:spacing w:before="240" w:after="240"/>
        <w:ind w:left="850" w:right="629"/>
        <w:jc w:val="both"/>
        <w:rPr>
          <w:rFonts w:ascii="Century Gothic" w:eastAsia="Century Gothic" w:hAnsi="Century Gothic"/>
          <w:i/>
          <w:sz w:val="18"/>
          <w:szCs w:val="18"/>
        </w:rPr>
      </w:pPr>
      <w:r w:rsidRPr="001A7D35">
        <w:rPr>
          <w:rFonts w:ascii="Century Gothic" w:eastAsia="Century Gothic" w:hAnsi="Century Gothic"/>
          <w:i/>
          <w:sz w:val="18"/>
          <w:szCs w:val="18"/>
        </w:rPr>
        <w:t>a.    La sostenibilidad socio-ambiental y la conservación de los recursos hídricos y de la biodiversidad.</w:t>
      </w:r>
    </w:p>
    <w:p w14:paraId="2B472E4A" w14:textId="77777777" w:rsidR="00856522" w:rsidRPr="001A7D35" w:rsidRDefault="00EE2B12" w:rsidP="009F4E5D">
      <w:pPr>
        <w:spacing w:before="240" w:after="240"/>
        <w:ind w:left="850" w:right="629"/>
        <w:jc w:val="both"/>
        <w:rPr>
          <w:rFonts w:ascii="Century Gothic" w:eastAsia="Century Gothic" w:hAnsi="Century Gothic"/>
          <w:i/>
          <w:sz w:val="18"/>
          <w:szCs w:val="18"/>
        </w:rPr>
      </w:pPr>
      <w:r w:rsidRPr="001A7D35">
        <w:rPr>
          <w:rFonts w:ascii="Century Gothic" w:eastAsia="Century Gothic" w:hAnsi="Century Gothic"/>
          <w:i/>
          <w:sz w:val="18"/>
          <w:szCs w:val="18"/>
        </w:rPr>
        <w:t>b.    La compatibilidad entre vocación y uso del suelo rural.</w:t>
      </w:r>
    </w:p>
    <w:p w14:paraId="64C7A8E5" w14:textId="77777777" w:rsidR="00856522" w:rsidRPr="001A7D35" w:rsidRDefault="00EE2B12" w:rsidP="009F4E5D">
      <w:pPr>
        <w:spacing w:before="240" w:after="240"/>
        <w:ind w:left="850" w:right="629"/>
        <w:jc w:val="both"/>
        <w:rPr>
          <w:rFonts w:ascii="Century Gothic" w:eastAsia="Century Gothic" w:hAnsi="Century Gothic"/>
          <w:i/>
          <w:sz w:val="18"/>
          <w:szCs w:val="18"/>
        </w:rPr>
      </w:pPr>
      <w:r w:rsidRPr="001A7D35">
        <w:rPr>
          <w:rFonts w:ascii="Century Gothic" w:eastAsia="Century Gothic" w:hAnsi="Century Gothic"/>
          <w:i/>
          <w:sz w:val="18"/>
          <w:szCs w:val="18"/>
        </w:rPr>
        <w:t>c.    La prioridad de la producción de alimentos para el desarrollo del país, que permita que coexista con otras actividades económicas y promocionando su progresión hacia la autosuficiencia.</w:t>
      </w:r>
    </w:p>
    <w:p w14:paraId="5AA73521" w14:textId="77777777" w:rsidR="00856522" w:rsidRPr="001A7D35" w:rsidRDefault="00EE2B12" w:rsidP="009F4E5D">
      <w:pPr>
        <w:spacing w:before="240" w:after="240"/>
        <w:ind w:left="850" w:right="629"/>
        <w:jc w:val="both"/>
        <w:rPr>
          <w:rFonts w:ascii="Century Gothic" w:eastAsia="Century Gothic" w:hAnsi="Century Gothic"/>
          <w:i/>
          <w:sz w:val="18"/>
          <w:szCs w:val="18"/>
        </w:rPr>
      </w:pPr>
      <w:r w:rsidRPr="001A7D35">
        <w:rPr>
          <w:rFonts w:ascii="Century Gothic" w:eastAsia="Century Gothic" w:hAnsi="Century Gothic"/>
          <w:i/>
          <w:sz w:val="18"/>
          <w:szCs w:val="18"/>
        </w:rPr>
        <w:t>d.    Las particularidades sociales, culturales y económicas de los territorios.</w:t>
      </w:r>
    </w:p>
    <w:p w14:paraId="5BAE07F5" w14:textId="77777777" w:rsidR="00856522" w:rsidRPr="001A7D35" w:rsidRDefault="00EE2B12" w:rsidP="009F4E5D">
      <w:pPr>
        <w:spacing w:before="240" w:after="240"/>
        <w:ind w:left="850" w:right="629"/>
        <w:jc w:val="both"/>
        <w:rPr>
          <w:rFonts w:ascii="Century Gothic" w:eastAsia="Century Gothic" w:hAnsi="Century Gothic"/>
          <w:i/>
          <w:sz w:val="18"/>
          <w:szCs w:val="18"/>
        </w:rPr>
      </w:pPr>
      <w:r w:rsidRPr="001A7D35">
        <w:rPr>
          <w:rFonts w:ascii="Century Gothic" w:eastAsia="Century Gothic" w:hAnsi="Century Gothic"/>
          <w:i/>
          <w:sz w:val="18"/>
          <w:szCs w:val="18"/>
        </w:rPr>
        <w:t>Lo anterior, sin perjuicio de las competencias de las autoridades locales para planificar y orientar el desarrollo del territorio de su jurisdicción y regular el uso, transformación y ocupación del espacio en articulación con las autoridades nacionales, en el marco de la formulación y aprobación de los planes y esquemas de ordenamiento territorial.</w:t>
      </w:r>
    </w:p>
    <w:p w14:paraId="3E741B18" w14:textId="77777777" w:rsidR="00856522" w:rsidRPr="001A7D35" w:rsidRDefault="00EE2B12" w:rsidP="009F4E5D">
      <w:pPr>
        <w:spacing w:before="240" w:after="240"/>
        <w:ind w:left="850" w:right="629"/>
        <w:jc w:val="both"/>
        <w:rPr>
          <w:rFonts w:ascii="Century Gothic" w:eastAsia="Century Gothic" w:hAnsi="Century Gothic"/>
          <w:i/>
          <w:sz w:val="18"/>
          <w:szCs w:val="18"/>
        </w:rPr>
      </w:pPr>
      <w:r w:rsidRPr="001A7D35">
        <w:rPr>
          <w:rFonts w:ascii="Century Gothic" w:eastAsia="Century Gothic" w:hAnsi="Century Gothic"/>
          <w:i/>
          <w:sz w:val="18"/>
          <w:szCs w:val="18"/>
        </w:rPr>
        <w:t>3.  Promoverá el uso efectivo de los espacios de participación y decisión en la planificación de los usos del suelo rural y el ordenamiento del territorio.</w:t>
      </w:r>
    </w:p>
    <w:p w14:paraId="07404070" w14:textId="77777777" w:rsidR="00856522" w:rsidRPr="001A7D35" w:rsidRDefault="00EE2B12" w:rsidP="009F4E5D">
      <w:pPr>
        <w:spacing w:before="240" w:after="240"/>
        <w:ind w:left="850" w:right="629"/>
        <w:jc w:val="both"/>
        <w:rPr>
          <w:rFonts w:ascii="Century Gothic" w:eastAsia="Century Gothic" w:hAnsi="Century Gothic"/>
          <w:i/>
          <w:sz w:val="18"/>
          <w:szCs w:val="18"/>
        </w:rPr>
      </w:pPr>
      <w:r w:rsidRPr="001A7D35">
        <w:rPr>
          <w:rFonts w:ascii="Century Gothic" w:eastAsia="Century Gothic" w:hAnsi="Century Gothic"/>
          <w:i/>
          <w:sz w:val="18"/>
          <w:szCs w:val="18"/>
        </w:rPr>
        <w:lastRenderedPageBreak/>
        <w:t xml:space="preserve">4.   Creará mecanismos de concertación y diálogo social entre el Gobierno Nacional, regional y local, los campesinos y las campesinas y las comunidades indígenas, negras, afrodescendientes, raizales y palenqueras, y otras comunidades en donde conviven diferentes etnias y culturas, y las empresas del sector privado que adelanten su actividad económica en los territorios rurales, con el fin de generar espacios formales de interlocución entre actores con diversos intereses, que permitan impulsar una agenda de desarrollo común, orientada hacia la sostenibilidad socio-ambiental, el bienestar de los pobladores rurales y el crecimiento económico con equidad. (ACUERDO FINAL DE PAZ)” </w:t>
      </w:r>
    </w:p>
    <w:p w14:paraId="46F4BE90" w14:textId="77777777" w:rsidR="00856522" w:rsidRPr="00EE2B12" w:rsidRDefault="00EE2B12" w:rsidP="009F4E5D">
      <w:pPr>
        <w:spacing w:after="240"/>
        <w:jc w:val="both"/>
        <w:rPr>
          <w:rFonts w:ascii="Century Gothic" w:eastAsia="Century Gothic" w:hAnsi="Century Gothic"/>
          <w:sz w:val="20"/>
          <w:szCs w:val="20"/>
        </w:rPr>
      </w:pPr>
      <w:r w:rsidRPr="00EE2B12">
        <w:rPr>
          <w:rFonts w:ascii="Century Gothic" w:eastAsia="Century Gothic" w:hAnsi="Century Gothic"/>
          <w:sz w:val="20"/>
          <w:szCs w:val="20"/>
        </w:rPr>
        <w:t>En materia de política pública, es indispensable traer a colación El documento CONPES 3932 de 2018 que estableció los “Lineamientos para la articulación del Acuerdo Final con los instrumentos de planeación, programación y seguimiento a políticas públicas del orden nacional y territorial” contempló dentro de los indicadores correspondientes a las estrategias de: (1) acceso a la tierra; y (2) uso del suelo y gestión catastral (multipropósito), lo siguiente:</w:t>
      </w:r>
    </w:p>
    <w:p w14:paraId="390A885A" w14:textId="3A14A9FA" w:rsidR="00856522" w:rsidRPr="0001061B" w:rsidRDefault="00EE2B12" w:rsidP="0001061B">
      <w:pPr>
        <w:spacing w:after="240"/>
        <w:ind w:left="720" w:right="900"/>
        <w:jc w:val="both"/>
        <w:rPr>
          <w:rFonts w:ascii="Century Gothic" w:eastAsia="Century Gothic" w:hAnsi="Century Gothic"/>
          <w:sz w:val="18"/>
          <w:szCs w:val="18"/>
        </w:rPr>
      </w:pPr>
      <w:r w:rsidRPr="0001061B">
        <w:rPr>
          <w:rFonts w:ascii="Century Gothic" w:eastAsia="Century Gothic" w:hAnsi="Century Gothic"/>
          <w:sz w:val="18"/>
          <w:szCs w:val="18"/>
        </w:rPr>
        <w:t xml:space="preserve">“Creación de la jurisdicción agraria y la implementación de otros mecanismos ágiles y eficaces de conciliación y resolución de conflictos de uso para garantizar la protección efectiva de los derechos de propiedad en el campo y en general la regularización de la propiedad rural.  </w:t>
      </w:r>
    </w:p>
    <w:p w14:paraId="641DBEE8" w14:textId="77777777" w:rsidR="00856522" w:rsidRPr="0001061B" w:rsidRDefault="00EE2B12" w:rsidP="0001061B">
      <w:pPr>
        <w:spacing w:after="240"/>
        <w:ind w:left="720" w:right="900"/>
        <w:jc w:val="both"/>
        <w:rPr>
          <w:rFonts w:ascii="Century Gothic" w:eastAsia="Century Gothic" w:hAnsi="Century Gothic"/>
          <w:sz w:val="18"/>
          <w:szCs w:val="18"/>
        </w:rPr>
      </w:pPr>
      <w:r w:rsidRPr="0001061B">
        <w:rPr>
          <w:rFonts w:ascii="Century Gothic" w:eastAsia="Century Gothic" w:hAnsi="Century Gothic"/>
          <w:sz w:val="18"/>
          <w:szCs w:val="18"/>
        </w:rPr>
        <w:t xml:space="preserve">Esta jurisdicción tendrá en cuenta servicios de asesoría y de formación para proteger los derechos de las mujeres sobre la tierra. Asimismo, se tiene contemplado que la operación del esquema de justicia agraria empiece por las zonas priorizadas por el Acuerdo Final. Adicionalmente, para responder a las necesidades de cobertura territorial y dar respuesta oportuna a la demanda de justicia, se tiene: (1) la itinerancia en la prestación del servicio de justicia, es decir, la posibilidad de desplazamiento de los despachos judiciales de las cabeceras municipales a los lugares en los cuales tiene lugar la conflictividad en materia agraria y rural, (2) jueces adjuntos, entendidos como despachos compuestos de varios jueces, sin relación de dependencia o jerarquía entre ellos, que atiendan las demandas de justicia en territorios focalizados” . </w:t>
      </w:r>
    </w:p>
    <w:p w14:paraId="6431BECB" w14:textId="77777777" w:rsidR="00856522" w:rsidRPr="00EE2B12" w:rsidRDefault="00EE2B12" w:rsidP="009F4E5D">
      <w:pPr>
        <w:spacing w:after="240"/>
        <w:jc w:val="both"/>
        <w:rPr>
          <w:rFonts w:ascii="Century Gothic" w:eastAsia="Century Gothic" w:hAnsi="Century Gothic"/>
          <w:sz w:val="20"/>
          <w:szCs w:val="20"/>
        </w:rPr>
      </w:pPr>
      <w:r w:rsidRPr="00EE2B12">
        <w:rPr>
          <w:rFonts w:ascii="Century Gothic" w:eastAsia="Century Gothic" w:hAnsi="Century Gothic"/>
          <w:noProof/>
          <w:sz w:val="20"/>
          <w:szCs w:val="20"/>
          <w:lang w:val="es-CO"/>
        </w:rPr>
        <w:lastRenderedPageBreak/>
        <w:drawing>
          <wp:inline distT="114300" distB="114300" distL="114300" distR="114300" wp14:anchorId="7D0D2892" wp14:editId="5977B5A0">
            <wp:extent cx="5857875" cy="4895850"/>
            <wp:effectExtent l="0" t="0" r="9525"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5857875" cy="4895850"/>
                    </a:xfrm>
                    <a:prstGeom prst="rect">
                      <a:avLst/>
                    </a:prstGeom>
                    <a:ln/>
                  </pic:spPr>
                </pic:pic>
              </a:graphicData>
            </a:graphic>
          </wp:inline>
        </w:drawing>
      </w:r>
    </w:p>
    <w:p w14:paraId="63715CE4" w14:textId="066B0153" w:rsidR="00856522" w:rsidRPr="00EE2B12" w:rsidRDefault="00EE2B12" w:rsidP="009F4E5D">
      <w:pPr>
        <w:spacing w:after="240"/>
        <w:jc w:val="both"/>
        <w:rPr>
          <w:rFonts w:ascii="Century Gothic" w:eastAsia="Century Gothic" w:hAnsi="Century Gothic"/>
          <w:sz w:val="20"/>
          <w:szCs w:val="20"/>
        </w:rPr>
      </w:pPr>
      <w:r w:rsidRPr="00EE2B12">
        <w:rPr>
          <w:rFonts w:ascii="Century Gothic" w:eastAsia="Century Gothic" w:hAnsi="Century Gothic"/>
          <w:sz w:val="20"/>
          <w:szCs w:val="20"/>
        </w:rPr>
        <w:t xml:space="preserve">Tal como quedó plasmado en los Acuerdo Final de Paz y en el documento CONPES, se evidencia la necesidad de la creación de la Jurisdicción Agraria y </w:t>
      </w:r>
      <w:r w:rsidR="00235943" w:rsidRPr="00EE2B12">
        <w:rPr>
          <w:rFonts w:ascii="Century Gothic" w:eastAsia="Century Gothic" w:hAnsi="Century Gothic"/>
          <w:sz w:val="20"/>
          <w:szCs w:val="20"/>
        </w:rPr>
        <w:t>R</w:t>
      </w:r>
      <w:r w:rsidRPr="00EE2B12">
        <w:rPr>
          <w:rFonts w:ascii="Century Gothic" w:eastAsia="Century Gothic" w:hAnsi="Century Gothic"/>
          <w:sz w:val="20"/>
          <w:szCs w:val="20"/>
        </w:rPr>
        <w:t xml:space="preserve">ural dentro de la administración de justicia, que trate los temas relacionados con:  la protección a la tenencia de la tierra, resuelva los conflictos sobre su uso y tenencia y promueva la regularización de los derechos de propiedad. </w:t>
      </w:r>
    </w:p>
    <w:p w14:paraId="630A3063" w14:textId="19BEF6B0" w:rsidR="00856522" w:rsidRPr="00EE2B12" w:rsidRDefault="00235943" w:rsidP="009F4E5D">
      <w:pPr>
        <w:spacing w:after="240"/>
        <w:jc w:val="both"/>
        <w:rPr>
          <w:rFonts w:ascii="Century Gothic" w:eastAsia="Century Gothic" w:hAnsi="Century Gothic"/>
          <w:bCs/>
          <w:sz w:val="20"/>
          <w:szCs w:val="20"/>
        </w:rPr>
      </w:pPr>
      <w:r w:rsidRPr="00EE2B12">
        <w:rPr>
          <w:rFonts w:ascii="Century Gothic" w:eastAsia="Century Gothic" w:hAnsi="Century Gothic"/>
          <w:bCs/>
          <w:color w:val="141414"/>
          <w:sz w:val="20"/>
          <w:szCs w:val="20"/>
        </w:rPr>
        <w:t xml:space="preserve">La necesidad de esta jurisdicción tiene </w:t>
      </w:r>
      <w:r w:rsidR="001A7D35" w:rsidRPr="00EE2B12">
        <w:rPr>
          <w:rFonts w:ascii="Century Gothic" w:eastAsia="Century Gothic" w:hAnsi="Century Gothic"/>
          <w:bCs/>
          <w:color w:val="141414"/>
          <w:sz w:val="20"/>
          <w:szCs w:val="20"/>
        </w:rPr>
        <w:t>asidero</w:t>
      </w:r>
      <w:r w:rsidRPr="00EE2B12">
        <w:rPr>
          <w:rFonts w:ascii="Century Gothic" w:eastAsia="Century Gothic" w:hAnsi="Century Gothic"/>
          <w:bCs/>
          <w:color w:val="141414"/>
          <w:sz w:val="20"/>
          <w:szCs w:val="20"/>
        </w:rPr>
        <w:t xml:space="preserve"> en la realidad jurisdiccional colombiana. Es un hecho notorio y de conocimiento público que la justicia ordinaria </w:t>
      </w:r>
      <w:r w:rsidR="00EE2B12" w:rsidRPr="00EE2B12">
        <w:rPr>
          <w:rFonts w:ascii="Century Gothic" w:eastAsia="Century Gothic" w:hAnsi="Century Gothic"/>
          <w:bCs/>
          <w:color w:val="141414"/>
          <w:sz w:val="20"/>
          <w:szCs w:val="20"/>
        </w:rPr>
        <w:t>está llena de</w:t>
      </w:r>
      <w:r w:rsidRPr="00EE2B12">
        <w:rPr>
          <w:rFonts w:ascii="Century Gothic" w:eastAsia="Century Gothic" w:hAnsi="Century Gothic"/>
          <w:bCs/>
          <w:color w:val="141414"/>
          <w:sz w:val="20"/>
          <w:szCs w:val="20"/>
        </w:rPr>
        <w:t xml:space="preserve"> ritualismos y </w:t>
      </w:r>
      <w:r w:rsidR="00EE2B12" w:rsidRPr="00EE2B12">
        <w:rPr>
          <w:rFonts w:ascii="Century Gothic" w:eastAsia="Century Gothic" w:hAnsi="Century Gothic"/>
          <w:bCs/>
          <w:color w:val="141414"/>
          <w:sz w:val="20"/>
          <w:szCs w:val="20"/>
        </w:rPr>
        <w:t>excesos procedimentales,</w:t>
      </w:r>
      <w:r w:rsidRPr="00EE2B12">
        <w:rPr>
          <w:rFonts w:ascii="Century Gothic" w:eastAsia="Century Gothic" w:hAnsi="Century Gothic"/>
          <w:bCs/>
          <w:color w:val="141414"/>
          <w:sz w:val="20"/>
          <w:szCs w:val="20"/>
        </w:rPr>
        <w:t xml:space="preserve"> que imponen cargas como</w:t>
      </w:r>
      <w:r w:rsidR="00EE2B12" w:rsidRPr="00EE2B12">
        <w:rPr>
          <w:rFonts w:ascii="Century Gothic" w:eastAsia="Century Gothic" w:hAnsi="Century Gothic"/>
          <w:bCs/>
          <w:color w:val="141414"/>
          <w:sz w:val="20"/>
          <w:szCs w:val="20"/>
        </w:rPr>
        <w:t xml:space="preserve"> la contratación de abogados, </w:t>
      </w:r>
      <w:r w:rsidR="00EE2B12" w:rsidRPr="00EE2B12">
        <w:rPr>
          <w:rFonts w:ascii="Century Gothic" w:eastAsia="Century Gothic" w:hAnsi="Century Gothic"/>
          <w:bCs/>
          <w:sz w:val="20"/>
          <w:szCs w:val="20"/>
        </w:rPr>
        <w:t xml:space="preserve">el pago de peritos (topógrafos, ingenieros agrícolas, entre otros) para recaudar pruebas y trámites en entidades administrativas, que demandan recursos económicos, y </w:t>
      </w:r>
      <w:r w:rsidRPr="00EE2B12">
        <w:rPr>
          <w:rFonts w:ascii="Century Gothic" w:eastAsia="Century Gothic" w:hAnsi="Century Gothic"/>
          <w:bCs/>
          <w:sz w:val="20"/>
          <w:szCs w:val="20"/>
        </w:rPr>
        <w:t xml:space="preserve">el prerrequisito </w:t>
      </w:r>
      <w:r w:rsidR="00EE2B12" w:rsidRPr="00EE2B12">
        <w:rPr>
          <w:rFonts w:ascii="Century Gothic" w:eastAsia="Century Gothic" w:hAnsi="Century Gothic"/>
          <w:bCs/>
          <w:sz w:val="20"/>
          <w:szCs w:val="20"/>
        </w:rPr>
        <w:t xml:space="preserve">de un conocimiento básico de las normas que regulan los derechos de propiedad rural. </w:t>
      </w:r>
      <w:r w:rsidR="00EE2B12" w:rsidRPr="00EE2B12">
        <w:rPr>
          <w:rFonts w:ascii="Century Gothic" w:eastAsia="Century Gothic" w:hAnsi="Century Gothic"/>
          <w:bCs/>
          <w:color w:val="222222"/>
          <w:sz w:val="20"/>
          <w:szCs w:val="20"/>
        </w:rPr>
        <w:t xml:space="preserve">Para ello, el marco de la </w:t>
      </w:r>
      <w:r w:rsidRPr="00EE2B12">
        <w:rPr>
          <w:rFonts w:ascii="Century Gothic" w:eastAsia="Century Gothic" w:hAnsi="Century Gothic"/>
          <w:bCs/>
          <w:color w:val="222222"/>
          <w:sz w:val="20"/>
          <w:szCs w:val="20"/>
        </w:rPr>
        <w:t>J</w:t>
      </w:r>
      <w:r w:rsidR="00EE2B12" w:rsidRPr="00EE2B12">
        <w:rPr>
          <w:rFonts w:ascii="Century Gothic" w:eastAsia="Century Gothic" w:hAnsi="Century Gothic"/>
          <w:bCs/>
          <w:color w:val="222222"/>
          <w:sz w:val="20"/>
          <w:szCs w:val="20"/>
        </w:rPr>
        <w:t xml:space="preserve">urisdicción </w:t>
      </w:r>
      <w:r w:rsidRPr="00EE2B12">
        <w:rPr>
          <w:rFonts w:ascii="Century Gothic" w:eastAsia="Century Gothic" w:hAnsi="Century Gothic"/>
          <w:bCs/>
          <w:color w:val="222222"/>
          <w:sz w:val="20"/>
          <w:szCs w:val="20"/>
        </w:rPr>
        <w:t>A</w:t>
      </w:r>
      <w:r w:rsidR="00EE2B12" w:rsidRPr="00EE2B12">
        <w:rPr>
          <w:rFonts w:ascii="Century Gothic" w:eastAsia="Century Gothic" w:hAnsi="Century Gothic"/>
          <w:bCs/>
          <w:color w:val="222222"/>
          <w:sz w:val="20"/>
          <w:szCs w:val="20"/>
        </w:rPr>
        <w:t>graria</w:t>
      </w:r>
      <w:r w:rsidRPr="00EE2B12">
        <w:rPr>
          <w:rFonts w:ascii="Century Gothic" w:eastAsia="Century Gothic" w:hAnsi="Century Gothic"/>
          <w:bCs/>
          <w:color w:val="222222"/>
          <w:sz w:val="20"/>
          <w:szCs w:val="20"/>
        </w:rPr>
        <w:t xml:space="preserve"> y Rural, deberá garantizar</w:t>
      </w:r>
      <w:r w:rsidR="00EE2B12" w:rsidRPr="00EE2B12">
        <w:rPr>
          <w:rFonts w:ascii="Century Gothic" w:eastAsia="Century Gothic" w:hAnsi="Century Gothic"/>
          <w:bCs/>
          <w:color w:val="222222"/>
          <w:sz w:val="20"/>
          <w:szCs w:val="20"/>
        </w:rPr>
        <w:t xml:space="preserve"> un recurso activo y expedito para la protección de los derechos de propiedad</w:t>
      </w:r>
      <w:r w:rsidR="00EE2B12" w:rsidRPr="00EE2B12">
        <w:rPr>
          <w:rFonts w:ascii="Century Gothic" w:eastAsia="Century Gothic" w:hAnsi="Century Gothic"/>
          <w:bCs/>
          <w:sz w:val="20"/>
          <w:szCs w:val="20"/>
        </w:rPr>
        <w:t>, que</w:t>
      </w:r>
      <w:r w:rsidRPr="00EE2B12">
        <w:rPr>
          <w:rFonts w:ascii="Century Gothic" w:eastAsia="Century Gothic" w:hAnsi="Century Gothic"/>
          <w:bCs/>
          <w:sz w:val="20"/>
          <w:szCs w:val="20"/>
        </w:rPr>
        <w:t xml:space="preserve"> se ponga en sintonía y tome en consideración la realidad del campo colombiano. </w:t>
      </w:r>
      <w:r w:rsidR="00EE2B12" w:rsidRPr="00EE2B12">
        <w:rPr>
          <w:rFonts w:ascii="Century Gothic" w:eastAsia="Century Gothic" w:hAnsi="Century Gothic"/>
          <w:bCs/>
          <w:sz w:val="20"/>
          <w:szCs w:val="20"/>
        </w:rPr>
        <w:t xml:space="preserve"> </w:t>
      </w:r>
    </w:p>
    <w:p w14:paraId="18EF445F" w14:textId="05E3B0B0" w:rsidR="00856522" w:rsidRPr="00EE2B12" w:rsidRDefault="00235943" w:rsidP="009F4E5D">
      <w:pPr>
        <w:spacing w:after="240"/>
        <w:jc w:val="both"/>
        <w:rPr>
          <w:rFonts w:ascii="Century Gothic" w:eastAsia="Century Gothic" w:hAnsi="Century Gothic"/>
          <w:bCs/>
          <w:sz w:val="20"/>
          <w:szCs w:val="20"/>
        </w:rPr>
      </w:pPr>
      <w:r w:rsidRPr="00EE2B12">
        <w:rPr>
          <w:rFonts w:ascii="Century Gothic" w:eastAsia="Century Gothic" w:hAnsi="Century Gothic"/>
          <w:bCs/>
          <w:sz w:val="20"/>
          <w:szCs w:val="20"/>
        </w:rPr>
        <w:lastRenderedPageBreak/>
        <w:t xml:space="preserve">Con el fin de avanzar en la construcción de un país en paz, </w:t>
      </w:r>
      <w:r w:rsidR="00EE2B12" w:rsidRPr="00EE2B12">
        <w:rPr>
          <w:rFonts w:ascii="Century Gothic" w:eastAsia="Century Gothic" w:hAnsi="Century Gothic"/>
          <w:bCs/>
          <w:sz w:val="20"/>
          <w:szCs w:val="20"/>
        </w:rPr>
        <w:t>se hace necesario garantizar la tenencia de la tierra a los campesinos y resolver el problema de las tierras expoliadas,</w:t>
      </w:r>
      <w:r w:rsidRPr="00EE2B12">
        <w:rPr>
          <w:rFonts w:ascii="Century Gothic" w:eastAsia="Century Gothic" w:hAnsi="Century Gothic"/>
          <w:bCs/>
          <w:sz w:val="20"/>
          <w:szCs w:val="20"/>
        </w:rPr>
        <w:t xml:space="preserve"> garantizar seguridad jurídica para los sujetos de las relaciones en el campo,</w:t>
      </w:r>
      <w:r w:rsidR="00EE2B12" w:rsidRPr="00EE2B12">
        <w:rPr>
          <w:rFonts w:ascii="Century Gothic" w:eastAsia="Century Gothic" w:hAnsi="Century Gothic"/>
          <w:bCs/>
          <w:sz w:val="20"/>
          <w:szCs w:val="20"/>
        </w:rPr>
        <w:t xml:space="preserve"> evitando así, que las dinámicas de la violencia persistan </w:t>
      </w:r>
      <w:r w:rsidRPr="00EE2B12">
        <w:rPr>
          <w:rFonts w:ascii="Century Gothic" w:eastAsia="Century Gothic" w:hAnsi="Century Gothic"/>
          <w:bCs/>
          <w:sz w:val="20"/>
          <w:szCs w:val="20"/>
        </w:rPr>
        <w:t xml:space="preserve">y se </w:t>
      </w:r>
      <w:r w:rsidR="001A7D35" w:rsidRPr="00EE2B12">
        <w:rPr>
          <w:rFonts w:ascii="Century Gothic" w:eastAsia="Century Gothic" w:hAnsi="Century Gothic"/>
          <w:bCs/>
          <w:sz w:val="20"/>
          <w:szCs w:val="20"/>
        </w:rPr>
        <w:t>agudicen</w:t>
      </w:r>
      <w:r w:rsidRPr="00EE2B12">
        <w:rPr>
          <w:rFonts w:ascii="Century Gothic" w:eastAsia="Century Gothic" w:hAnsi="Century Gothic"/>
          <w:bCs/>
          <w:sz w:val="20"/>
          <w:szCs w:val="20"/>
        </w:rPr>
        <w:t xml:space="preserve">. </w:t>
      </w:r>
    </w:p>
    <w:p w14:paraId="2E1EB466" w14:textId="4EC43DB3" w:rsidR="00856522" w:rsidRPr="00EE2B12" w:rsidRDefault="00EE2B12" w:rsidP="009F4E5D">
      <w:pPr>
        <w:spacing w:after="240"/>
        <w:jc w:val="both"/>
        <w:rPr>
          <w:rFonts w:ascii="Century Gothic" w:eastAsia="Century Gothic" w:hAnsi="Century Gothic"/>
          <w:bCs/>
          <w:sz w:val="20"/>
          <w:szCs w:val="20"/>
        </w:rPr>
      </w:pPr>
      <w:r w:rsidRPr="00EE2B12">
        <w:rPr>
          <w:rFonts w:ascii="Century Gothic" w:eastAsia="Century Gothic" w:hAnsi="Century Gothic"/>
          <w:bCs/>
          <w:sz w:val="20"/>
          <w:szCs w:val="20"/>
        </w:rPr>
        <w:t xml:space="preserve">El compromiso previsto en el Acuerdo para la Paz se suma a las iniciativas propuestas el siglo pasado para atender a la conflictividad particular que surge en las zonas rurales. En ese sentido, además de referirse a la creación de jueces especializados, enfatiza en el deber de que el acceso a la justicia sea efectivo y, además, en la necesidad de incorporar medidas con enfoque de género que den cuenta de que las mujeres en la ruralidad han enfrentado barreras particulares para el ejercicio de sus derechos, donde se incluyen el acceso a la justicia y a la propiedad. </w:t>
      </w:r>
    </w:p>
    <w:p w14:paraId="35615E27" w14:textId="64C5DF4F" w:rsidR="00856522" w:rsidRPr="00EE2B12" w:rsidRDefault="00235943" w:rsidP="009F4E5D">
      <w:pPr>
        <w:spacing w:after="240"/>
        <w:jc w:val="both"/>
        <w:rPr>
          <w:rFonts w:ascii="Century Gothic" w:eastAsia="Century Gothic" w:hAnsi="Century Gothic"/>
          <w:bCs/>
          <w:sz w:val="20"/>
          <w:szCs w:val="20"/>
        </w:rPr>
      </w:pPr>
      <w:r w:rsidRPr="00EE2B12">
        <w:rPr>
          <w:rFonts w:ascii="Century Gothic" w:eastAsia="Century Gothic" w:hAnsi="Century Gothic"/>
          <w:bCs/>
          <w:sz w:val="20"/>
          <w:szCs w:val="20"/>
        </w:rPr>
        <w:t>En síntesis, l</w:t>
      </w:r>
      <w:r w:rsidR="00EE2B12" w:rsidRPr="00EE2B12">
        <w:rPr>
          <w:rFonts w:ascii="Century Gothic" w:eastAsia="Century Gothic" w:hAnsi="Century Gothic"/>
          <w:bCs/>
          <w:sz w:val="20"/>
          <w:szCs w:val="20"/>
        </w:rPr>
        <w:t>a Jurisdicción Agraria</w:t>
      </w:r>
      <w:r w:rsidRPr="00EE2B12">
        <w:rPr>
          <w:rFonts w:ascii="Century Gothic" w:eastAsia="Century Gothic" w:hAnsi="Century Gothic"/>
          <w:bCs/>
          <w:sz w:val="20"/>
          <w:szCs w:val="20"/>
        </w:rPr>
        <w:t xml:space="preserve"> y Rural</w:t>
      </w:r>
      <w:r w:rsidR="00EE2B12" w:rsidRPr="00EE2B12">
        <w:rPr>
          <w:rFonts w:ascii="Century Gothic" w:eastAsia="Century Gothic" w:hAnsi="Century Gothic"/>
          <w:bCs/>
          <w:sz w:val="20"/>
          <w:szCs w:val="20"/>
        </w:rPr>
        <w:t xml:space="preserve">, proporcionará los mecanismos de solución institucional a los conflictos que históricamente han permanecido </w:t>
      </w:r>
      <w:r w:rsidRPr="00EE2B12">
        <w:rPr>
          <w:rFonts w:ascii="Century Gothic" w:eastAsia="Century Gothic" w:hAnsi="Century Gothic"/>
          <w:bCs/>
          <w:sz w:val="20"/>
          <w:szCs w:val="20"/>
        </w:rPr>
        <w:t xml:space="preserve">latentes en el campo colombiano, </w:t>
      </w:r>
      <w:r w:rsidR="00EE2B12" w:rsidRPr="00EE2B12">
        <w:rPr>
          <w:rFonts w:ascii="Century Gothic" w:eastAsia="Century Gothic" w:hAnsi="Century Gothic"/>
          <w:bCs/>
          <w:sz w:val="20"/>
          <w:szCs w:val="20"/>
        </w:rPr>
        <w:t>que se han tramitado por herramientas no efectivas</w:t>
      </w:r>
      <w:r w:rsidRPr="00EE2B12">
        <w:rPr>
          <w:rFonts w:ascii="Century Gothic" w:eastAsia="Century Gothic" w:hAnsi="Century Gothic"/>
          <w:bCs/>
          <w:sz w:val="20"/>
          <w:szCs w:val="20"/>
        </w:rPr>
        <w:t xml:space="preserve"> y/o mecanismos violentos</w:t>
      </w:r>
      <w:r w:rsidR="00EE2B12" w:rsidRPr="00EE2B12">
        <w:rPr>
          <w:rFonts w:ascii="Century Gothic" w:eastAsia="Century Gothic" w:hAnsi="Century Gothic"/>
          <w:bCs/>
          <w:sz w:val="20"/>
          <w:szCs w:val="20"/>
        </w:rPr>
        <w:t xml:space="preserve">. Es así, como esta </w:t>
      </w:r>
      <w:r w:rsidRPr="00EE2B12">
        <w:rPr>
          <w:rFonts w:ascii="Century Gothic" w:eastAsia="Century Gothic" w:hAnsi="Century Gothic"/>
          <w:bCs/>
          <w:sz w:val="20"/>
          <w:szCs w:val="20"/>
        </w:rPr>
        <w:t xml:space="preserve">Jurisdicción desde una perspectiva comunitaria, respetuosa de las cosmovisiones y la identidad, deberá ser uno de los pilares fundamentales de transformación de los conflictos violentos que se dan en el mundo de la ruralidad. </w:t>
      </w:r>
    </w:p>
    <w:p w14:paraId="25A3B052" w14:textId="77777777" w:rsidR="00856522" w:rsidRPr="00EE2B12" w:rsidRDefault="00856522" w:rsidP="009F4E5D">
      <w:pPr>
        <w:pBdr>
          <w:top w:val="nil"/>
          <w:left w:val="nil"/>
          <w:bottom w:val="nil"/>
          <w:right w:val="nil"/>
          <w:between w:val="nil"/>
        </w:pBdr>
        <w:spacing w:after="0"/>
        <w:ind w:right="115"/>
        <w:rPr>
          <w:rFonts w:ascii="Century Gothic" w:eastAsia="Century Gothic" w:hAnsi="Century Gothic"/>
          <w:b/>
          <w:sz w:val="20"/>
          <w:szCs w:val="20"/>
        </w:rPr>
      </w:pPr>
    </w:p>
    <w:p w14:paraId="13B01162" w14:textId="095EC7C1" w:rsidR="00856522" w:rsidRPr="001F20C0" w:rsidRDefault="00EE2B12" w:rsidP="001F20C0">
      <w:pPr>
        <w:pStyle w:val="Prrafodelista"/>
        <w:numPr>
          <w:ilvl w:val="1"/>
          <w:numId w:val="3"/>
        </w:numPr>
        <w:pBdr>
          <w:top w:val="nil"/>
          <w:left w:val="nil"/>
          <w:bottom w:val="nil"/>
          <w:right w:val="nil"/>
          <w:between w:val="nil"/>
        </w:pBdr>
        <w:ind w:right="115"/>
        <w:rPr>
          <w:rFonts w:ascii="Century Gothic" w:eastAsia="Century Gothic" w:hAnsi="Century Gothic"/>
          <w:b/>
          <w:sz w:val="20"/>
          <w:szCs w:val="20"/>
        </w:rPr>
      </w:pPr>
      <w:r w:rsidRPr="001F20C0">
        <w:rPr>
          <w:rFonts w:ascii="Century Gothic" w:eastAsia="Century Gothic" w:hAnsi="Century Gothic"/>
          <w:b/>
          <w:sz w:val="20"/>
          <w:szCs w:val="20"/>
        </w:rPr>
        <w:t xml:space="preserve"> </w:t>
      </w:r>
      <w:r w:rsidR="000271EE" w:rsidRPr="001F20C0">
        <w:rPr>
          <w:rFonts w:ascii="Century Gothic" w:eastAsia="Century Gothic" w:hAnsi="Century Gothic"/>
          <w:b/>
          <w:sz w:val="20"/>
          <w:szCs w:val="20"/>
        </w:rPr>
        <w:t>Algunos aspectos económicos generales</w:t>
      </w:r>
    </w:p>
    <w:p w14:paraId="64979D0A" w14:textId="77777777" w:rsidR="00856522" w:rsidRPr="00EE2B12" w:rsidRDefault="00856522" w:rsidP="009F4E5D">
      <w:pPr>
        <w:pBdr>
          <w:top w:val="nil"/>
          <w:left w:val="nil"/>
          <w:bottom w:val="nil"/>
          <w:right w:val="nil"/>
          <w:between w:val="nil"/>
        </w:pBdr>
        <w:spacing w:after="0"/>
        <w:ind w:right="115"/>
        <w:rPr>
          <w:rFonts w:ascii="Century Gothic" w:eastAsia="Century Gothic" w:hAnsi="Century Gothic"/>
          <w:b/>
          <w:sz w:val="20"/>
          <w:szCs w:val="20"/>
        </w:rPr>
      </w:pPr>
    </w:p>
    <w:p w14:paraId="27706A91" w14:textId="72453AAE"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Es pertinente resaltar lo informado por parte del Ministerio de Agricultura en el marco del cumplimiento de la Sentencia T-488 de 2014, en la cual, determinó que el cálculo de tiempo y costos para obtener certeza sobre la naturaleza jurídica del 10% de los 37.949 casos reportados con sentencias proferidas en juicios de pertenencia en los que existe duda sobre su naturaleza jurídica</w:t>
      </w:r>
      <w:r w:rsidR="007156D3">
        <w:rPr>
          <w:rFonts w:ascii="Century Gothic" w:eastAsia="Century Gothic" w:hAnsi="Century Gothic"/>
          <w:sz w:val="20"/>
          <w:szCs w:val="20"/>
        </w:rPr>
        <w:t xml:space="preserve">, </w:t>
      </w:r>
      <w:r w:rsidRPr="00EE2B12">
        <w:rPr>
          <w:rFonts w:ascii="Century Gothic" w:eastAsia="Century Gothic" w:hAnsi="Century Gothic"/>
          <w:sz w:val="20"/>
          <w:szCs w:val="20"/>
        </w:rPr>
        <w:t xml:space="preserve">es de $128.238 millones de pesos, lo que corresponde aproximadamente a la mitad del presupuesto de la Agencia Nacional de Tierras </w:t>
      </w:r>
      <w:r w:rsidR="000271EE" w:rsidRPr="00EE2B12">
        <w:rPr>
          <w:rFonts w:ascii="Century Gothic" w:eastAsia="Century Gothic" w:hAnsi="Century Gothic"/>
          <w:sz w:val="20"/>
          <w:szCs w:val="20"/>
        </w:rPr>
        <w:t>(</w:t>
      </w:r>
      <w:r w:rsidRPr="00EE2B12">
        <w:rPr>
          <w:rFonts w:ascii="Century Gothic" w:eastAsia="Century Gothic" w:hAnsi="Century Gothic"/>
          <w:sz w:val="20"/>
          <w:szCs w:val="20"/>
        </w:rPr>
        <w:t>ANT</w:t>
      </w:r>
      <w:r w:rsidR="000271EE" w:rsidRPr="00EE2B12">
        <w:rPr>
          <w:rFonts w:ascii="Century Gothic" w:eastAsia="Century Gothic" w:hAnsi="Century Gothic"/>
          <w:sz w:val="20"/>
          <w:szCs w:val="20"/>
        </w:rPr>
        <w:t>)</w:t>
      </w:r>
      <w:r w:rsidRPr="00EE2B12">
        <w:rPr>
          <w:rFonts w:ascii="Century Gothic" w:eastAsia="Century Gothic" w:hAnsi="Century Gothic"/>
          <w:sz w:val="20"/>
          <w:szCs w:val="20"/>
        </w:rPr>
        <w:t xml:space="preserve"> en el 2019, y un tiempo estimado de 5,7 años por predi</w:t>
      </w:r>
      <w:r w:rsidR="00235943" w:rsidRPr="00EE2B12">
        <w:rPr>
          <w:rFonts w:ascii="Century Gothic" w:eastAsia="Century Gothic" w:hAnsi="Century Gothic"/>
          <w:sz w:val="20"/>
          <w:szCs w:val="20"/>
        </w:rPr>
        <w:t>o</w:t>
      </w:r>
      <w:r w:rsidR="000271EE" w:rsidRPr="00EE2B12">
        <w:rPr>
          <w:rStyle w:val="Refdenotaalpie"/>
          <w:rFonts w:ascii="Century Gothic" w:eastAsia="Century Gothic" w:hAnsi="Century Gothic"/>
          <w:sz w:val="20"/>
          <w:szCs w:val="20"/>
        </w:rPr>
        <w:footnoteReference w:id="33"/>
      </w:r>
      <w:r w:rsidR="00235943" w:rsidRPr="00EE2B12">
        <w:rPr>
          <w:rFonts w:ascii="Century Gothic" w:eastAsia="Century Gothic" w:hAnsi="Century Gothic"/>
          <w:sz w:val="20"/>
          <w:szCs w:val="20"/>
        </w:rPr>
        <w:t>.</w:t>
      </w:r>
    </w:p>
    <w:p w14:paraId="1EB4FFAA" w14:textId="77777777"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 </w:t>
      </w:r>
    </w:p>
    <w:p w14:paraId="20C0DF12" w14:textId="77777777" w:rsidR="00856522" w:rsidRPr="00EE2B12" w:rsidRDefault="00EE2B12" w:rsidP="009F4E5D">
      <w:pPr>
        <w:spacing w:after="0"/>
        <w:jc w:val="both"/>
        <w:rPr>
          <w:rFonts w:ascii="Century Gothic" w:eastAsia="Century Gothic" w:hAnsi="Century Gothic"/>
          <w:sz w:val="20"/>
          <w:szCs w:val="20"/>
        </w:rPr>
      </w:pPr>
      <w:r w:rsidRPr="00EE2B12">
        <w:rPr>
          <w:rFonts w:ascii="Century Gothic" w:eastAsia="Century Gothic" w:hAnsi="Century Gothic"/>
          <w:sz w:val="20"/>
          <w:szCs w:val="20"/>
        </w:rPr>
        <w:t>En concordancia con lo anterior, es evidente que se presenta una serie de situaciones que trae consigo un sinnúmero de dificultades, entre las cuales se puede encontrar la apropiación de baldíos, despojo de tierra, inseguridad jurídica en los procesos de titularidad de predios, lo que limita y dificulta considerablemente la inversión en el sector, generando  como consecuencia mayor desigualdad y abandono del Estado en materia de inversión social y productiva, que agudizará los problemas sociales y ambientales en las zonas rurales.</w:t>
      </w:r>
    </w:p>
    <w:p w14:paraId="223A85DD" w14:textId="4EB43176" w:rsidR="00856522" w:rsidRPr="00EE2B12" w:rsidRDefault="00EE2B12" w:rsidP="009F4E5D">
      <w:pPr>
        <w:spacing w:before="240" w:after="240"/>
        <w:jc w:val="both"/>
        <w:rPr>
          <w:rFonts w:ascii="Century Gothic" w:eastAsia="Century Gothic" w:hAnsi="Century Gothic"/>
          <w:sz w:val="20"/>
          <w:szCs w:val="20"/>
        </w:rPr>
      </w:pPr>
      <w:r w:rsidRPr="00EE2B12">
        <w:rPr>
          <w:rFonts w:ascii="Century Gothic" w:eastAsia="Century Gothic" w:hAnsi="Century Gothic"/>
          <w:sz w:val="20"/>
          <w:szCs w:val="20"/>
        </w:rPr>
        <w:t xml:space="preserve">La informalidad en los derechos de propiedad tiene efectos adversos en la consolidación de los mercados: constituyen una barrera al encadenamiento de otros elementos importantes en las actividades económicas: las transacciones mismas de la tierra, el acceso a recursos financieros, técnicos y tecnológicos, la productividad, y el mejoramiento de las condiciones de vida de las personas y hogares que trabajan la tierra. En otros términos, la </w:t>
      </w:r>
      <w:r w:rsidRPr="00EE2B12">
        <w:rPr>
          <w:rFonts w:ascii="Century Gothic" w:eastAsia="Century Gothic" w:hAnsi="Century Gothic"/>
          <w:sz w:val="20"/>
          <w:szCs w:val="20"/>
        </w:rPr>
        <w:lastRenderedPageBreak/>
        <w:t>indefinición y/o ambigüedad de los derechos de propiedad es causa de las imperfecciones de los mercados y obstáculo para el crecimiento económico y el desarrollo</w:t>
      </w:r>
      <w:r w:rsidR="00DF070A">
        <w:rPr>
          <w:rStyle w:val="Refdenotaalpie"/>
          <w:rFonts w:ascii="Century Gothic" w:eastAsia="Century Gothic" w:hAnsi="Century Gothic"/>
          <w:sz w:val="20"/>
          <w:szCs w:val="20"/>
        </w:rPr>
        <w:footnoteReference w:id="34"/>
      </w:r>
      <w:r w:rsidRPr="00EE2B12">
        <w:rPr>
          <w:rFonts w:ascii="Century Gothic" w:eastAsia="Century Gothic" w:hAnsi="Century Gothic"/>
          <w:sz w:val="20"/>
          <w:szCs w:val="20"/>
        </w:rPr>
        <w:t>.</w:t>
      </w:r>
    </w:p>
    <w:p w14:paraId="3A2E3E56" w14:textId="73F99D01" w:rsidR="00856522" w:rsidRPr="00EE2B12" w:rsidRDefault="00EE2B12" w:rsidP="009F4E5D">
      <w:pPr>
        <w:spacing w:before="240" w:after="240"/>
        <w:jc w:val="both"/>
        <w:rPr>
          <w:rFonts w:ascii="Century Gothic" w:eastAsia="Century Gothic" w:hAnsi="Century Gothic"/>
          <w:sz w:val="20"/>
          <w:szCs w:val="20"/>
        </w:rPr>
      </w:pPr>
      <w:r w:rsidRPr="00EE2B12">
        <w:rPr>
          <w:rFonts w:ascii="Century Gothic" w:eastAsia="Century Gothic" w:hAnsi="Century Gothic"/>
          <w:sz w:val="20"/>
          <w:szCs w:val="20"/>
        </w:rPr>
        <w:t>Los costos de transacción -especialmente en tiempo y dinero- están relacionados con los elevados niveles de informalidad en la tenencia de la tierra. La Unidad de Planificación Rural Agropecuaria (UPRA)</w:t>
      </w:r>
      <w:r w:rsidR="000271EE" w:rsidRPr="00EE2B12">
        <w:rPr>
          <w:rFonts w:ascii="Century Gothic" w:eastAsia="Century Gothic" w:hAnsi="Century Gothic"/>
          <w:sz w:val="20"/>
          <w:szCs w:val="20"/>
        </w:rPr>
        <w:t xml:space="preserve"> </w:t>
      </w:r>
      <w:r w:rsidRPr="00EE2B12">
        <w:rPr>
          <w:rFonts w:ascii="Century Gothic" w:eastAsia="Century Gothic" w:hAnsi="Century Gothic"/>
          <w:sz w:val="20"/>
          <w:szCs w:val="20"/>
        </w:rPr>
        <w:t xml:space="preserve">ha señalado en sus estudios que los costos de transacción equivalen al 5,64% del valor de la propiedad y que en las principales ciudades del país los tiempos para lograr el registro de las transacciones se encuentran entre </w:t>
      </w:r>
      <w:r w:rsidR="007156D3">
        <w:rPr>
          <w:rFonts w:ascii="Century Gothic" w:eastAsia="Century Gothic" w:hAnsi="Century Gothic"/>
          <w:sz w:val="20"/>
          <w:szCs w:val="20"/>
        </w:rPr>
        <w:t>11</w:t>
      </w:r>
      <w:r w:rsidRPr="00EE2B12">
        <w:rPr>
          <w:rFonts w:ascii="Century Gothic" w:eastAsia="Century Gothic" w:hAnsi="Century Gothic"/>
          <w:sz w:val="20"/>
          <w:szCs w:val="20"/>
        </w:rPr>
        <w:t xml:space="preserve"> y </w:t>
      </w:r>
      <w:r w:rsidR="007156D3">
        <w:rPr>
          <w:rFonts w:ascii="Century Gothic" w:eastAsia="Century Gothic" w:hAnsi="Century Gothic"/>
          <w:sz w:val="20"/>
          <w:szCs w:val="20"/>
        </w:rPr>
        <w:t>33</w:t>
      </w:r>
      <w:r w:rsidRPr="00EE2B12">
        <w:rPr>
          <w:rFonts w:ascii="Century Gothic" w:eastAsia="Century Gothic" w:hAnsi="Century Gothic"/>
          <w:sz w:val="20"/>
          <w:szCs w:val="20"/>
        </w:rPr>
        <w:t xml:space="preserve"> días (UPRA,2014).</w:t>
      </w:r>
    </w:p>
    <w:p w14:paraId="576D06BE" w14:textId="4DE231BE" w:rsidR="00856522" w:rsidRPr="00EE2B12" w:rsidRDefault="00EE2B12" w:rsidP="009F4E5D">
      <w:pPr>
        <w:spacing w:before="240" w:after="240"/>
        <w:jc w:val="both"/>
        <w:rPr>
          <w:rFonts w:ascii="Century Gothic" w:eastAsia="Century Gothic" w:hAnsi="Century Gothic"/>
          <w:sz w:val="20"/>
          <w:szCs w:val="20"/>
        </w:rPr>
      </w:pPr>
      <w:r w:rsidRPr="00EE2B12">
        <w:rPr>
          <w:rFonts w:ascii="Century Gothic" w:eastAsia="Century Gothic" w:hAnsi="Century Gothic"/>
          <w:sz w:val="20"/>
          <w:szCs w:val="20"/>
        </w:rPr>
        <w:t>En atención a lo anteriormente expuesto se concluye que es importante fortalecer el componente jurídico – administrativo de los derechos de propiedad del sector rural, generando condiciones seguras para el uso eficiente de la tierra, implementación de tecnologías, desarrollar proyectos de inversión y así, mejorar la calidad de vida especialmente de los campesinos.</w:t>
      </w:r>
    </w:p>
    <w:p w14:paraId="5F7BC81A" w14:textId="7BB18A9B" w:rsidR="00856522" w:rsidRPr="001F20C0" w:rsidRDefault="00EE2B12" w:rsidP="001F20C0">
      <w:pPr>
        <w:pStyle w:val="Prrafodelista"/>
        <w:numPr>
          <w:ilvl w:val="0"/>
          <w:numId w:val="2"/>
        </w:numPr>
        <w:pBdr>
          <w:top w:val="nil"/>
          <w:left w:val="nil"/>
          <w:bottom w:val="nil"/>
          <w:right w:val="nil"/>
          <w:between w:val="nil"/>
        </w:pBdr>
        <w:ind w:right="115"/>
        <w:rPr>
          <w:rFonts w:ascii="Century Gothic" w:eastAsia="Century Gothic" w:hAnsi="Century Gothic"/>
          <w:b/>
          <w:sz w:val="20"/>
          <w:szCs w:val="20"/>
        </w:rPr>
      </w:pPr>
      <w:r w:rsidRPr="001F20C0">
        <w:rPr>
          <w:rFonts w:ascii="Century Gothic" w:eastAsia="Century Gothic" w:hAnsi="Century Gothic"/>
          <w:b/>
          <w:sz w:val="20"/>
          <w:szCs w:val="20"/>
        </w:rPr>
        <w:t>PLIEGO DE MODIFICACIONES</w:t>
      </w:r>
    </w:p>
    <w:p w14:paraId="3FDBFFC6" w14:textId="75F02F82" w:rsidR="00DF070A" w:rsidRDefault="00DF070A" w:rsidP="00DF070A">
      <w:pPr>
        <w:pBdr>
          <w:top w:val="nil"/>
          <w:left w:val="nil"/>
          <w:bottom w:val="nil"/>
          <w:right w:val="nil"/>
          <w:between w:val="nil"/>
        </w:pBdr>
        <w:ind w:right="115"/>
        <w:rPr>
          <w:rFonts w:ascii="Century Gothic" w:eastAsia="Century Gothic" w:hAnsi="Century Gothic"/>
          <w:b/>
          <w:sz w:val="20"/>
          <w:szCs w:val="20"/>
        </w:rPr>
      </w:pPr>
    </w:p>
    <w:tbl>
      <w:tblPr>
        <w:tblStyle w:val="a2"/>
        <w:tblW w:w="9498"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3261"/>
        <w:gridCol w:w="3087"/>
        <w:gridCol w:w="3150"/>
      </w:tblGrid>
      <w:tr w:rsidR="00856522" w:rsidRPr="00EE2B12" w14:paraId="2C15926D" w14:textId="77777777" w:rsidTr="00DF070A">
        <w:trPr>
          <w:trHeight w:val="755"/>
        </w:trPr>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004D9" w14:textId="77777777" w:rsidR="00856522" w:rsidRPr="00EE2B12" w:rsidRDefault="00EE2B12" w:rsidP="00DF070A">
            <w:pPr>
              <w:spacing w:before="240" w:after="0" w:line="240" w:lineRule="auto"/>
              <w:jc w:val="center"/>
              <w:rPr>
                <w:rFonts w:ascii="Century Gothic" w:eastAsia="Century Gothic" w:hAnsi="Century Gothic"/>
                <w:b/>
                <w:sz w:val="20"/>
                <w:szCs w:val="20"/>
              </w:rPr>
            </w:pPr>
            <w:r w:rsidRPr="00EE2B12">
              <w:rPr>
                <w:rFonts w:ascii="Century Gothic" w:eastAsia="Century Gothic" w:hAnsi="Century Gothic"/>
                <w:b/>
                <w:sz w:val="20"/>
                <w:szCs w:val="20"/>
              </w:rPr>
              <w:t>TEXTO RADICADO</w:t>
            </w:r>
          </w:p>
        </w:tc>
        <w:tc>
          <w:tcPr>
            <w:tcW w:w="308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269813" w14:textId="77777777" w:rsidR="00856522" w:rsidRPr="00EE2B12" w:rsidRDefault="00EE2B12" w:rsidP="00DF070A">
            <w:pPr>
              <w:spacing w:before="240" w:after="0" w:line="240" w:lineRule="auto"/>
              <w:jc w:val="center"/>
              <w:rPr>
                <w:rFonts w:ascii="Century Gothic" w:eastAsia="Century Gothic" w:hAnsi="Century Gothic"/>
                <w:b/>
                <w:sz w:val="20"/>
                <w:szCs w:val="20"/>
              </w:rPr>
            </w:pPr>
            <w:r w:rsidRPr="00EE2B12">
              <w:rPr>
                <w:rFonts w:ascii="Century Gothic" w:eastAsia="Century Gothic" w:hAnsi="Century Gothic"/>
                <w:b/>
                <w:sz w:val="20"/>
                <w:szCs w:val="20"/>
              </w:rPr>
              <w:t>MODIFICACIONES PROPUESTAS</w:t>
            </w:r>
          </w:p>
        </w:tc>
        <w:tc>
          <w:tcPr>
            <w:tcW w:w="31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A5074A" w14:textId="77777777" w:rsidR="00856522" w:rsidRPr="00EE2B12" w:rsidRDefault="00EE2B12" w:rsidP="00DF070A">
            <w:pPr>
              <w:spacing w:before="240" w:after="0" w:line="240" w:lineRule="auto"/>
              <w:jc w:val="center"/>
              <w:rPr>
                <w:rFonts w:ascii="Century Gothic" w:eastAsia="Century Gothic" w:hAnsi="Century Gothic"/>
                <w:b/>
                <w:sz w:val="20"/>
                <w:szCs w:val="20"/>
              </w:rPr>
            </w:pPr>
            <w:r w:rsidRPr="00EE2B12">
              <w:rPr>
                <w:rFonts w:ascii="Century Gothic" w:eastAsia="Century Gothic" w:hAnsi="Century Gothic"/>
                <w:b/>
                <w:sz w:val="20"/>
                <w:szCs w:val="20"/>
              </w:rPr>
              <w:t>EXPLICACIÓN DE LA MODIFICACIÓN</w:t>
            </w:r>
          </w:p>
        </w:tc>
      </w:tr>
      <w:tr w:rsidR="00856522" w:rsidRPr="00EE2B12" w14:paraId="35E28BED" w14:textId="77777777" w:rsidTr="00DF070A">
        <w:trPr>
          <w:trHeight w:val="161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4C4C11" w14:textId="77777777" w:rsidR="00DF070A" w:rsidRPr="00EE2B12" w:rsidRDefault="00DF070A" w:rsidP="00DF070A">
            <w:pPr>
              <w:spacing w:before="240" w:after="0"/>
              <w:jc w:val="both"/>
              <w:rPr>
                <w:rFonts w:ascii="Century Gothic" w:eastAsia="Century Gothic" w:hAnsi="Century Gothic"/>
                <w:sz w:val="20"/>
                <w:szCs w:val="20"/>
              </w:rPr>
            </w:pPr>
            <w:r w:rsidRPr="00EE2B12">
              <w:rPr>
                <w:rFonts w:ascii="Century Gothic" w:eastAsia="Century Gothic" w:hAnsi="Century Gothic"/>
                <w:b/>
                <w:sz w:val="20"/>
                <w:szCs w:val="20"/>
              </w:rPr>
              <w:t>Artículo 2°.</w:t>
            </w:r>
            <w:r w:rsidRPr="00EE2B12">
              <w:rPr>
                <w:rFonts w:ascii="Century Gothic" w:eastAsia="Century Gothic" w:hAnsi="Century Gothic"/>
                <w:sz w:val="20"/>
                <w:szCs w:val="20"/>
              </w:rPr>
              <w:t xml:space="preserve"> Adiciónese al Título VIII de la Constitución (De la Rama Judicial) el Capítulo IV-A, “De la jurisdicción agraria y rural”, en los siguientes términos:</w:t>
            </w:r>
          </w:p>
          <w:p w14:paraId="1B0F0CCF" w14:textId="77777777" w:rsidR="00DF070A" w:rsidRPr="00EE2B12" w:rsidRDefault="00DF070A" w:rsidP="00DF070A">
            <w:pPr>
              <w:spacing w:before="240" w:after="0"/>
              <w:jc w:val="both"/>
              <w:rPr>
                <w:rFonts w:ascii="Century Gothic" w:eastAsia="Century Gothic" w:hAnsi="Century Gothic"/>
                <w:b/>
                <w:sz w:val="20"/>
                <w:szCs w:val="20"/>
              </w:rPr>
            </w:pPr>
            <w:r w:rsidRPr="00EE2B12">
              <w:rPr>
                <w:rFonts w:ascii="Century Gothic" w:eastAsia="Century Gothic" w:hAnsi="Century Gothic"/>
                <w:b/>
                <w:sz w:val="20"/>
                <w:szCs w:val="20"/>
              </w:rPr>
              <w:t>CAPÍTULO IV-A. DE LA JURISDICCIÓN AGRARIA Y RURAL</w:t>
            </w:r>
          </w:p>
          <w:p w14:paraId="2B6B1281" w14:textId="77777777" w:rsidR="00DF070A" w:rsidRPr="00EE2B12" w:rsidRDefault="00DF070A" w:rsidP="00DF070A">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w:t>
            </w:r>
            <w:r w:rsidRPr="00EE2B12">
              <w:rPr>
                <w:rFonts w:ascii="Century Gothic" w:eastAsia="Century Gothic" w:hAnsi="Century Gothic"/>
                <w:b/>
                <w:sz w:val="20"/>
                <w:szCs w:val="20"/>
              </w:rPr>
              <w:t>Artículo 245A.</w:t>
            </w:r>
            <w:r w:rsidRPr="00EE2B12">
              <w:rPr>
                <w:rFonts w:ascii="Century Gothic" w:eastAsia="Century Gothic" w:hAnsi="Century Gothic"/>
                <w:sz w:val="20"/>
                <w:szCs w:val="20"/>
              </w:rPr>
              <w:t xml:space="preserve"> La Corte Agraria y Rural es el máximo tribunal de la jurisdicción agraria y rural, cuya estructura y funcionamiento será definido en la ley. Se compondrá de un número impar de magistrados, </w:t>
            </w:r>
            <w:r w:rsidRPr="00EE2B12">
              <w:rPr>
                <w:rFonts w:ascii="Century Gothic" w:eastAsia="Century Gothic" w:hAnsi="Century Gothic"/>
                <w:sz w:val="20"/>
                <w:szCs w:val="20"/>
              </w:rPr>
              <w:lastRenderedPageBreak/>
              <w:t>quienes para ser elegidos requerirán los requisitos y calidades para ser magistrado de la Corte Suprema de Justicia y del Consejo de Estado, y haber ejercido la profesión en actividades relacionadas con el régimen agrario y rural. En lo demás, se regirán por los términos, condiciones y requisitos previstos en los artículos 231, 232 y 233 de la Constitución.</w:t>
            </w:r>
          </w:p>
          <w:p w14:paraId="45B1A645" w14:textId="77777777" w:rsidR="00DF070A" w:rsidRPr="00EE2B12" w:rsidRDefault="00DF070A" w:rsidP="00DF070A">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Los Magistrados de la Corte Agraria y Rural están sujetos al mismo régimen y estatuto personal, disciplinario, fiscal y penal que regula a los magistrados de una alta Corporación.</w:t>
            </w:r>
          </w:p>
          <w:p w14:paraId="1E5DB51A" w14:textId="129BD8AA" w:rsidR="00DF070A" w:rsidRPr="00EE2B12" w:rsidRDefault="00DF070A" w:rsidP="00DF070A">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 </w:t>
            </w:r>
            <w:r w:rsidRPr="00EE2B12">
              <w:rPr>
                <w:rFonts w:ascii="Century Gothic" w:eastAsia="Century Gothic" w:hAnsi="Century Gothic"/>
                <w:b/>
                <w:sz w:val="20"/>
                <w:szCs w:val="20"/>
              </w:rPr>
              <w:t>Parágrafo transitorio</w:t>
            </w:r>
            <w:r w:rsidRPr="00EE2B12">
              <w:rPr>
                <w:rFonts w:ascii="Century Gothic" w:eastAsia="Century Gothic" w:hAnsi="Century Gothic"/>
                <w:sz w:val="20"/>
                <w:szCs w:val="20"/>
              </w:rPr>
              <w:t>. Por una sola vez, los Magistrados la Corte Agraria y Rural serán elegidos por la Corte Constitucional, en los términos y condiciones anteriormente indicados.</w:t>
            </w:r>
          </w:p>
          <w:p w14:paraId="40689B00" w14:textId="7FD3ABD3" w:rsidR="00856522" w:rsidRPr="00EE2B12" w:rsidRDefault="00DF070A" w:rsidP="009F4E5D">
            <w:pPr>
              <w:spacing w:before="240" w:after="0"/>
              <w:jc w:val="both"/>
              <w:rPr>
                <w:rFonts w:ascii="Century Gothic" w:eastAsia="Century Gothic" w:hAnsi="Century Gothic"/>
                <w:sz w:val="20"/>
                <w:szCs w:val="20"/>
              </w:rPr>
            </w:pPr>
            <w:r w:rsidRPr="00EE2B12">
              <w:rPr>
                <w:rFonts w:ascii="Century Gothic" w:eastAsia="Century Gothic" w:hAnsi="Century Gothic"/>
                <w:b/>
                <w:sz w:val="20"/>
                <w:szCs w:val="20"/>
              </w:rPr>
              <w:t>Artículo 245B.</w:t>
            </w:r>
            <w:r w:rsidRPr="00EE2B12">
              <w:rPr>
                <w:rFonts w:ascii="Century Gothic" w:eastAsia="Century Gothic" w:hAnsi="Century Gothic"/>
                <w:sz w:val="20"/>
                <w:szCs w:val="20"/>
              </w:rPr>
              <w:t xml:space="preserve"> Son funciones de la Corte Agraria y Rural: 1. Desempeñar las funciones de Tribunal Supremo y órgano de cierre de la Jurisdicción Agraria y Rural, conforme a las reglas que señale la ley. 2. Revisar, en la forma que determine la ley, las decisiones judiciales que se profieran por las autoridades judiciales de la jurisdicción agraria y rural. 3. Dirimir los conflictos de competencias en la jurisdicción agraria y rural, </w:t>
            </w:r>
            <w:r w:rsidRPr="00EE2B12">
              <w:rPr>
                <w:rFonts w:ascii="Century Gothic" w:eastAsia="Century Gothic" w:hAnsi="Century Gothic"/>
                <w:sz w:val="20"/>
                <w:szCs w:val="20"/>
              </w:rPr>
              <w:lastRenderedPageBreak/>
              <w:t>que no correspondan a otra autoridad judicial. 4. Preparar y presentar proyectos de ley y de actos reformatorios de la Constitución, en relación con los asuntos de su competencia. 5. Ejercer las demás funciones que determine la ley. 6. Darse su propio reglamento.</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451B0DBE" w14:textId="77777777" w:rsidR="00DF070A" w:rsidRPr="00EE2B12" w:rsidRDefault="00DF070A" w:rsidP="00DF070A">
            <w:pPr>
              <w:spacing w:before="240" w:after="0"/>
              <w:jc w:val="both"/>
              <w:rPr>
                <w:rFonts w:ascii="Century Gothic" w:eastAsia="Century Gothic" w:hAnsi="Century Gothic"/>
                <w:sz w:val="20"/>
                <w:szCs w:val="20"/>
              </w:rPr>
            </w:pPr>
            <w:r w:rsidRPr="00EE2B12">
              <w:rPr>
                <w:rFonts w:ascii="Century Gothic" w:eastAsia="Century Gothic" w:hAnsi="Century Gothic"/>
                <w:b/>
                <w:sz w:val="20"/>
                <w:szCs w:val="20"/>
              </w:rPr>
              <w:lastRenderedPageBreak/>
              <w:t>Artículo 2°.</w:t>
            </w:r>
            <w:r w:rsidRPr="00EE2B12">
              <w:rPr>
                <w:rFonts w:ascii="Century Gothic" w:eastAsia="Century Gothic" w:hAnsi="Century Gothic"/>
                <w:sz w:val="20"/>
                <w:szCs w:val="20"/>
              </w:rPr>
              <w:t xml:space="preserve"> Adiciónese al Título VIII de la Constitución (De la Rama Judicial) el Capítulo IV-A, “De la jurisdicción agraria y rural”, en los siguientes términos:</w:t>
            </w:r>
          </w:p>
          <w:p w14:paraId="39EB1095" w14:textId="77777777" w:rsidR="00DF070A" w:rsidRPr="00EE2B12" w:rsidRDefault="00DF070A" w:rsidP="00DF070A">
            <w:pPr>
              <w:spacing w:before="240" w:after="0"/>
              <w:jc w:val="both"/>
              <w:rPr>
                <w:rFonts w:ascii="Century Gothic" w:eastAsia="Century Gothic" w:hAnsi="Century Gothic"/>
                <w:b/>
                <w:sz w:val="20"/>
                <w:szCs w:val="20"/>
              </w:rPr>
            </w:pPr>
            <w:r w:rsidRPr="00EE2B12">
              <w:rPr>
                <w:rFonts w:ascii="Century Gothic" w:eastAsia="Century Gothic" w:hAnsi="Century Gothic"/>
                <w:b/>
                <w:sz w:val="20"/>
                <w:szCs w:val="20"/>
              </w:rPr>
              <w:t>CAPÍTULO IV-A. DE LA JURISDICCIÓN AGRARIA Y RURAL</w:t>
            </w:r>
          </w:p>
          <w:p w14:paraId="09E806D0" w14:textId="309EDA29" w:rsidR="00DF070A" w:rsidRPr="00EE2B12" w:rsidRDefault="00DF070A" w:rsidP="00DF070A">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w:t>
            </w:r>
            <w:r w:rsidRPr="00EE2B12">
              <w:rPr>
                <w:rFonts w:ascii="Century Gothic" w:eastAsia="Century Gothic" w:hAnsi="Century Gothic"/>
                <w:b/>
                <w:sz w:val="20"/>
                <w:szCs w:val="20"/>
              </w:rPr>
              <w:t>Artículo 245A.</w:t>
            </w:r>
            <w:r w:rsidRPr="00EE2B12">
              <w:rPr>
                <w:rFonts w:ascii="Century Gothic" w:eastAsia="Century Gothic" w:hAnsi="Century Gothic"/>
                <w:sz w:val="20"/>
                <w:szCs w:val="20"/>
              </w:rPr>
              <w:t xml:space="preserve"> La Corte Agraria y Rural es el máximo tribunal de la jurisdicción agraria y rural, cuya estructura y funcionamiento será definido en la ley. Se </w:t>
            </w:r>
            <w:r w:rsidRPr="00EE2B12">
              <w:rPr>
                <w:rFonts w:ascii="Century Gothic" w:eastAsia="Century Gothic" w:hAnsi="Century Gothic"/>
                <w:sz w:val="20"/>
                <w:szCs w:val="20"/>
              </w:rPr>
              <w:lastRenderedPageBreak/>
              <w:t>compondrá de un número impar de magistrados</w:t>
            </w:r>
            <w:r w:rsidRPr="00EE2B12">
              <w:rPr>
                <w:rFonts w:ascii="Century Gothic" w:eastAsia="Century Gothic" w:hAnsi="Century Gothic"/>
                <w:b/>
                <w:color w:val="FF0000"/>
                <w:sz w:val="20"/>
                <w:szCs w:val="20"/>
              </w:rPr>
              <w:t>,</w:t>
            </w:r>
            <w:r w:rsidRPr="00EE2B12">
              <w:rPr>
                <w:rFonts w:ascii="Century Gothic" w:eastAsia="Century Gothic" w:hAnsi="Century Gothic"/>
                <w:sz w:val="20"/>
                <w:szCs w:val="20"/>
              </w:rPr>
              <w:t xml:space="preserve"> quienes para ser elegidos requerirán los requisitos y calidades para ser magistrado de la Corte Suprema de Justicia y del Consejo de Estado, y haber ejercido la profesión en actividades relacionadas con el régimen agrario y rural </w:t>
            </w:r>
            <w:r w:rsidRPr="00EE2B12">
              <w:rPr>
                <w:rFonts w:ascii="Century Gothic" w:eastAsia="Century Gothic" w:hAnsi="Century Gothic"/>
                <w:b/>
                <w:color w:val="FF0000"/>
                <w:sz w:val="20"/>
                <w:szCs w:val="20"/>
                <w:u w:val="single"/>
              </w:rPr>
              <w:t>y</w:t>
            </w:r>
            <w:r w:rsidR="00805E9C">
              <w:rPr>
                <w:rFonts w:ascii="Century Gothic" w:eastAsia="Century Gothic" w:hAnsi="Century Gothic"/>
                <w:b/>
                <w:color w:val="FF0000"/>
                <w:sz w:val="20"/>
                <w:szCs w:val="20"/>
                <w:u w:val="single"/>
              </w:rPr>
              <w:t xml:space="preserve"> poseer</w:t>
            </w:r>
            <w:r w:rsidRPr="00EE2B12">
              <w:rPr>
                <w:rFonts w:ascii="Century Gothic" w:eastAsia="Century Gothic" w:hAnsi="Century Gothic"/>
                <w:b/>
                <w:color w:val="FF0000"/>
                <w:sz w:val="20"/>
                <w:szCs w:val="20"/>
                <w:u w:val="single"/>
              </w:rPr>
              <w:t xml:space="preserve"> conocimiento</w:t>
            </w:r>
            <w:r w:rsidR="00805E9C">
              <w:rPr>
                <w:rFonts w:ascii="Century Gothic" w:eastAsia="Century Gothic" w:hAnsi="Century Gothic"/>
                <w:b/>
                <w:color w:val="FF0000"/>
                <w:sz w:val="20"/>
                <w:szCs w:val="20"/>
                <w:u w:val="single"/>
              </w:rPr>
              <w:t>s</w:t>
            </w:r>
            <w:r w:rsidRPr="00EE2B12">
              <w:rPr>
                <w:rFonts w:ascii="Century Gothic" w:eastAsia="Century Gothic" w:hAnsi="Century Gothic"/>
                <w:b/>
                <w:color w:val="FF0000"/>
                <w:sz w:val="20"/>
                <w:szCs w:val="20"/>
                <w:u w:val="single"/>
              </w:rPr>
              <w:t xml:space="preserve"> en </w:t>
            </w:r>
            <w:r w:rsidR="00FD087E">
              <w:rPr>
                <w:rFonts w:ascii="Century Gothic" w:eastAsia="Century Gothic" w:hAnsi="Century Gothic"/>
                <w:b/>
                <w:color w:val="FF0000"/>
                <w:sz w:val="20"/>
                <w:szCs w:val="20"/>
                <w:u w:val="single"/>
              </w:rPr>
              <w:t xml:space="preserve">enfoque </w:t>
            </w:r>
            <w:r w:rsidRPr="00EE2B12">
              <w:rPr>
                <w:rFonts w:ascii="Century Gothic" w:eastAsia="Century Gothic" w:hAnsi="Century Gothic"/>
                <w:b/>
                <w:color w:val="FF0000"/>
                <w:sz w:val="20"/>
                <w:szCs w:val="20"/>
                <w:u w:val="single"/>
              </w:rPr>
              <w:t>género</w:t>
            </w:r>
            <w:r w:rsidR="00805E9C">
              <w:rPr>
                <w:rFonts w:ascii="Century Gothic" w:eastAsia="Century Gothic" w:hAnsi="Century Gothic"/>
                <w:b/>
                <w:color w:val="FF0000"/>
                <w:sz w:val="20"/>
                <w:szCs w:val="20"/>
                <w:u w:val="single"/>
              </w:rPr>
              <w:t xml:space="preserve">, </w:t>
            </w:r>
            <w:r w:rsidR="00FD087E">
              <w:rPr>
                <w:rFonts w:ascii="Century Gothic" w:eastAsia="Century Gothic" w:hAnsi="Century Gothic"/>
                <w:b/>
                <w:color w:val="FF0000"/>
                <w:sz w:val="20"/>
                <w:szCs w:val="20"/>
                <w:u w:val="single"/>
              </w:rPr>
              <w:t xml:space="preserve">territorios étnicos y </w:t>
            </w:r>
            <w:r w:rsidRPr="00EE2B12">
              <w:rPr>
                <w:rFonts w:ascii="Century Gothic" w:eastAsia="Century Gothic" w:hAnsi="Century Gothic"/>
                <w:b/>
                <w:color w:val="FF0000"/>
                <w:sz w:val="20"/>
                <w:szCs w:val="20"/>
                <w:u w:val="single"/>
              </w:rPr>
              <w:t>resolución de conflictos y</w:t>
            </w:r>
            <w:r w:rsidR="00FD087E">
              <w:rPr>
                <w:rFonts w:ascii="Century Gothic" w:eastAsia="Century Gothic" w:hAnsi="Century Gothic"/>
                <w:b/>
                <w:color w:val="FF0000"/>
                <w:sz w:val="20"/>
                <w:szCs w:val="20"/>
                <w:u w:val="single"/>
              </w:rPr>
              <w:t xml:space="preserve"> paz</w:t>
            </w:r>
            <w:r w:rsidRPr="00EE2B12">
              <w:rPr>
                <w:rFonts w:ascii="Century Gothic" w:eastAsia="Century Gothic" w:hAnsi="Century Gothic"/>
                <w:b/>
                <w:color w:val="FF0000"/>
                <w:sz w:val="20"/>
                <w:szCs w:val="20"/>
                <w:u w:val="single"/>
              </w:rPr>
              <w:t>.</w:t>
            </w:r>
            <w:r w:rsidRPr="00EE2B12">
              <w:rPr>
                <w:rFonts w:ascii="Century Gothic" w:eastAsia="Century Gothic" w:hAnsi="Century Gothic"/>
                <w:sz w:val="20"/>
                <w:szCs w:val="20"/>
              </w:rPr>
              <w:t xml:space="preserve"> En lo demás, se regirán por los términos, condiciones y requisitos previstos en los artículos 231, 232 y 233 de la Constitución.</w:t>
            </w:r>
          </w:p>
          <w:p w14:paraId="7544A9AF" w14:textId="77777777" w:rsidR="00856522" w:rsidRDefault="00DF070A" w:rsidP="00DF070A">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Los Magistrados de la Corte Agraria y Rural están sujetos al mismo régimen y estatuto personal, disciplinario, fiscal y penal que regula a los magistrados de una alta Corporación.</w:t>
            </w:r>
          </w:p>
          <w:p w14:paraId="662E969B" w14:textId="77777777" w:rsidR="00DF070A" w:rsidRPr="00EE2B12" w:rsidRDefault="00DF070A" w:rsidP="00DF070A">
            <w:pPr>
              <w:spacing w:before="240" w:after="0"/>
              <w:jc w:val="both"/>
              <w:rPr>
                <w:rFonts w:ascii="Century Gothic" w:eastAsia="Century Gothic" w:hAnsi="Century Gothic"/>
                <w:sz w:val="20"/>
                <w:szCs w:val="20"/>
              </w:rPr>
            </w:pPr>
            <w:r w:rsidRPr="00EE2B12">
              <w:rPr>
                <w:rFonts w:ascii="Century Gothic" w:eastAsia="Century Gothic" w:hAnsi="Century Gothic"/>
                <w:b/>
                <w:sz w:val="20"/>
                <w:szCs w:val="20"/>
              </w:rPr>
              <w:t>Parágrafo transitorio</w:t>
            </w:r>
            <w:r w:rsidRPr="00EE2B12">
              <w:rPr>
                <w:rFonts w:ascii="Century Gothic" w:eastAsia="Century Gothic" w:hAnsi="Century Gothic"/>
                <w:sz w:val="20"/>
                <w:szCs w:val="20"/>
              </w:rPr>
              <w:t>. Por una sola vez, los Magistrados de la Corte Agraria y Rural serán elegidos por la Corte Constitucional, en los términos y condiciones anteriormente indicados.</w:t>
            </w:r>
          </w:p>
          <w:p w14:paraId="2454B837" w14:textId="77777777" w:rsidR="00DF070A" w:rsidRPr="00EE2B12" w:rsidRDefault="00DF070A" w:rsidP="00DF070A">
            <w:pPr>
              <w:spacing w:before="240" w:after="0"/>
              <w:jc w:val="both"/>
              <w:rPr>
                <w:rFonts w:ascii="Century Gothic" w:eastAsia="Century Gothic" w:hAnsi="Century Gothic"/>
                <w:b/>
                <w:sz w:val="20"/>
                <w:szCs w:val="20"/>
              </w:rPr>
            </w:pPr>
            <w:r w:rsidRPr="00EE2B12">
              <w:rPr>
                <w:rFonts w:ascii="Century Gothic" w:eastAsia="Century Gothic" w:hAnsi="Century Gothic"/>
                <w:b/>
                <w:sz w:val="20"/>
                <w:szCs w:val="20"/>
              </w:rPr>
              <w:t>Artículo 245B.</w:t>
            </w:r>
            <w:r w:rsidRPr="00EE2B12">
              <w:rPr>
                <w:rFonts w:ascii="Century Gothic" w:eastAsia="Century Gothic" w:hAnsi="Century Gothic"/>
                <w:sz w:val="20"/>
                <w:szCs w:val="20"/>
              </w:rPr>
              <w:t xml:space="preserve"> Son funciones de la Corte Agraria y Rural: 1. Desempeñar las funciones de Tribunal Supremo y órgano de cierre de la Jurisdicción Agraria y Rural, conforme a las reglas que señale la ley. 2. Revisar, en la forma que </w:t>
            </w:r>
            <w:r w:rsidRPr="00EE2B12">
              <w:rPr>
                <w:rFonts w:ascii="Century Gothic" w:eastAsia="Century Gothic" w:hAnsi="Century Gothic"/>
                <w:sz w:val="20"/>
                <w:szCs w:val="20"/>
              </w:rPr>
              <w:lastRenderedPageBreak/>
              <w:t>determine la ley, las decisiones judiciales que se profieran por las autoridades judiciales de la jurisdicción agraria y rural. 3. Dirimir los conflictos de competencias en la jurisdicción agraria y rural, que no correspondan a otra autoridad judicial. 4. Preparar y presentar proyectos de ley y de actos reformatorios de la Constitución, en relación con los asuntos de su competencia. 5. Ejercer las demás funciones que determine la ley. 6. Darse su propio reglamento.</w:t>
            </w:r>
          </w:p>
          <w:p w14:paraId="080F1BA8" w14:textId="6EAC5736" w:rsidR="00DF070A" w:rsidRPr="00EE2B12" w:rsidRDefault="00DF070A" w:rsidP="00DF070A">
            <w:pPr>
              <w:spacing w:before="240" w:after="0"/>
              <w:jc w:val="both"/>
              <w:rPr>
                <w:rFonts w:ascii="Century Gothic" w:eastAsia="Century Gothic" w:hAnsi="Century Gothic"/>
                <w:b/>
                <w:sz w:val="20"/>
                <w:szCs w:val="20"/>
              </w:rPr>
            </w:pPr>
            <w:r w:rsidRPr="00EE2B12">
              <w:rPr>
                <w:rFonts w:ascii="Century Gothic" w:eastAsia="Century Gothic" w:hAnsi="Century Gothic"/>
                <w:b/>
                <w:color w:val="FF0000"/>
                <w:sz w:val="20"/>
                <w:szCs w:val="20"/>
                <w:u w:val="single"/>
              </w:rPr>
              <w:t>Parágrafo 1. Las anteriores funciones se ejercerán con la garantía del enfoque de género y del derecho a las mujeres al acceso efectivo a la justicia</w:t>
            </w:r>
            <w:r w:rsidR="00FD087E">
              <w:rPr>
                <w:rFonts w:ascii="Century Gothic" w:eastAsia="Century Gothic" w:hAnsi="Century Gothic"/>
                <w:b/>
                <w:color w:val="FF0000"/>
                <w:sz w:val="20"/>
                <w:szCs w:val="20"/>
                <w:u w:val="single"/>
              </w:rPr>
              <w:t>, así como con la garantía del</w:t>
            </w:r>
            <w:r w:rsidR="00805E9C">
              <w:rPr>
                <w:rFonts w:ascii="Century Gothic" w:eastAsia="Century Gothic" w:hAnsi="Century Gothic"/>
                <w:b/>
                <w:color w:val="FF0000"/>
                <w:sz w:val="20"/>
                <w:szCs w:val="20"/>
                <w:u w:val="single"/>
              </w:rPr>
              <w:t xml:space="preserve"> enfoque territorial. </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14:paraId="46A4A88A" w14:textId="6418BF9E" w:rsidR="00856522" w:rsidRPr="00EE2B12" w:rsidRDefault="00DF070A"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lastRenderedPageBreak/>
              <w:t>Por medio de la inclusión de estas determinaciones se busca lograr un enfoque de género en la nueva jurisdicción que permita enfrentar los problemas estructurales de las mujeres en el campo y con enfoque de paz, en correspondencia con la sentencia SU 288 de 2022 y el Acuerdo Final para la Paz</w:t>
            </w:r>
            <w:r>
              <w:rPr>
                <w:rFonts w:ascii="Century Gothic" w:eastAsia="Century Gothic" w:hAnsi="Century Gothic"/>
                <w:sz w:val="20"/>
                <w:szCs w:val="20"/>
              </w:rPr>
              <w:t>.</w:t>
            </w:r>
          </w:p>
        </w:tc>
      </w:tr>
      <w:tr w:rsidR="00856522" w:rsidRPr="00EE2B12" w14:paraId="7679FC76" w14:textId="77777777" w:rsidTr="00DF070A">
        <w:trPr>
          <w:trHeight w:val="5285"/>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0CF9EE" w14:textId="77777777" w:rsidR="00856522" w:rsidRPr="00EE2B12" w:rsidRDefault="00EE2B12" w:rsidP="009F4E5D">
            <w:pPr>
              <w:spacing w:before="240" w:after="0"/>
              <w:jc w:val="both"/>
              <w:rPr>
                <w:rFonts w:ascii="Century Gothic" w:eastAsia="Century Gothic" w:hAnsi="Century Gothic"/>
                <w:b/>
                <w:sz w:val="20"/>
                <w:szCs w:val="20"/>
              </w:rPr>
            </w:pPr>
            <w:r w:rsidRPr="00EE2B12">
              <w:rPr>
                <w:rFonts w:ascii="Century Gothic" w:eastAsia="Century Gothic" w:hAnsi="Century Gothic"/>
                <w:b/>
                <w:sz w:val="20"/>
                <w:szCs w:val="20"/>
              </w:rPr>
              <w:lastRenderedPageBreak/>
              <w:t>No contemplado</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3EDD030B" w14:textId="77777777" w:rsidR="00856522" w:rsidRPr="00EE2B12" w:rsidRDefault="00EE2B12" w:rsidP="009F4E5D">
            <w:pPr>
              <w:spacing w:before="240" w:after="0"/>
              <w:jc w:val="both"/>
              <w:rPr>
                <w:rFonts w:ascii="Century Gothic" w:eastAsia="Century Gothic" w:hAnsi="Century Gothic"/>
                <w:b/>
                <w:color w:val="FF0000"/>
                <w:sz w:val="20"/>
                <w:szCs w:val="20"/>
                <w:u w:val="single"/>
              </w:rPr>
            </w:pPr>
            <w:r w:rsidRPr="00EE2B12">
              <w:rPr>
                <w:rFonts w:ascii="Century Gothic" w:eastAsia="Century Gothic" w:hAnsi="Century Gothic"/>
                <w:b/>
                <w:color w:val="FF0000"/>
                <w:sz w:val="20"/>
                <w:szCs w:val="20"/>
                <w:u w:val="single"/>
              </w:rPr>
              <w:t>Artículo 3 (Nuevo). El artículo 156 de la Constitución Política quedará así:</w:t>
            </w:r>
          </w:p>
          <w:p w14:paraId="3FCA7FD5" w14:textId="52576BE8" w:rsidR="00856522" w:rsidRPr="00EE2B12" w:rsidRDefault="001A7D35" w:rsidP="009F4E5D">
            <w:pPr>
              <w:spacing w:before="240" w:after="0"/>
              <w:jc w:val="both"/>
              <w:rPr>
                <w:rFonts w:ascii="Century Gothic" w:eastAsia="Century Gothic" w:hAnsi="Century Gothic"/>
                <w:b/>
                <w:color w:val="FF0000"/>
                <w:sz w:val="20"/>
                <w:szCs w:val="20"/>
                <w:u w:val="single"/>
              </w:rPr>
            </w:pPr>
            <w:r w:rsidRPr="00EE2B12">
              <w:rPr>
                <w:rFonts w:ascii="Century Gothic" w:eastAsia="Century Gothic" w:hAnsi="Century Gothic"/>
                <w:b/>
                <w:color w:val="FF0000"/>
                <w:sz w:val="20"/>
                <w:szCs w:val="20"/>
                <w:u w:val="single"/>
              </w:rPr>
              <w:t>“Artículo</w:t>
            </w:r>
            <w:r w:rsidR="00EE2B12" w:rsidRPr="00EE2B12">
              <w:rPr>
                <w:rFonts w:ascii="Century Gothic" w:eastAsia="Century Gothic" w:hAnsi="Century Gothic"/>
                <w:b/>
                <w:color w:val="FF0000"/>
                <w:sz w:val="20"/>
                <w:szCs w:val="20"/>
                <w:u w:val="single"/>
              </w:rPr>
              <w:t xml:space="preserve"> 156. La Corte Constitucional, el Consejo de Gobierno Judicial, la Corte Suprema de Justicia, el Consejo de Estado, la </w:t>
            </w:r>
            <w:r w:rsidR="00EE2B12" w:rsidRPr="001A7D35">
              <w:rPr>
                <w:rFonts w:ascii="Century Gothic" w:eastAsia="Century Gothic" w:hAnsi="Century Gothic"/>
                <w:b/>
                <w:color w:val="FF0000"/>
                <w:sz w:val="20"/>
                <w:szCs w:val="20"/>
                <w:highlight w:val="yellow"/>
                <w:u w:val="single"/>
              </w:rPr>
              <w:t>Corte Agraria y Rural</w:t>
            </w:r>
            <w:r w:rsidR="00EE2B12" w:rsidRPr="00EE2B12">
              <w:rPr>
                <w:rFonts w:ascii="Century Gothic" w:eastAsia="Century Gothic" w:hAnsi="Century Gothic"/>
                <w:b/>
                <w:color w:val="FF0000"/>
                <w:sz w:val="20"/>
                <w:szCs w:val="20"/>
                <w:u w:val="single"/>
              </w:rPr>
              <w:t xml:space="preserve">, el Consejo Nacional Electoral, el Procurador General de la Nación, el Contralor General de la República, tienen la facultad de presentar proyectos de ley en materias relacionadas con sus funciones.” </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14:paraId="5696E91E"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Se debe realizar la modificación del artículo 156 de la Constitución pues es el que contempla la habilitación para la presentación de proyectos de ley en materias relacionadas con sus funciones para los organismos relacionados, por ende, se debe incluir la Corte Agraria y Rural.</w:t>
            </w:r>
          </w:p>
        </w:tc>
      </w:tr>
      <w:tr w:rsidR="00856522" w:rsidRPr="00EE2B12" w14:paraId="4A9A87C5" w14:textId="77777777" w:rsidTr="00DF070A">
        <w:trPr>
          <w:trHeight w:val="2319"/>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D72F88" w14:textId="77777777" w:rsidR="00856522" w:rsidRPr="00EE2B12" w:rsidRDefault="00EE2B12" w:rsidP="009F4E5D">
            <w:pPr>
              <w:spacing w:before="240" w:after="0"/>
              <w:jc w:val="both"/>
              <w:rPr>
                <w:rFonts w:ascii="Century Gothic" w:eastAsia="Century Gothic" w:hAnsi="Century Gothic"/>
                <w:b/>
                <w:sz w:val="20"/>
                <w:szCs w:val="20"/>
              </w:rPr>
            </w:pPr>
            <w:r w:rsidRPr="00EE2B12">
              <w:rPr>
                <w:rFonts w:ascii="Century Gothic" w:eastAsia="Century Gothic" w:hAnsi="Century Gothic"/>
                <w:b/>
                <w:sz w:val="20"/>
                <w:szCs w:val="20"/>
              </w:rPr>
              <w:t>No contemplado</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1A474734" w14:textId="77777777" w:rsidR="00856522" w:rsidRPr="00EE2B12" w:rsidRDefault="00EE2B12" w:rsidP="009F4E5D">
            <w:pPr>
              <w:spacing w:before="240" w:after="0"/>
              <w:jc w:val="both"/>
              <w:rPr>
                <w:rFonts w:ascii="Century Gothic" w:eastAsia="Century Gothic" w:hAnsi="Century Gothic"/>
                <w:b/>
                <w:color w:val="FF0000"/>
                <w:sz w:val="20"/>
                <w:szCs w:val="20"/>
                <w:u w:val="single"/>
              </w:rPr>
            </w:pPr>
            <w:r w:rsidRPr="00EE2B12">
              <w:rPr>
                <w:rFonts w:ascii="Century Gothic" w:eastAsia="Century Gothic" w:hAnsi="Century Gothic"/>
                <w:b/>
                <w:color w:val="FF0000"/>
                <w:sz w:val="20"/>
                <w:szCs w:val="20"/>
                <w:u w:val="single"/>
              </w:rPr>
              <w:t>Artículo 4° (Nuevo). El artículo 174 de la Constitución quedará así:</w:t>
            </w:r>
          </w:p>
          <w:p w14:paraId="3B8364B7" w14:textId="0B516F7F" w:rsidR="00856522" w:rsidRPr="00EE2B12" w:rsidRDefault="001A7D35" w:rsidP="009F4E5D">
            <w:pPr>
              <w:spacing w:before="240" w:after="0"/>
              <w:jc w:val="both"/>
              <w:rPr>
                <w:rFonts w:ascii="Century Gothic" w:eastAsia="Century Gothic" w:hAnsi="Century Gothic"/>
                <w:b/>
                <w:color w:val="FF0000"/>
                <w:sz w:val="20"/>
                <w:szCs w:val="20"/>
                <w:u w:val="single"/>
              </w:rPr>
            </w:pPr>
            <w:r w:rsidRPr="00EE2B12">
              <w:rPr>
                <w:rFonts w:ascii="Century Gothic" w:eastAsia="Century Gothic" w:hAnsi="Century Gothic"/>
                <w:b/>
                <w:color w:val="FF0000"/>
                <w:sz w:val="20"/>
                <w:szCs w:val="20"/>
                <w:u w:val="single"/>
              </w:rPr>
              <w:t>“Art</w:t>
            </w:r>
            <w:r w:rsidR="00EE2B12" w:rsidRPr="00EE2B12">
              <w:rPr>
                <w:rFonts w:ascii="Century Gothic" w:eastAsia="Century Gothic" w:hAnsi="Century Gothic"/>
                <w:b/>
                <w:color w:val="FF0000"/>
                <w:sz w:val="20"/>
                <w:szCs w:val="20"/>
                <w:u w:val="single"/>
              </w:rPr>
              <w:t xml:space="preserve"> 174. Corresponde al Senado conocer de las acusaciones que formule la Cámara de Representantes contra el Presidente de la República o quien haga sus veces; contra los magistrados de la Corte Suprema de Justicia, del Consejo de Estado</w:t>
            </w:r>
            <w:r w:rsidR="00EE2B12" w:rsidRPr="00EE2B12">
              <w:rPr>
                <w:rFonts w:ascii="Century Gothic" w:eastAsia="Century Gothic" w:hAnsi="Century Gothic"/>
                <w:b/>
                <w:color w:val="FF0000"/>
                <w:sz w:val="20"/>
                <w:szCs w:val="20"/>
                <w:highlight w:val="yellow"/>
                <w:u w:val="single"/>
              </w:rPr>
              <w:t xml:space="preserve">, de la Corte Agraria y </w:t>
            </w:r>
            <w:proofErr w:type="spellStart"/>
            <w:r w:rsidR="00EE2B12" w:rsidRPr="00EE2B12">
              <w:rPr>
                <w:rFonts w:ascii="Century Gothic" w:eastAsia="Century Gothic" w:hAnsi="Century Gothic"/>
                <w:b/>
                <w:color w:val="FF0000"/>
                <w:sz w:val="20"/>
                <w:szCs w:val="20"/>
                <w:highlight w:val="yellow"/>
                <w:u w:val="single"/>
              </w:rPr>
              <w:t>Rural</w:t>
            </w:r>
            <w:r w:rsidR="00EE2B12" w:rsidRPr="00EE2B12">
              <w:rPr>
                <w:rFonts w:ascii="Century Gothic" w:eastAsia="Century Gothic" w:hAnsi="Century Gothic"/>
                <w:b/>
                <w:color w:val="FFFF00"/>
                <w:sz w:val="20"/>
                <w:szCs w:val="20"/>
                <w:u w:val="single"/>
              </w:rPr>
              <w:t>l</w:t>
            </w:r>
            <w:proofErr w:type="spellEnd"/>
            <w:r w:rsidR="00EE2B12" w:rsidRPr="00EE2B12">
              <w:rPr>
                <w:rFonts w:ascii="Century Gothic" w:eastAsia="Century Gothic" w:hAnsi="Century Gothic"/>
                <w:b/>
                <w:color w:val="FF0000"/>
                <w:sz w:val="20"/>
                <w:szCs w:val="20"/>
                <w:u w:val="single"/>
              </w:rPr>
              <w:t xml:space="preserve"> y de la Corte Constitucional, los miembros del Consejo Superior de la Judicatura y el Fiscal General de la Nación, aunque hubieren cesado en el ejercicio de sus cargos. En este caso, conocerá por hechos u omisiones ocurridos </w:t>
            </w:r>
            <w:r w:rsidR="00EE2B12" w:rsidRPr="00EE2B12">
              <w:rPr>
                <w:rFonts w:ascii="Century Gothic" w:eastAsia="Century Gothic" w:hAnsi="Century Gothic"/>
                <w:b/>
                <w:color w:val="FF0000"/>
                <w:sz w:val="20"/>
                <w:szCs w:val="20"/>
                <w:u w:val="single"/>
              </w:rPr>
              <w:lastRenderedPageBreak/>
              <w:t xml:space="preserve">en el desempeño de los mismos.” </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14:paraId="3ABB9D9E" w14:textId="45102FDE"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lastRenderedPageBreak/>
              <w:t>Se debe modificar este artículo sobre el fuero y juez natural de los magistrados de la Corte Agraria y Rural</w:t>
            </w:r>
            <w:r w:rsidR="001A7D35">
              <w:rPr>
                <w:rFonts w:ascii="Century Gothic" w:eastAsia="Century Gothic" w:hAnsi="Century Gothic"/>
                <w:sz w:val="20"/>
                <w:szCs w:val="20"/>
              </w:rPr>
              <w:t xml:space="preserve">, para que haya un balance de pesos y contrapesos y una armonía constitucional </w:t>
            </w:r>
          </w:p>
        </w:tc>
      </w:tr>
      <w:tr w:rsidR="00856522" w:rsidRPr="00EE2B12" w14:paraId="41A4DCC0" w14:textId="77777777" w:rsidTr="00DF070A">
        <w:trPr>
          <w:trHeight w:val="5015"/>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577473"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b/>
                <w:sz w:val="20"/>
                <w:szCs w:val="20"/>
              </w:rPr>
              <w:lastRenderedPageBreak/>
              <w:t>Artículo 3°.</w:t>
            </w:r>
            <w:r w:rsidRPr="00EE2B12">
              <w:rPr>
                <w:rFonts w:ascii="Century Gothic" w:eastAsia="Century Gothic" w:hAnsi="Century Gothic"/>
                <w:sz w:val="20"/>
                <w:szCs w:val="20"/>
              </w:rPr>
              <w:t xml:space="preserve"> El artículo 238 de la Constitución Política quedará así:</w:t>
            </w:r>
          </w:p>
          <w:p w14:paraId="271B1820"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 Artículo 238.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55794DE1"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b/>
                <w:color w:val="FF0000"/>
                <w:sz w:val="20"/>
                <w:szCs w:val="20"/>
                <w:u w:val="single"/>
              </w:rPr>
              <w:t>Artículo 5°.</w:t>
            </w:r>
            <w:r w:rsidRPr="00EE2B12">
              <w:rPr>
                <w:rFonts w:ascii="Century Gothic" w:eastAsia="Century Gothic" w:hAnsi="Century Gothic"/>
                <w:color w:val="FF0000"/>
                <w:sz w:val="20"/>
                <w:szCs w:val="20"/>
              </w:rPr>
              <w:t xml:space="preserve"> </w:t>
            </w:r>
            <w:r w:rsidRPr="00EE2B12">
              <w:rPr>
                <w:rFonts w:ascii="Century Gothic" w:eastAsia="Century Gothic" w:hAnsi="Century Gothic"/>
                <w:sz w:val="20"/>
                <w:szCs w:val="20"/>
              </w:rPr>
              <w:t>El artículo 238 de la Constitución Política quedará así:</w:t>
            </w:r>
          </w:p>
          <w:p w14:paraId="29AD8ACE"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  Artículo 238.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14:paraId="01B2C10E"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Solo variación numérica por agregarse un nuevo artículo.</w:t>
            </w:r>
          </w:p>
        </w:tc>
      </w:tr>
      <w:tr w:rsidR="00856522" w:rsidRPr="00EE2B12" w14:paraId="69D51361" w14:textId="77777777" w:rsidTr="00DF070A">
        <w:trPr>
          <w:trHeight w:val="893"/>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B58119"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b/>
                <w:sz w:val="20"/>
                <w:szCs w:val="20"/>
              </w:rPr>
              <w:t>Artículo 4°.</w:t>
            </w:r>
            <w:r w:rsidRPr="00EE2B12">
              <w:rPr>
                <w:rFonts w:ascii="Century Gothic" w:eastAsia="Century Gothic" w:hAnsi="Century Gothic"/>
                <w:sz w:val="20"/>
                <w:szCs w:val="20"/>
              </w:rPr>
              <w:t xml:space="preserve"> La Jurisdicción Agraria y Rural entrará a funcionar en un término no superior a dos (2) años siguientes a la promulgación de este acto legislativo. Su implementación será progresiva y, mientras entra en funcionamiento en todo el territorio nacional, se podrá adoptar un régimen de transición en los términos y condiciones que defina la ley</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0A269AA4"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b/>
                <w:color w:val="FF0000"/>
                <w:sz w:val="20"/>
                <w:szCs w:val="20"/>
                <w:u w:val="single"/>
              </w:rPr>
              <w:t>Artículo 6°.</w:t>
            </w:r>
            <w:r w:rsidRPr="00EE2B12">
              <w:rPr>
                <w:rFonts w:ascii="Century Gothic" w:eastAsia="Century Gothic" w:hAnsi="Century Gothic"/>
                <w:color w:val="FF0000"/>
                <w:sz w:val="20"/>
                <w:szCs w:val="20"/>
              </w:rPr>
              <w:t xml:space="preserve"> </w:t>
            </w:r>
            <w:r w:rsidRPr="00EE2B12">
              <w:rPr>
                <w:rFonts w:ascii="Century Gothic" w:eastAsia="Century Gothic" w:hAnsi="Century Gothic"/>
                <w:sz w:val="20"/>
                <w:szCs w:val="20"/>
              </w:rPr>
              <w:t>La Jurisdicción Agraria y Rural entrará a funcionar en un término no superior a dos (2) años siguientes a la promulgación de este acto legislativo. Su implementación será progresiva y, mientras entra en funcionamiento en todo el territorio nacional, se podrá adoptar un régimen de transición en los términos y condiciones que defina la ley</w:t>
            </w:r>
          </w:p>
          <w:p w14:paraId="5CF3ED77" w14:textId="436A96C0" w:rsidR="00856522" w:rsidRPr="00EE2B12" w:rsidRDefault="00EE2B12" w:rsidP="00DF070A">
            <w:pPr>
              <w:spacing w:before="240" w:after="0"/>
              <w:jc w:val="both"/>
              <w:rPr>
                <w:rFonts w:ascii="Century Gothic" w:eastAsia="Century Gothic" w:hAnsi="Century Gothic"/>
                <w:b/>
                <w:color w:val="FF0000"/>
                <w:sz w:val="20"/>
                <w:szCs w:val="20"/>
                <w:u w:val="single"/>
              </w:rPr>
            </w:pPr>
            <w:r w:rsidRPr="00EE2B12">
              <w:rPr>
                <w:rFonts w:ascii="Century Gothic" w:eastAsia="Century Gothic" w:hAnsi="Century Gothic"/>
                <w:b/>
                <w:color w:val="FF0000"/>
                <w:sz w:val="20"/>
                <w:szCs w:val="20"/>
                <w:u w:val="single"/>
              </w:rPr>
              <w:t xml:space="preserve">Parágrafo transitorio. Mientras entra en funcionamiento la </w:t>
            </w:r>
            <w:r w:rsidRPr="00EE2B12">
              <w:rPr>
                <w:rFonts w:ascii="Century Gothic" w:eastAsia="Century Gothic" w:hAnsi="Century Gothic"/>
                <w:b/>
                <w:color w:val="FF0000"/>
                <w:sz w:val="20"/>
                <w:szCs w:val="20"/>
                <w:u w:val="single"/>
              </w:rPr>
              <w:lastRenderedPageBreak/>
              <w:t>Jurisdicción Agraria y Rural, el Consejo Superior de la Judicatura, designará autoridades judiciales para resolver conflictos rurales y agrarios ya existentes en todo el territorio nacional.</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14:paraId="14E9D675"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lastRenderedPageBreak/>
              <w:t>Variación numérica por agregarse un nuevo artículo y se agrega un parágrafo transitorio que se establece de acuerdo con la orden realizada en la SU 288 de 2022 que establece en el resuelve vigésimo, la necesidad de iniciar el trámite de algunos conflictos ya existentes mientras entra en funcionamiento la jurisdicción agraria.</w:t>
            </w:r>
          </w:p>
        </w:tc>
      </w:tr>
      <w:tr w:rsidR="00856522" w:rsidRPr="00EE2B12" w14:paraId="43A593B5" w14:textId="77777777" w:rsidTr="00DF070A">
        <w:trPr>
          <w:trHeight w:val="1885"/>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555804"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b/>
                <w:sz w:val="20"/>
                <w:szCs w:val="20"/>
              </w:rPr>
              <w:lastRenderedPageBreak/>
              <w:t>Artículo 5°.</w:t>
            </w:r>
            <w:r w:rsidRPr="00EE2B12">
              <w:rPr>
                <w:rFonts w:ascii="Century Gothic" w:eastAsia="Century Gothic" w:hAnsi="Century Gothic"/>
                <w:sz w:val="20"/>
                <w:szCs w:val="20"/>
              </w:rPr>
              <w:t xml:space="preserve"> El Congreso de la República tramitará y expedirá en la siguiente legislatura la ley por medio de la cual se establezca la conformación y funcionamiento de la jurisdicción, el procedimiento especial agrario y rural.</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1B1E5AE3"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b/>
                <w:color w:val="FF0000"/>
                <w:sz w:val="20"/>
                <w:szCs w:val="20"/>
                <w:u w:val="single"/>
              </w:rPr>
              <w:t>Artículo 7°.</w:t>
            </w:r>
            <w:r w:rsidRPr="00EE2B12">
              <w:rPr>
                <w:rFonts w:ascii="Century Gothic" w:eastAsia="Century Gothic" w:hAnsi="Century Gothic"/>
                <w:color w:val="FF0000"/>
                <w:sz w:val="20"/>
                <w:szCs w:val="20"/>
              </w:rPr>
              <w:t xml:space="preserve"> </w:t>
            </w:r>
            <w:r w:rsidRPr="00EE2B12">
              <w:rPr>
                <w:rFonts w:ascii="Century Gothic" w:eastAsia="Century Gothic" w:hAnsi="Century Gothic"/>
                <w:sz w:val="20"/>
                <w:szCs w:val="20"/>
              </w:rPr>
              <w:t>El Congreso de la República tramitará y expedirá en la siguiente legislatura la ley por medio de la cual se establezca la conformación y funcionamiento de la jurisdicción, el procedimiento especial agrario y rural.</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14:paraId="76916A3D"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Solo variación numérica por agregarse un nuevo artículo</w:t>
            </w:r>
          </w:p>
        </w:tc>
      </w:tr>
      <w:tr w:rsidR="00856522" w:rsidRPr="00EE2B12" w14:paraId="46C7B139" w14:textId="77777777" w:rsidTr="00DF070A">
        <w:trPr>
          <w:trHeight w:val="893"/>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204FCF" w14:textId="6AE8C144"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b/>
                <w:sz w:val="20"/>
                <w:szCs w:val="20"/>
              </w:rPr>
              <w:t>Artículo 6°.</w:t>
            </w:r>
            <w:r w:rsidRPr="00EE2B12">
              <w:rPr>
                <w:rFonts w:ascii="Century Gothic" w:eastAsia="Century Gothic" w:hAnsi="Century Gothic"/>
                <w:sz w:val="20"/>
                <w:szCs w:val="20"/>
              </w:rPr>
              <w:t xml:space="preserve"> El presente acto legislativo </w:t>
            </w:r>
            <w:r w:rsidR="00DF070A" w:rsidRPr="00EE2B12">
              <w:rPr>
                <w:rFonts w:ascii="Century Gothic" w:eastAsia="Century Gothic" w:hAnsi="Century Gothic"/>
                <w:sz w:val="20"/>
                <w:szCs w:val="20"/>
              </w:rPr>
              <w:t xml:space="preserve">entrará en </w:t>
            </w:r>
            <w:r w:rsidR="00DF070A">
              <w:rPr>
                <w:rFonts w:ascii="Century Gothic" w:eastAsia="Century Gothic" w:hAnsi="Century Gothic"/>
                <w:sz w:val="20"/>
                <w:szCs w:val="20"/>
              </w:rPr>
              <w:t>vigencia</w:t>
            </w:r>
            <w:r w:rsidRPr="00EE2B12">
              <w:rPr>
                <w:rFonts w:ascii="Century Gothic" w:eastAsia="Century Gothic" w:hAnsi="Century Gothic"/>
                <w:sz w:val="20"/>
                <w:szCs w:val="20"/>
              </w:rPr>
              <w:t xml:space="preserve"> </w:t>
            </w:r>
            <w:r w:rsidR="00DF070A">
              <w:rPr>
                <w:rFonts w:ascii="Century Gothic" w:eastAsia="Century Gothic" w:hAnsi="Century Gothic"/>
                <w:sz w:val="20"/>
                <w:szCs w:val="20"/>
              </w:rPr>
              <w:t>desde</w:t>
            </w:r>
            <w:r w:rsidRPr="00EE2B12">
              <w:rPr>
                <w:rFonts w:ascii="Century Gothic" w:eastAsia="Century Gothic" w:hAnsi="Century Gothic"/>
                <w:sz w:val="20"/>
                <w:szCs w:val="20"/>
              </w:rPr>
              <w:t xml:space="preserve"> la fecha de su promulgación.</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6CA295DB" w14:textId="74B62E90"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b/>
                <w:color w:val="FF0000"/>
                <w:sz w:val="20"/>
                <w:szCs w:val="20"/>
                <w:u w:val="single"/>
              </w:rPr>
              <w:t>Artículo 8°.</w:t>
            </w:r>
            <w:r w:rsidRPr="00EE2B12">
              <w:rPr>
                <w:rFonts w:ascii="Century Gothic" w:eastAsia="Century Gothic" w:hAnsi="Century Gothic"/>
                <w:color w:val="FF0000"/>
                <w:sz w:val="20"/>
                <w:szCs w:val="20"/>
              </w:rPr>
              <w:t xml:space="preserve"> </w:t>
            </w:r>
            <w:r w:rsidRPr="00EE2B12">
              <w:rPr>
                <w:rFonts w:ascii="Century Gothic" w:eastAsia="Century Gothic" w:hAnsi="Century Gothic"/>
                <w:sz w:val="20"/>
                <w:szCs w:val="20"/>
              </w:rPr>
              <w:t xml:space="preserve">El presente acto legislativo </w:t>
            </w:r>
            <w:r w:rsidR="00DF070A" w:rsidRPr="00EE2B12">
              <w:rPr>
                <w:rFonts w:ascii="Century Gothic" w:eastAsia="Century Gothic" w:hAnsi="Century Gothic"/>
                <w:sz w:val="20"/>
                <w:szCs w:val="20"/>
              </w:rPr>
              <w:t>entrará en vig</w:t>
            </w:r>
            <w:r w:rsidR="00DF070A">
              <w:rPr>
                <w:rFonts w:ascii="Century Gothic" w:eastAsia="Century Gothic" w:hAnsi="Century Gothic"/>
                <w:sz w:val="20"/>
                <w:szCs w:val="20"/>
              </w:rPr>
              <w:t>encia</w:t>
            </w:r>
            <w:r w:rsidRPr="00EE2B12">
              <w:rPr>
                <w:rFonts w:ascii="Century Gothic" w:eastAsia="Century Gothic" w:hAnsi="Century Gothic"/>
                <w:sz w:val="20"/>
                <w:szCs w:val="20"/>
              </w:rPr>
              <w:t xml:space="preserve"> </w:t>
            </w:r>
            <w:r w:rsidR="00DF070A">
              <w:rPr>
                <w:rFonts w:ascii="Century Gothic" w:eastAsia="Century Gothic" w:hAnsi="Century Gothic"/>
                <w:sz w:val="20"/>
                <w:szCs w:val="20"/>
              </w:rPr>
              <w:t xml:space="preserve">desde </w:t>
            </w:r>
            <w:r w:rsidRPr="00EE2B12">
              <w:rPr>
                <w:rFonts w:ascii="Century Gothic" w:eastAsia="Century Gothic" w:hAnsi="Century Gothic"/>
                <w:sz w:val="20"/>
                <w:szCs w:val="20"/>
              </w:rPr>
              <w:t>la fecha de su promulgación.</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14:paraId="345BF4B6"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Solo variación numérica por agregarse un nuevo artículo</w:t>
            </w:r>
          </w:p>
        </w:tc>
      </w:tr>
    </w:tbl>
    <w:p w14:paraId="70206E57" w14:textId="77777777" w:rsidR="000F0B0A" w:rsidRDefault="000F0B0A" w:rsidP="009F4E5D">
      <w:pPr>
        <w:spacing w:after="0"/>
        <w:ind w:right="115"/>
        <w:jc w:val="both"/>
        <w:rPr>
          <w:rFonts w:ascii="Century Gothic" w:eastAsia="Century Gothic" w:hAnsi="Century Gothic"/>
          <w:b/>
          <w:sz w:val="20"/>
          <w:szCs w:val="20"/>
        </w:rPr>
      </w:pPr>
    </w:p>
    <w:p w14:paraId="0F9424C6" w14:textId="42451AC2" w:rsidR="00856522" w:rsidRPr="00EE2B12" w:rsidRDefault="001F20C0" w:rsidP="009F4E5D">
      <w:pPr>
        <w:spacing w:after="0"/>
        <w:ind w:right="115"/>
        <w:jc w:val="both"/>
        <w:rPr>
          <w:rFonts w:ascii="Century Gothic" w:eastAsia="Century Gothic" w:hAnsi="Century Gothic"/>
          <w:sz w:val="20"/>
          <w:szCs w:val="20"/>
        </w:rPr>
      </w:pPr>
      <w:r>
        <w:rPr>
          <w:rFonts w:ascii="Century Gothic" w:eastAsia="Century Gothic" w:hAnsi="Century Gothic"/>
          <w:b/>
          <w:sz w:val="20"/>
          <w:szCs w:val="20"/>
        </w:rPr>
        <w:t>6</w:t>
      </w:r>
      <w:r w:rsidR="00EE2B12" w:rsidRPr="00EE2B12">
        <w:rPr>
          <w:rFonts w:ascii="Century Gothic" w:eastAsia="Century Gothic" w:hAnsi="Century Gothic"/>
          <w:b/>
          <w:sz w:val="20"/>
          <w:szCs w:val="20"/>
        </w:rPr>
        <w:t>. CONFLICTO DE INTERÉS</w:t>
      </w:r>
    </w:p>
    <w:p w14:paraId="41536A57"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38235E1A"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EE2B12">
        <w:rPr>
          <w:rFonts w:ascii="Century Gothic" w:eastAsia="Century Gothic" w:hAnsi="Century Gothic"/>
          <w:sz w:val="20"/>
          <w:szCs w:val="20"/>
        </w:rPr>
        <w:t>congresional</w:t>
      </w:r>
      <w:proofErr w:type="spellEnd"/>
      <w:r w:rsidRPr="00EE2B12">
        <w:rPr>
          <w:rFonts w:ascii="Century Gothic" w:eastAsia="Century Gothic" w:hAnsi="Century Gothic"/>
          <w:sz w:val="20"/>
          <w:szCs w:val="20"/>
        </w:rPr>
        <w:t>, entre ellas la legislativa.</w:t>
      </w:r>
    </w:p>
    <w:p w14:paraId="3FDDE4C3"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“Artículo 1º. El artículo 286 de la Ley 5 de 1992 quedará así: (…)</w:t>
      </w:r>
    </w:p>
    <w:p w14:paraId="3E9DD419" w14:textId="77777777" w:rsidR="00856522" w:rsidRPr="00EE2B12" w:rsidRDefault="00856522" w:rsidP="009F4E5D">
      <w:pPr>
        <w:spacing w:before="240" w:after="0"/>
        <w:ind w:right="912"/>
        <w:jc w:val="both"/>
        <w:rPr>
          <w:rFonts w:ascii="Century Gothic" w:eastAsia="Century Gothic" w:hAnsi="Century Gothic"/>
          <w:sz w:val="20"/>
          <w:szCs w:val="20"/>
        </w:rPr>
      </w:pPr>
    </w:p>
    <w:p w14:paraId="47DE92F5" w14:textId="77777777" w:rsidR="00856522" w:rsidRPr="00EE2B12" w:rsidRDefault="00EE2B12" w:rsidP="009F4E5D">
      <w:pPr>
        <w:spacing w:after="0"/>
        <w:ind w:left="1080" w:right="912" w:hanging="360"/>
        <w:jc w:val="both"/>
        <w:rPr>
          <w:rFonts w:ascii="Century Gothic" w:eastAsia="Century Gothic" w:hAnsi="Century Gothic"/>
          <w:i/>
          <w:sz w:val="20"/>
          <w:szCs w:val="20"/>
        </w:rPr>
      </w:pPr>
      <w:r w:rsidRPr="00EE2B12">
        <w:rPr>
          <w:rFonts w:ascii="Century Gothic" w:eastAsia="Century Gothic" w:hAnsi="Century Gothic"/>
          <w:b/>
          <w:i/>
          <w:sz w:val="20"/>
          <w:szCs w:val="20"/>
        </w:rPr>
        <w:t xml:space="preserve">a) </w:t>
      </w:r>
      <w:r w:rsidRPr="00EE2B12">
        <w:rPr>
          <w:rFonts w:ascii="Century Gothic" w:eastAsia="Century Gothic" w:hAnsi="Century Gothic"/>
          <w:i/>
          <w:sz w:val="20"/>
          <w:szCs w:val="2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w:t>
      </w:r>
      <w:r w:rsidRPr="00EE2B12">
        <w:rPr>
          <w:rFonts w:ascii="Century Gothic" w:eastAsia="Century Gothic" w:hAnsi="Century Gothic"/>
          <w:i/>
          <w:sz w:val="20"/>
          <w:szCs w:val="20"/>
        </w:rPr>
        <w:lastRenderedPageBreak/>
        <w:t>administrativas a las que se encuentre formalmente vinculado.</w:t>
      </w:r>
      <w:r w:rsidRPr="00EE2B12">
        <w:rPr>
          <w:rFonts w:ascii="Century Gothic" w:eastAsia="Century Gothic" w:hAnsi="Century Gothic"/>
          <w:i/>
          <w:sz w:val="20"/>
          <w:szCs w:val="20"/>
        </w:rPr>
        <w:br/>
      </w:r>
    </w:p>
    <w:p w14:paraId="40B88C9B" w14:textId="77777777" w:rsidR="00856522" w:rsidRPr="00EE2B12" w:rsidRDefault="00EE2B12" w:rsidP="009F4E5D">
      <w:pPr>
        <w:spacing w:after="0"/>
        <w:ind w:left="1080" w:right="912" w:hanging="360"/>
        <w:jc w:val="both"/>
        <w:rPr>
          <w:rFonts w:ascii="Century Gothic" w:eastAsia="Century Gothic" w:hAnsi="Century Gothic"/>
          <w:i/>
          <w:sz w:val="20"/>
          <w:szCs w:val="20"/>
        </w:rPr>
      </w:pPr>
      <w:r w:rsidRPr="00EE2B12">
        <w:rPr>
          <w:rFonts w:ascii="Century Gothic" w:eastAsia="Century Gothic" w:hAnsi="Century Gothic"/>
          <w:b/>
          <w:i/>
          <w:sz w:val="20"/>
          <w:szCs w:val="20"/>
        </w:rPr>
        <w:t>b)</w:t>
      </w:r>
      <w:r w:rsidRPr="00EE2B12">
        <w:rPr>
          <w:rFonts w:ascii="Century Gothic" w:eastAsia="Century Gothic" w:hAnsi="Century Gothic"/>
          <w:sz w:val="20"/>
          <w:szCs w:val="20"/>
        </w:rPr>
        <w:tab/>
      </w:r>
      <w:r w:rsidRPr="00EE2B12">
        <w:rPr>
          <w:rFonts w:ascii="Century Gothic" w:eastAsia="Century Gothic" w:hAnsi="Century Gothic"/>
          <w:i/>
          <w:sz w:val="20"/>
          <w:szCs w:val="20"/>
        </w:rPr>
        <w:t>Beneficio actual: aquel que efectivamente se configura en las circunstancias presentes y existentes al momento en el que el congresista participa de la decisión.</w:t>
      </w:r>
    </w:p>
    <w:p w14:paraId="02F6FAB7" w14:textId="77777777" w:rsidR="00856522" w:rsidRPr="00EE2B12" w:rsidRDefault="00EE2B12" w:rsidP="009F4E5D">
      <w:pPr>
        <w:spacing w:before="240" w:after="0"/>
        <w:ind w:right="912"/>
        <w:jc w:val="both"/>
        <w:rPr>
          <w:rFonts w:ascii="Century Gothic" w:eastAsia="Century Gothic" w:hAnsi="Century Gothic"/>
          <w:i/>
          <w:sz w:val="20"/>
          <w:szCs w:val="20"/>
        </w:rPr>
      </w:pPr>
      <w:r w:rsidRPr="00EE2B12">
        <w:rPr>
          <w:rFonts w:ascii="Century Gothic" w:eastAsia="Century Gothic" w:hAnsi="Century Gothic"/>
          <w:i/>
          <w:sz w:val="20"/>
          <w:szCs w:val="20"/>
        </w:rPr>
        <w:t xml:space="preserve"> </w:t>
      </w:r>
    </w:p>
    <w:p w14:paraId="57FD013E" w14:textId="77777777" w:rsidR="00856522" w:rsidRPr="00EE2B12" w:rsidRDefault="00EE2B12" w:rsidP="009F4E5D">
      <w:pPr>
        <w:spacing w:after="0"/>
        <w:ind w:left="1080" w:right="912" w:hanging="360"/>
        <w:jc w:val="both"/>
        <w:rPr>
          <w:rFonts w:ascii="Century Gothic" w:eastAsia="Century Gothic" w:hAnsi="Century Gothic"/>
          <w:i/>
          <w:sz w:val="20"/>
          <w:szCs w:val="20"/>
        </w:rPr>
      </w:pPr>
      <w:r w:rsidRPr="00EE2B12">
        <w:rPr>
          <w:rFonts w:ascii="Century Gothic" w:eastAsia="Century Gothic" w:hAnsi="Century Gothic"/>
          <w:b/>
          <w:i/>
          <w:sz w:val="20"/>
          <w:szCs w:val="20"/>
        </w:rPr>
        <w:t>c)</w:t>
      </w:r>
      <w:r w:rsidRPr="00EE2B12">
        <w:rPr>
          <w:rFonts w:ascii="Century Gothic" w:eastAsia="Century Gothic" w:hAnsi="Century Gothic"/>
          <w:sz w:val="20"/>
          <w:szCs w:val="20"/>
        </w:rPr>
        <w:tab/>
      </w:r>
      <w:r w:rsidRPr="00EE2B12">
        <w:rPr>
          <w:rFonts w:ascii="Century Gothic" w:eastAsia="Century Gothic" w:hAnsi="Century Gothic"/>
          <w:i/>
          <w:sz w:val="20"/>
          <w:szCs w:val="20"/>
        </w:rPr>
        <w:t>Beneficio directo: aquel que se produzca de forma específica respecto del congresista, de su cónyuge, compañero o compañera permanente, o parientes dentro del segundo grado de consanguinidad, segundo de afinidad o primero civil.</w:t>
      </w:r>
    </w:p>
    <w:p w14:paraId="58F7DFEF" w14:textId="04B8CDE2" w:rsidR="00856522" w:rsidRPr="00EE2B12" w:rsidRDefault="00EE2B12" w:rsidP="009F4E5D">
      <w:pPr>
        <w:spacing w:before="240" w:after="0"/>
        <w:ind w:right="912"/>
        <w:jc w:val="both"/>
        <w:rPr>
          <w:rFonts w:ascii="Century Gothic" w:eastAsia="Century Gothic" w:hAnsi="Century Gothic"/>
          <w:sz w:val="20"/>
          <w:szCs w:val="20"/>
        </w:rPr>
      </w:pPr>
      <w:r w:rsidRPr="00EE2B12">
        <w:rPr>
          <w:rFonts w:ascii="Century Gothic" w:eastAsia="Century Gothic" w:hAnsi="Century Gothic"/>
          <w:sz w:val="20"/>
          <w:szCs w:val="20"/>
        </w:rPr>
        <w:t>Para todos los efectos se entiende que no hay conflicto de interés en las siguientes circunstancias:</w:t>
      </w:r>
    </w:p>
    <w:p w14:paraId="40BF0303" w14:textId="77777777" w:rsidR="000271EE" w:rsidRPr="00EE2B12" w:rsidRDefault="000271EE" w:rsidP="009F4E5D">
      <w:pPr>
        <w:spacing w:before="240" w:after="0"/>
        <w:ind w:right="912"/>
        <w:jc w:val="both"/>
        <w:rPr>
          <w:rFonts w:ascii="Century Gothic" w:eastAsia="Century Gothic" w:hAnsi="Century Gothic"/>
          <w:sz w:val="20"/>
          <w:szCs w:val="20"/>
        </w:rPr>
      </w:pPr>
    </w:p>
    <w:p w14:paraId="3856BF0C" w14:textId="77777777" w:rsidR="00856522" w:rsidRPr="00EE2B12" w:rsidRDefault="00EE2B12" w:rsidP="009F4E5D">
      <w:pPr>
        <w:spacing w:after="0"/>
        <w:ind w:left="720" w:right="912"/>
        <w:jc w:val="both"/>
        <w:rPr>
          <w:rFonts w:ascii="Century Gothic" w:eastAsia="Century Gothic" w:hAnsi="Century Gothic"/>
          <w:i/>
          <w:sz w:val="20"/>
          <w:szCs w:val="20"/>
        </w:rPr>
      </w:pPr>
      <w:r w:rsidRPr="00EE2B12">
        <w:rPr>
          <w:rFonts w:ascii="Century Gothic" w:eastAsia="Century Gothic" w:hAnsi="Century Gothic"/>
          <w:i/>
          <w:sz w:val="20"/>
          <w:szCs w:val="20"/>
        </w:rPr>
        <w:t>a. Cuando el congresista participe, discuta, vote un proyecto de ley o de acto legislativo que otorgue beneficios o cargos de carácter general, es decir cuando el interés del congresista coincide o se fusione con los intereses de los electores.</w:t>
      </w:r>
    </w:p>
    <w:p w14:paraId="72EC066C" w14:textId="77777777" w:rsidR="00856522" w:rsidRPr="00EE2B12" w:rsidRDefault="00856522" w:rsidP="009F4E5D">
      <w:pPr>
        <w:spacing w:after="0"/>
        <w:ind w:left="720" w:right="912"/>
        <w:jc w:val="both"/>
        <w:rPr>
          <w:rFonts w:ascii="Century Gothic" w:eastAsia="Century Gothic" w:hAnsi="Century Gothic"/>
          <w:i/>
          <w:sz w:val="20"/>
          <w:szCs w:val="20"/>
        </w:rPr>
      </w:pPr>
    </w:p>
    <w:p w14:paraId="63BF5FFB" w14:textId="77777777" w:rsidR="00856522" w:rsidRPr="00EE2B12" w:rsidRDefault="00EE2B12" w:rsidP="009F4E5D">
      <w:pPr>
        <w:spacing w:after="0"/>
        <w:ind w:left="720" w:right="912"/>
        <w:jc w:val="both"/>
        <w:rPr>
          <w:rFonts w:ascii="Century Gothic" w:eastAsia="Century Gothic" w:hAnsi="Century Gothic"/>
          <w:i/>
          <w:sz w:val="20"/>
          <w:szCs w:val="20"/>
        </w:rPr>
      </w:pPr>
      <w:r w:rsidRPr="00EE2B12">
        <w:rPr>
          <w:rFonts w:ascii="Century Gothic" w:eastAsia="Century Gothic" w:hAnsi="Century Gothic"/>
          <w:i/>
          <w:sz w:val="20"/>
          <w:szCs w:val="20"/>
        </w:rPr>
        <w:t>b. Cuando el beneficio podría o no configurarse para el congresista en el futuro.</w:t>
      </w:r>
    </w:p>
    <w:p w14:paraId="3FD21F0A" w14:textId="77777777" w:rsidR="00856522" w:rsidRPr="00EE2B12" w:rsidRDefault="00856522" w:rsidP="009F4E5D">
      <w:pPr>
        <w:spacing w:after="0"/>
        <w:ind w:left="720" w:right="912"/>
        <w:jc w:val="both"/>
        <w:rPr>
          <w:rFonts w:ascii="Century Gothic" w:eastAsia="Century Gothic" w:hAnsi="Century Gothic"/>
          <w:i/>
          <w:sz w:val="20"/>
          <w:szCs w:val="20"/>
        </w:rPr>
      </w:pPr>
    </w:p>
    <w:p w14:paraId="7AFD89F6" w14:textId="076C577E" w:rsidR="00856522" w:rsidRPr="00EE2B12" w:rsidRDefault="00EE2B12" w:rsidP="009F4E5D">
      <w:pPr>
        <w:spacing w:after="0"/>
        <w:ind w:left="720" w:right="912"/>
        <w:jc w:val="both"/>
        <w:rPr>
          <w:rFonts w:ascii="Century Gothic" w:eastAsia="Century Gothic" w:hAnsi="Century Gothic"/>
          <w:i/>
          <w:sz w:val="20"/>
          <w:szCs w:val="20"/>
        </w:rPr>
      </w:pPr>
      <w:r w:rsidRPr="00EE2B12">
        <w:rPr>
          <w:rFonts w:ascii="Century Gothic" w:eastAsia="Century Gothic" w:hAnsi="Century Gothic"/>
          <w:i/>
          <w:sz w:val="20"/>
          <w:szCs w:val="20"/>
        </w:rPr>
        <w:t xml:space="preserve">c. Cuando el congresista participe, discuta o </w:t>
      </w:r>
      <w:r w:rsidR="00DF070A" w:rsidRPr="00EE2B12">
        <w:rPr>
          <w:rFonts w:ascii="Century Gothic" w:eastAsia="Century Gothic" w:hAnsi="Century Gothic"/>
          <w:i/>
          <w:sz w:val="20"/>
          <w:szCs w:val="20"/>
        </w:rPr>
        <w:t>vote artículos</w:t>
      </w:r>
      <w:r w:rsidRPr="00EE2B12">
        <w:rPr>
          <w:rFonts w:ascii="Century Gothic" w:eastAsia="Century Gothic" w:hAnsi="Century Gothic"/>
          <w:i/>
          <w:sz w:val="20"/>
          <w:szCs w:val="20"/>
        </w:rPr>
        <w:t xml:space="preserve"> de proyectos de ley o acto legislativo de carácter particular, que establezcan sanciones o disminuyan beneficios, en el cual, el congresista </w:t>
      </w:r>
      <w:r w:rsidR="00286F9B" w:rsidRPr="00EE2B12">
        <w:rPr>
          <w:rFonts w:ascii="Century Gothic" w:eastAsia="Century Gothic" w:hAnsi="Century Gothic"/>
          <w:i/>
          <w:sz w:val="20"/>
          <w:szCs w:val="20"/>
        </w:rPr>
        <w:t>tiene un interés</w:t>
      </w:r>
      <w:r w:rsidRPr="00EE2B12">
        <w:rPr>
          <w:rFonts w:ascii="Century Gothic" w:eastAsia="Century Gothic" w:hAnsi="Century Gothic"/>
          <w:i/>
          <w:sz w:val="20"/>
          <w:szCs w:val="20"/>
        </w:rPr>
        <w:t xml:space="preserve"> particular, actual y directo. El voto negativo no constituirá conflicto de interés cuando mantiene la normatividad vigente.</w:t>
      </w:r>
    </w:p>
    <w:p w14:paraId="6BA29F92" w14:textId="77777777" w:rsidR="00856522" w:rsidRPr="00EE2B12" w:rsidRDefault="00856522" w:rsidP="009F4E5D">
      <w:pPr>
        <w:spacing w:after="0"/>
        <w:ind w:left="720" w:right="912"/>
        <w:jc w:val="both"/>
        <w:rPr>
          <w:rFonts w:ascii="Century Gothic" w:eastAsia="Century Gothic" w:hAnsi="Century Gothic"/>
          <w:i/>
          <w:sz w:val="20"/>
          <w:szCs w:val="20"/>
        </w:rPr>
      </w:pPr>
    </w:p>
    <w:p w14:paraId="58D091F5" w14:textId="77777777" w:rsidR="00856522" w:rsidRPr="00EE2B12" w:rsidRDefault="00EE2B12" w:rsidP="009F4E5D">
      <w:pPr>
        <w:spacing w:after="0"/>
        <w:ind w:left="720" w:right="912"/>
        <w:jc w:val="both"/>
        <w:rPr>
          <w:rFonts w:ascii="Century Gothic" w:eastAsia="Century Gothic" w:hAnsi="Century Gothic"/>
          <w:i/>
          <w:sz w:val="20"/>
          <w:szCs w:val="20"/>
        </w:rPr>
      </w:pPr>
      <w:r w:rsidRPr="00EE2B12">
        <w:rPr>
          <w:rFonts w:ascii="Century Gothic" w:eastAsia="Century Gothic" w:hAnsi="Century Gothic"/>
          <w:i/>
          <w:sz w:val="20"/>
          <w:szCs w:val="20"/>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547C4FD3" w14:textId="77777777" w:rsidR="00856522" w:rsidRPr="00EE2B12" w:rsidRDefault="00856522" w:rsidP="009F4E5D">
      <w:pPr>
        <w:spacing w:after="0"/>
        <w:ind w:left="720" w:right="912"/>
        <w:jc w:val="both"/>
        <w:rPr>
          <w:rFonts w:ascii="Century Gothic" w:eastAsia="Century Gothic" w:hAnsi="Century Gothic"/>
          <w:i/>
          <w:sz w:val="20"/>
          <w:szCs w:val="20"/>
        </w:rPr>
      </w:pPr>
    </w:p>
    <w:p w14:paraId="400F3A1A" w14:textId="77777777" w:rsidR="00856522" w:rsidRPr="00EE2B12" w:rsidRDefault="00EE2B12" w:rsidP="009F4E5D">
      <w:pPr>
        <w:spacing w:after="0"/>
        <w:ind w:left="720" w:right="912"/>
        <w:jc w:val="both"/>
        <w:rPr>
          <w:rFonts w:ascii="Century Gothic" w:eastAsia="Century Gothic" w:hAnsi="Century Gothic"/>
          <w:i/>
          <w:sz w:val="20"/>
          <w:szCs w:val="20"/>
        </w:rPr>
      </w:pPr>
      <w:r w:rsidRPr="00EE2B12">
        <w:rPr>
          <w:rFonts w:ascii="Century Gothic" w:eastAsia="Century Gothic" w:hAnsi="Century Gothic"/>
          <w:i/>
          <w:sz w:val="20"/>
          <w:szCs w:val="20"/>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334D93B" w14:textId="77777777" w:rsidR="00856522" w:rsidRPr="00EE2B12" w:rsidRDefault="00856522" w:rsidP="009F4E5D">
      <w:pPr>
        <w:spacing w:after="0"/>
        <w:ind w:left="720" w:right="912"/>
        <w:jc w:val="both"/>
        <w:rPr>
          <w:rFonts w:ascii="Century Gothic" w:eastAsia="Century Gothic" w:hAnsi="Century Gothic"/>
          <w:i/>
          <w:sz w:val="20"/>
          <w:szCs w:val="20"/>
        </w:rPr>
      </w:pPr>
    </w:p>
    <w:p w14:paraId="3D7E617C" w14:textId="77777777" w:rsidR="00856522" w:rsidRPr="00EE2B12" w:rsidRDefault="00EE2B12" w:rsidP="009F4E5D">
      <w:pPr>
        <w:spacing w:after="0"/>
        <w:ind w:left="720" w:right="912"/>
        <w:jc w:val="both"/>
        <w:rPr>
          <w:rFonts w:ascii="Century Gothic" w:eastAsia="Century Gothic" w:hAnsi="Century Gothic"/>
          <w:i/>
          <w:sz w:val="20"/>
          <w:szCs w:val="20"/>
        </w:rPr>
      </w:pPr>
      <w:r w:rsidRPr="00EE2B12">
        <w:rPr>
          <w:rFonts w:ascii="Century Gothic" w:eastAsia="Century Gothic" w:hAnsi="Century Gothic"/>
          <w:i/>
          <w:sz w:val="20"/>
          <w:szCs w:val="20"/>
        </w:rPr>
        <w:lastRenderedPageBreak/>
        <w:t>f. Cuando el congresista participa en la elección de otros servidores públicos mediante el voto secreto. Se exceptúan los casos en que se presenten inhabilidades referidas al parentesco con los candidatos (...)”.</w:t>
      </w:r>
    </w:p>
    <w:p w14:paraId="346E9C9A"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 xml:space="preserve"> 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127A8F86" w14:textId="77777777" w:rsidR="00856522" w:rsidRPr="00EE2B12" w:rsidRDefault="00EE2B12" w:rsidP="009F4E5D">
      <w:pPr>
        <w:spacing w:before="240" w:after="0"/>
        <w:jc w:val="both"/>
        <w:rPr>
          <w:rFonts w:ascii="Century Gothic" w:eastAsia="Century Gothic" w:hAnsi="Century Gothic"/>
          <w:sz w:val="20"/>
          <w:szCs w:val="20"/>
        </w:rPr>
      </w:pPr>
      <w:r w:rsidRPr="00EE2B12">
        <w:rPr>
          <w:rFonts w:ascii="Century Gothic" w:eastAsia="Century Gothic" w:hAnsi="Century Gothic"/>
          <w:sz w:val="20"/>
          <w:szCs w:val="20"/>
        </w:rPr>
        <w:t>En todo caso, es pertinente aclarar que los conflictos de interés son personales y corresponde a cada Congresista evaluarlos, pudiendo manifestar cuando considere que está inmerso en impedimento.</w:t>
      </w:r>
    </w:p>
    <w:p w14:paraId="02E0B76A" w14:textId="77777777" w:rsidR="00856522" w:rsidRPr="00EE2B12" w:rsidRDefault="00856522" w:rsidP="009F4E5D">
      <w:pPr>
        <w:spacing w:after="0"/>
        <w:ind w:right="115"/>
        <w:jc w:val="both"/>
        <w:rPr>
          <w:rFonts w:ascii="Century Gothic" w:eastAsia="Century Gothic" w:hAnsi="Century Gothic"/>
          <w:sz w:val="20"/>
          <w:szCs w:val="20"/>
        </w:rPr>
      </w:pPr>
    </w:p>
    <w:p w14:paraId="01E905AC" w14:textId="5C70682A" w:rsidR="00856522" w:rsidRPr="00EE2B12" w:rsidRDefault="001F20C0" w:rsidP="009F4E5D">
      <w:pPr>
        <w:spacing w:after="0"/>
        <w:ind w:right="115"/>
        <w:jc w:val="both"/>
        <w:rPr>
          <w:rFonts w:ascii="Century Gothic" w:eastAsia="Century Gothic" w:hAnsi="Century Gothic"/>
          <w:b/>
          <w:sz w:val="20"/>
          <w:szCs w:val="20"/>
        </w:rPr>
      </w:pPr>
      <w:r>
        <w:rPr>
          <w:rFonts w:ascii="Century Gothic" w:eastAsia="Century Gothic" w:hAnsi="Century Gothic"/>
          <w:b/>
          <w:sz w:val="20"/>
          <w:szCs w:val="20"/>
        </w:rPr>
        <w:t>7</w:t>
      </w:r>
      <w:r w:rsidR="00EE2B12" w:rsidRPr="00EE2B12">
        <w:rPr>
          <w:rFonts w:ascii="Century Gothic" w:eastAsia="Century Gothic" w:hAnsi="Century Gothic"/>
          <w:b/>
          <w:sz w:val="20"/>
          <w:szCs w:val="20"/>
        </w:rPr>
        <w:t>. PROPOSICIÓN</w:t>
      </w:r>
    </w:p>
    <w:p w14:paraId="638B58BF" w14:textId="77777777" w:rsidR="00856522" w:rsidRPr="00EE2B12" w:rsidRDefault="00856522" w:rsidP="009F4E5D">
      <w:pPr>
        <w:spacing w:after="0"/>
        <w:ind w:right="115"/>
        <w:jc w:val="both"/>
        <w:rPr>
          <w:rFonts w:ascii="Century Gothic" w:eastAsia="Century Gothic" w:hAnsi="Century Gothic"/>
          <w:b/>
          <w:sz w:val="20"/>
          <w:szCs w:val="20"/>
        </w:rPr>
      </w:pPr>
    </w:p>
    <w:p w14:paraId="56226C32" w14:textId="119BBDDD" w:rsidR="00856522" w:rsidRDefault="00EE2B12" w:rsidP="009F4E5D">
      <w:pPr>
        <w:spacing w:after="0"/>
        <w:ind w:right="115"/>
        <w:jc w:val="both"/>
        <w:rPr>
          <w:rFonts w:ascii="Century Gothic" w:eastAsia="Century Gothic" w:hAnsi="Century Gothic"/>
          <w:sz w:val="20"/>
          <w:szCs w:val="20"/>
        </w:rPr>
      </w:pPr>
      <w:r w:rsidRPr="00EE2B12">
        <w:rPr>
          <w:rFonts w:ascii="Century Gothic" w:eastAsia="Century Gothic" w:hAnsi="Century Gothic"/>
          <w:sz w:val="20"/>
          <w:szCs w:val="20"/>
        </w:rPr>
        <w:t xml:space="preserve">En relación con los puntos anteriormente expuestos y dada la importancia que esta iniciativa legislativa reviste, presentamos ponencia positiva y solicitamos a </w:t>
      </w:r>
      <w:r w:rsidR="000271EE" w:rsidRPr="00EE2B12">
        <w:rPr>
          <w:rFonts w:ascii="Century Gothic" w:eastAsia="Century Gothic" w:hAnsi="Century Gothic"/>
          <w:sz w:val="20"/>
          <w:szCs w:val="20"/>
        </w:rPr>
        <w:t>los honorables</w:t>
      </w:r>
      <w:r w:rsidRPr="00EE2B12">
        <w:rPr>
          <w:rFonts w:ascii="Century Gothic" w:eastAsia="Century Gothic" w:hAnsi="Century Gothic"/>
          <w:sz w:val="20"/>
          <w:szCs w:val="20"/>
        </w:rPr>
        <w:t xml:space="preserve"> miembros de la Comisión Primera Constitucional de la Cámara de Representantes debatir y aprobar en Primer Debate el Proyecto de Acto Legislativo No. 173 de </w:t>
      </w:r>
      <w:r w:rsidR="00286F9B" w:rsidRPr="00EE2B12">
        <w:rPr>
          <w:rFonts w:ascii="Century Gothic" w:eastAsia="Century Gothic" w:hAnsi="Century Gothic"/>
          <w:sz w:val="20"/>
          <w:szCs w:val="20"/>
        </w:rPr>
        <w:t>2022</w:t>
      </w:r>
      <w:r w:rsidR="000F0271">
        <w:rPr>
          <w:rFonts w:ascii="Century Gothic" w:eastAsia="Century Gothic" w:hAnsi="Century Gothic"/>
          <w:sz w:val="20"/>
          <w:szCs w:val="20"/>
        </w:rPr>
        <w:t xml:space="preserve"> Cámara</w:t>
      </w:r>
      <w:r w:rsidR="00286F9B" w:rsidRPr="00EE2B12">
        <w:rPr>
          <w:rFonts w:ascii="Century Gothic" w:eastAsia="Century Gothic" w:hAnsi="Century Gothic"/>
          <w:sz w:val="20"/>
          <w:szCs w:val="20"/>
        </w:rPr>
        <w:t xml:space="preserve"> </w:t>
      </w:r>
      <w:r w:rsidR="00286F9B">
        <w:rPr>
          <w:rFonts w:ascii="Century Gothic" w:eastAsia="Century Gothic" w:hAnsi="Century Gothic"/>
          <w:sz w:val="20"/>
          <w:szCs w:val="20"/>
        </w:rPr>
        <w:t>“</w:t>
      </w:r>
      <w:r w:rsidRPr="00EE2B12">
        <w:rPr>
          <w:rFonts w:ascii="Century Gothic" w:eastAsia="Century Gothic" w:hAnsi="Century Gothic"/>
          <w:sz w:val="20"/>
          <w:szCs w:val="20"/>
        </w:rPr>
        <w:t xml:space="preserve">por el cual se reforma la Constitución Política de Colombia y se establece la Jurisdicción Agraria y Rural” </w:t>
      </w:r>
    </w:p>
    <w:p w14:paraId="1ECF784A" w14:textId="77777777" w:rsidR="009C17A7" w:rsidRPr="00EE2B12" w:rsidRDefault="009C17A7" w:rsidP="009F4E5D">
      <w:pPr>
        <w:spacing w:after="0"/>
        <w:ind w:right="115"/>
        <w:jc w:val="both"/>
        <w:rPr>
          <w:rFonts w:ascii="Century Gothic" w:eastAsia="Century Gothic" w:hAnsi="Century Gothic"/>
          <w:sz w:val="20"/>
          <w:szCs w:val="20"/>
        </w:rPr>
      </w:pPr>
    </w:p>
    <w:p w14:paraId="0346C722" w14:textId="77777777" w:rsidR="00856522" w:rsidRPr="00EE2B12" w:rsidRDefault="00856522" w:rsidP="009F4E5D">
      <w:pPr>
        <w:spacing w:after="0"/>
        <w:ind w:right="115"/>
        <w:jc w:val="both"/>
        <w:rPr>
          <w:rFonts w:ascii="Century Gothic" w:eastAsia="Century Gothic" w:hAnsi="Century Gothic"/>
          <w:sz w:val="20"/>
          <w:szCs w:val="20"/>
        </w:rPr>
      </w:pPr>
    </w:p>
    <w:tbl>
      <w:tblPr>
        <w:tblStyle w:val="TableNormal"/>
        <w:tblW w:w="9188" w:type="dxa"/>
        <w:tblInd w:w="5" w:type="dxa"/>
        <w:tblLook w:val="04A0" w:firstRow="1" w:lastRow="0" w:firstColumn="1" w:lastColumn="0" w:noHBand="0" w:noVBand="1"/>
      </w:tblPr>
      <w:tblGrid>
        <w:gridCol w:w="4594"/>
        <w:gridCol w:w="4594"/>
      </w:tblGrid>
      <w:tr w:rsidR="009C17A7" w:rsidRPr="00EE2B12" w14:paraId="51FE3469" w14:textId="77777777" w:rsidTr="00BF4894">
        <w:trPr>
          <w:trHeight w:val="689"/>
        </w:trPr>
        <w:tc>
          <w:tcPr>
            <w:tcW w:w="4594" w:type="dxa"/>
          </w:tcPr>
          <w:p w14:paraId="06CF1C2D" w14:textId="77777777" w:rsidR="009C17A7" w:rsidRPr="00EE2B12" w:rsidRDefault="009C17A7" w:rsidP="001608FE">
            <w:pPr>
              <w:spacing w:after="0"/>
              <w:ind w:right="120"/>
              <w:rPr>
                <w:rFonts w:ascii="Century Gothic" w:eastAsia="Century Gothic" w:hAnsi="Century Gothic"/>
                <w:b/>
                <w:sz w:val="20"/>
                <w:szCs w:val="20"/>
              </w:rPr>
            </w:pPr>
            <w:r w:rsidRPr="00EE2B12">
              <w:rPr>
                <w:rFonts w:ascii="Century Gothic" w:eastAsia="Century Gothic" w:hAnsi="Century Gothic"/>
                <w:b/>
                <w:sz w:val="20"/>
                <w:szCs w:val="20"/>
              </w:rPr>
              <w:t>DELCY E. ISAZA BUENAVENTURA</w:t>
            </w:r>
          </w:p>
          <w:p w14:paraId="751A3D03" w14:textId="77777777" w:rsidR="009C17A7" w:rsidRPr="00EE2B12" w:rsidRDefault="009C17A7" w:rsidP="009C17A7">
            <w:pPr>
              <w:spacing w:after="0"/>
              <w:ind w:right="120"/>
              <w:rPr>
                <w:rFonts w:ascii="Century Gothic" w:eastAsia="Century Gothic" w:hAnsi="Century Gothic"/>
                <w:b/>
                <w:sz w:val="20"/>
                <w:szCs w:val="20"/>
              </w:rPr>
            </w:pPr>
          </w:p>
        </w:tc>
        <w:tc>
          <w:tcPr>
            <w:tcW w:w="4594" w:type="dxa"/>
          </w:tcPr>
          <w:p w14:paraId="0AA3A403" w14:textId="77777777" w:rsidR="009C17A7" w:rsidRPr="00EE2B12" w:rsidRDefault="009C17A7" w:rsidP="001608FE">
            <w:pPr>
              <w:spacing w:after="0"/>
              <w:ind w:right="120"/>
              <w:rPr>
                <w:rFonts w:ascii="Century Gothic" w:eastAsia="Century Gothic" w:hAnsi="Century Gothic"/>
                <w:b/>
                <w:sz w:val="20"/>
                <w:szCs w:val="20"/>
              </w:rPr>
            </w:pPr>
            <w:r w:rsidRPr="00EE2B12">
              <w:rPr>
                <w:rFonts w:ascii="Century Gothic" w:eastAsia="Century Gothic" w:hAnsi="Century Gothic"/>
                <w:b/>
                <w:sz w:val="20"/>
                <w:szCs w:val="20"/>
              </w:rPr>
              <w:t>GABRIEL BECERRA YAÑEZ</w:t>
            </w:r>
          </w:p>
          <w:p w14:paraId="64B1E3BF" w14:textId="77777777" w:rsidR="009C17A7" w:rsidRDefault="009C17A7" w:rsidP="009C17A7">
            <w:pPr>
              <w:spacing w:after="0"/>
              <w:ind w:right="120"/>
              <w:rPr>
                <w:rFonts w:ascii="Century Gothic" w:eastAsia="Century Gothic" w:hAnsi="Century Gothic"/>
                <w:b/>
                <w:sz w:val="20"/>
                <w:szCs w:val="20"/>
              </w:rPr>
            </w:pPr>
          </w:p>
          <w:p w14:paraId="0BF85C6B" w14:textId="2A1437EA" w:rsidR="00BF4894" w:rsidRPr="00EE2B12" w:rsidRDefault="00BF4894" w:rsidP="009C17A7">
            <w:pPr>
              <w:spacing w:after="0"/>
              <w:ind w:right="120"/>
              <w:rPr>
                <w:rFonts w:ascii="Century Gothic" w:eastAsia="Century Gothic" w:hAnsi="Century Gothic"/>
                <w:b/>
                <w:sz w:val="20"/>
                <w:szCs w:val="20"/>
              </w:rPr>
            </w:pPr>
          </w:p>
        </w:tc>
      </w:tr>
      <w:tr w:rsidR="009C17A7" w:rsidRPr="00EE2B12" w14:paraId="2D5EC37F" w14:textId="77777777" w:rsidTr="00BF4894">
        <w:trPr>
          <w:trHeight w:val="827"/>
        </w:trPr>
        <w:tc>
          <w:tcPr>
            <w:tcW w:w="4594" w:type="dxa"/>
          </w:tcPr>
          <w:p w14:paraId="0002FDFD" w14:textId="77777777" w:rsidR="009C17A7" w:rsidRPr="00EE2B12" w:rsidRDefault="009C17A7" w:rsidP="001608FE">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b/>
                <w:sz w:val="20"/>
                <w:szCs w:val="20"/>
              </w:rPr>
              <w:t>ÁLVARO LEONEL RUEDA CABALLERO</w:t>
            </w:r>
          </w:p>
          <w:p w14:paraId="78B72FA0" w14:textId="433B9FFE" w:rsidR="009C17A7" w:rsidRPr="00EE2B12" w:rsidRDefault="009C17A7" w:rsidP="001608FE">
            <w:pPr>
              <w:pBdr>
                <w:top w:val="nil"/>
                <w:left w:val="nil"/>
                <w:bottom w:val="nil"/>
                <w:right w:val="nil"/>
                <w:between w:val="nil"/>
              </w:pBdr>
              <w:spacing w:after="0"/>
              <w:ind w:right="115"/>
              <w:rPr>
                <w:rFonts w:ascii="Century Gothic" w:eastAsia="Century Gothic" w:hAnsi="Century Gothic"/>
                <w:b/>
                <w:sz w:val="20"/>
                <w:szCs w:val="20"/>
              </w:rPr>
            </w:pPr>
          </w:p>
        </w:tc>
        <w:tc>
          <w:tcPr>
            <w:tcW w:w="4594" w:type="dxa"/>
          </w:tcPr>
          <w:p w14:paraId="41E7C4CB" w14:textId="77777777" w:rsidR="009C17A7" w:rsidRPr="00EE2B12" w:rsidRDefault="009C17A7" w:rsidP="001608FE">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b/>
                <w:sz w:val="20"/>
                <w:szCs w:val="20"/>
              </w:rPr>
              <w:t>SANTIAGO OSORIO MARÍN</w:t>
            </w:r>
          </w:p>
          <w:p w14:paraId="439C16A0" w14:textId="77777777" w:rsidR="009C17A7" w:rsidRPr="00EE2B12" w:rsidRDefault="009C17A7" w:rsidP="001608FE">
            <w:pPr>
              <w:spacing w:after="0"/>
              <w:ind w:right="120"/>
              <w:rPr>
                <w:rFonts w:ascii="Century Gothic" w:eastAsia="Century Gothic" w:hAnsi="Century Gothic"/>
                <w:b/>
                <w:sz w:val="20"/>
                <w:szCs w:val="20"/>
              </w:rPr>
            </w:pPr>
          </w:p>
          <w:p w14:paraId="561CE3DF" w14:textId="77777777" w:rsidR="009C17A7" w:rsidRPr="00EE2B12" w:rsidRDefault="009C17A7" w:rsidP="001608FE">
            <w:pPr>
              <w:spacing w:after="0"/>
              <w:ind w:right="120"/>
              <w:rPr>
                <w:rFonts w:ascii="Century Gothic" w:eastAsia="Century Gothic" w:hAnsi="Century Gothic"/>
                <w:b/>
                <w:sz w:val="20"/>
                <w:szCs w:val="20"/>
              </w:rPr>
            </w:pPr>
          </w:p>
        </w:tc>
      </w:tr>
      <w:tr w:rsidR="009C17A7" w:rsidRPr="00EE2B12" w14:paraId="104EF3AE" w14:textId="77777777" w:rsidTr="00BF4894">
        <w:trPr>
          <w:trHeight w:val="542"/>
        </w:trPr>
        <w:tc>
          <w:tcPr>
            <w:tcW w:w="4594" w:type="dxa"/>
          </w:tcPr>
          <w:p w14:paraId="6D3B1049" w14:textId="35432C62" w:rsidR="009C17A7" w:rsidRPr="00EE2B12" w:rsidRDefault="009C17A7" w:rsidP="009C17A7">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b/>
                <w:bCs/>
                <w:sz w:val="20"/>
                <w:szCs w:val="20"/>
              </w:rPr>
              <w:t>ASTRID SANCHEZ MONTES DE OCA</w:t>
            </w:r>
          </w:p>
        </w:tc>
        <w:tc>
          <w:tcPr>
            <w:tcW w:w="4594" w:type="dxa"/>
          </w:tcPr>
          <w:p w14:paraId="2441EDDD" w14:textId="28BD1C69" w:rsidR="009C17A7" w:rsidRPr="00EE2B12" w:rsidRDefault="009C17A7" w:rsidP="009C17A7">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b/>
                <w:bCs/>
                <w:sz w:val="20"/>
                <w:szCs w:val="20"/>
              </w:rPr>
              <w:t>MARELEN CASTILLO TORRES</w:t>
            </w:r>
          </w:p>
        </w:tc>
      </w:tr>
      <w:tr w:rsidR="009C17A7" w:rsidRPr="00EE2B12" w14:paraId="38F7B5AA" w14:textId="77777777" w:rsidTr="00BF4894">
        <w:trPr>
          <w:trHeight w:val="829"/>
        </w:trPr>
        <w:tc>
          <w:tcPr>
            <w:tcW w:w="4594" w:type="dxa"/>
          </w:tcPr>
          <w:p w14:paraId="74407768" w14:textId="500850EE" w:rsidR="009C17A7" w:rsidRPr="00EE2B12" w:rsidRDefault="009C17A7" w:rsidP="00BF4894">
            <w:pPr>
              <w:pBdr>
                <w:top w:val="nil"/>
                <w:left w:val="nil"/>
                <w:bottom w:val="nil"/>
                <w:right w:val="nil"/>
                <w:between w:val="nil"/>
              </w:pBdr>
              <w:spacing w:after="0"/>
              <w:ind w:right="115"/>
              <w:rPr>
                <w:rFonts w:ascii="Century Gothic" w:eastAsia="Century Gothic" w:hAnsi="Century Gothic"/>
                <w:b/>
                <w:sz w:val="20"/>
                <w:szCs w:val="20"/>
              </w:rPr>
            </w:pPr>
            <w:r>
              <w:rPr>
                <w:rFonts w:ascii="Century Gothic" w:eastAsia="Century Gothic" w:hAnsi="Century Gothic"/>
                <w:b/>
                <w:bCs/>
                <w:sz w:val="20"/>
                <w:szCs w:val="20"/>
              </w:rPr>
              <w:br/>
            </w:r>
            <w:r w:rsidR="00BF4894">
              <w:rPr>
                <w:rFonts w:ascii="Century Gothic" w:eastAsia="Century Gothic" w:hAnsi="Century Gothic"/>
                <w:b/>
                <w:bCs/>
                <w:sz w:val="20"/>
                <w:szCs w:val="20"/>
              </w:rPr>
              <w:br/>
            </w:r>
            <w:bookmarkStart w:id="0" w:name="_GoBack"/>
            <w:bookmarkEnd w:id="0"/>
            <w:r w:rsidRPr="00EE2B12">
              <w:rPr>
                <w:rFonts w:ascii="Century Gothic" w:eastAsia="Century Gothic" w:hAnsi="Century Gothic"/>
                <w:b/>
                <w:bCs/>
                <w:sz w:val="20"/>
                <w:szCs w:val="20"/>
              </w:rPr>
              <w:t>ADRIANA CARO</w:t>
            </w:r>
            <w:r>
              <w:rPr>
                <w:rFonts w:ascii="Century Gothic" w:eastAsia="Century Gothic" w:hAnsi="Century Gothic"/>
                <w:b/>
                <w:bCs/>
                <w:sz w:val="20"/>
                <w:szCs w:val="20"/>
              </w:rPr>
              <w:t>L</w:t>
            </w:r>
            <w:r w:rsidRPr="00EE2B12">
              <w:rPr>
                <w:rFonts w:ascii="Century Gothic" w:eastAsia="Century Gothic" w:hAnsi="Century Gothic"/>
                <w:b/>
                <w:bCs/>
                <w:sz w:val="20"/>
                <w:szCs w:val="20"/>
              </w:rPr>
              <w:t>INA ARBELAEZ GIRALDO</w:t>
            </w:r>
          </w:p>
        </w:tc>
        <w:tc>
          <w:tcPr>
            <w:tcW w:w="4594" w:type="dxa"/>
          </w:tcPr>
          <w:p w14:paraId="3C407453" w14:textId="624DFF92" w:rsidR="009C17A7" w:rsidRDefault="009C17A7" w:rsidP="009C17A7">
            <w:pPr>
              <w:pBdr>
                <w:top w:val="nil"/>
                <w:left w:val="nil"/>
                <w:bottom w:val="nil"/>
                <w:right w:val="nil"/>
                <w:between w:val="nil"/>
              </w:pBdr>
              <w:spacing w:after="0"/>
              <w:ind w:right="115"/>
              <w:rPr>
                <w:rFonts w:ascii="Century Gothic" w:eastAsia="Century Gothic" w:hAnsi="Century Gothic"/>
                <w:b/>
                <w:bCs/>
                <w:sz w:val="20"/>
                <w:szCs w:val="20"/>
              </w:rPr>
            </w:pPr>
            <w:r>
              <w:rPr>
                <w:rFonts w:ascii="Century Gothic" w:eastAsia="Century Gothic" w:hAnsi="Century Gothic"/>
                <w:b/>
                <w:bCs/>
                <w:sz w:val="20"/>
                <w:szCs w:val="20"/>
              </w:rPr>
              <w:br/>
            </w:r>
          </w:p>
          <w:p w14:paraId="6C73FE82" w14:textId="37511286" w:rsidR="009C17A7" w:rsidRPr="00EE2B12" w:rsidRDefault="009C17A7" w:rsidP="009C17A7">
            <w:pPr>
              <w:pBdr>
                <w:top w:val="nil"/>
                <w:left w:val="nil"/>
                <w:bottom w:val="nil"/>
                <w:right w:val="nil"/>
                <w:between w:val="nil"/>
              </w:pBdr>
              <w:spacing w:after="0"/>
              <w:ind w:right="115"/>
              <w:rPr>
                <w:rFonts w:ascii="Century Gothic" w:eastAsia="Century Gothic" w:hAnsi="Century Gothic"/>
                <w:b/>
                <w:sz w:val="20"/>
                <w:szCs w:val="20"/>
              </w:rPr>
            </w:pPr>
            <w:r>
              <w:rPr>
                <w:rFonts w:ascii="Century Gothic" w:eastAsia="Century Gothic" w:hAnsi="Century Gothic"/>
                <w:b/>
                <w:bCs/>
                <w:sz w:val="20"/>
                <w:szCs w:val="20"/>
              </w:rPr>
              <w:t>O</w:t>
            </w:r>
            <w:r w:rsidRPr="00EE2B12">
              <w:rPr>
                <w:rFonts w:ascii="Century Gothic" w:eastAsia="Century Gothic" w:hAnsi="Century Gothic"/>
                <w:b/>
                <w:bCs/>
                <w:sz w:val="20"/>
                <w:szCs w:val="20"/>
              </w:rPr>
              <w:t>RLANDO CASTILLO ADVI</w:t>
            </w:r>
            <w:r>
              <w:rPr>
                <w:rFonts w:ascii="Century Gothic" w:eastAsia="Century Gothic" w:hAnsi="Century Gothic"/>
                <w:b/>
                <w:bCs/>
                <w:sz w:val="20"/>
                <w:szCs w:val="20"/>
              </w:rPr>
              <w:t>NC</w:t>
            </w:r>
            <w:r w:rsidRPr="00EE2B12">
              <w:rPr>
                <w:rFonts w:ascii="Century Gothic" w:eastAsia="Century Gothic" w:hAnsi="Century Gothic"/>
                <w:b/>
                <w:bCs/>
                <w:sz w:val="20"/>
                <w:szCs w:val="20"/>
              </w:rPr>
              <w:t>ULA</w:t>
            </w:r>
          </w:p>
        </w:tc>
      </w:tr>
      <w:tr w:rsidR="009C17A7" w:rsidRPr="00EE2B12" w14:paraId="2982D10A" w14:textId="77777777" w:rsidTr="00BF4894">
        <w:trPr>
          <w:trHeight w:val="685"/>
        </w:trPr>
        <w:tc>
          <w:tcPr>
            <w:tcW w:w="4594" w:type="dxa"/>
          </w:tcPr>
          <w:p w14:paraId="4D0D10AB" w14:textId="77777777" w:rsidR="00BF4894" w:rsidRDefault="00BF4894" w:rsidP="001608FE">
            <w:pPr>
              <w:pBdr>
                <w:top w:val="nil"/>
                <w:left w:val="nil"/>
                <w:bottom w:val="nil"/>
                <w:right w:val="nil"/>
                <w:between w:val="nil"/>
              </w:pBdr>
              <w:spacing w:after="0"/>
              <w:ind w:right="115"/>
              <w:rPr>
                <w:rFonts w:ascii="Century Gothic" w:eastAsia="Century Gothic" w:hAnsi="Century Gothic"/>
                <w:b/>
                <w:bCs/>
                <w:sz w:val="20"/>
                <w:szCs w:val="20"/>
              </w:rPr>
            </w:pPr>
          </w:p>
          <w:p w14:paraId="50127126" w14:textId="62400502" w:rsidR="009C17A7" w:rsidRPr="00EE2B12" w:rsidRDefault="009C17A7" w:rsidP="001608FE">
            <w:pPr>
              <w:pBdr>
                <w:top w:val="nil"/>
                <w:left w:val="nil"/>
                <w:bottom w:val="nil"/>
                <w:right w:val="nil"/>
                <w:between w:val="nil"/>
              </w:pBdr>
              <w:spacing w:after="0"/>
              <w:ind w:right="115"/>
              <w:rPr>
                <w:rFonts w:ascii="Century Gothic" w:eastAsia="Century Gothic" w:hAnsi="Century Gothic"/>
                <w:b/>
                <w:bCs/>
                <w:sz w:val="20"/>
                <w:szCs w:val="20"/>
              </w:rPr>
            </w:pPr>
            <w:r>
              <w:rPr>
                <w:rFonts w:ascii="Century Gothic" w:eastAsia="Century Gothic" w:hAnsi="Century Gothic"/>
                <w:b/>
                <w:bCs/>
                <w:sz w:val="20"/>
                <w:szCs w:val="20"/>
              </w:rPr>
              <w:br/>
            </w:r>
            <w:r w:rsidRPr="00EE2B12">
              <w:rPr>
                <w:rFonts w:ascii="Century Gothic" w:eastAsia="Century Gothic" w:hAnsi="Century Gothic"/>
                <w:b/>
                <w:bCs/>
                <w:sz w:val="20"/>
                <w:szCs w:val="20"/>
              </w:rPr>
              <w:t>HERNAN DARIO CADAVID MARQUEZ</w:t>
            </w:r>
          </w:p>
          <w:p w14:paraId="4466F9A0" w14:textId="77777777" w:rsidR="009C17A7" w:rsidRPr="00EE2B12" w:rsidRDefault="009C17A7" w:rsidP="009C17A7">
            <w:pPr>
              <w:pBdr>
                <w:top w:val="nil"/>
                <w:left w:val="nil"/>
                <w:bottom w:val="nil"/>
                <w:right w:val="nil"/>
                <w:between w:val="nil"/>
              </w:pBdr>
              <w:spacing w:after="0"/>
              <w:ind w:right="115"/>
              <w:rPr>
                <w:rFonts w:ascii="Century Gothic" w:eastAsia="Century Gothic" w:hAnsi="Century Gothic"/>
                <w:b/>
                <w:sz w:val="20"/>
                <w:szCs w:val="20"/>
              </w:rPr>
            </w:pPr>
          </w:p>
        </w:tc>
        <w:tc>
          <w:tcPr>
            <w:tcW w:w="4594" w:type="dxa"/>
          </w:tcPr>
          <w:p w14:paraId="17613FB9" w14:textId="77777777" w:rsidR="00BF4894" w:rsidRDefault="00BF4894" w:rsidP="001608FE">
            <w:pPr>
              <w:pBdr>
                <w:top w:val="nil"/>
                <w:left w:val="nil"/>
                <w:bottom w:val="nil"/>
                <w:right w:val="nil"/>
                <w:between w:val="nil"/>
              </w:pBdr>
              <w:spacing w:after="0"/>
              <w:ind w:right="115"/>
              <w:rPr>
                <w:rFonts w:ascii="Century Gothic" w:eastAsia="Century Gothic" w:hAnsi="Century Gothic"/>
                <w:b/>
                <w:bCs/>
                <w:sz w:val="20"/>
                <w:szCs w:val="20"/>
              </w:rPr>
            </w:pPr>
          </w:p>
          <w:p w14:paraId="3D8350AF" w14:textId="7AB89CB8" w:rsidR="009C17A7" w:rsidRPr="00EE2B12" w:rsidRDefault="009C17A7" w:rsidP="001608FE">
            <w:pPr>
              <w:pBdr>
                <w:top w:val="nil"/>
                <w:left w:val="nil"/>
                <w:bottom w:val="nil"/>
                <w:right w:val="nil"/>
                <w:between w:val="nil"/>
              </w:pBdr>
              <w:spacing w:after="0"/>
              <w:ind w:right="115"/>
              <w:rPr>
                <w:rFonts w:ascii="Century Gothic" w:eastAsia="Century Gothic" w:hAnsi="Century Gothic"/>
                <w:b/>
                <w:bCs/>
                <w:sz w:val="20"/>
                <w:szCs w:val="20"/>
              </w:rPr>
            </w:pPr>
            <w:r>
              <w:rPr>
                <w:rFonts w:ascii="Century Gothic" w:eastAsia="Century Gothic" w:hAnsi="Century Gothic"/>
                <w:b/>
                <w:bCs/>
                <w:sz w:val="20"/>
                <w:szCs w:val="20"/>
              </w:rPr>
              <w:br/>
            </w:r>
            <w:r w:rsidRPr="00EE2B12">
              <w:rPr>
                <w:rFonts w:ascii="Century Gothic" w:eastAsia="Century Gothic" w:hAnsi="Century Gothic"/>
                <w:b/>
                <w:bCs/>
                <w:sz w:val="20"/>
                <w:szCs w:val="20"/>
              </w:rPr>
              <w:t>LUIS ALBERTO ALBAN URBANO</w:t>
            </w:r>
          </w:p>
          <w:p w14:paraId="17F4E85C" w14:textId="77777777" w:rsidR="009C17A7" w:rsidRPr="000F0271" w:rsidRDefault="009C17A7" w:rsidP="009C17A7">
            <w:pPr>
              <w:pBdr>
                <w:top w:val="nil"/>
                <w:left w:val="nil"/>
                <w:bottom w:val="nil"/>
                <w:right w:val="nil"/>
                <w:between w:val="nil"/>
              </w:pBdr>
              <w:spacing w:after="0"/>
              <w:ind w:right="115"/>
              <w:rPr>
                <w:rFonts w:ascii="Century Gothic" w:eastAsia="Century Gothic" w:hAnsi="Century Gothic"/>
                <w:sz w:val="20"/>
                <w:szCs w:val="20"/>
              </w:rPr>
            </w:pPr>
          </w:p>
        </w:tc>
      </w:tr>
    </w:tbl>
    <w:p w14:paraId="3A024634" w14:textId="044C0672" w:rsidR="00DF070A" w:rsidRDefault="00DF070A" w:rsidP="009F4E5D">
      <w:pPr>
        <w:spacing w:after="0"/>
        <w:ind w:right="115"/>
        <w:jc w:val="both"/>
        <w:rPr>
          <w:rFonts w:ascii="Century Gothic" w:eastAsia="Century Gothic" w:hAnsi="Century Gothic"/>
          <w:sz w:val="20"/>
          <w:szCs w:val="20"/>
        </w:rPr>
      </w:pPr>
    </w:p>
    <w:p w14:paraId="739FF6D0" w14:textId="02C3B8ED" w:rsidR="00DF070A" w:rsidRDefault="00DF070A" w:rsidP="009F4E5D">
      <w:pPr>
        <w:spacing w:after="0"/>
        <w:ind w:right="115"/>
        <w:jc w:val="both"/>
        <w:rPr>
          <w:rFonts w:ascii="Century Gothic" w:eastAsia="Century Gothic" w:hAnsi="Century Gothic"/>
          <w:sz w:val="20"/>
          <w:szCs w:val="20"/>
        </w:rPr>
      </w:pPr>
    </w:p>
    <w:p w14:paraId="299A0888" w14:textId="1546183C" w:rsidR="000F0B0A" w:rsidRDefault="000F0B0A" w:rsidP="009F4E5D">
      <w:pPr>
        <w:spacing w:after="0"/>
        <w:ind w:right="115"/>
        <w:jc w:val="both"/>
        <w:rPr>
          <w:rFonts w:ascii="Century Gothic" w:eastAsia="Century Gothic" w:hAnsi="Century Gothic"/>
          <w:sz w:val="20"/>
          <w:szCs w:val="20"/>
        </w:rPr>
      </w:pPr>
    </w:p>
    <w:p w14:paraId="3D1C8393" w14:textId="09F066B6" w:rsidR="000F0B0A" w:rsidRDefault="000F0B0A" w:rsidP="009F4E5D">
      <w:pPr>
        <w:spacing w:after="0"/>
        <w:ind w:right="115"/>
        <w:jc w:val="both"/>
        <w:rPr>
          <w:rFonts w:ascii="Century Gothic" w:eastAsia="Century Gothic" w:hAnsi="Century Gothic"/>
          <w:sz w:val="20"/>
          <w:szCs w:val="20"/>
        </w:rPr>
      </w:pPr>
    </w:p>
    <w:p w14:paraId="6FFE1880" w14:textId="77777777" w:rsidR="000F0B0A" w:rsidRPr="00EE2B12" w:rsidRDefault="000F0B0A" w:rsidP="009F4E5D">
      <w:pPr>
        <w:spacing w:after="0"/>
        <w:ind w:right="115"/>
        <w:jc w:val="both"/>
        <w:rPr>
          <w:rFonts w:ascii="Century Gothic" w:eastAsia="Century Gothic" w:hAnsi="Century Gothic"/>
          <w:sz w:val="20"/>
          <w:szCs w:val="20"/>
        </w:rPr>
      </w:pPr>
    </w:p>
    <w:p w14:paraId="61FD6C48" w14:textId="7795C703" w:rsidR="00856522" w:rsidRPr="00EE2B12" w:rsidRDefault="001F20C0" w:rsidP="009F4E5D">
      <w:pPr>
        <w:spacing w:after="160"/>
        <w:ind w:right="115"/>
        <w:rPr>
          <w:rFonts w:ascii="Century Gothic" w:eastAsia="Century Gothic" w:hAnsi="Century Gothic"/>
          <w:b/>
          <w:sz w:val="20"/>
          <w:szCs w:val="20"/>
        </w:rPr>
      </w:pPr>
      <w:r>
        <w:rPr>
          <w:rFonts w:ascii="Century Gothic" w:eastAsia="Century Gothic" w:hAnsi="Century Gothic"/>
          <w:b/>
          <w:sz w:val="20"/>
          <w:szCs w:val="20"/>
        </w:rPr>
        <w:t>8</w:t>
      </w:r>
      <w:r w:rsidR="00EE2B12" w:rsidRPr="00EE2B12">
        <w:rPr>
          <w:rFonts w:ascii="Century Gothic" w:eastAsia="Century Gothic" w:hAnsi="Century Gothic"/>
          <w:b/>
          <w:sz w:val="20"/>
          <w:szCs w:val="20"/>
        </w:rPr>
        <w:t xml:space="preserve">. TEXTO PROPUESTO PARA PRIMER DEBATE AL PROYECTO DE ACTO LEGISLATIVO No. 173 DE 2022 </w:t>
      </w:r>
      <w:r w:rsidR="000F0271">
        <w:rPr>
          <w:rFonts w:ascii="Century Gothic" w:eastAsia="Century Gothic" w:hAnsi="Century Gothic"/>
          <w:b/>
          <w:sz w:val="20"/>
          <w:szCs w:val="20"/>
        </w:rPr>
        <w:t>CÁMARA</w:t>
      </w:r>
    </w:p>
    <w:p w14:paraId="1DD5137F" w14:textId="77777777" w:rsidR="009C17A7" w:rsidRPr="00EE2B12" w:rsidRDefault="009C17A7" w:rsidP="009F4E5D">
      <w:pPr>
        <w:spacing w:after="160"/>
        <w:ind w:right="115"/>
        <w:rPr>
          <w:rFonts w:ascii="Century Gothic" w:eastAsia="Century Gothic" w:hAnsi="Century Gothic"/>
          <w:b/>
          <w:sz w:val="20"/>
          <w:szCs w:val="20"/>
        </w:rPr>
      </w:pPr>
    </w:p>
    <w:p w14:paraId="47BDC5A7" w14:textId="77777777" w:rsidR="009C17A7" w:rsidRDefault="00EE2B12" w:rsidP="009F4E5D">
      <w:pPr>
        <w:spacing w:after="0"/>
        <w:jc w:val="center"/>
        <w:rPr>
          <w:rFonts w:ascii="Century Gothic" w:eastAsia="Century Gothic" w:hAnsi="Century Gothic"/>
          <w:b/>
          <w:sz w:val="20"/>
          <w:szCs w:val="20"/>
        </w:rPr>
      </w:pPr>
      <w:r w:rsidRPr="00A06F0A">
        <w:rPr>
          <w:rFonts w:ascii="Century Gothic" w:eastAsia="Century Gothic" w:hAnsi="Century Gothic"/>
          <w:b/>
          <w:sz w:val="20"/>
          <w:szCs w:val="20"/>
        </w:rPr>
        <w:t xml:space="preserve">PROYECTO DE ACTO LEGISLATIVO No. 173 DE </w:t>
      </w:r>
      <w:r w:rsidR="00A06F0A" w:rsidRPr="00A06F0A">
        <w:rPr>
          <w:rFonts w:ascii="Century Gothic" w:eastAsia="Century Gothic" w:hAnsi="Century Gothic"/>
          <w:b/>
          <w:sz w:val="20"/>
          <w:szCs w:val="20"/>
        </w:rPr>
        <w:t xml:space="preserve">2022 </w:t>
      </w:r>
      <w:r w:rsidR="000F0271">
        <w:rPr>
          <w:rFonts w:ascii="Century Gothic" w:eastAsia="Century Gothic" w:hAnsi="Century Gothic"/>
          <w:b/>
          <w:sz w:val="20"/>
          <w:szCs w:val="20"/>
        </w:rPr>
        <w:t xml:space="preserve">CÁMARA </w:t>
      </w:r>
      <w:r w:rsidR="00A06F0A" w:rsidRPr="00A06F0A">
        <w:rPr>
          <w:rFonts w:ascii="Century Gothic" w:eastAsia="Century Gothic" w:hAnsi="Century Gothic"/>
          <w:b/>
          <w:sz w:val="20"/>
          <w:szCs w:val="20"/>
        </w:rPr>
        <w:t>POR</w:t>
      </w:r>
      <w:r w:rsidRPr="00A06F0A">
        <w:rPr>
          <w:rFonts w:ascii="Century Gothic" w:eastAsia="Century Gothic" w:hAnsi="Century Gothic"/>
          <w:b/>
          <w:sz w:val="20"/>
          <w:szCs w:val="20"/>
        </w:rPr>
        <w:t xml:space="preserve"> EL CUAL SE REFORMA </w:t>
      </w:r>
      <w:r w:rsidR="00A06F0A" w:rsidRPr="00A06F0A">
        <w:rPr>
          <w:rFonts w:ascii="Century Gothic" w:eastAsia="Century Gothic" w:hAnsi="Century Gothic"/>
          <w:b/>
          <w:sz w:val="20"/>
          <w:szCs w:val="20"/>
        </w:rPr>
        <w:t>LA CONSTITUCIÓN</w:t>
      </w:r>
      <w:r w:rsidRPr="00A06F0A">
        <w:rPr>
          <w:rFonts w:ascii="Century Gothic" w:eastAsia="Century Gothic" w:hAnsi="Century Gothic"/>
          <w:b/>
          <w:sz w:val="20"/>
          <w:szCs w:val="20"/>
        </w:rPr>
        <w:t xml:space="preserve"> POLÍTICA DE COLOMBIA Y SE ESTABLECE LA JURISDICCIÓN AGRARIA Y </w:t>
      </w:r>
    </w:p>
    <w:p w14:paraId="152C2338" w14:textId="27A0975F" w:rsidR="00856522" w:rsidRDefault="00EE2B12" w:rsidP="009F4E5D">
      <w:pPr>
        <w:spacing w:after="0"/>
        <w:jc w:val="center"/>
        <w:rPr>
          <w:rFonts w:ascii="Century Gothic" w:eastAsia="Century Gothic" w:hAnsi="Century Gothic"/>
          <w:b/>
          <w:sz w:val="20"/>
          <w:szCs w:val="20"/>
        </w:rPr>
      </w:pPr>
      <w:r w:rsidRPr="00A06F0A">
        <w:rPr>
          <w:rFonts w:ascii="Century Gothic" w:eastAsia="Century Gothic" w:hAnsi="Century Gothic"/>
          <w:b/>
          <w:sz w:val="20"/>
          <w:szCs w:val="20"/>
        </w:rPr>
        <w:t xml:space="preserve">RURAL” </w:t>
      </w:r>
    </w:p>
    <w:p w14:paraId="56DBE330" w14:textId="77777777" w:rsidR="009C17A7" w:rsidRPr="00A06F0A" w:rsidRDefault="009C17A7" w:rsidP="009F4E5D">
      <w:pPr>
        <w:spacing w:after="0"/>
        <w:jc w:val="center"/>
        <w:rPr>
          <w:rFonts w:ascii="Century Gothic" w:eastAsia="Century Gothic" w:hAnsi="Century Gothic"/>
          <w:b/>
          <w:sz w:val="20"/>
          <w:szCs w:val="20"/>
        </w:rPr>
      </w:pPr>
    </w:p>
    <w:p w14:paraId="594FE931" w14:textId="77777777" w:rsidR="00856522" w:rsidRPr="00A06F0A" w:rsidRDefault="00856522" w:rsidP="009F4E5D">
      <w:pPr>
        <w:spacing w:after="0"/>
        <w:jc w:val="center"/>
        <w:rPr>
          <w:rFonts w:ascii="Century Gothic" w:eastAsia="Century Gothic" w:hAnsi="Century Gothic"/>
          <w:b/>
          <w:sz w:val="20"/>
          <w:szCs w:val="20"/>
        </w:rPr>
      </w:pPr>
    </w:p>
    <w:p w14:paraId="69B1F270" w14:textId="77777777" w:rsidR="00856522" w:rsidRPr="00A06F0A" w:rsidRDefault="00EE2B12" w:rsidP="009F4E5D">
      <w:pPr>
        <w:spacing w:after="0"/>
        <w:jc w:val="center"/>
        <w:rPr>
          <w:rFonts w:ascii="Century Gothic" w:eastAsia="Century Gothic" w:hAnsi="Century Gothic"/>
          <w:b/>
          <w:sz w:val="20"/>
          <w:szCs w:val="20"/>
        </w:rPr>
      </w:pPr>
      <w:r w:rsidRPr="00A06F0A">
        <w:rPr>
          <w:rFonts w:ascii="Century Gothic" w:eastAsia="Century Gothic" w:hAnsi="Century Gothic"/>
          <w:b/>
          <w:sz w:val="20"/>
          <w:szCs w:val="20"/>
        </w:rPr>
        <w:t xml:space="preserve">El Congreso de la República de Colombia </w:t>
      </w:r>
      <w:r w:rsidRPr="00A06F0A">
        <w:rPr>
          <w:rFonts w:ascii="Century Gothic" w:eastAsia="Century Gothic" w:hAnsi="Century Gothic"/>
          <w:b/>
          <w:sz w:val="20"/>
          <w:szCs w:val="20"/>
        </w:rPr>
        <w:br/>
      </w:r>
    </w:p>
    <w:p w14:paraId="6AAE9345" w14:textId="77777777" w:rsidR="00856522" w:rsidRPr="00A06F0A" w:rsidRDefault="00EE2B12" w:rsidP="009F4E5D">
      <w:pPr>
        <w:spacing w:after="0"/>
        <w:jc w:val="center"/>
        <w:rPr>
          <w:rFonts w:ascii="Century Gothic" w:eastAsia="Century Gothic" w:hAnsi="Century Gothic"/>
          <w:b/>
          <w:sz w:val="20"/>
          <w:szCs w:val="20"/>
        </w:rPr>
      </w:pPr>
      <w:r w:rsidRPr="00A06F0A">
        <w:rPr>
          <w:rFonts w:ascii="Century Gothic" w:eastAsia="Century Gothic" w:hAnsi="Century Gothic"/>
          <w:b/>
          <w:sz w:val="20"/>
          <w:szCs w:val="20"/>
        </w:rPr>
        <w:t>DECRETA:</w:t>
      </w:r>
    </w:p>
    <w:p w14:paraId="1082BE1B" w14:textId="77777777" w:rsidR="000F0B0A" w:rsidRPr="00A06F0A" w:rsidRDefault="000F0B0A" w:rsidP="009F4E5D">
      <w:pPr>
        <w:spacing w:after="160"/>
        <w:ind w:right="115"/>
        <w:rPr>
          <w:rFonts w:ascii="Century Gothic" w:eastAsia="Century Gothic" w:hAnsi="Century Gothic"/>
          <w:b/>
          <w:sz w:val="20"/>
          <w:szCs w:val="20"/>
        </w:rPr>
      </w:pPr>
    </w:p>
    <w:p w14:paraId="371AC808" w14:textId="77777777" w:rsidR="00856522" w:rsidRPr="00A06F0A" w:rsidRDefault="00EE2B12" w:rsidP="009F4E5D">
      <w:pPr>
        <w:spacing w:before="240" w:after="0"/>
        <w:jc w:val="both"/>
        <w:rPr>
          <w:rFonts w:ascii="Century Gothic" w:eastAsia="Century Gothic" w:hAnsi="Century Gothic"/>
          <w:sz w:val="20"/>
          <w:szCs w:val="20"/>
        </w:rPr>
      </w:pPr>
      <w:r w:rsidRPr="00A06F0A">
        <w:rPr>
          <w:rFonts w:ascii="Century Gothic" w:eastAsia="Century Gothic" w:hAnsi="Century Gothic"/>
          <w:b/>
          <w:sz w:val="20"/>
          <w:szCs w:val="20"/>
        </w:rPr>
        <w:t>Artículo 1°.</w:t>
      </w:r>
      <w:r w:rsidRPr="00A06F0A">
        <w:rPr>
          <w:rFonts w:ascii="Century Gothic" w:eastAsia="Century Gothic" w:hAnsi="Century Gothic"/>
          <w:sz w:val="20"/>
          <w:szCs w:val="20"/>
        </w:rPr>
        <w:t xml:space="preserve"> El inciso primero del artículo 116 de la Constitución quedará así:</w:t>
      </w:r>
    </w:p>
    <w:p w14:paraId="1978A47D" w14:textId="77777777" w:rsidR="00856522" w:rsidRPr="00A06F0A" w:rsidRDefault="00EE2B12" w:rsidP="009F4E5D">
      <w:pPr>
        <w:spacing w:before="240" w:after="0"/>
        <w:jc w:val="both"/>
        <w:rPr>
          <w:rFonts w:ascii="Century Gothic" w:eastAsia="Century Gothic" w:hAnsi="Century Gothic"/>
          <w:b/>
          <w:sz w:val="20"/>
          <w:szCs w:val="20"/>
        </w:rPr>
      </w:pPr>
      <w:r w:rsidRPr="00A06F0A">
        <w:rPr>
          <w:rFonts w:ascii="Century Gothic" w:eastAsia="Century Gothic" w:hAnsi="Century Gothic"/>
          <w:sz w:val="20"/>
          <w:szCs w:val="20"/>
        </w:rPr>
        <w:t xml:space="preserve"> </w:t>
      </w:r>
      <w:r w:rsidRPr="00A06F0A">
        <w:rPr>
          <w:rFonts w:ascii="Century Gothic" w:eastAsia="Century Gothic" w:hAnsi="Century Gothic"/>
          <w:b/>
          <w:sz w:val="20"/>
          <w:szCs w:val="20"/>
        </w:rPr>
        <w:t>Artículo 116.</w:t>
      </w:r>
      <w:r w:rsidRPr="00A06F0A">
        <w:rPr>
          <w:rFonts w:ascii="Century Gothic" w:eastAsia="Century Gothic" w:hAnsi="Century Gothic"/>
          <w:sz w:val="20"/>
          <w:szCs w:val="20"/>
        </w:rPr>
        <w:t xml:space="preserve"> La Corte Constitucional, la Corte Suprema de Justicia, el Consejo de Estado, </w:t>
      </w:r>
      <w:r w:rsidRPr="00A06F0A">
        <w:rPr>
          <w:rFonts w:ascii="Century Gothic" w:eastAsia="Century Gothic" w:hAnsi="Century Gothic"/>
          <w:sz w:val="20"/>
          <w:szCs w:val="20"/>
          <w:u w:val="single"/>
        </w:rPr>
        <w:t>Corte Agraria y Rural</w:t>
      </w:r>
      <w:r w:rsidRPr="00A06F0A">
        <w:rPr>
          <w:rFonts w:ascii="Century Gothic" w:eastAsia="Century Gothic" w:hAnsi="Century Gothic"/>
          <w:sz w:val="20"/>
          <w:szCs w:val="20"/>
        </w:rPr>
        <w:t>, la Comisión Nacional de Disciplina Judicial, la fiscalía general de la Nación, los Tribunales y los Jueces, administran Justicia. También lo hace la Justicia Penal Militar</w:t>
      </w:r>
    </w:p>
    <w:p w14:paraId="444B111F" w14:textId="77777777" w:rsidR="00856522" w:rsidRPr="00A06F0A" w:rsidRDefault="00856522" w:rsidP="009F4E5D">
      <w:pPr>
        <w:spacing w:after="160"/>
        <w:ind w:right="115"/>
        <w:rPr>
          <w:rFonts w:ascii="Century Gothic" w:eastAsia="Century Gothic" w:hAnsi="Century Gothic"/>
          <w:b/>
          <w:sz w:val="20"/>
          <w:szCs w:val="20"/>
        </w:rPr>
      </w:pPr>
    </w:p>
    <w:p w14:paraId="0EDCB791" w14:textId="77777777" w:rsidR="00856522" w:rsidRPr="00A06F0A" w:rsidRDefault="00EE2B12" w:rsidP="009F4E5D">
      <w:pPr>
        <w:spacing w:before="240" w:after="0"/>
        <w:jc w:val="both"/>
        <w:rPr>
          <w:rFonts w:ascii="Century Gothic" w:eastAsia="Century Gothic" w:hAnsi="Century Gothic"/>
          <w:sz w:val="20"/>
          <w:szCs w:val="20"/>
        </w:rPr>
      </w:pPr>
      <w:r w:rsidRPr="00A06F0A">
        <w:rPr>
          <w:rFonts w:ascii="Century Gothic" w:eastAsia="Century Gothic" w:hAnsi="Century Gothic"/>
          <w:b/>
          <w:sz w:val="20"/>
          <w:szCs w:val="20"/>
        </w:rPr>
        <w:t>Artículo 2°.</w:t>
      </w:r>
      <w:r w:rsidRPr="00A06F0A">
        <w:rPr>
          <w:rFonts w:ascii="Century Gothic" w:eastAsia="Century Gothic" w:hAnsi="Century Gothic"/>
          <w:sz w:val="20"/>
          <w:szCs w:val="20"/>
        </w:rPr>
        <w:t xml:space="preserve"> Adiciónese al Título VIII de la Constitución (De la Rama Judicial) el Capítulo IV-A, “De la jurisdicción agraria y rural”, en los siguientes términos:</w:t>
      </w:r>
    </w:p>
    <w:p w14:paraId="447AFF55" w14:textId="77777777" w:rsidR="00856522" w:rsidRPr="00A06F0A" w:rsidRDefault="00EE2B12" w:rsidP="009F4E5D">
      <w:pPr>
        <w:spacing w:before="240" w:after="0"/>
        <w:jc w:val="both"/>
        <w:rPr>
          <w:rFonts w:ascii="Century Gothic" w:eastAsia="Century Gothic" w:hAnsi="Century Gothic"/>
          <w:b/>
          <w:sz w:val="20"/>
          <w:szCs w:val="20"/>
        </w:rPr>
      </w:pPr>
      <w:r w:rsidRPr="00A06F0A">
        <w:rPr>
          <w:rFonts w:ascii="Century Gothic" w:eastAsia="Century Gothic" w:hAnsi="Century Gothic"/>
          <w:b/>
          <w:sz w:val="20"/>
          <w:szCs w:val="20"/>
        </w:rPr>
        <w:t>CAPÍTULO IV-A. DE LA JURISDICCIÓN AGRARIA Y RURAL</w:t>
      </w:r>
    </w:p>
    <w:p w14:paraId="3DA2288F" w14:textId="5A8B794A" w:rsidR="00856522" w:rsidRPr="00A06F0A" w:rsidRDefault="00EE2B12" w:rsidP="009F4E5D">
      <w:pPr>
        <w:spacing w:before="240" w:after="0"/>
        <w:jc w:val="both"/>
        <w:rPr>
          <w:rFonts w:ascii="Century Gothic" w:eastAsia="Century Gothic" w:hAnsi="Century Gothic"/>
          <w:sz w:val="20"/>
          <w:szCs w:val="20"/>
        </w:rPr>
      </w:pPr>
      <w:r w:rsidRPr="00A06F0A">
        <w:rPr>
          <w:rFonts w:ascii="Century Gothic" w:eastAsia="Century Gothic" w:hAnsi="Century Gothic"/>
          <w:b/>
          <w:sz w:val="20"/>
          <w:szCs w:val="20"/>
        </w:rPr>
        <w:t>Artículo 245A.</w:t>
      </w:r>
      <w:r w:rsidRPr="00A06F0A">
        <w:rPr>
          <w:rFonts w:ascii="Century Gothic" w:eastAsia="Century Gothic" w:hAnsi="Century Gothic"/>
          <w:sz w:val="20"/>
          <w:szCs w:val="20"/>
        </w:rPr>
        <w:t xml:space="preserve"> La Corte Agraria y Rural es el máximo tribunal de la jurisdicción agraria y rural, cuya estructura y funcionamiento será definido en la ley. Se compondrá de un número impar de magistrados, quienes para ser elegidos requerirán los requisitos y calidades para ser magistrado de la Corte Suprema de Justicia y del Consejo de Estado, y haber ejercido la profesión en actividades relacionadas con el régimen agrario y rural </w:t>
      </w:r>
      <w:r w:rsidRPr="00A06F0A">
        <w:rPr>
          <w:rFonts w:ascii="Century Gothic" w:eastAsia="Century Gothic" w:hAnsi="Century Gothic"/>
          <w:b/>
          <w:sz w:val="20"/>
          <w:szCs w:val="20"/>
          <w:u w:val="single"/>
        </w:rPr>
        <w:t xml:space="preserve">y con conocimiento en asuntos relacionados en género y resolución de conflictos y </w:t>
      </w:r>
      <w:r w:rsidR="000271EE" w:rsidRPr="00A06F0A">
        <w:rPr>
          <w:rFonts w:ascii="Century Gothic" w:eastAsia="Century Gothic" w:hAnsi="Century Gothic"/>
          <w:b/>
          <w:sz w:val="20"/>
          <w:szCs w:val="20"/>
          <w:u w:val="single"/>
        </w:rPr>
        <w:t>paz.</w:t>
      </w:r>
      <w:r w:rsidRPr="00A06F0A">
        <w:rPr>
          <w:rFonts w:ascii="Century Gothic" w:eastAsia="Century Gothic" w:hAnsi="Century Gothic"/>
          <w:sz w:val="20"/>
          <w:szCs w:val="20"/>
        </w:rPr>
        <w:t xml:space="preserve"> En lo demás, se regirán por los términos, condiciones y requisitos previstos en los artículos 231, 232 y 233 de la Constitución.</w:t>
      </w:r>
    </w:p>
    <w:p w14:paraId="10FAD722" w14:textId="77777777" w:rsidR="00856522" w:rsidRPr="00A06F0A" w:rsidRDefault="00EE2B12" w:rsidP="009F4E5D">
      <w:pPr>
        <w:spacing w:before="240" w:after="0"/>
        <w:jc w:val="both"/>
        <w:rPr>
          <w:rFonts w:ascii="Century Gothic" w:eastAsia="Century Gothic" w:hAnsi="Century Gothic"/>
          <w:sz w:val="20"/>
          <w:szCs w:val="20"/>
        </w:rPr>
      </w:pPr>
      <w:r w:rsidRPr="00A06F0A">
        <w:rPr>
          <w:rFonts w:ascii="Century Gothic" w:eastAsia="Century Gothic" w:hAnsi="Century Gothic"/>
          <w:sz w:val="20"/>
          <w:szCs w:val="20"/>
        </w:rPr>
        <w:t>Los Magistrados de la Corte Agraria y Rural están sujetos al mismo régimen y estatuto personal, disciplinario, fiscal y penal que regula a los magistrados de una alta Corporación.</w:t>
      </w:r>
    </w:p>
    <w:p w14:paraId="021BFD63" w14:textId="77777777" w:rsidR="00856522" w:rsidRPr="00A06F0A" w:rsidRDefault="00EE2B12" w:rsidP="009F4E5D">
      <w:pPr>
        <w:spacing w:before="240" w:after="0"/>
        <w:jc w:val="both"/>
        <w:rPr>
          <w:rFonts w:ascii="Century Gothic" w:eastAsia="Century Gothic" w:hAnsi="Century Gothic"/>
          <w:sz w:val="20"/>
          <w:szCs w:val="20"/>
        </w:rPr>
      </w:pPr>
      <w:r w:rsidRPr="00A06F0A">
        <w:rPr>
          <w:rFonts w:ascii="Century Gothic" w:eastAsia="Century Gothic" w:hAnsi="Century Gothic"/>
          <w:b/>
          <w:sz w:val="20"/>
          <w:szCs w:val="20"/>
        </w:rPr>
        <w:t>Parágrafo transitorio</w:t>
      </w:r>
      <w:r w:rsidRPr="00A06F0A">
        <w:rPr>
          <w:rFonts w:ascii="Century Gothic" w:eastAsia="Century Gothic" w:hAnsi="Century Gothic"/>
          <w:sz w:val="20"/>
          <w:szCs w:val="20"/>
        </w:rPr>
        <w:t>. Por una sola vez, los Magistrados de la Corte Agraria y Rural serán elegidos por la Corte Constitucional, en los términos y condiciones anteriormente indicados.</w:t>
      </w:r>
    </w:p>
    <w:p w14:paraId="06D45DC4" w14:textId="5773733C" w:rsidR="00856522" w:rsidRDefault="00EE2B12" w:rsidP="009F4E5D">
      <w:pPr>
        <w:spacing w:before="240" w:after="0"/>
        <w:jc w:val="both"/>
        <w:rPr>
          <w:rFonts w:ascii="Century Gothic" w:eastAsia="Century Gothic" w:hAnsi="Century Gothic"/>
          <w:b/>
          <w:sz w:val="20"/>
          <w:szCs w:val="20"/>
        </w:rPr>
      </w:pPr>
      <w:r w:rsidRPr="00A06F0A">
        <w:rPr>
          <w:rFonts w:ascii="Century Gothic" w:eastAsia="Century Gothic" w:hAnsi="Century Gothic"/>
          <w:b/>
          <w:sz w:val="20"/>
          <w:szCs w:val="20"/>
        </w:rPr>
        <w:t xml:space="preserve"> </w:t>
      </w:r>
    </w:p>
    <w:p w14:paraId="0318BB30" w14:textId="77777777" w:rsidR="009C17A7" w:rsidRPr="00A06F0A" w:rsidRDefault="009C17A7" w:rsidP="009F4E5D">
      <w:pPr>
        <w:spacing w:before="240" w:after="0"/>
        <w:jc w:val="both"/>
        <w:rPr>
          <w:rFonts w:ascii="Century Gothic" w:eastAsia="Century Gothic" w:hAnsi="Century Gothic"/>
          <w:b/>
          <w:sz w:val="20"/>
          <w:szCs w:val="20"/>
        </w:rPr>
      </w:pPr>
    </w:p>
    <w:p w14:paraId="1C1DCE6C" w14:textId="6504EB71" w:rsidR="00856522" w:rsidRPr="00A06F0A" w:rsidRDefault="009C17A7" w:rsidP="009F4E5D">
      <w:pPr>
        <w:spacing w:before="240" w:after="0"/>
        <w:jc w:val="both"/>
        <w:rPr>
          <w:rFonts w:ascii="Century Gothic" w:eastAsia="Century Gothic" w:hAnsi="Century Gothic"/>
          <w:b/>
          <w:sz w:val="20"/>
          <w:szCs w:val="20"/>
        </w:rPr>
      </w:pPr>
      <w:r>
        <w:rPr>
          <w:rFonts w:ascii="Century Gothic" w:eastAsia="Century Gothic" w:hAnsi="Century Gothic"/>
          <w:b/>
          <w:sz w:val="20"/>
          <w:szCs w:val="20"/>
        </w:rPr>
        <w:br/>
      </w:r>
      <w:r w:rsidR="00EE2B12" w:rsidRPr="00A06F0A">
        <w:rPr>
          <w:rFonts w:ascii="Century Gothic" w:eastAsia="Century Gothic" w:hAnsi="Century Gothic"/>
          <w:b/>
          <w:sz w:val="20"/>
          <w:szCs w:val="20"/>
        </w:rPr>
        <w:t>Artículo 245B.</w:t>
      </w:r>
      <w:r w:rsidR="00EE2B12" w:rsidRPr="00A06F0A">
        <w:rPr>
          <w:rFonts w:ascii="Century Gothic" w:eastAsia="Century Gothic" w:hAnsi="Century Gothic"/>
          <w:sz w:val="20"/>
          <w:szCs w:val="20"/>
        </w:rPr>
        <w:t xml:space="preserve"> Son funciones de la Corte Agraria y Rural: 1. Desempeñar las funciones de Tribunal Supremo y órgano de cierre de la Jurisdicción Agraria y Rural, conforme a las reglas que señale la ley. 2. Revisar, en la forma que determine la ley, las decisiones judiciales que se profieran por las autoridades judiciales de la jurisdicción agraria y rural. 3. Dirimir los conflictos de competencias en la jurisdicción agraria y rural, que no correspondan a otra autoridad judicial. 4. Preparar y presentar proyectos de ley y de actos reformatorios de la Constitución, en relación con los asuntos de su competencia. 5. Ejercer las demás funciones que determine la ley. 6. Darse su propio reglamento.</w:t>
      </w:r>
    </w:p>
    <w:p w14:paraId="3E84C1C4" w14:textId="77777777" w:rsidR="00856522" w:rsidRPr="00A06F0A" w:rsidRDefault="00EE2B12" w:rsidP="009F4E5D">
      <w:pPr>
        <w:spacing w:before="240" w:after="0"/>
        <w:jc w:val="both"/>
        <w:rPr>
          <w:rFonts w:ascii="Century Gothic" w:eastAsia="Century Gothic" w:hAnsi="Century Gothic"/>
          <w:b/>
          <w:sz w:val="20"/>
          <w:szCs w:val="20"/>
          <w:u w:val="single"/>
        </w:rPr>
      </w:pPr>
      <w:r w:rsidRPr="00A06F0A">
        <w:rPr>
          <w:rFonts w:ascii="Century Gothic" w:eastAsia="Century Gothic" w:hAnsi="Century Gothic"/>
          <w:b/>
          <w:sz w:val="20"/>
          <w:szCs w:val="20"/>
          <w:u w:val="single"/>
        </w:rPr>
        <w:t>Parágrafo 1. Las anteriores funciones se ejercerán con la garantía del enfoque de género y del derecho a las mujeres al acceso efectivo a la justicia.</w:t>
      </w:r>
    </w:p>
    <w:p w14:paraId="060A642C" w14:textId="77777777" w:rsidR="00856522" w:rsidRPr="00A06F0A" w:rsidRDefault="00EE2B12" w:rsidP="009F4E5D">
      <w:pPr>
        <w:spacing w:before="240" w:after="0"/>
        <w:jc w:val="both"/>
        <w:rPr>
          <w:rFonts w:ascii="Century Gothic" w:eastAsia="Century Gothic" w:hAnsi="Century Gothic"/>
          <w:b/>
          <w:sz w:val="20"/>
          <w:szCs w:val="20"/>
          <w:u w:val="single"/>
        </w:rPr>
      </w:pPr>
      <w:r w:rsidRPr="00A06F0A">
        <w:rPr>
          <w:rFonts w:ascii="Century Gothic" w:eastAsia="Century Gothic" w:hAnsi="Century Gothic"/>
          <w:b/>
          <w:sz w:val="20"/>
          <w:szCs w:val="20"/>
          <w:u w:val="single"/>
        </w:rPr>
        <w:t>Artículo 3 (Nuevo). El artículo 156 de la Constitución Política quedará así:</w:t>
      </w:r>
    </w:p>
    <w:p w14:paraId="57B18D40" w14:textId="77777777" w:rsidR="00856522" w:rsidRPr="00A06F0A" w:rsidRDefault="00EE2B12" w:rsidP="009F4E5D">
      <w:pPr>
        <w:spacing w:before="240" w:after="0"/>
        <w:jc w:val="both"/>
        <w:rPr>
          <w:rFonts w:ascii="Century Gothic" w:eastAsia="Century Gothic" w:hAnsi="Century Gothic"/>
          <w:b/>
          <w:sz w:val="20"/>
          <w:szCs w:val="20"/>
          <w:u w:val="single"/>
        </w:rPr>
      </w:pPr>
      <w:r w:rsidRPr="00A06F0A">
        <w:rPr>
          <w:rFonts w:ascii="Century Gothic" w:eastAsia="Century Gothic" w:hAnsi="Century Gothic"/>
          <w:b/>
          <w:sz w:val="20"/>
          <w:szCs w:val="20"/>
          <w:u w:val="single"/>
        </w:rPr>
        <w:t>Artículo 156. La Corte Constitucional, el Consejo de Gobierno Judicial, la Corte Suprema de Justicia, el Consejo de Estado, la Corte Agraria y Rural, el Consejo Nacional Electoral, el Procurador General de la Nación, el Contralor General de la República, tienen la facultad de presentar proyectos de ley en materias relacionadas con sus funciones.</w:t>
      </w:r>
    </w:p>
    <w:p w14:paraId="5184C2F7" w14:textId="77777777" w:rsidR="00856522" w:rsidRPr="00A06F0A" w:rsidRDefault="00EE2B12" w:rsidP="009F4E5D">
      <w:pPr>
        <w:spacing w:before="240" w:after="0"/>
        <w:jc w:val="both"/>
        <w:rPr>
          <w:rFonts w:ascii="Century Gothic" w:eastAsia="Century Gothic" w:hAnsi="Century Gothic"/>
          <w:b/>
          <w:sz w:val="20"/>
          <w:szCs w:val="20"/>
          <w:u w:val="single"/>
        </w:rPr>
      </w:pPr>
      <w:r w:rsidRPr="00A06F0A">
        <w:rPr>
          <w:rFonts w:ascii="Century Gothic" w:eastAsia="Century Gothic" w:hAnsi="Century Gothic"/>
          <w:b/>
          <w:sz w:val="20"/>
          <w:szCs w:val="20"/>
          <w:u w:val="single"/>
        </w:rPr>
        <w:t>Artículo 4° (Nuevo). El artículo 174 de la Constitución quedará así:</w:t>
      </w:r>
    </w:p>
    <w:p w14:paraId="6D385B17" w14:textId="2BC716A1" w:rsidR="00856522" w:rsidRPr="00A06F0A" w:rsidRDefault="00EE2B12" w:rsidP="009F4E5D">
      <w:pPr>
        <w:spacing w:before="240" w:after="0"/>
        <w:jc w:val="both"/>
        <w:rPr>
          <w:rFonts w:ascii="Century Gothic" w:eastAsia="Century Gothic" w:hAnsi="Century Gothic"/>
          <w:b/>
          <w:sz w:val="20"/>
          <w:szCs w:val="20"/>
          <w:u w:val="single"/>
        </w:rPr>
      </w:pPr>
      <w:r w:rsidRPr="00A06F0A">
        <w:rPr>
          <w:rFonts w:ascii="Century Gothic" w:eastAsia="Century Gothic" w:hAnsi="Century Gothic"/>
          <w:b/>
          <w:sz w:val="20"/>
          <w:szCs w:val="20"/>
          <w:u w:val="single"/>
        </w:rPr>
        <w:t>Art. 174. Corresponde al Senado conocer de las acusaciones que formule la Cámara de Representantes contra el Presidente de la República o quien haga sus veces; contra los magistrados de la Corte Suprema de Justicia, del Consejo de Estado, de la Corte Agraria y Rural y de la Corte Constitucional, los miembros del Consejo Superior de la Judicatura y el Fiscal General de la Nación, aunque hubieren cesado en el ejercicio de sus cargos. En este caso, conocerá por hechos u omisiones ocurridos en el desempeño de los mismos.</w:t>
      </w:r>
    </w:p>
    <w:p w14:paraId="260B67A2" w14:textId="77777777" w:rsidR="00856522" w:rsidRPr="00A06F0A" w:rsidRDefault="00EE2B12" w:rsidP="009F4E5D">
      <w:pPr>
        <w:spacing w:before="240" w:after="0"/>
        <w:jc w:val="both"/>
        <w:rPr>
          <w:rFonts w:ascii="Century Gothic" w:eastAsia="Century Gothic" w:hAnsi="Century Gothic"/>
          <w:sz w:val="20"/>
          <w:szCs w:val="20"/>
        </w:rPr>
      </w:pPr>
      <w:r w:rsidRPr="00A06F0A">
        <w:rPr>
          <w:rFonts w:ascii="Century Gothic" w:eastAsia="Century Gothic" w:hAnsi="Century Gothic"/>
          <w:b/>
          <w:sz w:val="20"/>
          <w:szCs w:val="20"/>
          <w:u w:val="single"/>
        </w:rPr>
        <w:t>Artículo 5°.</w:t>
      </w:r>
      <w:r w:rsidRPr="00A06F0A">
        <w:rPr>
          <w:rFonts w:ascii="Century Gothic" w:eastAsia="Century Gothic" w:hAnsi="Century Gothic"/>
          <w:sz w:val="20"/>
          <w:szCs w:val="20"/>
        </w:rPr>
        <w:t xml:space="preserve"> El artículo 238 de la Constitución Política quedará así:</w:t>
      </w:r>
    </w:p>
    <w:p w14:paraId="1E938972" w14:textId="77777777" w:rsidR="00856522" w:rsidRPr="00A06F0A" w:rsidRDefault="00EE2B12" w:rsidP="009F4E5D">
      <w:pPr>
        <w:spacing w:before="240" w:after="0"/>
        <w:jc w:val="both"/>
        <w:rPr>
          <w:rFonts w:ascii="Century Gothic" w:eastAsia="Century Gothic" w:hAnsi="Century Gothic"/>
          <w:sz w:val="20"/>
          <w:szCs w:val="20"/>
        </w:rPr>
      </w:pPr>
      <w:r w:rsidRPr="00A06F0A">
        <w:rPr>
          <w:rFonts w:ascii="Century Gothic" w:eastAsia="Century Gothic" w:hAnsi="Century Gothic"/>
          <w:sz w:val="20"/>
          <w:szCs w:val="20"/>
        </w:rPr>
        <w:t>Artículo 238.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p w14:paraId="1D0C9ADB" w14:textId="77777777" w:rsidR="00856522" w:rsidRPr="00A06F0A" w:rsidRDefault="00EE2B12" w:rsidP="009F4E5D">
      <w:pPr>
        <w:spacing w:before="240" w:after="0"/>
        <w:jc w:val="both"/>
        <w:rPr>
          <w:rFonts w:ascii="Century Gothic" w:eastAsia="Century Gothic" w:hAnsi="Century Gothic"/>
          <w:sz w:val="20"/>
          <w:szCs w:val="20"/>
        </w:rPr>
      </w:pPr>
      <w:r w:rsidRPr="00A06F0A">
        <w:rPr>
          <w:rFonts w:ascii="Century Gothic" w:eastAsia="Century Gothic" w:hAnsi="Century Gothic"/>
          <w:b/>
          <w:sz w:val="20"/>
          <w:szCs w:val="20"/>
          <w:u w:val="single"/>
        </w:rPr>
        <w:t>Artículo 6°.</w:t>
      </w:r>
      <w:r w:rsidRPr="00A06F0A">
        <w:rPr>
          <w:rFonts w:ascii="Century Gothic" w:eastAsia="Century Gothic" w:hAnsi="Century Gothic"/>
          <w:sz w:val="20"/>
          <w:szCs w:val="20"/>
        </w:rPr>
        <w:t xml:space="preserve"> La Jurisdicción Agraria y Rural entrará a funcionar en un término no superior a dos (2) años siguientes a la promulgación de este acto legislativo. Su implementación será progresiva y, mientras entra en funcionamiento en todo el territorio nacional, se podrá adoptar un régimen de transición en los términos y condiciones que defina la ley</w:t>
      </w:r>
    </w:p>
    <w:p w14:paraId="4022D7F9" w14:textId="566F8299" w:rsidR="00856522" w:rsidRPr="00A06F0A" w:rsidRDefault="00EE2B12" w:rsidP="009F4E5D">
      <w:pPr>
        <w:spacing w:before="240" w:after="0"/>
        <w:jc w:val="both"/>
        <w:rPr>
          <w:rFonts w:ascii="Century Gothic" w:eastAsia="Century Gothic" w:hAnsi="Century Gothic"/>
          <w:sz w:val="20"/>
          <w:szCs w:val="20"/>
        </w:rPr>
      </w:pPr>
      <w:r w:rsidRPr="00A06F0A">
        <w:rPr>
          <w:rFonts w:ascii="Century Gothic" w:eastAsia="Century Gothic" w:hAnsi="Century Gothic"/>
          <w:sz w:val="20"/>
          <w:szCs w:val="20"/>
        </w:rPr>
        <w:t xml:space="preserve"> </w:t>
      </w:r>
      <w:r w:rsidRPr="00A06F0A">
        <w:rPr>
          <w:rFonts w:ascii="Century Gothic" w:eastAsia="Century Gothic" w:hAnsi="Century Gothic"/>
          <w:b/>
          <w:sz w:val="20"/>
          <w:szCs w:val="20"/>
          <w:u w:val="single"/>
        </w:rPr>
        <w:t>Parágrafo transitorio. Mientras entra en funcionamiento la Jurisdicción Agraria y Rural, el Consejo Superior de la Judicatura, designará autoridades judiciales para resolver conflictos rurales y agrarios ya existentes en todo el territorio nacional.</w:t>
      </w:r>
    </w:p>
    <w:p w14:paraId="13C45423" w14:textId="77777777" w:rsidR="00856522" w:rsidRPr="00A06F0A" w:rsidRDefault="00856522" w:rsidP="009F4E5D">
      <w:pPr>
        <w:spacing w:after="160"/>
        <w:ind w:right="115"/>
        <w:rPr>
          <w:rFonts w:ascii="Century Gothic" w:eastAsia="Century Gothic" w:hAnsi="Century Gothic"/>
          <w:b/>
          <w:sz w:val="20"/>
          <w:szCs w:val="20"/>
        </w:rPr>
      </w:pPr>
    </w:p>
    <w:p w14:paraId="6DDC6CAC" w14:textId="77777777" w:rsidR="00856522" w:rsidRPr="00A06F0A" w:rsidRDefault="00EE2B12" w:rsidP="009F4E5D">
      <w:pPr>
        <w:spacing w:before="240" w:after="0"/>
        <w:jc w:val="both"/>
        <w:rPr>
          <w:rFonts w:ascii="Century Gothic" w:eastAsia="Century Gothic" w:hAnsi="Century Gothic"/>
          <w:sz w:val="20"/>
          <w:szCs w:val="20"/>
        </w:rPr>
      </w:pPr>
      <w:r w:rsidRPr="00A06F0A">
        <w:rPr>
          <w:rFonts w:ascii="Century Gothic" w:eastAsia="Century Gothic" w:hAnsi="Century Gothic"/>
          <w:b/>
          <w:sz w:val="20"/>
          <w:szCs w:val="20"/>
          <w:u w:val="single"/>
        </w:rPr>
        <w:t>Artículo 7°.</w:t>
      </w:r>
      <w:r w:rsidRPr="00A06F0A">
        <w:rPr>
          <w:rFonts w:ascii="Century Gothic" w:eastAsia="Century Gothic" w:hAnsi="Century Gothic"/>
          <w:sz w:val="20"/>
          <w:szCs w:val="20"/>
        </w:rPr>
        <w:t xml:space="preserve"> El Congreso de la República tramitará y expedirá en la siguiente legislatura la ley por medio de la cual se establezca la conformación y funcionamiento de la jurisdicción, el procedimiento especial agrario y rural.</w:t>
      </w:r>
    </w:p>
    <w:p w14:paraId="3C41F7E6" w14:textId="021BF157" w:rsidR="00856522" w:rsidRPr="00A06F0A" w:rsidRDefault="00EE2B12" w:rsidP="009F4E5D">
      <w:pPr>
        <w:spacing w:before="240" w:after="0"/>
        <w:jc w:val="both"/>
        <w:rPr>
          <w:rFonts w:ascii="Century Gothic" w:eastAsia="Century Gothic" w:hAnsi="Century Gothic"/>
          <w:sz w:val="20"/>
          <w:szCs w:val="20"/>
        </w:rPr>
      </w:pPr>
      <w:r w:rsidRPr="00A06F0A">
        <w:rPr>
          <w:rFonts w:ascii="Century Gothic" w:eastAsia="Century Gothic" w:hAnsi="Century Gothic"/>
          <w:b/>
          <w:sz w:val="20"/>
          <w:szCs w:val="20"/>
          <w:u w:val="single"/>
        </w:rPr>
        <w:t>Artículo 8°.</w:t>
      </w:r>
      <w:r w:rsidRPr="00A06F0A">
        <w:rPr>
          <w:rFonts w:ascii="Century Gothic" w:eastAsia="Century Gothic" w:hAnsi="Century Gothic"/>
          <w:sz w:val="20"/>
          <w:szCs w:val="20"/>
        </w:rPr>
        <w:t xml:space="preserve"> El presente acto legislativo </w:t>
      </w:r>
      <w:r w:rsidR="00A06F0A" w:rsidRPr="00A06F0A">
        <w:rPr>
          <w:rFonts w:ascii="Century Gothic" w:eastAsia="Century Gothic" w:hAnsi="Century Gothic"/>
          <w:sz w:val="20"/>
          <w:szCs w:val="20"/>
        </w:rPr>
        <w:t xml:space="preserve">entrará en vigencia a partir de </w:t>
      </w:r>
      <w:r w:rsidRPr="00A06F0A">
        <w:rPr>
          <w:rFonts w:ascii="Century Gothic" w:eastAsia="Century Gothic" w:hAnsi="Century Gothic"/>
          <w:sz w:val="20"/>
          <w:szCs w:val="20"/>
        </w:rPr>
        <w:t>la fecha de su promulgación.</w:t>
      </w:r>
    </w:p>
    <w:p w14:paraId="1FFA15BB" w14:textId="1BD39990" w:rsidR="00856522" w:rsidRPr="00EE2B12" w:rsidRDefault="00286F9B" w:rsidP="009F4E5D">
      <w:pPr>
        <w:spacing w:after="160"/>
        <w:ind w:right="115"/>
        <w:jc w:val="both"/>
        <w:rPr>
          <w:rFonts w:ascii="Century Gothic" w:eastAsia="Century Gothic" w:hAnsi="Century Gothic"/>
          <w:sz w:val="20"/>
          <w:szCs w:val="20"/>
        </w:rPr>
      </w:pPr>
      <w:r>
        <w:rPr>
          <w:rFonts w:ascii="Century Gothic" w:eastAsia="Century Gothic" w:hAnsi="Century Gothic"/>
          <w:sz w:val="20"/>
          <w:szCs w:val="20"/>
        </w:rPr>
        <w:br/>
      </w:r>
      <w:r w:rsidR="00EE2B12" w:rsidRPr="00EE2B12">
        <w:rPr>
          <w:rFonts w:ascii="Century Gothic" w:eastAsia="Century Gothic" w:hAnsi="Century Gothic"/>
          <w:sz w:val="20"/>
          <w:szCs w:val="20"/>
        </w:rPr>
        <w:t xml:space="preserve">De los honorables congresistas, </w:t>
      </w:r>
      <w:r w:rsidR="000F0271">
        <w:rPr>
          <w:rFonts w:ascii="Century Gothic" w:eastAsia="Century Gothic" w:hAnsi="Century Gothic"/>
          <w:sz w:val="20"/>
          <w:szCs w:val="20"/>
        </w:rPr>
        <w:tab/>
      </w:r>
      <w:r w:rsidR="000F0271">
        <w:rPr>
          <w:rFonts w:ascii="Century Gothic" w:eastAsia="Century Gothic" w:hAnsi="Century Gothic"/>
          <w:sz w:val="20"/>
          <w:szCs w:val="20"/>
        </w:rPr>
        <w:br/>
      </w:r>
    </w:p>
    <w:tbl>
      <w:tblPr>
        <w:tblStyle w:val="TableNormal"/>
        <w:tblW w:w="9188" w:type="dxa"/>
        <w:tblInd w:w="5" w:type="dxa"/>
        <w:tblLook w:val="04A0" w:firstRow="1" w:lastRow="0" w:firstColumn="1" w:lastColumn="0" w:noHBand="0" w:noVBand="1"/>
      </w:tblPr>
      <w:tblGrid>
        <w:gridCol w:w="4594"/>
        <w:gridCol w:w="4594"/>
      </w:tblGrid>
      <w:tr w:rsidR="000F0271" w:rsidRPr="00EE2B12" w14:paraId="1EDB0757" w14:textId="77777777" w:rsidTr="000F0271">
        <w:trPr>
          <w:trHeight w:val="1339"/>
        </w:trPr>
        <w:tc>
          <w:tcPr>
            <w:tcW w:w="4594" w:type="dxa"/>
          </w:tcPr>
          <w:p w14:paraId="2EFCD6BF" w14:textId="77777777" w:rsidR="000F0271" w:rsidRPr="00EE2B12" w:rsidRDefault="000F0271" w:rsidP="001608FE">
            <w:pPr>
              <w:spacing w:after="0"/>
              <w:ind w:right="120"/>
              <w:rPr>
                <w:rFonts w:ascii="Century Gothic" w:eastAsia="Century Gothic" w:hAnsi="Century Gothic"/>
                <w:b/>
                <w:sz w:val="20"/>
                <w:szCs w:val="20"/>
              </w:rPr>
            </w:pPr>
            <w:r w:rsidRPr="00EE2B12">
              <w:rPr>
                <w:rFonts w:ascii="Century Gothic" w:eastAsia="Century Gothic" w:hAnsi="Century Gothic"/>
                <w:b/>
                <w:sz w:val="20"/>
                <w:szCs w:val="20"/>
              </w:rPr>
              <w:t>DELCY E. ISAZA BUENAVENTURA</w:t>
            </w:r>
          </w:p>
          <w:p w14:paraId="34C72163" w14:textId="77777777" w:rsidR="000F0271" w:rsidRPr="00EE2B12" w:rsidRDefault="000F0271" w:rsidP="001608FE">
            <w:pPr>
              <w:spacing w:after="0"/>
              <w:ind w:right="120"/>
              <w:rPr>
                <w:rFonts w:ascii="Century Gothic" w:eastAsia="Century Gothic" w:hAnsi="Century Gothic"/>
                <w:sz w:val="20"/>
                <w:szCs w:val="20"/>
              </w:rPr>
            </w:pPr>
            <w:r w:rsidRPr="00EE2B12">
              <w:rPr>
                <w:rFonts w:ascii="Century Gothic" w:eastAsia="Century Gothic" w:hAnsi="Century Gothic"/>
                <w:sz w:val="20"/>
                <w:szCs w:val="20"/>
              </w:rPr>
              <w:t>Representante a la Cámara por el Tolima</w:t>
            </w:r>
          </w:p>
          <w:p w14:paraId="56589371" w14:textId="77777777" w:rsidR="000F0271" w:rsidRPr="00EE2B12" w:rsidRDefault="000F0271" w:rsidP="001608FE">
            <w:pPr>
              <w:spacing w:after="0"/>
              <w:ind w:right="120"/>
              <w:rPr>
                <w:rFonts w:ascii="Century Gothic" w:eastAsia="Century Gothic" w:hAnsi="Century Gothic"/>
                <w:sz w:val="20"/>
                <w:szCs w:val="20"/>
              </w:rPr>
            </w:pPr>
            <w:r w:rsidRPr="00EE2B12">
              <w:rPr>
                <w:rFonts w:ascii="Century Gothic" w:eastAsia="Century Gothic" w:hAnsi="Century Gothic"/>
                <w:sz w:val="20"/>
                <w:szCs w:val="20"/>
              </w:rPr>
              <w:t>Partido Conservador</w:t>
            </w:r>
          </w:p>
          <w:p w14:paraId="1F1D2849" w14:textId="77777777" w:rsidR="000F0271" w:rsidRPr="00EE2B12" w:rsidRDefault="000F0271" w:rsidP="001608FE">
            <w:pPr>
              <w:spacing w:after="0"/>
              <w:ind w:right="120"/>
              <w:rPr>
                <w:rFonts w:ascii="Century Gothic" w:eastAsia="Century Gothic" w:hAnsi="Century Gothic"/>
                <w:sz w:val="20"/>
                <w:szCs w:val="20"/>
              </w:rPr>
            </w:pPr>
            <w:r w:rsidRPr="00EE2B12">
              <w:rPr>
                <w:rFonts w:ascii="Century Gothic" w:eastAsia="Century Gothic" w:hAnsi="Century Gothic"/>
                <w:sz w:val="20"/>
                <w:szCs w:val="20"/>
              </w:rPr>
              <w:t>Ponente Coordinadora</w:t>
            </w:r>
          </w:p>
          <w:p w14:paraId="3C9F4C97" w14:textId="77777777" w:rsidR="000F0271" w:rsidRPr="00EE2B12" w:rsidRDefault="000F0271" w:rsidP="001608FE">
            <w:pPr>
              <w:spacing w:after="0"/>
              <w:ind w:right="120"/>
              <w:rPr>
                <w:rFonts w:ascii="Century Gothic" w:eastAsia="Century Gothic" w:hAnsi="Century Gothic"/>
                <w:b/>
                <w:sz w:val="20"/>
                <w:szCs w:val="20"/>
              </w:rPr>
            </w:pPr>
          </w:p>
        </w:tc>
        <w:tc>
          <w:tcPr>
            <w:tcW w:w="4594" w:type="dxa"/>
          </w:tcPr>
          <w:p w14:paraId="464A0F0D" w14:textId="77777777" w:rsidR="000F0271" w:rsidRPr="00EE2B12" w:rsidRDefault="000F0271" w:rsidP="001608FE">
            <w:pPr>
              <w:spacing w:after="0"/>
              <w:ind w:right="120"/>
              <w:rPr>
                <w:rFonts w:ascii="Century Gothic" w:eastAsia="Century Gothic" w:hAnsi="Century Gothic"/>
                <w:b/>
                <w:sz w:val="20"/>
                <w:szCs w:val="20"/>
              </w:rPr>
            </w:pPr>
            <w:r w:rsidRPr="00EE2B12">
              <w:rPr>
                <w:rFonts w:ascii="Century Gothic" w:eastAsia="Century Gothic" w:hAnsi="Century Gothic"/>
                <w:b/>
                <w:sz w:val="20"/>
                <w:szCs w:val="20"/>
              </w:rPr>
              <w:t>GABRIEL BECERRA YAÑEZ</w:t>
            </w:r>
          </w:p>
          <w:p w14:paraId="22304987" w14:textId="77777777" w:rsidR="000F0271" w:rsidRPr="00EE2B12" w:rsidRDefault="000F0271" w:rsidP="001608FE">
            <w:pPr>
              <w:spacing w:after="0"/>
              <w:ind w:right="120"/>
              <w:rPr>
                <w:rFonts w:ascii="Century Gothic" w:eastAsia="Century Gothic" w:hAnsi="Century Gothic"/>
                <w:sz w:val="20"/>
                <w:szCs w:val="20"/>
              </w:rPr>
            </w:pPr>
            <w:r w:rsidRPr="00EE2B12">
              <w:rPr>
                <w:rFonts w:ascii="Century Gothic" w:eastAsia="Century Gothic" w:hAnsi="Century Gothic"/>
                <w:sz w:val="20"/>
                <w:szCs w:val="20"/>
              </w:rPr>
              <w:t>Representante a la Cámara por Bogotá</w:t>
            </w:r>
          </w:p>
          <w:p w14:paraId="318197C9" w14:textId="77777777" w:rsidR="000F0271" w:rsidRPr="00EE2B12" w:rsidRDefault="000F0271" w:rsidP="001608FE">
            <w:pPr>
              <w:spacing w:after="0"/>
              <w:ind w:right="120"/>
              <w:rPr>
                <w:rFonts w:ascii="Century Gothic" w:eastAsia="Century Gothic" w:hAnsi="Century Gothic"/>
                <w:sz w:val="20"/>
                <w:szCs w:val="20"/>
              </w:rPr>
            </w:pPr>
            <w:r w:rsidRPr="00EE2B12">
              <w:rPr>
                <w:rFonts w:ascii="Century Gothic" w:eastAsia="Century Gothic" w:hAnsi="Century Gothic"/>
                <w:sz w:val="20"/>
                <w:szCs w:val="20"/>
              </w:rPr>
              <w:t>Coalición Pacto Histórico</w:t>
            </w:r>
          </w:p>
          <w:p w14:paraId="53A8C865" w14:textId="77777777" w:rsidR="000F0271" w:rsidRPr="00EE2B12" w:rsidRDefault="000F0271" w:rsidP="001608FE">
            <w:pPr>
              <w:spacing w:after="0"/>
              <w:ind w:right="120"/>
              <w:rPr>
                <w:rFonts w:ascii="Century Gothic" w:eastAsia="Century Gothic" w:hAnsi="Century Gothic"/>
                <w:sz w:val="20"/>
                <w:szCs w:val="20"/>
              </w:rPr>
            </w:pPr>
            <w:r w:rsidRPr="00EE2B12">
              <w:rPr>
                <w:rFonts w:ascii="Century Gothic" w:eastAsia="Century Gothic" w:hAnsi="Century Gothic"/>
                <w:sz w:val="20"/>
                <w:szCs w:val="20"/>
              </w:rPr>
              <w:t>Ponente Coordinador</w:t>
            </w:r>
          </w:p>
          <w:p w14:paraId="0D1CA462" w14:textId="77777777" w:rsidR="000F0271" w:rsidRPr="00EE2B12" w:rsidRDefault="000F0271" w:rsidP="001608FE">
            <w:pPr>
              <w:spacing w:after="0"/>
              <w:ind w:right="120"/>
              <w:rPr>
                <w:rFonts w:ascii="Century Gothic" w:eastAsia="Century Gothic" w:hAnsi="Century Gothic"/>
                <w:b/>
                <w:sz w:val="20"/>
                <w:szCs w:val="20"/>
              </w:rPr>
            </w:pPr>
          </w:p>
        </w:tc>
      </w:tr>
      <w:tr w:rsidR="000F0271" w:rsidRPr="00EE2B12" w14:paraId="1F046865" w14:textId="77777777" w:rsidTr="000F0271">
        <w:trPr>
          <w:trHeight w:val="1869"/>
        </w:trPr>
        <w:tc>
          <w:tcPr>
            <w:tcW w:w="4594" w:type="dxa"/>
          </w:tcPr>
          <w:p w14:paraId="53B54FDF"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p>
          <w:p w14:paraId="5557A12C"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p>
          <w:p w14:paraId="1DCEF917"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b/>
                <w:sz w:val="20"/>
                <w:szCs w:val="20"/>
              </w:rPr>
              <w:t>ÁLVARO LEONEL RUEDA CABALLERO</w:t>
            </w:r>
          </w:p>
          <w:p w14:paraId="2836B49C"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Santander</w:t>
            </w:r>
          </w:p>
          <w:p w14:paraId="55BB8290"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Partido Liberal Colombiano</w:t>
            </w:r>
          </w:p>
          <w:p w14:paraId="504F6F83" w14:textId="739C5DC3" w:rsidR="000F0271" w:rsidRPr="00EE2B12" w:rsidRDefault="000F0271" w:rsidP="000F0271">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sz w:val="20"/>
                <w:szCs w:val="20"/>
              </w:rPr>
              <w:t>Ponente</w:t>
            </w:r>
          </w:p>
        </w:tc>
        <w:tc>
          <w:tcPr>
            <w:tcW w:w="4594" w:type="dxa"/>
          </w:tcPr>
          <w:p w14:paraId="1275D088"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p>
          <w:p w14:paraId="4CCDA003"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p>
          <w:p w14:paraId="26E7A6D6"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b/>
                <w:sz w:val="20"/>
                <w:szCs w:val="20"/>
              </w:rPr>
              <w:t>SANTIAGO OSORIO MARÍN</w:t>
            </w:r>
          </w:p>
          <w:p w14:paraId="1FF82A39"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Caldas</w:t>
            </w:r>
          </w:p>
          <w:p w14:paraId="0E789551"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Partido Verde</w:t>
            </w:r>
          </w:p>
          <w:p w14:paraId="30B589F2" w14:textId="42DBD541" w:rsidR="000F0271" w:rsidRPr="00EE2B12" w:rsidRDefault="000F0271" w:rsidP="000F0271">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sz w:val="20"/>
                <w:szCs w:val="20"/>
              </w:rPr>
              <w:t>Ponente</w:t>
            </w:r>
          </w:p>
          <w:p w14:paraId="3F79CDB3" w14:textId="77777777" w:rsidR="000F0271" w:rsidRPr="00EE2B12" w:rsidRDefault="000F0271" w:rsidP="001608FE">
            <w:pPr>
              <w:spacing w:after="0"/>
              <w:ind w:right="120"/>
              <w:rPr>
                <w:rFonts w:ascii="Century Gothic" w:eastAsia="Century Gothic" w:hAnsi="Century Gothic"/>
                <w:b/>
                <w:sz w:val="20"/>
                <w:szCs w:val="20"/>
              </w:rPr>
            </w:pPr>
          </w:p>
          <w:p w14:paraId="10A4D823" w14:textId="77777777" w:rsidR="000F0271" w:rsidRPr="00EE2B12" w:rsidRDefault="000F0271" w:rsidP="001608FE">
            <w:pPr>
              <w:spacing w:after="0"/>
              <w:ind w:right="120"/>
              <w:rPr>
                <w:rFonts w:ascii="Century Gothic" w:eastAsia="Century Gothic" w:hAnsi="Century Gothic"/>
                <w:b/>
                <w:sz w:val="20"/>
                <w:szCs w:val="20"/>
              </w:rPr>
            </w:pPr>
          </w:p>
        </w:tc>
      </w:tr>
      <w:tr w:rsidR="000F0271" w:rsidRPr="00EE2B12" w14:paraId="74018751" w14:textId="77777777" w:rsidTr="000F0271">
        <w:trPr>
          <w:trHeight w:val="1881"/>
        </w:trPr>
        <w:tc>
          <w:tcPr>
            <w:tcW w:w="4594" w:type="dxa"/>
          </w:tcPr>
          <w:p w14:paraId="0725AE95"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p>
          <w:p w14:paraId="4BA72CF8"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r w:rsidRPr="00EE2B12">
              <w:rPr>
                <w:rFonts w:ascii="Century Gothic" w:eastAsia="Century Gothic" w:hAnsi="Century Gothic"/>
                <w:b/>
                <w:bCs/>
                <w:sz w:val="20"/>
                <w:szCs w:val="20"/>
              </w:rPr>
              <w:t>ASTRID SANCHEZ MONTES DE OCA</w:t>
            </w:r>
          </w:p>
          <w:p w14:paraId="677511B0"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Chocó</w:t>
            </w:r>
          </w:p>
          <w:p w14:paraId="113486D9"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Partido de la U</w:t>
            </w:r>
          </w:p>
          <w:p w14:paraId="2725FA9D"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770C3352" w14:textId="77777777" w:rsidR="000F0271" w:rsidRPr="00EE2B12" w:rsidRDefault="000F0271" w:rsidP="001608FE">
            <w:pPr>
              <w:spacing w:after="0"/>
              <w:ind w:right="120"/>
              <w:rPr>
                <w:rFonts w:ascii="Century Gothic" w:eastAsia="Century Gothic" w:hAnsi="Century Gothic"/>
                <w:b/>
                <w:sz w:val="20"/>
                <w:szCs w:val="20"/>
              </w:rPr>
            </w:pPr>
          </w:p>
        </w:tc>
        <w:tc>
          <w:tcPr>
            <w:tcW w:w="4594" w:type="dxa"/>
          </w:tcPr>
          <w:p w14:paraId="2A19CC46"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p>
          <w:p w14:paraId="3ABE5A18"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r w:rsidRPr="00EE2B12">
              <w:rPr>
                <w:rFonts w:ascii="Century Gothic" w:eastAsia="Century Gothic" w:hAnsi="Century Gothic"/>
                <w:b/>
                <w:bCs/>
                <w:sz w:val="20"/>
                <w:szCs w:val="20"/>
              </w:rPr>
              <w:t>MARELEN CASTILLO TORRES</w:t>
            </w:r>
          </w:p>
          <w:p w14:paraId="33931B31"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Estatuto de Oposición</w:t>
            </w:r>
          </w:p>
          <w:p w14:paraId="2D8703CA"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Liga de Gobernantes Anticorrupción</w:t>
            </w:r>
          </w:p>
          <w:p w14:paraId="2FA91FD2"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0636810D" w14:textId="77777777" w:rsidR="000F0271" w:rsidRPr="00EE2B12" w:rsidRDefault="000F0271" w:rsidP="001608FE">
            <w:pPr>
              <w:spacing w:after="0"/>
              <w:ind w:right="120"/>
              <w:rPr>
                <w:rFonts w:ascii="Century Gothic" w:eastAsia="Century Gothic" w:hAnsi="Century Gothic"/>
                <w:b/>
                <w:sz w:val="20"/>
                <w:szCs w:val="20"/>
              </w:rPr>
            </w:pPr>
          </w:p>
        </w:tc>
      </w:tr>
      <w:tr w:rsidR="000F0271" w:rsidRPr="00EE2B12" w14:paraId="6DE2FADE" w14:textId="77777777" w:rsidTr="000F0271">
        <w:trPr>
          <w:trHeight w:val="1596"/>
        </w:trPr>
        <w:tc>
          <w:tcPr>
            <w:tcW w:w="4594" w:type="dxa"/>
          </w:tcPr>
          <w:p w14:paraId="79B12615"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p>
          <w:p w14:paraId="1C0EF6FB"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r w:rsidRPr="00EE2B12">
              <w:rPr>
                <w:rFonts w:ascii="Century Gothic" w:eastAsia="Century Gothic" w:hAnsi="Century Gothic"/>
                <w:b/>
                <w:bCs/>
                <w:sz w:val="20"/>
                <w:szCs w:val="20"/>
              </w:rPr>
              <w:t>ADRIANA CAROLINA ARBELAEZ GIRALDO</w:t>
            </w:r>
          </w:p>
          <w:p w14:paraId="0525BEB3"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Bogotá</w:t>
            </w:r>
          </w:p>
          <w:p w14:paraId="14117F65"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Partido Cambio Radical</w:t>
            </w:r>
          </w:p>
          <w:p w14:paraId="7E50F92A"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0373B84C" w14:textId="77777777" w:rsidR="000F0271" w:rsidRPr="00EE2B12" w:rsidRDefault="000F0271" w:rsidP="001608FE">
            <w:pPr>
              <w:spacing w:after="0"/>
              <w:ind w:right="120"/>
              <w:rPr>
                <w:rFonts w:ascii="Century Gothic" w:eastAsia="Century Gothic" w:hAnsi="Century Gothic"/>
                <w:b/>
                <w:sz w:val="20"/>
                <w:szCs w:val="20"/>
              </w:rPr>
            </w:pPr>
          </w:p>
        </w:tc>
        <w:tc>
          <w:tcPr>
            <w:tcW w:w="4594" w:type="dxa"/>
          </w:tcPr>
          <w:p w14:paraId="0971EECA"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p>
          <w:p w14:paraId="72E2712E"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r w:rsidRPr="00EE2B12">
              <w:rPr>
                <w:rFonts w:ascii="Century Gothic" w:eastAsia="Century Gothic" w:hAnsi="Century Gothic"/>
                <w:b/>
                <w:bCs/>
                <w:sz w:val="20"/>
                <w:szCs w:val="20"/>
              </w:rPr>
              <w:t>ORLANDO CASTILLO ADVI</w:t>
            </w:r>
            <w:r>
              <w:rPr>
                <w:rFonts w:ascii="Century Gothic" w:eastAsia="Century Gothic" w:hAnsi="Century Gothic"/>
                <w:b/>
                <w:bCs/>
                <w:sz w:val="20"/>
                <w:szCs w:val="20"/>
              </w:rPr>
              <w:t>NC</w:t>
            </w:r>
            <w:r w:rsidRPr="00EE2B12">
              <w:rPr>
                <w:rFonts w:ascii="Century Gothic" w:eastAsia="Century Gothic" w:hAnsi="Century Gothic"/>
                <w:b/>
                <w:bCs/>
                <w:sz w:val="20"/>
                <w:szCs w:val="20"/>
              </w:rPr>
              <w:t>ULA</w:t>
            </w:r>
          </w:p>
          <w:p w14:paraId="741CDB95"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CITREP</w:t>
            </w:r>
          </w:p>
          <w:p w14:paraId="1220D64C"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Consejo Comunitario Rio Naya</w:t>
            </w:r>
          </w:p>
          <w:p w14:paraId="10C9DC22"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2B0EB282" w14:textId="77777777" w:rsidR="000F0271" w:rsidRPr="00EE2B12" w:rsidRDefault="000F0271" w:rsidP="001608FE">
            <w:pPr>
              <w:spacing w:after="0"/>
              <w:ind w:right="120"/>
              <w:rPr>
                <w:rFonts w:ascii="Century Gothic" w:eastAsia="Century Gothic" w:hAnsi="Century Gothic"/>
                <w:b/>
                <w:sz w:val="20"/>
                <w:szCs w:val="20"/>
              </w:rPr>
            </w:pPr>
          </w:p>
        </w:tc>
      </w:tr>
      <w:tr w:rsidR="000F0271" w:rsidRPr="00EE2B12" w14:paraId="025739DA" w14:textId="77777777" w:rsidTr="000F0271">
        <w:trPr>
          <w:trHeight w:val="1572"/>
        </w:trPr>
        <w:tc>
          <w:tcPr>
            <w:tcW w:w="4594" w:type="dxa"/>
          </w:tcPr>
          <w:p w14:paraId="37BF0817"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p>
          <w:p w14:paraId="36A6347F"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b/>
                <w:bCs/>
                <w:sz w:val="20"/>
                <w:szCs w:val="20"/>
              </w:rPr>
            </w:pPr>
            <w:r w:rsidRPr="00EE2B12">
              <w:rPr>
                <w:rFonts w:ascii="Century Gothic" w:eastAsia="Century Gothic" w:hAnsi="Century Gothic"/>
                <w:b/>
                <w:bCs/>
                <w:sz w:val="20"/>
                <w:szCs w:val="20"/>
              </w:rPr>
              <w:t>HERNAN DARIO CADAVID MARQUEZ</w:t>
            </w:r>
          </w:p>
          <w:p w14:paraId="2138B352"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Antioquia</w:t>
            </w:r>
          </w:p>
          <w:p w14:paraId="174419B2"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Partido Centro Democrático</w:t>
            </w:r>
          </w:p>
          <w:p w14:paraId="2A9A9164"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Ponente</w:t>
            </w:r>
          </w:p>
          <w:p w14:paraId="06C866FF" w14:textId="77777777" w:rsidR="000F0271" w:rsidRPr="00EE2B12" w:rsidRDefault="000F0271" w:rsidP="001608FE">
            <w:pPr>
              <w:spacing w:after="0"/>
              <w:ind w:right="120"/>
              <w:rPr>
                <w:rFonts w:ascii="Century Gothic" w:eastAsia="Century Gothic" w:hAnsi="Century Gothic"/>
                <w:b/>
                <w:sz w:val="20"/>
                <w:szCs w:val="20"/>
              </w:rPr>
            </w:pPr>
          </w:p>
        </w:tc>
        <w:tc>
          <w:tcPr>
            <w:tcW w:w="4594" w:type="dxa"/>
          </w:tcPr>
          <w:p w14:paraId="6EC3C1BE" w14:textId="24677842" w:rsidR="000F0271" w:rsidRPr="00EE2B12" w:rsidRDefault="009C17A7" w:rsidP="001608FE">
            <w:pPr>
              <w:pBdr>
                <w:top w:val="nil"/>
                <w:left w:val="nil"/>
                <w:bottom w:val="nil"/>
                <w:right w:val="nil"/>
                <w:between w:val="nil"/>
              </w:pBdr>
              <w:spacing w:after="0"/>
              <w:ind w:right="115"/>
              <w:rPr>
                <w:rFonts w:ascii="Century Gothic" w:eastAsia="Century Gothic" w:hAnsi="Century Gothic"/>
                <w:b/>
                <w:bCs/>
                <w:sz w:val="20"/>
                <w:szCs w:val="20"/>
              </w:rPr>
            </w:pPr>
            <w:r>
              <w:rPr>
                <w:rFonts w:ascii="Century Gothic" w:eastAsia="Century Gothic" w:hAnsi="Century Gothic"/>
                <w:b/>
                <w:bCs/>
                <w:sz w:val="20"/>
                <w:szCs w:val="20"/>
              </w:rPr>
              <w:br/>
            </w:r>
            <w:r w:rsidR="000F0271" w:rsidRPr="00EE2B12">
              <w:rPr>
                <w:rFonts w:ascii="Century Gothic" w:eastAsia="Century Gothic" w:hAnsi="Century Gothic"/>
                <w:b/>
                <w:bCs/>
                <w:sz w:val="20"/>
                <w:szCs w:val="20"/>
              </w:rPr>
              <w:t>LUIS ALBERTO ALBAN URBANO</w:t>
            </w:r>
          </w:p>
          <w:p w14:paraId="66EC9733"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Representante a la Cámara por el Valle del Cauca</w:t>
            </w:r>
          </w:p>
          <w:p w14:paraId="1D715F10" w14:textId="77777777" w:rsidR="000F0271" w:rsidRPr="00EE2B12" w:rsidRDefault="000F0271" w:rsidP="001608FE">
            <w:pPr>
              <w:pBdr>
                <w:top w:val="nil"/>
                <w:left w:val="nil"/>
                <w:bottom w:val="nil"/>
                <w:right w:val="nil"/>
                <w:between w:val="nil"/>
              </w:pBdr>
              <w:spacing w:after="0"/>
              <w:ind w:right="115"/>
              <w:rPr>
                <w:rFonts w:ascii="Century Gothic" w:eastAsia="Century Gothic" w:hAnsi="Century Gothic"/>
                <w:sz w:val="20"/>
                <w:szCs w:val="20"/>
              </w:rPr>
            </w:pPr>
            <w:r w:rsidRPr="00EE2B12">
              <w:rPr>
                <w:rFonts w:ascii="Century Gothic" w:eastAsia="Century Gothic" w:hAnsi="Century Gothic"/>
                <w:sz w:val="20"/>
                <w:szCs w:val="20"/>
              </w:rPr>
              <w:t>Partido Comunes</w:t>
            </w:r>
          </w:p>
          <w:p w14:paraId="62D78D5E" w14:textId="481E5781" w:rsidR="000F0271" w:rsidRDefault="000F0271" w:rsidP="000F0271">
            <w:pPr>
              <w:pBdr>
                <w:top w:val="nil"/>
                <w:left w:val="nil"/>
                <w:bottom w:val="nil"/>
                <w:right w:val="nil"/>
                <w:between w:val="nil"/>
              </w:pBdr>
              <w:spacing w:after="0"/>
              <w:ind w:right="115"/>
              <w:rPr>
                <w:rFonts w:ascii="Century Gothic" w:eastAsia="Century Gothic" w:hAnsi="Century Gothic"/>
                <w:b/>
                <w:sz w:val="20"/>
                <w:szCs w:val="20"/>
              </w:rPr>
            </w:pPr>
            <w:r w:rsidRPr="00EE2B12">
              <w:rPr>
                <w:rFonts w:ascii="Century Gothic" w:eastAsia="Century Gothic" w:hAnsi="Century Gothic"/>
                <w:sz w:val="20"/>
                <w:szCs w:val="20"/>
              </w:rPr>
              <w:t>Ponente</w:t>
            </w:r>
          </w:p>
          <w:p w14:paraId="4F0FB998" w14:textId="77777777" w:rsidR="000F0271" w:rsidRPr="000F0271" w:rsidRDefault="000F0271" w:rsidP="000F0271">
            <w:pPr>
              <w:rPr>
                <w:rFonts w:ascii="Century Gothic" w:eastAsia="Century Gothic" w:hAnsi="Century Gothic"/>
                <w:sz w:val="20"/>
                <w:szCs w:val="20"/>
              </w:rPr>
            </w:pPr>
          </w:p>
        </w:tc>
      </w:tr>
    </w:tbl>
    <w:p w14:paraId="491D8B85" w14:textId="77777777" w:rsidR="000F0271" w:rsidRPr="00EE2B12" w:rsidRDefault="000F0271" w:rsidP="000F0271">
      <w:pPr>
        <w:spacing w:after="160"/>
        <w:ind w:right="115"/>
        <w:jc w:val="both"/>
        <w:rPr>
          <w:rFonts w:ascii="Century Gothic" w:eastAsia="Century Gothic" w:hAnsi="Century Gothic"/>
          <w:sz w:val="20"/>
          <w:szCs w:val="20"/>
        </w:rPr>
      </w:pPr>
    </w:p>
    <w:sectPr w:rsidR="000F0271" w:rsidRPr="00EE2B12" w:rsidSect="00286F9B">
      <w:type w:val="continuous"/>
      <w:pgSz w:w="12240" w:h="15840"/>
      <w:pgMar w:top="1681"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B5158" w14:textId="77777777" w:rsidR="00F53327" w:rsidRDefault="00F53327">
      <w:pPr>
        <w:spacing w:after="0" w:line="240" w:lineRule="auto"/>
      </w:pPr>
      <w:r>
        <w:separator/>
      </w:r>
    </w:p>
  </w:endnote>
  <w:endnote w:type="continuationSeparator" w:id="0">
    <w:p w14:paraId="4F81507A" w14:textId="77777777" w:rsidR="00F53327" w:rsidRDefault="00F53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691612"/>
      <w:docPartObj>
        <w:docPartGallery w:val="Page Numbers (Bottom of Page)"/>
        <w:docPartUnique/>
      </w:docPartObj>
    </w:sdtPr>
    <w:sdtContent>
      <w:p w14:paraId="3007A8FA" w14:textId="242511CD" w:rsidR="0060100A" w:rsidRDefault="0060100A">
        <w:pPr>
          <w:pStyle w:val="Piedepgina"/>
          <w:jc w:val="right"/>
        </w:pPr>
        <w:r>
          <w:fldChar w:fldCharType="begin"/>
        </w:r>
        <w:r>
          <w:instrText>PAGE   \* MERGEFORMAT</w:instrText>
        </w:r>
        <w:r>
          <w:fldChar w:fldCharType="separate"/>
        </w:r>
        <w:r w:rsidR="00BF4894" w:rsidRPr="00BF4894">
          <w:rPr>
            <w:noProof/>
            <w:lang w:val="es-ES"/>
          </w:rPr>
          <w:t>35</w:t>
        </w:r>
        <w:r>
          <w:fldChar w:fldCharType="end"/>
        </w:r>
      </w:p>
    </w:sdtContent>
  </w:sdt>
  <w:p w14:paraId="44271898" w14:textId="77777777" w:rsidR="0060100A" w:rsidRDefault="0060100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93D24" w14:textId="77777777" w:rsidR="00F53327" w:rsidRDefault="00F53327">
      <w:pPr>
        <w:spacing w:after="0" w:line="240" w:lineRule="auto"/>
      </w:pPr>
      <w:r>
        <w:separator/>
      </w:r>
    </w:p>
  </w:footnote>
  <w:footnote w:type="continuationSeparator" w:id="0">
    <w:p w14:paraId="48D1F78D" w14:textId="77777777" w:rsidR="00F53327" w:rsidRDefault="00F53327">
      <w:pPr>
        <w:spacing w:after="0" w:line="240" w:lineRule="auto"/>
      </w:pPr>
      <w:r>
        <w:continuationSeparator/>
      </w:r>
    </w:p>
  </w:footnote>
  <w:footnote w:id="1">
    <w:p w14:paraId="5C23C6C4" w14:textId="77777777" w:rsidR="0060100A" w:rsidRPr="0027414E" w:rsidRDefault="0060100A" w:rsidP="00A801E3">
      <w:pPr>
        <w:pStyle w:val="Textonotapie"/>
        <w:rPr>
          <w:lang w:val="es-ES"/>
        </w:rPr>
      </w:pPr>
      <w:r>
        <w:rPr>
          <w:rStyle w:val="Refdenotaalpie"/>
        </w:rPr>
        <w:footnoteRef/>
      </w:r>
      <w:r>
        <w:t xml:space="preserve"> </w:t>
      </w:r>
      <w:r w:rsidRPr="0027414E">
        <w:rPr>
          <w:b/>
          <w:u w:val="single"/>
          <w:vertAlign w:val="superscript"/>
        </w:rPr>
        <w:t>[1]</w:t>
      </w:r>
      <w:r w:rsidRPr="0027414E">
        <w:rPr>
          <w:b/>
          <w:u w:val="single"/>
        </w:rPr>
        <w:t xml:space="preserve"> https://www.centrodememoriahistorica.gov.co/micrositios/balances-jep/tierras.html</w:t>
      </w:r>
    </w:p>
  </w:footnote>
  <w:footnote w:id="2">
    <w:p w14:paraId="034F2A5E" w14:textId="77777777" w:rsidR="0060100A" w:rsidRPr="00E13600" w:rsidRDefault="0060100A" w:rsidP="00A801E3">
      <w:pPr>
        <w:pStyle w:val="Textonotapie"/>
        <w:rPr>
          <w:lang w:val="es-ES"/>
        </w:rPr>
      </w:pPr>
      <w:r>
        <w:rPr>
          <w:rStyle w:val="Refdenotaalpie"/>
        </w:rPr>
        <w:footnoteRef/>
      </w:r>
      <w:r>
        <w:t xml:space="preserve"> </w:t>
      </w:r>
      <w:r w:rsidRPr="00E13600">
        <w:t>OXFAM (2017</w:t>
      </w:r>
      <w:r w:rsidRPr="00E13600">
        <w:rPr>
          <w:i/>
          <w:iCs/>
        </w:rPr>
        <w:t>) Radiografía de la desigualdad</w:t>
      </w:r>
      <w:r w:rsidRPr="00E13600">
        <w:t>.</w:t>
      </w:r>
      <w:hyperlink r:id="rId1" w:history="1">
        <w:r w:rsidRPr="0036775B">
          <w:rPr>
            <w:rStyle w:val="Hipervnculo"/>
          </w:rPr>
          <w:t xml:space="preserve"> https://oi-files-d8-prod.s3.eu-west2.amazonaws.com/s3fs-public/file_attachments/radiografia_de_la_desigualdad.pdf</w:t>
        </w:r>
      </w:hyperlink>
    </w:p>
  </w:footnote>
  <w:footnote w:id="3">
    <w:p w14:paraId="7B266242" w14:textId="791D79CF" w:rsidR="0060100A" w:rsidRPr="00F60176" w:rsidRDefault="0060100A" w:rsidP="00F60176">
      <w:pPr>
        <w:spacing w:after="0" w:line="240" w:lineRule="auto"/>
        <w:jc w:val="both"/>
        <w:rPr>
          <w:rFonts w:ascii="Century Gothic" w:eastAsia="Century Gothic" w:hAnsi="Century Gothic" w:cs="Century Gothic"/>
          <w:sz w:val="16"/>
          <w:szCs w:val="16"/>
        </w:rPr>
      </w:pPr>
      <w:r w:rsidRPr="00F60176">
        <w:rPr>
          <w:rStyle w:val="Refdenotaalpie"/>
          <w:rFonts w:ascii="Century Gothic" w:hAnsi="Century Gothic"/>
          <w:sz w:val="16"/>
          <w:szCs w:val="16"/>
        </w:rPr>
        <w:footnoteRef/>
      </w:r>
      <w:r w:rsidRPr="00F60176">
        <w:rPr>
          <w:rFonts w:ascii="Century Gothic" w:hAnsi="Century Gothic"/>
          <w:sz w:val="16"/>
          <w:szCs w:val="16"/>
        </w:rPr>
        <w:t xml:space="preserve"> </w:t>
      </w:r>
      <w:r w:rsidRPr="00F60176">
        <w:rPr>
          <w:rFonts w:ascii="Century Gothic" w:eastAsia="Century Gothic" w:hAnsi="Century Gothic" w:cs="Century Gothic"/>
          <w:sz w:val="16"/>
          <w:szCs w:val="16"/>
        </w:rPr>
        <w:t>Informe del Centro Nacional de Memoria Histórica. Tierras y Conflictos rurales (2016)</w:t>
      </w:r>
      <w:hyperlink r:id="rId2" w:history="1">
        <w:r w:rsidRPr="00CC2C05">
          <w:rPr>
            <w:rStyle w:val="Hipervnculo"/>
            <w:rFonts w:ascii="Century Gothic" w:eastAsia="Century Gothic" w:hAnsi="Century Gothic" w:cs="Century Gothic"/>
            <w:sz w:val="16"/>
            <w:szCs w:val="16"/>
          </w:rPr>
          <w:t xml:space="preserve"> </w:t>
        </w:r>
      </w:hyperlink>
      <w:hyperlink r:id="rId3">
        <w:r w:rsidRPr="00F60176">
          <w:rPr>
            <w:rFonts w:ascii="Century Gothic" w:eastAsia="Century Gothic" w:hAnsi="Century Gothic" w:cs="Century Gothic"/>
            <w:sz w:val="16"/>
            <w:szCs w:val="16"/>
          </w:rPr>
          <w:t>https://bit.ly/3f7lI5f</w:t>
        </w:r>
      </w:hyperlink>
    </w:p>
  </w:footnote>
  <w:footnote w:id="4">
    <w:p w14:paraId="4DFF488D" w14:textId="3F04D001" w:rsidR="0060100A" w:rsidRPr="00F60176" w:rsidRDefault="0060100A" w:rsidP="00F60176">
      <w:pPr>
        <w:spacing w:after="0" w:line="240" w:lineRule="auto"/>
        <w:jc w:val="both"/>
        <w:rPr>
          <w:rFonts w:ascii="Century Gothic" w:eastAsia="Century Gothic" w:hAnsi="Century Gothic" w:cs="Century Gothic"/>
          <w:sz w:val="16"/>
          <w:szCs w:val="16"/>
        </w:rPr>
      </w:pPr>
      <w:r w:rsidRPr="00F60176">
        <w:rPr>
          <w:rStyle w:val="Refdenotaalpie"/>
          <w:rFonts w:ascii="Century Gothic" w:hAnsi="Century Gothic"/>
          <w:sz w:val="16"/>
          <w:szCs w:val="16"/>
        </w:rPr>
        <w:footnoteRef/>
      </w:r>
      <w:r w:rsidRPr="00F60176">
        <w:rPr>
          <w:rFonts w:ascii="Century Gothic" w:hAnsi="Century Gothic"/>
          <w:sz w:val="16"/>
          <w:szCs w:val="16"/>
        </w:rPr>
        <w:t xml:space="preserve"> </w:t>
      </w:r>
      <w:r w:rsidRPr="00F60176">
        <w:rPr>
          <w:rFonts w:ascii="Century Gothic" w:eastAsia="Century Gothic" w:hAnsi="Century Gothic" w:cs="Century Gothic"/>
          <w:sz w:val="16"/>
          <w:szCs w:val="16"/>
        </w:rPr>
        <w:t xml:space="preserve">García </w:t>
      </w:r>
      <w:proofErr w:type="spellStart"/>
      <w:r w:rsidRPr="00F60176">
        <w:rPr>
          <w:rFonts w:ascii="Century Gothic" w:eastAsia="Century Gothic" w:hAnsi="Century Gothic" w:cs="Century Gothic"/>
          <w:sz w:val="16"/>
          <w:szCs w:val="16"/>
        </w:rPr>
        <w:t>Nossa</w:t>
      </w:r>
      <w:proofErr w:type="spellEnd"/>
      <w:r w:rsidRPr="00F60176">
        <w:rPr>
          <w:rFonts w:ascii="Century Gothic" w:eastAsia="Century Gothic" w:hAnsi="Century Gothic" w:cs="Century Gothic"/>
          <w:sz w:val="16"/>
          <w:szCs w:val="16"/>
        </w:rPr>
        <w:t>, Antonio, (1977), Colombia: esquema de una república señorial, Bogotá, Cruz del Sur</w:t>
      </w:r>
    </w:p>
  </w:footnote>
  <w:footnote w:id="5">
    <w:p w14:paraId="3EC0D9A3" w14:textId="7E9664DF" w:rsidR="0060100A" w:rsidRPr="00492837" w:rsidRDefault="0060100A" w:rsidP="00492837">
      <w:pPr>
        <w:spacing w:after="0" w:line="240" w:lineRule="auto"/>
        <w:jc w:val="both"/>
        <w:rPr>
          <w:rFonts w:ascii="Century Gothic" w:eastAsia="Century Gothic" w:hAnsi="Century Gothic" w:cs="Century Gothic"/>
          <w:sz w:val="16"/>
          <w:szCs w:val="16"/>
        </w:rPr>
      </w:pPr>
      <w:r w:rsidRPr="00492837">
        <w:rPr>
          <w:rStyle w:val="Refdenotaalpie"/>
          <w:rFonts w:ascii="Century Gothic" w:hAnsi="Century Gothic"/>
          <w:sz w:val="16"/>
          <w:szCs w:val="16"/>
        </w:rPr>
        <w:footnoteRef/>
      </w:r>
      <w:r w:rsidRPr="00492837">
        <w:rPr>
          <w:rFonts w:ascii="Century Gothic" w:hAnsi="Century Gothic"/>
          <w:sz w:val="16"/>
          <w:szCs w:val="16"/>
        </w:rPr>
        <w:t xml:space="preserve"> </w:t>
      </w:r>
      <w:r w:rsidRPr="00492837">
        <w:rPr>
          <w:rFonts w:ascii="Century Gothic" w:eastAsia="Century Gothic" w:hAnsi="Century Gothic" w:cs="Century Gothic"/>
          <w:sz w:val="16"/>
          <w:szCs w:val="16"/>
        </w:rPr>
        <w:t xml:space="preserve">Machado C, Absalón. (2012): </w:t>
      </w:r>
      <w:hyperlink r:id="rId4">
        <w:r w:rsidRPr="00492837">
          <w:rPr>
            <w:rFonts w:ascii="Century Gothic" w:eastAsia="Century Gothic" w:hAnsi="Century Gothic" w:cs="Century Gothic"/>
            <w:sz w:val="16"/>
            <w:szCs w:val="16"/>
          </w:rPr>
          <w:t>https://vertov14.files.wordpress.com/2012/01/absalon-machado-tenencia-de-tierras-problema-agrario-y-conflicto.pdf</w:t>
        </w:r>
      </w:hyperlink>
    </w:p>
  </w:footnote>
  <w:footnote w:id="6">
    <w:p w14:paraId="6852C00F" w14:textId="411D37D2" w:rsidR="0060100A" w:rsidRPr="00492837" w:rsidRDefault="0060100A" w:rsidP="00492837">
      <w:pPr>
        <w:pStyle w:val="Textonotapie"/>
        <w:jc w:val="both"/>
        <w:rPr>
          <w:lang w:val="es-CO"/>
        </w:rPr>
      </w:pPr>
      <w:r w:rsidRPr="00492837">
        <w:rPr>
          <w:rStyle w:val="Refdenotaalpie"/>
          <w:rFonts w:ascii="Century Gothic" w:hAnsi="Century Gothic"/>
          <w:sz w:val="16"/>
          <w:szCs w:val="16"/>
        </w:rPr>
        <w:footnoteRef/>
      </w:r>
      <w:r w:rsidRPr="00492837">
        <w:rPr>
          <w:rFonts w:ascii="Century Gothic" w:hAnsi="Century Gothic"/>
          <w:sz w:val="16"/>
          <w:szCs w:val="16"/>
        </w:rPr>
        <w:t xml:space="preserve"> </w:t>
      </w:r>
      <w:proofErr w:type="spellStart"/>
      <w:r w:rsidRPr="00492837">
        <w:rPr>
          <w:rFonts w:ascii="Century Gothic" w:eastAsia="Century Gothic" w:hAnsi="Century Gothic" w:cs="Century Gothic"/>
          <w:sz w:val="16"/>
          <w:szCs w:val="16"/>
        </w:rPr>
        <w:t>Perfetti</w:t>
      </w:r>
      <w:proofErr w:type="spellEnd"/>
      <w:r w:rsidRPr="00492837">
        <w:rPr>
          <w:rFonts w:ascii="Century Gothic" w:eastAsia="Century Gothic" w:hAnsi="Century Gothic" w:cs="Century Gothic"/>
          <w:sz w:val="16"/>
          <w:szCs w:val="16"/>
        </w:rPr>
        <w:t xml:space="preserve"> et </w:t>
      </w:r>
      <w:proofErr w:type="spellStart"/>
      <w:r w:rsidRPr="00492837">
        <w:rPr>
          <w:rFonts w:ascii="Century Gothic" w:eastAsia="Century Gothic" w:hAnsi="Century Gothic" w:cs="Century Gothic"/>
          <w:sz w:val="16"/>
          <w:szCs w:val="16"/>
        </w:rPr>
        <w:t>alt</w:t>
      </w:r>
      <w:proofErr w:type="spellEnd"/>
      <w:r w:rsidRPr="00492837">
        <w:rPr>
          <w:rFonts w:ascii="Century Gothic" w:eastAsia="Century Gothic" w:hAnsi="Century Gothic" w:cs="Century Gothic"/>
          <w:sz w:val="16"/>
          <w:szCs w:val="16"/>
        </w:rPr>
        <w:t xml:space="preserve">. (2012) </w:t>
      </w:r>
      <w:r w:rsidRPr="00492837">
        <w:rPr>
          <w:rFonts w:ascii="Century Gothic" w:eastAsia="Century Gothic" w:hAnsi="Century Gothic" w:cs="Century Gothic"/>
          <w:i/>
          <w:sz w:val="16"/>
          <w:szCs w:val="16"/>
        </w:rPr>
        <w:t xml:space="preserve">Políticas para el desarrollo de la agricultura en Colombia. </w:t>
      </w:r>
      <w:r w:rsidRPr="00492837">
        <w:rPr>
          <w:rFonts w:ascii="Century Gothic" w:eastAsia="Century Gothic" w:hAnsi="Century Gothic" w:cs="Century Gothic"/>
          <w:sz w:val="16"/>
          <w:szCs w:val="16"/>
        </w:rPr>
        <w:t xml:space="preserve">Fedesarrollo: </w:t>
      </w:r>
      <w:hyperlink r:id="rId5">
        <w:r w:rsidRPr="00492837">
          <w:rPr>
            <w:rFonts w:ascii="Century Gothic" w:eastAsia="Century Gothic" w:hAnsi="Century Gothic" w:cs="Century Gothic"/>
            <w:sz w:val="16"/>
            <w:szCs w:val="16"/>
          </w:rPr>
          <w:t>https://www.repository.fedesarrollo.org.co/bitstream/handle/11445/61/LIB_2013_Pol%C3%ADticas%20para%20el%20desarrollo%20de%20la%20agricultura_Completo.pdf?sequence=1&amp;isAllowed=y</w:t>
        </w:r>
      </w:hyperlink>
    </w:p>
  </w:footnote>
  <w:footnote w:id="7">
    <w:p w14:paraId="1CC2D1A5" w14:textId="3E1B703E" w:rsidR="0060100A" w:rsidRPr="008300B9" w:rsidRDefault="0060100A">
      <w:pPr>
        <w:pStyle w:val="Textonotapie"/>
        <w:rPr>
          <w:lang w:val="es-ES"/>
        </w:rPr>
      </w:pPr>
      <w:r>
        <w:rPr>
          <w:rStyle w:val="Refdenotaalpie"/>
        </w:rPr>
        <w:footnoteRef/>
      </w:r>
      <w:r>
        <w:t xml:space="preserve"> </w:t>
      </w:r>
      <w:r w:rsidRPr="008300B9">
        <w:t>OXFAM (2017</w:t>
      </w:r>
      <w:r w:rsidRPr="008300B9">
        <w:rPr>
          <w:i/>
        </w:rPr>
        <w:t>) Radiografía de la desigualdad</w:t>
      </w:r>
      <w:r w:rsidRPr="008300B9">
        <w:t xml:space="preserve">. </w:t>
      </w:r>
      <w:hyperlink r:id="rId6">
        <w:r w:rsidRPr="008300B9">
          <w:rPr>
            <w:rStyle w:val="Hipervnculo"/>
          </w:rPr>
          <w:t>https://oi-files-d8-prod.s3.eu-west-2.amazonaws.com/s3fs-public/file_attachments/radiografia_de_la_desigualdad.pdf</w:t>
        </w:r>
      </w:hyperlink>
      <w:r>
        <w:tab/>
      </w:r>
    </w:p>
  </w:footnote>
  <w:footnote w:id="8">
    <w:p w14:paraId="7D0A3D8D" w14:textId="77777777" w:rsidR="0060100A" w:rsidRPr="00F03637" w:rsidRDefault="0060100A" w:rsidP="005D2862">
      <w:pPr>
        <w:pStyle w:val="Textonotapie"/>
        <w:rPr>
          <w:lang w:val="es-ES"/>
        </w:rPr>
      </w:pPr>
      <w:r>
        <w:rPr>
          <w:rStyle w:val="Refdenotaalpie"/>
        </w:rPr>
        <w:footnoteRef/>
      </w:r>
      <w:r>
        <w:t xml:space="preserve"> </w:t>
      </w:r>
      <w:r w:rsidRPr="00F03637">
        <w:t>Reyes Posada, Alejandro. El problema de la tierra en Colombia (2012)</w:t>
      </w:r>
      <w:r w:rsidRPr="00F03637">
        <w:tab/>
      </w:r>
      <w:hyperlink r:id="rId7" w:history="1">
        <w:r w:rsidRPr="00F03637">
          <w:rPr>
            <w:rStyle w:val="Hipervnculo"/>
          </w:rPr>
          <w:t>https://bit.ly/3BUe5s4</w:t>
        </w:r>
      </w:hyperlink>
    </w:p>
  </w:footnote>
  <w:footnote w:id="9">
    <w:p w14:paraId="0CE83F0A" w14:textId="375D6F9E" w:rsidR="0060100A" w:rsidRPr="00F03637" w:rsidRDefault="0060100A" w:rsidP="005D2862">
      <w:pPr>
        <w:pStyle w:val="Textonotapie"/>
        <w:rPr>
          <w:lang w:val="es-ES"/>
        </w:rPr>
      </w:pPr>
      <w:r>
        <w:rPr>
          <w:rStyle w:val="Refdenotaalpie"/>
        </w:rPr>
        <w:footnoteRef/>
      </w:r>
      <w:r>
        <w:t xml:space="preserve"> </w:t>
      </w:r>
      <w:r w:rsidRPr="00F03637">
        <w:t>R. Bustamante, Jorge. Concentración de la propiedad rural y el conflicto violento en Colombia, un análisis espacial (2006)</w:t>
      </w:r>
      <w:hyperlink r:id="rId8" w:history="1">
        <w:r w:rsidRPr="00F03637">
          <w:rPr>
            <w:rStyle w:val="Hipervnculo"/>
          </w:rPr>
          <w:t xml:space="preserve"> https://bit.ly/3f7dxpz</w:t>
        </w:r>
      </w:hyperlink>
    </w:p>
  </w:footnote>
  <w:footnote w:id="10">
    <w:p w14:paraId="3022BD9E" w14:textId="169444FF" w:rsidR="0060100A" w:rsidRPr="009D350B" w:rsidRDefault="0060100A">
      <w:pPr>
        <w:pStyle w:val="Textonotapie"/>
        <w:rPr>
          <w:lang w:val="es-ES"/>
        </w:rPr>
      </w:pPr>
      <w:r>
        <w:rPr>
          <w:rStyle w:val="Refdenotaalpie"/>
        </w:rPr>
        <w:footnoteRef/>
      </w:r>
      <w:r>
        <w:t xml:space="preserve"> </w:t>
      </w:r>
      <w:r w:rsidRPr="008300B9">
        <w:t>OXFAM (2017</w:t>
      </w:r>
      <w:r w:rsidRPr="008300B9">
        <w:rPr>
          <w:i/>
        </w:rPr>
        <w:t>) Radiografía de la desigualdad</w:t>
      </w:r>
      <w:r w:rsidRPr="008300B9">
        <w:t xml:space="preserve">. </w:t>
      </w:r>
      <w:hyperlink r:id="rId9">
        <w:r w:rsidRPr="008300B9">
          <w:rPr>
            <w:rStyle w:val="Hipervnculo"/>
          </w:rPr>
          <w:t>https://oi-files-d8-prod.s3.eu-west-2.amazonaws.com/s3fs-public/file_attachments/radiografia_de_la_desigualdad.pdf</w:t>
        </w:r>
      </w:hyperlink>
      <w:r>
        <w:tab/>
      </w:r>
    </w:p>
  </w:footnote>
  <w:footnote w:id="11">
    <w:p w14:paraId="207D8307" w14:textId="50DC3A96" w:rsidR="0060100A" w:rsidRPr="009D350B" w:rsidRDefault="0060100A">
      <w:pPr>
        <w:pStyle w:val="Textonotapie"/>
        <w:rPr>
          <w:lang w:val="es-ES"/>
        </w:rPr>
      </w:pPr>
      <w:r>
        <w:rPr>
          <w:rStyle w:val="Refdenotaalpie"/>
        </w:rPr>
        <w:footnoteRef/>
      </w:r>
      <w:r>
        <w:t xml:space="preserve"> </w:t>
      </w:r>
      <w:r>
        <w:rPr>
          <w:lang w:val="es-ES"/>
        </w:rPr>
        <w:t>Ibidem</w:t>
      </w:r>
    </w:p>
  </w:footnote>
  <w:footnote w:id="12">
    <w:p w14:paraId="1288A2B0" w14:textId="062792F2" w:rsidR="0060100A" w:rsidRPr="00F60176" w:rsidRDefault="0060100A" w:rsidP="000F533D">
      <w:pPr>
        <w:pStyle w:val="Textonotapie"/>
        <w:jc w:val="both"/>
        <w:rPr>
          <w:sz w:val="16"/>
          <w:szCs w:val="16"/>
          <w:lang w:val="es-CO"/>
        </w:rPr>
      </w:pPr>
      <w:r w:rsidRPr="00F60176">
        <w:rPr>
          <w:rStyle w:val="Refdenotaalpie"/>
          <w:sz w:val="16"/>
          <w:szCs w:val="16"/>
        </w:rPr>
        <w:footnoteRef/>
      </w:r>
      <w:r w:rsidRPr="00F60176">
        <w:rPr>
          <w:sz w:val="16"/>
          <w:szCs w:val="16"/>
        </w:rPr>
        <w:t xml:space="preserve"> </w:t>
      </w:r>
      <w:r w:rsidRPr="00F60176">
        <w:rPr>
          <w:rFonts w:ascii="Century Gothic" w:eastAsia="Century Gothic" w:hAnsi="Century Gothic" w:cs="Century Gothic"/>
          <w:sz w:val="16"/>
          <w:szCs w:val="16"/>
        </w:rPr>
        <w:t>Informe Final, Colombia Adentro, El campesinado y la guerra. Comisión de la Verdad (2022)</w:t>
      </w:r>
      <w:hyperlink r:id="rId10">
        <w:r w:rsidRPr="00F60176">
          <w:rPr>
            <w:rFonts w:ascii="Century Gothic" w:eastAsia="Century Gothic" w:hAnsi="Century Gothic" w:cs="Century Gothic"/>
            <w:sz w:val="16"/>
            <w:szCs w:val="16"/>
          </w:rPr>
          <w:t xml:space="preserve"> </w:t>
        </w:r>
      </w:hyperlink>
      <w:hyperlink r:id="rId11">
        <w:r w:rsidRPr="00F60176">
          <w:rPr>
            <w:rFonts w:ascii="Century Gothic" w:eastAsia="Century Gothic" w:hAnsi="Century Gothic" w:cs="Century Gothic"/>
            <w:sz w:val="16"/>
            <w:szCs w:val="16"/>
          </w:rPr>
          <w:t>https://www.comisiondelaverdad.co/colombia-adentro-1</w:t>
        </w:r>
      </w:hyperlink>
    </w:p>
  </w:footnote>
  <w:footnote w:id="13">
    <w:p w14:paraId="4B141A96" w14:textId="2E5DEAA0" w:rsidR="0060100A" w:rsidRPr="00AC3D41" w:rsidRDefault="0060100A" w:rsidP="00AC3D41">
      <w:pPr>
        <w:spacing w:before="240" w:after="0" w:line="240" w:lineRule="auto"/>
        <w:jc w:val="both"/>
        <w:rPr>
          <w:rFonts w:ascii="Century Gothic" w:eastAsia="Century Gothic" w:hAnsi="Century Gothic" w:cs="Century Gothic"/>
          <w:sz w:val="16"/>
          <w:szCs w:val="16"/>
        </w:rPr>
      </w:pPr>
      <w:r w:rsidRPr="00F60176">
        <w:rPr>
          <w:rStyle w:val="Refdenotaalpie"/>
          <w:rFonts w:ascii="Century Gothic" w:hAnsi="Century Gothic"/>
          <w:sz w:val="16"/>
          <w:szCs w:val="16"/>
        </w:rPr>
        <w:footnoteRef/>
      </w:r>
      <w:r w:rsidRPr="00F60176">
        <w:rPr>
          <w:rFonts w:ascii="Century Gothic" w:hAnsi="Century Gothic"/>
          <w:sz w:val="16"/>
          <w:szCs w:val="16"/>
        </w:rPr>
        <w:t xml:space="preserve"> </w:t>
      </w:r>
      <w:proofErr w:type="spellStart"/>
      <w:r w:rsidRPr="00F60176">
        <w:rPr>
          <w:rFonts w:ascii="Century Gothic" w:eastAsia="Century Gothic" w:hAnsi="Century Gothic" w:cs="Century Gothic"/>
          <w:sz w:val="16"/>
          <w:szCs w:val="16"/>
        </w:rPr>
        <w:t>Nuñez</w:t>
      </w:r>
      <w:proofErr w:type="spellEnd"/>
      <w:r w:rsidRPr="00F60176">
        <w:rPr>
          <w:rFonts w:ascii="Century Gothic" w:eastAsia="Century Gothic" w:hAnsi="Century Gothic" w:cs="Century Gothic"/>
          <w:sz w:val="16"/>
          <w:szCs w:val="16"/>
        </w:rPr>
        <w:t xml:space="preserve">, </w:t>
      </w:r>
      <w:proofErr w:type="spellStart"/>
      <w:r w:rsidRPr="00F60176">
        <w:rPr>
          <w:rFonts w:ascii="Century Gothic" w:eastAsia="Century Gothic" w:hAnsi="Century Gothic" w:cs="Century Gothic"/>
          <w:sz w:val="16"/>
          <w:szCs w:val="16"/>
        </w:rPr>
        <w:t>Rober</w:t>
      </w:r>
      <w:proofErr w:type="spellEnd"/>
      <w:r w:rsidRPr="00F60176">
        <w:rPr>
          <w:rFonts w:ascii="Century Gothic" w:eastAsia="Century Gothic" w:hAnsi="Century Gothic" w:cs="Century Gothic"/>
          <w:sz w:val="16"/>
          <w:szCs w:val="16"/>
        </w:rPr>
        <w:t xml:space="preserve"> Alexis. (2021) El problema de la tierra rural en Colombia: desplazamiento y empobrecimiento de lasvictimas.</w:t>
      </w:r>
      <w:hyperlink r:id="rId12" w:history="1">
        <w:r w:rsidRPr="00F60176">
          <w:rPr>
            <w:rStyle w:val="Hipervnculo"/>
            <w:rFonts w:ascii="Century Gothic" w:eastAsia="Century Gothic" w:hAnsi="Century Gothic" w:cs="Century Gothic"/>
            <w:color w:val="auto"/>
            <w:sz w:val="16"/>
            <w:szCs w:val="16"/>
            <w:u w:val="none"/>
          </w:rPr>
          <w:t>https://www.researchgate.net/publication/350627564_El_problema_de_la_tierra_rural_en_Colombia_desplazamiento_y_empobrecimiento_de_las_victimas</w:t>
        </w:r>
      </w:hyperlink>
      <w:r>
        <w:rPr>
          <w:rFonts w:ascii="Century Gothic" w:eastAsia="Century Gothic" w:hAnsi="Century Gothic" w:cs="Century Gothic"/>
          <w:sz w:val="16"/>
          <w:szCs w:val="16"/>
        </w:rPr>
        <w:t>.</w:t>
      </w:r>
    </w:p>
  </w:footnote>
  <w:footnote w:id="14">
    <w:p w14:paraId="681EE5BE" w14:textId="78133D06" w:rsidR="0060100A" w:rsidRPr="00AC3D41" w:rsidRDefault="0060100A">
      <w:pPr>
        <w:pStyle w:val="Textonotapie"/>
        <w:rPr>
          <w:lang w:val="es-ES"/>
        </w:rPr>
      </w:pPr>
      <w:r>
        <w:rPr>
          <w:rStyle w:val="Refdenotaalpie"/>
        </w:rPr>
        <w:footnoteRef/>
      </w:r>
      <w:r>
        <w:t xml:space="preserve"> </w:t>
      </w:r>
      <w:r w:rsidRPr="00AC3D41">
        <w:t>Natalia Ruiz Morato y José Martínez, “Estudio comparado de la justicia agraria alemana y colombiana” Revistas Uniandes. 2022</w:t>
      </w:r>
    </w:p>
  </w:footnote>
  <w:footnote w:id="15">
    <w:p w14:paraId="1FBB9225" w14:textId="16F28D0C" w:rsidR="0060100A" w:rsidRPr="00DA53C3" w:rsidRDefault="0060100A" w:rsidP="00DA53C3">
      <w:pPr>
        <w:pStyle w:val="Textonotapie"/>
        <w:jc w:val="both"/>
        <w:rPr>
          <w:sz w:val="16"/>
          <w:szCs w:val="16"/>
          <w:lang w:val="es-CO"/>
        </w:rPr>
      </w:pPr>
      <w:r w:rsidRPr="00DA53C3">
        <w:rPr>
          <w:rStyle w:val="Refdenotaalpie"/>
          <w:sz w:val="16"/>
          <w:szCs w:val="16"/>
        </w:rPr>
        <w:footnoteRef/>
      </w:r>
      <w:r w:rsidRPr="00DA53C3">
        <w:rPr>
          <w:sz w:val="16"/>
          <w:szCs w:val="16"/>
        </w:rPr>
        <w:t xml:space="preserve"> </w:t>
      </w:r>
      <w:r w:rsidRPr="00DA53C3">
        <w:rPr>
          <w:rFonts w:ascii="Century Gothic" w:eastAsia="Century Gothic" w:hAnsi="Century Gothic" w:cs="Century Gothic"/>
          <w:sz w:val="16"/>
          <w:szCs w:val="16"/>
        </w:rPr>
        <w:t>Salvo las controversias sobre propiedad y posesión de predios rurales (Art.22)</w:t>
      </w:r>
    </w:p>
  </w:footnote>
  <w:footnote w:id="16">
    <w:p w14:paraId="79AB3347" w14:textId="1010E4CE" w:rsidR="0060100A" w:rsidRPr="00DA53C3" w:rsidRDefault="0060100A" w:rsidP="00DA53C3">
      <w:pPr>
        <w:spacing w:after="0" w:line="240" w:lineRule="auto"/>
        <w:jc w:val="both"/>
        <w:rPr>
          <w:rFonts w:ascii="Century Gothic" w:eastAsia="Century Gothic" w:hAnsi="Century Gothic" w:cs="Century Gothic"/>
          <w:sz w:val="16"/>
          <w:szCs w:val="16"/>
        </w:rPr>
      </w:pPr>
      <w:r w:rsidRPr="00DA53C3">
        <w:rPr>
          <w:rStyle w:val="Refdenotaalpie"/>
          <w:sz w:val="16"/>
          <w:szCs w:val="16"/>
        </w:rPr>
        <w:footnoteRef/>
      </w:r>
      <w:r w:rsidRPr="00DA53C3">
        <w:rPr>
          <w:sz w:val="16"/>
          <w:szCs w:val="16"/>
        </w:rPr>
        <w:t xml:space="preserve"> </w:t>
      </w:r>
      <w:r w:rsidRPr="00DA53C3">
        <w:rPr>
          <w:rFonts w:ascii="Century Gothic" w:eastAsia="Century Gothic" w:hAnsi="Century Gothic" w:cs="Century Gothic"/>
          <w:sz w:val="16"/>
          <w:szCs w:val="16"/>
        </w:rPr>
        <w:t>Ley 135 de 1961, Art. 1</w:t>
      </w:r>
    </w:p>
  </w:footnote>
  <w:footnote w:id="17">
    <w:p w14:paraId="79B4A84C" w14:textId="494F3052" w:rsidR="0060100A" w:rsidRPr="00DA53C3" w:rsidRDefault="0060100A" w:rsidP="00AC3D41">
      <w:pPr>
        <w:spacing w:after="0" w:line="240" w:lineRule="auto"/>
        <w:jc w:val="both"/>
        <w:rPr>
          <w:lang w:val="es-CO"/>
        </w:rPr>
      </w:pPr>
      <w:r w:rsidRPr="00DA53C3">
        <w:rPr>
          <w:rStyle w:val="Refdenotaalpie"/>
          <w:sz w:val="16"/>
          <w:szCs w:val="16"/>
        </w:rPr>
        <w:footnoteRef/>
      </w:r>
      <w:r w:rsidRPr="00DA53C3">
        <w:rPr>
          <w:sz w:val="16"/>
          <w:szCs w:val="16"/>
        </w:rPr>
        <w:t xml:space="preserve"> </w:t>
      </w:r>
      <w:r w:rsidRPr="00DA53C3">
        <w:rPr>
          <w:rFonts w:ascii="Century Gothic" w:eastAsia="Century Gothic" w:hAnsi="Century Gothic" w:cs="Century Gothic"/>
          <w:sz w:val="16"/>
          <w:szCs w:val="16"/>
        </w:rPr>
        <w:t>Decreto 1819 de 1964, Art. 16</w:t>
      </w:r>
    </w:p>
  </w:footnote>
  <w:footnote w:id="18">
    <w:p w14:paraId="65DAD6E5" w14:textId="2AF564FD" w:rsidR="0060100A" w:rsidRPr="00AC3D41" w:rsidRDefault="0060100A">
      <w:pPr>
        <w:pStyle w:val="Textonotapie"/>
        <w:rPr>
          <w:lang w:val="es-ES"/>
        </w:rPr>
      </w:pPr>
      <w:r>
        <w:rPr>
          <w:rStyle w:val="Refdenotaalpie"/>
        </w:rPr>
        <w:footnoteRef/>
      </w:r>
      <w:r>
        <w:t xml:space="preserve"> </w:t>
      </w:r>
      <w:r w:rsidRPr="00AC3D41">
        <w:t>Mojica, J. La utópica jurisdicción agraria en Colombia. (2021). Disponible en: https://www.lasillavacia.com/historias/historias-silla-llena/la-utópica-jurisdicción-agraria-en-colombia</w:t>
      </w:r>
    </w:p>
  </w:footnote>
  <w:footnote w:id="19">
    <w:p w14:paraId="1FF2292F" w14:textId="3554B218" w:rsidR="0060100A" w:rsidRPr="00DA53C3" w:rsidRDefault="0060100A" w:rsidP="00DA53C3">
      <w:pPr>
        <w:spacing w:after="0"/>
        <w:jc w:val="both"/>
        <w:rPr>
          <w:rFonts w:ascii="Century Gothic" w:eastAsia="Century Gothic" w:hAnsi="Century Gothic" w:cs="Century Gothic"/>
          <w:sz w:val="16"/>
          <w:szCs w:val="16"/>
        </w:rPr>
      </w:pPr>
      <w:r w:rsidRPr="00DA53C3">
        <w:rPr>
          <w:rStyle w:val="Refdenotaalpie"/>
          <w:sz w:val="16"/>
          <w:szCs w:val="16"/>
        </w:rPr>
        <w:footnoteRef/>
      </w:r>
      <w:r w:rsidRPr="00DA53C3">
        <w:rPr>
          <w:sz w:val="16"/>
          <w:szCs w:val="16"/>
        </w:rPr>
        <w:t xml:space="preserve"> </w:t>
      </w:r>
      <w:r w:rsidRPr="00DA53C3">
        <w:rPr>
          <w:rFonts w:ascii="Century Gothic" w:eastAsia="Century Gothic" w:hAnsi="Century Gothic" w:cs="Century Gothic"/>
          <w:sz w:val="16"/>
          <w:szCs w:val="16"/>
        </w:rPr>
        <w:t>Artículo 1º Revístese al Presidente de la República de facultades extraordinarias, por el término de dos (2) años, contados a partir de la promulgación de la presente ley para: (…)</w:t>
      </w:r>
    </w:p>
    <w:p w14:paraId="01BBF8C5" w14:textId="0462C814" w:rsidR="0060100A" w:rsidRPr="00DA53C3" w:rsidRDefault="0060100A" w:rsidP="00AC3D41">
      <w:pPr>
        <w:spacing w:after="0"/>
        <w:jc w:val="both"/>
        <w:rPr>
          <w:sz w:val="16"/>
          <w:szCs w:val="16"/>
          <w:lang w:val="es-CO"/>
        </w:rPr>
      </w:pPr>
      <w:r w:rsidRPr="00DA53C3">
        <w:rPr>
          <w:rFonts w:ascii="Century Gothic" w:eastAsia="Century Gothic" w:hAnsi="Century Gothic" w:cs="Century Gothic"/>
          <w:sz w:val="16"/>
          <w:szCs w:val="16"/>
        </w:rPr>
        <w:t>D. Crear y organizar las jurisdicciones de familia y agraria”.</w:t>
      </w:r>
    </w:p>
  </w:footnote>
  <w:footnote w:id="20">
    <w:p w14:paraId="1AF963DD" w14:textId="74040F97" w:rsidR="0060100A" w:rsidRPr="00DA53C3" w:rsidRDefault="0060100A" w:rsidP="00DA53C3">
      <w:pPr>
        <w:spacing w:after="0"/>
        <w:jc w:val="both"/>
        <w:rPr>
          <w:rFonts w:ascii="Century Gothic" w:eastAsia="Century Gothic" w:hAnsi="Century Gothic" w:cs="Century Gothic"/>
          <w:sz w:val="16"/>
          <w:szCs w:val="16"/>
        </w:rPr>
      </w:pPr>
      <w:r w:rsidRPr="00DA53C3">
        <w:rPr>
          <w:rStyle w:val="Refdenotaalpie"/>
          <w:sz w:val="16"/>
          <w:szCs w:val="16"/>
        </w:rPr>
        <w:footnoteRef/>
      </w:r>
      <w:r w:rsidRPr="00DA53C3">
        <w:rPr>
          <w:sz w:val="16"/>
          <w:szCs w:val="16"/>
        </w:rPr>
        <w:t xml:space="preserve"> </w:t>
      </w:r>
      <w:r w:rsidRPr="00DA53C3">
        <w:rPr>
          <w:rFonts w:ascii="Century Gothic" w:eastAsia="Century Gothic" w:hAnsi="Century Gothic" w:cs="Century Gothic"/>
          <w:sz w:val="16"/>
          <w:szCs w:val="16"/>
        </w:rPr>
        <w:t>ARTÍCULO 1ºCREACION DE LA JURISDICCIÓN AGRARIA. Créase la jurisdicción agraria, la cual tendrá a su cargo el conocimiento y decisión de los conflictos que se originen en las relaciones de naturaleza agraria, especialmente los que deriven de la propiedad, posesión y mera tenencia de predios agrarios, de las actividades agrarias de producción y de las conexas de transformación y enajenación de los productos, en cuanto no constituyan estas dos últimas actos mercantiles, ni tales relaciones emanen de un contrato de trabajo.</w:t>
      </w:r>
    </w:p>
    <w:p w14:paraId="6C78E408" w14:textId="77777777" w:rsidR="0060100A" w:rsidRPr="00DA53C3" w:rsidRDefault="0060100A" w:rsidP="00DA53C3">
      <w:pPr>
        <w:spacing w:after="0"/>
        <w:jc w:val="both"/>
        <w:rPr>
          <w:rFonts w:ascii="Century Gothic" w:eastAsia="Century Gothic" w:hAnsi="Century Gothic" w:cs="Century Gothic"/>
          <w:sz w:val="16"/>
          <w:szCs w:val="16"/>
        </w:rPr>
      </w:pPr>
      <w:r w:rsidRPr="00DA53C3">
        <w:rPr>
          <w:rFonts w:ascii="Century Gothic" w:eastAsia="Century Gothic" w:hAnsi="Century Gothic" w:cs="Century Gothic"/>
          <w:sz w:val="16"/>
          <w:szCs w:val="16"/>
        </w:rPr>
        <w:t>Serán así mismo, de su conocimiento y decisión las controversias que suscite la aplicación de las disposiciones que regulen la conservación, mejoramiento y adecuada utilización de los recursos naturales renovables de índole agraria y la preservación del ambiente rural.</w:t>
      </w:r>
    </w:p>
    <w:p w14:paraId="74D1036F" w14:textId="77777777" w:rsidR="0060100A" w:rsidRPr="00DA53C3" w:rsidRDefault="0060100A" w:rsidP="00DA53C3">
      <w:pPr>
        <w:spacing w:after="0"/>
        <w:jc w:val="both"/>
        <w:rPr>
          <w:rFonts w:ascii="Century Gothic" w:eastAsia="Century Gothic" w:hAnsi="Century Gothic" w:cs="Century Gothic"/>
          <w:sz w:val="16"/>
          <w:szCs w:val="16"/>
        </w:rPr>
      </w:pPr>
      <w:r w:rsidRPr="00DA53C3">
        <w:rPr>
          <w:rFonts w:ascii="Century Gothic" w:eastAsia="Century Gothic" w:hAnsi="Century Gothic" w:cs="Century Gothic"/>
          <w:sz w:val="16"/>
          <w:szCs w:val="16"/>
        </w:rPr>
        <w:t xml:space="preserve">En general, conocer esta jurisdicción especial de los conflictos que surjan por aplicación de disposiciones de índole agraria, aunque están contenidas en ordenamientos legales distintos de los agrarios. </w:t>
      </w:r>
    </w:p>
    <w:p w14:paraId="6087AD06" w14:textId="5CB66EBA" w:rsidR="0060100A" w:rsidRPr="00DA53C3" w:rsidRDefault="0060100A" w:rsidP="00AC3D41">
      <w:pPr>
        <w:spacing w:after="0"/>
        <w:jc w:val="both"/>
        <w:rPr>
          <w:sz w:val="16"/>
          <w:szCs w:val="16"/>
          <w:lang w:val="es-CO"/>
        </w:rPr>
      </w:pPr>
      <w:r w:rsidRPr="00DA53C3">
        <w:rPr>
          <w:rFonts w:ascii="Century Gothic" w:eastAsia="Century Gothic" w:hAnsi="Century Gothic" w:cs="Century Gothic"/>
          <w:sz w:val="16"/>
          <w:szCs w:val="16"/>
        </w:rPr>
        <w:t>PARÁGRAFO. Se exceptúan de lo previsto en este Decreto los asuntos que conforme a las disposiciones vigentes corresponden a la jurisdicción de lo contencioso administrativo.</w:t>
      </w:r>
    </w:p>
  </w:footnote>
  <w:footnote w:id="21">
    <w:p w14:paraId="2DAE76D7" w14:textId="5CA262D5" w:rsidR="0060100A" w:rsidRPr="00DA53C3" w:rsidRDefault="0060100A" w:rsidP="00AC3D41">
      <w:pPr>
        <w:spacing w:after="0"/>
        <w:rPr>
          <w:lang w:val="es-CO"/>
        </w:rPr>
      </w:pPr>
      <w:r w:rsidRPr="00DA53C3">
        <w:rPr>
          <w:rStyle w:val="Refdenotaalpie"/>
          <w:sz w:val="16"/>
          <w:szCs w:val="16"/>
        </w:rPr>
        <w:footnoteRef/>
      </w:r>
      <w:r w:rsidRPr="00DA53C3">
        <w:rPr>
          <w:sz w:val="16"/>
          <w:szCs w:val="16"/>
        </w:rPr>
        <w:t xml:space="preserve"> </w:t>
      </w:r>
      <w:r w:rsidRPr="00DA53C3">
        <w:rPr>
          <w:rFonts w:ascii="Century Gothic" w:eastAsia="Century Gothic" w:hAnsi="Century Gothic" w:cs="Century Gothic"/>
          <w:sz w:val="16"/>
          <w:szCs w:val="16"/>
        </w:rPr>
        <w:t>Natalia Ruiz Morato y José Martínez, “Estudio comparado de la justicia agraria alemana y colombiana” Revistas Uniandes. 2022</w:t>
      </w:r>
    </w:p>
  </w:footnote>
  <w:footnote w:id="22">
    <w:p w14:paraId="08F75AFC" w14:textId="5DC2BE3E" w:rsidR="0060100A" w:rsidRPr="00DA53C3" w:rsidRDefault="0060100A" w:rsidP="00AC3D41">
      <w:pPr>
        <w:spacing w:after="0"/>
        <w:jc w:val="both"/>
        <w:rPr>
          <w:lang w:val="es-CO"/>
        </w:rPr>
      </w:pPr>
      <w:r w:rsidRPr="00DA53C3">
        <w:rPr>
          <w:rStyle w:val="Refdenotaalpie"/>
          <w:sz w:val="16"/>
          <w:szCs w:val="16"/>
        </w:rPr>
        <w:footnoteRef/>
      </w:r>
      <w:r w:rsidRPr="00DA53C3">
        <w:rPr>
          <w:sz w:val="16"/>
          <w:szCs w:val="16"/>
        </w:rPr>
        <w:t xml:space="preserve"> </w:t>
      </w:r>
      <w:r w:rsidRPr="00DA53C3">
        <w:rPr>
          <w:rFonts w:ascii="Century Gothic" w:eastAsia="Century Gothic" w:hAnsi="Century Gothic" w:cs="Century Gothic"/>
          <w:sz w:val="16"/>
          <w:szCs w:val="16"/>
        </w:rPr>
        <w:t>“ARTÍCULO 22. RÉGIMEN. Los Juzgados Civiles, Penales, Agrarios, de Familia, Laborales y de Ejecución de Penas que de conformidad con las necesidades de la administración de justicia determine la Sala Administrativa del Consejo Superior de la Judicatura para el cumplimiento de las funciones que provea la ley procesal en cada circuito o municipio, integran la jurisdicción ordinaria. Sus características, denominación y número son establecidos por esa misma Corporación, de conformidad con lo establecido en la presente Ley. Cuando el número de asuntos así lo justifique, los Juzgados podrán ser promiscuos para el conocimiento de procesos civiles, penales, laborales, agrarios o de familia”.</w:t>
      </w:r>
    </w:p>
  </w:footnote>
  <w:footnote w:id="23">
    <w:p w14:paraId="05265805" w14:textId="3C3F30B0" w:rsidR="0060100A" w:rsidRPr="00B015F6" w:rsidRDefault="0060100A" w:rsidP="00B015F6">
      <w:pPr>
        <w:spacing w:after="0"/>
        <w:jc w:val="both"/>
        <w:rPr>
          <w:rFonts w:ascii="Century Gothic" w:eastAsia="Century Gothic" w:hAnsi="Century Gothic" w:cs="Century Gothic"/>
          <w:sz w:val="20"/>
          <w:szCs w:val="20"/>
        </w:rPr>
      </w:pPr>
      <w:r w:rsidRPr="00B015F6">
        <w:rPr>
          <w:rStyle w:val="Refdenotaalpie"/>
          <w:sz w:val="16"/>
          <w:szCs w:val="16"/>
        </w:rPr>
        <w:footnoteRef/>
      </w:r>
      <w:r w:rsidRPr="00B015F6">
        <w:rPr>
          <w:sz w:val="16"/>
          <w:szCs w:val="16"/>
        </w:rPr>
        <w:t xml:space="preserve"> </w:t>
      </w:r>
      <w:r w:rsidRPr="00B015F6">
        <w:rPr>
          <w:rFonts w:ascii="Century Gothic" w:eastAsia="Century Gothic" w:hAnsi="Century Gothic" w:cs="Century Gothic"/>
          <w:sz w:val="16"/>
          <w:szCs w:val="16"/>
        </w:rPr>
        <w:t>“ARTÍCULO 22. Régimen de los juzgados. Los Juzgados Civiles, Penales, de Familia, Laborales, de Ejecución de Penas, y de Pequeñas Causas que de conformidad con las necesidades de la administración de justicia determine la Sala Administrativa del Consejo Superior de la Judicatura, para el cumplimiento de las funciones que prevea la ley procesal</w:t>
      </w:r>
      <w:r w:rsidRPr="006B2CAE">
        <w:rPr>
          <w:rFonts w:ascii="Century Gothic" w:eastAsia="Century Gothic" w:hAnsi="Century Gothic" w:cs="Century Gothic"/>
          <w:sz w:val="20"/>
          <w:szCs w:val="20"/>
        </w:rPr>
        <w:t xml:space="preserve"> </w:t>
      </w:r>
      <w:r w:rsidRPr="00B015F6">
        <w:rPr>
          <w:rFonts w:ascii="Century Gothic" w:eastAsia="Century Gothic" w:hAnsi="Century Gothic" w:cs="Century Gothic"/>
          <w:sz w:val="16"/>
          <w:szCs w:val="16"/>
        </w:rPr>
        <w:t>en cada circuito o municipio, integran la Jurisdicción Ordinaria. Sus características, denominación y número serán los establecidos por dichas Corporaciones”.</w:t>
      </w:r>
    </w:p>
  </w:footnote>
  <w:footnote w:id="24">
    <w:p w14:paraId="7A95CF1F" w14:textId="72A1D797" w:rsidR="0060100A" w:rsidRDefault="0060100A" w:rsidP="00B015F6">
      <w:pPr>
        <w:pStyle w:val="Textonotapie"/>
        <w:jc w:val="both"/>
        <w:rPr>
          <w:rFonts w:ascii="Century Gothic" w:eastAsia="Century Gothic" w:hAnsi="Century Gothic" w:cs="Century Gothic"/>
          <w:sz w:val="16"/>
          <w:szCs w:val="16"/>
        </w:rPr>
      </w:pPr>
      <w:r w:rsidRPr="00B015F6">
        <w:rPr>
          <w:rStyle w:val="Refdenotaalpie"/>
          <w:rFonts w:ascii="Century Gothic" w:hAnsi="Century Gothic"/>
          <w:sz w:val="16"/>
          <w:szCs w:val="16"/>
        </w:rPr>
        <w:footnoteRef/>
      </w:r>
      <w:r w:rsidRPr="00B015F6">
        <w:rPr>
          <w:rFonts w:ascii="Century Gothic" w:hAnsi="Century Gothic"/>
          <w:sz w:val="16"/>
          <w:szCs w:val="16"/>
        </w:rPr>
        <w:t xml:space="preserve"> </w:t>
      </w:r>
      <w:r w:rsidRPr="00B015F6">
        <w:rPr>
          <w:rFonts w:ascii="Century Gothic" w:eastAsia="Century Gothic" w:hAnsi="Century Gothic" w:cs="Century Gothic"/>
          <w:sz w:val="16"/>
          <w:szCs w:val="16"/>
        </w:rPr>
        <w:t>“ARTÍCULO 281. PARÁGRAFO 2º. En los procesos agrarios, los jueces aplicarán la ley sustancial teniendo en cuenta que el objeto de este tipo de procesos es conseguir la plena realización de la justicia en el campo en consonancia de los fines y principios generales del derecho agrario, especialmente el relativo a la protección del más débil en las relaciones de tenencia de tierra y producción agraria.</w:t>
      </w:r>
    </w:p>
    <w:p w14:paraId="27B051D1" w14:textId="77777777" w:rsidR="0060100A" w:rsidRPr="00B015F6" w:rsidRDefault="0060100A" w:rsidP="00B015F6">
      <w:pPr>
        <w:spacing w:after="0" w:line="240" w:lineRule="auto"/>
        <w:jc w:val="both"/>
        <w:rPr>
          <w:rFonts w:ascii="Century Gothic" w:eastAsia="Century Gothic" w:hAnsi="Century Gothic" w:cs="Century Gothic"/>
          <w:sz w:val="16"/>
          <w:szCs w:val="16"/>
        </w:rPr>
      </w:pPr>
      <w:r w:rsidRPr="00B015F6">
        <w:rPr>
          <w:rFonts w:ascii="Century Gothic" w:eastAsia="Century Gothic" w:hAnsi="Century Gothic" w:cs="Century Gothic"/>
          <w:sz w:val="16"/>
          <w:szCs w:val="16"/>
        </w:rPr>
        <w:t xml:space="preserve">En los procesos agrarios, cuando una de las partes goce del amparo de pobreza, el juez de primera o de única instancia podrá, en su beneficio, decidir sobre lo controvertido o probado, aunque la demanda sea defectuosa, siempre que esté relacionado con el objeto del litigio. Por consiguiente, está facultado para reconocer u ordenar el pago de derechos e indemnizaciones extra o </w:t>
      </w:r>
      <w:proofErr w:type="spellStart"/>
      <w:r w:rsidRPr="00B015F6">
        <w:rPr>
          <w:rFonts w:ascii="Century Gothic" w:eastAsia="Century Gothic" w:hAnsi="Century Gothic" w:cs="Century Gothic"/>
          <w:sz w:val="16"/>
          <w:szCs w:val="16"/>
        </w:rPr>
        <w:t>ultrapetita</w:t>
      </w:r>
      <w:proofErr w:type="spellEnd"/>
      <w:r w:rsidRPr="00B015F6">
        <w:rPr>
          <w:rFonts w:ascii="Century Gothic" w:eastAsia="Century Gothic" w:hAnsi="Century Gothic" w:cs="Century Gothic"/>
          <w:sz w:val="16"/>
          <w:szCs w:val="16"/>
        </w:rPr>
        <w:t>, siempre que los hechos que los originan y sustenten estén debidamente controvertidos y probados.</w:t>
      </w:r>
    </w:p>
    <w:p w14:paraId="323F8DE7" w14:textId="77777777" w:rsidR="0060100A" w:rsidRPr="00B015F6" w:rsidRDefault="0060100A" w:rsidP="00B015F6">
      <w:pPr>
        <w:spacing w:after="0" w:line="240" w:lineRule="auto"/>
        <w:jc w:val="both"/>
        <w:rPr>
          <w:rFonts w:ascii="Century Gothic" w:eastAsia="Century Gothic" w:hAnsi="Century Gothic" w:cs="Century Gothic"/>
          <w:sz w:val="16"/>
          <w:szCs w:val="16"/>
        </w:rPr>
      </w:pPr>
      <w:r w:rsidRPr="00B015F6">
        <w:rPr>
          <w:rFonts w:ascii="Century Gothic" w:eastAsia="Century Gothic" w:hAnsi="Century Gothic" w:cs="Century Gothic"/>
          <w:sz w:val="16"/>
          <w:szCs w:val="16"/>
        </w:rPr>
        <w:t>En la interpretación de las disposiciones jurídicas, el juez tendrá en cuenta que el derecho agrario tiene por finalidad tutelar los derechos de los campesinos, de los resguardos o parcialidades indígenas y de los miembros e integrantes de comunidades civiles indígenas.</w:t>
      </w:r>
    </w:p>
    <w:p w14:paraId="45D8C2A7" w14:textId="77777777" w:rsidR="0060100A" w:rsidRPr="00B015F6" w:rsidRDefault="0060100A" w:rsidP="00B015F6">
      <w:pPr>
        <w:pStyle w:val="Textonotapie"/>
        <w:rPr>
          <w:sz w:val="16"/>
          <w:szCs w:val="16"/>
          <w:lang w:val="es-CO"/>
        </w:rPr>
      </w:pPr>
    </w:p>
  </w:footnote>
  <w:footnote w:id="25">
    <w:p w14:paraId="0EB9AD51" w14:textId="01F51816" w:rsidR="0060100A" w:rsidRPr="00B015F6" w:rsidRDefault="0060100A" w:rsidP="00AC3D41">
      <w:pPr>
        <w:spacing w:after="0"/>
        <w:jc w:val="both"/>
        <w:rPr>
          <w:lang w:val="es-CO"/>
        </w:rPr>
      </w:pPr>
      <w:r w:rsidRPr="00B015F6">
        <w:rPr>
          <w:rStyle w:val="Refdenotaalpie"/>
          <w:sz w:val="16"/>
          <w:szCs w:val="16"/>
        </w:rPr>
        <w:footnoteRef/>
      </w:r>
      <w:r w:rsidRPr="00B015F6">
        <w:rPr>
          <w:sz w:val="16"/>
          <w:szCs w:val="16"/>
        </w:rPr>
        <w:t xml:space="preserve"> </w:t>
      </w:r>
      <w:r w:rsidRPr="00B015F6">
        <w:rPr>
          <w:rFonts w:ascii="Century Gothic" w:eastAsia="Century Gothic" w:hAnsi="Century Gothic" w:cs="Century Gothic"/>
          <w:sz w:val="16"/>
          <w:szCs w:val="16"/>
        </w:rPr>
        <w:t>Corte Constitucional Colombiana. Sentencia C-006 de 2002. MP. Dra. CLARA INÉS VARGAS HERNÁNDEZ. Expediente D-3596</w:t>
      </w:r>
      <w:r>
        <w:rPr>
          <w:rFonts w:ascii="Century Gothic" w:eastAsia="Century Gothic" w:hAnsi="Century Gothic" w:cs="Century Gothic"/>
          <w:sz w:val="16"/>
          <w:szCs w:val="16"/>
        </w:rPr>
        <w:t>.</w:t>
      </w:r>
    </w:p>
  </w:footnote>
  <w:footnote w:id="26">
    <w:p w14:paraId="56205A30" w14:textId="296380D4" w:rsidR="0060100A" w:rsidRPr="00B015F6" w:rsidRDefault="0060100A">
      <w:pPr>
        <w:pStyle w:val="Textonotapie"/>
        <w:rPr>
          <w:sz w:val="16"/>
          <w:szCs w:val="16"/>
          <w:lang w:val="es-CO"/>
        </w:rPr>
      </w:pPr>
      <w:r w:rsidRPr="00B015F6">
        <w:rPr>
          <w:rStyle w:val="Refdenotaalpie"/>
          <w:sz w:val="16"/>
          <w:szCs w:val="16"/>
        </w:rPr>
        <w:footnoteRef/>
      </w:r>
      <w:r w:rsidRPr="00B015F6">
        <w:rPr>
          <w:sz w:val="16"/>
          <w:szCs w:val="16"/>
        </w:rPr>
        <w:t xml:space="preserve"> </w:t>
      </w:r>
      <w:r w:rsidRPr="00B015F6">
        <w:rPr>
          <w:rFonts w:ascii="Century Gothic" w:eastAsia="Century Gothic" w:hAnsi="Century Gothic" w:cs="Century Gothic"/>
          <w:sz w:val="16"/>
          <w:szCs w:val="16"/>
        </w:rPr>
        <w:t>Corte Constitucional Colombiana. Sentencia C-644 de 2012. MP. ADRIANA MARIA GUILLEN ARANGO. Expediente D-8924</w:t>
      </w:r>
    </w:p>
  </w:footnote>
  <w:footnote w:id="27">
    <w:p w14:paraId="7714BF48" w14:textId="2F91C2EC" w:rsidR="0060100A" w:rsidRPr="00B015F6" w:rsidRDefault="0060100A">
      <w:pPr>
        <w:pStyle w:val="Textonotapie"/>
        <w:rPr>
          <w:sz w:val="16"/>
          <w:szCs w:val="16"/>
          <w:lang w:val="es-CO"/>
        </w:rPr>
      </w:pPr>
      <w:r w:rsidRPr="00B015F6">
        <w:rPr>
          <w:rStyle w:val="Refdenotaalpie"/>
          <w:sz w:val="16"/>
          <w:szCs w:val="16"/>
        </w:rPr>
        <w:footnoteRef/>
      </w:r>
      <w:r w:rsidRPr="00B015F6">
        <w:rPr>
          <w:sz w:val="16"/>
          <w:szCs w:val="16"/>
        </w:rPr>
        <w:t xml:space="preserve"> </w:t>
      </w:r>
      <w:r w:rsidRPr="00B015F6">
        <w:rPr>
          <w:rFonts w:ascii="Century Gothic" w:eastAsia="Century Gothic" w:hAnsi="Century Gothic" w:cs="Century Gothic"/>
          <w:sz w:val="16"/>
          <w:szCs w:val="16"/>
        </w:rPr>
        <w:t>Corte Constitucional Colombiana. Sentencia C-623 de 2015. MP ALBERTO ROJAS RÍOS. Expediente D-9344</w:t>
      </w:r>
    </w:p>
  </w:footnote>
  <w:footnote w:id="28">
    <w:p w14:paraId="0A9F0219" w14:textId="1E93E8F7" w:rsidR="0060100A" w:rsidRPr="00B015F6" w:rsidRDefault="0060100A">
      <w:pPr>
        <w:pStyle w:val="Textonotapie"/>
        <w:rPr>
          <w:lang w:val="es-CO"/>
        </w:rPr>
      </w:pPr>
      <w:r w:rsidRPr="00B015F6">
        <w:rPr>
          <w:rStyle w:val="Refdenotaalpie"/>
          <w:sz w:val="16"/>
          <w:szCs w:val="16"/>
        </w:rPr>
        <w:footnoteRef/>
      </w:r>
      <w:r w:rsidRPr="00B015F6">
        <w:rPr>
          <w:sz w:val="16"/>
          <w:szCs w:val="16"/>
        </w:rPr>
        <w:t xml:space="preserve"> </w:t>
      </w:r>
      <w:r w:rsidRPr="00B015F6">
        <w:rPr>
          <w:rFonts w:ascii="Century Gothic" w:eastAsia="Century Gothic" w:hAnsi="Century Gothic" w:cs="Century Gothic"/>
          <w:sz w:val="16"/>
          <w:szCs w:val="16"/>
        </w:rPr>
        <w:t>Corte Constitucional Colombiana. Sentencia SU 426 de 2016. MP MARÍA VICTORIA CALLE CORREA. Expediente T-5353319</w:t>
      </w:r>
    </w:p>
  </w:footnote>
  <w:footnote w:id="29">
    <w:p w14:paraId="77A1D332" w14:textId="1E62130D" w:rsidR="0060100A" w:rsidRPr="00B015F6" w:rsidRDefault="0060100A">
      <w:pPr>
        <w:pStyle w:val="Textonotapie"/>
        <w:rPr>
          <w:sz w:val="16"/>
          <w:szCs w:val="16"/>
          <w:lang w:val="es-CO"/>
        </w:rPr>
      </w:pPr>
      <w:r w:rsidRPr="00B015F6">
        <w:rPr>
          <w:rStyle w:val="Refdenotaalpie"/>
          <w:sz w:val="16"/>
          <w:szCs w:val="16"/>
        </w:rPr>
        <w:footnoteRef/>
      </w:r>
      <w:r w:rsidRPr="00B015F6">
        <w:rPr>
          <w:sz w:val="16"/>
          <w:szCs w:val="16"/>
        </w:rPr>
        <w:t xml:space="preserve"> </w:t>
      </w:r>
      <w:r w:rsidRPr="00B015F6">
        <w:rPr>
          <w:rFonts w:ascii="Century Gothic" w:eastAsia="Century Gothic" w:hAnsi="Century Gothic" w:cs="Century Gothic"/>
          <w:sz w:val="16"/>
          <w:szCs w:val="16"/>
        </w:rPr>
        <w:t>Corte Constitucional colombiana. Sentencia SU 288 de 2022. MP. Antonio José Lizarazo Ocampo. Expediente T-6.087.412 AC</w:t>
      </w:r>
    </w:p>
  </w:footnote>
  <w:footnote w:id="30">
    <w:p w14:paraId="268597AF" w14:textId="44B7929F" w:rsidR="0060100A" w:rsidRPr="00EF1F94" w:rsidRDefault="0060100A">
      <w:pPr>
        <w:spacing w:after="0" w:line="240" w:lineRule="auto"/>
        <w:jc w:val="both"/>
        <w:rPr>
          <w:rFonts w:ascii="Century Gothic" w:eastAsia="Century Gothic" w:hAnsi="Century Gothic" w:cs="Century Gothic"/>
          <w:color w:val="1155CC"/>
          <w:sz w:val="16"/>
          <w:szCs w:val="16"/>
          <w:u w:val="single"/>
        </w:rPr>
      </w:pPr>
      <w:r w:rsidRPr="00EF1F94">
        <w:rPr>
          <w:sz w:val="16"/>
          <w:szCs w:val="16"/>
          <w:vertAlign w:val="superscript"/>
        </w:rPr>
        <w:footnoteRef/>
      </w:r>
      <w:r w:rsidRPr="00EF1F94">
        <w:rPr>
          <w:sz w:val="16"/>
          <w:szCs w:val="16"/>
        </w:rPr>
        <w:t xml:space="preserve"> </w:t>
      </w:r>
      <w:proofErr w:type="spellStart"/>
      <w:r w:rsidRPr="00EF1F94">
        <w:rPr>
          <w:rFonts w:ascii="Century Gothic" w:eastAsia="Century Gothic" w:hAnsi="Century Gothic" w:cs="Century Gothic"/>
          <w:sz w:val="16"/>
          <w:szCs w:val="16"/>
        </w:rPr>
        <w:t>Galezzo</w:t>
      </w:r>
      <w:proofErr w:type="spellEnd"/>
      <w:r w:rsidRPr="00EF1F94">
        <w:rPr>
          <w:rFonts w:ascii="Century Gothic" w:eastAsia="Century Gothic" w:hAnsi="Century Gothic" w:cs="Century Gothic"/>
          <w:sz w:val="16"/>
          <w:szCs w:val="16"/>
        </w:rPr>
        <w:t xml:space="preserve"> (2022, 31 de agosto) ¿Por qué la Declaración de los Derechos del Campesinado es importante para Colombia? </w:t>
      </w:r>
      <w:proofErr w:type="spellStart"/>
      <w:r w:rsidRPr="00EF1F94">
        <w:rPr>
          <w:rFonts w:ascii="Century Gothic" w:eastAsia="Century Gothic" w:hAnsi="Century Gothic" w:cs="Century Gothic"/>
          <w:sz w:val="16"/>
          <w:szCs w:val="16"/>
        </w:rPr>
        <w:t>Dejusticia</w:t>
      </w:r>
      <w:proofErr w:type="spellEnd"/>
      <w:hyperlink r:id="rId13" w:history="1">
        <w:r w:rsidRPr="00EF1F94">
          <w:rPr>
            <w:rStyle w:val="Hipervnculo"/>
            <w:rFonts w:ascii="Century Gothic" w:eastAsia="Century Gothic" w:hAnsi="Century Gothic" w:cs="Century Gothic"/>
            <w:sz w:val="16"/>
            <w:szCs w:val="16"/>
          </w:rPr>
          <w:t xml:space="preserve"> </w:t>
        </w:r>
      </w:hyperlink>
      <w:hyperlink r:id="rId14">
        <w:r w:rsidRPr="00EF1F94">
          <w:rPr>
            <w:rFonts w:ascii="Century Gothic" w:eastAsia="Century Gothic" w:hAnsi="Century Gothic" w:cs="Century Gothic"/>
            <w:color w:val="1155CC"/>
            <w:sz w:val="16"/>
            <w:szCs w:val="16"/>
            <w:u w:val="single"/>
          </w:rPr>
          <w:t>https://www.dejusticia.org/por-que-la-declaracion-de-los-derechos-del-campesinado-es-importante-para-colombia/</w:t>
        </w:r>
      </w:hyperlink>
    </w:p>
    <w:p w14:paraId="6E18EB6A" w14:textId="77777777" w:rsidR="0060100A" w:rsidRDefault="0060100A">
      <w:pPr>
        <w:spacing w:after="0" w:line="240" w:lineRule="auto"/>
        <w:rPr>
          <w:sz w:val="20"/>
          <w:szCs w:val="20"/>
        </w:rPr>
      </w:pPr>
    </w:p>
  </w:footnote>
  <w:footnote w:id="31">
    <w:p w14:paraId="4D0C2F5A" w14:textId="77777777" w:rsidR="0060100A" w:rsidRPr="00EF1F94" w:rsidRDefault="0060100A">
      <w:pPr>
        <w:spacing w:after="0" w:line="240" w:lineRule="auto"/>
        <w:rPr>
          <w:rFonts w:ascii="Century Gothic" w:hAnsi="Century Gothic"/>
          <w:sz w:val="16"/>
          <w:szCs w:val="16"/>
        </w:rPr>
      </w:pPr>
      <w:r w:rsidRPr="00EF1F94">
        <w:rPr>
          <w:rFonts w:ascii="Century Gothic" w:hAnsi="Century Gothic"/>
          <w:sz w:val="16"/>
          <w:szCs w:val="16"/>
          <w:vertAlign w:val="superscript"/>
        </w:rPr>
        <w:footnoteRef/>
      </w:r>
      <w:r w:rsidRPr="00EF1F94">
        <w:rPr>
          <w:rFonts w:ascii="Century Gothic" w:hAnsi="Century Gothic"/>
          <w:sz w:val="16"/>
          <w:szCs w:val="16"/>
        </w:rPr>
        <w:t xml:space="preserve"> Observatorio de Tierras (2022, 28 de septiembre). Universidad del Rosario. </w:t>
      </w:r>
    </w:p>
  </w:footnote>
  <w:footnote w:id="32">
    <w:p w14:paraId="6781749F" w14:textId="77777777" w:rsidR="0060100A" w:rsidRDefault="0060100A">
      <w:pPr>
        <w:spacing w:after="0" w:line="240" w:lineRule="auto"/>
        <w:rPr>
          <w:sz w:val="20"/>
          <w:szCs w:val="20"/>
        </w:rPr>
      </w:pPr>
      <w:r>
        <w:rPr>
          <w:vertAlign w:val="superscript"/>
        </w:rPr>
        <w:footnoteRef/>
      </w:r>
      <w:r>
        <w:rPr>
          <w:sz w:val="20"/>
          <w:szCs w:val="20"/>
        </w:rPr>
        <w:t xml:space="preserve"> </w:t>
      </w:r>
      <w:r w:rsidRPr="00CF5B08">
        <w:rPr>
          <w:rFonts w:ascii="Century Gothic" w:hAnsi="Century Gothic"/>
          <w:sz w:val="16"/>
          <w:szCs w:val="16"/>
        </w:rPr>
        <w:t>Procuraduría General de la Nación (2022, 29 de septiembre).</w:t>
      </w:r>
    </w:p>
  </w:footnote>
  <w:footnote w:id="33">
    <w:p w14:paraId="7BEF7B0B" w14:textId="008D30B8" w:rsidR="0060100A" w:rsidRPr="000271EE" w:rsidRDefault="0060100A">
      <w:pPr>
        <w:pStyle w:val="Textonotapie"/>
        <w:rPr>
          <w:rFonts w:ascii="Century Gothic" w:hAnsi="Century Gothic"/>
          <w:sz w:val="16"/>
          <w:szCs w:val="16"/>
          <w:lang w:val="es-CO"/>
        </w:rPr>
      </w:pPr>
      <w:r w:rsidRPr="000271EE">
        <w:rPr>
          <w:rStyle w:val="Refdenotaalpie"/>
          <w:rFonts w:ascii="Century Gothic" w:hAnsi="Century Gothic"/>
          <w:sz w:val="16"/>
          <w:szCs w:val="16"/>
        </w:rPr>
        <w:footnoteRef/>
      </w:r>
      <w:r w:rsidRPr="000271EE">
        <w:rPr>
          <w:rFonts w:ascii="Century Gothic" w:hAnsi="Century Gothic"/>
          <w:sz w:val="16"/>
          <w:szCs w:val="16"/>
        </w:rPr>
        <w:t xml:space="preserve"> </w:t>
      </w:r>
      <w:r w:rsidRPr="000271EE">
        <w:rPr>
          <w:rFonts w:ascii="Century Gothic" w:eastAsia="Century Gothic" w:hAnsi="Century Gothic" w:cs="Century Gothic"/>
          <w:i/>
          <w:sz w:val="16"/>
          <w:szCs w:val="16"/>
        </w:rPr>
        <w:t>Corte Constitucional - Comunicado 26 – agosto 18 de 2022. Sentencia SU-288-22 – Expediente T-6.087.412 AC</w:t>
      </w:r>
    </w:p>
  </w:footnote>
  <w:footnote w:id="34">
    <w:p w14:paraId="48C7DCC1" w14:textId="77777777" w:rsidR="0060100A" w:rsidRPr="00DF070A" w:rsidRDefault="0060100A" w:rsidP="00DF070A">
      <w:pPr>
        <w:pStyle w:val="Textonotapie"/>
        <w:rPr>
          <w:lang w:val="es-CO"/>
        </w:rPr>
      </w:pPr>
      <w:r>
        <w:rPr>
          <w:rStyle w:val="Refdenotaalpie"/>
        </w:rPr>
        <w:footnoteRef/>
      </w:r>
      <w:r>
        <w:t xml:space="preserve"> </w:t>
      </w:r>
      <w:r w:rsidRPr="00DF070A">
        <w:t>Unidad de Restitución de Tierras. Impacto de la política de restitución de tierras en el mercado inmobiliario y el valor de la tierra en tres zonas del país: Antioquía, Santander-Norte de Santander y Cauca-Valle del Cauca. 2021</w:t>
      </w:r>
    </w:p>
    <w:p w14:paraId="71DA5C26" w14:textId="366CA7EA" w:rsidR="0060100A" w:rsidRPr="00DF070A" w:rsidRDefault="0060100A">
      <w:pPr>
        <w:pStyle w:val="Textonotapie"/>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195D" w14:textId="77777777" w:rsidR="0060100A" w:rsidRDefault="0060100A">
    <w:pPr>
      <w:pBdr>
        <w:top w:val="nil"/>
        <w:left w:val="nil"/>
        <w:bottom w:val="nil"/>
        <w:right w:val="nil"/>
        <w:between w:val="nil"/>
      </w:pBdr>
      <w:tabs>
        <w:tab w:val="center" w:pos="4419"/>
        <w:tab w:val="right" w:pos="8838"/>
      </w:tabs>
      <w:spacing w:after="0" w:line="240" w:lineRule="auto"/>
      <w:jc w:val="center"/>
      <w:rPr>
        <w:rFonts w:cs="Calibri"/>
        <w:color w:val="000000"/>
      </w:rPr>
    </w:pPr>
    <w:r>
      <w:rPr>
        <w:noProof/>
        <w:lang w:val="es-CO"/>
      </w:rPr>
      <w:drawing>
        <wp:anchor distT="0" distB="0" distL="114300" distR="114300" simplePos="0" relativeHeight="251658240" behindDoc="0" locked="0" layoutInCell="1" hidden="0" allowOverlap="1" wp14:anchorId="71AC0C9F" wp14:editId="252F2CB0">
          <wp:simplePos x="0" y="0"/>
          <wp:positionH relativeFrom="margin">
            <wp:align>center</wp:align>
          </wp:positionH>
          <wp:positionV relativeFrom="paragraph">
            <wp:posOffset>-86995</wp:posOffset>
          </wp:positionV>
          <wp:extent cx="1982470" cy="60960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982470" cy="609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7FA"/>
    <w:multiLevelType w:val="multilevel"/>
    <w:tmpl w:val="F0AC9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C108F3"/>
    <w:multiLevelType w:val="multilevel"/>
    <w:tmpl w:val="EE5A78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A24FCB"/>
    <w:multiLevelType w:val="multilevel"/>
    <w:tmpl w:val="CD52745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22"/>
    <w:rsid w:val="0001061B"/>
    <w:rsid w:val="00022EE8"/>
    <w:rsid w:val="000271EE"/>
    <w:rsid w:val="000D7B32"/>
    <w:rsid w:val="000F0271"/>
    <w:rsid w:val="000F0B0A"/>
    <w:rsid w:val="000F533D"/>
    <w:rsid w:val="00170CAF"/>
    <w:rsid w:val="001A7D35"/>
    <w:rsid w:val="001F20C0"/>
    <w:rsid w:val="001F5441"/>
    <w:rsid w:val="002019B5"/>
    <w:rsid w:val="00203EE2"/>
    <w:rsid w:val="00235943"/>
    <w:rsid w:val="00286F9B"/>
    <w:rsid w:val="002C10B8"/>
    <w:rsid w:val="0031391C"/>
    <w:rsid w:val="0034795C"/>
    <w:rsid w:val="00365344"/>
    <w:rsid w:val="00390E4F"/>
    <w:rsid w:val="003A0A7C"/>
    <w:rsid w:val="003B6367"/>
    <w:rsid w:val="003F75CC"/>
    <w:rsid w:val="00492837"/>
    <w:rsid w:val="005B53FA"/>
    <w:rsid w:val="005B6837"/>
    <w:rsid w:val="005D2862"/>
    <w:rsid w:val="005D7756"/>
    <w:rsid w:val="00600FED"/>
    <w:rsid w:val="0060100A"/>
    <w:rsid w:val="006357DD"/>
    <w:rsid w:val="00662F49"/>
    <w:rsid w:val="00665DAC"/>
    <w:rsid w:val="00676496"/>
    <w:rsid w:val="006B2CAE"/>
    <w:rsid w:val="007156D3"/>
    <w:rsid w:val="00754381"/>
    <w:rsid w:val="00775B7D"/>
    <w:rsid w:val="00805E9C"/>
    <w:rsid w:val="008300B9"/>
    <w:rsid w:val="00856522"/>
    <w:rsid w:val="00875FF3"/>
    <w:rsid w:val="00896E2F"/>
    <w:rsid w:val="008D79C2"/>
    <w:rsid w:val="0090231F"/>
    <w:rsid w:val="00903F43"/>
    <w:rsid w:val="0090575F"/>
    <w:rsid w:val="009833EB"/>
    <w:rsid w:val="009C17A7"/>
    <w:rsid w:val="009D350B"/>
    <w:rsid w:val="009F4E5D"/>
    <w:rsid w:val="00A06F0A"/>
    <w:rsid w:val="00A1250B"/>
    <w:rsid w:val="00A521E5"/>
    <w:rsid w:val="00A801E3"/>
    <w:rsid w:val="00A83296"/>
    <w:rsid w:val="00A94E19"/>
    <w:rsid w:val="00AC3D41"/>
    <w:rsid w:val="00B015F6"/>
    <w:rsid w:val="00B113F6"/>
    <w:rsid w:val="00B63181"/>
    <w:rsid w:val="00B77B2C"/>
    <w:rsid w:val="00BE2E15"/>
    <w:rsid w:val="00BF4894"/>
    <w:rsid w:val="00C24155"/>
    <w:rsid w:val="00C4243F"/>
    <w:rsid w:val="00C86005"/>
    <w:rsid w:val="00CC73B4"/>
    <w:rsid w:val="00CF5B08"/>
    <w:rsid w:val="00D03984"/>
    <w:rsid w:val="00D54D94"/>
    <w:rsid w:val="00D7665D"/>
    <w:rsid w:val="00DA53C3"/>
    <w:rsid w:val="00DF070A"/>
    <w:rsid w:val="00ED069E"/>
    <w:rsid w:val="00EE2B12"/>
    <w:rsid w:val="00EF1F94"/>
    <w:rsid w:val="00F53327"/>
    <w:rsid w:val="00F60176"/>
    <w:rsid w:val="00F77B48"/>
    <w:rsid w:val="00FD087E"/>
    <w:rsid w:val="00FF01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0B15C"/>
  <w15:docId w15:val="{60C201C1-ACF5-47FE-8D1D-BA7B99B9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DD3"/>
    <w:rPr>
      <w:rFonts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7F0F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0FEB"/>
  </w:style>
  <w:style w:type="paragraph" w:styleId="Piedepgina">
    <w:name w:val="footer"/>
    <w:basedOn w:val="Normal"/>
    <w:link w:val="PiedepginaCar"/>
    <w:uiPriority w:val="99"/>
    <w:unhideWhenUsed/>
    <w:rsid w:val="007F0F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0FEB"/>
  </w:style>
  <w:style w:type="paragraph" w:styleId="NormalWeb">
    <w:name w:val="Normal (Web)"/>
    <w:basedOn w:val="Normal"/>
    <w:link w:val="NormalWebCar"/>
    <w:uiPriority w:val="99"/>
    <w:unhideWhenUsed/>
    <w:rsid w:val="001A7DD3"/>
    <w:pPr>
      <w:spacing w:before="100" w:beforeAutospacing="1" w:after="100" w:afterAutospacing="1" w:line="240" w:lineRule="auto"/>
    </w:pPr>
    <w:rPr>
      <w:rFonts w:ascii="Times New Roman" w:eastAsia="Times New Roman" w:hAnsi="Times New Roman"/>
      <w:sz w:val="24"/>
      <w:szCs w:val="24"/>
    </w:rPr>
  </w:style>
  <w:style w:type="character" w:customStyle="1" w:styleId="NormalWebCar">
    <w:name w:val="Normal (Web) Car"/>
    <w:link w:val="NormalWeb"/>
    <w:uiPriority w:val="99"/>
    <w:rsid w:val="001A7DD3"/>
    <w:rPr>
      <w:rFonts w:ascii="Times New Roman" w:eastAsia="Times New Roman" w:hAnsi="Times New Roman" w:cs="Times New Roman"/>
      <w:sz w:val="24"/>
      <w:szCs w:val="24"/>
      <w:lang w:val="es-ES_tradnl"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0F0951"/>
    <w:pPr>
      <w:spacing w:after="0" w:line="240" w:lineRule="auto"/>
      <w:ind w:left="720"/>
      <w:contextualSpacing/>
    </w:pPr>
    <w:rPr>
      <w:rFonts w:ascii="Times New Roman" w:eastAsia="Times New Roman" w:hAnsi="Times New Roman"/>
      <w:sz w:val="24"/>
      <w:szCs w:val="24"/>
      <w:lang w:val="es-ES" w:eastAsia="es-MX"/>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0F0951"/>
    <w:rPr>
      <w:rFonts w:ascii="Times New Roman" w:eastAsia="Times New Roman" w:hAnsi="Times New Roman" w:cs="Times New Roman"/>
      <w:sz w:val="24"/>
      <w:szCs w:val="24"/>
      <w:lang w:val="es-ES"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3F75C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75CC"/>
    <w:rPr>
      <w:rFonts w:cs="Times New Roman"/>
      <w:sz w:val="20"/>
      <w:szCs w:val="20"/>
    </w:rPr>
  </w:style>
  <w:style w:type="character" w:styleId="Refdenotaalpie">
    <w:name w:val="footnote reference"/>
    <w:basedOn w:val="Fuentedeprrafopredeter"/>
    <w:uiPriority w:val="99"/>
    <w:semiHidden/>
    <w:unhideWhenUsed/>
    <w:rsid w:val="003F75CC"/>
    <w:rPr>
      <w:vertAlign w:val="superscript"/>
    </w:rPr>
  </w:style>
  <w:style w:type="table" w:styleId="Tablaconcuadrcula">
    <w:name w:val="Table Grid"/>
    <w:basedOn w:val="Tablanormal"/>
    <w:uiPriority w:val="39"/>
    <w:rsid w:val="006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6">
    <w:name w:val="Grid Table 1 Light Accent 6"/>
    <w:basedOn w:val="Tablanormal"/>
    <w:uiPriority w:val="46"/>
    <w:rsid w:val="0067649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5oscura-nfasis5">
    <w:name w:val="List Table 5 Dark Accent 5"/>
    <w:basedOn w:val="Tablanormal"/>
    <w:uiPriority w:val="50"/>
    <w:rsid w:val="0067649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cuadrcula7concolores">
    <w:name w:val="Grid Table 7 Colorful"/>
    <w:basedOn w:val="Tablanormal"/>
    <w:uiPriority w:val="52"/>
    <w:rsid w:val="006764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C4243F"/>
    <w:rPr>
      <w:color w:val="0563C1" w:themeColor="hyperlink"/>
      <w:u w:val="single"/>
    </w:rPr>
  </w:style>
  <w:style w:type="character" w:customStyle="1" w:styleId="UnresolvedMention">
    <w:name w:val="Unresolved Mention"/>
    <w:basedOn w:val="Fuentedeprrafopredeter"/>
    <w:uiPriority w:val="99"/>
    <w:semiHidden/>
    <w:unhideWhenUsed/>
    <w:rsid w:val="00C4243F"/>
    <w:rPr>
      <w:color w:val="605E5C"/>
      <w:shd w:val="clear" w:color="auto" w:fill="E1DFDD"/>
    </w:rPr>
  </w:style>
  <w:style w:type="character" w:styleId="Hipervnculovisitado">
    <w:name w:val="FollowedHyperlink"/>
    <w:basedOn w:val="Fuentedeprrafopredeter"/>
    <w:uiPriority w:val="99"/>
    <w:semiHidden/>
    <w:unhideWhenUsed/>
    <w:rsid w:val="00A83296"/>
    <w:rPr>
      <w:color w:val="954F72" w:themeColor="followedHyperlink"/>
      <w:u w:val="single"/>
    </w:rPr>
  </w:style>
  <w:style w:type="paragraph" w:styleId="Textodeglobo">
    <w:name w:val="Balloon Text"/>
    <w:basedOn w:val="Normal"/>
    <w:link w:val="TextodegloboCar"/>
    <w:uiPriority w:val="99"/>
    <w:semiHidden/>
    <w:unhideWhenUsed/>
    <w:rsid w:val="00286F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6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596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secretariasenado.gov.co/senado/basedoc/ley_1448_2011_pr001.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bit.ly/3f7dxpz" TargetMode="External"/><Relationship Id="rId13" Type="http://schemas.openxmlformats.org/officeDocument/2006/relationships/hyperlink" Target="file:///C:\Users\Asus-PC\Downloads\" TargetMode="External"/><Relationship Id="rId3" Type="http://schemas.openxmlformats.org/officeDocument/2006/relationships/hyperlink" Target="https://bit.ly/3f7lI5f" TargetMode="External"/><Relationship Id="rId7" Type="http://schemas.openxmlformats.org/officeDocument/2006/relationships/hyperlink" Target="https://bit.ly/3BUe5s4" TargetMode="External"/><Relationship Id="rId12" Type="http://schemas.openxmlformats.org/officeDocument/2006/relationships/hyperlink" Target="https://www.researchgate.net/publication/350627564_El_problema_de_la_tierra_rural_en_Colombia_desplazamiento_y_empobrecimiento_de_las_victimas" TargetMode="External"/><Relationship Id="rId2" Type="http://schemas.openxmlformats.org/officeDocument/2006/relationships/hyperlink" Target="file:///C:\Users\Asus-PC\Downloads\" TargetMode="External"/><Relationship Id="rId1" Type="http://schemas.openxmlformats.org/officeDocument/2006/relationships/hyperlink" Target="%20https://oi-files-d8-prod.s3.eu-west2.amazonaws.com/s3fs-public/file_attachments/radiografia_de_la_desigualdad.pdf%09" TargetMode="External"/><Relationship Id="rId6" Type="http://schemas.openxmlformats.org/officeDocument/2006/relationships/hyperlink" Target="https://oi-files-d8-prod.s3.eu-west-2.amazonaws.com/s3fs-public/file_attachments/radiografia_de_la_desigualdad.pdf" TargetMode="External"/><Relationship Id="rId11" Type="http://schemas.openxmlformats.org/officeDocument/2006/relationships/hyperlink" Target="https://www.comisiondelaverdad.co/colombia-adentro-1" TargetMode="External"/><Relationship Id="rId5" Type="http://schemas.openxmlformats.org/officeDocument/2006/relationships/hyperlink" Target="https://www.repository.fedesarrollo.org.co/bitstream/handle/11445/61/LIB_2013_Pol%C3%ADticas%20para%20el%20desarrollo%20de%20la%20agricultura_Completo.pdf?sequence=1&amp;isAllowed=y" TargetMode="External"/><Relationship Id="rId10" Type="http://schemas.openxmlformats.org/officeDocument/2006/relationships/hyperlink" Target="https://www.comisiondelaverdad.co/colombia-adentro-1" TargetMode="External"/><Relationship Id="rId4" Type="http://schemas.openxmlformats.org/officeDocument/2006/relationships/hyperlink" Target="https://vertov14.files.wordpress.com/2012/01/absalon-machado-tenencia-de-tierras-problema-agrario-y-conflicto.pdf" TargetMode="External"/><Relationship Id="rId9" Type="http://schemas.openxmlformats.org/officeDocument/2006/relationships/hyperlink" Target="https://oi-files-d8-prod.s3.eu-west-2.amazonaws.com/s3fs-public/file_attachments/radiografia_de_la_desigualdad.pdf" TargetMode="External"/><Relationship Id="rId14" Type="http://schemas.openxmlformats.org/officeDocument/2006/relationships/hyperlink" Target="https://www.dejusticia.org/por-que-la-declaracion-de-los-derechos-del-campesinado-es-importante-para-colomb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tROHPvbZKwRyB2kPj8RPJozrQw==">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462E7F-2536-49D4-A458-4B103657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12298</Words>
  <Characters>67639</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Macias Barreto</dc:creator>
  <cp:lastModifiedBy>Juliana Macias Barreto</cp:lastModifiedBy>
  <cp:revision>3</cp:revision>
  <cp:lastPrinted>2022-10-03T20:08:00Z</cp:lastPrinted>
  <dcterms:created xsi:type="dcterms:W3CDTF">2022-10-03T20:07:00Z</dcterms:created>
  <dcterms:modified xsi:type="dcterms:W3CDTF">2022-10-03T21:49:00Z</dcterms:modified>
</cp:coreProperties>
</file>