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880B" w14:textId="2D0C6A06" w:rsidR="00FE0258" w:rsidRPr="00D63381" w:rsidRDefault="00666F88" w:rsidP="00FE0258">
      <w:pPr>
        <w:spacing w:line="276" w:lineRule="auto"/>
        <w:jc w:val="both"/>
        <w:rPr>
          <w:rFonts w:ascii="Arial" w:hAnsi="Arial" w:cs="Arial"/>
        </w:rPr>
      </w:pPr>
      <w:r w:rsidRPr="00D63381">
        <w:rPr>
          <w:rFonts w:ascii="Arial" w:hAnsi="Arial" w:cs="Arial"/>
        </w:rPr>
        <w:t xml:space="preserve">Bogotá D.C., </w:t>
      </w:r>
      <w:r w:rsidR="00CE563F">
        <w:rPr>
          <w:rFonts w:ascii="Arial" w:hAnsi="Arial" w:cs="Arial"/>
        </w:rPr>
        <w:t>17</w:t>
      </w:r>
      <w:r w:rsidR="00FE0258" w:rsidRPr="00D63381">
        <w:rPr>
          <w:rFonts w:ascii="Arial" w:hAnsi="Arial" w:cs="Arial"/>
        </w:rPr>
        <w:t xml:space="preserve"> de</w:t>
      </w:r>
      <w:r w:rsidR="00CE563F">
        <w:rPr>
          <w:rFonts w:ascii="Arial" w:hAnsi="Arial" w:cs="Arial"/>
        </w:rPr>
        <w:t xml:space="preserve"> septiembre</w:t>
      </w:r>
      <w:r w:rsidR="00AD3147" w:rsidRPr="00D63381">
        <w:rPr>
          <w:rFonts w:ascii="Arial" w:hAnsi="Arial" w:cs="Arial"/>
        </w:rPr>
        <w:t xml:space="preserve"> de 2021</w:t>
      </w:r>
    </w:p>
    <w:p w14:paraId="4C640222" w14:textId="77777777" w:rsidR="00FE0258" w:rsidRPr="00D63381" w:rsidRDefault="00FE0258" w:rsidP="00FE0258">
      <w:pPr>
        <w:pStyle w:val="Default"/>
        <w:rPr>
          <w:rFonts w:eastAsia="Times New Roman"/>
          <w:color w:val="auto"/>
          <w:sz w:val="22"/>
          <w:szCs w:val="22"/>
          <w:lang w:val="es-ES" w:eastAsia="es-ES"/>
        </w:rPr>
      </w:pPr>
    </w:p>
    <w:p w14:paraId="33B2C106" w14:textId="77777777" w:rsidR="00FE0258" w:rsidRPr="00D63381" w:rsidRDefault="00666F88" w:rsidP="00AD3147">
      <w:pPr>
        <w:pStyle w:val="Default"/>
        <w:rPr>
          <w:rFonts w:eastAsia="Times New Roman"/>
          <w:color w:val="auto"/>
          <w:sz w:val="22"/>
          <w:szCs w:val="22"/>
          <w:lang w:val="es-ES" w:eastAsia="es-ES"/>
        </w:rPr>
      </w:pPr>
      <w:r w:rsidRPr="00D63381">
        <w:rPr>
          <w:rFonts w:eastAsia="Times New Roman"/>
          <w:color w:val="auto"/>
          <w:sz w:val="22"/>
          <w:szCs w:val="22"/>
          <w:lang w:val="es-ES" w:eastAsia="es-ES"/>
        </w:rPr>
        <w:t>Doctor</w:t>
      </w:r>
    </w:p>
    <w:p w14:paraId="6BA3C185" w14:textId="77777777" w:rsidR="00666F88" w:rsidRPr="00D63381" w:rsidRDefault="00666F88" w:rsidP="00AD3147">
      <w:pPr>
        <w:pStyle w:val="Default"/>
        <w:rPr>
          <w:b/>
          <w:bCs/>
          <w:iCs/>
          <w:color w:val="222222"/>
          <w:sz w:val="22"/>
          <w:szCs w:val="22"/>
          <w:shd w:val="clear" w:color="auto" w:fill="FFFFFF"/>
        </w:rPr>
      </w:pPr>
      <w:r w:rsidRPr="00D63381">
        <w:rPr>
          <w:b/>
          <w:bCs/>
          <w:iCs/>
          <w:color w:val="222222"/>
          <w:sz w:val="22"/>
          <w:szCs w:val="22"/>
          <w:shd w:val="clear" w:color="auto" w:fill="FFFFFF"/>
        </w:rPr>
        <w:t>WILMER RAMIRO CARRILLO MENDOZA</w:t>
      </w:r>
    </w:p>
    <w:p w14:paraId="0443E9F4" w14:textId="77777777" w:rsidR="00666F88" w:rsidRPr="00D63381" w:rsidRDefault="00666F88" w:rsidP="00AD3147">
      <w:pPr>
        <w:pStyle w:val="Default"/>
        <w:rPr>
          <w:color w:val="auto"/>
          <w:sz w:val="22"/>
          <w:szCs w:val="22"/>
        </w:rPr>
      </w:pPr>
      <w:r w:rsidRPr="00D63381">
        <w:rPr>
          <w:color w:val="auto"/>
          <w:sz w:val="22"/>
          <w:szCs w:val="22"/>
        </w:rPr>
        <w:t>Presidente</w:t>
      </w:r>
    </w:p>
    <w:p w14:paraId="3C72F900" w14:textId="77777777" w:rsidR="00666F88" w:rsidRPr="00D63381" w:rsidRDefault="00666F88" w:rsidP="00AD3147">
      <w:pPr>
        <w:pStyle w:val="Default"/>
        <w:rPr>
          <w:color w:val="auto"/>
          <w:sz w:val="22"/>
          <w:szCs w:val="22"/>
        </w:rPr>
      </w:pPr>
      <w:r w:rsidRPr="00D63381">
        <w:rPr>
          <w:color w:val="auto"/>
          <w:sz w:val="22"/>
          <w:szCs w:val="22"/>
        </w:rPr>
        <w:t>Comisión Tercera</w:t>
      </w:r>
    </w:p>
    <w:p w14:paraId="21C75A28" w14:textId="77777777" w:rsidR="00FE0258" w:rsidRPr="00D63381" w:rsidRDefault="00FE0258" w:rsidP="00AD3147">
      <w:pPr>
        <w:pStyle w:val="Default"/>
        <w:rPr>
          <w:color w:val="auto"/>
          <w:sz w:val="22"/>
          <w:szCs w:val="22"/>
        </w:rPr>
      </w:pPr>
      <w:r w:rsidRPr="00D63381">
        <w:rPr>
          <w:color w:val="auto"/>
          <w:sz w:val="22"/>
          <w:szCs w:val="22"/>
        </w:rPr>
        <w:t>Cámara de Representantes</w:t>
      </w:r>
    </w:p>
    <w:p w14:paraId="77DA6C3F" w14:textId="77777777" w:rsidR="00FE0258" w:rsidRPr="00D63381" w:rsidRDefault="00FE0258" w:rsidP="00AD3147">
      <w:pPr>
        <w:spacing w:after="0" w:line="240" w:lineRule="auto"/>
        <w:rPr>
          <w:rFonts w:ascii="Arial" w:hAnsi="Arial" w:cs="Arial"/>
        </w:rPr>
      </w:pPr>
      <w:r w:rsidRPr="00D63381">
        <w:rPr>
          <w:rFonts w:ascii="Arial" w:hAnsi="Arial" w:cs="Arial"/>
        </w:rPr>
        <w:t>Carrera 7 No 8 - 68</w:t>
      </w:r>
    </w:p>
    <w:p w14:paraId="1177A42D" w14:textId="77777777" w:rsidR="00FE0258" w:rsidRPr="00D63381" w:rsidRDefault="00FE0258" w:rsidP="00AD3147">
      <w:pPr>
        <w:spacing w:after="0" w:line="240" w:lineRule="auto"/>
        <w:rPr>
          <w:rFonts w:ascii="Arial" w:hAnsi="Arial" w:cs="Arial"/>
          <w:color w:val="C6D9F1"/>
        </w:rPr>
      </w:pPr>
      <w:r w:rsidRPr="00D63381">
        <w:rPr>
          <w:rFonts w:ascii="Arial" w:hAnsi="Arial" w:cs="Arial"/>
        </w:rPr>
        <w:t>Ciudad</w:t>
      </w:r>
    </w:p>
    <w:p w14:paraId="35E20C6B" w14:textId="77777777" w:rsidR="00FE0258" w:rsidRPr="00D63381" w:rsidRDefault="00FE0258" w:rsidP="00FE0258">
      <w:pPr>
        <w:spacing w:after="0" w:line="276" w:lineRule="auto"/>
        <w:jc w:val="both"/>
        <w:rPr>
          <w:rFonts w:ascii="Arial" w:hAnsi="Arial" w:cs="Arial"/>
        </w:rPr>
      </w:pPr>
    </w:p>
    <w:p w14:paraId="3C0335F2" w14:textId="77777777" w:rsidR="00AD3147" w:rsidRPr="00D63381" w:rsidRDefault="00AD3147" w:rsidP="00FE0258">
      <w:pPr>
        <w:spacing w:after="0" w:line="276" w:lineRule="auto"/>
        <w:jc w:val="both"/>
        <w:rPr>
          <w:rFonts w:ascii="Arial" w:hAnsi="Arial" w:cs="Arial"/>
        </w:rPr>
      </w:pPr>
    </w:p>
    <w:p w14:paraId="62394CEB" w14:textId="77777777" w:rsidR="00666F88" w:rsidRPr="00666F88" w:rsidRDefault="00FE0258" w:rsidP="00666F88">
      <w:pPr>
        <w:spacing w:after="0" w:line="276" w:lineRule="auto"/>
        <w:jc w:val="both"/>
        <w:rPr>
          <w:rFonts w:ascii="Arial" w:eastAsia="Times New Roman" w:hAnsi="Arial" w:cs="Arial"/>
          <w:lang w:eastAsia="es-CO"/>
        </w:rPr>
      </w:pPr>
      <w:r w:rsidRPr="00D63381">
        <w:rPr>
          <w:rFonts w:ascii="Arial" w:hAnsi="Arial" w:cs="Arial"/>
          <w:b/>
        </w:rPr>
        <w:t>Asunto:</w:t>
      </w:r>
      <w:r w:rsidRPr="00D63381">
        <w:rPr>
          <w:rFonts w:ascii="Arial" w:hAnsi="Arial" w:cs="Arial"/>
        </w:rPr>
        <w:t xml:space="preserve"> </w:t>
      </w:r>
      <w:r w:rsidR="00666F88" w:rsidRPr="00666F88">
        <w:rPr>
          <w:rFonts w:ascii="Arial" w:eastAsia="Calibri" w:hAnsi="Arial" w:cs="Arial"/>
          <w:lang w:eastAsia="es-CO"/>
        </w:rPr>
        <w:t xml:space="preserve">Informe de ponencia positiva con modificaciones para primer debate del proyecto de ley </w:t>
      </w:r>
      <w:r w:rsidR="00666F88" w:rsidRPr="00D63381">
        <w:rPr>
          <w:rFonts w:ascii="Arial" w:eastAsia="Calibri" w:hAnsi="Arial" w:cs="Arial"/>
          <w:lang w:eastAsia="es-CO"/>
        </w:rPr>
        <w:t>No 026 de 2021 Cámara: “</w:t>
      </w:r>
      <w:r w:rsidR="00666F88" w:rsidRPr="00D63381">
        <w:rPr>
          <w:rFonts w:ascii="Arial" w:eastAsia="Calibri" w:hAnsi="Arial" w:cs="Arial"/>
          <w:i/>
          <w:lang w:eastAsia="es-CO"/>
        </w:rPr>
        <w:t>Por medio del cual se crea la renta vida</w:t>
      </w:r>
      <w:r w:rsidR="00666F88" w:rsidRPr="00D63381">
        <w:rPr>
          <w:rFonts w:ascii="Arial" w:eastAsia="Calibri" w:hAnsi="Arial" w:cs="Arial"/>
          <w:lang w:eastAsia="es-CO"/>
        </w:rPr>
        <w:t>”</w:t>
      </w:r>
    </w:p>
    <w:p w14:paraId="4B48C290" w14:textId="77777777" w:rsidR="00666F88" w:rsidRPr="00666F88" w:rsidRDefault="00666F88" w:rsidP="00666F88">
      <w:pPr>
        <w:spacing w:after="0" w:line="240" w:lineRule="auto"/>
        <w:rPr>
          <w:rFonts w:ascii="Arial" w:eastAsia="Times New Roman" w:hAnsi="Arial" w:cs="Arial"/>
          <w:lang w:eastAsia="es-CO"/>
        </w:rPr>
      </w:pPr>
    </w:p>
    <w:p w14:paraId="415CFD6E" w14:textId="77777777" w:rsidR="00666F88" w:rsidRPr="00666F88" w:rsidRDefault="00666F88" w:rsidP="00666F88">
      <w:pPr>
        <w:spacing w:after="0" w:line="240" w:lineRule="auto"/>
        <w:jc w:val="both"/>
        <w:rPr>
          <w:rFonts w:ascii="Arial" w:eastAsia="Calibri" w:hAnsi="Arial" w:cs="Arial"/>
          <w:lang w:eastAsia="es-CO"/>
        </w:rPr>
      </w:pPr>
      <w:r w:rsidRPr="00666F88">
        <w:rPr>
          <w:rFonts w:ascii="Arial" w:eastAsia="Calibri" w:hAnsi="Arial" w:cs="Arial"/>
          <w:lang w:eastAsia="es-CO"/>
        </w:rPr>
        <w:t>Respetado señor presidente:</w:t>
      </w:r>
    </w:p>
    <w:p w14:paraId="27734D1D" w14:textId="77777777" w:rsidR="00666F88" w:rsidRPr="00666F88" w:rsidRDefault="00666F88" w:rsidP="00666F88">
      <w:pPr>
        <w:spacing w:after="0" w:line="240" w:lineRule="auto"/>
        <w:rPr>
          <w:rFonts w:ascii="Arial" w:eastAsia="Calibri" w:hAnsi="Arial" w:cs="Arial"/>
          <w:lang w:eastAsia="es-CO"/>
        </w:rPr>
      </w:pPr>
    </w:p>
    <w:p w14:paraId="0D621772" w14:textId="77777777" w:rsidR="004526A8" w:rsidRPr="00D63381" w:rsidRDefault="00666F88" w:rsidP="00666F88">
      <w:pPr>
        <w:spacing w:after="0" w:line="240" w:lineRule="auto"/>
        <w:jc w:val="both"/>
        <w:rPr>
          <w:rFonts w:ascii="Arial" w:eastAsia="Calibri" w:hAnsi="Arial" w:cs="Arial"/>
          <w:lang w:eastAsia="es-CO"/>
        </w:rPr>
      </w:pPr>
      <w:r w:rsidRPr="00666F88">
        <w:rPr>
          <w:rFonts w:ascii="Arial" w:eastAsia="Calibri" w:hAnsi="Arial" w:cs="Arial"/>
          <w:lang w:eastAsia="es-CO"/>
        </w:rPr>
        <w:t>De conformidad con</w:t>
      </w:r>
      <w:r w:rsidRPr="00D63381">
        <w:rPr>
          <w:rFonts w:ascii="Arial" w:eastAsia="Calibri" w:hAnsi="Arial" w:cs="Arial"/>
          <w:lang w:eastAsia="es-CO"/>
        </w:rPr>
        <w:t xml:space="preserve"> la designación por parte de la m</w:t>
      </w:r>
      <w:r w:rsidRPr="00666F88">
        <w:rPr>
          <w:rFonts w:ascii="Arial" w:eastAsia="Calibri" w:hAnsi="Arial" w:cs="Arial"/>
          <w:lang w:eastAsia="es-CO"/>
        </w:rPr>
        <w:t>esa directiva</w:t>
      </w:r>
      <w:r w:rsidRPr="00D63381">
        <w:rPr>
          <w:rFonts w:ascii="Arial" w:eastAsia="Calibri" w:hAnsi="Arial" w:cs="Arial"/>
          <w:lang w:eastAsia="es-CO"/>
        </w:rPr>
        <w:t xml:space="preserve"> de la comisión que usted preside</w:t>
      </w:r>
      <w:r w:rsidRPr="00666F88">
        <w:rPr>
          <w:rFonts w:ascii="Arial" w:eastAsia="Calibri" w:hAnsi="Arial" w:cs="Arial"/>
          <w:lang w:eastAsia="es-CO"/>
        </w:rPr>
        <w:t xml:space="preserve"> y en cumplimiento de la ley 5 de 1992</w:t>
      </w:r>
      <w:r w:rsidRPr="00D63381">
        <w:rPr>
          <w:rFonts w:ascii="Arial" w:eastAsia="Calibri" w:hAnsi="Arial" w:cs="Arial"/>
          <w:lang w:eastAsia="es-CO"/>
        </w:rPr>
        <w:t>,</w:t>
      </w:r>
      <w:r w:rsidRPr="00666F88">
        <w:rPr>
          <w:rFonts w:ascii="Arial" w:eastAsia="Calibri" w:hAnsi="Arial" w:cs="Arial"/>
          <w:lang w:eastAsia="es-CO"/>
        </w:rPr>
        <w:t xml:space="preserve"> nos permitimos presentar informe de ponencia positiva con mo</w:t>
      </w:r>
      <w:r w:rsidRPr="00D63381">
        <w:rPr>
          <w:rFonts w:ascii="Arial" w:eastAsia="Calibri" w:hAnsi="Arial" w:cs="Arial"/>
          <w:lang w:eastAsia="es-CO"/>
        </w:rPr>
        <w:t>dificaciones para primer debate del proyecto de ley 026/2021</w:t>
      </w:r>
      <w:r w:rsidRPr="00666F88">
        <w:rPr>
          <w:rFonts w:ascii="Arial" w:eastAsia="Calibri" w:hAnsi="Arial" w:cs="Arial"/>
          <w:lang w:eastAsia="es-CO"/>
        </w:rPr>
        <w:t xml:space="preserve"> </w:t>
      </w:r>
      <w:r w:rsidRPr="00D63381">
        <w:rPr>
          <w:rFonts w:ascii="Arial" w:eastAsia="Calibri" w:hAnsi="Arial" w:cs="Arial"/>
          <w:lang w:eastAsia="es-CO"/>
        </w:rPr>
        <w:t>“</w:t>
      </w:r>
      <w:r w:rsidRPr="00D63381">
        <w:rPr>
          <w:rFonts w:ascii="Arial" w:eastAsia="Calibri" w:hAnsi="Arial" w:cs="Arial"/>
          <w:i/>
          <w:lang w:eastAsia="es-CO"/>
        </w:rPr>
        <w:t>Por medio del cual se crea la renta vida</w:t>
      </w:r>
      <w:r w:rsidRPr="00D63381">
        <w:rPr>
          <w:rFonts w:ascii="Arial" w:eastAsia="Calibri" w:hAnsi="Arial" w:cs="Arial"/>
          <w:lang w:eastAsia="es-CO"/>
        </w:rPr>
        <w:t>”.</w:t>
      </w:r>
    </w:p>
    <w:p w14:paraId="072A35F4" w14:textId="77777777" w:rsidR="00666F88" w:rsidRPr="00D63381" w:rsidRDefault="00666F88" w:rsidP="00666F88">
      <w:pPr>
        <w:spacing w:after="0" w:line="240" w:lineRule="auto"/>
        <w:jc w:val="both"/>
        <w:rPr>
          <w:rFonts w:ascii="Arial" w:eastAsia="Calibri" w:hAnsi="Arial" w:cs="Arial"/>
          <w:lang w:eastAsia="es-CO"/>
        </w:rPr>
      </w:pPr>
    </w:p>
    <w:p w14:paraId="79647454" w14:textId="77777777" w:rsidR="00666F88" w:rsidRPr="00D63381" w:rsidRDefault="00666F88" w:rsidP="00666F88">
      <w:pPr>
        <w:spacing w:after="0" w:line="240" w:lineRule="auto"/>
        <w:jc w:val="both"/>
        <w:rPr>
          <w:rFonts w:ascii="Arial" w:eastAsia="Calibri" w:hAnsi="Arial" w:cs="Arial"/>
          <w:lang w:eastAsia="es-CO"/>
        </w:rPr>
      </w:pPr>
      <w:r w:rsidRPr="00D63381">
        <w:rPr>
          <w:rFonts w:ascii="Arial" w:eastAsia="Calibri" w:hAnsi="Arial" w:cs="Arial"/>
          <w:lang w:eastAsia="es-CO"/>
        </w:rPr>
        <w:t>Cordialmente,</w:t>
      </w:r>
    </w:p>
    <w:p w14:paraId="1DCFBE8B" w14:textId="77777777" w:rsidR="00666F88" w:rsidRPr="00D63381" w:rsidRDefault="00666F88" w:rsidP="00666F88">
      <w:pPr>
        <w:spacing w:after="0" w:line="240" w:lineRule="auto"/>
        <w:jc w:val="both"/>
        <w:rPr>
          <w:rFonts w:ascii="Arial" w:eastAsia="Calibri" w:hAnsi="Arial" w:cs="Arial"/>
          <w:lang w:eastAsia="es-CO"/>
        </w:rPr>
      </w:pPr>
    </w:p>
    <w:p w14:paraId="45CD9012" w14:textId="77777777" w:rsidR="00FE0258" w:rsidRPr="00D63381" w:rsidRDefault="00FE0258" w:rsidP="004526A8">
      <w:pPr>
        <w:spacing w:after="0" w:line="276" w:lineRule="auto"/>
        <w:jc w:val="both"/>
        <w:rPr>
          <w:rFonts w:ascii="Arial" w:eastAsia="Calibri" w:hAnsi="Arial" w:cs="Arial"/>
          <w:lang w:eastAsia="es-CO"/>
        </w:rPr>
      </w:pPr>
    </w:p>
    <w:p w14:paraId="7A1CD781" w14:textId="77777777" w:rsidR="004526A8" w:rsidRPr="00D63381" w:rsidRDefault="006A3089" w:rsidP="004526A8">
      <w:pPr>
        <w:spacing w:after="0" w:line="276" w:lineRule="auto"/>
        <w:jc w:val="both"/>
        <w:rPr>
          <w:rFonts w:ascii="Arial" w:eastAsia="Calibri" w:hAnsi="Arial" w:cs="Arial"/>
          <w:lang w:eastAsia="es-CO"/>
        </w:rPr>
      </w:pPr>
      <w:r w:rsidRPr="00D63381">
        <w:rPr>
          <w:rFonts w:ascii="Arial" w:eastAsia="Calibri" w:hAnsi="Arial" w:cs="Arial"/>
          <w:noProof/>
          <w:lang w:eastAsia="es-CO"/>
        </w:rPr>
        <w:drawing>
          <wp:inline distT="0" distB="0" distL="0" distR="0" wp14:anchorId="601A408E" wp14:editId="6A2B82B1">
            <wp:extent cx="1657350" cy="726908"/>
            <wp:effectExtent l="0" t="0" r="0" b="0"/>
            <wp:docPr id="4" name="Imagen 4" descr="https://lh6.googleusercontent.com/vdQYK0dgBksWR9CsmjWQwQBD-nr4xElgSZJQdPvVWCT-bmCSjWAB_nVJTbq5D60rq_PGHYffsNVoQG4Y9aNGybGlxcEjPLQlK5wEDqhDOuEVjuMQZfN8VluPIK04633wp8xcNF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dQYK0dgBksWR9CsmjWQwQBD-nr4xElgSZJQdPvVWCT-bmCSjWAB_nVJTbq5D60rq_PGHYffsNVoQG4Y9aNGybGlxcEjPLQlK5wEDqhDOuEVjuMQZfN8VluPIK04633wp8xcNFj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3888" cy="734162"/>
                    </a:xfrm>
                    <a:prstGeom prst="rect">
                      <a:avLst/>
                    </a:prstGeom>
                    <a:noFill/>
                    <a:ln>
                      <a:noFill/>
                    </a:ln>
                  </pic:spPr>
                </pic:pic>
              </a:graphicData>
            </a:graphic>
          </wp:inline>
        </w:drawing>
      </w:r>
    </w:p>
    <w:p w14:paraId="3F846F51" w14:textId="77777777" w:rsidR="004526A8" w:rsidRPr="00D63381" w:rsidRDefault="004526A8" w:rsidP="004526A8">
      <w:pPr>
        <w:spacing w:after="0" w:line="276" w:lineRule="auto"/>
        <w:jc w:val="both"/>
        <w:rPr>
          <w:rFonts w:ascii="Arial" w:eastAsia="Calibri" w:hAnsi="Arial" w:cs="Arial"/>
          <w:b/>
          <w:lang w:eastAsia="es-CO"/>
        </w:rPr>
      </w:pPr>
      <w:r w:rsidRPr="00D63381">
        <w:rPr>
          <w:rFonts w:ascii="Arial" w:eastAsia="Calibri" w:hAnsi="Arial" w:cs="Arial"/>
          <w:b/>
          <w:lang w:eastAsia="es-CO"/>
        </w:rPr>
        <w:t>DAVID RICARDO RACERO MAYORCA</w:t>
      </w:r>
    </w:p>
    <w:p w14:paraId="56AF4F37" w14:textId="77777777" w:rsidR="004526A8" w:rsidRPr="00D63381" w:rsidRDefault="004526A8" w:rsidP="004526A8">
      <w:pPr>
        <w:shd w:val="clear" w:color="auto" w:fill="FFFFFF"/>
        <w:spacing w:after="0" w:line="276" w:lineRule="auto"/>
        <w:jc w:val="both"/>
        <w:rPr>
          <w:rFonts w:ascii="Arial" w:eastAsia="Calibri" w:hAnsi="Arial" w:cs="Arial"/>
          <w:lang w:eastAsia="es-CO"/>
        </w:rPr>
      </w:pPr>
      <w:r w:rsidRPr="00D63381">
        <w:rPr>
          <w:rFonts w:ascii="Arial" w:eastAsia="Calibri" w:hAnsi="Arial" w:cs="Arial"/>
          <w:lang w:eastAsia="es-CO"/>
        </w:rPr>
        <w:t>Representante a la Cámara por Bogotá</w:t>
      </w:r>
    </w:p>
    <w:p w14:paraId="1E7ED430" w14:textId="77777777" w:rsidR="004526A8" w:rsidRPr="00D63381" w:rsidRDefault="004526A8" w:rsidP="004526A8">
      <w:pPr>
        <w:shd w:val="clear" w:color="auto" w:fill="FFFFFF"/>
        <w:spacing w:after="0" w:line="276" w:lineRule="auto"/>
        <w:jc w:val="both"/>
        <w:rPr>
          <w:rFonts w:ascii="Arial" w:eastAsia="Calibri" w:hAnsi="Arial" w:cs="Arial"/>
          <w:lang w:eastAsia="es-CO"/>
        </w:rPr>
      </w:pPr>
      <w:r w:rsidRPr="00D63381">
        <w:rPr>
          <w:rFonts w:ascii="Arial" w:eastAsia="Calibri" w:hAnsi="Arial" w:cs="Arial"/>
          <w:lang w:eastAsia="es-CO"/>
        </w:rPr>
        <w:t>Congreso de la República de Colombia</w:t>
      </w:r>
    </w:p>
    <w:p w14:paraId="029EFBCD" w14:textId="77777777" w:rsidR="00BB6679" w:rsidRPr="00D63381" w:rsidRDefault="004526A8" w:rsidP="006A3089">
      <w:pPr>
        <w:shd w:val="clear" w:color="auto" w:fill="FFFFFF"/>
        <w:spacing w:after="0" w:line="276" w:lineRule="auto"/>
        <w:jc w:val="both"/>
        <w:rPr>
          <w:rFonts w:ascii="Arial" w:eastAsia="Calibri" w:hAnsi="Arial" w:cs="Arial"/>
          <w:lang w:eastAsia="es-CO"/>
        </w:rPr>
      </w:pPr>
      <w:r w:rsidRPr="00D63381">
        <w:rPr>
          <w:rFonts w:ascii="Arial" w:eastAsia="Calibri" w:hAnsi="Arial" w:cs="Arial"/>
          <w:lang w:eastAsia="es-CO"/>
        </w:rPr>
        <w:t>Bancada Decentes</w:t>
      </w:r>
      <w:r w:rsidR="006A3089" w:rsidRPr="00D63381">
        <w:rPr>
          <w:rFonts w:ascii="Arial" w:eastAsia="Calibri" w:hAnsi="Arial" w:cs="Arial"/>
          <w:lang w:eastAsia="es-CO"/>
        </w:rPr>
        <w:t>.</w:t>
      </w:r>
    </w:p>
    <w:p w14:paraId="282E8A17"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1C746B0D"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393BA245"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3FCD1505"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39AC467F"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21193C46"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6029FD81"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45EF20EB" w14:textId="77777777" w:rsidR="00666F88" w:rsidRPr="00D63381" w:rsidRDefault="00D63381" w:rsidP="00666F88">
      <w:pPr>
        <w:pStyle w:val="NormalWeb"/>
        <w:spacing w:before="0" w:beforeAutospacing="0" w:after="0" w:afterAutospacing="0"/>
        <w:jc w:val="center"/>
        <w:rPr>
          <w:rFonts w:ascii="Arial" w:eastAsia="Calibri" w:hAnsi="Arial" w:cs="Arial"/>
          <w:b/>
          <w:sz w:val="22"/>
          <w:szCs w:val="22"/>
        </w:rPr>
      </w:pPr>
      <w:r w:rsidRPr="00D63381">
        <w:rPr>
          <w:rFonts w:ascii="Arial" w:eastAsia="Calibri" w:hAnsi="Arial" w:cs="Arial"/>
          <w:b/>
          <w:sz w:val="22"/>
          <w:szCs w:val="22"/>
        </w:rPr>
        <w:lastRenderedPageBreak/>
        <w:t>EXPOSICIÓN DE MOTIVOS AL</w:t>
      </w:r>
      <w:r w:rsidR="007F7372" w:rsidRPr="00D63381">
        <w:rPr>
          <w:rFonts w:ascii="Arial" w:eastAsia="Calibri" w:hAnsi="Arial" w:cs="Arial"/>
          <w:b/>
          <w:sz w:val="22"/>
          <w:szCs w:val="22"/>
        </w:rPr>
        <w:t xml:space="preserve"> PROYECTO ALTERNATIVO DE LEY </w:t>
      </w:r>
      <w:r w:rsidRPr="00D63381">
        <w:rPr>
          <w:rFonts w:ascii="Arial" w:eastAsia="Calibri" w:hAnsi="Arial" w:cs="Arial"/>
          <w:b/>
          <w:sz w:val="22"/>
          <w:szCs w:val="22"/>
        </w:rPr>
        <w:t xml:space="preserve">No 026 DE 2021 </w:t>
      </w:r>
      <w:r w:rsidR="007F7372" w:rsidRPr="00D63381">
        <w:rPr>
          <w:rFonts w:ascii="Arial" w:eastAsia="Calibri" w:hAnsi="Arial" w:cs="Arial"/>
          <w:b/>
          <w:sz w:val="22"/>
          <w:szCs w:val="22"/>
        </w:rPr>
        <w:t>“</w:t>
      </w:r>
      <w:r w:rsidR="007F7372" w:rsidRPr="00D63381">
        <w:rPr>
          <w:rFonts w:ascii="Arial" w:eastAsia="Calibri" w:hAnsi="Arial" w:cs="Arial"/>
          <w:b/>
          <w:i/>
          <w:sz w:val="22"/>
          <w:szCs w:val="22"/>
        </w:rPr>
        <w:t>Por medio del cual se crea la renta vida</w:t>
      </w:r>
      <w:r w:rsidR="007F7372" w:rsidRPr="00D63381">
        <w:rPr>
          <w:rFonts w:ascii="Arial" w:eastAsia="Calibri" w:hAnsi="Arial" w:cs="Arial"/>
          <w:b/>
          <w:sz w:val="22"/>
          <w:szCs w:val="22"/>
        </w:rPr>
        <w:t>”</w:t>
      </w:r>
    </w:p>
    <w:p w14:paraId="01CEB629"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722EEDC0" w14:textId="77777777" w:rsidR="004A7AE4" w:rsidRPr="00D63381" w:rsidRDefault="004A7AE4" w:rsidP="006A3089">
      <w:pPr>
        <w:shd w:val="clear" w:color="auto" w:fill="FFFFFF"/>
        <w:spacing w:after="0" w:line="276" w:lineRule="auto"/>
        <w:jc w:val="both"/>
        <w:rPr>
          <w:rFonts w:ascii="Arial" w:eastAsia="Calibri" w:hAnsi="Arial" w:cs="Arial"/>
          <w:lang w:eastAsia="es-CO"/>
        </w:rPr>
      </w:pPr>
    </w:p>
    <w:p w14:paraId="0D63DB10" w14:textId="77777777" w:rsidR="007F7372" w:rsidRPr="00D63381" w:rsidRDefault="007F7372" w:rsidP="006A3089">
      <w:pPr>
        <w:shd w:val="clear" w:color="auto" w:fill="FFFFFF"/>
        <w:spacing w:after="0" w:line="276" w:lineRule="auto"/>
        <w:jc w:val="both"/>
        <w:rPr>
          <w:rFonts w:ascii="Arial" w:eastAsia="Calibri" w:hAnsi="Arial" w:cs="Arial"/>
          <w:b/>
          <w:u w:val="single"/>
          <w:lang w:eastAsia="es-CO"/>
        </w:rPr>
      </w:pPr>
      <w:r w:rsidRPr="00D63381">
        <w:rPr>
          <w:rFonts w:ascii="Arial" w:eastAsia="Calibri" w:hAnsi="Arial" w:cs="Arial"/>
          <w:b/>
          <w:u w:val="single"/>
          <w:lang w:eastAsia="es-CO"/>
        </w:rPr>
        <w:t xml:space="preserve">Introducción </w:t>
      </w:r>
    </w:p>
    <w:p w14:paraId="4AD7A60A" w14:textId="77777777" w:rsidR="007F7372" w:rsidRPr="00D63381" w:rsidRDefault="007F7372" w:rsidP="006A3089">
      <w:pPr>
        <w:shd w:val="clear" w:color="auto" w:fill="FFFFFF"/>
        <w:spacing w:after="0" w:line="276" w:lineRule="auto"/>
        <w:jc w:val="both"/>
        <w:rPr>
          <w:rFonts w:ascii="Arial" w:eastAsia="Calibri" w:hAnsi="Arial" w:cs="Arial"/>
          <w:lang w:eastAsia="es-CO"/>
        </w:rPr>
      </w:pPr>
    </w:p>
    <w:p w14:paraId="4E09B46F" w14:textId="77777777" w:rsidR="007F7372" w:rsidRPr="00D63381" w:rsidRDefault="007F7372" w:rsidP="007F7372">
      <w:pPr>
        <w:jc w:val="both"/>
        <w:rPr>
          <w:rFonts w:ascii="Arial" w:hAnsi="Arial" w:cs="Arial"/>
          <w:lang w:val="es-ES"/>
        </w:rPr>
      </w:pPr>
      <w:r w:rsidRPr="00D63381">
        <w:rPr>
          <w:rFonts w:ascii="Arial" w:hAnsi="Arial" w:cs="Arial"/>
          <w:lang w:val="es-ES"/>
        </w:rPr>
        <w:t xml:space="preserve">Algunas Cifras </w:t>
      </w:r>
    </w:p>
    <w:p w14:paraId="655BE841" w14:textId="77777777" w:rsidR="007F7372" w:rsidRPr="00D63381" w:rsidRDefault="007F7372" w:rsidP="007F7372">
      <w:pPr>
        <w:jc w:val="both"/>
        <w:rPr>
          <w:rFonts w:ascii="Arial" w:hAnsi="Arial" w:cs="Arial"/>
          <w:lang w:val="es-ES"/>
        </w:rPr>
      </w:pPr>
    </w:p>
    <w:p w14:paraId="11E9EEF7" w14:textId="77777777" w:rsidR="007F7372" w:rsidRPr="00D63381" w:rsidRDefault="007F7372" w:rsidP="00632FC0">
      <w:pPr>
        <w:ind w:left="360"/>
        <w:jc w:val="center"/>
        <w:rPr>
          <w:rFonts w:ascii="Arial" w:hAnsi="Arial" w:cs="Arial"/>
          <w:lang w:val="es-ES"/>
        </w:rPr>
      </w:pPr>
      <w:r w:rsidRPr="00D63381">
        <w:rPr>
          <w:rFonts w:ascii="Arial" w:hAnsi="Arial" w:cs="Arial"/>
          <w:lang w:val="es-ES"/>
        </w:rPr>
        <w:t>Tabla. Rango de ingreso para determinar clase social de una persona en Colombia para el año 20</w:t>
      </w:r>
      <w:r w:rsidR="00632FC0">
        <w:rPr>
          <w:rFonts w:ascii="Arial" w:hAnsi="Arial" w:cs="Arial"/>
          <w:lang w:val="es-ES"/>
        </w:rPr>
        <w:t>21</w:t>
      </w:r>
      <w:r w:rsidRPr="00D63381">
        <w:rPr>
          <w:rFonts w:ascii="Arial" w:hAnsi="Arial" w:cs="Arial"/>
          <w:lang w:val="es-ES"/>
        </w:rPr>
        <w:t>.</w:t>
      </w:r>
    </w:p>
    <w:tbl>
      <w:tblPr>
        <w:tblStyle w:val="Tablaconcuadrcula"/>
        <w:tblW w:w="0" w:type="auto"/>
        <w:tblLook w:val="04A0" w:firstRow="1" w:lastRow="0" w:firstColumn="1" w:lastColumn="0" w:noHBand="0" w:noVBand="1"/>
      </w:tblPr>
      <w:tblGrid>
        <w:gridCol w:w="4414"/>
        <w:gridCol w:w="4414"/>
      </w:tblGrid>
      <w:tr w:rsidR="007F7372" w:rsidRPr="00D63381" w14:paraId="2DA212D7" w14:textId="77777777" w:rsidTr="00D63381">
        <w:tc>
          <w:tcPr>
            <w:tcW w:w="4414" w:type="dxa"/>
            <w:tcBorders>
              <w:top w:val="single" w:sz="4" w:space="0" w:color="auto"/>
              <w:left w:val="single" w:sz="4" w:space="0" w:color="auto"/>
              <w:bottom w:val="single" w:sz="4" w:space="0" w:color="auto"/>
              <w:right w:val="single" w:sz="4" w:space="0" w:color="auto"/>
            </w:tcBorders>
          </w:tcPr>
          <w:p w14:paraId="56813C0A" w14:textId="77777777" w:rsidR="007F7372" w:rsidRPr="00D63381" w:rsidRDefault="007F7372" w:rsidP="00D63381">
            <w:pPr>
              <w:jc w:val="both"/>
              <w:rPr>
                <w:rFonts w:ascii="Arial" w:hAnsi="Arial" w:cs="Arial"/>
                <w:sz w:val="22"/>
                <w:lang w:val="es-ES"/>
              </w:rPr>
            </w:pPr>
          </w:p>
        </w:tc>
        <w:tc>
          <w:tcPr>
            <w:tcW w:w="4414" w:type="dxa"/>
            <w:tcBorders>
              <w:top w:val="single" w:sz="4" w:space="0" w:color="auto"/>
              <w:left w:val="single" w:sz="4" w:space="0" w:color="auto"/>
              <w:bottom w:val="single" w:sz="4" w:space="0" w:color="auto"/>
              <w:right w:val="single" w:sz="4" w:space="0" w:color="auto"/>
            </w:tcBorders>
            <w:hideMark/>
          </w:tcPr>
          <w:p w14:paraId="36E94252" w14:textId="77777777" w:rsidR="007F7372" w:rsidRPr="00D63381" w:rsidRDefault="007F7372" w:rsidP="00D63381">
            <w:pPr>
              <w:jc w:val="center"/>
              <w:rPr>
                <w:rFonts w:ascii="Arial" w:hAnsi="Arial" w:cs="Arial"/>
                <w:sz w:val="22"/>
                <w:lang w:val="es-ES"/>
              </w:rPr>
            </w:pPr>
            <w:r w:rsidRPr="00D63381">
              <w:rPr>
                <w:rFonts w:ascii="Arial" w:hAnsi="Arial" w:cs="Arial"/>
                <w:sz w:val="22"/>
                <w:lang w:val="es-ES"/>
              </w:rPr>
              <w:t>Rango ingreso</w:t>
            </w:r>
          </w:p>
        </w:tc>
      </w:tr>
      <w:tr w:rsidR="00ED22F6" w:rsidRPr="00ED22F6" w14:paraId="7E437A8B" w14:textId="77777777" w:rsidTr="00D63381">
        <w:tc>
          <w:tcPr>
            <w:tcW w:w="4414" w:type="dxa"/>
            <w:tcBorders>
              <w:top w:val="single" w:sz="4" w:space="0" w:color="auto"/>
              <w:left w:val="single" w:sz="4" w:space="0" w:color="auto"/>
              <w:bottom w:val="single" w:sz="4" w:space="0" w:color="auto"/>
              <w:right w:val="single" w:sz="4" w:space="0" w:color="auto"/>
            </w:tcBorders>
            <w:hideMark/>
          </w:tcPr>
          <w:p w14:paraId="3DB98DC9"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Pobreza Extrema</w:t>
            </w:r>
          </w:p>
        </w:tc>
        <w:tc>
          <w:tcPr>
            <w:tcW w:w="4414" w:type="dxa"/>
            <w:tcBorders>
              <w:top w:val="single" w:sz="4" w:space="0" w:color="auto"/>
              <w:left w:val="single" w:sz="4" w:space="0" w:color="auto"/>
              <w:bottom w:val="single" w:sz="4" w:space="0" w:color="auto"/>
              <w:right w:val="single" w:sz="4" w:space="0" w:color="auto"/>
            </w:tcBorders>
            <w:hideMark/>
          </w:tcPr>
          <w:p w14:paraId="12811D08"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 xml:space="preserve">Con ingresos hasta $137.000 </w:t>
            </w:r>
          </w:p>
        </w:tc>
      </w:tr>
      <w:tr w:rsidR="00ED22F6" w:rsidRPr="00ED22F6" w14:paraId="4DB686AC" w14:textId="77777777" w:rsidTr="00D63381">
        <w:tc>
          <w:tcPr>
            <w:tcW w:w="4414" w:type="dxa"/>
            <w:tcBorders>
              <w:top w:val="single" w:sz="4" w:space="0" w:color="auto"/>
              <w:left w:val="single" w:sz="4" w:space="0" w:color="auto"/>
              <w:bottom w:val="single" w:sz="4" w:space="0" w:color="auto"/>
              <w:right w:val="single" w:sz="4" w:space="0" w:color="auto"/>
            </w:tcBorders>
            <w:hideMark/>
          </w:tcPr>
          <w:p w14:paraId="7DC12100"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Pobreza</w:t>
            </w:r>
          </w:p>
        </w:tc>
        <w:tc>
          <w:tcPr>
            <w:tcW w:w="4414" w:type="dxa"/>
            <w:tcBorders>
              <w:top w:val="single" w:sz="4" w:space="0" w:color="auto"/>
              <w:left w:val="single" w:sz="4" w:space="0" w:color="auto"/>
              <w:bottom w:val="single" w:sz="4" w:space="0" w:color="auto"/>
              <w:right w:val="single" w:sz="4" w:space="0" w:color="auto"/>
            </w:tcBorders>
            <w:hideMark/>
          </w:tcPr>
          <w:p w14:paraId="751BFC9A"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Por debajo de la línea de pobreza (Menos de $327.000 al mes)</w:t>
            </w:r>
          </w:p>
        </w:tc>
      </w:tr>
      <w:tr w:rsidR="00ED22F6" w:rsidRPr="00ED22F6" w14:paraId="6A505E48" w14:textId="77777777" w:rsidTr="00D63381">
        <w:tc>
          <w:tcPr>
            <w:tcW w:w="4414" w:type="dxa"/>
            <w:tcBorders>
              <w:top w:val="single" w:sz="4" w:space="0" w:color="auto"/>
              <w:left w:val="single" w:sz="4" w:space="0" w:color="auto"/>
              <w:bottom w:val="single" w:sz="4" w:space="0" w:color="auto"/>
              <w:right w:val="single" w:sz="4" w:space="0" w:color="auto"/>
            </w:tcBorders>
            <w:hideMark/>
          </w:tcPr>
          <w:p w14:paraId="6E594F85"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Vulnerables</w:t>
            </w:r>
          </w:p>
        </w:tc>
        <w:tc>
          <w:tcPr>
            <w:tcW w:w="4414" w:type="dxa"/>
            <w:tcBorders>
              <w:top w:val="single" w:sz="4" w:space="0" w:color="auto"/>
              <w:left w:val="single" w:sz="4" w:space="0" w:color="auto"/>
              <w:bottom w:val="single" w:sz="4" w:space="0" w:color="auto"/>
              <w:right w:val="single" w:sz="4" w:space="0" w:color="auto"/>
            </w:tcBorders>
            <w:hideMark/>
          </w:tcPr>
          <w:p w14:paraId="734C95C1"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Línea de pobreza hasta 10 USD PPA al día</w:t>
            </w:r>
          </w:p>
          <w:p w14:paraId="5C19F171" w14:textId="27C29930" w:rsidR="007F7372" w:rsidRPr="00ED22F6" w:rsidRDefault="007F7372" w:rsidP="00D63381">
            <w:pPr>
              <w:jc w:val="both"/>
              <w:rPr>
                <w:rFonts w:ascii="Arial" w:hAnsi="Arial" w:cs="Arial"/>
                <w:sz w:val="22"/>
                <w:lang w:val="es-ES"/>
              </w:rPr>
            </w:pPr>
            <w:r w:rsidRPr="00ED22F6">
              <w:rPr>
                <w:rFonts w:ascii="Arial" w:hAnsi="Arial" w:cs="Arial"/>
                <w:sz w:val="22"/>
                <w:lang w:val="es-ES"/>
              </w:rPr>
              <w:t>($327.000</w:t>
            </w:r>
            <w:r w:rsidR="004F47A2" w:rsidRPr="00ED22F6">
              <w:rPr>
                <w:rFonts w:ascii="Arial" w:hAnsi="Arial" w:cs="Arial"/>
                <w:sz w:val="22"/>
                <w:lang w:val="es-ES"/>
              </w:rPr>
              <w:t xml:space="preserve"> </w:t>
            </w:r>
            <w:r w:rsidR="00A65BF7" w:rsidRPr="00ED22F6">
              <w:rPr>
                <w:rFonts w:ascii="Arial" w:hAnsi="Arial" w:cs="Arial"/>
                <w:sz w:val="22"/>
                <w:lang w:val="es-ES"/>
              </w:rPr>
              <w:t>-</w:t>
            </w:r>
            <w:r w:rsidR="004F47A2" w:rsidRPr="00ED22F6">
              <w:rPr>
                <w:rFonts w:ascii="Arial" w:hAnsi="Arial" w:cs="Arial"/>
                <w:sz w:val="22"/>
                <w:lang w:val="es-ES"/>
              </w:rPr>
              <w:t xml:space="preserve"> $653.781 al mes</w:t>
            </w:r>
            <w:r w:rsidRPr="00ED22F6">
              <w:rPr>
                <w:rFonts w:ascii="Arial" w:hAnsi="Arial" w:cs="Arial"/>
                <w:sz w:val="22"/>
                <w:lang w:val="es-ES"/>
              </w:rPr>
              <w:t>)</w:t>
            </w:r>
          </w:p>
        </w:tc>
      </w:tr>
      <w:tr w:rsidR="00ED22F6" w:rsidRPr="00ED22F6" w14:paraId="19281FC4" w14:textId="77777777" w:rsidTr="00D63381">
        <w:tc>
          <w:tcPr>
            <w:tcW w:w="4414" w:type="dxa"/>
            <w:tcBorders>
              <w:top w:val="single" w:sz="4" w:space="0" w:color="auto"/>
              <w:left w:val="single" w:sz="4" w:space="0" w:color="auto"/>
              <w:bottom w:val="single" w:sz="4" w:space="0" w:color="auto"/>
              <w:right w:val="single" w:sz="4" w:space="0" w:color="auto"/>
            </w:tcBorders>
            <w:hideMark/>
          </w:tcPr>
          <w:p w14:paraId="283DCF04"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Clase media</w:t>
            </w:r>
          </w:p>
        </w:tc>
        <w:tc>
          <w:tcPr>
            <w:tcW w:w="4414" w:type="dxa"/>
            <w:tcBorders>
              <w:top w:val="single" w:sz="4" w:space="0" w:color="auto"/>
              <w:left w:val="single" w:sz="4" w:space="0" w:color="auto"/>
              <w:bottom w:val="single" w:sz="4" w:space="0" w:color="auto"/>
              <w:right w:val="single" w:sz="4" w:space="0" w:color="auto"/>
            </w:tcBorders>
            <w:hideMark/>
          </w:tcPr>
          <w:p w14:paraId="663BA4A4" w14:textId="7A949F9A" w:rsidR="007F7372" w:rsidRPr="00ED22F6" w:rsidRDefault="004F47A2" w:rsidP="00D63381">
            <w:pPr>
              <w:jc w:val="both"/>
              <w:rPr>
                <w:rFonts w:ascii="Arial" w:hAnsi="Arial" w:cs="Arial"/>
                <w:sz w:val="22"/>
                <w:lang w:val="es-ES"/>
              </w:rPr>
            </w:pPr>
            <w:r w:rsidRPr="00ED22F6">
              <w:rPr>
                <w:rFonts w:ascii="Arial" w:hAnsi="Arial" w:cs="Arial"/>
                <w:sz w:val="22"/>
                <w:lang w:val="es-ES"/>
              </w:rPr>
              <w:t>Si la cifra se encuentra en el rango entre $653.781 - $3.520.360 al mes</w:t>
            </w:r>
          </w:p>
        </w:tc>
      </w:tr>
      <w:tr w:rsidR="00ED22F6" w:rsidRPr="00ED22F6" w14:paraId="7BFCBCCF" w14:textId="77777777" w:rsidTr="00D63381">
        <w:tc>
          <w:tcPr>
            <w:tcW w:w="4414" w:type="dxa"/>
            <w:tcBorders>
              <w:top w:val="single" w:sz="4" w:space="0" w:color="auto"/>
              <w:left w:val="single" w:sz="4" w:space="0" w:color="auto"/>
              <w:bottom w:val="single" w:sz="4" w:space="0" w:color="auto"/>
              <w:right w:val="single" w:sz="4" w:space="0" w:color="auto"/>
            </w:tcBorders>
            <w:hideMark/>
          </w:tcPr>
          <w:p w14:paraId="3357632B" w14:textId="77777777" w:rsidR="007F7372" w:rsidRPr="00ED22F6" w:rsidRDefault="007F7372" w:rsidP="00D63381">
            <w:pPr>
              <w:jc w:val="both"/>
              <w:rPr>
                <w:rFonts w:ascii="Arial" w:hAnsi="Arial" w:cs="Arial"/>
                <w:sz w:val="22"/>
                <w:lang w:val="es-ES"/>
              </w:rPr>
            </w:pPr>
            <w:r w:rsidRPr="00ED22F6">
              <w:rPr>
                <w:rFonts w:ascii="Arial" w:hAnsi="Arial" w:cs="Arial"/>
                <w:sz w:val="22"/>
                <w:lang w:val="es-ES"/>
              </w:rPr>
              <w:t xml:space="preserve">Clase alta </w:t>
            </w:r>
          </w:p>
        </w:tc>
        <w:tc>
          <w:tcPr>
            <w:tcW w:w="4414" w:type="dxa"/>
            <w:tcBorders>
              <w:top w:val="single" w:sz="4" w:space="0" w:color="auto"/>
              <w:left w:val="single" w:sz="4" w:space="0" w:color="auto"/>
              <w:bottom w:val="single" w:sz="4" w:space="0" w:color="auto"/>
              <w:right w:val="single" w:sz="4" w:space="0" w:color="auto"/>
            </w:tcBorders>
            <w:hideMark/>
          </w:tcPr>
          <w:p w14:paraId="3A842E9B" w14:textId="5BD12467" w:rsidR="007F7372" w:rsidRPr="00ED22F6" w:rsidRDefault="004F47A2" w:rsidP="00D63381">
            <w:pPr>
              <w:jc w:val="both"/>
              <w:rPr>
                <w:rFonts w:ascii="Arial" w:hAnsi="Arial" w:cs="Arial"/>
                <w:sz w:val="22"/>
                <w:lang w:val="es-ES"/>
              </w:rPr>
            </w:pPr>
            <w:r w:rsidRPr="00ED22F6">
              <w:rPr>
                <w:rFonts w:ascii="Arial" w:hAnsi="Arial" w:cs="Arial"/>
                <w:sz w:val="22"/>
                <w:lang w:val="es-ES"/>
              </w:rPr>
              <w:t>Con ingresos superiores a $3.520.360</w:t>
            </w:r>
          </w:p>
        </w:tc>
      </w:tr>
    </w:tbl>
    <w:p w14:paraId="5A4D1A40" w14:textId="7A8FD9F2" w:rsidR="007F7372" w:rsidRPr="00605F2C" w:rsidRDefault="00632FC0" w:rsidP="004F47A2">
      <w:pPr>
        <w:pStyle w:val="Prrafodelista"/>
        <w:ind w:left="1416" w:hanging="696"/>
        <w:jc w:val="both"/>
        <w:rPr>
          <w:rFonts w:ascii="Arial" w:hAnsi="Arial" w:cs="Arial"/>
          <w:sz w:val="18"/>
          <w:szCs w:val="18"/>
          <w:lang w:val="en-US"/>
        </w:rPr>
      </w:pPr>
      <w:r w:rsidRPr="00ED22F6">
        <w:rPr>
          <w:rFonts w:ascii="Arial" w:hAnsi="Arial" w:cs="Arial"/>
          <w:sz w:val="18"/>
          <w:szCs w:val="18"/>
          <w:lang w:val="es-ES"/>
        </w:rPr>
        <w:t xml:space="preserve">Fuente: </w:t>
      </w:r>
      <w:r w:rsidR="004F47A2" w:rsidRPr="00ED22F6">
        <w:rPr>
          <w:rFonts w:ascii="Arial" w:hAnsi="Arial" w:cs="Arial"/>
          <w:sz w:val="18"/>
          <w:szCs w:val="18"/>
          <w:lang w:val="es-ES"/>
        </w:rPr>
        <w:t xml:space="preserve">Datos extraídos del informe sobre Caracterización de la pobreza monetaria y resultados de clases sociales en el año 2020. </w:t>
      </w:r>
      <w:r w:rsidR="004F47A2" w:rsidRPr="00605F2C">
        <w:rPr>
          <w:rFonts w:ascii="Arial" w:hAnsi="Arial" w:cs="Arial"/>
          <w:sz w:val="18"/>
          <w:szCs w:val="18"/>
          <w:lang w:val="en-US"/>
        </w:rPr>
        <w:t>DANE. 2020. https://www.dane.gov.co/files/investigaciones/condiciones_vida/pobreza/2020/Presentacion-pobreza-monetaria-caracterizacion-clases-sociales-2020.pdf</w:t>
      </w:r>
    </w:p>
    <w:p w14:paraId="7BA90BB3" w14:textId="77777777" w:rsidR="004F47A2" w:rsidRPr="00605F2C" w:rsidRDefault="004F47A2" w:rsidP="004F47A2">
      <w:pPr>
        <w:pStyle w:val="Prrafodelista"/>
        <w:ind w:left="1416" w:hanging="696"/>
        <w:jc w:val="both"/>
        <w:rPr>
          <w:rFonts w:ascii="Arial" w:hAnsi="Arial" w:cs="Arial"/>
          <w:color w:val="FF0000"/>
          <w:sz w:val="18"/>
          <w:szCs w:val="18"/>
          <w:lang w:val="en-US" w:eastAsia="es-ES_tradnl"/>
        </w:rPr>
      </w:pPr>
    </w:p>
    <w:p w14:paraId="5AF4E20A" w14:textId="77777777" w:rsidR="007F7372" w:rsidRPr="00632FC0" w:rsidRDefault="007F7372" w:rsidP="007F7372">
      <w:pPr>
        <w:pStyle w:val="Prrafodelista"/>
        <w:numPr>
          <w:ilvl w:val="0"/>
          <w:numId w:val="10"/>
        </w:numPr>
        <w:spacing w:after="0" w:line="240" w:lineRule="auto"/>
        <w:jc w:val="both"/>
        <w:rPr>
          <w:rFonts w:ascii="Arial" w:hAnsi="Arial" w:cs="Arial"/>
          <w:lang w:val="es-ES"/>
        </w:rPr>
      </w:pPr>
      <w:r w:rsidRPr="00632FC0">
        <w:rPr>
          <w:rFonts w:ascii="Arial" w:hAnsi="Arial" w:cs="Arial"/>
          <w:lang w:val="es-ES"/>
        </w:rPr>
        <w:t xml:space="preserve">En Colombia, hay 3.000 colombianos que tienen un ingreso mensual de 435 millones de pesos al mes lo que implica $881.518 por hora. Este es el salario que ganan 12 millones de colombianos en un mes. </w:t>
      </w:r>
    </w:p>
    <w:p w14:paraId="7F907CD6" w14:textId="77777777" w:rsidR="007F7372" w:rsidRPr="00D63381" w:rsidRDefault="007F7372" w:rsidP="007F7372">
      <w:pPr>
        <w:pStyle w:val="Prrafodelista"/>
        <w:jc w:val="both"/>
        <w:rPr>
          <w:rFonts w:ascii="Arial" w:hAnsi="Arial" w:cs="Arial"/>
          <w:lang w:val="es-ES"/>
        </w:rPr>
      </w:pPr>
    </w:p>
    <w:p w14:paraId="65120A76" w14:textId="77777777" w:rsidR="007F7372" w:rsidRPr="00D63381" w:rsidRDefault="00632FC0" w:rsidP="007F7372">
      <w:pPr>
        <w:pStyle w:val="Prrafodelista"/>
        <w:numPr>
          <w:ilvl w:val="0"/>
          <w:numId w:val="10"/>
        </w:numPr>
        <w:spacing w:after="0" w:line="240" w:lineRule="auto"/>
        <w:jc w:val="both"/>
        <w:rPr>
          <w:rFonts w:ascii="Arial" w:hAnsi="Arial" w:cs="Arial"/>
          <w:lang w:val="es-ES"/>
        </w:rPr>
      </w:pPr>
      <w:r>
        <w:rPr>
          <w:rFonts w:ascii="Arial" w:hAnsi="Arial" w:cs="Arial"/>
          <w:lang w:val="es-ES"/>
        </w:rPr>
        <w:t>El último reporte del DANE</w:t>
      </w:r>
      <w:r w:rsidR="007F7372" w:rsidRPr="00D63381">
        <w:rPr>
          <w:rFonts w:ascii="Arial" w:hAnsi="Arial" w:cs="Arial"/>
          <w:lang w:val="es-ES"/>
        </w:rPr>
        <w:t xml:space="preserve"> muestra que las personas de más bajos ingresos se hicieron más pobres mientras los más ricos se hicieron más ricos.</w:t>
      </w:r>
    </w:p>
    <w:p w14:paraId="0028404A" w14:textId="49587F2C" w:rsidR="007F7372" w:rsidRDefault="007F7372" w:rsidP="007F7372">
      <w:pPr>
        <w:jc w:val="both"/>
        <w:rPr>
          <w:rFonts w:ascii="Arial" w:hAnsi="Arial" w:cs="Arial"/>
          <w:lang w:val="es-ES"/>
        </w:rPr>
      </w:pPr>
    </w:p>
    <w:p w14:paraId="631391F9" w14:textId="00D3F93E" w:rsidR="004F47A2" w:rsidRDefault="004F47A2" w:rsidP="007F7372">
      <w:pPr>
        <w:jc w:val="both"/>
        <w:rPr>
          <w:rFonts w:ascii="Arial" w:hAnsi="Arial" w:cs="Arial"/>
          <w:lang w:val="es-ES"/>
        </w:rPr>
      </w:pPr>
    </w:p>
    <w:p w14:paraId="5F0D75B2" w14:textId="22691405" w:rsidR="004F47A2" w:rsidRDefault="004F47A2" w:rsidP="007F7372">
      <w:pPr>
        <w:jc w:val="both"/>
        <w:rPr>
          <w:rFonts w:ascii="Arial" w:hAnsi="Arial" w:cs="Arial"/>
          <w:lang w:val="es-ES"/>
        </w:rPr>
      </w:pPr>
    </w:p>
    <w:p w14:paraId="3431C767" w14:textId="74BB8E1C" w:rsidR="004F47A2" w:rsidRDefault="004F47A2" w:rsidP="007F7372">
      <w:pPr>
        <w:jc w:val="both"/>
        <w:rPr>
          <w:rFonts w:ascii="Arial" w:hAnsi="Arial" w:cs="Arial"/>
          <w:lang w:val="es-ES"/>
        </w:rPr>
      </w:pPr>
    </w:p>
    <w:p w14:paraId="5A47C440" w14:textId="0E40C3AA" w:rsidR="004F47A2" w:rsidRDefault="004F47A2" w:rsidP="007F7372">
      <w:pPr>
        <w:jc w:val="both"/>
        <w:rPr>
          <w:rFonts w:ascii="Arial" w:hAnsi="Arial" w:cs="Arial"/>
          <w:lang w:val="es-ES"/>
        </w:rPr>
      </w:pPr>
    </w:p>
    <w:p w14:paraId="659F0043" w14:textId="77777777" w:rsidR="004F47A2" w:rsidRPr="00D63381" w:rsidRDefault="004F47A2" w:rsidP="007F7372">
      <w:pPr>
        <w:jc w:val="both"/>
        <w:rPr>
          <w:rFonts w:ascii="Arial" w:hAnsi="Arial" w:cs="Arial"/>
          <w:lang w:val="es-ES"/>
        </w:rPr>
      </w:pPr>
    </w:p>
    <w:p w14:paraId="23370E2F" w14:textId="457FD9FF" w:rsidR="007F7372" w:rsidRPr="00ED22F6" w:rsidRDefault="007F7372" w:rsidP="007F7372">
      <w:pPr>
        <w:jc w:val="both"/>
        <w:rPr>
          <w:rFonts w:ascii="Arial" w:hAnsi="Arial" w:cs="Arial"/>
          <w:lang w:val="es-ES"/>
        </w:rPr>
      </w:pPr>
      <w:r w:rsidRPr="00ED22F6">
        <w:rPr>
          <w:rFonts w:ascii="Arial" w:hAnsi="Arial" w:cs="Arial"/>
          <w:lang w:val="es-ES"/>
        </w:rPr>
        <w:lastRenderedPageBreak/>
        <w:t>Gráfica. Crecimiento del ingreso real per cápita por quintiles 201</w:t>
      </w:r>
      <w:r w:rsidR="000D2285" w:rsidRPr="00ED22F6">
        <w:rPr>
          <w:rFonts w:ascii="Arial" w:hAnsi="Arial" w:cs="Arial"/>
          <w:lang w:val="es-ES"/>
        </w:rPr>
        <w:t>9</w:t>
      </w:r>
      <w:r w:rsidRPr="00ED22F6">
        <w:rPr>
          <w:rFonts w:ascii="Arial" w:hAnsi="Arial" w:cs="Arial"/>
          <w:lang w:val="es-ES"/>
        </w:rPr>
        <w:t>-20</w:t>
      </w:r>
      <w:r w:rsidR="000D2285" w:rsidRPr="00ED22F6">
        <w:rPr>
          <w:rFonts w:ascii="Arial" w:hAnsi="Arial" w:cs="Arial"/>
          <w:lang w:val="es-ES"/>
        </w:rPr>
        <w:t>20</w:t>
      </w:r>
      <w:r w:rsidRPr="00ED22F6">
        <w:rPr>
          <w:rFonts w:ascii="Arial" w:hAnsi="Arial" w:cs="Arial"/>
          <w:lang w:val="es-ES"/>
        </w:rPr>
        <w:t>.</w:t>
      </w:r>
    </w:p>
    <w:p w14:paraId="1227D681" w14:textId="1B95C519" w:rsidR="007F7372" w:rsidRPr="00ED22F6" w:rsidRDefault="004F47A2" w:rsidP="007F7372">
      <w:pPr>
        <w:jc w:val="center"/>
        <w:rPr>
          <w:rFonts w:ascii="Arial" w:hAnsi="Arial" w:cs="Arial"/>
          <w:lang w:val="es-ES"/>
        </w:rPr>
      </w:pPr>
      <w:r w:rsidRPr="00ED22F6">
        <w:rPr>
          <w:rFonts w:ascii="Arial" w:hAnsi="Arial" w:cs="Arial"/>
          <w:noProof/>
          <w:lang w:eastAsia="es-CO"/>
        </w:rPr>
        <w:drawing>
          <wp:inline distT="0" distB="0" distL="0" distR="0" wp14:anchorId="11D4E7D7" wp14:editId="19A4A243">
            <wp:extent cx="4886325" cy="32769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2960" cy="3281356"/>
                    </a:xfrm>
                    <a:prstGeom prst="rect">
                      <a:avLst/>
                    </a:prstGeom>
                    <a:noFill/>
                    <a:ln>
                      <a:noFill/>
                    </a:ln>
                  </pic:spPr>
                </pic:pic>
              </a:graphicData>
            </a:graphic>
          </wp:inline>
        </w:drawing>
      </w:r>
    </w:p>
    <w:p w14:paraId="1D5CC1EC" w14:textId="197FB463" w:rsidR="00632FC0" w:rsidRPr="00605F2C" w:rsidRDefault="00632FC0" w:rsidP="00632FC0">
      <w:pPr>
        <w:jc w:val="both"/>
        <w:rPr>
          <w:rFonts w:ascii="Arial" w:hAnsi="Arial" w:cs="Arial"/>
          <w:sz w:val="18"/>
          <w:szCs w:val="18"/>
          <w:lang w:val="en-US" w:eastAsia="es-ES_tradnl"/>
        </w:rPr>
      </w:pPr>
      <w:r w:rsidRPr="00ED22F6">
        <w:rPr>
          <w:rFonts w:ascii="Arial" w:hAnsi="Arial" w:cs="Arial"/>
          <w:sz w:val="18"/>
          <w:szCs w:val="18"/>
          <w:lang w:val="es-ES"/>
        </w:rPr>
        <w:t xml:space="preserve">Fuente: </w:t>
      </w:r>
      <w:r w:rsidR="004F47A2" w:rsidRPr="00ED22F6">
        <w:rPr>
          <w:rFonts w:ascii="Arial" w:hAnsi="Arial" w:cs="Arial"/>
          <w:sz w:val="18"/>
          <w:szCs w:val="18"/>
          <w:lang w:val="es-ES"/>
        </w:rPr>
        <w:t xml:space="preserve">Datos extraídos del informe sobre Caracterización de la pobreza monetaria y resultados de clases sociales en el año 2020. </w:t>
      </w:r>
      <w:r w:rsidR="004F47A2" w:rsidRPr="00605F2C">
        <w:rPr>
          <w:rFonts w:ascii="Arial" w:hAnsi="Arial" w:cs="Arial"/>
          <w:sz w:val="18"/>
          <w:szCs w:val="18"/>
          <w:lang w:val="en-US"/>
        </w:rPr>
        <w:t>DANE. 2020. https://www.dane.gov.co/files/investigaciones/condiciones_vida/pobreza/2020/Presentacion-pobreza-monetaria-caracterizacion-clases-sociales-2020.pdf</w:t>
      </w:r>
    </w:p>
    <w:p w14:paraId="0A8830E9" w14:textId="77777777" w:rsidR="007F7372" w:rsidRPr="00D63381" w:rsidRDefault="007F7372" w:rsidP="007F7372">
      <w:pPr>
        <w:spacing w:line="256" w:lineRule="auto"/>
        <w:jc w:val="both"/>
        <w:rPr>
          <w:rFonts w:ascii="Arial" w:hAnsi="Arial" w:cs="Arial"/>
          <w:lang w:val="es-ES"/>
        </w:rPr>
      </w:pPr>
      <w:r w:rsidRPr="00D63381">
        <w:rPr>
          <w:rFonts w:ascii="Arial" w:hAnsi="Arial" w:cs="Arial"/>
          <w:lang w:val="es-ES"/>
        </w:rPr>
        <w:t xml:space="preserve">Los subsidios se dividen en tres tipos: </w:t>
      </w:r>
    </w:p>
    <w:p w14:paraId="25C91AA3" w14:textId="77777777" w:rsidR="007F7372" w:rsidRPr="00D63381" w:rsidRDefault="007F7372" w:rsidP="007F7372">
      <w:pPr>
        <w:pStyle w:val="Prrafodelista"/>
        <w:rPr>
          <w:rFonts w:ascii="Arial" w:hAnsi="Arial" w:cs="Arial"/>
          <w:lang w:val="es-ES"/>
        </w:rPr>
      </w:pPr>
    </w:p>
    <w:p w14:paraId="2F0F9756" w14:textId="77777777" w:rsidR="007F7372" w:rsidRPr="00D63381" w:rsidRDefault="007F7372" w:rsidP="007F7372">
      <w:pPr>
        <w:pStyle w:val="Prrafodelista"/>
        <w:jc w:val="both"/>
        <w:rPr>
          <w:rFonts w:ascii="Arial" w:hAnsi="Arial" w:cs="Arial"/>
          <w:lang w:val="es-ES"/>
        </w:rPr>
      </w:pPr>
      <w:r w:rsidRPr="00D63381">
        <w:rPr>
          <w:rFonts w:ascii="Arial" w:hAnsi="Arial" w:cs="Arial"/>
          <w:b/>
          <w:lang w:val="es-ES"/>
        </w:rPr>
        <w:t>Subsidios directos (o transferencias)</w:t>
      </w:r>
      <w:r w:rsidRPr="00D63381">
        <w:rPr>
          <w:rFonts w:ascii="Arial" w:hAnsi="Arial" w:cs="Arial"/>
          <w:lang w:val="es-ES"/>
        </w:rPr>
        <w:t>. Son recursos estatales que se entregan directamente a hogares o individuos. Por ej. Familias en Acción</w:t>
      </w:r>
    </w:p>
    <w:p w14:paraId="042D99F5" w14:textId="77777777" w:rsidR="007F7372" w:rsidRPr="00D63381" w:rsidRDefault="007F7372" w:rsidP="007F7372">
      <w:pPr>
        <w:ind w:left="708"/>
        <w:jc w:val="both"/>
        <w:rPr>
          <w:rFonts w:ascii="Arial" w:hAnsi="Arial" w:cs="Arial"/>
          <w:lang w:val="es-ES"/>
        </w:rPr>
      </w:pPr>
      <w:r w:rsidRPr="00D63381">
        <w:rPr>
          <w:rFonts w:ascii="Arial" w:hAnsi="Arial" w:cs="Arial"/>
          <w:b/>
          <w:lang w:val="es-ES"/>
        </w:rPr>
        <w:t>Subsidios indirectos</w:t>
      </w:r>
      <w:r w:rsidRPr="00D63381">
        <w:rPr>
          <w:rFonts w:ascii="Arial" w:hAnsi="Arial" w:cs="Arial"/>
          <w:lang w:val="es-ES"/>
        </w:rPr>
        <w:t>. Se presentan cuando el Estado subvenciona la producción de   ciertos bienes y servicios bien mediante una transferencia directa al productor o mediante mecanismos como la eliminación de impuestos, otorgamiento de créditos en condiciones preferenciales o venta de insumos a valor menos que el del mercado. Por ej. Régimen subsidiado en salud.</w:t>
      </w:r>
    </w:p>
    <w:p w14:paraId="64780C11" w14:textId="77777777" w:rsidR="007F7372" w:rsidRPr="00D63381" w:rsidRDefault="007F7372" w:rsidP="007F7372">
      <w:pPr>
        <w:ind w:left="708"/>
        <w:jc w:val="both"/>
        <w:rPr>
          <w:rFonts w:ascii="Arial" w:hAnsi="Arial" w:cs="Arial"/>
          <w:lang w:val="es-ES"/>
        </w:rPr>
      </w:pPr>
      <w:r w:rsidRPr="00D63381">
        <w:rPr>
          <w:rFonts w:ascii="Arial" w:hAnsi="Arial" w:cs="Arial"/>
          <w:b/>
          <w:lang w:val="es-ES"/>
        </w:rPr>
        <w:t xml:space="preserve">Subsidios cruzados: </w:t>
      </w:r>
      <w:r w:rsidRPr="00D63381">
        <w:rPr>
          <w:rFonts w:ascii="Arial" w:hAnsi="Arial" w:cs="Arial"/>
          <w:lang w:val="es-ES"/>
        </w:rPr>
        <w:t>Se presentan cuando los sectores de mayores ingresos asumen un porcentaje del costo de los más necesitados, caso en el cual no existe erogación directa del Estado. Por ej. Subsidio a la energía.</w:t>
      </w:r>
    </w:p>
    <w:p w14:paraId="6C73CDA0" w14:textId="77777777" w:rsidR="007F7372" w:rsidRPr="00D63381" w:rsidRDefault="007F7372" w:rsidP="007F7372">
      <w:pPr>
        <w:jc w:val="both"/>
        <w:rPr>
          <w:rFonts w:ascii="Arial" w:hAnsi="Arial" w:cs="Arial"/>
          <w:lang w:val="es-ES"/>
        </w:rPr>
      </w:pPr>
    </w:p>
    <w:p w14:paraId="31A47115" w14:textId="77777777" w:rsidR="007F7372" w:rsidRPr="00DE47F8" w:rsidRDefault="007F7372" w:rsidP="007F7372">
      <w:pPr>
        <w:jc w:val="both"/>
        <w:rPr>
          <w:rFonts w:ascii="Arial" w:hAnsi="Arial" w:cs="Arial"/>
          <w:lang w:val="es-ES"/>
        </w:rPr>
      </w:pPr>
      <w:r w:rsidRPr="00D63381">
        <w:rPr>
          <w:rFonts w:ascii="Arial" w:hAnsi="Arial" w:cs="Arial"/>
          <w:lang w:val="es-ES"/>
        </w:rPr>
        <w:t>En la Tabla 1, se presentan los subsidios y transferencias por sectores para el periodo</w:t>
      </w:r>
      <w:r w:rsidRPr="00632FC0">
        <w:rPr>
          <w:rFonts w:ascii="Arial" w:hAnsi="Arial" w:cs="Arial"/>
          <w:color w:val="FF0000"/>
          <w:lang w:val="es-ES"/>
        </w:rPr>
        <w:t xml:space="preserve"> </w:t>
      </w:r>
      <w:r w:rsidRPr="00DE47F8">
        <w:rPr>
          <w:rFonts w:ascii="Arial" w:hAnsi="Arial" w:cs="Arial"/>
          <w:lang w:val="es-ES"/>
        </w:rPr>
        <w:t xml:space="preserve">2015-2018. </w:t>
      </w:r>
    </w:p>
    <w:p w14:paraId="0C92F325" w14:textId="72F87246" w:rsidR="007F7372" w:rsidRPr="00D63381" w:rsidRDefault="007F7372" w:rsidP="007F7372">
      <w:pPr>
        <w:jc w:val="both"/>
        <w:rPr>
          <w:rFonts w:ascii="Arial" w:hAnsi="Arial" w:cs="Arial"/>
          <w:b/>
          <w:bCs/>
          <w:lang w:val="es-ES"/>
        </w:rPr>
      </w:pPr>
      <w:r w:rsidRPr="00D63381">
        <w:rPr>
          <w:rFonts w:ascii="Arial" w:hAnsi="Arial" w:cs="Arial"/>
          <w:b/>
          <w:bCs/>
          <w:lang w:val="es-ES"/>
        </w:rPr>
        <w:t xml:space="preserve">Tabla 1. </w:t>
      </w:r>
      <w:r w:rsidRPr="00DE47F8">
        <w:rPr>
          <w:rFonts w:ascii="Arial" w:hAnsi="Arial" w:cs="Arial"/>
          <w:bCs/>
          <w:lang w:val="es-ES"/>
        </w:rPr>
        <w:t>Subsidios y transferencias por sectores. 2015-2018.</w:t>
      </w:r>
      <w:r w:rsidR="00632FC0">
        <w:rPr>
          <w:rFonts w:ascii="Arial" w:hAnsi="Arial" w:cs="Arial"/>
          <w:b/>
          <w:bCs/>
          <w:color w:val="FF0000"/>
          <w:lang w:val="es-ES"/>
        </w:rPr>
        <w:t xml:space="preserve"> </w:t>
      </w:r>
    </w:p>
    <w:tbl>
      <w:tblPr>
        <w:tblW w:w="0" w:type="auto"/>
        <w:jc w:val="center"/>
        <w:tblLayout w:type="fixed"/>
        <w:tblLook w:val="04A0" w:firstRow="1" w:lastRow="0" w:firstColumn="1" w:lastColumn="0" w:noHBand="0" w:noVBand="1"/>
      </w:tblPr>
      <w:tblGrid>
        <w:gridCol w:w="2263"/>
        <w:gridCol w:w="1725"/>
        <w:gridCol w:w="1584"/>
        <w:gridCol w:w="1669"/>
        <w:gridCol w:w="1559"/>
      </w:tblGrid>
      <w:tr w:rsidR="007F7372" w:rsidRPr="00D63381" w14:paraId="7C8F72F6" w14:textId="77777777" w:rsidTr="00D63381">
        <w:trPr>
          <w:trHeight w:val="63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C8694F9" w14:textId="77777777" w:rsidR="007F7372" w:rsidRPr="00D63381" w:rsidRDefault="007F7372" w:rsidP="00D63381">
            <w:pPr>
              <w:spacing w:line="256" w:lineRule="auto"/>
              <w:jc w:val="center"/>
              <w:rPr>
                <w:rFonts w:ascii="Arial" w:eastAsia="Times New Roman" w:hAnsi="Arial" w:cs="Arial"/>
                <w:b/>
                <w:bCs/>
                <w:lang w:val="es-ES" w:eastAsia="en-GB"/>
              </w:rPr>
            </w:pPr>
            <w:r w:rsidRPr="00D63381">
              <w:rPr>
                <w:rFonts w:ascii="Arial" w:eastAsia="Times New Roman" w:hAnsi="Arial" w:cs="Arial"/>
                <w:b/>
                <w:bCs/>
                <w:lang w:val="es-ES" w:eastAsia="en-GB"/>
              </w:rPr>
              <w:t>Categoría</w:t>
            </w:r>
          </w:p>
        </w:tc>
        <w:tc>
          <w:tcPr>
            <w:tcW w:w="1725" w:type="dxa"/>
            <w:tcBorders>
              <w:top w:val="single" w:sz="4" w:space="0" w:color="auto"/>
              <w:left w:val="nil"/>
              <w:bottom w:val="single" w:sz="4" w:space="0" w:color="auto"/>
              <w:right w:val="single" w:sz="4" w:space="0" w:color="auto"/>
            </w:tcBorders>
            <w:vAlign w:val="center"/>
            <w:hideMark/>
          </w:tcPr>
          <w:p w14:paraId="520E200C" w14:textId="77777777" w:rsidR="007F7372" w:rsidRPr="00D63381" w:rsidRDefault="007F7372" w:rsidP="00D63381">
            <w:pPr>
              <w:spacing w:line="256" w:lineRule="auto"/>
              <w:jc w:val="center"/>
              <w:rPr>
                <w:rFonts w:ascii="Arial" w:eastAsia="Times New Roman" w:hAnsi="Arial" w:cs="Arial"/>
                <w:b/>
                <w:bCs/>
                <w:lang w:val="es-ES" w:eastAsia="en-GB"/>
              </w:rPr>
            </w:pPr>
            <w:r w:rsidRPr="00D63381">
              <w:rPr>
                <w:rFonts w:ascii="Arial" w:eastAsia="Times New Roman" w:hAnsi="Arial" w:cs="Arial"/>
                <w:b/>
                <w:bCs/>
                <w:lang w:val="es-ES" w:eastAsia="en-GB"/>
              </w:rPr>
              <w:t>2015</w:t>
            </w:r>
          </w:p>
        </w:tc>
        <w:tc>
          <w:tcPr>
            <w:tcW w:w="1584" w:type="dxa"/>
            <w:tcBorders>
              <w:top w:val="single" w:sz="4" w:space="0" w:color="auto"/>
              <w:left w:val="nil"/>
              <w:bottom w:val="single" w:sz="4" w:space="0" w:color="auto"/>
              <w:right w:val="single" w:sz="4" w:space="0" w:color="auto"/>
            </w:tcBorders>
            <w:vAlign w:val="center"/>
            <w:hideMark/>
          </w:tcPr>
          <w:p w14:paraId="02F0557D" w14:textId="77777777" w:rsidR="007F7372" w:rsidRPr="00D63381" w:rsidRDefault="007F7372" w:rsidP="00D63381">
            <w:pPr>
              <w:spacing w:line="256" w:lineRule="auto"/>
              <w:jc w:val="center"/>
              <w:rPr>
                <w:rFonts w:ascii="Arial" w:eastAsia="Times New Roman" w:hAnsi="Arial" w:cs="Arial"/>
                <w:b/>
                <w:bCs/>
                <w:lang w:val="es-ES" w:eastAsia="en-GB"/>
              </w:rPr>
            </w:pPr>
            <w:r w:rsidRPr="00D63381">
              <w:rPr>
                <w:rFonts w:ascii="Arial" w:eastAsia="Times New Roman" w:hAnsi="Arial" w:cs="Arial"/>
                <w:b/>
                <w:bCs/>
                <w:lang w:val="es-ES" w:eastAsia="en-GB"/>
              </w:rPr>
              <w:t>2016</w:t>
            </w:r>
          </w:p>
        </w:tc>
        <w:tc>
          <w:tcPr>
            <w:tcW w:w="1669" w:type="dxa"/>
            <w:tcBorders>
              <w:top w:val="single" w:sz="4" w:space="0" w:color="auto"/>
              <w:left w:val="nil"/>
              <w:bottom w:val="single" w:sz="4" w:space="0" w:color="auto"/>
              <w:right w:val="single" w:sz="4" w:space="0" w:color="auto"/>
            </w:tcBorders>
            <w:vAlign w:val="center"/>
            <w:hideMark/>
          </w:tcPr>
          <w:p w14:paraId="590C49D1" w14:textId="77777777" w:rsidR="007F7372" w:rsidRPr="00D63381" w:rsidRDefault="007F7372" w:rsidP="00D63381">
            <w:pPr>
              <w:spacing w:line="256" w:lineRule="auto"/>
              <w:jc w:val="center"/>
              <w:rPr>
                <w:rFonts w:ascii="Arial" w:eastAsia="Times New Roman" w:hAnsi="Arial" w:cs="Arial"/>
                <w:b/>
                <w:bCs/>
                <w:lang w:val="es-ES" w:eastAsia="en-GB"/>
              </w:rPr>
            </w:pPr>
            <w:r w:rsidRPr="00D63381">
              <w:rPr>
                <w:rFonts w:ascii="Arial" w:eastAsia="Times New Roman" w:hAnsi="Arial" w:cs="Arial"/>
                <w:b/>
                <w:bCs/>
                <w:lang w:val="es-ES" w:eastAsia="en-GB"/>
              </w:rPr>
              <w:t>2017</w:t>
            </w:r>
          </w:p>
        </w:tc>
        <w:tc>
          <w:tcPr>
            <w:tcW w:w="1559" w:type="dxa"/>
            <w:tcBorders>
              <w:top w:val="single" w:sz="4" w:space="0" w:color="auto"/>
              <w:left w:val="nil"/>
              <w:bottom w:val="single" w:sz="4" w:space="0" w:color="auto"/>
              <w:right w:val="single" w:sz="4" w:space="0" w:color="auto"/>
            </w:tcBorders>
            <w:vAlign w:val="center"/>
            <w:hideMark/>
          </w:tcPr>
          <w:p w14:paraId="4778B39D" w14:textId="77777777" w:rsidR="007F7372" w:rsidRPr="00D63381" w:rsidRDefault="007F7372" w:rsidP="00D63381">
            <w:pPr>
              <w:spacing w:line="256" w:lineRule="auto"/>
              <w:jc w:val="center"/>
              <w:rPr>
                <w:rFonts w:ascii="Arial" w:eastAsia="Times New Roman" w:hAnsi="Arial" w:cs="Arial"/>
                <w:b/>
                <w:bCs/>
                <w:lang w:val="es-ES" w:eastAsia="en-GB"/>
              </w:rPr>
            </w:pPr>
            <w:r w:rsidRPr="00D63381">
              <w:rPr>
                <w:rFonts w:ascii="Arial" w:eastAsia="Times New Roman" w:hAnsi="Arial" w:cs="Arial"/>
                <w:b/>
                <w:bCs/>
                <w:lang w:val="es-ES" w:eastAsia="en-GB"/>
              </w:rPr>
              <w:t>2018</w:t>
            </w:r>
          </w:p>
        </w:tc>
      </w:tr>
      <w:tr w:rsidR="007F7372" w:rsidRPr="00D63381" w14:paraId="06DAF2B9"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263A3AE9"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Acueducto, alcantarillado y aseo</w:t>
            </w:r>
          </w:p>
        </w:tc>
        <w:tc>
          <w:tcPr>
            <w:tcW w:w="1725" w:type="dxa"/>
            <w:tcBorders>
              <w:top w:val="nil"/>
              <w:left w:val="nil"/>
              <w:bottom w:val="single" w:sz="4" w:space="0" w:color="auto"/>
              <w:right w:val="single" w:sz="4" w:space="0" w:color="auto"/>
            </w:tcBorders>
            <w:noWrap/>
            <w:vAlign w:val="center"/>
            <w:hideMark/>
          </w:tcPr>
          <w:p w14:paraId="22F2B3B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1,624,391,677,000</w:t>
            </w:r>
          </w:p>
        </w:tc>
        <w:tc>
          <w:tcPr>
            <w:tcW w:w="1584" w:type="dxa"/>
            <w:tcBorders>
              <w:top w:val="nil"/>
              <w:left w:val="nil"/>
              <w:bottom w:val="single" w:sz="4" w:space="0" w:color="auto"/>
              <w:right w:val="single" w:sz="4" w:space="0" w:color="auto"/>
            </w:tcBorders>
            <w:noWrap/>
            <w:vAlign w:val="center"/>
            <w:hideMark/>
          </w:tcPr>
          <w:p w14:paraId="53E560BA"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1,196,251,048,000</w:t>
            </w:r>
          </w:p>
        </w:tc>
        <w:tc>
          <w:tcPr>
            <w:tcW w:w="1669" w:type="dxa"/>
            <w:tcBorders>
              <w:top w:val="nil"/>
              <w:left w:val="nil"/>
              <w:bottom w:val="single" w:sz="4" w:space="0" w:color="auto"/>
              <w:right w:val="single" w:sz="4" w:space="0" w:color="auto"/>
            </w:tcBorders>
            <w:noWrap/>
            <w:vAlign w:val="center"/>
            <w:hideMark/>
          </w:tcPr>
          <w:p w14:paraId="21BC92F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1,518,356,322,000</w:t>
            </w:r>
          </w:p>
        </w:tc>
        <w:tc>
          <w:tcPr>
            <w:tcW w:w="1559" w:type="dxa"/>
            <w:tcBorders>
              <w:top w:val="nil"/>
              <w:left w:val="nil"/>
              <w:bottom w:val="single" w:sz="4" w:space="0" w:color="auto"/>
              <w:right w:val="single" w:sz="4" w:space="0" w:color="auto"/>
            </w:tcBorders>
            <w:noWrap/>
            <w:vAlign w:val="center"/>
            <w:hideMark/>
          </w:tcPr>
          <w:p w14:paraId="5A5EEDF0"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1,915,853,436,000</w:t>
            </w:r>
          </w:p>
        </w:tc>
      </w:tr>
      <w:tr w:rsidR="007F7372" w:rsidRPr="00D63381" w14:paraId="2463A4D9"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189E5137"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Atención a la primera infancia</w:t>
            </w:r>
          </w:p>
        </w:tc>
        <w:tc>
          <w:tcPr>
            <w:tcW w:w="1725" w:type="dxa"/>
            <w:tcBorders>
              <w:top w:val="nil"/>
              <w:left w:val="nil"/>
              <w:bottom w:val="single" w:sz="4" w:space="0" w:color="auto"/>
              <w:right w:val="single" w:sz="4" w:space="0" w:color="auto"/>
            </w:tcBorders>
            <w:noWrap/>
            <w:vAlign w:val="center"/>
            <w:hideMark/>
          </w:tcPr>
          <w:p w14:paraId="0C9E72B1"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3,499,988,863,640</w:t>
            </w:r>
          </w:p>
        </w:tc>
        <w:tc>
          <w:tcPr>
            <w:tcW w:w="1584" w:type="dxa"/>
            <w:tcBorders>
              <w:top w:val="nil"/>
              <w:left w:val="nil"/>
              <w:bottom w:val="single" w:sz="4" w:space="0" w:color="auto"/>
              <w:right w:val="single" w:sz="4" w:space="0" w:color="auto"/>
            </w:tcBorders>
            <w:noWrap/>
            <w:vAlign w:val="center"/>
            <w:hideMark/>
          </w:tcPr>
          <w:p w14:paraId="35A29D42"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3,718,092,040,150</w:t>
            </w:r>
          </w:p>
        </w:tc>
        <w:tc>
          <w:tcPr>
            <w:tcW w:w="1669" w:type="dxa"/>
            <w:tcBorders>
              <w:top w:val="nil"/>
              <w:left w:val="nil"/>
              <w:bottom w:val="single" w:sz="4" w:space="0" w:color="auto"/>
              <w:right w:val="single" w:sz="4" w:space="0" w:color="auto"/>
            </w:tcBorders>
            <w:noWrap/>
            <w:vAlign w:val="center"/>
            <w:hideMark/>
          </w:tcPr>
          <w:p w14:paraId="3A77C63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4,200,622,064,710</w:t>
            </w:r>
          </w:p>
        </w:tc>
        <w:tc>
          <w:tcPr>
            <w:tcW w:w="1559" w:type="dxa"/>
            <w:tcBorders>
              <w:top w:val="nil"/>
              <w:left w:val="nil"/>
              <w:bottom w:val="single" w:sz="4" w:space="0" w:color="auto"/>
              <w:right w:val="single" w:sz="4" w:space="0" w:color="auto"/>
            </w:tcBorders>
            <w:noWrap/>
            <w:vAlign w:val="center"/>
            <w:hideMark/>
          </w:tcPr>
          <w:p w14:paraId="1FFC12A2"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4,198,024,078,627</w:t>
            </w:r>
          </w:p>
        </w:tc>
      </w:tr>
      <w:tr w:rsidR="007F7372" w:rsidRPr="00D63381" w14:paraId="6DE0F77B"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1DB7E410"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Cajas de Compensación Familiar - CCF</w:t>
            </w:r>
          </w:p>
        </w:tc>
        <w:tc>
          <w:tcPr>
            <w:tcW w:w="1725" w:type="dxa"/>
            <w:tcBorders>
              <w:top w:val="nil"/>
              <w:left w:val="nil"/>
              <w:bottom w:val="single" w:sz="4" w:space="0" w:color="auto"/>
              <w:right w:val="single" w:sz="4" w:space="0" w:color="auto"/>
            </w:tcBorders>
            <w:noWrap/>
            <w:vAlign w:val="center"/>
            <w:hideMark/>
          </w:tcPr>
          <w:p w14:paraId="32B4FB60"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3,342,632,978,040</w:t>
            </w:r>
          </w:p>
        </w:tc>
        <w:tc>
          <w:tcPr>
            <w:tcW w:w="1584" w:type="dxa"/>
            <w:tcBorders>
              <w:top w:val="nil"/>
              <w:left w:val="nil"/>
              <w:bottom w:val="single" w:sz="4" w:space="0" w:color="auto"/>
              <w:right w:val="single" w:sz="4" w:space="0" w:color="auto"/>
            </w:tcBorders>
            <w:noWrap/>
            <w:vAlign w:val="center"/>
            <w:hideMark/>
          </w:tcPr>
          <w:p w14:paraId="641C693D"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3,860,376,299,760</w:t>
            </w:r>
          </w:p>
        </w:tc>
        <w:tc>
          <w:tcPr>
            <w:tcW w:w="1669" w:type="dxa"/>
            <w:tcBorders>
              <w:top w:val="nil"/>
              <w:left w:val="nil"/>
              <w:bottom w:val="single" w:sz="4" w:space="0" w:color="auto"/>
              <w:right w:val="single" w:sz="4" w:space="0" w:color="auto"/>
            </w:tcBorders>
            <w:noWrap/>
            <w:vAlign w:val="center"/>
            <w:hideMark/>
          </w:tcPr>
          <w:p w14:paraId="30FE416C"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4,031,457,179,464</w:t>
            </w:r>
          </w:p>
        </w:tc>
        <w:tc>
          <w:tcPr>
            <w:tcW w:w="1559" w:type="dxa"/>
            <w:tcBorders>
              <w:top w:val="nil"/>
              <w:left w:val="nil"/>
              <w:bottom w:val="single" w:sz="4" w:space="0" w:color="auto"/>
              <w:right w:val="single" w:sz="4" w:space="0" w:color="auto"/>
            </w:tcBorders>
            <w:noWrap/>
            <w:vAlign w:val="center"/>
            <w:hideMark/>
          </w:tcPr>
          <w:p w14:paraId="2520942B"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4,682,612,281,899</w:t>
            </w:r>
          </w:p>
        </w:tc>
      </w:tr>
      <w:tr w:rsidR="007F7372" w:rsidRPr="00D63381" w14:paraId="06FFC7F5"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6A831CEC"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Comunicaciones</w:t>
            </w:r>
          </w:p>
        </w:tc>
        <w:tc>
          <w:tcPr>
            <w:tcW w:w="1725" w:type="dxa"/>
            <w:tcBorders>
              <w:top w:val="nil"/>
              <w:left w:val="nil"/>
              <w:bottom w:val="single" w:sz="4" w:space="0" w:color="auto"/>
              <w:right w:val="single" w:sz="4" w:space="0" w:color="auto"/>
            </w:tcBorders>
            <w:noWrap/>
            <w:vAlign w:val="center"/>
            <w:hideMark/>
          </w:tcPr>
          <w:p w14:paraId="42F971A9"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561,116,811,928</w:t>
            </w:r>
          </w:p>
        </w:tc>
        <w:tc>
          <w:tcPr>
            <w:tcW w:w="1584" w:type="dxa"/>
            <w:tcBorders>
              <w:top w:val="nil"/>
              <w:left w:val="nil"/>
              <w:bottom w:val="single" w:sz="4" w:space="0" w:color="auto"/>
              <w:right w:val="single" w:sz="4" w:space="0" w:color="auto"/>
            </w:tcBorders>
            <w:noWrap/>
            <w:vAlign w:val="center"/>
            <w:hideMark/>
          </w:tcPr>
          <w:p w14:paraId="768A37C2"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551,864,541,059</w:t>
            </w:r>
          </w:p>
        </w:tc>
        <w:tc>
          <w:tcPr>
            <w:tcW w:w="1669" w:type="dxa"/>
            <w:tcBorders>
              <w:top w:val="nil"/>
              <w:left w:val="nil"/>
              <w:bottom w:val="single" w:sz="4" w:space="0" w:color="auto"/>
              <w:right w:val="single" w:sz="4" w:space="0" w:color="auto"/>
            </w:tcBorders>
            <w:noWrap/>
            <w:vAlign w:val="center"/>
            <w:hideMark/>
          </w:tcPr>
          <w:p w14:paraId="2F8A05BD"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560,872,682,074</w:t>
            </w:r>
          </w:p>
        </w:tc>
        <w:tc>
          <w:tcPr>
            <w:tcW w:w="1559" w:type="dxa"/>
            <w:tcBorders>
              <w:top w:val="nil"/>
              <w:left w:val="nil"/>
              <w:bottom w:val="single" w:sz="4" w:space="0" w:color="auto"/>
              <w:right w:val="single" w:sz="4" w:space="0" w:color="auto"/>
            </w:tcBorders>
            <w:noWrap/>
            <w:vAlign w:val="center"/>
            <w:hideMark/>
          </w:tcPr>
          <w:p w14:paraId="5D0AEBAA"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436,800,132,898</w:t>
            </w:r>
          </w:p>
        </w:tc>
      </w:tr>
      <w:tr w:rsidR="007F7372" w:rsidRPr="00D63381" w14:paraId="577EB535"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1DA6A466"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Educación básica, media y secundaria</w:t>
            </w:r>
          </w:p>
        </w:tc>
        <w:tc>
          <w:tcPr>
            <w:tcW w:w="1725" w:type="dxa"/>
            <w:tcBorders>
              <w:top w:val="nil"/>
              <w:left w:val="nil"/>
              <w:bottom w:val="single" w:sz="4" w:space="0" w:color="auto"/>
              <w:right w:val="single" w:sz="4" w:space="0" w:color="auto"/>
            </w:tcBorders>
            <w:noWrap/>
            <w:vAlign w:val="center"/>
            <w:hideMark/>
          </w:tcPr>
          <w:p w14:paraId="1CFD9ED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18,449,462,405,317</w:t>
            </w:r>
          </w:p>
        </w:tc>
        <w:tc>
          <w:tcPr>
            <w:tcW w:w="1584" w:type="dxa"/>
            <w:tcBorders>
              <w:top w:val="nil"/>
              <w:left w:val="nil"/>
              <w:bottom w:val="single" w:sz="4" w:space="0" w:color="auto"/>
              <w:right w:val="single" w:sz="4" w:space="0" w:color="auto"/>
            </w:tcBorders>
            <w:noWrap/>
            <w:vAlign w:val="center"/>
            <w:hideMark/>
          </w:tcPr>
          <w:p w14:paraId="48C38A60"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19,930,035,216,419</w:t>
            </w:r>
          </w:p>
        </w:tc>
        <w:tc>
          <w:tcPr>
            <w:tcW w:w="1669" w:type="dxa"/>
            <w:tcBorders>
              <w:top w:val="nil"/>
              <w:left w:val="nil"/>
              <w:bottom w:val="single" w:sz="4" w:space="0" w:color="auto"/>
              <w:right w:val="single" w:sz="4" w:space="0" w:color="auto"/>
            </w:tcBorders>
            <w:noWrap/>
            <w:vAlign w:val="center"/>
            <w:hideMark/>
          </w:tcPr>
          <w:p w14:paraId="10A070C6"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22,023,353,183,770</w:t>
            </w:r>
          </w:p>
        </w:tc>
        <w:tc>
          <w:tcPr>
            <w:tcW w:w="1559" w:type="dxa"/>
            <w:tcBorders>
              <w:top w:val="nil"/>
              <w:left w:val="nil"/>
              <w:bottom w:val="single" w:sz="4" w:space="0" w:color="auto"/>
              <w:right w:val="single" w:sz="4" w:space="0" w:color="auto"/>
            </w:tcBorders>
            <w:noWrap/>
            <w:vAlign w:val="center"/>
            <w:hideMark/>
          </w:tcPr>
          <w:p w14:paraId="761324FB"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22,978,599,100,187</w:t>
            </w:r>
          </w:p>
        </w:tc>
      </w:tr>
      <w:tr w:rsidR="007F7372" w:rsidRPr="00D63381" w14:paraId="49B0989A"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32FA8E31"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Educación superior</w:t>
            </w:r>
          </w:p>
        </w:tc>
        <w:tc>
          <w:tcPr>
            <w:tcW w:w="1725" w:type="dxa"/>
            <w:tcBorders>
              <w:top w:val="nil"/>
              <w:left w:val="nil"/>
              <w:bottom w:val="single" w:sz="4" w:space="0" w:color="auto"/>
              <w:right w:val="single" w:sz="4" w:space="0" w:color="auto"/>
            </w:tcBorders>
            <w:noWrap/>
            <w:vAlign w:val="center"/>
            <w:hideMark/>
          </w:tcPr>
          <w:p w14:paraId="512DC2C5"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3,921,285,226,152</w:t>
            </w:r>
          </w:p>
        </w:tc>
        <w:tc>
          <w:tcPr>
            <w:tcW w:w="1584" w:type="dxa"/>
            <w:tcBorders>
              <w:top w:val="nil"/>
              <w:left w:val="nil"/>
              <w:bottom w:val="single" w:sz="4" w:space="0" w:color="auto"/>
              <w:right w:val="single" w:sz="4" w:space="0" w:color="auto"/>
            </w:tcBorders>
            <w:noWrap/>
            <w:vAlign w:val="center"/>
            <w:hideMark/>
          </w:tcPr>
          <w:p w14:paraId="6395D8A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4,426,883,792,784</w:t>
            </w:r>
          </w:p>
        </w:tc>
        <w:tc>
          <w:tcPr>
            <w:tcW w:w="1669" w:type="dxa"/>
            <w:tcBorders>
              <w:top w:val="nil"/>
              <w:left w:val="nil"/>
              <w:bottom w:val="single" w:sz="4" w:space="0" w:color="auto"/>
              <w:right w:val="single" w:sz="4" w:space="0" w:color="auto"/>
            </w:tcBorders>
            <w:noWrap/>
            <w:vAlign w:val="center"/>
            <w:hideMark/>
          </w:tcPr>
          <w:p w14:paraId="06A57DC0"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4,937,939,662,796</w:t>
            </w:r>
          </w:p>
        </w:tc>
        <w:tc>
          <w:tcPr>
            <w:tcW w:w="1559" w:type="dxa"/>
            <w:tcBorders>
              <w:top w:val="nil"/>
              <w:left w:val="nil"/>
              <w:bottom w:val="single" w:sz="4" w:space="0" w:color="auto"/>
              <w:right w:val="single" w:sz="4" w:space="0" w:color="auto"/>
            </w:tcBorders>
            <w:noWrap/>
            <w:vAlign w:val="center"/>
            <w:hideMark/>
          </w:tcPr>
          <w:p w14:paraId="15D5E4A0"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5,305,999,833,895</w:t>
            </w:r>
          </w:p>
        </w:tc>
      </w:tr>
      <w:tr w:rsidR="007F7372" w:rsidRPr="00D63381" w14:paraId="5C87A998"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16DB3AEB"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Formación para el trabajo</w:t>
            </w:r>
          </w:p>
        </w:tc>
        <w:tc>
          <w:tcPr>
            <w:tcW w:w="1725" w:type="dxa"/>
            <w:tcBorders>
              <w:top w:val="nil"/>
              <w:left w:val="nil"/>
              <w:bottom w:val="single" w:sz="4" w:space="0" w:color="auto"/>
              <w:right w:val="single" w:sz="4" w:space="0" w:color="auto"/>
            </w:tcBorders>
            <w:noWrap/>
            <w:vAlign w:val="center"/>
            <w:hideMark/>
          </w:tcPr>
          <w:p w14:paraId="736FFD3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2,003,591,577,225</w:t>
            </w:r>
          </w:p>
        </w:tc>
        <w:tc>
          <w:tcPr>
            <w:tcW w:w="1584" w:type="dxa"/>
            <w:tcBorders>
              <w:top w:val="nil"/>
              <w:left w:val="nil"/>
              <w:bottom w:val="single" w:sz="4" w:space="0" w:color="auto"/>
              <w:right w:val="single" w:sz="4" w:space="0" w:color="auto"/>
            </w:tcBorders>
            <w:noWrap/>
            <w:vAlign w:val="center"/>
            <w:hideMark/>
          </w:tcPr>
          <w:p w14:paraId="2A5241DC"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2,140,434,000,000</w:t>
            </w:r>
          </w:p>
        </w:tc>
        <w:tc>
          <w:tcPr>
            <w:tcW w:w="1669" w:type="dxa"/>
            <w:tcBorders>
              <w:top w:val="nil"/>
              <w:left w:val="nil"/>
              <w:bottom w:val="single" w:sz="4" w:space="0" w:color="auto"/>
              <w:right w:val="single" w:sz="4" w:space="0" w:color="auto"/>
            </w:tcBorders>
            <w:noWrap/>
            <w:vAlign w:val="center"/>
            <w:hideMark/>
          </w:tcPr>
          <w:p w14:paraId="30B559C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2,264,577,000,000</w:t>
            </w:r>
          </w:p>
        </w:tc>
        <w:tc>
          <w:tcPr>
            <w:tcW w:w="1559" w:type="dxa"/>
            <w:tcBorders>
              <w:top w:val="nil"/>
              <w:left w:val="nil"/>
              <w:bottom w:val="single" w:sz="4" w:space="0" w:color="auto"/>
              <w:right w:val="single" w:sz="4" w:space="0" w:color="auto"/>
            </w:tcBorders>
            <w:noWrap/>
            <w:vAlign w:val="center"/>
            <w:hideMark/>
          </w:tcPr>
          <w:p w14:paraId="384224B9"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2,352,815,000,000</w:t>
            </w:r>
          </w:p>
        </w:tc>
      </w:tr>
      <w:tr w:rsidR="007F7372" w:rsidRPr="00D63381" w14:paraId="1EC99DAC"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5B8204A2"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Gas y energía</w:t>
            </w:r>
          </w:p>
        </w:tc>
        <w:tc>
          <w:tcPr>
            <w:tcW w:w="1725" w:type="dxa"/>
            <w:tcBorders>
              <w:top w:val="nil"/>
              <w:left w:val="nil"/>
              <w:bottom w:val="single" w:sz="4" w:space="0" w:color="auto"/>
              <w:right w:val="single" w:sz="4" w:space="0" w:color="auto"/>
            </w:tcBorders>
            <w:noWrap/>
            <w:vAlign w:val="center"/>
            <w:hideMark/>
          </w:tcPr>
          <w:p w14:paraId="25F8A195"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3,019,298,646,519</w:t>
            </w:r>
          </w:p>
        </w:tc>
        <w:tc>
          <w:tcPr>
            <w:tcW w:w="1584" w:type="dxa"/>
            <w:tcBorders>
              <w:top w:val="nil"/>
              <w:left w:val="nil"/>
              <w:bottom w:val="single" w:sz="4" w:space="0" w:color="auto"/>
              <w:right w:val="single" w:sz="4" w:space="0" w:color="auto"/>
            </w:tcBorders>
            <w:noWrap/>
            <w:vAlign w:val="center"/>
            <w:hideMark/>
          </w:tcPr>
          <w:p w14:paraId="4E5B85BA"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3,837,584,879,146</w:t>
            </w:r>
          </w:p>
        </w:tc>
        <w:tc>
          <w:tcPr>
            <w:tcW w:w="1669" w:type="dxa"/>
            <w:tcBorders>
              <w:top w:val="nil"/>
              <w:left w:val="nil"/>
              <w:bottom w:val="single" w:sz="4" w:space="0" w:color="auto"/>
              <w:right w:val="single" w:sz="4" w:space="0" w:color="auto"/>
            </w:tcBorders>
            <w:noWrap/>
            <w:vAlign w:val="center"/>
            <w:hideMark/>
          </w:tcPr>
          <w:p w14:paraId="28261E0B"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3,617,229,126,442</w:t>
            </w:r>
          </w:p>
        </w:tc>
        <w:tc>
          <w:tcPr>
            <w:tcW w:w="1559" w:type="dxa"/>
            <w:tcBorders>
              <w:top w:val="nil"/>
              <w:left w:val="nil"/>
              <w:bottom w:val="single" w:sz="4" w:space="0" w:color="auto"/>
              <w:right w:val="single" w:sz="4" w:space="0" w:color="auto"/>
            </w:tcBorders>
            <w:noWrap/>
            <w:vAlign w:val="center"/>
            <w:hideMark/>
          </w:tcPr>
          <w:p w14:paraId="595B4DEF"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4,185,762,382,248</w:t>
            </w:r>
          </w:p>
        </w:tc>
      </w:tr>
      <w:tr w:rsidR="007F7372" w:rsidRPr="00D63381" w14:paraId="0B54177E"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37B28CC7"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Inclusión productiva para población vulnerable</w:t>
            </w:r>
          </w:p>
        </w:tc>
        <w:tc>
          <w:tcPr>
            <w:tcW w:w="1725" w:type="dxa"/>
            <w:tcBorders>
              <w:top w:val="nil"/>
              <w:left w:val="nil"/>
              <w:bottom w:val="single" w:sz="4" w:space="0" w:color="auto"/>
              <w:right w:val="single" w:sz="4" w:space="0" w:color="auto"/>
            </w:tcBorders>
            <w:noWrap/>
            <w:vAlign w:val="center"/>
            <w:hideMark/>
          </w:tcPr>
          <w:p w14:paraId="57CF7819"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858,196,444,076</w:t>
            </w:r>
          </w:p>
        </w:tc>
        <w:tc>
          <w:tcPr>
            <w:tcW w:w="1584" w:type="dxa"/>
            <w:tcBorders>
              <w:top w:val="nil"/>
              <w:left w:val="nil"/>
              <w:bottom w:val="single" w:sz="4" w:space="0" w:color="auto"/>
              <w:right w:val="single" w:sz="4" w:space="0" w:color="auto"/>
            </w:tcBorders>
            <w:noWrap/>
            <w:vAlign w:val="center"/>
            <w:hideMark/>
          </w:tcPr>
          <w:p w14:paraId="4D3F2DB3"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527,251,657,258</w:t>
            </w:r>
          </w:p>
        </w:tc>
        <w:tc>
          <w:tcPr>
            <w:tcW w:w="1669" w:type="dxa"/>
            <w:tcBorders>
              <w:top w:val="nil"/>
              <w:left w:val="nil"/>
              <w:bottom w:val="single" w:sz="4" w:space="0" w:color="auto"/>
              <w:right w:val="single" w:sz="4" w:space="0" w:color="auto"/>
            </w:tcBorders>
            <w:noWrap/>
            <w:vAlign w:val="center"/>
            <w:hideMark/>
          </w:tcPr>
          <w:p w14:paraId="0BC904F9"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630,756,154,380</w:t>
            </w:r>
          </w:p>
        </w:tc>
        <w:tc>
          <w:tcPr>
            <w:tcW w:w="1559" w:type="dxa"/>
            <w:tcBorders>
              <w:top w:val="nil"/>
              <w:left w:val="nil"/>
              <w:bottom w:val="single" w:sz="4" w:space="0" w:color="auto"/>
              <w:right w:val="single" w:sz="4" w:space="0" w:color="auto"/>
            </w:tcBorders>
            <w:noWrap/>
            <w:vAlign w:val="center"/>
            <w:hideMark/>
          </w:tcPr>
          <w:p w14:paraId="39D068DF"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525,199,688,939</w:t>
            </w:r>
          </w:p>
        </w:tc>
      </w:tr>
      <w:tr w:rsidR="007F7372" w:rsidRPr="00D63381" w14:paraId="3C3DFF78"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34160681"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Pensiones</w:t>
            </w:r>
          </w:p>
        </w:tc>
        <w:tc>
          <w:tcPr>
            <w:tcW w:w="1725" w:type="dxa"/>
            <w:tcBorders>
              <w:top w:val="nil"/>
              <w:left w:val="nil"/>
              <w:bottom w:val="single" w:sz="4" w:space="0" w:color="auto"/>
              <w:right w:val="single" w:sz="4" w:space="0" w:color="auto"/>
            </w:tcBorders>
            <w:noWrap/>
            <w:vAlign w:val="center"/>
            <w:hideMark/>
          </w:tcPr>
          <w:p w14:paraId="4C045283"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18,401,200,302,007</w:t>
            </w:r>
          </w:p>
        </w:tc>
        <w:tc>
          <w:tcPr>
            <w:tcW w:w="1584" w:type="dxa"/>
            <w:tcBorders>
              <w:top w:val="nil"/>
              <w:left w:val="nil"/>
              <w:bottom w:val="single" w:sz="4" w:space="0" w:color="auto"/>
              <w:right w:val="single" w:sz="4" w:space="0" w:color="auto"/>
            </w:tcBorders>
            <w:noWrap/>
            <w:vAlign w:val="center"/>
            <w:hideMark/>
          </w:tcPr>
          <w:p w14:paraId="5CDE48A6"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18,274,694,547,732</w:t>
            </w:r>
          </w:p>
        </w:tc>
        <w:tc>
          <w:tcPr>
            <w:tcW w:w="1669" w:type="dxa"/>
            <w:tcBorders>
              <w:top w:val="nil"/>
              <w:left w:val="nil"/>
              <w:bottom w:val="single" w:sz="4" w:space="0" w:color="auto"/>
              <w:right w:val="single" w:sz="4" w:space="0" w:color="auto"/>
            </w:tcBorders>
            <w:noWrap/>
            <w:vAlign w:val="center"/>
            <w:hideMark/>
          </w:tcPr>
          <w:p w14:paraId="5695F912"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18,279,331,884,663</w:t>
            </w:r>
          </w:p>
        </w:tc>
        <w:tc>
          <w:tcPr>
            <w:tcW w:w="1559" w:type="dxa"/>
            <w:tcBorders>
              <w:top w:val="nil"/>
              <w:left w:val="nil"/>
              <w:bottom w:val="single" w:sz="4" w:space="0" w:color="auto"/>
              <w:right w:val="single" w:sz="4" w:space="0" w:color="auto"/>
            </w:tcBorders>
            <w:noWrap/>
            <w:vAlign w:val="center"/>
            <w:hideMark/>
          </w:tcPr>
          <w:p w14:paraId="52810F8A"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18,288,355,562,321</w:t>
            </w:r>
          </w:p>
        </w:tc>
      </w:tr>
      <w:tr w:rsidR="007F7372" w:rsidRPr="00D63381" w14:paraId="1204E3D6"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317E6C5F"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Pobreza</w:t>
            </w:r>
          </w:p>
        </w:tc>
        <w:tc>
          <w:tcPr>
            <w:tcW w:w="1725" w:type="dxa"/>
            <w:tcBorders>
              <w:top w:val="nil"/>
              <w:left w:val="nil"/>
              <w:bottom w:val="single" w:sz="4" w:space="0" w:color="auto"/>
              <w:right w:val="single" w:sz="4" w:space="0" w:color="auto"/>
            </w:tcBorders>
            <w:noWrap/>
            <w:vAlign w:val="center"/>
            <w:hideMark/>
          </w:tcPr>
          <w:p w14:paraId="5A1040D1"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2,924,986,943,398</w:t>
            </w:r>
          </w:p>
        </w:tc>
        <w:tc>
          <w:tcPr>
            <w:tcW w:w="1584" w:type="dxa"/>
            <w:tcBorders>
              <w:top w:val="nil"/>
              <w:left w:val="nil"/>
              <w:bottom w:val="single" w:sz="4" w:space="0" w:color="auto"/>
              <w:right w:val="single" w:sz="4" w:space="0" w:color="auto"/>
            </w:tcBorders>
            <w:noWrap/>
            <w:vAlign w:val="center"/>
            <w:hideMark/>
          </w:tcPr>
          <w:p w14:paraId="3C9376A1"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2,426,980,590,567</w:t>
            </w:r>
          </w:p>
        </w:tc>
        <w:tc>
          <w:tcPr>
            <w:tcW w:w="1669" w:type="dxa"/>
            <w:tcBorders>
              <w:top w:val="nil"/>
              <w:left w:val="nil"/>
              <w:bottom w:val="single" w:sz="4" w:space="0" w:color="auto"/>
              <w:right w:val="single" w:sz="4" w:space="0" w:color="auto"/>
            </w:tcBorders>
            <w:noWrap/>
            <w:vAlign w:val="center"/>
            <w:hideMark/>
          </w:tcPr>
          <w:p w14:paraId="003ADD20"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2,386,892,879,485</w:t>
            </w:r>
          </w:p>
        </w:tc>
        <w:tc>
          <w:tcPr>
            <w:tcW w:w="1559" w:type="dxa"/>
            <w:tcBorders>
              <w:top w:val="nil"/>
              <w:left w:val="nil"/>
              <w:bottom w:val="single" w:sz="4" w:space="0" w:color="auto"/>
              <w:right w:val="single" w:sz="4" w:space="0" w:color="auto"/>
            </w:tcBorders>
            <w:noWrap/>
            <w:vAlign w:val="center"/>
            <w:hideMark/>
          </w:tcPr>
          <w:p w14:paraId="6D41D7E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2,425,256,112,559</w:t>
            </w:r>
          </w:p>
        </w:tc>
      </w:tr>
      <w:tr w:rsidR="007F7372" w:rsidRPr="00D63381" w14:paraId="47199542"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60A530AD"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lastRenderedPageBreak/>
              <w:t>Salud</w:t>
            </w:r>
          </w:p>
        </w:tc>
        <w:tc>
          <w:tcPr>
            <w:tcW w:w="1725" w:type="dxa"/>
            <w:tcBorders>
              <w:top w:val="nil"/>
              <w:left w:val="nil"/>
              <w:bottom w:val="single" w:sz="4" w:space="0" w:color="auto"/>
              <w:right w:val="single" w:sz="4" w:space="0" w:color="auto"/>
            </w:tcBorders>
            <w:noWrap/>
            <w:vAlign w:val="center"/>
            <w:hideMark/>
          </w:tcPr>
          <w:p w14:paraId="3C4955EF"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13,254,830,739,366</w:t>
            </w:r>
          </w:p>
        </w:tc>
        <w:tc>
          <w:tcPr>
            <w:tcW w:w="1584" w:type="dxa"/>
            <w:tcBorders>
              <w:top w:val="nil"/>
              <w:left w:val="nil"/>
              <w:bottom w:val="single" w:sz="4" w:space="0" w:color="auto"/>
              <w:right w:val="single" w:sz="4" w:space="0" w:color="auto"/>
            </w:tcBorders>
            <w:noWrap/>
            <w:vAlign w:val="center"/>
            <w:hideMark/>
          </w:tcPr>
          <w:p w14:paraId="647279AE"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13,856,723,768,472</w:t>
            </w:r>
          </w:p>
        </w:tc>
        <w:tc>
          <w:tcPr>
            <w:tcW w:w="1669" w:type="dxa"/>
            <w:tcBorders>
              <w:top w:val="nil"/>
              <w:left w:val="nil"/>
              <w:bottom w:val="single" w:sz="4" w:space="0" w:color="auto"/>
              <w:right w:val="single" w:sz="4" w:space="0" w:color="auto"/>
            </w:tcBorders>
            <w:noWrap/>
            <w:vAlign w:val="center"/>
            <w:hideMark/>
          </w:tcPr>
          <w:p w14:paraId="16B2E979"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15,299,799,949,531</w:t>
            </w:r>
          </w:p>
        </w:tc>
        <w:tc>
          <w:tcPr>
            <w:tcW w:w="1559" w:type="dxa"/>
            <w:tcBorders>
              <w:top w:val="nil"/>
              <w:left w:val="nil"/>
              <w:bottom w:val="single" w:sz="4" w:space="0" w:color="auto"/>
              <w:right w:val="single" w:sz="4" w:space="0" w:color="auto"/>
            </w:tcBorders>
            <w:noWrap/>
            <w:vAlign w:val="center"/>
            <w:hideMark/>
          </w:tcPr>
          <w:p w14:paraId="68B37197"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18,900,962,914,533</w:t>
            </w:r>
          </w:p>
        </w:tc>
      </w:tr>
      <w:tr w:rsidR="007F7372" w:rsidRPr="00D63381" w14:paraId="38B7C496"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3B7FD1EE" w14:textId="77777777" w:rsidR="007F7372" w:rsidRPr="00D63381" w:rsidRDefault="007F7372" w:rsidP="00D63381">
            <w:pPr>
              <w:spacing w:line="256" w:lineRule="auto"/>
              <w:rPr>
                <w:rFonts w:ascii="Arial" w:eastAsia="Times New Roman" w:hAnsi="Arial" w:cs="Arial"/>
                <w:lang w:val="es-ES" w:eastAsia="en-GB"/>
              </w:rPr>
            </w:pPr>
            <w:r w:rsidRPr="00D63381">
              <w:rPr>
                <w:rFonts w:ascii="Arial" w:eastAsia="Times New Roman" w:hAnsi="Arial" w:cs="Arial"/>
                <w:lang w:val="es-ES" w:eastAsia="en-GB"/>
              </w:rPr>
              <w:t>Vivienda</w:t>
            </w:r>
          </w:p>
        </w:tc>
        <w:tc>
          <w:tcPr>
            <w:tcW w:w="1725" w:type="dxa"/>
            <w:tcBorders>
              <w:top w:val="nil"/>
              <w:left w:val="nil"/>
              <w:bottom w:val="single" w:sz="4" w:space="0" w:color="auto"/>
              <w:right w:val="single" w:sz="4" w:space="0" w:color="auto"/>
            </w:tcBorders>
            <w:noWrap/>
            <w:vAlign w:val="center"/>
            <w:hideMark/>
          </w:tcPr>
          <w:p w14:paraId="31A55FD8"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1,807,184,000,000</w:t>
            </w:r>
          </w:p>
        </w:tc>
        <w:tc>
          <w:tcPr>
            <w:tcW w:w="1584" w:type="dxa"/>
            <w:tcBorders>
              <w:top w:val="nil"/>
              <w:left w:val="nil"/>
              <w:bottom w:val="single" w:sz="4" w:space="0" w:color="auto"/>
              <w:right w:val="single" w:sz="4" w:space="0" w:color="auto"/>
            </w:tcBorders>
            <w:noWrap/>
            <w:vAlign w:val="center"/>
            <w:hideMark/>
          </w:tcPr>
          <w:p w14:paraId="305AA6C7"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921,828,431,538</w:t>
            </w:r>
          </w:p>
        </w:tc>
        <w:tc>
          <w:tcPr>
            <w:tcW w:w="1669" w:type="dxa"/>
            <w:tcBorders>
              <w:top w:val="nil"/>
              <w:left w:val="nil"/>
              <w:bottom w:val="single" w:sz="4" w:space="0" w:color="auto"/>
              <w:right w:val="single" w:sz="4" w:space="0" w:color="auto"/>
            </w:tcBorders>
            <w:noWrap/>
            <w:vAlign w:val="center"/>
            <w:hideMark/>
          </w:tcPr>
          <w:p w14:paraId="20BCFACF"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1,262,754,609,766</w:t>
            </w:r>
          </w:p>
        </w:tc>
        <w:tc>
          <w:tcPr>
            <w:tcW w:w="1559" w:type="dxa"/>
            <w:tcBorders>
              <w:top w:val="nil"/>
              <w:left w:val="nil"/>
              <w:bottom w:val="single" w:sz="4" w:space="0" w:color="auto"/>
              <w:right w:val="single" w:sz="4" w:space="0" w:color="auto"/>
            </w:tcBorders>
            <w:noWrap/>
            <w:vAlign w:val="center"/>
            <w:hideMark/>
          </w:tcPr>
          <w:p w14:paraId="0CEE9ADD" w14:textId="77777777" w:rsidR="007F7372" w:rsidRPr="00D63381" w:rsidRDefault="007F7372" w:rsidP="00D63381">
            <w:pPr>
              <w:spacing w:line="256" w:lineRule="auto"/>
              <w:jc w:val="right"/>
              <w:rPr>
                <w:rFonts w:ascii="Arial" w:eastAsia="Times New Roman" w:hAnsi="Arial" w:cs="Arial"/>
                <w:lang w:val="es-ES" w:eastAsia="en-GB"/>
              </w:rPr>
            </w:pPr>
            <w:r w:rsidRPr="00D63381">
              <w:rPr>
                <w:rFonts w:ascii="Arial" w:eastAsia="Times New Roman" w:hAnsi="Arial" w:cs="Arial"/>
                <w:lang w:val="es-ES" w:eastAsia="en-GB"/>
              </w:rPr>
              <w:t>1,324,666,796,128</w:t>
            </w:r>
          </w:p>
        </w:tc>
      </w:tr>
      <w:tr w:rsidR="007F7372" w:rsidRPr="00D63381" w14:paraId="6706D7FC" w14:textId="77777777" w:rsidTr="00D63381">
        <w:trPr>
          <w:trHeight w:val="315"/>
          <w:jc w:val="center"/>
        </w:trPr>
        <w:tc>
          <w:tcPr>
            <w:tcW w:w="2263" w:type="dxa"/>
            <w:tcBorders>
              <w:top w:val="nil"/>
              <w:left w:val="single" w:sz="4" w:space="0" w:color="auto"/>
              <w:bottom w:val="single" w:sz="4" w:space="0" w:color="auto"/>
              <w:right w:val="single" w:sz="4" w:space="0" w:color="auto"/>
            </w:tcBorders>
            <w:noWrap/>
            <w:vAlign w:val="center"/>
            <w:hideMark/>
          </w:tcPr>
          <w:p w14:paraId="7CFD8016" w14:textId="77777777" w:rsidR="007F7372" w:rsidRPr="00D63381" w:rsidRDefault="007F7372" w:rsidP="00D63381">
            <w:pPr>
              <w:spacing w:line="256" w:lineRule="auto"/>
              <w:rPr>
                <w:rFonts w:ascii="Arial" w:eastAsia="Times New Roman" w:hAnsi="Arial" w:cs="Arial"/>
                <w:b/>
                <w:bCs/>
                <w:lang w:val="es-ES" w:eastAsia="en-GB"/>
              </w:rPr>
            </w:pPr>
            <w:r w:rsidRPr="00D63381">
              <w:rPr>
                <w:rFonts w:ascii="Arial" w:eastAsia="Times New Roman" w:hAnsi="Arial" w:cs="Arial"/>
                <w:b/>
                <w:bCs/>
                <w:lang w:val="es-ES" w:eastAsia="en-GB"/>
              </w:rPr>
              <w:t>Total</w:t>
            </w:r>
          </w:p>
        </w:tc>
        <w:tc>
          <w:tcPr>
            <w:tcW w:w="1725" w:type="dxa"/>
            <w:tcBorders>
              <w:top w:val="nil"/>
              <w:left w:val="nil"/>
              <w:bottom w:val="single" w:sz="4" w:space="0" w:color="auto"/>
              <w:right w:val="single" w:sz="4" w:space="0" w:color="auto"/>
            </w:tcBorders>
            <w:noWrap/>
            <w:vAlign w:val="center"/>
            <w:hideMark/>
          </w:tcPr>
          <w:p w14:paraId="2427C4C7" w14:textId="77777777" w:rsidR="007F7372" w:rsidRPr="00D63381" w:rsidRDefault="007F7372" w:rsidP="00D63381">
            <w:pPr>
              <w:spacing w:line="256" w:lineRule="auto"/>
              <w:jc w:val="right"/>
              <w:rPr>
                <w:rFonts w:ascii="Arial" w:eastAsia="Times New Roman" w:hAnsi="Arial" w:cs="Arial"/>
                <w:b/>
                <w:bCs/>
                <w:lang w:val="es-ES" w:eastAsia="en-GB"/>
              </w:rPr>
            </w:pPr>
            <w:r w:rsidRPr="00D63381">
              <w:rPr>
                <w:rFonts w:ascii="Arial" w:eastAsia="Times New Roman" w:hAnsi="Arial" w:cs="Arial"/>
                <w:b/>
                <w:bCs/>
                <w:lang w:val="es-ES" w:eastAsia="en-GB"/>
              </w:rPr>
              <w:t>73,668,166,614,668</w:t>
            </w:r>
          </w:p>
        </w:tc>
        <w:tc>
          <w:tcPr>
            <w:tcW w:w="1584" w:type="dxa"/>
            <w:tcBorders>
              <w:top w:val="nil"/>
              <w:left w:val="nil"/>
              <w:bottom w:val="single" w:sz="4" w:space="0" w:color="auto"/>
              <w:right w:val="single" w:sz="4" w:space="0" w:color="auto"/>
            </w:tcBorders>
            <w:noWrap/>
            <w:vAlign w:val="center"/>
            <w:hideMark/>
          </w:tcPr>
          <w:p w14:paraId="24B4D8A4" w14:textId="77777777" w:rsidR="007F7372" w:rsidRPr="00D63381" w:rsidRDefault="007F7372" w:rsidP="00D63381">
            <w:pPr>
              <w:spacing w:line="256" w:lineRule="auto"/>
              <w:jc w:val="right"/>
              <w:rPr>
                <w:rFonts w:ascii="Arial" w:eastAsia="Times New Roman" w:hAnsi="Arial" w:cs="Arial"/>
                <w:b/>
                <w:bCs/>
                <w:lang w:val="es-ES" w:eastAsia="en-GB"/>
              </w:rPr>
            </w:pPr>
            <w:r w:rsidRPr="00D63381">
              <w:rPr>
                <w:rFonts w:ascii="Arial" w:eastAsia="Times New Roman" w:hAnsi="Arial" w:cs="Arial"/>
                <w:b/>
                <w:bCs/>
                <w:lang w:val="es-ES" w:eastAsia="en-GB"/>
              </w:rPr>
              <w:t>75,669,000,812,884</w:t>
            </w:r>
          </w:p>
        </w:tc>
        <w:tc>
          <w:tcPr>
            <w:tcW w:w="1669" w:type="dxa"/>
            <w:tcBorders>
              <w:top w:val="nil"/>
              <w:left w:val="nil"/>
              <w:bottom w:val="single" w:sz="4" w:space="0" w:color="auto"/>
              <w:right w:val="single" w:sz="4" w:space="0" w:color="auto"/>
            </w:tcBorders>
            <w:noWrap/>
            <w:vAlign w:val="center"/>
            <w:hideMark/>
          </w:tcPr>
          <w:p w14:paraId="48E7D6F5" w14:textId="77777777" w:rsidR="007F7372" w:rsidRPr="00D63381" w:rsidRDefault="007F7372" w:rsidP="00D63381">
            <w:pPr>
              <w:spacing w:line="256" w:lineRule="auto"/>
              <w:jc w:val="right"/>
              <w:rPr>
                <w:rFonts w:ascii="Arial" w:eastAsia="Times New Roman" w:hAnsi="Arial" w:cs="Arial"/>
                <w:b/>
                <w:bCs/>
                <w:lang w:val="es-ES" w:eastAsia="en-GB"/>
              </w:rPr>
            </w:pPr>
            <w:r w:rsidRPr="00D63381">
              <w:rPr>
                <w:rFonts w:ascii="Arial" w:eastAsia="Times New Roman" w:hAnsi="Arial" w:cs="Arial"/>
                <w:b/>
                <w:bCs/>
                <w:lang w:val="es-ES" w:eastAsia="en-GB"/>
              </w:rPr>
              <w:t>81,013,942,699,081</w:t>
            </w:r>
          </w:p>
        </w:tc>
        <w:tc>
          <w:tcPr>
            <w:tcW w:w="1559" w:type="dxa"/>
            <w:tcBorders>
              <w:top w:val="nil"/>
              <w:left w:val="nil"/>
              <w:bottom w:val="single" w:sz="4" w:space="0" w:color="auto"/>
              <w:right w:val="single" w:sz="4" w:space="0" w:color="auto"/>
            </w:tcBorders>
            <w:noWrap/>
            <w:vAlign w:val="center"/>
            <w:hideMark/>
          </w:tcPr>
          <w:p w14:paraId="012E4482" w14:textId="77777777" w:rsidR="007F7372" w:rsidRPr="00D63381" w:rsidRDefault="007F7372" w:rsidP="00D63381">
            <w:pPr>
              <w:spacing w:line="256" w:lineRule="auto"/>
              <w:jc w:val="right"/>
              <w:rPr>
                <w:rFonts w:ascii="Arial" w:eastAsia="Times New Roman" w:hAnsi="Arial" w:cs="Arial"/>
                <w:b/>
                <w:bCs/>
                <w:lang w:val="es-ES" w:eastAsia="en-GB"/>
              </w:rPr>
            </w:pPr>
            <w:r w:rsidRPr="00D63381">
              <w:rPr>
                <w:rFonts w:ascii="Arial" w:eastAsia="Times New Roman" w:hAnsi="Arial" w:cs="Arial"/>
                <w:b/>
                <w:bCs/>
                <w:lang w:val="es-ES" w:eastAsia="en-GB"/>
              </w:rPr>
              <w:t>87,520,907,320,233</w:t>
            </w:r>
          </w:p>
        </w:tc>
      </w:tr>
    </w:tbl>
    <w:p w14:paraId="0C98D790" w14:textId="77777777" w:rsidR="00632FC0" w:rsidRDefault="00632FC0" w:rsidP="007F7372">
      <w:pPr>
        <w:tabs>
          <w:tab w:val="left" w:pos="4536"/>
        </w:tabs>
        <w:jc w:val="both"/>
        <w:rPr>
          <w:rFonts w:ascii="Arial" w:hAnsi="Arial" w:cs="Arial"/>
          <w:color w:val="FF0000"/>
          <w:lang w:val="es-ES"/>
        </w:rPr>
      </w:pPr>
    </w:p>
    <w:p w14:paraId="5E92554D" w14:textId="594CEE48" w:rsidR="007F7372" w:rsidRPr="00605F2C" w:rsidRDefault="007F7372" w:rsidP="007F7372">
      <w:pPr>
        <w:tabs>
          <w:tab w:val="left" w:pos="4536"/>
        </w:tabs>
        <w:jc w:val="both"/>
        <w:rPr>
          <w:rFonts w:ascii="Arial" w:hAnsi="Arial" w:cs="Arial"/>
          <w:lang w:val="es-ES" w:eastAsia="es-ES_tradnl"/>
        </w:rPr>
      </w:pPr>
      <w:r w:rsidRPr="00605F2C">
        <w:rPr>
          <w:rFonts w:ascii="Arial" w:hAnsi="Arial" w:cs="Arial"/>
          <w:lang w:val="es-ES"/>
        </w:rPr>
        <w:t>Fuente: Cálculos DNP. 2019. Cifras preliminares</w:t>
      </w:r>
      <w:r w:rsidR="00605F2C" w:rsidRPr="00605F2C">
        <w:rPr>
          <w:rStyle w:val="Refdenotaalpie"/>
          <w:rFonts w:ascii="Arial" w:hAnsi="Arial" w:cs="Arial"/>
          <w:lang w:val="es-ES"/>
        </w:rPr>
        <w:footnoteReference w:id="1"/>
      </w:r>
      <w:r w:rsidRPr="00605F2C">
        <w:rPr>
          <w:rFonts w:ascii="Arial" w:hAnsi="Arial" w:cs="Arial"/>
          <w:lang w:val="es-ES"/>
        </w:rPr>
        <w:t>.</w:t>
      </w:r>
    </w:p>
    <w:p w14:paraId="2EDF4856" w14:textId="77777777" w:rsidR="007F7372" w:rsidRPr="00D63381" w:rsidRDefault="007F7372" w:rsidP="007F7372">
      <w:pPr>
        <w:tabs>
          <w:tab w:val="left" w:pos="4536"/>
        </w:tabs>
        <w:jc w:val="both"/>
        <w:rPr>
          <w:rFonts w:ascii="Arial" w:hAnsi="Arial" w:cs="Arial"/>
          <w:lang w:val="es-ES"/>
        </w:rPr>
      </w:pPr>
    </w:p>
    <w:p w14:paraId="46E6CB28" w14:textId="62482E68" w:rsidR="007F7372" w:rsidRPr="00FE1361" w:rsidRDefault="007F7372" w:rsidP="007F7372">
      <w:pPr>
        <w:jc w:val="both"/>
        <w:rPr>
          <w:rFonts w:ascii="Arial" w:hAnsi="Arial" w:cs="Arial"/>
          <w:lang w:val="es-ES"/>
        </w:rPr>
      </w:pPr>
      <w:r w:rsidRPr="00FE1361">
        <w:rPr>
          <w:rFonts w:ascii="Arial" w:hAnsi="Arial" w:cs="Arial"/>
          <w:lang w:val="es-ES"/>
        </w:rPr>
        <w:t>En la Tabla 2, se presentan los subsidios y transferencias por tipo de subs</w:t>
      </w:r>
      <w:r w:rsidR="00FE1361">
        <w:rPr>
          <w:rFonts w:ascii="Arial" w:hAnsi="Arial" w:cs="Arial"/>
          <w:lang w:val="es-ES"/>
        </w:rPr>
        <w:t>idio para el periodo 2015-2018.</w:t>
      </w:r>
    </w:p>
    <w:p w14:paraId="1F0C950D" w14:textId="2D28387A" w:rsidR="007F7372" w:rsidRPr="00FE1361" w:rsidRDefault="007F7372" w:rsidP="007F7372">
      <w:pPr>
        <w:jc w:val="both"/>
        <w:rPr>
          <w:rFonts w:ascii="Arial" w:hAnsi="Arial" w:cs="Arial"/>
          <w:b/>
          <w:bCs/>
          <w:lang w:val="es-ES"/>
        </w:rPr>
      </w:pPr>
      <w:bookmarkStart w:id="1" w:name="_Hlk48313931"/>
      <w:r w:rsidRPr="00FE1361">
        <w:rPr>
          <w:rFonts w:ascii="Arial" w:hAnsi="Arial" w:cs="Arial"/>
          <w:b/>
          <w:bCs/>
          <w:lang w:val="es-ES"/>
        </w:rPr>
        <w:t>Tabla 2. Subsidios y transferencias por tipo de subsidio. 2015-2018.</w:t>
      </w:r>
    </w:p>
    <w:tbl>
      <w:tblPr>
        <w:tblW w:w="9067" w:type="dxa"/>
        <w:tblLayout w:type="fixed"/>
        <w:tblLook w:val="04A0" w:firstRow="1" w:lastRow="0" w:firstColumn="1" w:lastColumn="0" w:noHBand="0" w:noVBand="1"/>
      </w:tblPr>
      <w:tblGrid>
        <w:gridCol w:w="2122"/>
        <w:gridCol w:w="1701"/>
        <w:gridCol w:w="1701"/>
        <w:gridCol w:w="1701"/>
        <w:gridCol w:w="1842"/>
      </w:tblGrid>
      <w:tr w:rsidR="007F7372" w:rsidRPr="00FE1361" w14:paraId="4E2925A0" w14:textId="77777777" w:rsidTr="00632FC0">
        <w:trPr>
          <w:trHeight w:val="560"/>
        </w:trPr>
        <w:tc>
          <w:tcPr>
            <w:tcW w:w="2122" w:type="dxa"/>
            <w:tcBorders>
              <w:top w:val="single" w:sz="4" w:space="0" w:color="auto"/>
              <w:left w:val="single" w:sz="4" w:space="0" w:color="auto"/>
              <w:bottom w:val="single" w:sz="4" w:space="0" w:color="auto"/>
              <w:right w:val="single" w:sz="4" w:space="0" w:color="auto"/>
            </w:tcBorders>
            <w:noWrap/>
            <w:vAlign w:val="center"/>
            <w:hideMark/>
          </w:tcPr>
          <w:bookmarkEnd w:id="1"/>
          <w:p w14:paraId="40BECD31" w14:textId="77777777" w:rsidR="007F7372" w:rsidRPr="00FE1361" w:rsidRDefault="007F7372" w:rsidP="00D63381">
            <w:pPr>
              <w:spacing w:line="256" w:lineRule="auto"/>
              <w:jc w:val="center"/>
              <w:rPr>
                <w:rFonts w:ascii="Arial" w:eastAsia="Times New Roman" w:hAnsi="Arial" w:cs="Arial"/>
                <w:b/>
                <w:bCs/>
                <w:sz w:val="24"/>
                <w:szCs w:val="24"/>
                <w:lang w:val="es-ES" w:eastAsia="en-GB"/>
              </w:rPr>
            </w:pPr>
            <w:r w:rsidRPr="00FE1361">
              <w:rPr>
                <w:rFonts w:ascii="Arial" w:eastAsia="Times New Roman" w:hAnsi="Arial" w:cs="Arial"/>
                <w:b/>
                <w:bCs/>
                <w:sz w:val="24"/>
                <w:szCs w:val="24"/>
                <w:lang w:val="es-ES" w:eastAsia="en-GB"/>
              </w:rPr>
              <w:t>Tipología</w:t>
            </w:r>
          </w:p>
        </w:tc>
        <w:tc>
          <w:tcPr>
            <w:tcW w:w="1701" w:type="dxa"/>
            <w:tcBorders>
              <w:top w:val="single" w:sz="4" w:space="0" w:color="auto"/>
              <w:left w:val="nil"/>
              <w:bottom w:val="single" w:sz="4" w:space="0" w:color="auto"/>
              <w:right w:val="single" w:sz="4" w:space="0" w:color="auto"/>
            </w:tcBorders>
            <w:noWrap/>
            <w:vAlign w:val="center"/>
            <w:hideMark/>
          </w:tcPr>
          <w:p w14:paraId="72D2B6DA" w14:textId="77777777" w:rsidR="007F7372" w:rsidRPr="00FE1361" w:rsidRDefault="007F7372" w:rsidP="00D63381">
            <w:pPr>
              <w:spacing w:line="256" w:lineRule="auto"/>
              <w:jc w:val="center"/>
              <w:rPr>
                <w:rFonts w:ascii="Arial" w:eastAsia="Times New Roman" w:hAnsi="Arial" w:cs="Arial"/>
                <w:b/>
                <w:bCs/>
                <w:sz w:val="16"/>
                <w:lang w:val="es-ES" w:eastAsia="en-GB"/>
              </w:rPr>
            </w:pPr>
            <w:r w:rsidRPr="00FE1361">
              <w:rPr>
                <w:rFonts w:ascii="Arial" w:eastAsia="Times New Roman" w:hAnsi="Arial" w:cs="Arial"/>
                <w:b/>
                <w:bCs/>
                <w:sz w:val="16"/>
                <w:lang w:val="es-ES" w:eastAsia="en-GB"/>
              </w:rPr>
              <w:t>2015</w:t>
            </w:r>
          </w:p>
        </w:tc>
        <w:tc>
          <w:tcPr>
            <w:tcW w:w="1701" w:type="dxa"/>
            <w:tcBorders>
              <w:top w:val="single" w:sz="4" w:space="0" w:color="auto"/>
              <w:left w:val="nil"/>
              <w:bottom w:val="single" w:sz="4" w:space="0" w:color="auto"/>
              <w:right w:val="single" w:sz="4" w:space="0" w:color="auto"/>
            </w:tcBorders>
            <w:noWrap/>
            <w:vAlign w:val="center"/>
            <w:hideMark/>
          </w:tcPr>
          <w:p w14:paraId="18BDB22C" w14:textId="77777777" w:rsidR="007F7372" w:rsidRPr="00FE1361" w:rsidRDefault="007F7372" w:rsidP="00D63381">
            <w:pPr>
              <w:spacing w:line="256" w:lineRule="auto"/>
              <w:jc w:val="center"/>
              <w:rPr>
                <w:rFonts w:ascii="Arial" w:eastAsia="Times New Roman" w:hAnsi="Arial" w:cs="Arial"/>
                <w:b/>
                <w:bCs/>
                <w:sz w:val="16"/>
                <w:lang w:val="es-ES" w:eastAsia="en-GB"/>
              </w:rPr>
            </w:pPr>
            <w:r w:rsidRPr="00FE1361">
              <w:rPr>
                <w:rFonts w:ascii="Arial" w:eastAsia="Times New Roman" w:hAnsi="Arial" w:cs="Arial"/>
                <w:b/>
                <w:bCs/>
                <w:sz w:val="16"/>
                <w:lang w:val="es-ES" w:eastAsia="en-GB"/>
              </w:rPr>
              <w:t>2016</w:t>
            </w:r>
          </w:p>
        </w:tc>
        <w:tc>
          <w:tcPr>
            <w:tcW w:w="1701" w:type="dxa"/>
            <w:tcBorders>
              <w:top w:val="single" w:sz="4" w:space="0" w:color="auto"/>
              <w:left w:val="nil"/>
              <w:bottom w:val="single" w:sz="4" w:space="0" w:color="auto"/>
              <w:right w:val="single" w:sz="4" w:space="0" w:color="auto"/>
            </w:tcBorders>
            <w:noWrap/>
            <w:vAlign w:val="center"/>
            <w:hideMark/>
          </w:tcPr>
          <w:p w14:paraId="406907E5" w14:textId="77777777" w:rsidR="007F7372" w:rsidRPr="00FE1361" w:rsidRDefault="007F7372" w:rsidP="00D63381">
            <w:pPr>
              <w:spacing w:line="256" w:lineRule="auto"/>
              <w:jc w:val="center"/>
              <w:rPr>
                <w:rFonts w:ascii="Arial" w:eastAsia="Times New Roman" w:hAnsi="Arial" w:cs="Arial"/>
                <w:b/>
                <w:bCs/>
                <w:sz w:val="16"/>
                <w:lang w:val="es-ES" w:eastAsia="en-GB"/>
              </w:rPr>
            </w:pPr>
            <w:r w:rsidRPr="00FE1361">
              <w:rPr>
                <w:rFonts w:ascii="Arial" w:eastAsia="Times New Roman" w:hAnsi="Arial" w:cs="Arial"/>
                <w:b/>
                <w:bCs/>
                <w:sz w:val="16"/>
                <w:lang w:val="es-ES" w:eastAsia="en-GB"/>
              </w:rPr>
              <w:t>2017</w:t>
            </w:r>
          </w:p>
        </w:tc>
        <w:tc>
          <w:tcPr>
            <w:tcW w:w="1842" w:type="dxa"/>
            <w:tcBorders>
              <w:top w:val="single" w:sz="4" w:space="0" w:color="auto"/>
              <w:left w:val="nil"/>
              <w:bottom w:val="single" w:sz="4" w:space="0" w:color="auto"/>
              <w:right w:val="single" w:sz="4" w:space="0" w:color="auto"/>
            </w:tcBorders>
            <w:noWrap/>
            <w:vAlign w:val="center"/>
            <w:hideMark/>
          </w:tcPr>
          <w:p w14:paraId="1860A1BA" w14:textId="77777777" w:rsidR="007F7372" w:rsidRPr="00FE1361" w:rsidRDefault="007F7372" w:rsidP="00D63381">
            <w:pPr>
              <w:spacing w:line="256" w:lineRule="auto"/>
              <w:jc w:val="center"/>
              <w:rPr>
                <w:rFonts w:ascii="Arial" w:eastAsia="Times New Roman" w:hAnsi="Arial" w:cs="Arial"/>
                <w:b/>
                <w:bCs/>
                <w:sz w:val="16"/>
                <w:lang w:val="es-ES" w:eastAsia="en-GB"/>
              </w:rPr>
            </w:pPr>
            <w:r w:rsidRPr="00FE1361">
              <w:rPr>
                <w:rFonts w:ascii="Arial" w:eastAsia="Times New Roman" w:hAnsi="Arial" w:cs="Arial"/>
                <w:b/>
                <w:bCs/>
                <w:sz w:val="16"/>
                <w:lang w:val="es-ES" w:eastAsia="en-GB"/>
              </w:rPr>
              <w:t>2018</w:t>
            </w:r>
          </w:p>
        </w:tc>
      </w:tr>
      <w:tr w:rsidR="007F7372" w:rsidRPr="00FE1361" w14:paraId="087665C7" w14:textId="77777777" w:rsidTr="00632FC0">
        <w:trPr>
          <w:trHeight w:val="280"/>
        </w:trPr>
        <w:tc>
          <w:tcPr>
            <w:tcW w:w="2122" w:type="dxa"/>
            <w:tcBorders>
              <w:top w:val="nil"/>
              <w:left w:val="single" w:sz="4" w:space="0" w:color="auto"/>
              <w:bottom w:val="single" w:sz="4" w:space="0" w:color="auto"/>
              <w:right w:val="single" w:sz="4" w:space="0" w:color="auto"/>
            </w:tcBorders>
            <w:noWrap/>
            <w:vAlign w:val="center"/>
            <w:hideMark/>
          </w:tcPr>
          <w:p w14:paraId="1B9548CA" w14:textId="77777777" w:rsidR="007F7372" w:rsidRPr="00FE1361" w:rsidRDefault="007F7372" w:rsidP="00D63381">
            <w:pPr>
              <w:spacing w:line="256" w:lineRule="auto"/>
              <w:rPr>
                <w:rFonts w:ascii="Arial" w:eastAsia="Times New Roman" w:hAnsi="Arial" w:cs="Arial"/>
                <w:sz w:val="24"/>
                <w:szCs w:val="24"/>
                <w:lang w:val="es-ES" w:eastAsia="en-GB"/>
              </w:rPr>
            </w:pPr>
            <w:r w:rsidRPr="00FE1361">
              <w:rPr>
                <w:rFonts w:ascii="Arial" w:eastAsia="Times New Roman" w:hAnsi="Arial" w:cs="Arial"/>
                <w:sz w:val="24"/>
                <w:szCs w:val="24"/>
                <w:lang w:val="es-ES" w:eastAsia="en-GB"/>
              </w:rPr>
              <w:t>Subsidio cruzado</w:t>
            </w:r>
          </w:p>
        </w:tc>
        <w:tc>
          <w:tcPr>
            <w:tcW w:w="1701" w:type="dxa"/>
            <w:tcBorders>
              <w:top w:val="nil"/>
              <w:left w:val="nil"/>
              <w:bottom w:val="single" w:sz="4" w:space="0" w:color="auto"/>
              <w:right w:val="single" w:sz="4" w:space="0" w:color="auto"/>
            </w:tcBorders>
            <w:noWrap/>
            <w:vAlign w:val="center"/>
            <w:hideMark/>
          </w:tcPr>
          <w:p w14:paraId="491622CE"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4,330,241,017,505</w:t>
            </w:r>
          </w:p>
        </w:tc>
        <w:tc>
          <w:tcPr>
            <w:tcW w:w="1701" w:type="dxa"/>
            <w:tcBorders>
              <w:top w:val="nil"/>
              <w:left w:val="nil"/>
              <w:bottom w:val="single" w:sz="4" w:space="0" w:color="auto"/>
              <w:right w:val="single" w:sz="4" w:space="0" w:color="auto"/>
            </w:tcBorders>
            <w:noWrap/>
            <w:vAlign w:val="center"/>
            <w:hideMark/>
          </w:tcPr>
          <w:p w14:paraId="7142263B"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4,448,352,218,550</w:t>
            </w:r>
          </w:p>
        </w:tc>
        <w:tc>
          <w:tcPr>
            <w:tcW w:w="1701" w:type="dxa"/>
            <w:tcBorders>
              <w:top w:val="nil"/>
              <w:left w:val="nil"/>
              <w:bottom w:val="single" w:sz="4" w:space="0" w:color="auto"/>
              <w:right w:val="single" w:sz="4" w:space="0" w:color="auto"/>
            </w:tcBorders>
            <w:noWrap/>
            <w:vAlign w:val="center"/>
            <w:hideMark/>
          </w:tcPr>
          <w:p w14:paraId="11C186C5"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4,585,827,016,019</w:t>
            </w:r>
          </w:p>
        </w:tc>
        <w:tc>
          <w:tcPr>
            <w:tcW w:w="1842" w:type="dxa"/>
            <w:tcBorders>
              <w:top w:val="nil"/>
              <w:left w:val="nil"/>
              <w:bottom w:val="single" w:sz="4" w:space="0" w:color="auto"/>
              <w:right w:val="single" w:sz="4" w:space="0" w:color="auto"/>
            </w:tcBorders>
            <w:noWrap/>
            <w:vAlign w:val="center"/>
            <w:hideMark/>
          </w:tcPr>
          <w:p w14:paraId="485BE53E"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5,592,765,415,095</w:t>
            </w:r>
          </w:p>
        </w:tc>
      </w:tr>
      <w:tr w:rsidR="007F7372" w:rsidRPr="00FE1361" w14:paraId="64D40FE5" w14:textId="77777777" w:rsidTr="00632FC0">
        <w:trPr>
          <w:trHeight w:val="280"/>
        </w:trPr>
        <w:tc>
          <w:tcPr>
            <w:tcW w:w="2122" w:type="dxa"/>
            <w:tcBorders>
              <w:top w:val="nil"/>
              <w:left w:val="single" w:sz="4" w:space="0" w:color="auto"/>
              <w:bottom w:val="single" w:sz="4" w:space="0" w:color="auto"/>
              <w:right w:val="single" w:sz="4" w:space="0" w:color="auto"/>
            </w:tcBorders>
            <w:noWrap/>
            <w:vAlign w:val="center"/>
            <w:hideMark/>
          </w:tcPr>
          <w:p w14:paraId="412B2623" w14:textId="77777777" w:rsidR="007F7372" w:rsidRPr="00FE1361" w:rsidRDefault="007F7372" w:rsidP="00D63381">
            <w:pPr>
              <w:spacing w:line="256" w:lineRule="auto"/>
              <w:rPr>
                <w:rFonts w:ascii="Arial" w:eastAsia="Times New Roman" w:hAnsi="Arial" w:cs="Arial"/>
                <w:sz w:val="24"/>
                <w:szCs w:val="24"/>
                <w:lang w:val="es-ES" w:eastAsia="en-GB"/>
              </w:rPr>
            </w:pPr>
            <w:r w:rsidRPr="00FE1361">
              <w:rPr>
                <w:rFonts w:ascii="Arial" w:eastAsia="Times New Roman" w:hAnsi="Arial" w:cs="Arial"/>
                <w:sz w:val="24"/>
                <w:szCs w:val="24"/>
                <w:lang w:val="es-ES" w:eastAsia="en-GB"/>
              </w:rPr>
              <w:t>Subsidio indirecto</w:t>
            </w:r>
          </w:p>
        </w:tc>
        <w:tc>
          <w:tcPr>
            <w:tcW w:w="1701" w:type="dxa"/>
            <w:tcBorders>
              <w:top w:val="nil"/>
              <w:left w:val="nil"/>
              <w:bottom w:val="single" w:sz="4" w:space="0" w:color="auto"/>
              <w:right w:val="single" w:sz="4" w:space="0" w:color="auto"/>
            </w:tcBorders>
            <w:noWrap/>
            <w:vAlign w:val="center"/>
            <w:hideMark/>
          </w:tcPr>
          <w:p w14:paraId="2F62D1F3"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63,534,900,751,475</w:t>
            </w:r>
          </w:p>
        </w:tc>
        <w:tc>
          <w:tcPr>
            <w:tcW w:w="1701" w:type="dxa"/>
            <w:tcBorders>
              <w:top w:val="nil"/>
              <w:left w:val="nil"/>
              <w:bottom w:val="single" w:sz="4" w:space="0" w:color="auto"/>
              <w:right w:val="single" w:sz="4" w:space="0" w:color="auto"/>
            </w:tcBorders>
            <w:noWrap/>
            <w:vAlign w:val="center"/>
            <w:hideMark/>
          </w:tcPr>
          <w:p w14:paraId="7D1D2AD2"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65,640,836,369,852</w:t>
            </w:r>
          </w:p>
        </w:tc>
        <w:tc>
          <w:tcPr>
            <w:tcW w:w="1701" w:type="dxa"/>
            <w:tcBorders>
              <w:top w:val="nil"/>
              <w:left w:val="nil"/>
              <w:bottom w:val="single" w:sz="4" w:space="0" w:color="auto"/>
              <w:right w:val="single" w:sz="4" w:space="0" w:color="auto"/>
            </w:tcBorders>
            <w:noWrap/>
            <w:vAlign w:val="center"/>
            <w:hideMark/>
          </w:tcPr>
          <w:p w14:paraId="6300A86F"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70,741,717,819,973</w:t>
            </w:r>
          </w:p>
        </w:tc>
        <w:tc>
          <w:tcPr>
            <w:tcW w:w="1842" w:type="dxa"/>
            <w:tcBorders>
              <w:top w:val="nil"/>
              <w:left w:val="nil"/>
              <w:bottom w:val="single" w:sz="4" w:space="0" w:color="auto"/>
              <w:right w:val="single" w:sz="4" w:space="0" w:color="auto"/>
            </w:tcBorders>
            <w:noWrap/>
            <w:vAlign w:val="center"/>
            <w:hideMark/>
          </w:tcPr>
          <w:p w14:paraId="2B4A84C4"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76,023,138,716,863</w:t>
            </w:r>
          </w:p>
        </w:tc>
      </w:tr>
      <w:tr w:rsidR="007F7372" w:rsidRPr="00FE1361" w14:paraId="0D536250" w14:textId="77777777" w:rsidTr="00632FC0">
        <w:trPr>
          <w:trHeight w:val="280"/>
        </w:trPr>
        <w:tc>
          <w:tcPr>
            <w:tcW w:w="2122" w:type="dxa"/>
            <w:tcBorders>
              <w:top w:val="nil"/>
              <w:left w:val="single" w:sz="4" w:space="0" w:color="auto"/>
              <w:bottom w:val="single" w:sz="4" w:space="0" w:color="auto"/>
              <w:right w:val="single" w:sz="4" w:space="0" w:color="auto"/>
            </w:tcBorders>
            <w:noWrap/>
            <w:vAlign w:val="center"/>
            <w:hideMark/>
          </w:tcPr>
          <w:p w14:paraId="3672A2FA" w14:textId="77777777" w:rsidR="007F7372" w:rsidRPr="00FE1361" w:rsidRDefault="007F7372" w:rsidP="00D63381">
            <w:pPr>
              <w:spacing w:line="256" w:lineRule="auto"/>
              <w:rPr>
                <w:rFonts w:ascii="Arial" w:eastAsia="Times New Roman" w:hAnsi="Arial" w:cs="Arial"/>
                <w:sz w:val="24"/>
                <w:szCs w:val="24"/>
                <w:lang w:val="es-ES" w:eastAsia="en-GB"/>
              </w:rPr>
            </w:pPr>
            <w:r w:rsidRPr="00FE1361">
              <w:rPr>
                <w:rFonts w:ascii="Arial" w:eastAsia="Times New Roman" w:hAnsi="Arial" w:cs="Arial"/>
                <w:sz w:val="24"/>
                <w:szCs w:val="24"/>
                <w:lang w:val="es-ES" w:eastAsia="en-GB"/>
              </w:rPr>
              <w:t>Transferencia condicionada</w:t>
            </w:r>
          </w:p>
        </w:tc>
        <w:tc>
          <w:tcPr>
            <w:tcW w:w="1701" w:type="dxa"/>
            <w:tcBorders>
              <w:top w:val="nil"/>
              <w:left w:val="nil"/>
              <w:bottom w:val="single" w:sz="4" w:space="0" w:color="auto"/>
              <w:right w:val="single" w:sz="4" w:space="0" w:color="auto"/>
            </w:tcBorders>
            <w:noWrap/>
            <w:vAlign w:val="center"/>
            <w:hideMark/>
          </w:tcPr>
          <w:p w14:paraId="66E3220A"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2,942,460,943,398</w:t>
            </w:r>
          </w:p>
        </w:tc>
        <w:tc>
          <w:tcPr>
            <w:tcW w:w="1701" w:type="dxa"/>
            <w:tcBorders>
              <w:top w:val="nil"/>
              <w:left w:val="nil"/>
              <w:bottom w:val="single" w:sz="4" w:space="0" w:color="auto"/>
              <w:right w:val="single" w:sz="4" w:space="0" w:color="auto"/>
            </w:tcBorders>
            <w:noWrap/>
            <w:vAlign w:val="center"/>
            <w:hideMark/>
          </w:tcPr>
          <w:p w14:paraId="329DD5F1"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2,450,979,590,567</w:t>
            </w:r>
          </w:p>
        </w:tc>
        <w:tc>
          <w:tcPr>
            <w:tcW w:w="1701" w:type="dxa"/>
            <w:tcBorders>
              <w:top w:val="nil"/>
              <w:left w:val="nil"/>
              <w:bottom w:val="single" w:sz="4" w:space="0" w:color="auto"/>
              <w:right w:val="single" w:sz="4" w:space="0" w:color="auto"/>
            </w:tcBorders>
            <w:noWrap/>
            <w:vAlign w:val="center"/>
            <w:hideMark/>
          </w:tcPr>
          <w:p w14:paraId="6C253F23"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2,416,319,879,485</w:t>
            </w:r>
          </w:p>
        </w:tc>
        <w:tc>
          <w:tcPr>
            <w:tcW w:w="1842" w:type="dxa"/>
            <w:tcBorders>
              <w:top w:val="nil"/>
              <w:left w:val="nil"/>
              <w:bottom w:val="single" w:sz="4" w:space="0" w:color="auto"/>
              <w:right w:val="single" w:sz="4" w:space="0" w:color="auto"/>
            </w:tcBorders>
            <w:noWrap/>
            <w:vAlign w:val="center"/>
            <w:hideMark/>
          </w:tcPr>
          <w:p w14:paraId="6BF41195"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2,456,473,112,559</w:t>
            </w:r>
          </w:p>
        </w:tc>
      </w:tr>
      <w:tr w:rsidR="007F7372" w:rsidRPr="00FE1361" w14:paraId="7C103C81" w14:textId="77777777" w:rsidTr="00632FC0">
        <w:trPr>
          <w:trHeight w:val="280"/>
        </w:trPr>
        <w:tc>
          <w:tcPr>
            <w:tcW w:w="2122" w:type="dxa"/>
            <w:tcBorders>
              <w:top w:val="nil"/>
              <w:left w:val="single" w:sz="4" w:space="0" w:color="auto"/>
              <w:bottom w:val="single" w:sz="4" w:space="0" w:color="auto"/>
              <w:right w:val="single" w:sz="4" w:space="0" w:color="auto"/>
            </w:tcBorders>
            <w:noWrap/>
            <w:vAlign w:val="center"/>
            <w:hideMark/>
          </w:tcPr>
          <w:p w14:paraId="52EF612A" w14:textId="77777777" w:rsidR="007F7372" w:rsidRPr="00FE1361" w:rsidRDefault="007F7372" w:rsidP="00D63381">
            <w:pPr>
              <w:spacing w:line="256" w:lineRule="auto"/>
              <w:rPr>
                <w:rFonts w:ascii="Arial" w:eastAsia="Times New Roman" w:hAnsi="Arial" w:cs="Arial"/>
                <w:sz w:val="24"/>
                <w:szCs w:val="24"/>
                <w:lang w:val="es-ES" w:eastAsia="en-GB"/>
              </w:rPr>
            </w:pPr>
            <w:r w:rsidRPr="00FE1361">
              <w:rPr>
                <w:rFonts w:ascii="Arial" w:eastAsia="Times New Roman" w:hAnsi="Arial" w:cs="Arial"/>
                <w:sz w:val="24"/>
                <w:szCs w:val="24"/>
                <w:lang w:val="es-ES" w:eastAsia="en-GB"/>
              </w:rPr>
              <w:t>Transferencia no condicionada</w:t>
            </w:r>
          </w:p>
        </w:tc>
        <w:tc>
          <w:tcPr>
            <w:tcW w:w="1701" w:type="dxa"/>
            <w:tcBorders>
              <w:top w:val="nil"/>
              <w:left w:val="nil"/>
              <w:bottom w:val="single" w:sz="4" w:space="0" w:color="auto"/>
              <w:right w:val="single" w:sz="4" w:space="0" w:color="auto"/>
            </w:tcBorders>
            <w:noWrap/>
            <w:vAlign w:val="center"/>
            <w:hideMark/>
          </w:tcPr>
          <w:p w14:paraId="446F7AC0"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2,860,563,902,290</w:t>
            </w:r>
          </w:p>
        </w:tc>
        <w:tc>
          <w:tcPr>
            <w:tcW w:w="1701" w:type="dxa"/>
            <w:tcBorders>
              <w:top w:val="nil"/>
              <w:left w:val="nil"/>
              <w:bottom w:val="single" w:sz="4" w:space="0" w:color="auto"/>
              <w:right w:val="single" w:sz="4" w:space="0" w:color="auto"/>
            </w:tcBorders>
            <w:noWrap/>
            <w:vAlign w:val="center"/>
            <w:hideMark/>
          </w:tcPr>
          <w:p w14:paraId="03C4E036"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3,128,832,633,915</w:t>
            </w:r>
          </w:p>
        </w:tc>
        <w:tc>
          <w:tcPr>
            <w:tcW w:w="1701" w:type="dxa"/>
            <w:tcBorders>
              <w:top w:val="nil"/>
              <w:left w:val="nil"/>
              <w:bottom w:val="single" w:sz="4" w:space="0" w:color="auto"/>
              <w:right w:val="single" w:sz="4" w:space="0" w:color="auto"/>
            </w:tcBorders>
            <w:noWrap/>
            <w:vAlign w:val="center"/>
            <w:hideMark/>
          </w:tcPr>
          <w:p w14:paraId="32DA1D88"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3,270,077,983,604</w:t>
            </w:r>
          </w:p>
        </w:tc>
        <w:tc>
          <w:tcPr>
            <w:tcW w:w="1842" w:type="dxa"/>
            <w:tcBorders>
              <w:top w:val="nil"/>
              <w:left w:val="nil"/>
              <w:bottom w:val="single" w:sz="4" w:space="0" w:color="auto"/>
              <w:right w:val="single" w:sz="4" w:space="0" w:color="auto"/>
            </w:tcBorders>
            <w:noWrap/>
            <w:vAlign w:val="center"/>
            <w:hideMark/>
          </w:tcPr>
          <w:p w14:paraId="74ABC0CC" w14:textId="77777777" w:rsidR="007F7372" w:rsidRPr="00FE1361" w:rsidRDefault="007F7372" w:rsidP="00D63381">
            <w:pPr>
              <w:spacing w:line="256" w:lineRule="auto"/>
              <w:jc w:val="right"/>
              <w:rPr>
                <w:rFonts w:ascii="Arial" w:eastAsia="Times New Roman" w:hAnsi="Arial" w:cs="Arial"/>
                <w:sz w:val="16"/>
                <w:lang w:val="es-ES" w:eastAsia="en-GB"/>
              </w:rPr>
            </w:pPr>
            <w:r w:rsidRPr="00FE1361">
              <w:rPr>
                <w:rFonts w:ascii="Arial" w:eastAsia="Times New Roman" w:hAnsi="Arial" w:cs="Arial"/>
                <w:sz w:val="16"/>
                <w:lang w:val="es-ES" w:eastAsia="en-GB"/>
              </w:rPr>
              <w:t>3,448,530,075,716</w:t>
            </w:r>
          </w:p>
        </w:tc>
      </w:tr>
      <w:tr w:rsidR="007F7372" w:rsidRPr="00FE1361" w14:paraId="0A735044" w14:textId="77777777" w:rsidTr="00632FC0">
        <w:trPr>
          <w:trHeight w:val="280"/>
        </w:trPr>
        <w:tc>
          <w:tcPr>
            <w:tcW w:w="2122" w:type="dxa"/>
            <w:tcBorders>
              <w:top w:val="nil"/>
              <w:left w:val="single" w:sz="4" w:space="0" w:color="auto"/>
              <w:bottom w:val="single" w:sz="4" w:space="0" w:color="auto"/>
              <w:right w:val="single" w:sz="4" w:space="0" w:color="auto"/>
            </w:tcBorders>
            <w:noWrap/>
            <w:vAlign w:val="center"/>
            <w:hideMark/>
          </w:tcPr>
          <w:p w14:paraId="15EE1E5F" w14:textId="77777777" w:rsidR="007F7372" w:rsidRPr="00FE1361" w:rsidRDefault="007F7372" w:rsidP="00D63381">
            <w:pPr>
              <w:spacing w:line="256" w:lineRule="auto"/>
              <w:rPr>
                <w:rFonts w:ascii="Arial" w:eastAsia="Times New Roman" w:hAnsi="Arial" w:cs="Arial"/>
                <w:b/>
                <w:bCs/>
                <w:sz w:val="24"/>
                <w:szCs w:val="24"/>
                <w:lang w:val="es-ES" w:eastAsia="en-GB"/>
              </w:rPr>
            </w:pPr>
            <w:proofErr w:type="gramStart"/>
            <w:r w:rsidRPr="00FE1361">
              <w:rPr>
                <w:rFonts w:ascii="Arial" w:eastAsia="Times New Roman" w:hAnsi="Arial" w:cs="Arial"/>
                <w:b/>
                <w:bCs/>
                <w:sz w:val="24"/>
                <w:szCs w:val="24"/>
                <w:lang w:val="es-ES" w:eastAsia="en-GB"/>
              </w:rPr>
              <w:t>Total</w:t>
            </w:r>
            <w:proofErr w:type="gramEnd"/>
            <w:r w:rsidRPr="00FE1361">
              <w:rPr>
                <w:rFonts w:ascii="Arial" w:eastAsia="Times New Roman" w:hAnsi="Arial" w:cs="Arial"/>
                <w:b/>
                <w:bCs/>
                <w:sz w:val="24"/>
                <w:szCs w:val="24"/>
                <w:lang w:val="es-ES" w:eastAsia="en-GB"/>
              </w:rPr>
              <w:t xml:space="preserve"> general</w:t>
            </w:r>
          </w:p>
        </w:tc>
        <w:tc>
          <w:tcPr>
            <w:tcW w:w="1701" w:type="dxa"/>
            <w:tcBorders>
              <w:top w:val="nil"/>
              <w:left w:val="nil"/>
              <w:bottom w:val="single" w:sz="4" w:space="0" w:color="auto"/>
              <w:right w:val="single" w:sz="4" w:space="0" w:color="auto"/>
            </w:tcBorders>
            <w:noWrap/>
            <w:vAlign w:val="center"/>
            <w:hideMark/>
          </w:tcPr>
          <w:p w14:paraId="6B0FDF93" w14:textId="77777777" w:rsidR="007F7372" w:rsidRPr="00FE1361" w:rsidRDefault="007F7372" w:rsidP="00D63381">
            <w:pPr>
              <w:spacing w:line="256" w:lineRule="auto"/>
              <w:jc w:val="right"/>
              <w:rPr>
                <w:rFonts w:ascii="Arial" w:eastAsia="Times New Roman" w:hAnsi="Arial" w:cs="Arial"/>
                <w:b/>
                <w:bCs/>
                <w:sz w:val="16"/>
                <w:lang w:val="es-ES" w:eastAsia="en-GB"/>
              </w:rPr>
            </w:pPr>
            <w:r w:rsidRPr="00FE1361">
              <w:rPr>
                <w:rFonts w:ascii="Arial" w:eastAsia="Times New Roman" w:hAnsi="Arial" w:cs="Arial"/>
                <w:b/>
                <w:bCs/>
                <w:sz w:val="16"/>
                <w:lang w:val="es-ES" w:eastAsia="en-GB"/>
              </w:rPr>
              <w:t>73,668,166,614,668</w:t>
            </w:r>
          </w:p>
        </w:tc>
        <w:tc>
          <w:tcPr>
            <w:tcW w:w="1701" w:type="dxa"/>
            <w:tcBorders>
              <w:top w:val="nil"/>
              <w:left w:val="nil"/>
              <w:bottom w:val="single" w:sz="4" w:space="0" w:color="auto"/>
              <w:right w:val="single" w:sz="4" w:space="0" w:color="auto"/>
            </w:tcBorders>
            <w:noWrap/>
            <w:vAlign w:val="center"/>
            <w:hideMark/>
          </w:tcPr>
          <w:p w14:paraId="5B010C07" w14:textId="77777777" w:rsidR="007F7372" w:rsidRPr="00FE1361" w:rsidRDefault="007F7372" w:rsidP="00D63381">
            <w:pPr>
              <w:spacing w:line="256" w:lineRule="auto"/>
              <w:jc w:val="right"/>
              <w:rPr>
                <w:rFonts w:ascii="Arial" w:eastAsia="Times New Roman" w:hAnsi="Arial" w:cs="Arial"/>
                <w:b/>
                <w:bCs/>
                <w:sz w:val="16"/>
                <w:lang w:val="es-ES" w:eastAsia="en-GB"/>
              </w:rPr>
            </w:pPr>
            <w:r w:rsidRPr="00FE1361">
              <w:rPr>
                <w:rFonts w:ascii="Arial" w:eastAsia="Times New Roman" w:hAnsi="Arial" w:cs="Arial"/>
                <w:b/>
                <w:bCs/>
                <w:sz w:val="16"/>
                <w:lang w:val="es-ES" w:eastAsia="en-GB"/>
              </w:rPr>
              <w:t>75,669,000,812,884</w:t>
            </w:r>
          </w:p>
        </w:tc>
        <w:tc>
          <w:tcPr>
            <w:tcW w:w="1701" w:type="dxa"/>
            <w:tcBorders>
              <w:top w:val="nil"/>
              <w:left w:val="nil"/>
              <w:bottom w:val="single" w:sz="4" w:space="0" w:color="auto"/>
              <w:right w:val="single" w:sz="4" w:space="0" w:color="auto"/>
            </w:tcBorders>
            <w:noWrap/>
            <w:vAlign w:val="center"/>
            <w:hideMark/>
          </w:tcPr>
          <w:p w14:paraId="52374BAC" w14:textId="77777777" w:rsidR="007F7372" w:rsidRPr="00FE1361" w:rsidRDefault="007F7372" w:rsidP="00D63381">
            <w:pPr>
              <w:spacing w:line="256" w:lineRule="auto"/>
              <w:jc w:val="right"/>
              <w:rPr>
                <w:rFonts w:ascii="Arial" w:eastAsia="Times New Roman" w:hAnsi="Arial" w:cs="Arial"/>
                <w:b/>
                <w:bCs/>
                <w:sz w:val="16"/>
                <w:lang w:val="es-ES" w:eastAsia="en-GB"/>
              </w:rPr>
            </w:pPr>
            <w:r w:rsidRPr="00FE1361">
              <w:rPr>
                <w:rFonts w:ascii="Arial" w:eastAsia="Times New Roman" w:hAnsi="Arial" w:cs="Arial"/>
                <w:b/>
                <w:bCs/>
                <w:sz w:val="16"/>
                <w:lang w:val="es-ES" w:eastAsia="en-GB"/>
              </w:rPr>
              <w:t>81,013,942,699,081</w:t>
            </w:r>
          </w:p>
        </w:tc>
        <w:tc>
          <w:tcPr>
            <w:tcW w:w="1842" w:type="dxa"/>
            <w:tcBorders>
              <w:top w:val="nil"/>
              <w:left w:val="nil"/>
              <w:bottom w:val="single" w:sz="4" w:space="0" w:color="auto"/>
              <w:right w:val="single" w:sz="4" w:space="0" w:color="auto"/>
            </w:tcBorders>
            <w:noWrap/>
            <w:vAlign w:val="center"/>
            <w:hideMark/>
          </w:tcPr>
          <w:p w14:paraId="2E5EEB3D" w14:textId="77777777" w:rsidR="007F7372" w:rsidRPr="00FE1361" w:rsidRDefault="007F7372" w:rsidP="00D63381">
            <w:pPr>
              <w:spacing w:line="256" w:lineRule="auto"/>
              <w:jc w:val="right"/>
              <w:rPr>
                <w:rFonts w:ascii="Arial" w:eastAsia="Times New Roman" w:hAnsi="Arial" w:cs="Arial"/>
                <w:b/>
                <w:bCs/>
                <w:sz w:val="16"/>
                <w:lang w:val="es-ES" w:eastAsia="en-GB"/>
              </w:rPr>
            </w:pPr>
            <w:r w:rsidRPr="00FE1361">
              <w:rPr>
                <w:rFonts w:ascii="Arial" w:eastAsia="Times New Roman" w:hAnsi="Arial" w:cs="Arial"/>
                <w:b/>
                <w:bCs/>
                <w:sz w:val="16"/>
                <w:lang w:val="es-ES" w:eastAsia="en-GB"/>
              </w:rPr>
              <w:t>87,520,907,320,233</w:t>
            </w:r>
          </w:p>
        </w:tc>
      </w:tr>
    </w:tbl>
    <w:p w14:paraId="5E4F4076" w14:textId="00719E8E" w:rsidR="007F7372" w:rsidRPr="00D63381" w:rsidRDefault="007F7372" w:rsidP="00FE1361">
      <w:pPr>
        <w:tabs>
          <w:tab w:val="left" w:pos="4536"/>
        </w:tabs>
        <w:jc w:val="both"/>
        <w:rPr>
          <w:rFonts w:ascii="Arial" w:hAnsi="Arial" w:cs="Arial"/>
          <w:lang w:val="es-ES" w:eastAsia="es-ES_tradnl"/>
        </w:rPr>
      </w:pPr>
      <w:r w:rsidRPr="00FE1361">
        <w:rPr>
          <w:rFonts w:ascii="Arial" w:hAnsi="Arial" w:cs="Arial"/>
          <w:lang w:val="es-ES"/>
        </w:rPr>
        <w:t>Fuente: Cálculos DNP. 2019. Cifras preliminares</w:t>
      </w:r>
      <w:r w:rsidR="00DE47F8" w:rsidRPr="00FE1361">
        <w:rPr>
          <w:rStyle w:val="Refdenotaalpie"/>
          <w:rFonts w:ascii="Arial" w:hAnsi="Arial" w:cs="Arial"/>
          <w:lang w:val="es-ES"/>
        </w:rPr>
        <w:footnoteReference w:id="2"/>
      </w:r>
      <w:r w:rsidRPr="00FE1361">
        <w:rPr>
          <w:rFonts w:ascii="Arial" w:hAnsi="Arial" w:cs="Arial"/>
          <w:lang w:val="es-ES"/>
        </w:rPr>
        <w:t>.</w:t>
      </w:r>
    </w:p>
    <w:p w14:paraId="2168CA22" w14:textId="77777777" w:rsidR="007F7372" w:rsidRPr="00D63381" w:rsidRDefault="007F7372" w:rsidP="007F7372">
      <w:pPr>
        <w:jc w:val="both"/>
        <w:rPr>
          <w:rFonts w:ascii="Arial" w:hAnsi="Arial" w:cs="Arial"/>
          <w:lang w:val="es-ES"/>
        </w:rPr>
      </w:pPr>
      <w:r w:rsidRPr="00D63381">
        <w:rPr>
          <w:rFonts w:ascii="Arial" w:hAnsi="Arial" w:cs="Arial"/>
          <w:lang w:val="es-ES"/>
        </w:rPr>
        <w:t xml:space="preserve">En la Tabla 3, se presentan los subsidios y transferencias como participación del Producto Interno Bruto (PIB) y del Gasto Público Social (GPS) para el periodo 2015-2018. </w:t>
      </w:r>
    </w:p>
    <w:p w14:paraId="4C1F36F8" w14:textId="7DAA8FF0" w:rsidR="007F7372" w:rsidRDefault="007F7372" w:rsidP="007F7372">
      <w:pPr>
        <w:jc w:val="both"/>
        <w:rPr>
          <w:rFonts w:ascii="Arial" w:hAnsi="Arial" w:cs="Arial"/>
          <w:b/>
          <w:bCs/>
          <w:color w:val="FF0000"/>
          <w:lang w:val="es-ES"/>
        </w:rPr>
      </w:pPr>
      <w:r w:rsidRPr="00D63381">
        <w:rPr>
          <w:rFonts w:ascii="Arial" w:hAnsi="Arial" w:cs="Arial"/>
          <w:b/>
          <w:bCs/>
          <w:lang w:val="es-ES"/>
        </w:rPr>
        <w:t>Tabla 3. Subsidios y transferencias como participación del Producto Interno Bruto (PIB) y del Gasto Público Social (GPS). 2015-2018.</w:t>
      </w:r>
    </w:p>
    <w:p w14:paraId="648C9FE8" w14:textId="77777777" w:rsidR="00632FC0" w:rsidRPr="00D63381" w:rsidRDefault="00632FC0" w:rsidP="007F7372">
      <w:pPr>
        <w:jc w:val="both"/>
        <w:rPr>
          <w:rFonts w:ascii="Arial" w:hAnsi="Arial" w:cs="Arial"/>
          <w:b/>
          <w:bCs/>
          <w:lang w:val="es-ES"/>
        </w:rPr>
      </w:pPr>
    </w:p>
    <w:tbl>
      <w:tblPr>
        <w:tblW w:w="0" w:type="auto"/>
        <w:tblLook w:val="04A0" w:firstRow="1" w:lastRow="0" w:firstColumn="1" w:lastColumn="0" w:noHBand="0" w:noVBand="1"/>
      </w:tblPr>
      <w:tblGrid>
        <w:gridCol w:w="3371"/>
        <w:gridCol w:w="840"/>
        <w:gridCol w:w="840"/>
        <w:gridCol w:w="840"/>
        <w:gridCol w:w="840"/>
      </w:tblGrid>
      <w:tr w:rsidR="007F7372" w:rsidRPr="00D63381" w14:paraId="198FA0B9" w14:textId="77777777" w:rsidTr="00D63381">
        <w:trPr>
          <w:trHeight w:val="31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1DF82FE" w14:textId="77777777" w:rsidR="007F7372" w:rsidRPr="00D63381" w:rsidRDefault="007F7372" w:rsidP="00D63381">
            <w:pPr>
              <w:spacing w:line="256" w:lineRule="auto"/>
              <w:rPr>
                <w:rFonts w:ascii="Arial" w:eastAsia="Times New Roman" w:hAnsi="Arial" w:cs="Arial"/>
                <w:b/>
                <w:bCs/>
                <w:color w:val="000000"/>
                <w:lang w:val="es-ES" w:eastAsia="en-GB"/>
              </w:rPr>
            </w:pPr>
            <w:r w:rsidRPr="00D63381">
              <w:rPr>
                <w:rFonts w:ascii="Arial" w:eastAsia="Times New Roman" w:hAnsi="Arial" w:cs="Arial"/>
                <w:b/>
                <w:bCs/>
                <w:color w:val="000000"/>
                <w:lang w:val="es-ES" w:eastAsia="en-GB"/>
              </w:rPr>
              <w:t>Variable</w:t>
            </w:r>
          </w:p>
        </w:tc>
        <w:tc>
          <w:tcPr>
            <w:tcW w:w="0" w:type="auto"/>
            <w:tcBorders>
              <w:top w:val="single" w:sz="4" w:space="0" w:color="auto"/>
              <w:left w:val="nil"/>
              <w:bottom w:val="single" w:sz="4" w:space="0" w:color="auto"/>
              <w:right w:val="single" w:sz="4" w:space="0" w:color="auto"/>
            </w:tcBorders>
            <w:noWrap/>
            <w:vAlign w:val="bottom"/>
            <w:hideMark/>
          </w:tcPr>
          <w:p w14:paraId="76B0F97A" w14:textId="77777777" w:rsidR="007F7372" w:rsidRPr="00D63381" w:rsidRDefault="007F7372" w:rsidP="00D63381">
            <w:pPr>
              <w:spacing w:line="256" w:lineRule="auto"/>
              <w:jc w:val="right"/>
              <w:rPr>
                <w:rFonts w:ascii="Arial" w:eastAsia="Times New Roman" w:hAnsi="Arial" w:cs="Arial"/>
                <w:b/>
                <w:bCs/>
                <w:color w:val="000000"/>
                <w:lang w:val="es-ES" w:eastAsia="en-GB"/>
              </w:rPr>
            </w:pPr>
            <w:r w:rsidRPr="00D63381">
              <w:rPr>
                <w:rFonts w:ascii="Arial" w:eastAsia="Times New Roman" w:hAnsi="Arial" w:cs="Arial"/>
                <w:b/>
                <w:bCs/>
                <w:color w:val="000000"/>
                <w:lang w:val="es-ES" w:eastAsia="en-GB"/>
              </w:rPr>
              <w:t>2015</w:t>
            </w:r>
          </w:p>
        </w:tc>
        <w:tc>
          <w:tcPr>
            <w:tcW w:w="0" w:type="auto"/>
            <w:tcBorders>
              <w:top w:val="single" w:sz="4" w:space="0" w:color="auto"/>
              <w:left w:val="nil"/>
              <w:bottom w:val="single" w:sz="4" w:space="0" w:color="auto"/>
              <w:right w:val="single" w:sz="4" w:space="0" w:color="auto"/>
            </w:tcBorders>
            <w:noWrap/>
            <w:vAlign w:val="bottom"/>
            <w:hideMark/>
          </w:tcPr>
          <w:p w14:paraId="7E5FA7CB" w14:textId="77777777" w:rsidR="007F7372" w:rsidRPr="00D63381" w:rsidRDefault="007F7372" w:rsidP="00D63381">
            <w:pPr>
              <w:spacing w:line="256" w:lineRule="auto"/>
              <w:jc w:val="right"/>
              <w:rPr>
                <w:rFonts w:ascii="Arial" w:eastAsia="Times New Roman" w:hAnsi="Arial" w:cs="Arial"/>
                <w:b/>
                <w:bCs/>
                <w:color w:val="000000"/>
                <w:lang w:val="es-ES" w:eastAsia="en-GB"/>
              </w:rPr>
            </w:pPr>
            <w:r w:rsidRPr="00D63381">
              <w:rPr>
                <w:rFonts w:ascii="Arial" w:eastAsia="Times New Roman" w:hAnsi="Arial" w:cs="Arial"/>
                <w:b/>
                <w:bCs/>
                <w:color w:val="000000"/>
                <w:lang w:val="es-ES" w:eastAsia="en-GB"/>
              </w:rPr>
              <w:t>2016</w:t>
            </w:r>
          </w:p>
        </w:tc>
        <w:tc>
          <w:tcPr>
            <w:tcW w:w="0" w:type="auto"/>
            <w:tcBorders>
              <w:top w:val="single" w:sz="4" w:space="0" w:color="auto"/>
              <w:left w:val="nil"/>
              <w:bottom w:val="single" w:sz="4" w:space="0" w:color="auto"/>
              <w:right w:val="single" w:sz="4" w:space="0" w:color="auto"/>
            </w:tcBorders>
            <w:noWrap/>
            <w:vAlign w:val="bottom"/>
            <w:hideMark/>
          </w:tcPr>
          <w:p w14:paraId="36B50BDC" w14:textId="77777777" w:rsidR="007F7372" w:rsidRPr="00D63381" w:rsidRDefault="007F7372" w:rsidP="00D63381">
            <w:pPr>
              <w:spacing w:line="256" w:lineRule="auto"/>
              <w:jc w:val="right"/>
              <w:rPr>
                <w:rFonts w:ascii="Arial" w:eastAsia="Times New Roman" w:hAnsi="Arial" w:cs="Arial"/>
                <w:b/>
                <w:bCs/>
                <w:color w:val="000000"/>
                <w:lang w:val="es-ES" w:eastAsia="en-GB"/>
              </w:rPr>
            </w:pPr>
            <w:r w:rsidRPr="00D63381">
              <w:rPr>
                <w:rFonts w:ascii="Arial" w:eastAsia="Times New Roman" w:hAnsi="Arial" w:cs="Arial"/>
                <w:b/>
                <w:bCs/>
                <w:color w:val="000000"/>
                <w:lang w:val="es-ES" w:eastAsia="en-GB"/>
              </w:rPr>
              <w:t>2017</w:t>
            </w:r>
          </w:p>
        </w:tc>
        <w:tc>
          <w:tcPr>
            <w:tcW w:w="0" w:type="auto"/>
            <w:tcBorders>
              <w:top w:val="single" w:sz="4" w:space="0" w:color="auto"/>
              <w:left w:val="nil"/>
              <w:bottom w:val="single" w:sz="4" w:space="0" w:color="auto"/>
              <w:right w:val="single" w:sz="4" w:space="0" w:color="auto"/>
            </w:tcBorders>
            <w:noWrap/>
            <w:vAlign w:val="bottom"/>
            <w:hideMark/>
          </w:tcPr>
          <w:p w14:paraId="5A94CD2A" w14:textId="77777777" w:rsidR="007F7372" w:rsidRPr="00D63381" w:rsidRDefault="007F7372" w:rsidP="00D63381">
            <w:pPr>
              <w:spacing w:line="256" w:lineRule="auto"/>
              <w:jc w:val="right"/>
              <w:rPr>
                <w:rFonts w:ascii="Arial" w:eastAsia="Times New Roman" w:hAnsi="Arial" w:cs="Arial"/>
                <w:b/>
                <w:bCs/>
                <w:color w:val="000000"/>
                <w:lang w:val="es-ES" w:eastAsia="en-GB"/>
              </w:rPr>
            </w:pPr>
            <w:r w:rsidRPr="00D63381">
              <w:rPr>
                <w:rFonts w:ascii="Arial" w:eastAsia="Times New Roman" w:hAnsi="Arial" w:cs="Arial"/>
                <w:b/>
                <w:bCs/>
                <w:color w:val="000000"/>
                <w:lang w:val="es-ES" w:eastAsia="en-GB"/>
              </w:rPr>
              <w:t>2018</w:t>
            </w:r>
          </w:p>
        </w:tc>
      </w:tr>
      <w:tr w:rsidR="007F7372" w:rsidRPr="00D63381" w14:paraId="2C6A57DB" w14:textId="77777777" w:rsidTr="00D63381">
        <w:trPr>
          <w:trHeight w:val="315"/>
        </w:trPr>
        <w:tc>
          <w:tcPr>
            <w:tcW w:w="0" w:type="auto"/>
            <w:tcBorders>
              <w:top w:val="nil"/>
              <w:left w:val="single" w:sz="4" w:space="0" w:color="auto"/>
              <w:bottom w:val="single" w:sz="4" w:space="0" w:color="auto"/>
              <w:right w:val="single" w:sz="4" w:space="0" w:color="auto"/>
            </w:tcBorders>
            <w:noWrap/>
            <w:vAlign w:val="bottom"/>
            <w:hideMark/>
          </w:tcPr>
          <w:p w14:paraId="3615923A" w14:textId="77777777" w:rsidR="007F7372" w:rsidRPr="00D63381" w:rsidRDefault="007F7372" w:rsidP="00D63381">
            <w:pPr>
              <w:spacing w:line="256" w:lineRule="auto"/>
              <w:rPr>
                <w:rFonts w:ascii="Arial" w:eastAsia="Times New Roman" w:hAnsi="Arial" w:cs="Arial"/>
                <w:color w:val="000000"/>
                <w:lang w:val="es-ES" w:eastAsia="en-GB"/>
              </w:rPr>
            </w:pPr>
            <w:r w:rsidRPr="00D63381">
              <w:rPr>
                <w:rFonts w:ascii="Arial" w:eastAsia="Times New Roman" w:hAnsi="Arial" w:cs="Arial"/>
                <w:color w:val="000000"/>
                <w:lang w:val="es-ES" w:eastAsia="en-GB"/>
              </w:rPr>
              <w:t>Subsidios y transferencias /PIB</w:t>
            </w:r>
          </w:p>
        </w:tc>
        <w:tc>
          <w:tcPr>
            <w:tcW w:w="0" w:type="auto"/>
            <w:tcBorders>
              <w:top w:val="nil"/>
              <w:left w:val="nil"/>
              <w:bottom w:val="single" w:sz="4" w:space="0" w:color="auto"/>
              <w:right w:val="single" w:sz="4" w:space="0" w:color="auto"/>
            </w:tcBorders>
            <w:noWrap/>
            <w:vAlign w:val="bottom"/>
            <w:hideMark/>
          </w:tcPr>
          <w:p w14:paraId="74979DAC"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9.2%</w:t>
            </w:r>
          </w:p>
        </w:tc>
        <w:tc>
          <w:tcPr>
            <w:tcW w:w="0" w:type="auto"/>
            <w:tcBorders>
              <w:top w:val="nil"/>
              <w:left w:val="nil"/>
              <w:bottom w:val="single" w:sz="4" w:space="0" w:color="auto"/>
              <w:right w:val="single" w:sz="4" w:space="0" w:color="auto"/>
            </w:tcBorders>
            <w:noWrap/>
            <w:vAlign w:val="bottom"/>
            <w:hideMark/>
          </w:tcPr>
          <w:p w14:paraId="7788D12F"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9.2%</w:t>
            </w:r>
          </w:p>
        </w:tc>
        <w:tc>
          <w:tcPr>
            <w:tcW w:w="0" w:type="auto"/>
            <w:tcBorders>
              <w:top w:val="nil"/>
              <w:left w:val="nil"/>
              <w:bottom w:val="single" w:sz="4" w:space="0" w:color="auto"/>
              <w:right w:val="single" w:sz="4" w:space="0" w:color="auto"/>
            </w:tcBorders>
            <w:noWrap/>
            <w:vAlign w:val="bottom"/>
            <w:hideMark/>
          </w:tcPr>
          <w:p w14:paraId="56CDE219"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9.7%</w:t>
            </w:r>
          </w:p>
        </w:tc>
        <w:tc>
          <w:tcPr>
            <w:tcW w:w="0" w:type="auto"/>
            <w:tcBorders>
              <w:top w:val="nil"/>
              <w:left w:val="nil"/>
              <w:bottom w:val="single" w:sz="4" w:space="0" w:color="auto"/>
              <w:right w:val="single" w:sz="4" w:space="0" w:color="auto"/>
            </w:tcBorders>
            <w:noWrap/>
            <w:vAlign w:val="bottom"/>
            <w:hideMark/>
          </w:tcPr>
          <w:p w14:paraId="3367B3D2"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10.3%</w:t>
            </w:r>
          </w:p>
        </w:tc>
      </w:tr>
      <w:tr w:rsidR="007F7372" w:rsidRPr="00D63381" w14:paraId="5864C9D7" w14:textId="77777777" w:rsidTr="00D63381">
        <w:trPr>
          <w:trHeight w:val="315"/>
        </w:trPr>
        <w:tc>
          <w:tcPr>
            <w:tcW w:w="0" w:type="auto"/>
            <w:tcBorders>
              <w:top w:val="nil"/>
              <w:left w:val="single" w:sz="4" w:space="0" w:color="auto"/>
              <w:bottom w:val="single" w:sz="4" w:space="0" w:color="auto"/>
              <w:right w:val="single" w:sz="4" w:space="0" w:color="auto"/>
            </w:tcBorders>
            <w:noWrap/>
            <w:vAlign w:val="bottom"/>
            <w:hideMark/>
          </w:tcPr>
          <w:p w14:paraId="06B93ADD" w14:textId="77777777" w:rsidR="007F7372" w:rsidRPr="00D63381" w:rsidRDefault="007F7372" w:rsidP="00D63381">
            <w:pPr>
              <w:spacing w:line="256" w:lineRule="auto"/>
              <w:rPr>
                <w:rFonts w:ascii="Arial" w:eastAsia="Times New Roman" w:hAnsi="Arial" w:cs="Arial"/>
                <w:color w:val="000000"/>
                <w:lang w:val="es-ES" w:eastAsia="en-GB"/>
              </w:rPr>
            </w:pPr>
            <w:r w:rsidRPr="00D63381">
              <w:rPr>
                <w:rFonts w:ascii="Arial" w:eastAsia="Times New Roman" w:hAnsi="Arial" w:cs="Arial"/>
                <w:color w:val="000000"/>
                <w:lang w:val="es-ES" w:eastAsia="en-GB"/>
              </w:rPr>
              <w:t>Subsidios y transferencias /GPS</w:t>
            </w:r>
          </w:p>
        </w:tc>
        <w:tc>
          <w:tcPr>
            <w:tcW w:w="0" w:type="auto"/>
            <w:tcBorders>
              <w:top w:val="nil"/>
              <w:left w:val="nil"/>
              <w:bottom w:val="single" w:sz="4" w:space="0" w:color="auto"/>
              <w:right w:val="single" w:sz="4" w:space="0" w:color="auto"/>
            </w:tcBorders>
            <w:noWrap/>
            <w:vAlign w:val="bottom"/>
            <w:hideMark/>
          </w:tcPr>
          <w:p w14:paraId="0B13DCA5"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63.4%</w:t>
            </w:r>
          </w:p>
        </w:tc>
        <w:tc>
          <w:tcPr>
            <w:tcW w:w="0" w:type="auto"/>
            <w:tcBorders>
              <w:top w:val="nil"/>
              <w:left w:val="nil"/>
              <w:bottom w:val="single" w:sz="4" w:space="0" w:color="auto"/>
              <w:right w:val="single" w:sz="4" w:space="0" w:color="auto"/>
            </w:tcBorders>
            <w:noWrap/>
            <w:vAlign w:val="bottom"/>
            <w:hideMark/>
          </w:tcPr>
          <w:p w14:paraId="14046DCD"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65.1%</w:t>
            </w:r>
          </w:p>
        </w:tc>
        <w:tc>
          <w:tcPr>
            <w:tcW w:w="0" w:type="auto"/>
            <w:tcBorders>
              <w:top w:val="nil"/>
              <w:left w:val="nil"/>
              <w:bottom w:val="single" w:sz="4" w:space="0" w:color="auto"/>
              <w:right w:val="single" w:sz="4" w:space="0" w:color="auto"/>
            </w:tcBorders>
            <w:noWrap/>
            <w:vAlign w:val="bottom"/>
            <w:hideMark/>
          </w:tcPr>
          <w:p w14:paraId="08F50C5F"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68.5%</w:t>
            </w:r>
          </w:p>
        </w:tc>
        <w:tc>
          <w:tcPr>
            <w:tcW w:w="0" w:type="auto"/>
            <w:tcBorders>
              <w:top w:val="nil"/>
              <w:left w:val="nil"/>
              <w:bottom w:val="single" w:sz="4" w:space="0" w:color="auto"/>
              <w:right w:val="single" w:sz="4" w:space="0" w:color="auto"/>
            </w:tcBorders>
            <w:noWrap/>
            <w:vAlign w:val="bottom"/>
            <w:hideMark/>
          </w:tcPr>
          <w:p w14:paraId="3BE84326"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68.5%</w:t>
            </w:r>
          </w:p>
        </w:tc>
      </w:tr>
      <w:tr w:rsidR="007F7372" w:rsidRPr="00D63381" w14:paraId="4BFE3120" w14:textId="77777777" w:rsidTr="00D63381">
        <w:trPr>
          <w:trHeight w:val="315"/>
        </w:trPr>
        <w:tc>
          <w:tcPr>
            <w:tcW w:w="0" w:type="auto"/>
            <w:tcBorders>
              <w:top w:val="nil"/>
              <w:left w:val="single" w:sz="4" w:space="0" w:color="auto"/>
              <w:bottom w:val="single" w:sz="4" w:space="0" w:color="auto"/>
              <w:right w:val="single" w:sz="4" w:space="0" w:color="auto"/>
            </w:tcBorders>
            <w:noWrap/>
            <w:vAlign w:val="bottom"/>
            <w:hideMark/>
          </w:tcPr>
          <w:p w14:paraId="2DA0306C" w14:textId="77777777" w:rsidR="007F7372" w:rsidRPr="00D63381" w:rsidRDefault="007F7372" w:rsidP="00D63381">
            <w:pPr>
              <w:spacing w:line="256" w:lineRule="auto"/>
              <w:rPr>
                <w:rFonts w:ascii="Arial" w:eastAsia="Times New Roman" w:hAnsi="Arial" w:cs="Arial"/>
                <w:color w:val="000000"/>
                <w:lang w:val="es-ES" w:eastAsia="en-GB"/>
              </w:rPr>
            </w:pPr>
            <w:r w:rsidRPr="00D63381">
              <w:rPr>
                <w:rFonts w:ascii="Arial" w:eastAsia="Times New Roman" w:hAnsi="Arial" w:cs="Arial"/>
                <w:color w:val="000000"/>
                <w:lang w:val="es-ES" w:eastAsia="en-GB"/>
              </w:rPr>
              <w:t>GPS/PIB</w:t>
            </w:r>
          </w:p>
        </w:tc>
        <w:tc>
          <w:tcPr>
            <w:tcW w:w="0" w:type="auto"/>
            <w:tcBorders>
              <w:top w:val="nil"/>
              <w:left w:val="nil"/>
              <w:bottom w:val="single" w:sz="4" w:space="0" w:color="auto"/>
              <w:right w:val="single" w:sz="4" w:space="0" w:color="auto"/>
            </w:tcBorders>
            <w:noWrap/>
            <w:vAlign w:val="bottom"/>
            <w:hideMark/>
          </w:tcPr>
          <w:p w14:paraId="756E679D"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14.5%</w:t>
            </w:r>
          </w:p>
        </w:tc>
        <w:tc>
          <w:tcPr>
            <w:tcW w:w="0" w:type="auto"/>
            <w:tcBorders>
              <w:top w:val="nil"/>
              <w:left w:val="nil"/>
              <w:bottom w:val="single" w:sz="4" w:space="0" w:color="auto"/>
              <w:right w:val="single" w:sz="4" w:space="0" w:color="auto"/>
            </w:tcBorders>
            <w:noWrap/>
            <w:vAlign w:val="bottom"/>
            <w:hideMark/>
          </w:tcPr>
          <w:p w14:paraId="2789DDB5"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14.2%</w:t>
            </w:r>
          </w:p>
        </w:tc>
        <w:tc>
          <w:tcPr>
            <w:tcW w:w="0" w:type="auto"/>
            <w:tcBorders>
              <w:top w:val="nil"/>
              <w:left w:val="nil"/>
              <w:bottom w:val="single" w:sz="4" w:space="0" w:color="auto"/>
              <w:right w:val="single" w:sz="4" w:space="0" w:color="auto"/>
            </w:tcBorders>
            <w:noWrap/>
            <w:vAlign w:val="bottom"/>
            <w:hideMark/>
          </w:tcPr>
          <w:p w14:paraId="6F0B4357"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14.2%</w:t>
            </w:r>
          </w:p>
        </w:tc>
        <w:tc>
          <w:tcPr>
            <w:tcW w:w="0" w:type="auto"/>
            <w:tcBorders>
              <w:top w:val="nil"/>
              <w:left w:val="nil"/>
              <w:bottom w:val="single" w:sz="4" w:space="0" w:color="auto"/>
              <w:right w:val="single" w:sz="4" w:space="0" w:color="auto"/>
            </w:tcBorders>
            <w:noWrap/>
            <w:vAlign w:val="bottom"/>
            <w:hideMark/>
          </w:tcPr>
          <w:p w14:paraId="1E23519A" w14:textId="77777777" w:rsidR="007F7372" w:rsidRPr="00D63381" w:rsidRDefault="007F7372" w:rsidP="00D63381">
            <w:pPr>
              <w:spacing w:line="256" w:lineRule="auto"/>
              <w:jc w:val="right"/>
              <w:rPr>
                <w:rFonts w:ascii="Arial" w:eastAsia="Times New Roman" w:hAnsi="Arial" w:cs="Arial"/>
                <w:color w:val="000000"/>
                <w:lang w:val="es-ES" w:eastAsia="en-GB"/>
              </w:rPr>
            </w:pPr>
            <w:r w:rsidRPr="00D63381">
              <w:rPr>
                <w:rFonts w:ascii="Arial" w:eastAsia="Times New Roman" w:hAnsi="Arial" w:cs="Arial"/>
                <w:color w:val="000000"/>
                <w:lang w:val="es-ES" w:eastAsia="en-GB"/>
              </w:rPr>
              <w:t>15.0%</w:t>
            </w:r>
          </w:p>
        </w:tc>
      </w:tr>
    </w:tbl>
    <w:p w14:paraId="71AF6A98" w14:textId="1360F705" w:rsidR="007F7372" w:rsidRPr="00D63381" w:rsidRDefault="007F7372" w:rsidP="007F7372">
      <w:pPr>
        <w:tabs>
          <w:tab w:val="left" w:pos="4536"/>
        </w:tabs>
        <w:jc w:val="both"/>
        <w:rPr>
          <w:rFonts w:ascii="Arial" w:hAnsi="Arial" w:cs="Arial"/>
          <w:lang w:val="es-ES" w:eastAsia="es-ES_tradnl"/>
        </w:rPr>
      </w:pPr>
      <w:r w:rsidRPr="00D63381">
        <w:rPr>
          <w:rFonts w:ascii="Arial" w:hAnsi="Arial" w:cs="Arial"/>
          <w:lang w:val="es-ES"/>
        </w:rPr>
        <w:t xml:space="preserve">Fuente: </w:t>
      </w:r>
      <w:r w:rsidRPr="00FE1361">
        <w:rPr>
          <w:rFonts w:ascii="Arial" w:hAnsi="Arial" w:cs="Arial"/>
          <w:lang w:val="es-ES"/>
        </w:rPr>
        <w:t>Cálculos DNP. 2019. Cifras preliminares</w:t>
      </w:r>
      <w:r w:rsidR="00FE1361" w:rsidRPr="00FE1361">
        <w:rPr>
          <w:rStyle w:val="Refdenotaalpie"/>
          <w:rFonts w:ascii="Arial" w:hAnsi="Arial" w:cs="Arial"/>
          <w:lang w:val="es-ES"/>
        </w:rPr>
        <w:footnoteReference w:id="3"/>
      </w:r>
      <w:r w:rsidRPr="00FE1361">
        <w:rPr>
          <w:rFonts w:ascii="Arial" w:hAnsi="Arial" w:cs="Arial"/>
          <w:lang w:val="es-ES"/>
        </w:rPr>
        <w:t>.</w:t>
      </w:r>
    </w:p>
    <w:p w14:paraId="71993E7B" w14:textId="77777777" w:rsidR="007F7372" w:rsidRPr="00D63381" w:rsidRDefault="007F7372" w:rsidP="007F7372">
      <w:pPr>
        <w:jc w:val="both"/>
        <w:rPr>
          <w:rFonts w:ascii="Arial" w:eastAsia="Times New Roman" w:hAnsi="Arial" w:cs="Arial"/>
          <w:bCs/>
          <w:lang w:val="es-ES" w:eastAsia="es-CO"/>
        </w:rPr>
      </w:pPr>
      <w:r w:rsidRPr="00D63381">
        <w:rPr>
          <w:rFonts w:ascii="Arial" w:eastAsia="Times New Roman" w:hAnsi="Arial" w:cs="Arial"/>
          <w:bCs/>
          <w:lang w:val="es-ES" w:eastAsia="es-CO"/>
        </w:rPr>
        <w:t>El problema con la definición de subsidio indirecto es que se incluyen los gastos en lo que incurre el Estado por prestar derechos como la educación. Este rubro no debería considerarse subsidio.</w:t>
      </w:r>
    </w:p>
    <w:p w14:paraId="1EFED8DD" w14:textId="77777777" w:rsidR="007F7372" w:rsidRPr="00632FC0" w:rsidRDefault="007F7372" w:rsidP="007F7372">
      <w:pPr>
        <w:jc w:val="both"/>
        <w:rPr>
          <w:rFonts w:ascii="Arial" w:eastAsia="Times New Roman" w:hAnsi="Arial" w:cs="Arial"/>
          <w:bCs/>
          <w:color w:val="FF0000"/>
          <w:lang w:val="es-ES" w:eastAsia="es-CO"/>
        </w:rPr>
      </w:pPr>
    </w:p>
    <w:p w14:paraId="31D26A95" w14:textId="77777777" w:rsidR="007F7372" w:rsidRPr="00FE1361" w:rsidRDefault="007F7372" w:rsidP="007F7372">
      <w:pPr>
        <w:jc w:val="both"/>
        <w:rPr>
          <w:rFonts w:ascii="Arial" w:eastAsia="Times New Roman" w:hAnsi="Arial" w:cs="Arial"/>
          <w:b/>
          <w:bCs/>
          <w:lang w:val="es-ES" w:eastAsia="es-CO"/>
        </w:rPr>
      </w:pPr>
      <w:r w:rsidRPr="00FE1361">
        <w:rPr>
          <w:rFonts w:ascii="Arial" w:eastAsia="Times New Roman" w:hAnsi="Arial" w:cs="Arial"/>
          <w:b/>
          <w:bCs/>
          <w:lang w:val="es-ES" w:eastAsia="es-CO"/>
        </w:rPr>
        <w:t>Tabla 4. Programas que otorgan transferencias monetarias. Monto estimado 2020.</w:t>
      </w:r>
    </w:p>
    <w:tbl>
      <w:tblPr>
        <w:tblW w:w="8700" w:type="dxa"/>
        <w:tblCellMar>
          <w:left w:w="70" w:type="dxa"/>
          <w:right w:w="70" w:type="dxa"/>
        </w:tblCellMar>
        <w:tblLook w:val="04A0" w:firstRow="1" w:lastRow="0" w:firstColumn="1" w:lastColumn="0" w:noHBand="0" w:noVBand="1"/>
      </w:tblPr>
      <w:tblGrid>
        <w:gridCol w:w="1624"/>
        <w:gridCol w:w="2504"/>
        <w:gridCol w:w="1600"/>
        <w:gridCol w:w="1254"/>
        <w:gridCol w:w="1718"/>
      </w:tblGrid>
      <w:tr w:rsidR="00632FC0" w:rsidRPr="00FE1361" w14:paraId="3466C025" w14:textId="77777777" w:rsidTr="00D63381">
        <w:trPr>
          <w:trHeight w:val="900"/>
        </w:trPr>
        <w:tc>
          <w:tcPr>
            <w:tcW w:w="1624" w:type="dxa"/>
            <w:tcBorders>
              <w:top w:val="single" w:sz="8" w:space="0" w:color="auto"/>
              <w:left w:val="single" w:sz="8" w:space="0" w:color="auto"/>
              <w:bottom w:val="single" w:sz="8" w:space="0" w:color="auto"/>
              <w:right w:val="single" w:sz="8" w:space="0" w:color="auto"/>
            </w:tcBorders>
            <w:vAlign w:val="center"/>
            <w:hideMark/>
          </w:tcPr>
          <w:p w14:paraId="704F96DD" w14:textId="77777777" w:rsidR="007F7372" w:rsidRPr="00FE1361" w:rsidRDefault="007F7372" w:rsidP="00D63381">
            <w:pPr>
              <w:spacing w:line="256" w:lineRule="auto"/>
              <w:jc w:val="both"/>
              <w:rPr>
                <w:rFonts w:ascii="Arial" w:eastAsia="Times New Roman" w:hAnsi="Arial" w:cs="Arial"/>
                <w:b/>
                <w:bCs/>
              </w:rPr>
            </w:pPr>
            <w:proofErr w:type="spellStart"/>
            <w:r w:rsidRPr="00FE1361">
              <w:rPr>
                <w:rFonts w:ascii="Arial" w:eastAsia="Times New Roman" w:hAnsi="Arial" w:cs="Arial"/>
                <w:b/>
                <w:bCs/>
              </w:rPr>
              <w:t>Tranferencias</w:t>
            </w:r>
            <w:proofErr w:type="spellEnd"/>
            <w:r w:rsidRPr="00FE1361">
              <w:rPr>
                <w:rFonts w:ascii="Arial" w:eastAsia="Times New Roman" w:hAnsi="Arial" w:cs="Arial"/>
                <w:b/>
                <w:bCs/>
              </w:rPr>
              <w:t xml:space="preserve"> Monetarias</w:t>
            </w:r>
          </w:p>
        </w:tc>
        <w:tc>
          <w:tcPr>
            <w:tcW w:w="2504" w:type="dxa"/>
            <w:tcBorders>
              <w:top w:val="single" w:sz="8" w:space="0" w:color="auto"/>
              <w:left w:val="nil"/>
              <w:bottom w:val="single" w:sz="8" w:space="0" w:color="auto"/>
              <w:right w:val="single" w:sz="8" w:space="0" w:color="auto"/>
            </w:tcBorders>
            <w:vAlign w:val="center"/>
            <w:hideMark/>
          </w:tcPr>
          <w:p w14:paraId="385B9A17" w14:textId="77777777" w:rsidR="007F7372" w:rsidRPr="00FE1361" w:rsidRDefault="007F7372" w:rsidP="00D63381">
            <w:pPr>
              <w:spacing w:line="256" w:lineRule="auto"/>
              <w:jc w:val="both"/>
              <w:rPr>
                <w:rFonts w:ascii="Arial" w:eastAsia="Times New Roman" w:hAnsi="Arial" w:cs="Arial"/>
                <w:b/>
                <w:bCs/>
              </w:rPr>
            </w:pPr>
            <w:r w:rsidRPr="00FE1361">
              <w:rPr>
                <w:rFonts w:ascii="Arial" w:eastAsia="Times New Roman" w:hAnsi="Arial" w:cs="Arial"/>
                <w:b/>
                <w:bCs/>
              </w:rPr>
              <w:t>Hogares beneficiarios</w:t>
            </w:r>
          </w:p>
        </w:tc>
        <w:tc>
          <w:tcPr>
            <w:tcW w:w="1600" w:type="dxa"/>
            <w:tcBorders>
              <w:top w:val="single" w:sz="8" w:space="0" w:color="auto"/>
              <w:left w:val="nil"/>
              <w:bottom w:val="single" w:sz="8" w:space="0" w:color="auto"/>
              <w:right w:val="single" w:sz="8" w:space="0" w:color="auto"/>
            </w:tcBorders>
            <w:vAlign w:val="center"/>
            <w:hideMark/>
          </w:tcPr>
          <w:p w14:paraId="2D333D4C" w14:textId="77777777" w:rsidR="007F7372" w:rsidRPr="00FE1361" w:rsidRDefault="007F7372" w:rsidP="00D63381">
            <w:pPr>
              <w:spacing w:line="256" w:lineRule="auto"/>
              <w:jc w:val="both"/>
              <w:rPr>
                <w:rFonts w:ascii="Arial" w:eastAsia="Times New Roman" w:hAnsi="Arial" w:cs="Arial"/>
                <w:b/>
                <w:bCs/>
              </w:rPr>
            </w:pPr>
            <w:r w:rsidRPr="00FE1361">
              <w:rPr>
                <w:rFonts w:ascii="Arial" w:eastAsia="Times New Roman" w:hAnsi="Arial" w:cs="Arial"/>
                <w:b/>
                <w:bCs/>
              </w:rPr>
              <w:t>Monto promedio de la transferencia</w:t>
            </w:r>
          </w:p>
        </w:tc>
        <w:tc>
          <w:tcPr>
            <w:tcW w:w="1254" w:type="dxa"/>
            <w:tcBorders>
              <w:top w:val="single" w:sz="8" w:space="0" w:color="auto"/>
              <w:left w:val="nil"/>
              <w:bottom w:val="single" w:sz="8" w:space="0" w:color="auto"/>
              <w:right w:val="single" w:sz="8" w:space="0" w:color="auto"/>
            </w:tcBorders>
            <w:vAlign w:val="center"/>
            <w:hideMark/>
          </w:tcPr>
          <w:p w14:paraId="21C35764" w14:textId="77777777" w:rsidR="007F7372" w:rsidRPr="00FE1361" w:rsidRDefault="007F7372" w:rsidP="00D63381">
            <w:pPr>
              <w:spacing w:line="256" w:lineRule="auto"/>
              <w:jc w:val="both"/>
              <w:rPr>
                <w:rFonts w:ascii="Arial" w:eastAsia="Times New Roman" w:hAnsi="Arial" w:cs="Arial"/>
                <w:b/>
                <w:bCs/>
              </w:rPr>
            </w:pPr>
            <w:r w:rsidRPr="00FE1361">
              <w:rPr>
                <w:rFonts w:ascii="Arial" w:eastAsia="Times New Roman" w:hAnsi="Arial" w:cs="Arial"/>
                <w:b/>
                <w:bCs/>
              </w:rPr>
              <w:t>Número de pagos estimados en 2020</w:t>
            </w:r>
          </w:p>
        </w:tc>
        <w:tc>
          <w:tcPr>
            <w:tcW w:w="1718" w:type="dxa"/>
            <w:tcBorders>
              <w:top w:val="single" w:sz="8" w:space="0" w:color="auto"/>
              <w:left w:val="nil"/>
              <w:bottom w:val="single" w:sz="8" w:space="0" w:color="auto"/>
              <w:right w:val="single" w:sz="8" w:space="0" w:color="auto"/>
            </w:tcBorders>
            <w:vAlign w:val="center"/>
            <w:hideMark/>
          </w:tcPr>
          <w:p w14:paraId="5DFC5571" w14:textId="77777777" w:rsidR="007F7372" w:rsidRPr="00FE1361" w:rsidRDefault="007F7372" w:rsidP="00D63381">
            <w:pPr>
              <w:spacing w:line="256" w:lineRule="auto"/>
              <w:jc w:val="both"/>
              <w:rPr>
                <w:rFonts w:ascii="Arial" w:eastAsia="Times New Roman" w:hAnsi="Arial" w:cs="Arial"/>
                <w:b/>
                <w:bCs/>
              </w:rPr>
            </w:pPr>
            <w:r w:rsidRPr="00FE1361">
              <w:rPr>
                <w:rFonts w:ascii="Arial" w:eastAsia="Times New Roman" w:hAnsi="Arial" w:cs="Arial"/>
                <w:b/>
                <w:bCs/>
              </w:rPr>
              <w:t>Monto promedio estimado en 2020</w:t>
            </w:r>
          </w:p>
        </w:tc>
      </w:tr>
      <w:tr w:rsidR="00632FC0" w:rsidRPr="00FE1361" w14:paraId="7269CD75" w14:textId="77777777" w:rsidTr="00D63381">
        <w:trPr>
          <w:trHeight w:val="460"/>
        </w:trPr>
        <w:tc>
          <w:tcPr>
            <w:tcW w:w="1624" w:type="dxa"/>
            <w:tcBorders>
              <w:top w:val="nil"/>
              <w:left w:val="single" w:sz="8" w:space="0" w:color="auto"/>
              <w:bottom w:val="single" w:sz="8" w:space="0" w:color="auto"/>
              <w:right w:val="single" w:sz="8" w:space="0" w:color="auto"/>
            </w:tcBorders>
            <w:noWrap/>
            <w:vAlign w:val="center"/>
            <w:hideMark/>
          </w:tcPr>
          <w:p w14:paraId="64E61B17"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Familias en Acción</w:t>
            </w:r>
          </w:p>
        </w:tc>
        <w:tc>
          <w:tcPr>
            <w:tcW w:w="2504" w:type="dxa"/>
            <w:tcBorders>
              <w:top w:val="nil"/>
              <w:left w:val="nil"/>
              <w:bottom w:val="single" w:sz="8" w:space="0" w:color="auto"/>
              <w:right w:val="single" w:sz="8" w:space="0" w:color="auto"/>
            </w:tcBorders>
            <w:vAlign w:val="center"/>
            <w:hideMark/>
          </w:tcPr>
          <w:p w14:paraId="6AAA1E6A"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2.666.236 </w:t>
            </w:r>
          </w:p>
        </w:tc>
        <w:tc>
          <w:tcPr>
            <w:tcW w:w="1600" w:type="dxa"/>
            <w:tcBorders>
              <w:top w:val="nil"/>
              <w:left w:val="nil"/>
              <w:bottom w:val="single" w:sz="8" w:space="0" w:color="auto"/>
              <w:right w:val="single" w:sz="8" w:space="0" w:color="auto"/>
            </w:tcBorders>
            <w:noWrap/>
            <w:vAlign w:val="center"/>
            <w:hideMark/>
          </w:tcPr>
          <w:p w14:paraId="1B5DB947"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COP167.000 </w:t>
            </w:r>
          </w:p>
        </w:tc>
        <w:tc>
          <w:tcPr>
            <w:tcW w:w="1254" w:type="dxa"/>
            <w:tcBorders>
              <w:top w:val="nil"/>
              <w:left w:val="nil"/>
              <w:bottom w:val="single" w:sz="8" w:space="0" w:color="auto"/>
              <w:right w:val="single" w:sz="8" w:space="0" w:color="auto"/>
            </w:tcBorders>
            <w:noWrap/>
            <w:vAlign w:val="center"/>
            <w:hideMark/>
          </w:tcPr>
          <w:p w14:paraId="75999A6D"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5</w:t>
            </w:r>
          </w:p>
        </w:tc>
        <w:tc>
          <w:tcPr>
            <w:tcW w:w="1718" w:type="dxa"/>
            <w:tcBorders>
              <w:top w:val="nil"/>
              <w:left w:val="nil"/>
              <w:bottom w:val="single" w:sz="8" w:space="0" w:color="auto"/>
              <w:right w:val="single" w:sz="8" w:space="0" w:color="auto"/>
            </w:tcBorders>
            <w:noWrap/>
            <w:vAlign w:val="center"/>
            <w:hideMark/>
          </w:tcPr>
          <w:p w14:paraId="20C64C4C"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COP835.000 </w:t>
            </w:r>
          </w:p>
        </w:tc>
      </w:tr>
      <w:tr w:rsidR="00632FC0" w:rsidRPr="00FE1361" w14:paraId="15DF4A81" w14:textId="77777777" w:rsidTr="00D63381">
        <w:trPr>
          <w:trHeight w:val="340"/>
        </w:trPr>
        <w:tc>
          <w:tcPr>
            <w:tcW w:w="1624" w:type="dxa"/>
            <w:tcBorders>
              <w:top w:val="nil"/>
              <w:left w:val="single" w:sz="8" w:space="0" w:color="auto"/>
              <w:bottom w:val="single" w:sz="8" w:space="0" w:color="auto"/>
              <w:right w:val="single" w:sz="8" w:space="0" w:color="auto"/>
            </w:tcBorders>
            <w:noWrap/>
            <w:vAlign w:val="center"/>
            <w:hideMark/>
          </w:tcPr>
          <w:p w14:paraId="5FFBF724"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Pagos </w:t>
            </w:r>
            <w:proofErr w:type="gramStart"/>
            <w:r w:rsidRPr="00FE1361">
              <w:rPr>
                <w:rFonts w:ascii="Arial" w:eastAsia="Times New Roman" w:hAnsi="Arial" w:cs="Arial"/>
              </w:rPr>
              <w:t xml:space="preserve">extra </w:t>
            </w:r>
            <w:proofErr w:type="spellStart"/>
            <w:r w:rsidRPr="00FE1361">
              <w:rPr>
                <w:rFonts w:ascii="Arial" w:eastAsia="Times New Roman" w:hAnsi="Arial" w:cs="Arial"/>
              </w:rPr>
              <w:t>FeA</w:t>
            </w:r>
            <w:proofErr w:type="spellEnd"/>
            <w:proofErr w:type="gramEnd"/>
          </w:p>
        </w:tc>
        <w:tc>
          <w:tcPr>
            <w:tcW w:w="2504" w:type="dxa"/>
            <w:tcBorders>
              <w:top w:val="nil"/>
              <w:left w:val="nil"/>
              <w:bottom w:val="single" w:sz="8" w:space="0" w:color="auto"/>
              <w:right w:val="single" w:sz="8" w:space="0" w:color="auto"/>
            </w:tcBorders>
            <w:vAlign w:val="center"/>
            <w:hideMark/>
          </w:tcPr>
          <w:p w14:paraId="604500CF"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2.666.236 </w:t>
            </w:r>
          </w:p>
        </w:tc>
        <w:tc>
          <w:tcPr>
            <w:tcW w:w="1600" w:type="dxa"/>
            <w:tcBorders>
              <w:top w:val="nil"/>
              <w:left w:val="nil"/>
              <w:bottom w:val="single" w:sz="8" w:space="0" w:color="auto"/>
              <w:right w:val="single" w:sz="8" w:space="0" w:color="auto"/>
            </w:tcBorders>
            <w:noWrap/>
            <w:vAlign w:val="center"/>
            <w:hideMark/>
          </w:tcPr>
          <w:p w14:paraId="523CF225"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COP167.000 </w:t>
            </w:r>
          </w:p>
        </w:tc>
        <w:tc>
          <w:tcPr>
            <w:tcW w:w="1254" w:type="dxa"/>
            <w:tcBorders>
              <w:top w:val="nil"/>
              <w:left w:val="nil"/>
              <w:bottom w:val="single" w:sz="8" w:space="0" w:color="auto"/>
              <w:right w:val="single" w:sz="8" w:space="0" w:color="auto"/>
            </w:tcBorders>
            <w:noWrap/>
            <w:vAlign w:val="center"/>
            <w:hideMark/>
          </w:tcPr>
          <w:p w14:paraId="07225355"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3</w:t>
            </w:r>
          </w:p>
        </w:tc>
        <w:tc>
          <w:tcPr>
            <w:tcW w:w="1718" w:type="dxa"/>
            <w:tcBorders>
              <w:top w:val="nil"/>
              <w:left w:val="nil"/>
              <w:bottom w:val="single" w:sz="8" w:space="0" w:color="auto"/>
              <w:right w:val="single" w:sz="8" w:space="0" w:color="auto"/>
            </w:tcBorders>
            <w:noWrap/>
            <w:vAlign w:val="center"/>
            <w:hideMark/>
          </w:tcPr>
          <w:p w14:paraId="4AE387D8"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COP501.000 </w:t>
            </w:r>
          </w:p>
        </w:tc>
      </w:tr>
      <w:tr w:rsidR="00632FC0" w:rsidRPr="00FE1361" w14:paraId="4923D9CA" w14:textId="77777777" w:rsidTr="00D63381">
        <w:trPr>
          <w:trHeight w:val="460"/>
        </w:trPr>
        <w:tc>
          <w:tcPr>
            <w:tcW w:w="1624" w:type="dxa"/>
            <w:tcBorders>
              <w:top w:val="nil"/>
              <w:left w:val="single" w:sz="8" w:space="0" w:color="auto"/>
              <w:bottom w:val="single" w:sz="8" w:space="0" w:color="auto"/>
              <w:right w:val="single" w:sz="8" w:space="0" w:color="auto"/>
            </w:tcBorders>
            <w:noWrap/>
            <w:vAlign w:val="center"/>
            <w:hideMark/>
          </w:tcPr>
          <w:p w14:paraId="3239F2F5"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Jóvenes en Acción</w:t>
            </w:r>
          </w:p>
        </w:tc>
        <w:tc>
          <w:tcPr>
            <w:tcW w:w="2504" w:type="dxa"/>
            <w:tcBorders>
              <w:top w:val="nil"/>
              <w:left w:val="nil"/>
              <w:bottom w:val="single" w:sz="8" w:space="0" w:color="auto"/>
              <w:right w:val="single" w:sz="8" w:space="0" w:color="auto"/>
            </w:tcBorders>
            <w:vAlign w:val="center"/>
            <w:hideMark/>
          </w:tcPr>
          <w:p w14:paraId="742A6E67"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274.342 </w:t>
            </w:r>
          </w:p>
        </w:tc>
        <w:tc>
          <w:tcPr>
            <w:tcW w:w="1600" w:type="dxa"/>
            <w:tcBorders>
              <w:top w:val="nil"/>
              <w:left w:val="nil"/>
              <w:bottom w:val="single" w:sz="8" w:space="0" w:color="auto"/>
              <w:right w:val="single" w:sz="8" w:space="0" w:color="auto"/>
            </w:tcBorders>
            <w:noWrap/>
            <w:vAlign w:val="center"/>
            <w:hideMark/>
          </w:tcPr>
          <w:p w14:paraId="1ADA579C"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COP350.000 </w:t>
            </w:r>
          </w:p>
        </w:tc>
        <w:tc>
          <w:tcPr>
            <w:tcW w:w="1254" w:type="dxa"/>
            <w:tcBorders>
              <w:top w:val="nil"/>
              <w:left w:val="nil"/>
              <w:bottom w:val="single" w:sz="8" w:space="0" w:color="auto"/>
              <w:right w:val="single" w:sz="8" w:space="0" w:color="auto"/>
            </w:tcBorders>
            <w:noWrap/>
            <w:vAlign w:val="center"/>
            <w:hideMark/>
          </w:tcPr>
          <w:p w14:paraId="455FCE9E"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5</w:t>
            </w:r>
          </w:p>
        </w:tc>
        <w:tc>
          <w:tcPr>
            <w:tcW w:w="1718" w:type="dxa"/>
            <w:tcBorders>
              <w:top w:val="nil"/>
              <w:left w:val="nil"/>
              <w:bottom w:val="single" w:sz="8" w:space="0" w:color="auto"/>
              <w:right w:val="single" w:sz="8" w:space="0" w:color="auto"/>
            </w:tcBorders>
            <w:noWrap/>
            <w:vAlign w:val="center"/>
            <w:hideMark/>
          </w:tcPr>
          <w:p w14:paraId="0786602A"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COP1.750.000 </w:t>
            </w:r>
          </w:p>
        </w:tc>
      </w:tr>
      <w:tr w:rsidR="00632FC0" w:rsidRPr="00FE1361" w14:paraId="44EB4E9D" w14:textId="77777777" w:rsidTr="00D63381">
        <w:trPr>
          <w:trHeight w:val="460"/>
        </w:trPr>
        <w:tc>
          <w:tcPr>
            <w:tcW w:w="1624" w:type="dxa"/>
            <w:tcBorders>
              <w:top w:val="nil"/>
              <w:left w:val="single" w:sz="8" w:space="0" w:color="auto"/>
              <w:bottom w:val="single" w:sz="8" w:space="0" w:color="auto"/>
              <w:right w:val="single" w:sz="8" w:space="0" w:color="auto"/>
            </w:tcBorders>
            <w:noWrap/>
            <w:vAlign w:val="center"/>
            <w:hideMark/>
          </w:tcPr>
          <w:p w14:paraId="7F66EC80"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Pagos extras </w:t>
            </w:r>
            <w:proofErr w:type="spellStart"/>
            <w:r w:rsidRPr="00FE1361">
              <w:rPr>
                <w:rFonts w:ascii="Arial" w:eastAsia="Times New Roman" w:hAnsi="Arial" w:cs="Arial"/>
              </w:rPr>
              <w:t>JeA</w:t>
            </w:r>
            <w:proofErr w:type="spellEnd"/>
          </w:p>
        </w:tc>
        <w:tc>
          <w:tcPr>
            <w:tcW w:w="2504" w:type="dxa"/>
            <w:tcBorders>
              <w:top w:val="nil"/>
              <w:left w:val="nil"/>
              <w:bottom w:val="single" w:sz="8" w:space="0" w:color="auto"/>
              <w:right w:val="single" w:sz="8" w:space="0" w:color="auto"/>
            </w:tcBorders>
            <w:vAlign w:val="center"/>
            <w:hideMark/>
          </w:tcPr>
          <w:p w14:paraId="2A8BEDB3"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274.342 </w:t>
            </w:r>
          </w:p>
        </w:tc>
        <w:tc>
          <w:tcPr>
            <w:tcW w:w="1600" w:type="dxa"/>
            <w:tcBorders>
              <w:top w:val="nil"/>
              <w:left w:val="nil"/>
              <w:bottom w:val="single" w:sz="8" w:space="0" w:color="auto"/>
              <w:right w:val="single" w:sz="8" w:space="0" w:color="auto"/>
            </w:tcBorders>
            <w:noWrap/>
            <w:vAlign w:val="center"/>
            <w:hideMark/>
          </w:tcPr>
          <w:p w14:paraId="552AC7F7"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COP350.000 </w:t>
            </w:r>
          </w:p>
        </w:tc>
        <w:tc>
          <w:tcPr>
            <w:tcW w:w="1254" w:type="dxa"/>
            <w:tcBorders>
              <w:top w:val="nil"/>
              <w:left w:val="nil"/>
              <w:bottom w:val="single" w:sz="8" w:space="0" w:color="auto"/>
              <w:right w:val="single" w:sz="8" w:space="0" w:color="auto"/>
            </w:tcBorders>
            <w:noWrap/>
            <w:vAlign w:val="center"/>
            <w:hideMark/>
          </w:tcPr>
          <w:p w14:paraId="654623B2"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3</w:t>
            </w:r>
          </w:p>
        </w:tc>
        <w:tc>
          <w:tcPr>
            <w:tcW w:w="1718" w:type="dxa"/>
            <w:tcBorders>
              <w:top w:val="nil"/>
              <w:left w:val="nil"/>
              <w:bottom w:val="single" w:sz="8" w:space="0" w:color="auto"/>
              <w:right w:val="single" w:sz="8" w:space="0" w:color="auto"/>
            </w:tcBorders>
            <w:noWrap/>
            <w:vAlign w:val="center"/>
            <w:hideMark/>
          </w:tcPr>
          <w:p w14:paraId="4ED4631E"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COP1.050.000 </w:t>
            </w:r>
          </w:p>
        </w:tc>
      </w:tr>
      <w:tr w:rsidR="00632FC0" w:rsidRPr="00FE1361" w14:paraId="6A911F62" w14:textId="77777777" w:rsidTr="00D63381">
        <w:trPr>
          <w:trHeight w:val="340"/>
        </w:trPr>
        <w:tc>
          <w:tcPr>
            <w:tcW w:w="1624" w:type="dxa"/>
            <w:tcBorders>
              <w:top w:val="nil"/>
              <w:left w:val="single" w:sz="8" w:space="0" w:color="auto"/>
              <w:bottom w:val="single" w:sz="8" w:space="0" w:color="auto"/>
              <w:right w:val="single" w:sz="8" w:space="0" w:color="auto"/>
            </w:tcBorders>
            <w:noWrap/>
            <w:vAlign w:val="center"/>
            <w:hideMark/>
          </w:tcPr>
          <w:p w14:paraId="1233B946"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Colombia Mayor</w:t>
            </w:r>
          </w:p>
        </w:tc>
        <w:tc>
          <w:tcPr>
            <w:tcW w:w="2504" w:type="dxa"/>
            <w:tcBorders>
              <w:top w:val="nil"/>
              <w:left w:val="nil"/>
              <w:bottom w:val="single" w:sz="8" w:space="0" w:color="auto"/>
              <w:right w:val="single" w:sz="8" w:space="0" w:color="auto"/>
            </w:tcBorders>
            <w:vAlign w:val="center"/>
            <w:hideMark/>
          </w:tcPr>
          <w:p w14:paraId="65577CE8"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1.680.535 </w:t>
            </w:r>
          </w:p>
        </w:tc>
        <w:tc>
          <w:tcPr>
            <w:tcW w:w="1600" w:type="dxa"/>
            <w:tcBorders>
              <w:top w:val="nil"/>
              <w:left w:val="nil"/>
              <w:bottom w:val="single" w:sz="8" w:space="0" w:color="auto"/>
              <w:right w:val="single" w:sz="8" w:space="0" w:color="auto"/>
            </w:tcBorders>
            <w:noWrap/>
            <w:vAlign w:val="center"/>
            <w:hideMark/>
          </w:tcPr>
          <w:p w14:paraId="685FBF3F"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COP80.000 </w:t>
            </w:r>
          </w:p>
        </w:tc>
        <w:tc>
          <w:tcPr>
            <w:tcW w:w="1254" w:type="dxa"/>
            <w:tcBorders>
              <w:top w:val="nil"/>
              <w:left w:val="nil"/>
              <w:bottom w:val="single" w:sz="8" w:space="0" w:color="auto"/>
              <w:right w:val="single" w:sz="8" w:space="0" w:color="auto"/>
            </w:tcBorders>
            <w:noWrap/>
            <w:vAlign w:val="center"/>
            <w:hideMark/>
          </w:tcPr>
          <w:p w14:paraId="3C38D477"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12</w:t>
            </w:r>
          </w:p>
        </w:tc>
        <w:tc>
          <w:tcPr>
            <w:tcW w:w="1718" w:type="dxa"/>
            <w:tcBorders>
              <w:top w:val="nil"/>
              <w:left w:val="nil"/>
              <w:bottom w:val="single" w:sz="8" w:space="0" w:color="auto"/>
              <w:right w:val="single" w:sz="8" w:space="0" w:color="auto"/>
            </w:tcBorders>
            <w:noWrap/>
            <w:vAlign w:val="center"/>
            <w:hideMark/>
          </w:tcPr>
          <w:p w14:paraId="6B3BA761"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COP960.000 </w:t>
            </w:r>
          </w:p>
        </w:tc>
      </w:tr>
      <w:tr w:rsidR="00632FC0" w:rsidRPr="00FE1361" w14:paraId="3E9DFB95" w14:textId="77777777" w:rsidTr="00D63381">
        <w:trPr>
          <w:trHeight w:val="340"/>
        </w:trPr>
        <w:tc>
          <w:tcPr>
            <w:tcW w:w="1624" w:type="dxa"/>
            <w:tcBorders>
              <w:top w:val="nil"/>
              <w:left w:val="single" w:sz="8" w:space="0" w:color="auto"/>
              <w:bottom w:val="single" w:sz="8" w:space="0" w:color="auto"/>
              <w:right w:val="single" w:sz="8" w:space="0" w:color="auto"/>
            </w:tcBorders>
            <w:noWrap/>
            <w:vAlign w:val="center"/>
            <w:hideMark/>
          </w:tcPr>
          <w:p w14:paraId="5C6DE936"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Pagos </w:t>
            </w:r>
            <w:proofErr w:type="gramStart"/>
            <w:r w:rsidRPr="00FE1361">
              <w:rPr>
                <w:rFonts w:ascii="Arial" w:eastAsia="Times New Roman" w:hAnsi="Arial" w:cs="Arial"/>
              </w:rPr>
              <w:t>extra CM</w:t>
            </w:r>
            <w:proofErr w:type="gramEnd"/>
          </w:p>
        </w:tc>
        <w:tc>
          <w:tcPr>
            <w:tcW w:w="2504" w:type="dxa"/>
            <w:tcBorders>
              <w:top w:val="nil"/>
              <w:left w:val="nil"/>
              <w:bottom w:val="single" w:sz="8" w:space="0" w:color="auto"/>
              <w:right w:val="single" w:sz="8" w:space="0" w:color="auto"/>
            </w:tcBorders>
            <w:vAlign w:val="center"/>
            <w:hideMark/>
          </w:tcPr>
          <w:p w14:paraId="7F98AB0F"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1.680.535 </w:t>
            </w:r>
          </w:p>
        </w:tc>
        <w:tc>
          <w:tcPr>
            <w:tcW w:w="1600" w:type="dxa"/>
            <w:tcBorders>
              <w:top w:val="nil"/>
              <w:left w:val="nil"/>
              <w:bottom w:val="single" w:sz="8" w:space="0" w:color="auto"/>
              <w:right w:val="single" w:sz="8" w:space="0" w:color="auto"/>
            </w:tcBorders>
            <w:noWrap/>
            <w:vAlign w:val="center"/>
            <w:hideMark/>
          </w:tcPr>
          <w:p w14:paraId="1EE7549D"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COP80.000 </w:t>
            </w:r>
          </w:p>
        </w:tc>
        <w:tc>
          <w:tcPr>
            <w:tcW w:w="1254" w:type="dxa"/>
            <w:tcBorders>
              <w:top w:val="nil"/>
              <w:left w:val="nil"/>
              <w:bottom w:val="single" w:sz="8" w:space="0" w:color="auto"/>
              <w:right w:val="single" w:sz="8" w:space="0" w:color="auto"/>
            </w:tcBorders>
            <w:noWrap/>
            <w:vAlign w:val="center"/>
            <w:hideMark/>
          </w:tcPr>
          <w:p w14:paraId="2BA5CFBF"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3</w:t>
            </w:r>
          </w:p>
        </w:tc>
        <w:tc>
          <w:tcPr>
            <w:tcW w:w="1718" w:type="dxa"/>
            <w:tcBorders>
              <w:top w:val="nil"/>
              <w:left w:val="nil"/>
              <w:bottom w:val="single" w:sz="8" w:space="0" w:color="auto"/>
              <w:right w:val="single" w:sz="8" w:space="0" w:color="auto"/>
            </w:tcBorders>
            <w:noWrap/>
            <w:vAlign w:val="center"/>
            <w:hideMark/>
          </w:tcPr>
          <w:p w14:paraId="131F9B85"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COP240.000 </w:t>
            </w:r>
          </w:p>
        </w:tc>
      </w:tr>
      <w:tr w:rsidR="00632FC0" w:rsidRPr="00FE1361" w14:paraId="36079250" w14:textId="77777777" w:rsidTr="00D63381">
        <w:trPr>
          <w:trHeight w:val="460"/>
        </w:trPr>
        <w:tc>
          <w:tcPr>
            <w:tcW w:w="1624" w:type="dxa"/>
            <w:tcBorders>
              <w:top w:val="nil"/>
              <w:left w:val="single" w:sz="8" w:space="0" w:color="auto"/>
              <w:bottom w:val="single" w:sz="8" w:space="0" w:color="auto"/>
              <w:right w:val="single" w:sz="8" w:space="0" w:color="auto"/>
            </w:tcBorders>
            <w:noWrap/>
            <w:vAlign w:val="center"/>
            <w:hideMark/>
          </w:tcPr>
          <w:p w14:paraId="4DC95ACB"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lastRenderedPageBreak/>
              <w:t>Compensación de IVA</w:t>
            </w:r>
          </w:p>
        </w:tc>
        <w:tc>
          <w:tcPr>
            <w:tcW w:w="2504" w:type="dxa"/>
            <w:tcBorders>
              <w:top w:val="nil"/>
              <w:left w:val="nil"/>
              <w:bottom w:val="single" w:sz="8" w:space="0" w:color="auto"/>
              <w:right w:val="single" w:sz="8" w:space="0" w:color="auto"/>
            </w:tcBorders>
            <w:vAlign w:val="center"/>
            <w:hideMark/>
          </w:tcPr>
          <w:p w14:paraId="40AD0B84"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1.000.000 </w:t>
            </w:r>
          </w:p>
        </w:tc>
        <w:tc>
          <w:tcPr>
            <w:tcW w:w="1600" w:type="dxa"/>
            <w:tcBorders>
              <w:top w:val="nil"/>
              <w:left w:val="nil"/>
              <w:bottom w:val="single" w:sz="8" w:space="0" w:color="auto"/>
              <w:right w:val="single" w:sz="8" w:space="0" w:color="auto"/>
            </w:tcBorders>
            <w:noWrap/>
            <w:vAlign w:val="center"/>
            <w:hideMark/>
          </w:tcPr>
          <w:p w14:paraId="499FA4C3"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COP75.000 </w:t>
            </w:r>
          </w:p>
        </w:tc>
        <w:tc>
          <w:tcPr>
            <w:tcW w:w="1254" w:type="dxa"/>
            <w:tcBorders>
              <w:top w:val="nil"/>
              <w:left w:val="nil"/>
              <w:bottom w:val="single" w:sz="8" w:space="0" w:color="auto"/>
              <w:right w:val="single" w:sz="8" w:space="0" w:color="auto"/>
            </w:tcBorders>
            <w:noWrap/>
            <w:vAlign w:val="center"/>
            <w:hideMark/>
          </w:tcPr>
          <w:p w14:paraId="0C80B691"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5</w:t>
            </w:r>
          </w:p>
        </w:tc>
        <w:tc>
          <w:tcPr>
            <w:tcW w:w="1718" w:type="dxa"/>
            <w:tcBorders>
              <w:top w:val="nil"/>
              <w:left w:val="nil"/>
              <w:bottom w:val="single" w:sz="8" w:space="0" w:color="auto"/>
              <w:right w:val="single" w:sz="8" w:space="0" w:color="auto"/>
            </w:tcBorders>
            <w:noWrap/>
            <w:vAlign w:val="center"/>
            <w:hideMark/>
          </w:tcPr>
          <w:p w14:paraId="40E89777"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COP375.000 </w:t>
            </w:r>
          </w:p>
        </w:tc>
      </w:tr>
      <w:tr w:rsidR="00632FC0" w:rsidRPr="00FE1361" w14:paraId="0902B4FF" w14:textId="77777777" w:rsidTr="00D63381">
        <w:trPr>
          <w:trHeight w:val="340"/>
        </w:trPr>
        <w:tc>
          <w:tcPr>
            <w:tcW w:w="1624" w:type="dxa"/>
            <w:tcBorders>
              <w:top w:val="nil"/>
              <w:left w:val="single" w:sz="8" w:space="0" w:color="auto"/>
              <w:bottom w:val="single" w:sz="8" w:space="0" w:color="auto"/>
              <w:right w:val="single" w:sz="8" w:space="0" w:color="auto"/>
            </w:tcBorders>
            <w:noWrap/>
            <w:vAlign w:val="center"/>
            <w:hideMark/>
          </w:tcPr>
          <w:p w14:paraId="5B84D7FC"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Ingreso Solidario</w:t>
            </w:r>
          </w:p>
        </w:tc>
        <w:tc>
          <w:tcPr>
            <w:tcW w:w="2504" w:type="dxa"/>
            <w:tcBorders>
              <w:top w:val="nil"/>
              <w:left w:val="nil"/>
              <w:bottom w:val="single" w:sz="8" w:space="0" w:color="auto"/>
              <w:right w:val="single" w:sz="8" w:space="0" w:color="auto"/>
            </w:tcBorders>
            <w:vAlign w:val="center"/>
            <w:hideMark/>
          </w:tcPr>
          <w:p w14:paraId="125EBEFC"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3.000.000 </w:t>
            </w:r>
          </w:p>
        </w:tc>
        <w:tc>
          <w:tcPr>
            <w:tcW w:w="1600" w:type="dxa"/>
            <w:tcBorders>
              <w:top w:val="nil"/>
              <w:left w:val="nil"/>
              <w:bottom w:val="single" w:sz="8" w:space="0" w:color="auto"/>
              <w:right w:val="single" w:sz="8" w:space="0" w:color="auto"/>
            </w:tcBorders>
            <w:noWrap/>
            <w:vAlign w:val="center"/>
            <w:hideMark/>
          </w:tcPr>
          <w:p w14:paraId="57D17441"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COP160.000 </w:t>
            </w:r>
          </w:p>
        </w:tc>
        <w:tc>
          <w:tcPr>
            <w:tcW w:w="1254" w:type="dxa"/>
            <w:tcBorders>
              <w:top w:val="nil"/>
              <w:left w:val="nil"/>
              <w:bottom w:val="single" w:sz="8" w:space="0" w:color="auto"/>
              <w:right w:val="single" w:sz="8" w:space="0" w:color="auto"/>
            </w:tcBorders>
            <w:noWrap/>
            <w:vAlign w:val="center"/>
            <w:hideMark/>
          </w:tcPr>
          <w:p w14:paraId="1965CFFC"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9</w:t>
            </w:r>
          </w:p>
        </w:tc>
        <w:tc>
          <w:tcPr>
            <w:tcW w:w="1718" w:type="dxa"/>
            <w:tcBorders>
              <w:top w:val="nil"/>
              <w:left w:val="nil"/>
              <w:bottom w:val="single" w:sz="8" w:space="0" w:color="auto"/>
              <w:right w:val="single" w:sz="8" w:space="0" w:color="auto"/>
            </w:tcBorders>
            <w:noWrap/>
            <w:vAlign w:val="center"/>
            <w:hideMark/>
          </w:tcPr>
          <w:p w14:paraId="71E8BF60" w14:textId="77777777" w:rsidR="007F7372" w:rsidRPr="00FE1361" w:rsidRDefault="007F7372" w:rsidP="00D63381">
            <w:pPr>
              <w:spacing w:line="256" w:lineRule="auto"/>
              <w:jc w:val="both"/>
              <w:rPr>
                <w:rFonts w:ascii="Arial" w:eastAsia="Times New Roman" w:hAnsi="Arial" w:cs="Arial"/>
              </w:rPr>
            </w:pPr>
            <w:r w:rsidRPr="00FE1361">
              <w:rPr>
                <w:rFonts w:ascii="Arial" w:eastAsia="Times New Roman" w:hAnsi="Arial" w:cs="Arial"/>
              </w:rPr>
              <w:t xml:space="preserve"> COP1.440.000 </w:t>
            </w:r>
          </w:p>
        </w:tc>
      </w:tr>
    </w:tbl>
    <w:p w14:paraId="47E65C80" w14:textId="6A2C4C15" w:rsidR="007F7372" w:rsidRPr="00FE1361" w:rsidRDefault="007F7372" w:rsidP="007F7372">
      <w:pPr>
        <w:tabs>
          <w:tab w:val="left" w:pos="4536"/>
        </w:tabs>
        <w:jc w:val="both"/>
        <w:rPr>
          <w:rFonts w:ascii="Arial" w:hAnsi="Arial" w:cs="Arial"/>
          <w:lang w:val="es-ES" w:eastAsia="es-ES_tradnl"/>
        </w:rPr>
      </w:pPr>
      <w:r w:rsidRPr="00FE1361">
        <w:rPr>
          <w:rFonts w:ascii="Arial" w:hAnsi="Arial" w:cs="Arial"/>
          <w:lang w:val="es-ES"/>
        </w:rPr>
        <w:t>Fuente: Cálculos DNP. 2019. Cifras preliminares</w:t>
      </w:r>
      <w:r w:rsidR="00421158">
        <w:rPr>
          <w:rFonts w:ascii="Arial" w:hAnsi="Arial" w:cs="Arial"/>
          <w:lang w:val="es-ES"/>
        </w:rPr>
        <w:t>.</w:t>
      </w:r>
    </w:p>
    <w:p w14:paraId="6B776760" w14:textId="77777777" w:rsidR="007F7372" w:rsidRPr="00D63381" w:rsidRDefault="007F7372" w:rsidP="007F7372">
      <w:pPr>
        <w:jc w:val="both"/>
        <w:rPr>
          <w:rFonts w:ascii="Arial" w:eastAsia="Times New Roman" w:hAnsi="Arial" w:cs="Arial"/>
          <w:b/>
          <w:bCs/>
          <w:lang w:val="es-ES" w:eastAsia="es-CO"/>
        </w:rPr>
      </w:pPr>
    </w:p>
    <w:p w14:paraId="5EC5B5A6" w14:textId="77777777" w:rsidR="007F7372" w:rsidRPr="00421158" w:rsidRDefault="007F7372" w:rsidP="007F7372">
      <w:pPr>
        <w:pStyle w:val="Prrafodelista"/>
        <w:numPr>
          <w:ilvl w:val="0"/>
          <w:numId w:val="11"/>
        </w:numPr>
        <w:spacing w:after="0" w:line="240" w:lineRule="auto"/>
        <w:jc w:val="both"/>
        <w:rPr>
          <w:rFonts w:ascii="Arial" w:eastAsia="Times New Roman" w:hAnsi="Arial" w:cs="Arial"/>
          <w:bCs/>
          <w:lang w:val="es-ES" w:eastAsia="es-CO"/>
        </w:rPr>
      </w:pPr>
      <w:r w:rsidRPr="00421158">
        <w:rPr>
          <w:rFonts w:ascii="Arial" w:eastAsia="Times New Roman" w:hAnsi="Arial" w:cs="Arial"/>
          <w:bCs/>
          <w:lang w:val="es-ES" w:eastAsia="es-CO"/>
        </w:rPr>
        <w:t xml:space="preserve">En total, se benefician alrededor de 7,6 millones de familias con al menos un subsidio. En el mejor de los escenarios, en que una familia reciba todos los subsidios (Lo que es imposible) recibiría al año un promedio de 192 mil pesos por persona. Este recurso no alcanza a cubrir la línea de la pobreza que se ubica en $270 mil. </w:t>
      </w:r>
    </w:p>
    <w:p w14:paraId="61D6912C" w14:textId="77777777" w:rsidR="007F7372" w:rsidRPr="00D63381" w:rsidRDefault="007F7372" w:rsidP="007F7372">
      <w:pPr>
        <w:pStyle w:val="Prrafodelista"/>
        <w:jc w:val="both"/>
        <w:rPr>
          <w:rFonts w:ascii="Arial" w:eastAsia="Times New Roman" w:hAnsi="Arial" w:cs="Arial"/>
          <w:bCs/>
          <w:lang w:val="es-ES" w:eastAsia="es-CO"/>
        </w:rPr>
      </w:pPr>
    </w:p>
    <w:p w14:paraId="7F8C2616" w14:textId="20B0DCC2" w:rsidR="007F7372" w:rsidRPr="00421158" w:rsidRDefault="007F7372" w:rsidP="007F7372">
      <w:pPr>
        <w:pStyle w:val="Prrafodelista"/>
        <w:numPr>
          <w:ilvl w:val="0"/>
          <w:numId w:val="11"/>
        </w:numPr>
        <w:spacing w:after="0" w:line="240" w:lineRule="auto"/>
        <w:jc w:val="both"/>
        <w:rPr>
          <w:rFonts w:ascii="Arial" w:eastAsia="Times New Roman" w:hAnsi="Arial" w:cs="Arial"/>
          <w:bCs/>
          <w:lang w:val="es-ES" w:eastAsia="es-CO"/>
        </w:rPr>
      </w:pPr>
      <w:r w:rsidRPr="00D63381">
        <w:rPr>
          <w:rFonts w:ascii="Arial" w:eastAsia="Times New Roman" w:hAnsi="Arial" w:cs="Arial"/>
          <w:bCs/>
          <w:lang w:val="es-ES" w:eastAsia="es-CO"/>
        </w:rPr>
        <w:t xml:space="preserve">Se estima un gasto de al menos </w:t>
      </w:r>
      <w:r w:rsidRPr="00421158">
        <w:rPr>
          <w:rFonts w:ascii="Arial" w:eastAsia="Times New Roman" w:hAnsi="Arial" w:cs="Arial"/>
          <w:bCs/>
          <w:lang w:val="es-ES" w:eastAsia="es-CO"/>
        </w:rPr>
        <w:t xml:space="preserve">11 billones de pesos para 7,6 millones de hogares. Si uno hace un promedio (Estadísticamente no se puede hacer </w:t>
      </w:r>
      <w:r w:rsidR="003041CB" w:rsidRPr="00421158">
        <w:rPr>
          <w:rFonts w:ascii="Arial" w:eastAsia="Times New Roman" w:hAnsi="Arial" w:cs="Arial"/>
          <w:bCs/>
          <w:lang w:val="es-ES" w:eastAsia="es-CO"/>
        </w:rPr>
        <w:t>esto,</w:t>
      </w:r>
      <w:r w:rsidRPr="00421158">
        <w:rPr>
          <w:rFonts w:ascii="Arial" w:eastAsia="Times New Roman" w:hAnsi="Arial" w:cs="Arial"/>
          <w:bCs/>
          <w:lang w:val="es-ES" w:eastAsia="es-CO"/>
        </w:rPr>
        <w:t xml:space="preserve"> pero es para dar una idea), se reciben por persona, $39 mil pesos al mes. Es decir, $1.200 al día. </w:t>
      </w:r>
    </w:p>
    <w:p w14:paraId="54B5A703" w14:textId="6221DE1E" w:rsidR="00632FC0" w:rsidRPr="00421158" w:rsidRDefault="00632FC0" w:rsidP="00421158">
      <w:pPr>
        <w:spacing w:after="0" w:line="240" w:lineRule="auto"/>
        <w:jc w:val="both"/>
        <w:rPr>
          <w:rFonts w:ascii="Arial" w:eastAsia="Times New Roman" w:hAnsi="Arial" w:cs="Arial"/>
          <w:bCs/>
          <w:lang w:val="es-ES" w:eastAsia="es-CO"/>
        </w:rPr>
      </w:pPr>
    </w:p>
    <w:p w14:paraId="1F3862A5" w14:textId="50B0CED3" w:rsidR="007F7372" w:rsidRPr="00CE563F" w:rsidRDefault="007F7372" w:rsidP="00421158">
      <w:pPr>
        <w:jc w:val="both"/>
        <w:rPr>
          <w:rFonts w:ascii="Arial" w:eastAsia="Times New Roman" w:hAnsi="Arial" w:cs="Arial"/>
          <w:b/>
          <w:bCs/>
          <w:lang w:val="es-ES" w:eastAsia="es-CO"/>
        </w:rPr>
      </w:pPr>
      <w:r w:rsidRPr="00CE563F">
        <w:rPr>
          <w:rFonts w:ascii="Arial" w:eastAsia="Times New Roman" w:hAnsi="Arial" w:cs="Arial"/>
          <w:b/>
          <w:bCs/>
          <w:lang w:val="es-ES" w:eastAsia="es-CO"/>
        </w:rPr>
        <w:t>Tabla 5. Programa y monto mensual aproximado por persona para el año 2020.</w:t>
      </w:r>
      <w:r w:rsidR="00632FC0" w:rsidRPr="00CE563F">
        <w:rPr>
          <w:rFonts w:ascii="Arial" w:hAnsi="Arial" w:cs="Arial"/>
          <w:b/>
          <w:bCs/>
          <w:color w:val="FF0000"/>
          <w:lang w:val="es-ES"/>
        </w:rPr>
        <w:t xml:space="preserve"> </w:t>
      </w:r>
    </w:p>
    <w:tbl>
      <w:tblPr>
        <w:tblStyle w:val="Tablaconcuadrcula3"/>
        <w:tblW w:w="6302" w:type="dxa"/>
        <w:jc w:val="center"/>
        <w:tblLook w:val="04A0" w:firstRow="1" w:lastRow="0" w:firstColumn="1" w:lastColumn="0" w:noHBand="0" w:noVBand="1"/>
      </w:tblPr>
      <w:tblGrid>
        <w:gridCol w:w="2660"/>
        <w:gridCol w:w="2297"/>
        <w:gridCol w:w="1471"/>
      </w:tblGrid>
      <w:tr w:rsidR="00724871" w:rsidRPr="00CE563F" w14:paraId="7BC89A29" w14:textId="3E9FFECC" w:rsidTr="00724871">
        <w:trPr>
          <w:trHeight w:val="320"/>
          <w:jc w:val="center"/>
        </w:trPr>
        <w:tc>
          <w:tcPr>
            <w:tcW w:w="2660" w:type="dxa"/>
            <w:tcBorders>
              <w:top w:val="single" w:sz="4" w:space="0" w:color="auto"/>
              <w:left w:val="single" w:sz="4" w:space="0" w:color="auto"/>
              <w:bottom w:val="single" w:sz="4" w:space="0" w:color="auto"/>
              <w:right w:val="single" w:sz="4" w:space="0" w:color="auto"/>
            </w:tcBorders>
            <w:noWrap/>
            <w:hideMark/>
          </w:tcPr>
          <w:p w14:paraId="512D1C79" w14:textId="77777777" w:rsidR="007F7372" w:rsidRPr="00CE563F" w:rsidRDefault="007F7372" w:rsidP="00D63381">
            <w:pPr>
              <w:spacing w:after="160" w:line="256" w:lineRule="auto"/>
              <w:jc w:val="center"/>
              <w:rPr>
                <w:rFonts w:ascii="Arial" w:hAnsi="Arial" w:cs="Arial"/>
                <w:sz w:val="22"/>
                <w:szCs w:val="22"/>
                <w:lang w:val="es-ES_tradnl"/>
              </w:rPr>
            </w:pPr>
            <w:r w:rsidRPr="00CE563F">
              <w:rPr>
                <w:rFonts w:ascii="Arial" w:hAnsi="Arial" w:cs="Arial"/>
                <w:sz w:val="22"/>
                <w:szCs w:val="22"/>
              </w:rPr>
              <w:t>Programa</w:t>
            </w:r>
          </w:p>
        </w:tc>
        <w:tc>
          <w:tcPr>
            <w:tcW w:w="2297" w:type="dxa"/>
            <w:tcBorders>
              <w:top w:val="single" w:sz="4" w:space="0" w:color="auto"/>
              <w:left w:val="single" w:sz="4" w:space="0" w:color="auto"/>
              <w:bottom w:val="single" w:sz="4" w:space="0" w:color="auto"/>
              <w:right w:val="single" w:sz="4" w:space="0" w:color="auto"/>
            </w:tcBorders>
            <w:noWrap/>
            <w:hideMark/>
          </w:tcPr>
          <w:p w14:paraId="4AAA2134" w14:textId="77777777" w:rsidR="007F7372" w:rsidRPr="00CE563F" w:rsidRDefault="007F7372" w:rsidP="00D63381">
            <w:pPr>
              <w:jc w:val="center"/>
              <w:rPr>
                <w:rFonts w:ascii="Arial" w:eastAsia="Times New Roman" w:hAnsi="Arial" w:cs="Arial"/>
                <w:sz w:val="22"/>
                <w:szCs w:val="22"/>
              </w:rPr>
            </w:pPr>
            <w:r w:rsidRPr="00CE563F">
              <w:rPr>
                <w:rFonts w:ascii="Arial" w:eastAsia="Times New Roman" w:hAnsi="Arial" w:cs="Arial"/>
                <w:sz w:val="22"/>
                <w:szCs w:val="22"/>
              </w:rPr>
              <w:t>Valor mensual</w:t>
            </w:r>
          </w:p>
        </w:tc>
        <w:tc>
          <w:tcPr>
            <w:tcW w:w="1345" w:type="dxa"/>
            <w:shd w:val="clear" w:color="auto" w:fill="auto"/>
          </w:tcPr>
          <w:p w14:paraId="1AFEA7C3" w14:textId="5D2F6312" w:rsidR="00724871" w:rsidRPr="00CE563F" w:rsidRDefault="00724871" w:rsidP="00724871">
            <w:r w:rsidRPr="00CE563F">
              <w:t>No. de Beneficiarios (SECOP)</w:t>
            </w:r>
          </w:p>
        </w:tc>
      </w:tr>
      <w:tr w:rsidR="00724871" w:rsidRPr="00CE563F" w14:paraId="437AB7A5" w14:textId="36769A8A" w:rsidTr="00724871">
        <w:trPr>
          <w:trHeight w:val="320"/>
          <w:jc w:val="center"/>
        </w:trPr>
        <w:tc>
          <w:tcPr>
            <w:tcW w:w="2660" w:type="dxa"/>
            <w:tcBorders>
              <w:top w:val="single" w:sz="4" w:space="0" w:color="auto"/>
              <w:left w:val="single" w:sz="4" w:space="0" w:color="auto"/>
              <w:bottom w:val="single" w:sz="4" w:space="0" w:color="auto"/>
              <w:right w:val="single" w:sz="4" w:space="0" w:color="auto"/>
            </w:tcBorders>
            <w:noWrap/>
            <w:hideMark/>
          </w:tcPr>
          <w:p w14:paraId="59CF01AB" w14:textId="77777777" w:rsidR="007F7372" w:rsidRPr="00CE563F" w:rsidRDefault="007F7372" w:rsidP="00D63381">
            <w:pPr>
              <w:jc w:val="center"/>
              <w:rPr>
                <w:rFonts w:ascii="Arial" w:eastAsia="Times New Roman" w:hAnsi="Arial" w:cs="Arial"/>
                <w:color w:val="000000"/>
                <w:sz w:val="22"/>
                <w:szCs w:val="22"/>
              </w:rPr>
            </w:pPr>
            <w:r w:rsidRPr="00CE563F">
              <w:rPr>
                <w:rFonts w:ascii="Arial" w:eastAsia="Times New Roman" w:hAnsi="Arial" w:cs="Arial"/>
                <w:color w:val="000000"/>
                <w:sz w:val="22"/>
                <w:szCs w:val="22"/>
              </w:rPr>
              <w:t>Familias en acción</w:t>
            </w:r>
          </w:p>
        </w:tc>
        <w:tc>
          <w:tcPr>
            <w:tcW w:w="2297" w:type="dxa"/>
            <w:tcBorders>
              <w:top w:val="single" w:sz="4" w:space="0" w:color="auto"/>
              <w:left w:val="single" w:sz="4" w:space="0" w:color="auto"/>
              <w:bottom w:val="single" w:sz="4" w:space="0" w:color="auto"/>
              <w:right w:val="single" w:sz="4" w:space="0" w:color="auto"/>
            </w:tcBorders>
            <w:noWrap/>
            <w:hideMark/>
          </w:tcPr>
          <w:p w14:paraId="757FD0D0" w14:textId="77777777" w:rsidR="007F7372" w:rsidRPr="00CE563F" w:rsidRDefault="007F7372" w:rsidP="00D63381">
            <w:pPr>
              <w:jc w:val="center"/>
              <w:rPr>
                <w:rFonts w:ascii="Arial" w:eastAsia="Times New Roman" w:hAnsi="Arial" w:cs="Arial"/>
                <w:color w:val="000000"/>
                <w:sz w:val="22"/>
                <w:szCs w:val="22"/>
              </w:rPr>
            </w:pPr>
            <w:r w:rsidRPr="00CE563F">
              <w:rPr>
                <w:rFonts w:ascii="Arial" w:eastAsia="Times New Roman" w:hAnsi="Arial" w:cs="Arial"/>
                <w:color w:val="000000"/>
                <w:sz w:val="22"/>
                <w:szCs w:val="22"/>
              </w:rPr>
              <w:t>COP35.914</w:t>
            </w:r>
          </w:p>
        </w:tc>
        <w:tc>
          <w:tcPr>
            <w:tcW w:w="1345" w:type="dxa"/>
            <w:shd w:val="clear" w:color="auto" w:fill="auto"/>
          </w:tcPr>
          <w:p w14:paraId="7F136A88" w14:textId="6E0B7A3F" w:rsidR="00724871" w:rsidRPr="00CE563F" w:rsidRDefault="00724871">
            <w:r w:rsidRPr="00CE563F">
              <w:t>3.599.558</w:t>
            </w:r>
            <w:r w:rsidRPr="00CE563F">
              <w:rPr>
                <w:rStyle w:val="Refdenotaalpie"/>
              </w:rPr>
              <w:footnoteReference w:id="4"/>
            </w:r>
          </w:p>
        </w:tc>
      </w:tr>
      <w:tr w:rsidR="00724871" w:rsidRPr="00D63381" w14:paraId="476ACB47" w14:textId="26EAF1C6" w:rsidTr="00724871">
        <w:trPr>
          <w:trHeight w:val="320"/>
          <w:jc w:val="center"/>
        </w:trPr>
        <w:tc>
          <w:tcPr>
            <w:tcW w:w="2660" w:type="dxa"/>
            <w:tcBorders>
              <w:top w:val="single" w:sz="4" w:space="0" w:color="auto"/>
              <w:left w:val="single" w:sz="4" w:space="0" w:color="auto"/>
              <w:bottom w:val="single" w:sz="4" w:space="0" w:color="auto"/>
              <w:right w:val="single" w:sz="4" w:space="0" w:color="auto"/>
            </w:tcBorders>
            <w:noWrap/>
            <w:hideMark/>
          </w:tcPr>
          <w:p w14:paraId="55E406FD" w14:textId="77777777" w:rsidR="007F7372" w:rsidRPr="00CE563F" w:rsidRDefault="007F7372" w:rsidP="00D63381">
            <w:pPr>
              <w:jc w:val="center"/>
              <w:rPr>
                <w:rFonts w:ascii="Arial" w:eastAsia="Times New Roman" w:hAnsi="Arial" w:cs="Arial"/>
                <w:color w:val="000000"/>
                <w:sz w:val="22"/>
                <w:szCs w:val="22"/>
              </w:rPr>
            </w:pPr>
            <w:r w:rsidRPr="00CE563F">
              <w:rPr>
                <w:rFonts w:ascii="Arial" w:eastAsia="Times New Roman" w:hAnsi="Arial" w:cs="Arial"/>
                <w:color w:val="000000"/>
                <w:sz w:val="22"/>
                <w:szCs w:val="22"/>
              </w:rPr>
              <w:t>Jóvenes en acción</w:t>
            </w:r>
          </w:p>
        </w:tc>
        <w:tc>
          <w:tcPr>
            <w:tcW w:w="2297" w:type="dxa"/>
            <w:tcBorders>
              <w:top w:val="single" w:sz="4" w:space="0" w:color="auto"/>
              <w:left w:val="single" w:sz="4" w:space="0" w:color="auto"/>
              <w:bottom w:val="single" w:sz="4" w:space="0" w:color="auto"/>
              <w:right w:val="single" w:sz="4" w:space="0" w:color="auto"/>
            </w:tcBorders>
            <w:noWrap/>
            <w:hideMark/>
          </w:tcPr>
          <w:p w14:paraId="27ECEDC8" w14:textId="77777777" w:rsidR="007F7372" w:rsidRPr="00CE563F" w:rsidRDefault="007F7372" w:rsidP="00D63381">
            <w:pPr>
              <w:jc w:val="center"/>
              <w:rPr>
                <w:rFonts w:ascii="Arial" w:eastAsia="Times New Roman" w:hAnsi="Arial" w:cs="Arial"/>
                <w:color w:val="000000"/>
                <w:sz w:val="22"/>
                <w:szCs w:val="22"/>
              </w:rPr>
            </w:pPr>
            <w:r w:rsidRPr="00CE563F">
              <w:rPr>
                <w:rFonts w:ascii="Arial" w:eastAsia="Times New Roman" w:hAnsi="Arial" w:cs="Arial"/>
                <w:color w:val="000000"/>
                <w:sz w:val="22"/>
                <w:szCs w:val="22"/>
              </w:rPr>
              <w:t>COP75.269</w:t>
            </w:r>
          </w:p>
        </w:tc>
        <w:tc>
          <w:tcPr>
            <w:tcW w:w="1345" w:type="dxa"/>
            <w:shd w:val="clear" w:color="auto" w:fill="auto"/>
          </w:tcPr>
          <w:p w14:paraId="1E49F0E7" w14:textId="137DEF4D" w:rsidR="00724871" w:rsidRPr="00D63381" w:rsidRDefault="00724871" w:rsidP="00724871">
            <w:r w:rsidRPr="00CE563F">
              <w:t>99.997</w:t>
            </w:r>
            <w:r w:rsidRPr="00CE563F">
              <w:rPr>
                <w:rStyle w:val="Refdenotaalpie"/>
              </w:rPr>
              <w:footnoteReference w:id="5"/>
            </w:r>
          </w:p>
        </w:tc>
      </w:tr>
      <w:tr w:rsidR="00724871" w:rsidRPr="00D63381" w14:paraId="46BD55E4" w14:textId="15AB9BB2" w:rsidTr="00724871">
        <w:trPr>
          <w:trHeight w:val="320"/>
          <w:jc w:val="center"/>
        </w:trPr>
        <w:tc>
          <w:tcPr>
            <w:tcW w:w="2660" w:type="dxa"/>
            <w:tcBorders>
              <w:top w:val="single" w:sz="4" w:space="0" w:color="auto"/>
              <w:left w:val="single" w:sz="4" w:space="0" w:color="auto"/>
              <w:bottom w:val="single" w:sz="4" w:space="0" w:color="auto"/>
              <w:right w:val="single" w:sz="4" w:space="0" w:color="auto"/>
            </w:tcBorders>
            <w:noWrap/>
            <w:hideMark/>
          </w:tcPr>
          <w:p w14:paraId="6705306B" w14:textId="77777777" w:rsidR="007F7372" w:rsidRPr="00D63381" w:rsidRDefault="007F7372" w:rsidP="00D63381">
            <w:pPr>
              <w:jc w:val="center"/>
              <w:rPr>
                <w:rFonts w:ascii="Arial" w:eastAsia="Times New Roman" w:hAnsi="Arial" w:cs="Arial"/>
                <w:color w:val="000000"/>
                <w:sz w:val="22"/>
                <w:szCs w:val="22"/>
              </w:rPr>
            </w:pPr>
            <w:r w:rsidRPr="00D63381">
              <w:rPr>
                <w:rFonts w:ascii="Arial" w:eastAsia="Times New Roman" w:hAnsi="Arial" w:cs="Arial"/>
                <w:color w:val="000000"/>
                <w:sz w:val="22"/>
                <w:szCs w:val="22"/>
              </w:rPr>
              <w:t>Colombia Mayor</w:t>
            </w:r>
          </w:p>
        </w:tc>
        <w:tc>
          <w:tcPr>
            <w:tcW w:w="2297" w:type="dxa"/>
            <w:tcBorders>
              <w:top w:val="single" w:sz="4" w:space="0" w:color="auto"/>
              <w:left w:val="single" w:sz="4" w:space="0" w:color="auto"/>
              <w:bottom w:val="single" w:sz="4" w:space="0" w:color="auto"/>
              <w:right w:val="single" w:sz="4" w:space="0" w:color="auto"/>
            </w:tcBorders>
            <w:noWrap/>
            <w:hideMark/>
          </w:tcPr>
          <w:p w14:paraId="4D1F599A" w14:textId="77777777" w:rsidR="007F7372" w:rsidRPr="00D63381" w:rsidRDefault="007F7372" w:rsidP="00D63381">
            <w:pPr>
              <w:jc w:val="center"/>
              <w:rPr>
                <w:rFonts w:ascii="Arial" w:eastAsia="Times New Roman" w:hAnsi="Arial" w:cs="Arial"/>
                <w:color w:val="000000"/>
                <w:sz w:val="22"/>
                <w:szCs w:val="22"/>
              </w:rPr>
            </w:pPr>
            <w:r w:rsidRPr="00D63381">
              <w:rPr>
                <w:rFonts w:ascii="Arial" w:eastAsia="Times New Roman" w:hAnsi="Arial" w:cs="Arial"/>
                <w:color w:val="000000"/>
                <w:sz w:val="22"/>
                <w:szCs w:val="22"/>
              </w:rPr>
              <w:t>COP32.258</w:t>
            </w:r>
          </w:p>
        </w:tc>
        <w:tc>
          <w:tcPr>
            <w:tcW w:w="1345" w:type="dxa"/>
            <w:shd w:val="clear" w:color="auto" w:fill="auto"/>
          </w:tcPr>
          <w:p w14:paraId="7380C3F8" w14:textId="234329E1" w:rsidR="00724871" w:rsidRPr="00D63381" w:rsidRDefault="00724871">
            <w:r>
              <w:t>902</w:t>
            </w:r>
            <w:r>
              <w:rPr>
                <w:rStyle w:val="Refdenotaalpie"/>
              </w:rPr>
              <w:footnoteReference w:id="6"/>
            </w:r>
          </w:p>
        </w:tc>
      </w:tr>
      <w:tr w:rsidR="00724871" w:rsidRPr="00D63381" w14:paraId="54BB753B" w14:textId="2DEAE5CC" w:rsidTr="00724871">
        <w:trPr>
          <w:trHeight w:val="334"/>
          <w:jc w:val="center"/>
        </w:trPr>
        <w:tc>
          <w:tcPr>
            <w:tcW w:w="2660" w:type="dxa"/>
            <w:tcBorders>
              <w:top w:val="single" w:sz="4" w:space="0" w:color="auto"/>
              <w:left w:val="single" w:sz="4" w:space="0" w:color="auto"/>
              <w:bottom w:val="single" w:sz="4" w:space="0" w:color="auto"/>
              <w:right w:val="single" w:sz="4" w:space="0" w:color="auto"/>
            </w:tcBorders>
            <w:noWrap/>
            <w:hideMark/>
          </w:tcPr>
          <w:p w14:paraId="6894E9B6" w14:textId="77777777" w:rsidR="007F7372" w:rsidRPr="00D63381" w:rsidRDefault="007F7372" w:rsidP="00D63381">
            <w:pPr>
              <w:jc w:val="center"/>
              <w:rPr>
                <w:rFonts w:ascii="Arial" w:eastAsia="Times New Roman" w:hAnsi="Arial" w:cs="Arial"/>
                <w:color w:val="000000"/>
                <w:sz w:val="22"/>
                <w:szCs w:val="22"/>
              </w:rPr>
            </w:pPr>
            <w:r w:rsidRPr="00D63381">
              <w:rPr>
                <w:rFonts w:ascii="Arial" w:eastAsia="Times New Roman" w:hAnsi="Arial" w:cs="Arial"/>
                <w:color w:val="000000"/>
                <w:sz w:val="22"/>
                <w:szCs w:val="22"/>
              </w:rPr>
              <w:t>Devolución IVA</w:t>
            </w:r>
          </w:p>
        </w:tc>
        <w:tc>
          <w:tcPr>
            <w:tcW w:w="2297" w:type="dxa"/>
            <w:tcBorders>
              <w:top w:val="single" w:sz="4" w:space="0" w:color="auto"/>
              <w:left w:val="single" w:sz="4" w:space="0" w:color="auto"/>
              <w:bottom w:val="single" w:sz="4" w:space="0" w:color="auto"/>
              <w:right w:val="single" w:sz="4" w:space="0" w:color="auto"/>
            </w:tcBorders>
            <w:noWrap/>
            <w:hideMark/>
          </w:tcPr>
          <w:p w14:paraId="33D6DBCF" w14:textId="77777777" w:rsidR="007F7372" w:rsidRPr="00D63381" w:rsidRDefault="007F7372" w:rsidP="00D63381">
            <w:pPr>
              <w:jc w:val="center"/>
              <w:rPr>
                <w:rFonts w:ascii="Arial" w:eastAsia="Times New Roman" w:hAnsi="Arial" w:cs="Arial"/>
                <w:color w:val="000000"/>
                <w:sz w:val="22"/>
                <w:szCs w:val="22"/>
              </w:rPr>
            </w:pPr>
            <w:r w:rsidRPr="00D63381">
              <w:rPr>
                <w:rFonts w:ascii="Arial" w:eastAsia="Times New Roman" w:hAnsi="Arial" w:cs="Arial"/>
                <w:color w:val="000000"/>
                <w:sz w:val="22"/>
                <w:szCs w:val="22"/>
              </w:rPr>
              <w:t>COP10.081</w:t>
            </w:r>
          </w:p>
        </w:tc>
        <w:tc>
          <w:tcPr>
            <w:tcW w:w="1345" w:type="dxa"/>
            <w:shd w:val="clear" w:color="auto" w:fill="auto"/>
          </w:tcPr>
          <w:p w14:paraId="277EA1BF" w14:textId="3989463D" w:rsidR="00724871" w:rsidRPr="00D63381" w:rsidRDefault="00724871">
            <w:r>
              <w:t>1.000.000</w:t>
            </w:r>
            <w:r>
              <w:rPr>
                <w:rStyle w:val="Refdenotaalpie"/>
              </w:rPr>
              <w:footnoteReference w:id="7"/>
            </w:r>
          </w:p>
        </w:tc>
      </w:tr>
      <w:tr w:rsidR="00724871" w:rsidRPr="00D63381" w14:paraId="52AA4543" w14:textId="400FDFAC" w:rsidTr="00724871">
        <w:trPr>
          <w:trHeight w:val="320"/>
          <w:jc w:val="center"/>
        </w:trPr>
        <w:tc>
          <w:tcPr>
            <w:tcW w:w="2660" w:type="dxa"/>
            <w:tcBorders>
              <w:top w:val="single" w:sz="4" w:space="0" w:color="auto"/>
              <w:left w:val="single" w:sz="4" w:space="0" w:color="auto"/>
              <w:bottom w:val="single" w:sz="4" w:space="0" w:color="auto"/>
              <w:right w:val="single" w:sz="4" w:space="0" w:color="auto"/>
            </w:tcBorders>
            <w:noWrap/>
            <w:hideMark/>
          </w:tcPr>
          <w:p w14:paraId="368D3AE4" w14:textId="77777777" w:rsidR="007F7372" w:rsidRPr="00D63381" w:rsidRDefault="007F7372" w:rsidP="00D63381">
            <w:pPr>
              <w:jc w:val="center"/>
              <w:rPr>
                <w:rFonts w:ascii="Arial" w:eastAsia="Times New Roman" w:hAnsi="Arial" w:cs="Arial"/>
                <w:color w:val="000000"/>
                <w:sz w:val="22"/>
                <w:szCs w:val="22"/>
              </w:rPr>
            </w:pPr>
            <w:r w:rsidRPr="00D63381">
              <w:rPr>
                <w:rFonts w:ascii="Arial" w:eastAsia="Times New Roman" w:hAnsi="Arial" w:cs="Arial"/>
                <w:color w:val="000000"/>
                <w:sz w:val="22"/>
                <w:szCs w:val="22"/>
              </w:rPr>
              <w:t>Ingreso solidario</w:t>
            </w:r>
          </w:p>
        </w:tc>
        <w:tc>
          <w:tcPr>
            <w:tcW w:w="2297" w:type="dxa"/>
            <w:tcBorders>
              <w:top w:val="single" w:sz="4" w:space="0" w:color="auto"/>
              <w:left w:val="single" w:sz="4" w:space="0" w:color="auto"/>
              <w:bottom w:val="single" w:sz="4" w:space="0" w:color="auto"/>
              <w:right w:val="single" w:sz="4" w:space="0" w:color="auto"/>
            </w:tcBorders>
            <w:noWrap/>
            <w:hideMark/>
          </w:tcPr>
          <w:p w14:paraId="63190A3A" w14:textId="77777777" w:rsidR="007F7372" w:rsidRPr="00D63381" w:rsidRDefault="007F7372" w:rsidP="00D63381">
            <w:pPr>
              <w:jc w:val="center"/>
              <w:rPr>
                <w:rFonts w:ascii="Arial" w:eastAsia="Times New Roman" w:hAnsi="Arial" w:cs="Arial"/>
                <w:color w:val="000000"/>
                <w:sz w:val="22"/>
                <w:szCs w:val="22"/>
              </w:rPr>
            </w:pPr>
            <w:r w:rsidRPr="00D63381">
              <w:rPr>
                <w:rFonts w:ascii="Arial" w:eastAsia="Times New Roman" w:hAnsi="Arial" w:cs="Arial"/>
                <w:color w:val="000000"/>
                <w:sz w:val="22"/>
                <w:szCs w:val="22"/>
              </w:rPr>
              <w:t>COP38.710</w:t>
            </w:r>
          </w:p>
        </w:tc>
        <w:tc>
          <w:tcPr>
            <w:tcW w:w="1345" w:type="dxa"/>
            <w:shd w:val="clear" w:color="auto" w:fill="auto"/>
          </w:tcPr>
          <w:p w14:paraId="3C04A7AB" w14:textId="125E82C5" w:rsidR="00724871" w:rsidRPr="00D63381" w:rsidRDefault="00724871">
            <w:r>
              <w:t>-----------</w:t>
            </w:r>
          </w:p>
        </w:tc>
      </w:tr>
    </w:tbl>
    <w:p w14:paraId="692FEE49" w14:textId="77777777" w:rsidR="007F7372" w:rsidRDefault="007F7372" w:rsidP="007F7372">
      <w:pPr>
        <w:pStyle w:val="Prrafodelista"/>
        <w:jc w:val="both"/>
        <w:rPr>
          <w:rFonts w:ascii="Arial" w:eastAsia="Times New Roman" w:hAnsi="Arial" w:cs="Arial"/>
          <w:bCs/>
          <w:lang w:val="es-ES" w:eastAsia="es-CO"/>
        </w:rPr>
      </w:pPr>
      <w:r w:rsidRPr="00D63381">
        <w:rPr>
          <w:rFonts w:ascii="Arial" w:eastAsia="Times New Roman" w:hAnsi="Arial" w:cs="Arial"/>
          <w:bCs/>
          <w:lang w:val="es-ES" w:eastAsia="es-CO"/>
        </w:rPr>
        <w:tab/>
        <w:t>Fuente: Cálculos propios con información del DNP</w:t>
      </w:r>
    </w:p>
    <w:p w14:paraId="6ED54347" w14:textId="77777777" w:rsidR="00632FC0" w:rsidRPr="00D63381" w:rsidRDefault="00632FC0" w:rsidP="007F7372">
      <w:pPr>
        <w:pStyle w:val="Prrafodelista"/>
        <w:jc w:val="both"/>
        <w:rPr>
          <w:rFonts w:ascii="Arial" w:eastAsia="Times New Roman" w:hAnsi="Arial" w:cs="Arial"/>
          <w:bCs/>
          <w:lang w:val="es-ES" w:eastAsia="es-CO"/>
        </w:rPr>
      </w:pPr>
    </w:p>
    <w:p w14:paraId="7B8B19B9" w14:textId="75507DD1" w:rsidR="00421158" w:rsidRDefault="007F7372" w:rsidP="00421158">
      <w:pPr>
        <w:pStyle w:val="Prrafodelista"/>
        <w:numPr>
          <w:ilvl w:val="0"/>
          <w:numId w:val="12"/>
        </w:numPr>
        <w:spacing w:after="0" w:line="240" w:lineRule="auto"/>
        <w:jc w:val="both"/>
        <w:rPr>
          <w:rFonts w:ascii="Arial" w:hAnsi="Arial" w:cs="Arial"/>
          <w:lang w:val="es-ES"/>
        </w:rPr>
      </w:pPr>
      <w:r w:rsidRPr="00D63381">
        <w:rPr>
          <w:rFonts w:ascii="Arial" w:hAnsi="Arial" w:cs="Arial"/>
          <w:lang w:val="es-ES"/>
        </w:rPr>
        <w:lastRenderedPageBreak/>
        <w:t xml:space="preserve">En la siguiente tabla se observa que la mayoría de </w:t>
      </w:r>
      <w:proofErr w:type="gramStart"/>
      <w:r w:rsidRPr="00D63381">
        <w:rPr>
          <w:rFonts w:ascii="Arial" w:hAnsi="Arial" w:cs="Arial"/>
          <w:lang w:val="es-ES"/>
        </w:rPr>
        <w:t>beneficiarios</w:t>
      </w:r>
      <w:proofErr w:type="gramEnd"/>
      <w:r w:rsidRPr="00D63381">
        <w:rPr>
          <w:rFonts w:ascii="Arial" w:hAnsi="Arial" w:cs="Arial"/>
          <w:lang w:val="es-ES"/>
        </w:rPr>
        <w:t xml:space="preserve"> tienen un solo subsidio. Esto implica que el promedio mensual de subsidio no supera los 75 mil pesos en el mejor de los casos.</w:t>
      </w:r>
    </w:p>
    <w:p w14:paraId="2BF7BD9A" w14:textId="77777777" w:rsidR="00421158" w:rsidRPr="00421158" w:rsidRDefault="00421158" w:rsidP="00421158">
      <w:pPr>
        <w:pStyle w:val="Prrafodelista"/>
        <w:spacing w:after="0" w:line="240" w:lineRule="auto"/>
        <w:jc w:val="both"/>
        <w:rPr>
          <w:rFonts w:ascii="Arial" w:hAnsi="Arial" w:cs="Arial"/>
          <w:lang w:val="es-ES"/>
        </w:rPr>
      </w:pPr>
    </w:p>
    <w:p w14:paraId="6E51A732" w14:textId="1CD4CBEC" w:rsidR="00421158" w:rsidRPr="00421158" w:rsidRDefault="007F7372" w:rsidP="007F7372">
      <w:pPr>
        <w:jc w:val="both"/>
        <w:rPr>
          <w:rFonts w:ascii="Arial" w:hAnsi="Arial" w:cs="Arial"/>
          <w:b/>
          <w:bCs/>
          <w:color w:val="FF0000"/>
          <w:lang w:val="es-ES"/>
        </w:rPr>
      </w:pPr>
      <w:r w:rsidRPr="00D63381">
        <w:rPr>
          <w:rFonts w:ascii="Arial" w:hAnsi="Arial" w:cs="Arial"/>
          <w:b/>
          <w:bCs/>
          <w:lang w:val="es-ES"/>
        </w:rPr>
        <w:t xml:space="preserve"> Tabla 6. Numero de programas por hogar (población pobre y vulnerable)</w:t>
      </w:r>
      <w:r w:rsidR="00632FC0" w:rsidRPr="00632FC0">
        <w:rPr>
          <w:rFonts w:ascii="Arial" w:hAnsi="Arial" w:cs="Arial"/>
          <w:b/>
          <w:bCs/>
          <w:color w:val="FF0000"/>
          <w:highlight w:val="yellow"/>
          <w:lang w:val="es-ES"/>
        </w:rPr>
        <w:t xml:space="preserve"> </w:t>
      </w:r>
    </w:p>
    <w:tbl>
      <w:tblPr>
        <w:tblW w:w="3987" w:type="dxa"/>
        <w:jc w:val="center"/>
        <w:tblCellMar>
          <w:left w:w="70" w:type="dxa"/>
          <w:right w:w="70" w:type="dxa"/>
        </w:tblCellMar>
        <w:tblLook w:val="04A0" w:firstRow="1" w:lastRow="0" w:firstColumn="1" w:lastColumn="0" w:noHBand="0" w:noVBand="1"/>
      </w:tblPr>
      <w:tblGrid>
        <w:gridCol w:w="1329"/>
        <w:gridCol w:w="1329"/>
        <w:gridCol w:w="1329"/>
      </w:tblGrid>
      <w:tr w:rsidR="007F7372" w:rsidRPr="00D63381" w14:paraId="37960C6E" w14:textId="77777777" w:rsidTr="00D63381">
        <w:trPr>
          <w:trHeight w:val="290"/>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14:paraId="498A0E7E"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Número de programas</w:t>
            </w:r>
          </w:p>
        </w:tc>
        <w:tc>
          <w:tcPr>
            <w:tcW w:w="1329" w:type="dxa"/>
            <w:tcBorders>
              <w:top w:val="single" w:sz="4" w:space="0" w:color="auto"/>
              <w:left w:val="nil"/>
              <w:bottom w:val="single" w:sz="4" w:space="0" w:color="auto"/>
              <w:right w:val="single" w:sz="4" w:space="0" w:color="auto"/>
            </w:tcBorders>
            <w:noWrap/>
            <w:vAlign w:val="center"/>
            <w:hideMark/>
          </w:tcPr>
          <w:p w14:paraId="505ADDC0"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Hogares</w:t>
            </w:r>
          </w:p>
        </w:tc>
        <w:tc>
          <w:tcPr>
            <w:tcW w:w="1329" w:type="dxa"/>
            <w:tcBorders>
              <w:top w:val="single" w:sz="4" w:space="0" w:color="auto"/>
              <w:left w:val="nil"/>
              <w:bottom w:val="single" w:sz="4" w:space="0" w:color="auto"/>
              <w:right w:val="single" w:sz="4" w:space="0" w:color="auto"/>
            </w:tcBorders>
            <w:noWrap/>
            <w:vAlign w:val="center"/>
            <w:hideMark/>
          </w:tcPr>
          <w:p w14:paraId="48F9F0C2"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w:t>
            </w:r>
          </w:p>
        </w:tc>
      </w:tr>
      <w:tr w:rsidR="007F7372" w:rsidRPr="00D63381" w14:paraId="34B3A99A" w14:textId="77777777" w:rsidTr="00D63381">
        <w:trPr>
          <w:trHeight w:val="145"/>
          <w:jc w:val="center"/>
        </w:trPr>
        <w:tc>
          <w:tcPr>
            <w:tcW w:w="1329" w:type="dxa"/>
            <w:tcBorders>
              <w:top w:val="nil"/>
              <w:left w:val="single" w:sz="4" w:space="0" w:color="auto"/>
              <w:bottom w:val="single" w:sz="4" w:space="0" w:color="auto"/>
              <w:right w:val="single" w:sz="4" w:space="0" w:color="auto"/>
            </w:tcBorders>
            <w:noWrap/>
            <w:vAlign w:val="bottom"/>
            <w:hideMark/>
          </w:tcPr>
          <w:p w14:paraId="1267BC85"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0</w:t>
            </w:r>
          </w:p>
        </w:tc>
        <w:tc>
          <w:tcPr>
            <w:tcW w:w="1329" w:type="dxa"/>
            <w:tcBorders>
              <w:top w:val="nil"/>
              <w:left w:val="nil"/>
              <w:bottom w:val="single" w:sz="4" w:space="0" w:color="auto"/>
              <w:right w:val="single" w:sz="4" w:space="0" w:color="auto"/>
            </w:tcBorders>
            <w:noWrap/>
            <w:vAlign w:val="bottom"/>
            <w:hideMark/>
          </w:tcPr>
          <w:p w14:paraId="30B7E4A7"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 xml:space="preserve">        743.028 </w:t>
            </w:r>
          </w:p>
        </w:tc>
        <w:tc>
          <w:tcPr>
            <w:tcW w:w="1329" w:type="dxa"/>
            <w:tcBorders>
              <w:top w:val="nil"/>
              <w:left w:val="nil"/>
              <w:bottom w:val="single" w:sz="4" w:space="0" w:color="auto"/>
              <w:right w:val="single" w:sz="4" w:space="0" w:color="auto"/>
            </w:tcBorders>
            <w:noWrap/>
            <w:vAlign w:val="bottom"/>
            <w:hideMark/>
          </w:tcPr>
          <w:p w14:paraId="19CBA633"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11%</w:t>
            </w:r>
          </w:p>
        </w:tc>
      </w:tr>
      <w:tr w:rsidR="007F7372" w:rsidRPr="00D63381" w14:paraId="05947E1A" w14:textId="77777777" w:rsidTr="00D63381">
        <w:trPr>
          <w:trHeight w:val="145"/>
          <w:jc w:val="center"/>
        </w:trPr>
        <w:tc>
          <w:tcPr>
            <w:tcW w:w="1329" w:type="dxa"/>
            <w:tcBorders>
              <w:top w:val="nil"/>
              <w:left w:val="single" w:sz="4" w:space="0" w:color="auto"/>
              <w:bottom w:val="single" w:sz="4" w:space="0" w:color="auto"/>
              <w:right w:val="single" w:sz="4" w:space="0" w:color="auto"/>
            </w:tcBorders>
            <w:noWrap/>
            <w:vAlign w:val="bottom"/>
            <w:hideMark/>
          </w:tcPr>
          <w:p w14:paraId="6B7E3FD3"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1</w:t>
            </w:r>
          </w:p>
        </w:tc>
        <w:tc>
          <w:tcPr>
            <w:tcW w:w="1329" w:type="dxa"/>
            <w:tcBorders>
              <w:top w:val="nil"/>
              <w:left w:val="nil"/>
              <w:bottom w:val="single" w:sz="4" w:space="0" w:color="auto"/>
              <w:right w:val="single" w:sz="4" w:space="0" w:color="auto"/>
            </w:tcBorders>
            <w:noWrap/>
            <w:vAlign w:val="bottom"/>
            <w:hideMark/>
          </w:tcPr>
          <w:p w14:paraId="65637B69"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 xml:space="preserve">     5.125.818 </w:t>
            </w:r>
          </w:p>
        </w:tc>
        <w:tc>
          <w:tcPr>
            <w:tcW w:w="1329" w:type="dxa"/>
            <w:tcBorders>
              <w:top w:val="nil"/>
              <w:left w:val="nil"/>
              <w:bottom w:val="single" w:sz="4" w:space="0" w:color="auto"/>
              <w:right w:val="single" w:sz="4" w:space="0" w:color="auto"/>
            </w:tcBorders>
            <w:noWrap/>
            <w:vAlign w:val="bottom"/>
            <w:hideMark/>
          </w:tcPr>
          <w:p w14:paraId="34824B6E"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77%</w:t>
            </w:r>
          </w:p>
        </w:tc>
      </w:tr>
      <w:tr w:rsidR="007F7372" w:rsidRPr="00D63381" w14:paraId="56415C41" w14:textId="77777777" w:rsidTr="00D63381">
        <w:trPr>
          <w:trHeight w:val="145"/>
          <w:jc w:val="center"/>
        </w:trPr>
        <w:tc>
          <w:tcPr>
            <w:tcW w:w="1329" w:type="dxa"/>
            <w:tcBorders>
              <w:top w:val="nil"/>
              <w:left w:val="single" w:sz="4" w:space="0" w:color="auto"/>
              <w:bottom w:val="single" w:sz="4" w:space="0" w:color="auto"/>
              <w:right w:val="single" w:sz="4" w:space="0" w:color="auto"/>
            </w:tcBorders>
            <w:noWrap/>
            <w:vAlign w:val="bottom"/>
            <w:hideMark/>
          </w:tcPr>
          <w:p w14:paraId="2CB65555"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2</w:t>
            </w:r>
          </w:p>
        </w:tc>
        <w:tc>
          <w:tcPr>
            <w:tcW w:w="1329" w:type="dxa"/>
            <w:tcBorders>
              <w:top w:val="nil"/>
              <w:left w:val="nil"/>
              <w:bottom w:val="single" w:sz="4" w:space="0" w:color="auto"/>
              <w:right w:val="single" w:sz="4" w:space="0" w:color="auto"/>
            </w:tcBorders>
            <w:noWrap/>
            <w:vAlign w:val="bottom"/>
            <w:hideMark/>
          </w:tcPr>
          <w:p w14:paraId="69F465F5"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 xml:space="preserve">        714.486 </w:t>
            </w:r>
          </w:p>
        </w:tc>
        <w:tc>
          <w:tcPr>
            <w:tcW w:w="1329" w:type="dxa"/>
            <w:tcBorders>
              <w:top w:val="nil"/>
              <w:left w:val="nil"/>
              <w:bottom w:val="single" w:sz="4" w:space="0" w:color="auto"/>
              <w:right w:val="single" w:sz="4" w:space="0" w:color="auto"/>
            </w:tcBorders>
            <w:noWrap/>
            <w:vAlign w:val="bottom"/>
            <w:hideMark/>
          </w:tcPr>
          <w:p w14:paraId="5FF85E2A"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11%</w:t>
            </w:r>
          </w:p>
        </w:tc>
      </w:tr>
      <w:tr w:rsidR="007F7372" w:rsidRPr="00D63381" w14:paraId="065A54B0" w14:textId="77777777" w:rsidTr="00D63381">
        <w:trPr>
          <w:trHeight w:val="145"/>
          <w:jc w:val="center"/>
        </w:trPr>
        <w:tc>
          <w:tcPr>
            <w:tcW w:w="1329" w:type="dxa"/>
            <w:tcBorders>
              <w:top w:val="nil"/>
              <w:left w:val="single" w:sz="4" w:space="0" w:color="auto"/>
              <w:bottom w:val="single" w:sz="4" w:space="0" w:color="auto"/>
              <w:right w:val="single" w:sz="4" w:space="0" w:color="auto"/>
            </w:tcBorders>
            <w:noWrap/>
            <w:vAlign w:val="bottom"/>
            <w:hideMark/>
          </w:tcPr>
          <w:p w14:paraId="247D1224"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3</w:t>
            </w:r>
          </w:p>
        </w:tc>
        <w:tc>
          <w:tcPr>
            <w:tcW w:w="1329" w:type="dxa"/>
            <w:tcBorders>
              <w:top w:val="nil"/>
              <w:left w:val="nil"/>
              <w:bottom w:val="single" w:sz="4" w:space="0" w:color="auto"/>
              <w:right w:val="single" w:sz="4" w:space="0" w:color="auto"/>
            </w:tcBorders>
            <w:noWrap/>
            <w:vAlign w:val="bottom"/>
            <w:hideMark/>
          </w:tcPr>
          <w:p w14:paraId="6D2DB176"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 xml:space="preserve">           83.550 </w:t>
            </w:r>
          </w:p>
        </w:tc>
        <w:tc>
          <w:tcPr>
            <w:tcW w:w="1329" w:type="dxa"/>
            <w:tcBorders>
              <w:top w:val="nil"/>
              <w:left w:val="nil"/>
              <w:bottom w:val="single" w:sz="4" w:space="0" w:color="auto"/>
              <w:right w:val="single" w:sz="4" w:space="0" w:color="auto"/>
            </w:tcBorders>
            <w:noWrap/>
            <w:vAlign w:val="bottom"/>
            <w:hideMark/>
          </w:tcPr>
          <w:p w14:paraId="0CFDF986"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1%</w:t>
            </w:r>
          </w:p>
        </w:tc>
      </w:tr>
      <w:tr w:rsidR="007F7372" w:rsidRPr="00D63381" w14:paraId="38E37E38" w14:textId="77777777" w:rsidTr="00D63381">
        <w:trPr>
          <w:trHeight w:val="145"/>
          <w:jc w:val="center"/>
        </w:trPr>
        <w:tc>
          <w:tcPr>
            <w:tcW w:w="1329" w:type="dxa"/>
            <w:tcBorders>
              <w:top w:val="nil"/>
              <w:left w:val="single" w:sz="4" w:space="0" w:color="auto"/>
              <w:bottom w:val="single" w:sz="4" w:space="0" w:color="auto"/>
              <w:right w:val="single" w:sz="4" w:space="0" w:color="auto"/>
            </w:tcBorders>
            <w:noWrap/>
            <w:vAlign w:val="bottom"/>
            <w:hideMark/>
          </w:tcPr>
          <w:p w14:paraId="526F9098"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4</w:t>
            </w:r>
          </w:p>
        </w:tc>
        <w:tc>
          <w:tcPr>
            <w:tcW w:w="1329" w:type="dxa"/>
            <w:tcBorders>
              <w:top w:val="nil"/>
              <w:left w:val="nil"/>
              <w:bottom w:val="single" w:sz="4" w:space="0" w:color="auto"/>
              <w:right w:val="single" w:sz="4" w:space="0" w:color="auto"/>
            </w:tcBorders>
            <w:noWrap/>
            <w:vAlign w:val="bottom"/>
            <w:hideMark/>
          </w:tcPr>
          <w:p w14:paraId="1D0AFAF3"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 xml:space="preserve">             1.416 </w:t>
            </w:r>
          </w:p>
        </w:tc>
        <w:tc>
          <w:tcPr>
            <w:tcW w:w="1329" w:type="dxa"/>
            <w:tcBorders>
              <w:top w:val="nil"/>
              <w:left w:val="nil"/>
              <w:bottom w:val="single" w:sz="4" w:space="0" w:color="auto"/>
              <w:right w:val="single" w:sz="4" w:space="0" w:color="auto"/>
            </w:tcBorders>
            <w:noWrap/>
            <w:vAlign w:val="bottom"/>
            <w:hideMark/>
          </w:tcPr>
          <w:p w14:paraId="494A0D0D" w14:textId="77777777" w:rsidR="007F7372" w:rsidRPr="00D63381" w:rsidRDefault="007F7372" w:rsidP="00D63381">
            <w:pPr>
              <w:spacing w:line="256" w:lineRule="auto"/>
              <w:jc w:val="both"/>
              <w:rPr>
                <w:rFonts w:ascii="Arial" w:eastAsia="Times New Roman" w:hAnsi="Arial" w:cs="Arial"/>
                <w:color w:val="000000"/>
                <w:lang w:val="es-ES" w:eastAsia="es-CO"/>
              </w:rPr>
            </w:pPr>
            <w:r w:rsidRPr="00D63381">
              <w:rPr>
                <w:rFonts w:ascii="Arial" w:eastAsia="Times New Roman" w:hAnsi="Arial" w:cs="Arial"/>
                <w:color w:val="000000"/>
                <w:lang w:val="es-ES" w:eastAsia="es-CO"/>
              </w:rPr>
              <w:t>0%</w:t>
            </w:r>
          </w:p>
        </w:tc>
      </w:tr>
    </w:tbl>
    <w:p w14:paraId="0A6E03A9" w14:textId="504C0927" w:rsidR="007F7372" w:rsidRPr="00D63381" w:rsidRDefault="007F7372" w:rsidP="007F7372">
      <w:pPr>
        <w:jc w:val="center"/>
        <w:rPr>
          <w:rFonts w:ascii="Arial" w:hAnsi="Arial" w:cs="Arial"/>
          <w:lang w:val="es-ES" w:eastAsia="es-ES_tradnl"/>
        </w:rPr>
      </w:pPr>
      <w:r w:rsidRPr="00D63381">
        <w:rPr>
          <w:rFonts w:ascii="Arial" w:hAnsi="Arial" w:cs="Arial"/>
          <w:lang w:val="es-ES"/>
        </w:rPr>
        <w:t>Fuente:</w:t>
      </w:r>
      <w:r w:rsidRPr="00C12EC2">
        <w:rPr>
          <w:rFonts w:ascii="Arial" w:hAnsi="Arial" w:cs="Arial"/>
          <w:lang w:val="es-ES"/>
        </w:rPr>
        <w:t xml:space="preserve"> Base Maestra DNP</w:t>
      </w:r>
      <w:r w:rsidR="00632FC0" w:rsidRPr="00C12EC2">
        <w:rPr>
          <w:rFonts w:ascii="Arial" w:hAnsi="Arial" w:cs="Arial"/>
          <w:lang w:val="es-ES"/>
        </w:rPr>
        <w:t xml:space="preserve"> </w:t>
      </w:r>
    </w:p>
    <w:p w14:paraId="398F31A7" w14:textId="77777777" w:rsidR="007F7372" w:rsidRPr="00D63381" w:rsidRDefault="007F7372" w:rsidP="007F7372">
      <w:pPr>
        <w:jc w:val="both"/>
        <w:rPr>
          <w:rFonts w:ascii="Arial" w:eastAsia="Times New Roman" w:hAnsi="Arial" w:cs="Arial"/>
          <w:lang w:val="es-ES" w:eastAsia="es-CO"/>
        </w:rPr>
      </w:pPr>
      <w:r w:rsidRPr="00D63381">
        <w:rPr>
          <w:rFonts w:ascii="Arial" w:eastAsia="Times New Roman" w:hAnsi="Arial" w:cs="Arial"/>
          <w:lang w:val="es-ES" w:eastAsia="es-CO"/>
        </w:rPr>
        <w:t> </w:t>
      </w:r>
    </w:p>
    <w:p w14:paraId="4570A38B" w14:textId="77777777" w:rsidR="007F7372" w:rsidRPr="00D63381" w:rsidRDefault="007F7372" w:rsidP="007F7372">
      <w:pPr>
        <w:pStyle w:val="Prrafodelista"/>
        <w:numPr>
          <w:ilvl w:val="0"/>
          <w:numId w:val="12"/>
        </w:numPr>
        <w:spacing w:after="0" w:line="240" w:lineRule="auto"/>
        <w:jc w:val="both"/>
        <w:rPr>
          <w:rFonts w:ascii="Arial" w:hAnsi="Arial" w:cs="Arial"/>
          <w:b/>
          <w:bCs/>
          <w:lang w:val="es-ES" w:eastAsia="es-ES_tradnl"/>
        </w:rPr>
      </w:pPr>
      <w:r w:rsidRPr="00D63381">
        <w:rPr>
          <w:rFonts w:ascii="Arial" w:hAnsi="Arial" w:cs="Arial"/>
          <w:bCs/>
          <w:lang w:val="es-ES"/>
        </w:rPr>
        <w:t xml:space="preserve">En la siguiente gráfica se observa la brecha de ingreso recibido por subsidio del Estado y línea de la pobreza. Implica que a nivel nacional la brecha es de 37.540 incluyendo Ingreso </w:t>
      </w:r>
      <w:r w:rsidRPr="00986735">
        <w:rPr>
          <w:rFonts w:ascii="Arial" w:hAnsi="Arial" w:cs="Arial"/>
          <w:bCs/>
          <w:lang w:val="es-ES"/>
        </w:rPr>
        <w:t xml:space="preserve">Solidario </w:t>
      </w:r>
      <w:r w:rsidRPr="00D63381">
        <w:rPr>
          <w:rFonts w:ascii="Arial" w:hAnsi="Arial" w:cs="Arial"/>
          <w:bCs/>
          <w:lang w:val="es-ES"/>
        </w:rPr>
        <w:t>y 42.506 sin Ingreso solidario.</w:t>
      </w:r>
    </w:p>
    <w:p w14:paraId="0D3ED71A" w14:textId="77777777" w:rsidR="007F7372" w:rsidRPr="00D63381" w:rsidRDefault="007F7372" w:rsidP="007F7372">
      <w:pPr>
        <w:pStyle w:val="Prrafodelista"/>
        <w:jc w:val="both"/>
        <w:rPr>
          <w:rFonts w:ascii="Arial" w:hAnsi="Arial" w:cs="Arial"/>
          <w:b/>
          <w:bCs/>
          <w:lang w:val="es-ES"/>
        </w:rPr>
      </w:pPr>
    </w:p>
    <w:p w14:paraId="3ECEBE7D" w14:textId="7A24B991" w:rsidR="007F7372" w:rsidRPr="00D63381" w:rsidRDefault="007F7372" w:rsidP="007F7372">
      <w:pPr>
        <w:jc w:val="both"/>
        <w:rPr>
          <w:rFonts w:ascii="Arial" w:eastAsia="Times New Roman" w:hAnsi="Arial" w:cs="Arial"/>
          <w:b/>
          <w:bCs/>
          <w:color w:val="000000"/>
          <w:lang w:val="es-ES" w:eastAsia="es-CO"/>
        </w:rPr>
      </w:pPr>
      <w:r w:rsidRPr="00D63381">
        <w:rPr>
          <w:rFonts w:ascii="Arial" w:hAnsi="Arial" w:cs="Arial"/>
          <w:b/>
          <w:bCs/>
          <w:lang w:val="es-ES"/>
        </w:rPr>
        <w:t>Tabla 7. Brecha del ingreso per cápita frente a la Línea de Pobreza</w:t>
      </w:r>
      <w:r w:rsidR="00632FC0" w:rsidRPr="00632FC0">
        <w:rPr>
          <w:rFonts w:ascii="Arial" w:hAnsi="Arial" w:cs="Arial"/>
          <w:b/>
          <w:bCs/>
          <w:color w:val="FF0000"/>
          <w:highlight w:val="yellow"/>
          <w:lang w:val="es-ES"/>
        </w:rPr>
        <w:t xml:space="preserve"> </w:t>
      </w:r>
    </w:p>
    <w:tbl>
      <w:tblPr>
        <w:tblW w:w="8084" w:type="dxa"/>
        <w:jc w:val="center"/>
        <w:tblCellMar>
          <w:left w:w="70" w:type="dxa"/>
          <w:right w:w="70" w:type="dxa"/>
        </w:tblCellMar>
        <w:tblLook w:val="04A0" w:firstRow="1" w:lastRow="0" w:firstColumn="1" w:lastColumn="0" w:noHBand="0" w:noVBand="1"/>
      </w:tblPr>
      <w:tblGrid>
        <w:gridCol w:w="1980"/>
        <w:gridCol w:w="1843"/>
        <w:gridCol w:w="1842"/>
        <w:gridCol w:w="2419"/>
      </w:tblGrid>
      <w:tr w:rsidR="007F7372" w:rsidRPr="00D63381" w14:paraId="6594B04C" w14:textId="77777777" w:rsidTr="00D63381">
        <w:trPr>
          <w:trHeight w:val="165"/>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FAFBFE"/>
            <w:vAlign w:val="center"/>
            <w:hideMark/>
          </w:tcPr>
          <w:p w14:paraId="1C6E842C" w14:textId="77777777" w:rsidR="007F7372" w:rsidRPr="00D63381" w:rsidRDefault="007F7372" w:rsidP="00D63381">
            <w:pPr>
              <w:spacing w:line="256" w:lineRule="auto"/>
              <w:jc w:val="center"/>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Brecha LP</w:t>
            </w:r>
          </w:p>
        </w:tc>
        <w:tc>
          <w:tcPr>
            <w:tcW w:w="1843" w:type="dxa"/>
            <w:tcBorders>
              <w:top w:val="single" w:sz="4" w:space="0" w:color="auto"/>
              <w:left w:val="nil"/>
              <w:bottom w:val="single" w:sz="4" w:space="0" w:color="auto"/>
              <w:right w:val="single" w:sz="4" w:space="0" w:color="auto"/>
            </w:tcBorders>
            <w:shd w:val="clear" w:color="auto" w:fill="FAFBFE"/>
            <w:vAlign w:val="center"/>
            <w:hideMark/>
          </w:tcPr>
          <w:p w14:paraId="56D15FC1" w14:textId="77777777" w:rsidR="007F7372" w:rsidRPr="00D63381" w:rsidRDefault="007F7372" w:rsidP="00D63381">
            <w:pPr>
              <w:spacing w:line="256" w:lineRule="auto"/>
              <w:jc w:val="center"/>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Personas</w:t>
            </w:r>
          </w:p>
        </w:tc>
        <w:tc>
          <w:tcPr>
            <w:tcW w:w="1842" w:type="dxa"/>
            <w:tcBorders>
              <w:top w:val="single" w:sz="4" w:space="0" w:color="auto"/>
              <w:left w:val="nil"/>
              <w:bottom w:val="single" w:sz="4" w:space="0" w:color="auto"/>
              <w:right w:val="single" w:sz="4" w:space="0" w:color="auto"/>
            </w:tcBorders>
            <w:shd w:val="clear" w:color="auto" w:fill="FAFBFE"/>
            <w:vAlign w:val="center"/>
            <w:hideMark/>
          </w:tcPr>
          <w:p w14:paraId="39534BCD" w14:textId="77777777" w:rsidR="007F7372" w:rsidRPr="00D63381" w:rsidRDefault="007F7372" w:rsidP="00D63381">
            <w:pPr>
              <w:spacing w:line="256" w:lineRule="auto"/>
              <w:jc w:val="center"/>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Brecha LP - impacto COVID-19</w:t>
            </w:r>
          </w:p>
        </w:tc>
        <w:tc>
          <w:tcPr>
            <w:tcW w:w="2419" w:type="dxa"/>
            <w:tcBorders>
              <w:top w:val="single" w:sz="4" w:space="0" w:color="auto"/>
              <w:left w:val="nil"/>
              <w:bottom w:val="single" w:sz="4" w:space="0" w:color="auto"/>
              <w:right w:val="single" w:sz="4" w:space="0" w:color="auto"/>
            </w:tcBorders>
            <w:shd w:val="clear" w:color="auto" w:fill="FAFBFE"/>
            <w:vAlign w:val="center"/>
            <w:hideMark/>
          </w:tcPr>
          <w:p w14:paraId="4B8FC566" w14:textId="77777777" w:rsidR="007F7372" w:rsidRPr="00D63381" w:rsidRDefault="007F7372" w:rsidP="00D63381">
            <w:pPr>
              <w:spacing w:line="256" w:lineRule="auto"/>
              <w:jc w:val="center"/>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Brecha LP - Incluyendo Ingreso Solidario</w:t>
            </w:r>
          </w:p>
        </w:tc>
      </w:tr>
      <w:tr w:rsidR="007F7372" w:rsidRPr="00D63381" w14:paraId="739C207F" w14:textId="77777777" w:rsidTr="00D63381">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C3013" w14:textId="77777777" w:rsidR="007F7372" w:rsidRPr="00D63381" w:rsidRDefault="007F7372" w:rsidP="00D63381">
            <w:pPr>
              <w:spacing w:line="256" w:lineRule="auto"/>
              <w:rPr>
                <w:rFonts w:ascii="Arial" w:eastAsia="Times New Roman" w:hAnsi="Arial" w:cs="Arial"/>
                <w:b/>
                <w:bCs/>
                <w:color w:val="000000"/>
                <w:lang w:val="es-ES" w:eastAsia="es-CO"/>
              </w:rPr>
            </w:pPr>
          </w:p>
        </w:tc>
        <w:tc>
          <w:tcPr>
            <w:tcW w:w="1843" w:type="dxa"/>
            <w:tcBorders>
              <w:top w:val="nil"/>
              <w:left w:val="nil"/>
              <w:bottom w:val="single" w:sz="4" w:space="0" w:color="auto"/>
              <w:right w:val="single" w:sz="4" w:space="0" w:color="auto"/>
            </w:tcBorders>
            <w:shd w:val="clear" w:color="auto" w:fill="FAFBFE"/>
            <w:hideMark/>
          </w:tcPr>
          <w:p w14:paraId="640D01EC" w14:textId="77777777" w:rsidR="007F7372" w:rsidRPr="00D63381" w:rsidRDefault="007F7372" w:rsidP="00D63381">
            <w:pPr>
              <w:spacing w:line="256" w:lineRule="auto"/>
              <w:jc w:val="center"/>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Total</w:t>
            </w:r>
          </w:p>
        </w:tc>
        <w:tc>
          <w:tcPr>
            <w:tcW w:w="1842" w:type="dxa"/>
            <w:tcBorders>
              <w:top w:val="nil"/>
              <w:left w:val="nil"/>
              <w:bottom w:val="single" w:sz="4" w:space="0" w:color="auto"/>
              <w:right w:val="single" w:sz="4" w:space="0" w:color="auto"/>
            </w:tcBorders>
            <w:shd w:val="clear" w:color="auto" w:fill="FAFBFE"/>
            <w:hideMark/>
          </w:tcPr>
          <w:p w14:paraId="620F9D57" w14:textId="77777777" w:rsidR="007F7372" w:rsidRPr="00D63381" w:rsidRDefault="007F7372" w:rsidP="00D63381">
            <w:pPr>
              <w:spacing w:line="256" w:lineRule="auto"/>
              <w:jc w:val="center"/>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Promedio</w:t>
            </w:r>
          </w:p>
        </w:tc>
        <w:tc>
          <w:tcPr>
            <w:tcW w:w="2419" w:type="dxa"/>
            <w:tcBorders>
              <w:top w:val="nil"/>
              <w:left w:val="nil"/>
              <w:bottom w:val="single" w:sz="4" w:space="0" w:color="auto"/>
              <w:right w:val="single" w:sz="4" w:space="0" w:color="auto"/>
            </w:tcBorders>
            <w:shd w:val="clear" w:color="auto" w:fill="FAFBFE"/>
            <w:hideMark/>
          </w:tcPr>
          <w:p w14:paraId="0C13EDF2" w14:textId="77777777" w:rsidR="007F7372" w:rsidRPr="00D63381" w:rsidRDefault="007F7372" w:rsidP="00D63381">
            <w:pPr>
              <w:spacing w:line="256" w:lineRule="auto"/>
              <w:jc w:val="center"/>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Promedio</w:t>
            </w:r>
          </w:p>
        </w:tc>
      </w:tr>
      <w:tr w:rsidR="007F7372" w:rsidRPr="00D63381" w14:paraId="5A0712BE" w14:textId="77777777" w:rsidTr="00D63381">
        <w:trPr>
          <w:trHeight w:val="165"/>
          <w:jc w:val="center"/>
        </w:trPr>
        <w:tc>
          <w:tcPr>
            <w:tcW w:w="1980" w:type="dxa"/>
            <w:tcBorders>
              <w:top w:val="nil"/>
              <w:left w:val="single" w:sz="4" w:space="0" w:color="auto"/>
              <w:bottom w:val="single" w:sz="4" w:space="0" w:color="auto"/>
              <w:right w:val="single" w:sz="4" w:space="0" w:color="auto"/>
            </w:tcBorders>
            <w:shd w:val="clear" w:color="auto" w:fill="FAFBFE"/>
            <w:hideMark/>
          </w:tcPr>
          <w:p w14:paraId="4797A232" w14:textId="77777777" w:rsidR="007F7372" w:rsidRPr="00D63381" w:rsidRDefault="007F7372" w:rsidP="00D63381">
            <w:pPr>
              <w:spacing w:line="256" w:lineRule="auto"/>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Nacional</w:t>
            </w:r>
          </w:p>
        </w:tc>
        <w:tc>
          <w:tcPr>
            <w:tcW w:w="1843" w:type="dxa"/>
            <w:tcBorders>
              <w:top w:val="nil"/>
              <w:left w:val="nil"/>
              <w:bottom w:val="single" w:sz="4" w:space="0" w:color="auto"/>
              <w:right w:val="single" w:sz="4" w:space="0" w:color="auto"/>
            </w:tcBorders>
            <w:shd w:val="clear" w:color="auto" w:fill="FAFBFE"/>
            <w:hideMark/>
          </w:tcPr>
          <w:p w14:paraId="1F362DF6"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48.390.548</w:t>
            </w:r>
          </w:p>
        </w:tc>
        <w:tc>
          <w:tcPr>
            <w:tcW w:w="1842" w:type="dxa"/>
            <w:tcBorders>
              <w:top w:val="nil"/>
              <w:left w:val="nil"/>
              <w:bottom w:val="single" w:sz="4" w:space="0" w:color="auto"/>
              <w:right w:val="single" w:sz="4" w:space="0" w:color="auto"/>
            </w:tcBorders>
            <w:shd w:val="clear" w:color="auto" w:fill="FAFBFE"/>
            <w:hideMark/>
          </w:tcPr>
          <w:p w14:paraId="7C8DE904"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42.506</w:t>
            </w:r>
          </w:p>
        </w:tc>
        <w:tc>
          <w:tcPr>
            <w:tcW w:w="2419" w:type="dxa"/>
            <w:tcBorders>
              <w:top w:val="nil"/>
              <w:left w:val="nil"/>
              <w:bottom w:val="single" w:sz="4" w:space="0" w:color="auto"/>
              <w:right w:val="single" w:sz="4" w:space="0" w:color="auto"/>
            </w:tcBorders>
            <w:shd w:val="clear" w:color="auto" w:fill="FAFBFE"/>
            <w:hideMark/>
          </w:tcPr>
          <w:p w14:paraId="6B313690"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37.540</w:t>
            </w:r>
          </w:p>
        </w:tc>
      </w:tr>
      <w:tr w:rsidR="007F7372" w:rsidRPr="00D63381" w14:paraId="761B901E" w14:textId="77777777" w:rsidTr="00D63381">
        <w:trPr>
          <w:trHeight w:val="165"/>
          <w:jc w:val="center"/>
        </w:trPr>
        <w:tc>
          <w:tcPr>
            <w:tcW w:w="1980" w:type="dxa"/>
            <w:tcBorders>
              <w:top w:val="nil"/>
              <w:left w:val="single" w:sz="4" w:space="0" w:color="auto"/>
              <w:bottom w:val="single" w:sz="4" w:space="0" w:color="auto"/>
              <w:right w:val="single" w:sz="4" w:space="0" w:color="auto"/>
            </w:tcBorders>
            <w:shd w:val="clear" w:color="auto" w:fill="FAFBFE"/>
            <w:hideMark/>
          </w:tcPr>
          <w:p w14:paraId="5C66FA88" w14:textId="77777777" w:rsidR="007F7372" w:rsidRPr="00D63381" w:rsidRDefault="007F7372" w:rsidP="00D63381">
            <w:pPr>
              <w:spacing w:line="256" w:lineRule="auto"/>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t>Cabeceras</w:t>
            </w:r>
          </w:p>
        </w:tc>
        <w:tc>
          <w:tcPr>
            <w:tcW w:w="1843" w:type="dxa"/>
            <w:tcBorders>
              <w:top w:val="nil"/>
              <w:left w:val="nil"/>
              <w:bottom w:val="single" w:sz="4" w:space="0" w:color="auto"/>
              <w:right w:val="single" w:sz="4" w:space="0" w:color="auto"/>
            </w:tcBorders>
            <w:shd w:val="clear" w:color="auto" w:fill="FAFBFE"/>
            <w:hideMark/>
          </w:tcPr>
          <w:p w14:paraId="75A628BE"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37.441.476</w:t>
            </w:r>
          </w:p>
        </w:tc>
        <w:tc>
          <w:tcPr>
            <w:tcW w:w="1842" w:type="dxa"/>
            <w:tcBorders>
              <w:top w:val="nil"/>
              <w:left w:val="nil"/>
              <w:bottom w:val="single" w:sz="4" w:space="0" w:color="auto"/>
              <w:right w:val="single" w:sz="4" w:space="0" w:color="auto"/>
            </w:tcBorders>
            <w:shd w:val="clear" w:color="auto" w:fill="FAFBFE"/>
            <w:hideMark/>
          </w:tcPr>
          <w:p w14:paraId="0275EC1A"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44.638</w:t>
            </w:r>
          </w:p>
        </w:tc>
        <w:tc>
          <w:tcPr>
            <w:tcW w:w="2419" w:type="dxa"/>
            <w:tcBorders>
              <w:top w:val="nil"/>
              <w:left w:val="nil"/>
              <w:bottom w:val="single" w:sz="4" w:space="0" w:color="auto"/>
              <w:right w:val="single" w:sz="4" w:space="0" w:color="auto"/>
            </w:tcBorders>
            <w:shd w:val="clear" w:color="auto" w:fill="FAFBFE"/>
            <w:hideMark/>
          </w:tcPr>
          <w:p w14:paraId="00EF444B"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39.764</w:t>
            </w:r>
          </w:p>
        </w:tc>
      </w:tr>
      <w:tr w:rsidR="007F7372" w:rsidRPr="00D63381" w14:paraId="3F59BBF7" w14:textId="77777777" w:rsidTr="00D63381">
        <w:trPr>
          <w:trHeight w:val="165"/>
          <w:jc w:val="center"/>
        </w:trPr>
        <w:tc>
          <w:tcPr>
            <w:tcW w:w="1980" w:type="dxa"/>
            <w:tcBorders>
              <w:top w:val="nil"/>
              <w:left w:val="single" w:sz="4" w:space="0" w:color="auto"/>
              <w:bottom w:val="single" w:sz="4" w:space="0" w:color="auto"/>
              <w:right w:val="single" w:sz="4" w:space="0" w:color="auto"/>
            </w:tcBorders>
            <w:shd w:val="clear" w:color="auto" w:fill="FAFBFE"/>
            <w:hideMark/>
          </w:tcPr>
          <w:p w14:paraId="1A74B971" w14:textId="77777777" w:rsidR="007F7372" w:rsidRPr="00D63381" w:rsidRDefault="007F7372" w:rsidP="00D63381">
            <w:pPr>
              <w:spacing w:line="256" w:lineRule="auto"/>
              <w:rPr>
                <w:rFonts w:ascii="Arial" w:eastAsia="Times New Roman" w:hAnsi="Arial" w:cs="Arial"/>
                <w:b/>
                <w:bCs/>
                <w:color w:val="000000"/>
                <w:lang w:val="es-ES" w:eastAsia="es-CO"/>
              </w:rPr>
            </w:pPr>
            <w:r w:rsidRPr="00D63381">
              <w:rPr>
                <w:rFonts w:ascii="Arial" w:eastAsia="Times New Roman" w:hAnsi="Arial" w:cs="Arial"/>
                <w:b/>
                <w:bCs/>
                <w:color w:val="000000"/>
                <w:lang w:val="es-ES" w:eastAsia="es-CO"/>
              </w:rPr>
              <w:lastRenderedPageBreak/>
              <w:t>Rural</w:t>
            </w:r>
          </w:p>
        </w:tc>
        <w:tc>
          <w:tcPr>
            <w:tcW w:w="1843" w:type="dxa"/>
            <w:tcBorders>
              <w:top w:val="nil"/>
              <w:left w:val="nil"/>
              <w:bottom w:val="single" w:sz="4" w:space="0" w:color="auto"/>
              <w:right w:val="single" w:sz="4" w:space="0" w:color="auto"/>
            </w:tcBorders>
            <w:shd w:val="clear" w:color="auto" w:fill="FAFBFE"/>
            <w:hideMark/>
          </w:tcPr>
          <w:p w14:paraId="0AFAF61A"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10.949.071</w:t>
            </w:r>
          </w:p>
        </w:tc>
        <w:tc>
          <w:tcPr>
            <w:tcW w:w="1842" w:type="dxa"/>
            <w:tcBorders>
              <w:top w:val="nil"/>
              <w:left w:val="nil"/>
              <w:bottom w:val="single" w:sz="4" w:space="0" w:color="auto"/>
              <w:right w:val="single" w:sz="4" w:space="0" w:color="auto"/>
            </w:tcBorders>
            <w:shd w:val="clear" w:color="auto" w:fill="FAFBFE"/>
            <w:hideMark/>
          </w:tcPr>
          <w:p w14:paraId="58BFF2F3"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35.214</w:t>
            </w:r>
          </w:p>
        </w:tc>
        <w:tc>
          <w:tcPr>
            <w:tcW w:w="2419" w:type="dxa"/>
            <w:tcBorders>
              <w:top w:val="nil"/>
              <w:left w:val="nil"/>
              <w:bottom w:val="single" w:sz="4" w:space="0" w:color="auto"/>
              <w:right w:val="single" w:sz="4" w:space="0" w:color="auto"/>
            </w:tcBorders>
            <w:shd w:val="clear" w:color="auto" w:fill="FAFBFE"/>
            <w:hideMark/>
          </w:tcPr>
          <w:p w14:paraId="56D83442" w14:textId="77777777" w:rsidR="007F7372" w:rsidRPr="00D63381" w:rsidRDefault="007F7372" w:rsidP="00D63381">
            <w:pPr>
              <w:spacing w:line="256" w:lineRule="auto"/>
              <w:jc w:val="center"/>
              <w:rPr>
                <w:rFonts w:ascii="Arial" w:eastAsia="Times New Roman" w:hAnsi="Arial" w:cs="Arial"/>
                <w:color w:val="000000"/>
                <w:lang w:val="es-ES" w:eastAsia="es-CO"/>
              </w:rPr>
            </w:pPr>
            <w:r w:rsidRPr="00D63381">
              <w:rPr>
                <w:rFonts w:ascii="Arial" w:eastAsia="Times New Roman" w:hAnsi="Arial" w:cs="Arial"/>
                <w:color w:val="000000"/>
                <w:lang w:val="es-ES" w:eastAsia="es-CO"/>
              </w:rPr>
              <w:t>29.935</w:t>
            </w:r>
          </w:p>
        </w:tc>
      </w:tr>
    </w:tbl>
    <w:p w14:paraId="708CD376" w14:textId="6DEFDC9E" w:rsidR="007F7372" w:rsidRPr="00D63381" w:rsidRDefault="007F7372" w:rsidP="007F7372">
      <w:pPr>
        <w:jc w:val="center"/>
        <w:rPr>
          <w:rFonts w:ascii="Arial" w:hAnsi="Arial" w:cs="Arial"/>
          <w:lang w:val="es-ES" w:eastAsia="es-ES_tradnl"/>
        </w:rPr>
      </w:pPr>
      <w:r w:rsidRPr="00D63381">
        <w:rPr>
          <w:rFonts w:ascii="Arial" w:hAnsi="Arial" w:cs="Arial"/>
          <w:lang w:val="es-ES"/>
        </w:rPr>
        <w:t>Fuente: cálculos SPSCV-DNP con base en la GEIH 2018</w:t>
      </w:r>
      <w:r w:rsidR="00100831">
        <w:rPr>
          <w:rStyle w:val="Refdenotaalpie"/>
          <w:rFonts w:ascii="Arial" w:hAnsi="Arial" w:cs="Arial"/>
          <w:lang w:val="es-ES"/>
        </w:rPr>
        <w:footnoteReference w:id="8"/>
      </w:r>
      <w:r w:rsidRPr="00D63381">
        <w:rPr>
          <w:rFonts w:ascii="Arial" w:hAnsi="Arial" w:cs="Arial"/>
          <w:lang w:val="es-ES"/>
        </w:rPr>
        <w:t>.</w:t>
      </w:r>
    </w:p>
    <w:p w14:paraId="659942D0" w14:textId="77777777" w:rsidR="007F7372" w:rsidRPr="00D63381" w:rsidRDefault="007F7372" w:rsidP="007F7372">
      <w:pPr>
        <w:jc w:val="both"/>
        <w:rPr>
          <w:rFonts w:ascii="Arial" w:eastAsia="Calibri" w:hAnsi="Arial" w:cs="Arial"/>
          <w:b/>
        </w:rPr>
      </w:pPr>
    </w:p>
    <w:p w14:paraId="43A50399" w14:textId="77777777" w:rsidR="007F7372" w:rsidRPr="00D63381" w:rsidRDefault="007F7372" w:rsidP="007F7372">
      <w:pPr>
        <w:pStyle w:val="Prrafodelista"/>
        <w:numPr>
          <w:ilvl w:val="0"/>
          <w:numId w:val="5"/>
        </w:numPr>
        <w:jc w:val="both"/>
        <w:rPr>
          <w:rFonts w:ascii="Arial" w:hAnsi="Arial" w:cs="Arial"/>
          <w:b/>
        </w:rPr>
      </w:pPr>
      <w:r w:rsidRPr="00D63381">
        <w:rPr>
          <w:rFonts w:ascii="Arial" w:hAnsi="Arial" w:cs="Arial"/>
        </w:rPr>
        <w:t xml:space="preserve">La renta básica es un ingreso para los colombianos más necesitados. </w:t>
      </w:r>
    </w:p>
    <w:p w14:paraId="2C87DCD9" w14:textId="77777777" w:rsidR="007F7372" w:rsidRPr="00D63381" w:rsidRDefault="007F7372" w:rsidP="007F7372">
      <w:pPr>
        <w:pStyle w:val="Prrafodelista"/>
        <w:jc w:val="both"/>
        <w:rPr>
          <w:rFonts w:ascii="Arial" w:hAnsi="Arial" w:cs="Arial"/>
          <w:b/>
        </w:rPr>
      </w:pPr>
    </w:p>
    <w:p w14:paraId="7330499F" w14:textId="77777777" w:rsidR="007F7372" w:rsidRPr="00D63381" w:rsidRDefault="007F7372" w:rsidP="007F7372">
      <w:pPr>
        <w:pStyle w:val="Prrafodelista"/>
        <w:numPr>
          <w:ilvl w:val="0"/>
          <w:numId w:val="5"/>
        </w:numPr>
        <w:jc w:val="both"/>
        <w:rPr>
          <w:rFonts w:ascii="Arial" w:hAnsi="Arial" w:cs="Arial"/>
          <w:b/>
        </w:rPr>
      </w:pPr>
      <w:r w:rsidRPr="00D63381">
        <w:rPr>
          <w:rFonts w:ascii="Arial" w:hAnsi="Arial" w:cs="Arial"/>
          <w:b/>
        </w:rPr>
        <w:t xml:space="preserve">Esta propuesta busca que ningún colombiano pase hambre. </w:t>
      </w:r>
      <w:r w:rsidRPr="00D63381">
        <w:rPr>
          <w:rFonts w:ascii="Arial" w:hAnsi="Arial" w:cs="Arial"/>
        </w:rPr>
        <w:t>Es una propuesta de economía para la vida.</w:t>
      </w:r>
    </w:p>
    <w:p w14:paraId="1E853BF8" w14:textId="77777777" w:rsidR="007F7372" w:rsidRPr="00D63381" w:rsidRDefault="007F7372" w:rsidP="007F7372">
      <w:pPr>
        <w:jc w:val="both"/>
        <w:rPr>
          <w:rFonts w:ascii="Arial" w:hAnsi="Arial" w:cs="Arial"/>
          <w:b/>
        </w:rPr>
      </w:pPr>
    </w:p>
    <w:p w14:paraId="785A5F73" w14:textId="77777777" w:rsidR="007F7372" w:rsidRPr="00D63381" w:rsidRDefault="007F7372" w:rsidP="007F7372">
      <w:pPr>
        <w:pStyle w:val="Prrafodelista"/>
        <w:numPr>
          <w:ilvl w:val="0"/>
          <w:numId w:val="5"/>
        </w:numPr>
        <w:jc w:val="both"/>
        <w:rPr>
          <w:rFonts w:ascii="Arial" w:hAnsi="Arial" w:cs="Arial"/>
        </w:rPr>
      </w:pPr>
      <w:r w:rsidRPr="00D63381">
        <w:rPr>
          <w:rFonts w:ascii="Arial" w:hAnsi="Arial" w:cs="Arial"/>
        </w:rPr>
        <w:t xml:space="preserve">Para </w:t>
      </w:r>
      <w:proofErr w:type="gramStart"/>
      <w:r w:rsidRPr="00D63381">
        <w:rPr>
          <w:rFonts w:ascii="Arial" w:hAnsi="Arial" w:cs="Arial"/>
        </w:rPr>
        <w:t>Mayo</w:t>
      </w:r>
      <w:proofErr w:type="gramEnd"/>
      <w:r w:rsidRPr="00D63381">
        <w:rPr>
          <w:rFonts w:ascii="Arial" w:hAnsi="Arial" w:cs="Arial"/>
        </w:rPr>
        <w:t xml:space="preserve">, había 7,5 millones de personas sin ingreso ni trabajo. 32 millones de personas con un ingreso inferior a 600 mil pesos el mes. </w:t>
      </w:r>
    </w:p>
    <w:p w14:paraId="3E0CAE1F" w14:textId="77777777" w:rsidR="007F7372" w:rsidRPr="00D63381" w:rsidRDefault="007F7372" w:rsidP="007F7372">
      <w:pPr>
        <w:jc w:val="both"/>
        <w:rPr>
          <w:rFonts w:ascii="Arial" w:hAnsi="Arial" w:cs="Arial"/>
        </w:rPr>
      </w:pPr>
    </w:p>
    <w:p w14:paraId="0780B21B" w14:textId="0920B010" w:rsidR="007F7372" w:rsidRPr="00E86CBD" w:rsidRDefault="007F7372" w:rsidP="007F7372">
      <w:pPr>
        <w:pStyle w:val="Prrafodelista"/>
        <w:numPr>
          <w:ilvl w:val="0"/>
          <w:numId w:val="5"/>
        </w:numPr>
        <w:jc w:val="both"/>
        <w:rPr>
          <w:rFonts w:ascii="Arial" w:hAnsi="Arial" w:cs="Arial"/>
        </w:rPr>
      </w:pPr>
      <w:r w:rsidRPr="00E86CBD">
        <w:rPr>
          <w:rFonts w:ascii="Arial" w:hAnsi="Arial" w:cs="Arial"/>
        </w:rPr>
        <w:t xml:space="preserve">Para </w:t>
      </w:r>
      <w:r w:rsidR="00632FC0" w:rsidRPr="00E86CBD">
        <w:rPr>
          <w:rFonts w:ascii="Arial" w:hAnsi="Arial" w:cs="Arial"/>
        </w:rPr>
        <w:t>febrero</w:t>
      </w:r>
      <w:r w:rsidRPr="00E86CBD">
        <w:rPr>
          <w:rFonts w:ascii="Arial" w:hAnsi="Arial" w:cs="Arial"/>
        </w:rPr>
        <w:t>, se</w:t>
      </w:r>
      <w:r w:rsidR="00632FC0" w:rsidRPr="00E86CBD">
        <w:rPr>
          <w:rFonts w:ascii="Arial" w:hAnsi="Arial" w:cs="Arial"/>
        </w:rPr>
        <w:t>gún el DANE</w:t>
      </w:r>
      <w:r w:rsidRPr="00E86CBD">
        <w:rPr>
          <w:rFonts w:ascii="Arial" w:hAnsi="Arial" w:cs="Arial"/>
        </w:rPr>
        <w:t xml:space="preserve">, el </w:t>
      </w:r>
      <w:r w:rsidR="00E86CBD">
        <w:rPr>
          <w:rFonts w:ascii="Arial" w:hAnsi="Arial" w:cs="Arial"/>
        </w:rPr>
        <w:t>Producto Interno Bruto creció 8</w:t>
      </w:r>
      <w:r w:rsidRPr="00E86CBD">
        <w:rPr>
          <w:rFonts w:ascii="Arial" w:hAnsi="Arial" w:cs="Arial"/>
        </w:rPr>
        <w:t>,</w:t>
      </w:r>
      <w:r w:rsidR="00E86CBD">
        <w:rPr>
          <w:rFonts w:ascii="Arial" w:hAnsi="Arial" w:cs="Arial"/>
        </w:rPr>
        <w:t>8</w:t>
      </w:r>
      <w:r w:rsidRPr="00E86CBD">
        <w:rPr>
          <w:rFonts w:ascii="Arial" w:hAnsi="Arial" w:cs="Arial"/>
        </w:rPr>
        <w:t>% en 202</w:t>
      </w:r>
      <w:r w:rsidR="00E86CBD">
        <w:rPr>
          <w:rFonts w:ascii="Arial" w:hAnsi="Arial" w:cs="Arial"/>
        </w:rPr>
        <w:t>1</w:t>
      </w:r>
      <w:r w:rsidRPr="00E86CBD">
        <w:rPr>
          <w:rFonts w:ascii="Arial" w:hAnsi="Arial" w:cs="Arial"/>
        </w:rPr>
        <w:t xml:space="preserve">. </w:t>
      </w:r>
      <w:r w:rsidR="003B180E">
        <w:rPr>
          <w:rFonts w:ascii="Arial" w:hAnsi="Arial" w:cs="Arial"/>
        </w:rPr>
        <w:t xml:space="preserve">Por el </w:t>
      </w:r>
      <w:proofErr w:type="gramStart"/>
      <w:r w:rsidR="003B180E">
        <w:rPr>
          <w:rFonts w:ascii="Arial" w:hAnsi="Arial" w:cs="Arial"/>
        </w:rPr>
        <w:t>contrario</w:t>
      </w:r>
      <w:proofErr w:type="gramEnd"/>
      <w:r w:rsidR="003B180E">
        <w:rPr>
          <w:rFonts w:ascii="Arial" w:hAnsi="Arial" w:cs="Arial"/>
        </w:rPr>
        <w:t xml:space="preserve"> el de</w:t>
      </w:r>
      <w:r w:rsidR="00E86CBD">
        <w:rPr>
          <w:rFonts w:ascii="Arial" w:hAnsi="Arial" w:cs="Arial"/>
        </w:rPr>
        <w:t>crecimiento</w:t>
      </w:r>
      <w:r w:rsidRPr="00E86CBD">
        <w:rPr>
          <w:rFonts w:ascii="Arial" w:hAnsi="Arial" w:cs="Arial"/>
        </w:rPr>
        <w:t xml:space="preserve"> presentado </w:t>
      </w:r>
      <w:r w:rsidR="00E86CBD">
        <w:rPr>
          <w:rFonts w:ascii="Arial" w:hAnsi="Arial" w:cs="Arial"/>
        </w:rPr>
        <w:t xml:space="preserve">del </w:t>
      </w:r>
      <w:r w:rsidR="003B180E">
        <w:rPr>
          <w:rFonts w:ascii="Arial" w:hAnsi="Arial" w:cs="Arial"/>
        </w:rPr>
        <w:t>2019</w:t>
      </w:r>
      <w:r w:rsidR="00E86CBD">
        <w:rPr>
          <w:rFonts w:ascii="Arial" w:hAnsi="Arial" w:cs="Arial"/>
        </w:rPr>
        <w:t xml:space="preserve"> al 20</w:t>
      </w:r>
      <w:r w:rsidR="003B180E">
        <w:rPr>
          <w:rFonts w:ascii="Arial" w:hAnsi="Arial" w:cs="Arial"/>
        </w:rPr>
        <w:t>20</w:t>
      </w:r>
      <w:r w:rsidR="00FC3F5C">
        <w:rPr>
          <w:rStyle w:val="Refdenotaalpie"/>
          <w:rFonts w:ascii="Arial" w:hAnsi="Arial" w:cs="Arial"/>
        </w:rPr>
        <w:footnoteReference w:id="9"/>
      </w:r>
      <w:r w:rsidR="003B180E">
        <w:rPr>
          <w:rFonts w:ascii="Arial" w:hAnsi="Arial" w:cs="Arial"/>
        </w:rPr>
        <w:t>, que en ese entonces había disminuido su tasa al 6,8%</w:t>
      </w:r>
      <w:r w:rsidR="00E86CBD">
        <w:rPr>
          <w:rFonts w:ascii="Arial" w:hAnsi="Arial" w:cs="Arial"/>
        </w:rPr>
        <w:t>.</w:t>
      </w:r>
      <w:r w:rsidRPr="00E86CBD">
        <w:rPr>
          <w:rFonts w:ascii="Arial" w:hAnsi="Arial" w:cs="Arial"/>
        </w:rPr>
        <w:t xml:space="preserve"> La tasa de desempleo en </w:t>
      </w:r>
      <w:r w:rsidR="003B180E">
        <w:rPr>
          <w:rFonts w:ascii="Arial" w:hAnsi="Arial" w:cs="Arial"/>
        </w:rPr>
        <w:t>julio</w:t>
      </w:r>
      <w:r w:rsidRPr="00E86CBD">
        <w:rPr>
          <w:rFonts w:ascii="Arial" w:hAnsi="Arial" w:cs="Arial"/>
        </w:rPr>
        <w:t xml:space="preserve"> 20</w:t>
      </w:r>
      <w:r w:rsidR="003B180E">
        <w:rPr>
          <w:rFonts w:ascii="Arial" w:hAnsi="Arial" w:cs="Arial"/>
        </w:rPr>
        <w:t>20</w:t>
      </w:r>
      <w:r w:rsidRPr="00E86CBD">
        <w:rPr>
          <w:rFonts w:ascii="Arial" w:hAnsi="Arial" w:cs="Arial"/>
        </w:rPr>
        <w:t xml:space="preserve">, fue </w:t>
      </w:r>
      <w:r w:rsidR="003B180E">
        <w:rPr>
          <w:rFonts w:ascii="Arial" w:hAnsi="Arial" w:cs="Arial"/>
        </w:rPr>
        <w:t>20.2</w:t>
      </w:r>
      <w:r w:rsidRPr="00E86CBD">
        <w:rPr>
          <w:rFonts w:ascii="Arial" w:hAnsi="Arial" w:cs="Arial"/>
        </w:rPr>
        <w:t>%</w:t>
      </w:r>
      <w:r w:rsidR="00FC3F5C">
        <w:rPr>
          <w:rStyle w:val="Refdenotaalpie"/>
          <w:rFonts w:ascii="Arial" w:hAnsi="Arial" w:cs="Arial"/>
        </w:rPr>
        <w:footnoteReference w:id="10"/>
      </w:r>
      <w:r w:rsidRPr="00E86CBD">
        <w:rPr>
          <w:rFonts w:ascii="Arial" w:hAnsi="Arial" w:cs="Arial"/>
        </w:rPr>
        <w:t>, mientras que para 202</w:t>
      </w:r>
      <w:r w:rsidR="003B180E">
        <w:rPr>
          <w:rFonts w:ascii="Arial" w:hAnsi="Arial" w:cs="Arial"/>
        </w:rPr>
        <w:t>1</w:t>
      </w:r>
      <w:r w:rsidRPr="00E86CBD">
        <w:rPr>
          <w:rFonts w:ascii="Arial" w:hAnsi="Arial" w:cs="Arial"/>
        </w:rPr>
        <w:t xml:space="preserve"> fue de 1</w:t>
      </w:r>
      <w:r w:rsidR="003B180E">
        <w:rPr>
          <w:rFonts w:ascii="Arial" w:hAnsi="Arial" w:cs="Arial"/>
        </w:rPr>
        <w:t>4</w:t>
      </w:r>
      <w:r w:rsidRPr="00E86CBD">
        <w:rPr>
          <w:rFonts w:ascii="Arial" w:hAnsi="Arial" w:cs="Arial"/>
        </w:rPr>
        <w:t>,</w:t>
      </w:r>
      <w:r w:rsidR="003B180E">
        <w:rPr>
          <w:rFonts w:ascii="Arial" w:hAnsi="Arial" w:cs="Arial"/>
        </w:rPr>
        <w:t>3</w:t>
      </w:r>
      <w:r w:rsidRPr="00E86CBD">
        <w:rPr>
          <w:rFonts w:ascii="Arial" w:hAnsi="Arial" w:cs="Arial"/>
        </w:rPr>
        <w:t xml:space="preserve">% que equivalía a 3 millones de desempleados. </w:t>
      </w:r>
    </w:p>
    <w:p w14:paraId="6F3D7D4A" w14:textId="77777777" w:rsidR="00632FC0" w:rsidRPr="00632FC0" w:rsidRDefault="00632FC0" w:rsidP="00632FC0">
      <w:pPr>
        <w:pStyle w:val="Prrafodelista"/>
        <w:rPr>
          <w:rFonts w:ascii="Arial" w:hAnsi="Arial" w:cs="Arial"/>
          <w:color w:val="FF0000"/>
        </w:rPr>
      </w:pPr>
    </w:p>
    <w:p w14:paraId="24FC64AA" w14:textId="77777777" w:rsidR="00632FC0" w:rsidRPr="00632FC0" w:rsidRDefault="00632FC0" w:rsidP="00632FC0">
      <w:pPr>
        <w:jc w:val="both"/>
        <w:rPr>
          <w:rFonts w:ascii="Arial" w:hAnsi="Arial" w:cs="Arial"/>
          <w:color w:val="FF0000"/>
        </w:rPr>
      </w:pPr>
    </w:p>
    <w:p w14:paraId="01AE8D14" w14:textId="77777777" w:rsidR="007F7372" w:rsidRPr="00CE563F" w:rsidRDefault="007F7372" w:rsidP="007F7372">
      <w:pPr>
        <w:pStyle w:val="Prrafodelista"/>
        <w:numPr>
          <w:ilvl w:val="0"/>
          <w:numId w:val="5"/>
        </w:numPr>
        <w:jc w:val="both"/>
        <w:rPr>
          <w:rFonts w:ascii="Arial" w:hAnsi="Arial" w:cs="Arial"/>
        </w:rPr>
      </w:pPr>
      <w:r w:rsidRPr="00CE563F">
        <w:rPr>
          <w:rFonts w:ascii="Arial" w:hAnsi="Arial" w:cs="Arial"/>
        </w:rPr>
        <w:t xml:space="preserve">Incluso la crisis venía desde 2015. </w:t>
      </w:r>
    </w:p>
    <w:p w14:paraId="2066D80A" w14:textId="76646BA8" w:rsidR="007F7372" w:rsidRPr="00CE563F" w:rsidRDefault="007F7372" w:rsidP="007F7372">
      <w:pPr>
        <w:jc w:val="both"/>
        <w:rPr>
          <w:rFonts w:ascii="Arial" w:hAnsi="Arial" w:cs="Arial"/>
          <w:lang w:val="es-ES"/>
        </w:rPr>
      </w:pPr>
      <w:r w:rsidRPr="00CE563F">
        <w:rPr>
          <w:rFonts w:ascii="Arial" w:hAnsi="Arial" w:cs="Arial"/>
        </w:rPr>
        <w:t xml:space="preserve">Gráfica. Tasa de </w:t>
      </w:r>
      <w:r w:rsidR="00632FC0" w:rsidRPr="00CE563F">
        <w:rPr>
          <w:rFonts w:ascii="Arial" w:hAnsi="Arial" w:cs="Arial"/>
        </w:rPr>
        <w:t>desempleo</w:t>
      </w:r>
      <w:r w:rsidRPr="00CE563F">
        <w:rPr>
          <w:rFonts w:ascii="Arial" w:hAnsi="Arial" w:cs="Arial"/>
        </w:rPr>
        <w:t xml:space="preserve"> en Colombia para </w:t>
      </w:r>
      <w:r w:rsidR="00CE563F">
        <w:rPr>
          <w:rFonts w:ascii="Arial" w:hAnsi="Arial" w:cs="Arial"/>
        </w:rPr>
        <w:t>m</w:t>
      </w:r>
      <w:r w:rsidRPr="00CE563F">
        <w:rPr>
          <w:rFonts w:ascii="Arial" w:hAnsi="Arial" w:cs="Arial"/>
        </w:rPr>
        <w:t>ayo entre 2015 y 2020</w:t>
      </w:r>
      <w:r w:rsidR="000D2285" w:rsidRPr="00CE563F">
        <w:rPr>
          <w:rFonts w:ascii="Arial" w:hAnsi="Arial" w:cs="Arial"/>
          <w:lang w:val="es-ES"/>
        </w:rPr>
        <w:t xml:space="preserve">-&gt; Hasta julio de 2021 la cifra de la tasa de desempleo se ubicó en 14,43% </w:t>
      </w:r>
      <w:proofErr w:type="gramStart"/>
      <w:r w:rsidR="000D2285" w:rsidRPr="00CE563F">
        <w:rPr>
          <w:rFonts w:ascii="Arial" w:hAnsi="Arial" w:cs="Arial"/>
          <w:lang w:val="es-ES"/>
        </w:rPr>
        <w:t>link</w:t>
      </w:r>
      <w:proofErr w:type="gramEnd"/>
      <w:r w:rsidR="000D2285" w:rsidRPr="00CE563F">
        <w:rPr>
          <w:rFonts w:ascii="Arial" w:hAnsi="Arial" w:cs="Arial"/>
          <w:lang w:val="es-ES"/>
        </w:rPr>
        <w:t xml:space="preserve">: </w:t>
      </w:r>
      <w:hyperlink r:id="rId10" w:history="1">
        <w:r w:rsidR="000D2285" w:rsidRPr="00CE563F">
          <w:rPr>
            <w:rStyle w:val="Hipervnculo"/>
            <w:rFonts w:ascii="Arial" w:hAnsi="Arial" w:cs="Arial"/>
            <w:color w:val="auto"/>
            <w:u w:val="none"/>
            <w:lang w:val="es-ES"/>
          </w:rPr>
          <w:t>https://www.dane.gov.co/index.php/estadisticas-por-tema/mercado-laboral/empleo-y-desempleo</w:t>
        </w:r>
      </w:hyperlink>
    </w:p>
    <w:p w14:paraId="10FCEDA9" w14:textId="46A7C4BE" w:rsidR="000D2285" w:rsidRPr="00CE563F" w:rsidRDefault="000D2285" w:rsidP="007F7372">
      <w:pPr>
        <w:jc w:val="both"/>
        <w:rPr>
          <w:rFonts w:ascii="Arial" w:hAnsi="Arial" w:cs="Arial"/>
          <w:lang w:val="es-ES"/>
        </w:rPr>
      </w:pPr>
      <w:r w:rsidRPr="00CE563F">
        <w:rPr>
          <w:rFonts w:ascii="Arial" w:hAnsi="Arial" w:cs="Arial"/>
          <w:lang w:val="es-ES"/>
        </w:rPr>
        <w:t xml:space="preserve">Y la del 2020, fue de 15,9% hasta diciembre. </w:t>
      </w:r>
      <w:proofErr w:type="gramStart"/>
      <w:r w:rsidRPr="00CE563F">
        <w:rPr>
          <w:rFonts w:ascii="Arial" w:hAnsi="Arial" w:cs="Arial"/>
          <w:lang w:val="es-ES"/>
        </w:rPr>
        <w:t>Link</w:t>
      </w:r>
      <w:proofErr w:type="gramEnd"/>
      <w:r w:rsidRPr="00CE563F">
        <w:rPr>
          <w:rFonts w:ascii="Arial" w:hAnsi="Arial" w:cs="Arial"/>
          <w:lang w:val="es-ES"/>
        </w:rPr>
        <w:t xml:space="preserve"> del DANE </w:t>
      </w:r>
      <w:hyperlink r:id="rId11" w:history="1">
        <w:r w:rsidRPr="00CE563F">
          <w:rPr>
            <w:rStyle w:val="Hipervnculo"/>
            <w:rFonts w:ascii="Arial" w:hAnsi="Arial" w:cs="Arial"/>
            <w:color w:val="auto"/>
            <w:u w:val="none"/>
            <w:lang w:val="es-ES"/>
          </w:rPr>
          <w:t>https://www.dane.gov.co/files/investigaciones/boletines/ech/ech/bol_empleo_dic_20.pdf</w:t>
        </w:r>
      </w:hyperlink>
    </w:p>
    <w:p w14:paraId="6467D118" w14:textId="77777777" w:rsidR="000D2285" w:rsidRPr="00D63381" w:rsidRDefault="000D2285" w:rsidP="007F7372">
      <w:pPr>
        <w:jc w:val="both"/>
        <w:rPr>
          <w:rFonts w:ascii="Arial" w:hAnsi="Arial" w:cs="Arial"/>
        </w:rPr>
      </w:pPr>
    </w:p>
    <w:p w14:paraId="247AABB6" w14:textId="77777777" w:rsidR="007F7372" w:rsidRPr="00D63381" w:rsidRDefault="007F7372" w:rsidP="007F7372">
      <w:pPr>
        <w:pStyle w:val="Prrafodelista"/>
        <w:jc w:val="both"/>
        <w:rPr>
          <w:rFonts w:ascii="Arial" w:hAnsi="Arial" w:cs="Arial"/>
        </w:rPr>
      </w:pPr>
      <w:r w:rsidRPr="00D63381">
        <w:rPr>
          <w:rFonts w:ascii="Arial" w:hAnsi="Arial" w:cs="Arial"/>
          <w:noProof/>
          <w:lang w:eastAsia="es-CO"/>
        </w:rPr>
        <w:lastRenderedPageBreak/>
        <w:drawing>
          <wp:inline distT="0" distB="0" distL="0" distR="0" wp14:anchorId="6E5564C1" wp14:editId="5D073B85">
            <wp:extent cx="4343765" cy="2410136"/>
            <wp:effectExtent l="0" t="0" r="0" b="317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1A38D1" w14:textId="77777777" w:rsidR="007F7372" w:rsidRPr="00CE563F" w:rsidRDefault="007F7372" w:rsidP="007F7372">
      <w:pPr>
        <w:jc w:val="both"/>
        <w:rPr>
          <w:rFonts w:ascii="Arial" w:hAnsi="Arial" w:cs="Arial"/>
        </w:rPr>
      </w:pPr>
      <w:r w:rsidRPr="00CE563F">
        <w:rPr>
          <w:rFonts w:ascii="Arial" w:hAnsi="Arial" w:cs="Arial"/>
        </w:rPr>
        <w:t>Fuente: Cons</w:t>
      </w:r>
      <w:r w:rsidR="00632FC0" w:rsidRPr="00CE563F">
        <w:rPr>
          <w:rFonts w:ascii="Arial" w:hAnsi="Arial" w:cs="Arial"/>
        </w:rPr>
        <w:t>trucción propia con base al DANE</w:t>
      </w:r>
      <w:r w:rsidRPr="00CE563F">
        <w:rPr>
          <w:rFonts w:ascii="Arial" w:hAnsi="Arial" w:cs="Arial"/>
        </w:rPr>
        <w:t>.</w:t>
      </w:r>
    </w:p>
    <w:p w14:paraId="36025948" w14:textId="6251BEF8" w:rsidR="007F7372" w:rsidRPr="00CE563F" w:rsidRDefault="007F7372" w:rsidP="007F7372">
      <w:pPr>
        <w:pStyle w:val="Prrafodelista"/>
        <w:numPr>
          <w:ilvl w:val="0"/>
          <w:numId w:val="5"/>
        </w:numPr>
        <w:jc w:val="both"/>
        <w:rPr>
          <w:rFonts w:ascii="Arial" w:hAnsi="Arial" w:cs="Arial"/>
        </w:rPr>
      </w:pPr>
      <w:r w:rsidRPr="00CE563F">
        <w:rPr>
          <w:rFonts w:ascii="Arial" w:hAnsi="Arial" w:cs="Arial"/>
        </w:rPr>
        <w:t xml:space="preserve">Según estas cifras, al país le iba bien, las empresas estaban produciendo más pero no había más empleo. Si un país crece económicamente, pero la gente no encuentra empleo, entonces están creciendo los bolsillos de los ricos y de los banqueros. </w:t>
      </w:r>
    </w:p>
    <w:p w14:paraId="1327F135" w14:textId="77777777" w:rsidR="007F7372" w:rsidRPr="00CE563F" w:rsidRDefault="007F7372" w:rsidP="007F7372">
      <w:pPr>
        <w:jc w:val="both"/>
        <w:rPr>
          <w:rFonts w:ascii="Arial" w:hAnsi="Arial" w:cs="Arial"/>
        </w:rPr>
      </w:pPr>
    </w:p>
    <w:p w14:paraId="7E5D2DC1" w14:textId="77777777" w:rsidR="007F7372" w:rsidRPr="00CE563F" w:rsidRDefault="007F7372" w:rsidP="007F7372">
      <w:pPr>
        <w:pStyle w:val="Prrafodelista"/>
        <w:numPr>
          <w:ilvl w:val="0"/>
          <w:numId w:val="5"/>
        </w:numPr>
        <w:jc w:val="both"/>
        <w:rPr>
          <w:rFonts w:ascii="Arial" w:hAnsi="Arial" w:cs="Arial"/>
        </w:rPr>
      </w:pPr>
      <w:r w:rsidRPr="00CE563F">
        <w:rPr>
          <w:rFonts w:ascii="Arial" w:hAnsi="Arial" w:cs="Arial"/>
        </w:rPr>
        <w:t>A un país no le puede ir bien, si a la mayoría le va mal.</w:t>
      </w:r>
    </w:p>
    <w:p w14:paraId="57B14B75" w14:textId="77777777" w:rsidR="007F7372" w:rsidRPr="00CE563F" w:rsidRDefault="007F7372" w:rsidP="007F7372">
      <w:pPr>
        <w:jc w:val="both"/>
        <w:rPr>
          <w:rFonts w:ascii="Arial" w:hAnsi="Arial" w:cs="Arial"/>
        </w:rPr>
      </w:pPr>
    </w:p>
    <w:p w14:paraId="47A8BB91" w14:textId="77777777" w:rsidR="007F7372" w:rsidRPr="00D63381" w:rsidRDefault="007F7372" w:rsidP="007F7372">
      <w:pPr>
        <w:pStyle w:val="Prrafodelista"/>
        <w:numPr>
          <w:ilvl w:val="0"/>
          <w:numId w:val="5"/>
        </w:numPr>
        <w:jc w:val="both"/>
        <w:rPr>
          <w:rFonts w:ascii="Arial" w:hAnsi="Arial" w:cs="Arial"/>
          <w:b/>
        </w:rPr>
      </w:pPr>
      <w:r w:rsidRPr="00CE563F">
        <w:rPr>
          <w:rFonts w:ascii="Arial" w:hAnsi="Arial" w:cs="Arial"/>
        </w:rPr>
        <w:t>La Pandemia del desempleo se origina por un modelo económico que beneficia a mafiosos y banqueros. En 2019, el sector financiero fue el que</w:t>
      </w:r>
      <w:r w:rsidRPr="00D63381">
        <w:rPr>
          <w:rFonts w:ascii="Arial" w:hAnsi="Arial" w:cs="Arial"/>
        </w:rPr>
        <w:t xml:space="preserve"> mejor le </w:t>
      </w:r>
      <w:proofErr w:type="gramStart"/>
      <w:r w:rsidRPr="00D63381">
        <w:rPr>
          <w:rFonts w:ascii="Arial" w:hAnsi="Arial" w:cs="Arial"/>
        </w:rPr>
        <w:t>fue</w:t>
      </w:r>
      <w:proofErr w:type="gramEnd"/>
      <w:r w:rsidRPr="00D63381">
        <w:rPr>
          <w:rFonts w:ascii="Arial" w:hAnsi="Arial" w:cs="Arial"/>
        </w:rPr>
        <w:t xml:space="preserve"> pero solo emplea 1 de cada 100 trabajadores en Colombia. </w:t>
      </w:r>
    </w:p>
    <w:p w14:paraId="2F309161" w14:textId="77777777" w:rsidR="007F7372" w:rsidRPr="00D63381" w:rsidRDefault="007F7372" w:rsidP="007F7372">
      <w:pPr>
        <w:pStyle w:val="Prrafodelista"/>
        <w:jc w:val="both"/>
        <w:rPr>
          <w:rFonts w:ascii="Arial" w:hAnsi="Arial" w:cs="Arial"/>
          <w:b/>
        </w:rPr>
      </w:pPr>
    </w:p>
    <w:p w14:paraId="7545F8B2" w14:textId="77777777" w:rsidR="00632FC0" w:rsidRDefault="007F7372" w:rsidP="00632FC0">
      <w:pPr>
        <w:pStyle w:val="Prrafodelista"/>
        <w:numPr>
          <w:ilvl w:val="0"/>
          <w:numId w:val="5"/>
        </w:numPr>
        <w:jc w:val="both"/>
        <w:rPr>
          <w:rFonts w:ascii="Arial" w:hAnsi="Arial" w:cs="Arial"/>
        </w:rPr>
      </w:pPr>
      <w:r w:rsidRPr="00632FC0">
        <w:rPr>
          <w:rFonts w:ascii="Arial" w:hAnsi="Arial" w:cs="Arial"/>
        </w:rPr>
        <w:t xml:space="preserve">El sector minero, le fue bien también, contamina e igualmente emplea solo 1 de cada 100 trabajadores. </w:t>
      </w:r>
    </w:p>
    <w:p w14:paraId="1862C94A" w14:textId="77777777" w:rsidR="00632FC0" w:rsidRPr="00632FC0" w:rsidRDefault="00632FC0" w:rsidP="00632FC0">
      <w:pPr>
        <w:jc w:val="both"/>
        <w:rPr>
          <w:rFonts w:ascii="Arial" w:hAnsi="Arial" w:cs="Arial"/>
        </w:rPr>
      </w:pPr>
    </w:p>
    <w:p w14:paraId="20D0E2D8" w14:textId="77777777" w:rsidR="007F7372" w:rsidRPr="00D63381" w:rsidRDefault="007F7372" w:rsidP="007F7372">
      <w:pPr>
        <w:pStyle w:val="Prrafodelista"/>
        <w:numPr>
          <w:ilvl w:val="0"/>
          <w:numId w:val="5"/>
        </w:numPr>
        <w:jc w:val="both"/>
        <w:rPr>
          <w:rFonts w:ascii="Arial" w:hAnsi="Arial" w:cs="Arial"/>
        </w:rPr>
      </w:pPr>
      <w:r w:rsidRPr="00D63381">
        <w:rPr>
          <w:rFonts w:ascii="Arial" w:hAnsi="Arial" w:cs="Arial"/>
        </w:rPr>
        <w:t xml:space="preserve">Por otro lado, empresas del sector construcción, industrial o agrícola que generan mucho empleo, no les fue tan bien en 2019. </w:t>
      </w:r>
    </w:p>
    <w:p w14:paraId="089B2C79" w14:textId="75181060" w:rsidR="007F7372" w:rsidRDefault="007F7372" w:rsidP="007F7372">
      <w:pPr>
        <w:jc w:val="both"/>
        <w:rPr>
          <w:rFonts w:ascii="Arial" w:hAnsi="Arial" w:cs="Arial"/>
        </w:rPr>
      </w:pPr>
    </w:p>
    <w:p w14:paraId="37391C60" w14:textId="25025F20" w:rsidR="00CE563F" w:rsidRDefault="00CE563F" w:rsidP="007F7372">
      <w:pPr>
        <w:jc w:val="both"/>
        <w:rPr>
          <w:rFonts w:ascii="Arial" w:hAnsi="Arial" w:cs="Arial"/>
        </w:rPr>
      </w:pPr>
    </w:p>
    <w:p w14:paraId="670816B4" w14:textId="77777777" w:rsidR="00CE563F" w:rsidRPr="00D63381" w:rsidRDefault="00CE563F" w:rsidP="007F7372">
      <w:pPr>
        <w:jc w:val="both"/>
        <w:rPr>
          <w:rFonts w:ascii="Arial" w:hAnsi="Arial" w:cs="Arial"/>
        </w:rPr>
      </w:pPr>
    </w:p>
    <w:p w14:paraId="4405D3AE" w14:textId="7A14DECF" w:rsidR="007F7372" w:rsidRPr="00D63381" w:rsidRDefault="007F7372" w:rsidP="00FC3F5C">
      <w:pPr>
        <w:tabs>
          <w:tab w:val="left" w:pos="4935"/>
        </w:tabs>
        <w:jc w:val="both"/>
        <w:rPr>
          <w:rFonts w:ascii="Arial" w:hAnsi="Arial" w:cs="Arial"/>
        </w:rPr>
      </w:pPr>
      <w:r w:rsidRPr="00D63381">
        <w:rPr>
          <w:rFonts w:ascii="Arial" w:hAnsi="Arial" w:cs="Arial"/>
        </w:rPr>
        <w:lastRenderedPageBreak/>
        <w:t>Crecimiento vs empleo generado en Colombia</w:t>
      </w:r>
      <w:r w:rsidR="00FC3F5C">
        <w:rPr>
          <w:rFonts w:ascii="Arial" w:hAnsi="Arial" w:cs="Arial"/>
        </w:rPr>
        <w:tab/>
      </w:r>
    </w:p>
    <w:tbl>
      <w:tblPr>
        <w:tblStyle w:val="Tablaconcuadrcula"/>
        <w:tblW w:w="0" w:type="auto"/>
        <w:tblLook w:val="04A0" w:firstRow="1" w:lastRow="0" w:firstColumn="1" w:lastColumn="0" w:noHBand="0" w:noVBand="1"/>
      </w:tblPr>
      <w:tblGrid>
        <w:gridCol w:w="2942"/>
        <w:gridCol w:w="2942"/>
        <w:gridCol w:w="2943"/>
      </w:tblGrid>
      <w:tr w:rsidR="007F7372" w:rsidRPr="00D63381" w14:paraId="14913064" w14:textId="77777777" w:rsidTr="00D63381">
        <w:tc>
          <w:tcPr>
            <w:tcW w:w="2942" w:type="dxa"/>
          </w:tcPr>
          <w:p w14:paraId="2E969D1E" w14:textId="77777777" w:rsidR="007F7372" w:rsidRPr="00D63381" w:rsidRDefault="007F7372" w:rsidP="00D63381">
            <w:pPr>
              <w:tabs>
                <w:tab w:val="right" w:pos="2726"/>
              </w:tabs>
              <w:jc w:val="center"/>
              <w:rPr>
                <w:rFonts w:ascii="Arial" w:hAnsi="Arial" w:cs="Arial"/>
                <w:b/>
                <w:sz w:val="22"/>
              </w:rPr>
            </w:pPr>
          </w:p>
        </w:tc>
        <w:tc>
          <w:tcPr>
            <w:tcW w:w="2942" w:type="dxa"/>
          </w:tcPr>
          <w:p w14:paraId="631658BF" w14:textId="77777777" w:rsidR="007F7372" w:rsidRPr="00D63381" w:rsidRDefault="007F7372" w:rsidP="00D63381">
            <w:pPr>
              <w:tabs>
                <w:tab w:val="right" w:pos="2726"/>
              </w:tabs>
              <w:jc w:val="center"/>
              <w:rPr>
                <w:rFonts w:ascii="Arial" w:hAnsi="Arial" w:cs="Arial"/>
                <w:b/>
                <w:sz w:val="22"/>
              </w:rPr>
            </w:pPr>
            <w:r w:rsidRPr="00D63381">
              <w:rPr>
                <w:rFonts w:ascii="Arial" w:hAnsi="Arial" w:cs="Arial"/>
                <w:b/>
                <w:sz w:val="22"/>
              </w:rPr>
              <w:t>Crecimiento 2019</w:t>
            </w:r>
          </w:p>
        </w:tc>
        <w:tc>
          <w:tcPr>
            <w:tcW w:w="2943" w:type="dxa"/>
          </w:tcPr>
          <w:p w14:paraId="6B5770D9" w14:textId="77777777" w:rsidR="007F7372" w:rsidRPr="00D63381" w:rsidRDefault="007F7372" w:rsidP="00D63381">
            <w:pPr>
              <w:jc w:val="center"/>
              <w:rPr>
                <w:rFonts w:ascii="Arial" w:hAnsi="Arial" w:cs="Arial"/>
                <w:b/>
                <w:sz w:val="22"/>
              </w:rPr>
            </w:pPr>
            <w:r w:rsidRPr="00D63381">
              <w:rPr>
                <w:rFonts w:ascii="Arial" w:hAnsi="Arial" w:cs="Arial"/>
                <w:b/>
                <w:sz w:val="22"/>
              </w:rPr>
              <w:t>Empleo generado</w:t>
            </w:r>
          </w:p>
        </w:tc>
      </w:tr>
      <w:tr w:rsidR="007F7372" w:rsidRPr="00D63381" w14:paraId="3D2F615F" w14:textId="77777777" w:rsidTr="00D63381">
        <w:tc>
          <w:tcPr>
            <w:tcW w:w="2942" w:type="dxa"/>
          </w:tcPr>
          <w:p w14:paraId="20FA3409" w14:textId="77777777" w:rsidR="007F7372" w:rsidRPr="00D63381" w:rsidRDefault="007F7372" w:rsidP="00D63381">
            <w:pPr>
              <w:jc w:val="center"/>
              <w:rPr>
                <w:rFonts w:ascii="Arial" w:hAnsi="Arial" w:cs="Arial"/>
                <w:sz w:val="22"/>
              </w:rPr>
            </w:pPr>
            <w:r w:rsidRPr="00D63381">
              <w:rPr>
                <w:rFonts w:ascii="Arial" w:hAnsi="Arial" w:cs="Arial"/>
                <w:sz w:val="22"/>
              </w:rPr>
              <w:t>Financiero</w:t>
            </w:r>
          </w:p>
        </w:tc>
        <w:tc>
          <w:tcPr>
            <w:tcW w:w="2942" w:type="dxa"/>
          </w:tcPr>
          <w:p w14:paraId="39AB1097" w14:textId="77777777" w:rsidR="007F7372" w:rsidRPr="00D63381" w:rsidRDefault="007F7372" w:rsidP="00D63381">
            <w:pPr>
              <w:jc w:val="center"/>
              <w:rPr>
                <w:rFonts w:ascii="Arial" w:hAnsi="Arial" w:cs="Arial"/>
                <w:sz w:val="22"/>
              </w:rPr>
            </w:pPr>
            <w:r w:rsidRPr="00D63381">
              <w:rPr>
                <w:rFonts w:ascii="Arial" w:hAnsi="Arial" w:cs="Arial"/>
                <w:sz w:val="22"/>
              </w:rPr>
              <w:t>6,1%</w:t>
            </w:r>
          </w:p>
        </w:tc>
        <w:tc>
          <w:tcPr>
            <w:tcW w:w="2943" w:type="dxa"/>
          </w:tcPr>
          <w:p w14:paraId="72A84A18" w14:textId="77777777" w:rsidR="007F7372" w:rsidRPr="00D63381" w:rsidRDefault="007F7372" w:rsidP="00D63381">
            <w:pPr>
              <w:jc w:val="center"/>
              <w:rPr>
                <w:rFonts w:ascii="Arial" w:hAnsi="Arial" w:cs="Arial"/>
                <w:sz w:val="22"/>
              </w:rPr>
            </w:pPr>
            <w:r w:rsidRPr="00D63381">
              <w:rPr>
                <w:rFonts w:ascii="Arial" w:hAnsi="Arial" w:cs="Arial"/>
                <w:sz w:val="22"/>
              </w:rPr>
              <w:t>1,36%</w:t>
            </w:r>
          </w:p>
        </w:tc>
      </w:tr>
      <w:tr w:rsidR="007F7372" w:rsidRPr="00D63381" w14:paraId="54665CF2" w14:textId="77777777" w:rsidTr="00D63381">
        <w:tc>
          <w:tcPr>
            <w:tcW w:w="2942" w:type="dxa"/>
          </w:tcPr>
          <w:p w14:paraId="5DB74DA8" w14:textId="77777777" w:rsidR="007F7372" w:rsidRPr="00D63381" w:rsidRDefault="007F7372" w:rsidP="00D63381">
            <w:pPr>
              <w:jc w:val="center"/>
              <w:rPr>
                <w:rFonts w:ascii="Arial" w:hAnsi="Arial" w:cs="Arial"/>
                <w:sz w:val="22"/>
              </w:rPr>
            </w:pPr>
            <w:r w:rsidRPr="00D63381">
              <w:rPr>
                <w:rFonts w:ascii="Arial" w:hAnsi="Arial" w:cs="Arial"/>
                <w:sz w:val="22"/>
              </w:rPr>
              <w:t>Minero</w:t>
            </w:r>
          </w:p>
        </w:tc>
        <w:tc>
          <w:tcPr>
            <w:tcW w:w="2942" w:type="dxa"/>
          </w:tcPr>
          <w:p w14:paraId="5C2AFF32" w14:textId="77777777" w:rsidR="007F7372" w:rsidRPr="00D63381" w:rsidRDefault="007F7372" w:rsidP="00D63381">
            <w:pPr>
              <w:jc w:val="center"/>
              <w:rPr>
                <w:rFonts w:ascii="Arial" w:hAnsi="Arial" w:cs="Arial"/>
                <w:sz w:val="22"/>
              </w:rPr>
            </w:pPr>
            <w:r w:rsidRPr="00D63381">
              <w:rPr>
                <w:rFonts w:ascii="Arial" w:hAnsi="Arial" w:cs="Arial"/>
                <w:sz w:val="22"/>
              </w:rPr>
              <w:t>2,5%</w:t>
            </w:r>
          </w:p>
        </w:tc>
        <w:tc>
          <w:tcPr>
            <w:tcW w:w="2943" w:type="dxa"/>
          </w:tcPr>
          <w:p w14:paraId="788D00D8" w14:textId="77777777" w:rsidR="007F7372" w:rsidRPr="00D63381" w:rsidRDefault="007F7372" w:rsidP="00D63381">
            <w:pPr>
              <w:jc w:val="center"/>
              <w:rPr>
                <w:rFonts w:ascii="Arial" w:hAnsi="Arial" w:cs="Arial"/>
                <w:sz w:val="22"/>
              </w:rPr>
            </w:pPr>
            <w:r w:rsidRPr="00D63381">
              <w:rPr>
                <w:rFonts w:ascii="Arial" w:hAnsi="Arial" w:cs="Arial"/>
                <w:sz w:val="22"/>
              </w:rPr>
              <w:t>1,17%</w:t>
            </w:r>
          </w:p>
        </w:tc>
      </w:tr>
      <w:tr w:rsidR="007F7372" w:rsidRPr="00D63381" w14:paraId="6B11335F" w14:textId="77777777" w:rsidTr="00D63381">
        <w:tc>
          <w:tcPr>
            <w:tcW w:w="2942" w:type="dxa"/>
          </w:tcPr>
          <w:p w14:paraId="7608A121" w14:textId="77777777" w:rsidR="007F7372" w:rsidRPr="00D63381" w:rsidRDefault="007F7372" w:rsidP="00D63381">
            <w:pPr>
              <w:jc w:val="center"/>
              <w:rPr>
                <w:rFonts w:ascii="Arial" w:hAnsi="Arial" w:cs="Arial"/>
                <w:sz w:val="22"/>
              </w:rPr>
            </w:pPr>
            <w:r w:rsidRPr="00D63381">
              <w:rPr>
                <w:rFonts w:ascii="Arial" w:hAnsi="Arial" w:cs="Arial"/>
                <w:sz w:val="22"/>
              </w:rPr>
              <w:t>Construcción</w:t>
            </w:r>
          </w:p>
        </w:tc>
        <w:tc>
          <w:tcPr>
            <w:tcW w:w="2942" w:type="dxa"/>
          </w:tcPr>
          <w:p w14:paraId="441A5A6F" w14:textId="77777777" w:rsidR="007F7372" w:rsidRPr="00D63381" w:rsidRDefault="007F7372" w:rsidP="00D63381">
            <w:pPr>
              <w:jc w:val="center"/>
              <w:rPr>
                <w:rFonts w:ascii="Arial" w:hAnsi="Arial" w:cs="Arial"/>
                <w:sz w:val="22"/>
              </w:rPr>
            </w:pPr>
            <w:r w:rsidRPr="00D63381">
              <w:rPr>
                <w:rFonts w:ascii="Arial" w:hAnsi="Arial" w:cs="Arial"/>
                <w:sz w:val="22"/>
              </w:rPr>
              <w:t>-1,9%</w:t>
            </w:r>
          </w:p>
        </w:tc>
        <w:tc>
          <w:tcPr>
            <w:tcW w:w="2943" w:type="dxa"/>
          </w:tcPr>
          <w:p w14:paraId="420C4072" w14:textId="77777777" w:rsidR="007F7372" w:rsidRPr="00D63381" w:rsidRDefault="007F7372" w:rsidP="00D63381">
            <w:pPr>
              <w:jc w:val="center"/>
              <w:rPr>
                <w:rFonts w:ascii="Arial" w:hAnsi="Arial" w:cs="Arial"/>
                <w:sz w:val="22"/>
              </w:rPr>
            </w:pPr>
            <w:r w:rsidRPr="00D63381">
              <w:rPr>
                <w:rFonts w:ascii="Arial" w:hAnsi="Arial" w:cs="Arial"/>
                <w:sz w:val="22"/>
              </w:rPr>
              <w:t>6,82%</w:t>
            </w:r>
          </w:p>
        </w:tc>
      </w:tr>
      <w:tr w:rsidR="007F7372" w:rsidRPr="00D63381" w14:paraId="6ED3B8F2" w14:textId="77777777" w:rsidTr="00D63381">
        <w:tc>
          <w:tcPr>
            <w:tcW w:w="2942" w:type="dxa"/>
          </w:tcPr>
          <w:p w14:paraId="0DECBB2D" w14:textId="77777777" w:rsidR="007F7372" w:rsidRPr="00D63381" w:rsidRDefault="007F7372" w:rsidP="00D63381">
            <w:pPr>
              <w:jc w:val="center"/>
              <w:rPr>
                <w:rFonts w:ascii="Arial" w:hAnsi="Arial" w:cs="Arial"/>
                <w:sz w:val="22"/>
              </w:rPr>
            </w:pPr>
            <w:r w:rsidRPr="00D63381">
              <w:rPr>
                <w:rFonts w:ascii="Arial" w:hAnsi="Arial" w:cs="Arial"/>
                <w:sz w:val="22"/>
              </w:rPr>
              <w:t>Industrial</w:t>
            </w:r>
          </w:p>
        </w:tc>
        <w:tc>
          <w:tcPr>
            <w:tcW w:w="2942" w:type="dxa"/>
          </w:tcPr>
          <w:p w14:paraId="4DD563F8" w14:textId="77777777" w:rsidR="007F7372" w:rsidRPr="00D63381" w:rsidRDefault="007F7372" w:rsidP="00D63381">
            <w:pPr>
              <w:jc w:val="center"/>
              <w:rPr>
                <w:rFonts w:ascii="Arial" w:hAnsi="Arial" w:cs="Arial"/>
                <w:sz w:val="22"/>
              </w:rPr>
            </w:pPr>
            <w:r w:rsidRPr="00D63381">
              <w:rPr>
                <w:rFonts w:ascii="Arial" w:hAnsi="Arial" w:cs="Arial"/>
                <w:sz w:val="22"/>
              </w:rPr>
              <w:t>1,7%</w:t>
            </w:r>
          </w:p>
        </w:tc>
        <w:tc>
          <w:tcPr>
            <w:tcW w:w="2943" w:type="dxa"/>
          </w:tcPr>
          <w:p w14:paraId="0E690AE5" w14:textId="77777777" w:rsidR="007F7372" w:rsidRPr="00D63381" w:rsidRDefault="007F7372" w:rsidP="00D63381">
            <w:pPr>
              <w:jc w:val="center"/>
              <w:rPr>
                <w:rFonts w:ascii="Arial" w:hAnsi="Arial" w:cs="Arial"/>
                <w:sz w:val="22"/>
              </w:rPr>
            </w:pPr>
            <w:r w:rsidRPr="00D63381">
              <w:rPr>
                <w:rFonts w:ascii="Arial" w:hAnsi="Arial" w:cs="Arial"/>
                <w:sz w:val="22"/>
              </w:rPr>
              <w:t>11,2%</w:t>
            </w:r>
          </w:p>
        </w:tc>
      </w:tr>
      <w:tr w:rsidR="007F7372" w:rsidRPr="00D63381" w14:paraId="23E8471F" w14:textId="77777777" w:rsidTr="00D63381">
        <w:tc>
          <w:tcPr>
            <w:tcW w:w="2942" w:type="dxa"/>
          </w:tcPr>
          <w:p w14:paraId="4B6B203D" w14:textId="77777777" w:rsidR="007F7372" w:rsidRPr="00D63381" w:rsidRDefault="007F7372" w:rsidP="00D63381">
            <w:pPr>
              <w:jc w:val="center"/>
              <w:rPr>
                <w:rFonts w:ascii="Arial" w:hAnsi="Arial" w:cs="Arial"/>
                <w:sz w:val="22"/>
              </w:rPr>
            </w:pPr>
            <w:r w:rsidRPr="00D63381">
              <w:rPr>
                <w:rFonts w:ascii="Arial" w:hAnsi="Arial" w:cs="Arial"/>
                <w:sz w:val="22"/>
              </w:rPr>
              <w:t>Agricultura</w:t>
            </w:r>
          </w:p>
        </w:tc>
        <w:tc>
          <w:tcPr>
            <w:tcW w:w="2942" w:type="dxa"/>
          </w:tcPr>
          <w:p w14:paraId="67C0959B" w14:textId="77777777" w:rsidR="007F7372" w:rsidRPr="00D63381" w:rsidRDefault="007F7372" w:rsidP="00D63381">
            <w:pPr>
              <w:jc w:val="center"/>
              <w:rPr>
                <w:rFonts w:ascii="Arial" w:hAnsi="Arial" w:cs="Arial"/>
                <w:sz w:val="22"/>
              </w:rPr>
            </w:pPr>
            <w:r w:rsidRPr="00D63381">
              <w:rPr>
                <w:rFonts w:ascii="Arial" w:hAnsi="Arial" w:cs="Arial"/>
                <w:sz w:val="22"/>
              </w:rPr>
              <w:t>2,0%</w:t>
            </w:r>
          </w:p>
        </w:tc>
        <w:tc>
          <w:tcPr>
            <w:tcW w:w="2943" w:type="dxa"/>
          </w:tcPr>
          <w:p w14:paraId="62384628" w14:textId="77777777" w:rsidR="007F7372" w:rsidRPr="00D63381" w:rsidRDefault="007F7372" w:rsidP="00D63381">
            <w:pPr>
              <w:jc w:val="center"/>
              <w:rPr>
                <w:rFonts w:ascii="Arial" w:hAnsi="Arial" w:cs="Arial"/>
                <w:sz w:val="22"/>
              </w:rPr>
            </w:pPr>
            <w:r w:rsidRPr="00D63381">
              <w:rPr>
                <w:rFonts w:ascii="Arial" w:hAnsi="Arial" w:cs="Arial"/>
                <w:sz w:val="22"/>
              </w:rPr>
              <w:t>16,7%</w:t>
            </w:r>
          </w:p>
        </w:tc>
      </w:tr>
    </w:tbl>
    <w:p w14:paraId="092263E5" w14:textId="77777777" w:rsidR="00FC3F5C" w:rsidRPr="00CE563F" w:rsidRDefault="007F7372" w:rsidP="00FC3F5C">
      <w:pPr>
        <w:jc w:val="both"/>
        <w:rPr>
          <w:rFonts w:ascii="Arial" w:hAnsi="Arial" w:cs="Arial"/>
          <w:color w:val="FF0000"/>
          <w:lang w:val="es-ES"/>
        </w:rPr>
      </w:pPr>
      <w:r w:rsidRPr="00CE563F">
        <w:rPr>
          <w:rFonts w:ascii="Arial" w:hAnsi="Arial" w:cs="Arial"/>
        </w:rPr>
        <w:t xml:space="preserve">Fuente: </w:t>
      </w:r>
      <w:r w:rsidR="00632FC0" w:rsidRPr="00CE563F">
        <w:rPr>
          <w:rFonts w:ascii="Arial" w:hAnsi="Arial" w:cs="Arial"/>
        </w:rPr>
        <w:t>Cálculos propios con base al DANE</w:t>
      </w:r>
      <w:r w:rsidRPr="00CE563F">
        <w:rPr>
          <w:rFonts w:ascii="Arial" w:hAnsi="Arial" w:cs="Arial"/>
        </w:rPr>
        <w:t xml:space="preserve">. </w:t>
      </w:r>
    </w:p>
    <w:p w14:paraId="2DC9135F" w14:textId="075F0BC8" w:rsidR="007F7372" w:rsidRPr="00CE563F" w:rsidRDefault="007F7372" w:rsidP="00FC3F5C">
      <w:pPr>
        <w:jc w:val="both"/>
        <w:rPr>
          <w:rFonts w:ascii="Arial" w:hAnsi="Arial" w:cs="Arial"/>
        </w:rPr>
      </w:pPr>
      <w:r w:rsidRPr="00CE563F">
        <w:rPr>
          <w:rFonts w:ascii="Arial" w:hAnsi="Arial" w:cs="Arial"/>
        </w:rPr>
        <w:t>Para hacer frente a esta crisis se plantea hacer una renta básica, un ingreso garantizado a la gente que lo necesita. Por familia se recibiría un salario mínimo.</w:t>
      </w:r>
    </w:p>
    <w:p w14:paraId="15F8F57C" w14:textId="77777777" w:rsidR="007F7372" w:rsidRPr="00CE563F" w:rsidRDefault="007F7372" w:rsidP="007F7372">
      <w:pPr>
        <w:jc w:val="both"/>
        <w:rPr>
          <w:rFonts w:ascii="Arial" w:eastAsia="Calibri" w:hAnsi="Arial" w:cs="Arial"/>
        </w:rPr>
      </w:pPr>
      <w:r w:rsidRPr="00CE563F">
        <w:rPr>
          <w:rFonts w:ascii="Arial" w:eastAsia="Calibri" w:hAnsi="Arial" w:cs="Arial"/>
        </w:rPr>
        <w:t>Indicadores económicos regionales</w:t>
      </w:r>
    </w:p>
    <w:p w14:paraId="0AEE64F3" w14:textId="77777777" w:rsidR="007F7372" w:rsidRPr="00CE563F" w:rsidRDefault="007F7372" w:rsidP="007F7372">
      <w:pPr>
        <w:jc w:val="both"/>
        <w:rPr>
          <w:rFonts w:ascii="Arial" w:eastAsia="Calibri" w:hAnsi="Arial" w:cs="Arial"/>
          <w:b/>
        </w:rPr>
      </w:pPr>
    </w:p>
    <w:p w14:paraId="76A37C04" w14:textId="77777777" w:rsidR="007F7372" w:rsidRPr="00D63381" w:rsidRDefault="007F7372" w:rsidP="007F7372">
      <w:pPr>
        <w:jc w:val="both"/>
        <w:rPr>
          <w:rFonts w:ascii="Arial" w:eastAsia="Calibri" w:hAnsi="Arial" w:cs="Arial"/>
        </w:rPr>
      </w:pPr>
      <w:r w:rsidRPr="00CE563F">
        <w:rPr>
          <w:rFonts w:ascii="Arial" w:eastAsia="Calibri" w:hAnsi="Arial" w:cs="Arial"/>
          <w:b/>
        </w:rPr>
        <w:tab/>
      </w:r>
      <w:r w:rsidRPr="00CE563F">
        <w:rPr>
          <w:rFonts w:ascii="Arial" w:eastAsia="Calibri" w:hAnsi="Arial" w:cs="Arial"/>
        </w:rPr>
        <w:t xml:space="preserve">Gráfica. Crecimiento económico en </w:t>
      </w:r>
      <w:r w:rsidRPr="00D63381">
        <w:rPr>
          <w:rFonts w:ascii="Arial" w:eastAsia="Calibri" w:hAnsi="Arial" w:cs="Arial"/>
        </w:rPr>
        <w:t>porcentaje para diferentes países de América Latina. Año 2019</w:t>
      </w:r>
    </w:p>
    <w:p w14:paraId="78D99910" w14:textId="77777777" w:rsidR="007F7372" w:rsidRPr="00D63381" w:rsidRDefault="007F7372" w:rsidP="007F7372">
      <w:pPr>
        <w:jc w:val="center"/>
        <w:rPr>
          <w:rFonts w:ascii="Arial" w:eastAsia="Calibri" w:hAnsi="Arial" w:cs="Arial"/>
          <w:b/>
        </w:rPr>
      </w:pPr>
      <w:r w:rsidRPr="00D63381">
        <w:rPr>
          <w:rFonts w:ascii="Arial" w:hAnsi="Arial" w:cs="Arial"/>
          <w:noProof/>
          <w:lang w:eastAsia="es-CO"/>
        </w:rPr>
        <w:drawing>
          <wp:inline distT="0" distB="0" distL="0" distR="0" wp14:anchorId="79833D72" wp14:editId="3AD94057">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D20581" w14:textId="77777777" w:rsidR="007F7372" w:rsidRPr="00D63381" w:rsidRDefault="007F7372" w:rsidP="007F7372">
      <w:pPr>
        <w:ind w:firstLine="708"/>
        <w:rPr>
          <w:rFonts w:ascii="Arial" w:eastAsia="Calibri" w:hAnsi="Arial" w:cs="Arial"/>
        </w:rPr>
      </w:pPr>
      <w:r w:rsidRPr="00D63381">
        <w:rPr>
          <w:rFonts w:ascii="Arial" w:eastAsia="Calibri" w:hAnsi="Arial" w:cs="Arial"/>
        </w:rPr>
        <w:t>Fuente: Banco Mundial</w:t>
      </w:r>
    </w:p>
    <w:p w14:paraId="6A2A0818" w14:textId="77777777" w:rsidR="007F7372" w:rsidRPr="00D63381" w:rsidRDefault="007F7372" w:rsidP="007F7372">
      <w:pPr>
        <w:rPr>
          <w:rFonts w:ascii="Arial" w:eastAsia="Calibri" w:hAnsi="Arial" w:cs="Arial"/>
        </w:rPr>
      </w:pPr>
    </w:p>
    <w:p w14:paraId="69855F93" w14:textId="77777777" w:rsidR="007F7372" w:rsidRPr="00D63381" w:rsidRDefault="007F7372" w:rsidP="007F7372">
      <w:pPr>
        <w:pStyle w:val="Prrafodelista"/>
        <w:numPr>
          <w:ilvl w:val="0"/>
          <w:numId w:val="8"/>
        </w:numPr>
        <w:jc w:val="both"/>
        <w:rPr>
          <w:rFonts w:ascii="Arial" w:eastAsia="Calibri" w:hAnsi="Arial" w:cs="Arial"/>
        </w:rPr>
      </w:pPr>
      <w:r w:rsidRPr="00D63381">
        <w:rPr>
          <w:rFonts w:ascii="Arial" w:eastAsia="Calibri" w:hAnsi="Arial" w:cs="Arial"/>
        </w:rPr>
        <w:t xml:space="preserve">A pesar de que Colombia es uno de los países con mayor crecimiento económico, también es uno de los países con mayor tasa de desempleo. </w:t>
      </w:r>
    </w:p>
    <w:p w14:paraId="3CB088F5" w14:textId="77777777" w:rsidR="007F7372" w:rsidRPr="00D63381" w:rsidRDefault="007F7372" w:rsidP="007F7372">
      <w:pPr>
        <w:pStyle w:val="Prrafodelista"/>
        <w:jc w:val="both"/>
        <w:rPr>
          <w:rFonts w:ascii="Arial" w:eastAsia="Calibri" w:hAnsi="Arial" w:cs="Arial"/>
        </w:rPr>
      </w:pPr>
    </w:p>
    <w:p w14:paraId="5B82F0D3" w14:textId="77777777" w:rsidR="007F7372" w:rsidRPr="00D63381" w:rsidRDefault="007F7372" w:rsidP="007F7372">
      <w:pPr>
        <w:pStyle w:val="Prrafodelista"/>
        <w:numPr>
          <w:ilvl w:val="0"/>
          <w:numId w:val="8"/>
        </w:numPr>
        <w:jc w:val="both"/>
        <w:rPr>
          <w:rFonts w:ascii="Arial" w:eastAsia="Calibri" w:hAnsi="Arial" w:cs="Arial"/>
        </w:rPr>
      </w:pPr>
      <w:r w:rsidRPr="00D63381">
        <w:rPr>
          <w:rFonts w:ascii="Arial" w:eastAsia="Calibri" w:hAnsi="Arial" w:cs="Arial"/>
        </w:rPr>
        <w:t xml:space="preserve">Un país donde crecen las </w:t>
      </w:r>
      <w:r w:rsidR="00632FC0" w:rsidRPr="00D63381">
        <w:rPr>
          <w:rFonts w:ascii="Arial" w:eastAsia="Calibri" w:hAnsi="Arial" w:cs="Arial"/>
        </w:rPr>
        <w:t>ventas,</w:t>
      </w:r>
      <w:r w:rsidRPr="00D63381">
        <w:rPr>
          <w:rFonts w:ascii="Arial" w:eastAsia="Calibri" w:hAnsi="Arial" w:cs="Arial"/>
        </w:rPr>
        <w:t xml:space="preserve"> pero no el empleo, es un país donde crecen los bolsillos de los ricos a costa de los más pobres. </w:t>
      </w:r>
    </w:p>
    <w:p w14:paraId="495DB5FA" w14:textId="77777777" w:rsidR="007F7372" w:rsidRPr="00D63381" w:rsidRDefault="007F7372" w:rsidP="007F7372">
      <w:pPr>
        <w:pStyle w:val="Prrafodelista"/>
        <w:jc w:val="both"/>
        <w:rPr>
          <w:rFonts w:ascii="Arial" w:eastAsia="Calibri" w:hAnsi="Arial" w:cs="Arial"/>
        </w:rPr>
      </w:pPr>
    </w:p>
    <w:p w14:paraId="2B1B242B" w14:textId="77777777" w:rsidR="007F7372" w:rsidRPr="00D63381" w:rsidRDefault="007F7372" w:rsidP="007F7372">
      <w:pPr>
        <w:pStyle w:val="Prrafodelista"/>
        <w:numPr>
          <w:ilvl w:val="0"/>
          <w:numId w:val="8"/>
        </w:numPr>
        <w:jc w:val="both"/>
        <w:rPr>
          <w:rFonts w:ascii="Arial" w:eastAsia="Calibri" w:hAnsi="Arial" w:cs="Arial"/>
        </w:rPr>
      </w:pPr>
      <w:r w:rsidRPr="00D63381">
        <w:rPr>
          <w:rFonts w:ascii="Arial" w:eastAsia="Calibri" w:hAnsi="Arial" w:cs="Arial"/>
        </w:rPr>
        <w:t xml:space="preserve">El número de desempleados es la cifra más importante en un país. Esto porque en el contexto de un país capitalista, una persona tiene vida siempre y cuando tenga ingreso (Trabajo). Sin trabajo no es posible comer, vestirse etc. </w:t>
      </w:r>
    </w:p>
    <w:p w14:paraId="0A265A90" w14:textId="77777777" w:rsidR="007F7372" w:rsidRPr="00CE563F" w:rsidRDefault="007F7372" w:rsidP="007F7372">
      <w:pPr>
        <w:jc w:val="both"/>
        <w:rPr>
          <w:rFonts w:ascii="Arial" w:eastAsia="Calibri" w:hAnsi="Arial" w:cs="Arial"/>
        </w:rPr>
      </w:pPr>
    </w:p>
    <w:p w14:paraId="7C6CFDFB" w14:textId="5331D559" w:rsidR="007F7372" w:rsidRPr="00CE563F" w:rsidRDefault="007F7372" w:rsidP="007F7372">
      <w:pPr>
        <w:jc w:val="both"/>
        <w:rPr>
          <w:rFonts w:ascii="Arial" w:eastAsia="Calibri" w:hAnsi="Arial" w:cs="Arial"/>
        </w:rPr>
      </w:pPr>
      <w:r w:rsidRPr="00CE563F">
        <w:rPr>
          <w:rFonts w:ascii="Arial" w:eastAsia="Calibri" w:hAnsi="Arial" w:cs="Arial"/>
        </w:rPr>
        <w:t>Gráfica. Tasa de desempleo en porcentaje para diferentes países de América Latina. Año 20</w:t>
      </w:r>
      <w:r w:rsidR="009D0DBB" w:rsidRPr="00CE563F">
        <w:rPr>
          <w:rFonts w:ascii="Arial" w:eastAsia="Calibri" w:hAnsi="Arial" w:cs="Arial"/>
        </w:rPr>
        <w:t>20</w:t>
      </w:r>
      <w:r w:rsidR="009D0DBB" w:rsidRPr="00CE563F">
        <w:rPr>
          <w:rStyle w:val="Refdenotaalpie"/>
          <w:rFonts w:ascii="Arial" w:eastAsia="Calibri" w:hAnsi="Arial" w:cs="Arial"/>
        </w:rPr>
        <w:footnoteReference w:id="11"/>
      </w:r>
    </w:p>
    <w:p w14:paraId="7C5884CF" w14:textId="77777777" w:rsidR="007F7372" w:rsidRPr="00D63381" w:rsidRDefault="007F7372" w:rsidP="007F7372">
      <w:pPr>
        <w:jc w:val="center"/>
        <w:rPr>
          <w:rFonts w:ascii="Arial" w:eastAsia="Calibri" w:hAnsi="Arial" w:cs="Arial"/>
        </w:rPr>
      </w:pPr>
      <w:r w:rsidRPr="00D63381">
        <w:rPr>
          <w:rFonts w:ascii="Arial" w:hAnsi="Arial" w:cs="Arial"/>
          <w:noProof/>
          <w:lang w:eastAsia="es-CO"/>
        </w:rPr>
        <w:drawing>
          <wp:inline distT="0" distB="0" distL="0" distR="0" wp14:anchorId="3B86223F" wp14:editId="23DCA028">
            <wp:extent cx="4572000" cy="27432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EBF880" w14:textId="72F399E2" w:rsidR="007F7372" w:rsidRPr="00D63381" w:rsidRDefault="007F7372" w:rsidP="007F7372">
      <w:pPr>
        <w:rPr>
          <w:rFonts w:ascii="Arial" w:eastAsia="Calibri" w:hAnsi="Arial" w:cs="Arial"/>
        </w:rPr>
      </w:pPr>
      <w:r w:rsidRPr="00D63381">
        <w:rPr>
          <w:rFonts w:ascii="Arial" w:eastAsia="Calibri" w:hAnsi="Arial" w:cs="Arial"/>
        </w:rPr>
        <w:tab/>
        <w:t xml:space="preserve">Fuente: </w:t>
      </w:r>
      <w:r w:rsidR="00B60A2A">
        <w:rPr>
          <w:rFonts w:ascii="Arial" w:eastAsia="Calibri" w:hAnsi="Arial" w:cs="Arial"/>
        </w:rPr>
        <w:t>OIT.</w:t>
      </w:r>
    </w:p>
    <w:p w14:paraId="79A937B7" w14:textId="77777777" w:rsidR="007F7372" w:rsidRPr="00D63381" w:rsidRDefault="007F7372" w:rsidP="007F7372">
      <w:pPr>
        <w:rPr>
          <w:rFonts w:ascii="Arial" w:eastAsia="Calibri" w:hAnsi="Arial" w:cs="Arial"/>
        </w:rPr>
      </w:pPr>
    </w:p>
    <w:p w14:paraId="6BCB5300" w14:textId="77777777" w:rsidR="007F7372" w:rsidRPr="00D63381" w:rsidRDefault="007F7372" w:rsidP="007F7372">
      <w:pPr>
        <w:pStyle w:val="Prrafodelista"/>
        <w:numPr>
          <w:ilvl w:val="0"/>
          <w:numId w:val="9"/>
        </w:numPr>
        <w:jc w:val="both"/>
        <w:rPr>
          <w:rFonts w:ascii="Arial" w:eastAsia="Calibri" w:hAnsi="Arial" w:cs="Arial"/>
        </w:rPr>
      </w:pPr>
      <w:r w:rsidRPr="00D63381">
        <w:rPr>
          <w:rFonts w:ascii="Arial" w:eastAsia="Calibri" w:hAnsi="Arial" w:cs="Arial"/>
        </w:rPr>
        <w:t xml:space="preserve">Consecuencia de un alto crecimiento y una tasa de desempleo alta, es una alta desigualdad. Esto porque las ganancias de la producción y las ventas se las llevan los más ricos. </w:t>
      </w:r>
    </w:p>
    <w:p w14:paraId="723C1A03" w14:textId="4574CC02" w:rsidR="007F7372" w:rsidRPr="00CE563F" w:rsidRDefault="007F7372" w:rsidP="007F7372">
      <w:pPr>
        <w:ind w:left="360"/>
        <w:jc w:val="both"/>
        <w:rPr>
          <w:rFonts w:ascii="Arial" w:eastAsia="Calibri" w:hAnsi="Arial" w:cs="Arial"/>
        </w:rPr>
      </w:pPr>
      <w:r w:rsidRPr="00CE563F">
        <w:rPr>
          <w:rFonts w:ascii="Arial" w:eastAsia="Calibri" w:hAnsi="Arial" w:cs="Arial"/>
        </w:rPr>
        <w:lastRenderedPageBreak/>
        <w:t xml:space="preserve">Gráfica. </w:t>
      </w:r>
      <w:r w:rsidR="009D0DBB" w:rsidRPr="00CE563F">
        <w:rPr>
          <w:rFonts w:ascii="Arial" w:eastAsia="Calibri" w:hAnsi="Arial" w:cs="Arial"/>
        </w:rPr>
        <w:t>Observatorio Covid-19 en América Latina y el Caribe Impacto económico y social</w:t>
      </w:r>
      <w:r w:rsidRPr="00CE563F">
        <w:rPr>
          <w:rFonts w:ascii="Arial" w:eastAsia="Calibri" w:hAnsi="Arial" w:cs="Arial"/>
        </w:rPr>
        <w:t>. Año 20</w:t>
      </w:r>
      <w:r w:rsidR="009D0DBB" w:rsidRPr="00CE563F">
        <w:rPr>
          <w:rFonts w:ascii="Arial" w:eastAsia="Calibri" w:hAnsi="Arial" w:cs="Arial"/>
        </w:rPr>
        <w:t>20</w:t>
      </w:r>
      <w:r w:rsidRPr="00CE563F">
        <w:rPr>
          <w:rFonts w:ascii="Arial" w:eastAsia="Calibri" w:hAnsi="Arial" w:cs="Arial"/>
        </w:rPr>
        <w:t>.</w:t>
      </w:r>
      <w:r w:rsidR="009D0DBB" w:rsidRPr="00CE563F">
        <w:rPr>
          <w:rStyle w:val="Refdenotaalpie"/>
          <w:rFonts w:ascii="Arial" w:eastAsia="Calibri" w:hAnsi="Arial" w:cs="Arial"/>
        </w:rPr>
        <w:footnoteReference w:id="12"/>
      </w:r>
    </w:p>
    <w:p w14:paraId="06BEDE67" w14:textId="77777777" w:rsidR="007F7372" w:rsidRPr="00CE563F" w:rsidRDefault="007F7372" w:rsidP="007F7372">
      <w:pPr>
        <w:jc w:val="center"/>
        <w:rPr>
          <w:rFonts w:ascii="Arial" w:eastAsia="Calibri" w:hAnsi="Arial" w:cs="Arial"/>
        </w:rPr>
      </w:pPr>
      <w:r w:rsidRPr="00CE563F">
        <w:rPr>
          <w:rFonts w:ascii="Arial" w:hAnsi="Arial" w:cs="Arial"/>
          <w:noProof/>
          <w:lang w:eastAsia="es-CO"/>
        </w:rPr>
        <w:drawing>
          <wp:inline distT="0" distB="0" distL="0" distR="0" wp14:anchorId="61F8ED21" wp14:editId="25ADF996">
            <wp:extent cx="3871973" cy="2368550"/>
            <wp:effectExtent l="0" t="0" r="14605" b="1905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66CBE4" w14:textId="54F516D3" w:rsidR="007F7372" w:rsidRPr="00CE563F" w:rsidRDefault="007F7372" w:rsidP="007F7372">
      <w:pPr>
        <w:jc w:val="both"/>
        <w:rPr>
          <w:rFonts w:ascii="Arial" w:eastAsia="Calibri" w:hAnsi="Arial" w:cs="Arial"/>
        </w:rPr>
      </w:pPr>
      <w:r w:rsidRPr="00CE563F">
        <w:rPr>
          <w:rFonts w:ascii="Arial" w:eastAsia="Calibri" w:hAnsi="Arial" w:cs="Arial"/>
        </w:rPr>
        <w:t xml:space="preserve">Fuente: </w:t>
      </w:r>
      <w:r w:rsidR="00B60A2A" w:rsidRPr="00CE563F">
        <w:rPr>
          <w:rFonts w:ascii="Arial" w:eastAsia="Calibri" w:hAnsi="Arial" w:cs="Arial"/>
        </w:rPr>
        <w:t>Observatorio Covid-19</w:t>
      </w:r>
    </w:p>
    <w:p w14:paraId="79A8C5B0" w14:textId="77777777" w:rsidR="007F7372" w:rsidRPr="00CE563F" w:rsidRDefault="007F7372" w:rsidP="007F7372">
      <w:pPr>
        <w:ind w:left="360"/>
        <w:jc w:val="both"/>
        <w:rPr>
          <w:rFonts w:ascii="Arial" w:eastAsia="Calibri" w:hAnsi="Arial" w:cs="Arial"/>
        </w:rPr>
      </w:pPr>
      <w:r w:rsidRPr="00CE563F">
        <w:rPr>
          <w:rFonts w:ascii="Arial" w:eastAsia="Calibri" w:hAnsi="Arial" w:cs="Arial"/>
        </w:rPr>
        <w:t>Gráfica. % Pobreza algunos países de América Latina. Año 2019.</w:t>
      </w:r>
    </w:p>
    <w:p w14:paraId="5AB4E54D" w14:textId="77777777" w:rsidR="007F7372" w:rsidRPr="00CE563F" w:rsidRDefault="007F7372" w:rsidP="007F7372">
      <w:pPr>
        <w:jc w:val="right"/>
        <w:rPr>
          <w:rFonts w:ascii="Arial" w:eastAsia="Calibri" w:hAnsi="Arial" w:cs="Arial"/>
          <w:b/>
        </w:rPr>
      </w:pPr>
      <w:r w:rsidRPr="00CE563F">
        <w:rPr>
          <w:rFonts w:ascii="Arial" w:hAnsi="Arial" w:cs="Arial"/>
          <w:noProof/>
          <w:lang w:eastAsia="es-CO"/>
        </w:rPr>
        <w:drawing>
          <wp:inline distT="0" distB="0" distL="0" distR="0" wp14:anchorId="1E4CA6DE" wp14:editId="7DAA4F0A">
            <wp:extent cx="4572000" cy="27432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CD9842" w14:textId="77777777" w:rsidR="007F7372" w:rsidRPr="00CE563F" w:rsidRDefault="007F7372" w:rsidP="007F7372">
      <w:pPr>
        <w:jc w:val="both"/>
        <w:rPr>
          <w:rFonts w:ascii="Arial" w:eastAsia="Calibri" w:hAnsi="Arial" w:cs="Arial"/>
        </w:rPr>
      </w:pPr>
      <w:r w:rsidRPr="00CE563F">
        <w:rPr>
          <w:rFonts w:ascii="Arial" w:eastAsia="Calibri" w:hAnsi="Arial" w:cs="Arial"/>
        </w:rPr>
        <w:lastRenderedPageBreak/>
        <w:t>Fuente: Banco Mundial</w:t>
      </w:r>
    </w:p>
    <w:p w14:paraId="3256FB49" w14:textId="77777777" w:rsidR="007F7372" w:rsidRPr="00CE563F" w:rsidRDefault="007F7372" w:rsidP="007F7372">
      <w:pPr>
        <w:jc w:val="both"/>
        <w:rPr>
          <w:rFonts w:ascii="Arial" w:hAnsi="Arial" w:cs="Arial"/>
          <w:b/>
        </w:rPr>
      </w:pPr>
    </w:p>
    <w:p w14:paraId="4DF2FB28" w14:textId="77777777" w:rsidR="007F7372" w:rsidRPr="00CE563F" w:rsidRDefault="007F7372" w:rsidP="007F7372">
      <w:pPr>
        <w:jc w:val="both"/>
        <w:rPr>
          <w:rFonts w:ascii="Arial" w:hAnsi="Arial" w:cs="Arial"/>
          <w:b/>
        </w:rPr>
      </w:pPr>
      <w:r w:rsidRPr="00CE563F">
        <w:rPr>
          <w:rFonts w:ascii="Arial" w:hAnsi="Arial" w:cs="Arial"/>
          <w:b/>
        </w:rPr>
        <w:t>Comparativo internacional en materia de empleo</w:t>
      </w:r>
    </w:p>
    <w:p w14:paraId="7D9A0CFD" w14:textId="77777777" w:rsidR="007F7372" w:rsidRPr="00CE563F" w:rsidRDefault="007F7372" w:rsidP="007F7372">
      <w:pPr>
        <w:jc w:val="both"/>
        <w:rPr>
          <w:rFonts w:ascii="Arial" w:hAnsi="Arial" w:cs="Arial"/>
          <w:b/>
        </w:rPr>
      </w:pPr>
    </w:p>
    <w:p w14:paraId="19F12F7D" w14:textId="77777777" w:rsidR="007F7372" w:rsidRPr="00CE563F" w:rsidRDefault="007F7372" w:rsidP="007F7372">
      <w:pPr>
        <w:jc w:val="both"/>
        <w:rPr>
          <w:rFonts w:ascii="Arial" w:hAnsi="Arial" w:cs="Arial"/>
        </w:rPr>
      </w:pPr>
      <w:r w:rsidRPr="00CE563F">
        <w:rPr>
          <w:rFonts w:ascii="Arial" w:hAnsi="Arial" w:cs="Arial"/>
        </w:rPr>
        <w:t>Gráfica. Comparativo de empleo antes y después de la pandemia</w:t>
      </w:r>
    </w:p>
    <w:p w14:paraId="54B77F56" w14:textId="77777777" w:rsidR="007F7372" w:rsidRPr="00D63381" w:rsidRDefault="007F7372" w:rsidP="007F7372">
      <w:pPr>
        <w:jc w:val="center"/>
        <w:rPr>
          <w:rFonts w:ascii="Arial" w:hAnsi="Arial" w:cs="Arial"/>
          <w:b/>
        </w:rPr>
      </w:pPr>
      <w:r w:rsidRPr="00D63381">
        <w:rPr>
          <w:rFonts w:ascii="Arial" w:hAnsi="Arial" w:cs="Arial"/>
          <w:noProof/>
          <w:lang w:eastAsia="es-CO"/>
        </w:rPr>
        <w:drawing>
          <wp:inline distT="0" distB="0" distL="0" distR="0" wp14:anchorId="09A71BE9" wp14:editId="6AE6750F">
            <wp:extent cx="5258165" cy="2981636"/>
            <wp:effectExtent l="0" t="0" r="0" b="1587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9CF789" w14:textId="77777777" w:rsidR="007F7372" w:rsidRPr="00D63381" w:rsidRDefault="007F7372" w:rsidP="007F7372">
      <w:pPr>
        <w:jc w:val="both"/>
        <w:rPr>
          <w:rFonts w:ascii="Arial" w:hAnsi="Arial" w:cs="Arial"/>
        </w:rPr>
      </w:pPr>
      <w:r w:rsidRPr="00D63381">
        <w:rPr>
          <w:rFonts w:ascii="Arial" w:hAnsi="Arial" w:cs="Arial"/>
          <w:b/>
        </w:rPr>
        <w:tab/>
      </w:r>
      <w:r w:rsidRPr="00D63381">
        <w:rPr>
          <w:rFonts w:ascii="Arial" w:hAnsi="Arial" w:cs="Arial"/>
        </w:rPr>
        <w:t>Fuente: Elaboración propia</w:t>
      </w:r>
    </w:p>
    <w:p w14:paraId="06D10ED3" w14:textId="77777777" w:rsidR="007F7372" w:rsidRPr="00B60A2A" w:rsidRDefault="007F7372" w:rsidP="007F7372">
      <w:pPr>
        <w:jc w:val="both"/>
        <w:rPr>
          <w:rFonts w:ascii="Arial" w:hAnsi="Arial" w:cs="Arial"/>
          <w:b/>
        </w:rPr>
      </w:pPr>
    </w:p>
    <w:p w14:paraId="1D327624" w14:textId="5979810E" w:rsidR="007F7372" w:rsidRPr="00B60A2A" w:rsidRDefault="007F7372" w:rsidP="007F7372">
      <w:pPr>
        <w:pStyle w:val="Prrafodelista"/>
        <w:numPr>
          <w:ilvl w:val="0"/>
          <w:numId w:val="6"/>
        </w:numPr>
        <w:jc w:val="both"/>
        <w:rPr>
          <w:rFonts w:ascii="Arial" w:hAnsi="Arial" w:cs="Arial"/>
          <w:b/>
        </w:rPr>
      </w:pPr>
      <w:r w:rsidRPr="00B60A2A">
        <w:rPr>
          <w:rFonts w:ascii="Arial" w:hAnsi="Arial" w:cs="Arial"/>
        </w:rPr>
        <w:t xml:space="preserve">Se observa que Colombia tenía una tasa alta de desempleo </w:t>
      </w:r>
      <w:proofErr w:type="gramStart"/>
      <w:r w:rsidRPr="00B60A2A">
        <w:rPr>
          <w:rFonts w:ascii="Arial" w:hAnsi="Arial" w:cs="Arial"/>
        </w:rPr>
        <w:t>en relación a</w:t>
      </w:r>
      <w:proofErr w:type="gramEnd"/>
      <w:r w:rsidRPr="00B60A2A">
        <w:rPr>
          <w:rFonts w:ascii="Arial" w:hAnsi="Arial" w:cs="Arial"/>
        </w:rPr>
        <w:t xml:space="preserve"> otros países. Lo más grave, es </w:t>
      </w:r>
      <w:r w:rsidR="00632FC0" w:rsidRPr="00B60A2A">
        <w:rPr>
          <w:rFonts w:ascii="Arial" w:hAnsi="Arial" w:cs="Arial"/>
        </w:rPr>
        <w:t>que,</w:t>
      </w:r>
      <w:r w:rsidRPr="00B60A2A">
        <w:rPr>
          <w:rFonts w:ascii="Arial" w:hAnsi="Arial" w:cs="Arial"/>
        </w:rPr>
        <w:t xml:space="preserve"> de los países de la OCDE, Colombia es el más perjudicado en materia de empleo.</w:t>
      </w:r>
      <w:r w:rsidR="00632FC0" w:rsidRPr="00B60A2A">
        <w:rPr>
          <w:rFonts w:ascii="Arial" w:hAnsi="Arial" w:cs="Arial"/>
          <w:b/>
          <w:bCs/>
          <w:highlight w:val="yellow"/>
          <w:lang w:val="es-ES"/>
        </w:rPr>
        <w:t xml:space="preserve"> </w:t>
      </w:r>
    </w:p>
    <w:p w14:paraId="33EB137A" w14:textId="77777777" w:rsidR="007F7372" w:rsidRPr="00D63381" w:rsidRDefault="007F7372" w:rsidP="007F7372">
      <w:pPr>
        <w:pStyle w:val="Prrafodelista"/>
        <w:jc w:val="center"/>
        <w:rPr>
          <w:rFonts w:ascii="Arial" w:hAnsi="Arial" w:cs="Arial"/>
          <w:b/>
        </w:rPr>
      </w:pPr>
      <w:r w:rsidRPr="00D63381">
        <w:rPr>
          <w:rFonts w:ascii="Arial" w:hAnsi="Arial" w:cs="Arial"/>
          <w:noProof/>
          <w:lang w:eastAsia="es-CO"/>
        </w:rPr>
        <w:lastRenderedPageBreak/>
        <w:drawing>
          <wp:inline distT="0" distB="0" distL="0" distR="0" wp14:anchorId="2625C23A" wp14:editId="1198F5A1">
            <wp:extent cx="2590354" cy="3888076"/>
            <wp:effectExtent l="0" t="0" r="635" b="0"/>
            <wp:docPr id="14" name="Imagen 14" descr="../Desktop/Captura%20de%20pantalla%202020-07-07%20a%20las%201.32.55%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a%20de%20pantalla%202020-07-07%20a%20las%201.32.55%20p.m..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0728" cy="3903647"/>
                    </a:xfrm>
                    <a:prstGeom prst="rect">
                      <a:avLst/>
                    </a:prstGeom>
                    <a:noFill/>
                    <a:ln>
                      <a:noFill/>
                    </a:ln>
                  </pic:spPr>
                </pic:pic>
              </a:graphicData>
            </a:graphic>
          </wp:inline>
        </w:drawing>
      </w:r>
    </w:p>
    <w:p w14:paraId="5C570556" w14:textId="77777777" w:rsidR="007F7372" w:rsidRPr="00D63381" w:rsidRDefault="007F7372" w:rsidP="007F7372">
      <w:pPr>
        <w:pStyle w:val="Prrafodelista"/>
        <w:jc w:val="center"/>
        <w:rPr>
          <w:rFonts w:ascii="Arial" w:hAnsi="Arial" w:cs="Arial"/>
          <w:b/>
        </w:rPr>
      </w:pPr>
    </w:p>
    <w:p w14:paraId="1174A22A" w14:textId="77777777" w:rsidR="007F7372" w:rsidRPr="00D63381" w:rsidRDefault="007F7372" w:rsidP="007F7372">
      <w:pPr>
        <w:pStyle w:val="Prrafodelista"/>
        <w:numPr>
          <w:ilvl w:val="0"/>
          <w:numId w:val="6"/>
        </w:numPr>
        <w:jc w:val="both"/>
        <w:rPr>
          <w:rFonts w:ascii="Arial" w:hAnsi="Arial" w:cs="Arial"/>
          <w:b/>
        </w:rPr>
      </w:pPr>
      <w:r w:rsidRPr="00D63381">
        <w:rPr>
          <w:rFonts w:ascii="Arial" w:hAnsi="Arial" w:cs="Arial"/>
        </w:rPr>
        <w:t xml:space="preserve">Respecto a los pares regionales, Colombia es el país que más aumento de desempleo tiene producto del </w:t>
      </w:r>
      <w:proofErr w:type="spellStart"/>
      <w:r w:rsidRPr="00D63381">
        <w:rPr>
          <w:rFonts w:ascii="Arial" w:hAnsi="Arial" w:cs="Arial"/>
        </w:rPr>
        <w:t>Covid</w:t>
      </w:r>
      <w:proofErr w:type="spellEnd"/>
      <w:r w:rsidRPr="00D63381">
        <w:rPr>
          <w:rFonts w:ascii="Arial" w:hAnsi="Arial" w:cs="Arial"/>
        </w:rPr>
        <w:t>.</w:t>
      </w:r>
    </w:p>
    <w:p w14:paraId="427DEAA4" w14:textId="77777777" w:rsidR="007F7372" w:rsidRPr="00D63381" w:rsidRDefault="007F7372" w:rsidP="007F7372">
      <w:pPr>
        <w:pStyle w:val="Prrafodelista"/>
        <w:jc w:val="both"/>
        <w:rPr>
          <w:rFonts w:ascii="Arial" w:hAnsi="Arial" w:cs="Arial"/>
          <w:b/>
        </w:rPr>
      </w:pPr>
    </w:p>
    <w:p w14:paraId="739F770F" w14:textId="77777777" w:rsidR="007F7372" w:rsidRPr="00D63381" w:rsidRDefault="007F7372" w:rsidP="007F7372">
      <w:pPr>
        <w:pStyle w:val="Prrafodelista"/>
        <w:jc w:val="center"/>
        <w:rPr>
          <w:rFonts w:ascii="Arial" w:hAnsi="Arial" w:cs="Arial"/>
          <w:b/>
        </w:rPr>
      </w:pPr>
      <w:r w:rsidRPr="00D63381">
        <w:rPr>
          <w:rFonts w:ascii="Arial" w:hAnsi="Arial" w:cs="Arial"/>
          <w:b/>
          <w:noProof/>
          <w:lang w:eastAsia="es-CO"/>
        </w:rPr>
        <w:drawing>
          <wp:inline distT="0" distB="0" distL="0" distR="0" wp14:anchorId="3413CAB3" wp14:editId="76540B1E">
            <wp:extent cx="3326655" cy="2035621"/>
            <wp:effectExtent l="0" t="0" r="1270" b="0"/>
            <wp:docPr id="15" name="Imagen 15" descr="../Desktop/Captura%20de%20pantalla%202020-07-07%20a%20las%2012.59.14%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ptura%20de%20pantalla%202020-07-07%20a%20las%2012.59.14%20p.m..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50476" cy="2050197"/>
                    </a:xfrm>
                    <a:prstGeom prst="rect">
                      <a:avLst/>
                    </a:prstGeom>
                    <a:noFill/>
                    <a:ln>
                      <a:noFill/>
                    </a:ln>
                  </pic:spPr>
                </pic:pic>
              </a:graphicData>
            </a:graphic>
          </wp:inline>
        </w:drawing>
      </w:r>
    </w:p>
    <w:p w14:paraId="47A7605A" w14:textId="77777777" w:rsidR="007F7372" w:rsidRPr="00D63381" w:rsidRDefault="007F7372" w:rsidP="007F7372">
      <w:pPr>
        <w:pStyle w:val="Prrafodelista"/>
        <w:numPr>
          <w:ilvl w:val="0"/>
          <w:numId w:val="6"/>
        </w:numPr>
        <w:jc w:val="both"/>
        <w:rPr>
          <w:rFonts w:ascii="Arial" w:hAnsi="Arial" w:cs="Arial"/>
          <w:b/>
        </w:rPr>
      </w:pPr>
      <w:r w:rsidRPr="00D63381">
        <w:rPr>
          <w:rFonts w:ascii="Arial" w:hAnsi="Arial" w:cs="Arial"/>
          <w:b/>
        </w:rPr>
        <w:lastRenderedPageBreak/>
        <w:t xml:space="preserve">Todo esto apunta a que en la crisis somos uno de los países que más mal le va. </w:t>
      </w:r>
    </w:p>
    <w:p w14:paraId="7B2837BB" w14:textId="77777777" w:rsidR="007F7372" w:rsidRPr="00D63381" w:rsidRDefault="007F7372" w:rsidP="007F7372">
      <w:pPr>
        <w:jc w:val="both"/>
        <w:rPr>
          <w:rFonts w:ascii="Arial" w:hAnsi="Arial" w:cs="Arial"/>
          <w:b/>
        </w:rPr>
      </w:pPr>
      <w:r w:rsidRPr="00B60A2A">
        <w:rPr>
          <w:rFonts w:ascii="Arial" w:hAnsi="Arial" w:cs="Arial"/>
          <w:b/>
        </w:rPr>
        <w:t>Comparación internacional en temas de renta básica</w:t>
      </w:r>
      <w:r w:rsidRPr="00D63381">
        <w:rPr>
          <w:rFonts w:ascii="Arial" w:hAnsi="Arial" w:cs="Arial"/>
          <w:b/>
        </w:rPr>
        <w:t xml:space="preserve"> </w:t>
      </w:r>
    </w:p>
    <w:p w14:paraId="50EEF55F" w14:textId="77777777" w:rsidR="007F7372" w:rsidRPr="00D63381" w:rsidRDefault="007F7372" w:rsidP="007F7372">
      <w:pPr>
        <w:pStyle w:val="Prrafodelista"/>
        <w:jc w:val="both"/>
        <w:rPr>
          <w:rFonts w:ascii="Arial" w:hAnsi="Arial" w:cs="Arial"/>
          <w:b/>
        </w:rPr>
      </w:pPr>
    </w:p>
    <w:p w14:paraId="7A4821D6" w14:textId="77777777" w:rsidR="007F7372" w:rsidRPr="00D63381" w:rsidRDefault="007F7372" w:rsidP="007F7372">
      <w:pPr>
        <w:pStyle w:val="Prrafodelista"/>
        <w:numPr>
          <w:ilvl w:val="0"/>
          <w:numId w:val="5"/>
        </w:numPr>
        <w:jc w:val="both"/>
        <w:rPr>
          <w:rFonts w:ascii="Arial" w:hAnsi="Arial" w:cs="Arial"/>
          <w:b/>
        </w:rPr>
      </w:pPr>
      <w:r w:rsidRPr="00D63381">
        <w:rPr>
          <w:rFonts w:ascii="Arial" w:hAnsi="Arial" w:cs="Arial"/>
          <w:b/>
        </w:rPr>
        <w:t>España:</w:t>
      </w:r>
    </w:p>
    <w:p w14:paraId="3C471743" w14:textId="77777777" w:rsidR="007F7372" w:rsidRPr="00D63381" w:rsidRDefault="007F7372" w:rsidP="007F7372">
      <w:pPr>
        <w:jc w:val="both"/>
        <w:rPr>
          <w:rFonts w:ascii="Arial" w:hAnsi="Arial" w:cs="Arial"/>
        </w:rPr>
      </w:pPr>
      <w:r w:rsidRPr="00D63381">
        <w:rPr>
          <w:rFonts w:ascii="Arial" w:hAnsi="Arial" w:cs="Arial"/>
        </w:rPr>
        <w:t>Exposición de motivos</w:t>
      </w:r>
    </w:p>
    <w:p w14:paraId="0E543D62" w14:textId="77777777" w:rsidR="007F7372" w:rsidRPr="00D63381" w:rsidRDefault="007F7372" w:rsidP="007F7372">
      <w:pPr>
        <w:pStyle w:val="Prrafodelista"/>
        <w:numPr>
          <w:ilvl w:val="0"/>
          <w:numId w:val="1"/>
        </w:numPr>
        <w:spacing w:before="120" w:after="120"/>
        <w:jc w:val="both"/>
        <w:rPr>
          <w:rFonts w:ascii="Arial" w:hAnsi="Arial" w:cs="Arial"/>
        </w:rPr>
      </w:pPr>
      <w:r w:rsidRPr="00D63381">
        <w:rPr>
          <w:rFonts w:ascii="Arial" w:hAnsi="Arial" w:cs="Arial"/>
        </w:rPr>
        <w:t>En España 9,9 millones de personas (21 por ciento) en 4 millones de hogares se encuentran en riesgo de pobreza.</w:t>
      </w:r>
    </w:p>
    <w:p w14:paraId="50C39C7C" w14:textId="77777777" w:rsidR="007F7372" w:rsidRPr="00D63381" w:rsidRDefault="007F7372" w:rsidP="007F7372">
      <w:pPr>
        <w:pStyle w:val="Prrafodelista"/>
        <w:numPr>
          <w:ilvl w:val="0"/>
          <w:numId w:val="1"/>
        </w:numPr>
        <w:spacing w:before="120" w:after="120"/>
        <w:jc w:val="both"/>
        <w:rPr>
          <w:rFonts w:ascii="Arial" w:hAnsi="Arial" w:cs="Arial"/>
        </w:rPr>
      </w:pPr>
      <w:r w:rsidRPr="00D63381">
        <w:rPr>
          <w:rFonts w:ascii="Arial" w:hAnsi="Arial" w:cs="Arial"/>
        </w:rPr>
        <w:t xml:space="preserve">En </w:t>
      </w:r>
      <w:proofErr w:type="gramStart"/>
      <w:r w:rsidRPr="00D63381">
        <w:rPr>
          <w:rFonts w:ascii="Arial" w:hAnsi="Arial" w:cs="Arial"/>
        </w:rPr>
        <w:t>2018,el</w:t>
      </w:r>
      <w:proofErr w:type="gramEnd"/>
      <w:r w:rsidRPr="00D63381">
        <w:rPr>
          <w:rFonts w:ascii="Arial" w:hAnsi="Arial" w:cs="Arial"/>
        </w:rPr>
        <w:t xml:space="preserve"> coeficiente de Gini en España es casi tres puntos superior a la media de la Unión Europea, y los ingresos del veinte por ciento de los hogares de renta más baja representan solo una sexta parte de los ingresos del veinte por ciento con renta más alta, mientras en la Unión Europea esta proporción es solo de una quinta parte.</w:t>
      </w:r>
    </w:p>
    <w:p w14:paraId="7B57309D" w14:textId="77777777" w:rsidR="007F7372" w:rsidRPr="00D63381" w:rsidRDefault="007F7372" w:rsidP="007F7372">
      <w:pPr>
        <w:pStyle w:val="Prrafodelista"/>
        <w:numPr>
          <w:ilvl w:val="0"/>
          <w:numId w:val="1"/>
        </w:numPr>
        <w:spacing w:before="120" w:after="120"/>
        <w:jc w:val="both"/>
        <w:rPr>
          <w:rFonts w:ascii="Arial" w:hAnsi="Arial" w:cs="Arial"/>
        </w:rPr>
      </w:pPr>
      <w:r w:rsidRPr="00D63381">
        <w:rPr>
          <w:rFonts w:ascii="Arial" w:hAnsi="Arial" w:cs="Arial"/>
        </w:rPr>
        <w:t>La política actúa como un seguro colectivo para los retos que nuestra sociedad enfrenta en un futuro próximo.</w:t>
      </w:r>
    </w:p>
    <w:p w14:paraId="5AF0E2A2" w14:textId="77777777" w:rsidR="007F7372" w:rsidRPr="00D63381" w:rsidRDefault="007F7372" w:rsidP="007F7372">
      <w:pPr>
        <w:pStyle w:val="Prrafodelista"/>
        <w:numPr>
          <w:ilvl w:val="0"/>
          <w:numId w:val="1"/>
        </w:numPr>
        <w:spacing w:before="120" w:after="120"/>
        <w:jc w:val="both"/>
        <w:rPr>
          <w:rFonts w:ascii="Arial" w:hAnsi="Arial" w:cs="Arial"/>
        </w:rPr>
      </w:pPr>
      <w:r w:rsidRPr="00D63381">
        <w:rPr>
          <w:rFonts w:ascii="Arial" w:hAnsi="Arial" w:cs="Arial"/>
        </w:rPr>
        <w:t>La puesta en marcha del IMV requiere una reordenación y reorientación de los subsidios para evitar duplicidad y aumentar la efectividad del programa.</w:t>
      </w:r>
    </w:p>
    <w:p w14:paraId="66333465" w14:textId="77777777" w:rsidR="007F7372" w:rsidRPr="00D63381" w:rsidRDefault="007F7372" w:rsidP="007F7372">
      <w:pPr>
        <w:ind w:left="360"/>
        <w:jc w:val="both"/>
        <w:rPr>
          <w:rFonts w:ascii="Arial" w:hAnsi="Arial" w:cs="Arial"/>
        </w:rPr>
      </w:pPr>
      <w:r w:rsidRPr="00D63381">
        <w:rPr>
          <w:rFonts w:ascii="Arial" w:hAnsi="Arial" w:cs="Arial"/>
        </w:rPr>
        <w:t>Resumen del Decreto de Ley</w:t>
      </w:r>
    </w:p>
    <w:p w14:paraId="556DF4D6" w14:textId="77777777" w:rsidR="007F7372" w:rsidRPr="00D63381" w:rsidRDefault="007F7372" w:rsidP="007F7372">
      <w:pPr>
        <w:pStyle w:val="Prrafodelista"/>
        <w:numPr>
          <w:ilvl w:val="0"/>
          <w:numId w:val="2"/>
        </w:numPr>
        <w:spacing w:before="120" w:after="120"/>
        <w:jc w:val="both"/>
        <w:rPr>
          <w:rFonts w:ascii="Arial" w:hAnsi="Arial" w:cs="Arial"/>
        </w:rPr>
      </w:pPr>
      <w:r w:rsidRPr="00D63381">
        <w:rPr>
          <w:rFonts w:ascii="Arial" w:hAnsi="Arial" w:cs="Arial"/>
        </w:rPr>
        <w:t xml:space="preserve">No es universal e incondicionado como lo proponen </w:t>
      </w:r>
      <w:proofErr w:type="spellStart"/>
      <w:r w:rsidRPr="00D63381">
        <w:rPr>
          <w:rFonts w:ascii="Arial" w:hAnsi="Arial" w:cs="Arial"/>
        </w:rPr>
        <w:t>multiples</w:t>
      </w:r>
      <w:proofErr w:type="spellEnd"/>
      <w:r w:rsidRPr="00D63381">
        <w:rPr>
          <w:rFonts w:ascii="Arial" w:hAnsi="Arial" w:cs="Arial"/>
        </w:rPr>
        <w:t xml:space="preserve"> </w:t>
      </w:r>
      <w:proofErr w:type="gramStart"/>
      <w:r w:rsidRPr="00D63381">
        <w:rPr>
          <w:rFonts w:ascii="Arial" w:hAnsi="Arial" w:cs="Arial"/>
        </w:rPr>
        <w:t>autores</w:t>
      </w:r>
      <w:proofErr w:type="gramEnd"/>
      <w:r w:rsidRPr="00D63381">
        <w:rPr>
          <w:rFonts w:ascii="Arial" w:hAnsi="Arial" w:cs="Arial"/>
        </w:rPr>
        <w:t xml:space="preserve"> sino que es solo para las personas en condición de vulnerabilidad económica</w:t>
      </w:r>
    </w:p>
    <w:p w14:paraId="76569007" w14:textId="77777777" w:rsidR="007F7372" w:rsidRPr="00D63381" w:rsidRDefault="007F7372" w:rsidP="007F7372">
      <w:pPr>
        <w:pStyle w:val="Prrafodelista"/>
        <w:numPr>
          <w:ilvl w:val="0"/>
          <w:numId w:val="2"/>
        </w:numPr>
        <w:spacing w:before="120" w:after="120"/>
        <w:jc w:val="both"/>
        <w:rPr>
          <w:rFonts w:ascii="Arial" w:hAnsi="Arial" w:cs="Arial"/>
        </w:rPr>
      </w:pPr>
      <w:r w:rsidRPr="00D63381">
        <w:rPr>
          <w:rFonts w:ascii="Arial" w:hAnsi="Arial" w:cs="Arial"/>
        </w:rPr>
        <w:t xml:space="preserve">Se garantiza un nivel mínimo de renta mediante la cobertura diferencial entre la suma de los recursos económicos y la cuantía de la renta mínima garantizada. </w:t>
      </w:r>
    </w:p>
    <w:p w14:paraId="71E05806" w14:textId="77777777" w:rsidR="007F7372" w:rsidRPr="00D63381" w:rsidRDefault="007F7372" w:rsidP="007F7372">
      <w:pPr>
        <w:pStyle w:val="Prrafodelista"/>
        <w:numPr>
          <w:ilvl w:val="0"/>
          <w:numId w:val="2"/>
        </w:numPr>
        <w:spacing w:before="120" w:after="120"/>
        <w:jc w:val="both"/>
        <w:rPr>
          <w:rFonts w:ascii="Arial" w:hAnsi="Arial" w:cs="Arial"/>
        </w:rPr>
      </w:pPr>
      <w:r w:rsidRPr="00D63381">
        <w:rPr>
          <w:rFonts w:ascii="Arial" w:hAnsi="Arial" w:cs="Arial"/>
        </w:rPr>
        <w:t>La ayuda se dará si la diferencia entre ingresos y la renta mínima es de más de 10 euros.</w:t>
      </w:r>
    </w:p>
    <w:p w14:paraId="469DC535" w14:textId="77777777" w:rsidR="007F7372" w:rsidRPr="00D63381" w:rsidRDefault="007F7372" w:rsidP="007F7372">
      <w:pPr>
        <w:pStyle w:val="Prrafodelista"/>
        <w:numPr>
          <w:ilvl w:val="0"/>
          <w:numId w:val="2"/>
        </w:numPr>
        <w:spacing w:before="120" w:after="120"/>
        <w:jc w:val="both"/>
        <w:rPr>
          <w:rFonts w:ascii="Arial" w:hAnsi="Arial" w:cs="Arial"/>
        </w:rPr>
      </w:pPr>
      <w:r w:rsidRPr="00D63381">
        <w:rPr>
          <w:rFonts w:ascii="Arial" w:hAnsi="Arial" w:cs="Arial"/>
        </w:rPr>
        <w:t>El siguiente cuadro muestra la cuantía de la renta mínima al año por persona y como aumenta dependiendo las condiciones del hogar.</w:t>
      </w:r>
    </w:p>
    <w:p w14:paraId="2DA352CE" w14:textId="77777777" w:rsidR="007F7372" w:rsidRPr="00D63381" w:rsidRDefault="007F7372" w:rsidP="007F7372">
      <w:pPr>
        <w:pStyle w:val="Prrafodelista"/>
        <w:ind w:left="1080"/>
        <w:jc w:val="center"/>
        <w:rPr>
          <w:rFonts w:ascii="Arial" w:hAnsi="Arial" w:cs="Arial"/>
        </w:rPr>
      </w:pPr>
      <w:r w:rsidRPr="00D63381">
        <w:rPr>
          <w:rFonts w:ascii="Arial" w:hAnsi="Arial" w:cs="Arial"/>
          <w:noProof/>
          <w:lang w:eastAsia="es-CO"/>
        </w:rPr>
        <w:lastRenderedPageBreak/>
        <w:drawing>
          <wp:inline distT="0" distB="0" distL="0" distR="0" wp14:anchorId="113B72CA" wp14:editId="30AF70A6">
            <wp:extent cx="4229465" cy="3442588"/>
            <wp:effectExtent l="0" t="0" r="12700"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6313" t="22988" r="27369" b="9962"/>
                    <a:stretch/>
                  </pic:blipFill>
                  <pic:spPr bwMode="auto">
                    <a:xfrm>
                      <a:off x="0" y="0"/>
                      <a:ext cx="4249994" cy="3459297"/>
                    </a:xfrm>
                    <a:prstGeom prst="rect">
                      <a:avLst/>
                    </a:prstGeom>
                    <a:ln>
                      <a:noFill/>
                    </a:ln>
                    <a:extLst>
                      <a:ext uri="{53640926-AAD7-44D8-BBD7-CCE9431645EC}">
                        <a14:shadowObscured xmlns:a14="http://schemas.microsoft.com/office/drawing/2010/main"/>
                      </a:ext>
                    </a:extLst>
                  </pic:spPr>
                </pic:pic>
              </a:graphicData>
            </a:graphic>
          </wp:inline>
        </w:drawing>
      </w:r>
    </w:p>
    <w:p w14:paraId="6DAC666D" w14:textId="77777777" w:rsidR="007F7372" w:rsidRPr="00D63381" w:rsidRDefault="007F7372" w:rsidP="007F7372">
      <w:pPr>
        <w:pStyle w:val="Prrafodelista"/>
        <w:numPr>
          <w:ilvl w:val="0"/>
          <w:numId w:val="5"/>
        </w:numPr>
        <w:jc w:val="both"/>
        <w:rPr>
          <w:rFonts w:ascii="Arial" w:hAnsi="Arial" w:cs="Arial"/>
        </w:rPr>
      </w:pPr>
      <w:r w:rsidRPr="00D63381">
        <w:rPr>
          <w:rFonts w:ascii="Arial" w:hAnsi="Arial" w:cs="Arial"/>
        </w:rPr>
        <w:t>Se pretende un ingreso anual de 5.538 euros para un adulto mayor, esto representa 461 euros mensuales lo que representa el 48% de un salario mínimo en España (950 euros al mes)</w:t>
      </w:r>
    </w:p>
    <w:p w14:paraId="09E24947" w14:textId="77777777" w:rsidR="007F7372" w:rsidRPr="00D63381" w:rsidRDefault="007F7372" w:rsidP="007F7372">
      <w:pPr>
        <w:jc w:val="both"/>
        <w:rPr>
          <w:rFonts w:ascii="Arial" w:hAnsi="Arial" w:cs="Arial"/>
          <w:b/>
        </w:rPr>
      </w:pPr>
      <w:r w:rsidRPr="00D63381">
        <w:rPr>
          <w:rFonts w:ascii="Arial" w:hAnsi="Arial" w:cs="Arial"/>
          <w:b/>
        </w:rPr>
        <w:t>Finlandia:</w:t>
      </w:r>
    </w:p>
    <w:p w14:paraId="4921EF00" w14:textId="77777777" w:rsidR="007F7372" w:rsidRPr="00D63381" w:rsidRDefault="007F7372" w:rsidP="007F7372">
      <w:pPr>
        <w:pStyle w:val="Prrafodelista"/>
        <w:numPr>
          <w:ilvl w:val="0"/>
          <w:numId w:val="3"/>
        </w:numPr>
        <w:spacing w:before="120" w:after="120"/>
        <w:jc w:val="both"/>
        <w:rPr>
          <w:rFonts w:ascii="Arial" w:hAnsi="Arial" w:cs="Arial"/>
          <w:b/>
        </w:rPr>
      </w:pPr>
      <w:r w:rsidRPr="00D63381">
        <w:rPr>
          <w:rFonts w:ascii="Arial" w:hAnsi="Arial" w:cs="Arial"/>
        </w:rPr>
        <w:t>En Finlandia se hizo un experimento de ingreso mínimo vital por dos años. Se eligió a 175.000 personas desempleadas. La mitad tenía renta básica, y la otra mitad no.</w:t>
      </w:r>
    </w:p>
    <w:p w14:paraId="35DAB468" w14:textId="77777777" w:rsidR="007F7372" w:rsidRPr="00D63381" w:rsidRDefault="007F7372" w:rsidP="007F7372">
      <w:pPr>
        <w:pStyle w:val="Prrafodelista"/>
        <w:numPr>
          <w:ilvl w:val="0"/>
          <w:numId w:val="3"/>
        </w:numPr>
        <w:spacing w:before="120" w:after="120"/>
        <w:jc w:val="both"/>
        <w:rPr>
          <w:rFonts w:ascii="Arial" w:hAnsi="Arial" w:cs="Arial"/>
          <w:b/>
        </w:rPr>
      </w:pPr>
      <w:r w:rsidRPr="00D63381">
        <w:rPr>
          <w:rFonts w:ascii="Arial" w:hAnsi="Arial" w:cs="Arial"/>
        </w:rPr>
        <w:t xml:space="preserve">El nivel de la renta básica era de 560 euros. </w:t>
      </w:r>
    </w:p>
    <w:p w14:paraId="2247D8B8" w14:textId="77777777" w:rsidR="007F7372" w:rsidRPr="00D63381" w:rsidRDefault="007F7372" w:rsidP="007F7372">
      <w:pPr>
        <w:pStyle w:val="Prrafodelista"/>
        <w:numPr>
          <w:ilvl w:val="0"/>
          <w:numId w:val="3"/>
        </w:numPr>
        <w:spacing w:before="120" w:after="120"/>
        <w:jc w:val="both"/>
        <w:rPr>
          <w:rFonts w:ascii="Arial" w:hAnsi="Arial" w:cs="Arial"/>
          <w:b/>
        </w:rPr>
      </w:pPr>
      <w:r w:rsidRPr="00D63381">
        <w:rPr>
          <w:rFonts w:ascii="Arial" w:hAnsi="Arial" w:cs="Arial"/>
        </w:rPr>
        <w:t>Se quería ver en el experimento si el tener un ingreso mínimo vital incondicionado tendría algún efecto sobre el empleo. La respuesta es que no, las personas que recibieron el ingreso mínimo trabajar 49,6 días en 2017 mientras que las que no lo recibieron trabajaron 49,3 días.</w:t>
      </w:r>
    </w:p>
    <w:p w14:paraId="3951C3A4" w14:textId="77777777" w:rsidR="007F7372" w:rsidRPr="00D63381" w:rsidRDefault="007F7372" w:rsidP="007F7372">
      <w:pPr>
        <w:pStyle w:val="Prrafodelista"/>
        <w:numPr>
          <w:ilvl w:val="0"/>
          <w:numId w:val="3"/>
        </w:numPr>
        <w:spacing w:before="120" w:after="120"/>
        <w:jc w:val="both"/>
        <w:rPr>
          <w:rFonts w:ascii="Arial" w:hAnsi="Arial" w:cs="Arial"/>
          <w:b/>
        </w:rPr>
      </w:pPr>
      <w:r w:rsidRPr="00D63381">
        <w:rPr>
          <w:rFonts w:ascii="Arial" w:hAnsi="Arial" w:cs="Arial"/>
        </w:rPr>
        <w:t xml:space="preserve"> Por otro lado, mientras el bienestar de las personas que recibieron el ingreso mínimo vital aumento frente a las que no lo tenían.</w:t>
      </w:r>
    </w:p>
    <w:p w14:paraId="10CB3848" w14:textId="77777777" w:rsidR="007F7372" w:rsidRPr="00D63381" w:rsidRDefault="007F7372" w:rsidP="007F7372">
      <w:pPr>
        <w:pStyle w:val="Prrafodelista"/>
        <w:numPr>
          <w:ilvl w:val="0"/>
          <w:numId w:val="3"/>
        </w:numPr>
        <w:spacing w:before="120" w:after="120"/>
        <w:jc w:val="both"/>
        <w:rPr>
          <w:rFonts w:ascii="Arial" w:hAnsi="Arial" w:cs="Arial"/>
          <w:b/>
        </w:rPr>
      </w:pPr>
      <w:r w:rsidRPr="00D63381">
        <w:rPr>
          <w:rFonts w:ascii="Arial" w:hAnsi="Arial" w:cs="Arial"/>
        </w:rPr>
        <w:t>Esto fue un experimento del que aún no se han sacado todos los resultados y conclusiones hasta el 2020 cuando se obtengan todos los datos.</w:t>
      </w:r>
    </w:p>
    <w:p w14:paraId="5F3AE37E" w14:textId="77777777" w:rsidR="007F7372" w:rsidRPr="00D63381" w:rsidRDefault="007F7372" w:rsidP="007F7372">
      <w:pPr>
        <w:jc w:val="both"/>
        <w:rPr>
          <w:rFonts w:ascii="Arial" w:hAnsi="Arial" w:cs="Arial"/>
          <w:b/>
        </w:rPr>
      </w:pPr>
    </w:p>
    <w:p w14:paraId="71364198" w14:textId="77777777" w:rsidR="007F7372" w:rsidRPr="00D63381" w:rsidRDefault="007F7372" w:rsidP="007F7372">
      <w:pPr>
        <w:ind w:firstLine="708"/>
        <w:jc w:val="both"/>
        <w:rPr>
          <w:rFonts w:ascii="Arial" w:hAnsi="Arial" w:cs="Arial"/>
          <w:b/>
        </w:rPr>
      </w:pPr>
      <w:r w:rsidRPr="00D63381">
        <w:rPr>
          <w:rFonts w:ascii="Arial" w:hAnsi="Arial" w:cs="Arial"/>
          <w:b/>
        </w:rPr>
        <w:lastRenderedPageBreak/>
        <w:t>Brasil</w:t>
      </w:r>
    </w:p>
    <w:p w14:paraId="497F68D7" w14:textId="77777777" w:rsidR="007F7372" w:rsidRPr="00D63381" w:rsidRDefault="007F7372" w:rsidP="007F7372">
      <w:pPr>
        <w:pStyle w:val="Prrafodelista"/>
        <w:numPr>
          <w:ilvl w:val="0"/>
          <w:numId w:val="4"/>
        </w:numPr>
        <w:spacing w:before="120" w:after="120"/>
        <w:jc w:val="both"/>
        <w:rPr>
          <w:rFonts w:ascii="Arial" w:hAnsi="Arial" w:cs="Arial"/>
          <w:b/>
        </w:rPr>
      </w:pPr>
      <w:r w:rsidRPr="00D63381">
        <w:rPr>
          <w:rFonts w:ascii="Arial" w:hAnsi="Arial" w:cs="Arial"/>
        </w:rPr>
        <w:t xml:space="preserve">Brasil aprobó una renta básica al </w:t>
      </w:r>
      <w:proofErr w:type="spellStart"/>
      <w:r w:rsidRPr="00D63381">
        <w:rPr>
          <w:rFonts w:ascii="Arial" w:hAnsi="Arial" w:cs="Arial"/>
        </w:rPr>
        <w:t>incio</w:t>
      </w:r>
      <w:proofErr w:type="spellEnd"/>
      <w:r w:rsidRPr="00D63381">
        <w:rPr>
          <w:rFonts w:ascii="Arial" w:hAnsi="Arial" w:cs="Arial"/>
        </w:rPr>
        <w:t xml:space="preserve"> de la cuarentena (1 de </w:t>
      </w:r>
      <w:proofErr w:type="gramStart"/>
      <w:r w:rsidRPr="00D63381">
        <w:rPr>
          <w:rFonts w:ascii="Arial" w:hAnsi="Arial" w:cs="Arial"/>
        </w:rPr>
        <w:t>abril)de</w:t>
      </w:r>
      <w:proofErr w:type="gramEnd"/>
      <w:r w:rsidRPr="00D63381">
        <w:rPr>
          <w:rFonts w:ascii="Arial" w:hAnsi="Arial" w:cs="Arial"/>
        </w:rPr>
        <w:t xml:space="preserve"> 114 </w:t>
      </w:r>
      <w:proofErr w:type="spellStart"/>
      <w:r w:rsidRPr="00D63381">
        <w:rPr>
          <w:rFonts w:ascii="Arial" w:hAnsi="Arial" w:cs="Arial"/>
        </w:rPr>
        <w:t>dolares</w:t>
      </w:r>
      <w:proofErr w:type="spellEnd"/>
      <w:r w:rsidRPr="00D63381">
        <w:rPr>
          <w:rFonts w:ascii="Arial" w:hAnsi="Arial" w:cs="Arial"/>
        </w:rPr>
        <w:t xml:space="preserve">, para 60 millones de personas. Por tres meses. Su salario mínimo en </w:t>
      </w:r>
      <w:proofErr w:type="spellStart"/>
      <w:r w:rsidRPr="00D63381">
        <w:rPr>
          <w:rFonts w:ascii="Arial" w:hAnsi="Arial" w:cs="Arial"/>
        </w:rPr>
        <w:t>dolares</w:t>
      </w:r>
      <w:proofErr w:type="spellEnd"/>
      <w:r w:rsidRPr="00D63381">
        <w:rPr>
          <w:rFonts w:ascii="Arial" w:hAnsi="Arial" w:cs="Arial"/>
        </w:rPr>
        <w:t xml:space="preserve"> es 185 dólares. Esta renta representa el 60% del salario. </w:t>
      </w:r>
    </w:p>
    <w:p w14:paraId="37E5ED6D" w14:textId="77777777" w:rsidR="007F7372" w:rsidRPr="00D63381" w:rsidRDefault="007F7372" w:rsidP="007F7372">
      <w:pPr>
        <w:pStyle w:val="Prrafodelista"/>
        <w:spacing w:before="120" w:after="120"/>
        <w:ind w:left="1428"/>
        <w:jc w:val="both"/>
        <w:rPr>
          <w:rFonts w:ascii="Arial" w:hAnsi="Arial" w:cs="Arial"/>
          <w:b/>
        </w:rPr>
      </w:pPr>
    </w:p>
    <w:p w14:paraId="0AD248F7" w14:textId="77777777" w:rsidR="007F7372" w:rsidRPr="00D63381" w:rsidRDefault="007F7372" w:rsidP="007F7372">
      <w:pPr>
        <w:pStyle w:val="Prrafodelista"/>
        <w:numPr>
          <w:ilvl w:val="0"/>
          <w:numId w:val="4"/>
        </w:numPr>
        <w:spacing w:before="120" w:after="120"/>
        <w:jc w:val="both"/>
        <w:rPr>
          <w:rFonts w:ascii="Arial" w:hAnsi="Arial" w:cs="Arial"/>
        </w:rPr>
      </w:pPr>
      <w:r w:rsidRPr="00D63381">
        <w:rPr>
          <w:rFonts w:ascii="Arial" w:hAnsi="Arial" w:cs="Arial"/>
        </w:rPr>
        <w:t>Recibirán esta renta los trabajadores informales, los autónomos, las madres cabeza de familia y los 13 millones de personas, acogidos al programa Bolsa Familia.</w:t>
      </w:r>
    </w:p>
    <w:p w14:paraId="4045E174" w14:textId="77777777" w:rsidR="007F7372" w:rsidRPr="00D63381" w:rsidRDefault="007F7372" w:rsidP="007F7372">
      <w:pPr>
        <w:jc w:val="both"/>
        <w:rPr>
          <w:rFonts w:ascii="Arial" w:hAnsi="Arial" w:cs="Arial"/>
        </w:rPr>
      </w:pPr>
    </w:p>
    <w:p w14:paraId="53E7020C" w14:textId="77777777" w:rsidR="007F7372" w:rsidRPr="00D63381" w:rsidRDefault="007F7372" w:rsidP="007F7372">
      <w:pPr>
        <w:jc w:val="both"/>
        <w:rPr>
          <w:rFonts w:ascii="Arial" w:hAnsi="Arial" w:cs="Arial"/>
          <w:b/>
        </w:rPr>
      </w:pPr>
      <w:r w:rsidRPr="00B60A2A">
        <w:rPr>
          <w:rFonts w:ascii="Arial" w:hAnsi="Arial" w:cs="Arial"/>
          <w:b/>
        </w:rPr>
        <w:t xml:space="preserve">Comparación internacional en soluciones a la crisis originada por el </w:t>
      </w:r>
      <w:proofErr w:type="spellStart"/>
      <w:r w:rsidRPr="00B60A2A">
        <w:rPr>
          <w:rFonts w:ascii="Arial" w:hAnsi="Arial" w:cs="Arial"/>
          <w:b/>
        </w:rPr>
        <w:t>Covid</w:t>
      </w:r>
      <w:proofErr w:type="spellEnd"/>
    </w:p>
    <w:p w14:paraId="60465735" w14:textId="77777777" w:rsidR="007F7372" w:rsidRPr="00D63381" w:rsidRDefault="007F7372" w:rsidP="007F7372">
      <w:pPr>
        <w:jc w:val="both"/>
        <w:rPr>
          <w:rFonts w:ascii="Arial" w:hAnsi="Arial" w:cs="Arial"/>
          <w:b/>
        </w:rPr>
      </w:pPr>
      <w:r w:rsidRPr="00D63381">
        <w:rPr>
          <w:rFonts w:ascii="Arial" w:hAnsi="Arial" w:cs="Arial"/>
          <w:b/>
        </w:rPr>
        <w:t>Argentina</w:t>
      </w:r>
    </w:p>
    <w:p w14:paraId="54F85C43" w14:textId="5D77EE63" w:rsidR="007F7372" w:rsidRPr="00B60A2A" w:rsidRDefault="007F7372" w:rsidP="007F7372">
      <w:pPr>
        <w:jc w:val="both"/>
        <w:rPr>
          <w:rFonts w:ascii="Arial" w:hAnsi="Arial" w:cs="Arial"/>
        </w:rPr>
      </w:pPr>
      <w:r w:rsidRPr="00D63381">
        <w:rPr>
          <w:rFonts w:ascii="Arial" w:hAnsi="Arial" w:cs="Arial"/>
        </w:rPr>
        <w:t xml:space="preserve"> Las medidas económicas informadas para hacer frente al virus implican $1,37 billones de pesos ($19.000 millones de </w:t>
      </w:r>
      <w:proofErr w:type="spellStart"/>
      <w:r w:rsidRPr="00D63381">
        <w:rPr>
          <w:rFonts w:ascii="Arial" w:hAnsi="Arial" w:cs="Arial"/>
        </w:rPr>
        <w:t>dóalres</w:t>
      </w:r>
      <w:proofErr w:type="spellEnd"/>
      <w:r w:rsidRPr="00D63381">
        <w:rPr>
          <w:rFonts w:ascii="Arial" w:hAnsi="Arial" w:cs="Arial"/>
        </w:rPr>
        <w:t xml:space="preserve">), cifra que equivale al 4.84% del PIB de Argentina. Pero hasta ahora se incorporaron al Presupuesto $607.857 millones, de los cuales entre abril y mayo se ejecutó el 56 %. Los números surgen de los informes de la Oficina de Presupuesto del Congreso. Desde el gobierno no se ha tratado el tema de Renta básica universal, pero en la prensa si se mueve el tema tanto a favor como en contra. Eduardo Duhalde, expresidente de este país presenta argumentos tanto filosóficos como económicos de por qué la necesidad de esta medida; por otro lado, Yanina </w:t>
      </w:r>
      <w:proofErr w:type="spellStart"/>
      <w:r w:rsidRPr="00D63381">
        <w:rPr>
          <w:rFonts w:ascii="Arial" w:hAnsi="Arial" w:cs="Arial"/>
        </w:rPr>
        <w:t>Welp</w:t>
      </w:r>
      <w:proofErr w:type="spellEnd"/>
      <w:r w:rsidRPr="00D63381">
        <w:rPr>
          <w:rFonts w:ascii="Arial" w:hAnsi="Arial" w:cs="Arial"/>
        </w:rPr>
        <w:t xml:space="preserve">, reconocida académica e investigadora asociada Albert </w:t>
      </w:r>
      <w:proofErr w:type="spellStart"/>
      <w:r w:rsidRPr="00D63381">
        <w:rPr>
          <w:rFonts w:ascii="Arial" w:hAnsi="Arial" w:cs="Arial"/>
        </w:rPr>
        <w:t>Hirschman</w:t>
      </w:r>
      <w:proofErr w:type="spellEnd"/>
      <w:r w:rsidRPr="00D63381">
        <w:rPr>
          <w:rFonts w:ascii="Arial" w:hAnsi="Arial" w:cs="Arial"/>
        </w:rPr>
        <w:t xml:space="preserve"> Centre </w:t>
      </w:r>
      <w:proofErr w:type="spellStart"/>
      <w:r w:rsidRPr="00D63381">
        <w:rPr>
          <w:rFonts w:ascii="Arial" w:hAnsi="Arial" w:cs="Arial"/>
        </w:rPr>
        <w:t>on</w:t>
      </w:r>
      <w:proofErr w:type="spellEnd"/>
      <w:r w:rsidRPr="00D63381">
        <w:rPr>
          <w:rFonts w:ascii="Arial" w:hAnsi="Arial" w:cs="Arial"/>
        </w:rPr>
        <w:t xml:space="preserve"> </w:t>
      </w:r>
      <w:proofErr w:type="spellStart"/>
      <w:r w:rsidRPr="00D63381">
        <w:rPr>
          <w:rFonts w:ascii="Arial" w:hAnsi="Arial" w:cs="Arial"/>
        </w:rPr>
        <w:t>Democracy</w:t>
      </w:r>
      <w:proofErr w:type="spellEnd"/>
      <w:r w:rsidRPr="00D63381">
        <w:rPr>
          <w:rFonts w:ascii="Arial" w:hAnsi="Arial" w:cs="Arial"/>
        </w:rPr>
        <w:t xml:space="preserve">, </w:t>
      </w:r>
      <w:proofErr w:type="spellStart"/>
      <w:r w:rsidRPr="00D63381">
        <w:rPr>
          <w:rFonts w:ascii="Arial" w:hAnsi="Arial" w:cs="Arial"/>
        </w:rPr>
        <w:t>Graduate</w:t>
      </w:r>
      <w:proofErr w:type="spellEnd"/>
      <w:r w:rsidRPr="00D63381">
        <w:rPr>
          <w:rFonts w:ascii="Arial" w:hAnsi="Arial" w:cs="Arial"/>
        </w:rPr>
        <w:t xml:space="preserve"> Institute de Suiza, expone que Argentina no es Alaska y que con la población y el tipo de economía de este país llevar a cabo un pro</w:t>
      </w:r>
      <w:r w:rsidR="00B60A2A">
        <w:rPr>
          <w:rFonts w:ascii="Arial" w:hAnsi="Arial" w:cs="Arial"/>
        </w:rPr>
        <w:t xml:space="preserve">grama como este no es posible. </w:t>
      </w:r>
    </w:p>
    <w:p w14:paraId="56F8690E" w14:textId="77777777" w:rsidR="007F7372" w:rsidRPr="00D63381" w:rsidRDefault="007F7372" w:rsidP="007F7372">
      <w:pPr>
        <w:jc w:val="both"/>
        <w:rPr>
          <w:rFonts w:ascii="Arial" w:hAnsi="Arial" w:cs="Arial"/>
          <w:b/>
        </w:rPr>
      </w:pPr>
    </w:p>
    <w:p w14:paraId="12E31B73" w14:textId="77777777" w:rsidR="007F7372" w:rsidRPr="00D63381" w:rsidRDefault="007F7372" w:rsidP="007F7372">
      <w:pPr>
        <w:jc w:val="both"/>
        <w:rPr>
          <w:rFonts w:ascii="Arial" w:hAnsi="Arial" w:cs="Arial"/>
          <w:b/>
        </w:rPr>
      </w:pPr>
      <w:r w:rsidRPr="00D63381">
        <w:rPr>
          <w:rFonts w:ascii="Arial" w:hAnsi="Arial" w:cs="Arial"/>
          <w:b/>
        </w:rPr>
        <w:t>Brasil</w:t>
      </w:r>
    </w:p>
    <w:p w14:paraId="2DA0CAB1" w14:textId="77777777" w:rsidR="007F7372" w:rsidRPr="00D63381" w:rsidRDefault="007F7372" w:rsidP="007F7372">
      <w:pPr>
        <w:jc w:val="both"/>
        <w:rPr>
          <w:rFonts w:ascii="Arial" w:hAnsi="Arial" w:cs="Arial"/>
          <w:noProof/>
        </w:rPr>
      </w:pPr>
      <w:r w:rsidRPr="00D63381">
        <w:rPr>
          <w:rFonts w:ascii="Arial" w:hAnsi="Arial" w:cs="Arial"/>
          <w:noProof/>
        </w:rPr>
        <w:t>De acuerdo con la gráfica, brasil es el segundo país que más ha destinado gasto fiscal para atender la coyuntura generada por el Covid -19, con alrededor de 8% del PIB. Respecto a la renta básica, el senado de Brasil aprobó una renta básica de 600 reales (115 dóalres) en el mes de marzo del presente año. Esta medidad tiene una duración de tres meses y está pensada para las familias de más bajos ingresos de este país, pero se proyecta que 59 millones de brasileros se benefician de esta medida, y contando con los beneficiados indirectos, afecta a casi la mitad de la población.</w:t>
      </w:r>
    </w:p>
    <w:p w14:paraId="0C8CBFD2" w14:textId="77777777" w:rsidR="007F7372" w:rsidRPr="00D63381" w:rsidRDefault="007F7372" w:rsidP="007F7372">
      <w:pPr>
        <w:jc w:val="center"/>
        <w:rPr>
          <w:rFonts w:ascii="Arial" w:hAnsi="Arial" w:cs="Arial"/>
        </w:rPr>
      </w:pPr>
      <w:r w:rsidRPr="00D63381">
        <w:rPr>
          <w:rFonts w:ascii="Arial" w:hAnsi="Arial" w:cs="Arial"/>
          <w:noProof/>
          <w:lang w:eastAsia="es-CO"/>
        </w:rPr>
        <w:lastRenderedPageBreak/>
        <w:drawing>
          <wp:inline distT="0" distB="0" distL="0" distR="0" wp14:anchorId="55814BCC" wp14:editId="5C45B37D">
            <wp:extent cx="3886565" cy="289771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8610" t="27289" r="38823" b="23717"/>
                    <a:stretch/>
                  </pic:blipFill>
                  <pic:spPr bwMode="auto">
                    <a:xfrm>
                      <a:off x="0" y="0"/>
                      <a:ext cx="3897479" cy="2905848"/>
                    </a:xfrm>
                    <a:prstGeom prst="rect">
                      <a:avLst/>
                    </a:prstGeom>
                    <a:ln>
                      <a:noFill/>
                    </a:ln>
                    <a:extLst>
                      <a:ext uri="{53640926-AAD7-44D8-BBD7-CCE9431645EC}">
                        <a14:shadowObscured xmlns:a14="http://schemas.microsoft.com/office/drawing/2010/main"/>
                      </a:ext>
                    </a:extLst>
                  </pic:spPr>
                </pic:pic>
              </a:graphicData>
            </a:graphic>
          </wp:inline>
        </w:drawing>
      </w:r>
    </w:p>
    <w:p w14:paraId="0EA794C3" w14:textId="77777777" w:rsidR="007F7372" w:rsidRPr="00D63381" w:rsidRDefault="007F7372" w:rsidP="007F7372">
      <w:pPr>
        <w:jc w:val="both"/>
        <w:rPr>
          <w:rFonts w:ascii="Arial" w:hAnsi="Arial" w:cs="Arial"/>
        </w:rPr>
      </w:pPr>
      <w:r w:rsidRPr="00D63381">
        <w:rPr>
          <w:rFonts w:ascii="Arial" w:hAnsi="Arial" w:cs="Arial"/>
        </w:rPr>
        <w:t xml:space="preserve">El promedio de américa latina es de 2.4% </w:t>
      </w:r>
    </w:p>
    <w:p w14:paraId="4E02BC87" w14:textId="77777777" w:rsidR="007F7372" w:rsidRPr="00D63381" w:rsidRDefault="007F7372" w:rsidP="007F7372">
      <w:pPr>
        <w:jc w:val="both"/>
        <w:rPr>
          <w:rFonts w:ascii="Arial" w:hAnsi="Arial" w:cs="Arial"/>
        </w:rPr>
      </w:pPr>
      <w:r w:rsidRPr="00D63381">
        <w:rPr>
          <w:rFonts w:ascii="Arial" w:hAnsi="Arial" w:cs="Arial"/>
          <w:b/>
        </w:rPr>
        <w:t>Chile</w:t>
      </w:r>
    </w:p>
    <w:p w14:paraId="5A077004" w14:textId="77777777" w:rsidR="007F7372" w:rsidRPr="00D63381" w:rsidRDefault="007F7372" w:rsidP="007F7372">
      <w:pPr>
        <w:jc w:val="both"/>
        <w:rPr>
          <w:rFonts w:ascii="Arial" w:hAnsi="Arial" w:cs="Arial"/>
        </w:rPr>
      </w:pPr>
      <w:r w:rsidRPr="00D63381">
        <w:rPr>
          <w:rFonts w:ascii="Arial" w:hAnsi="Arial" w:cs="Arial"/>
        </w:rPr>
        <w:br/>
        <w:t xml:space="preserve">En chile se manejaron dos etapas de paquetes gubernamentales para la atención del Covid-19. El primer paquete se trató de una inyección de US$11.750 millones para ayudar tanto a familias como a empresas, además de los costos sanitarios y de salud que conlleva esta situación, esta cifra equivale a un 4.7% del PIB chileno. El segundo paquete está enmarcado en la ley “Bono Covid-19”, que se plantea para ayudar a empresas, pymes y familias, lo cual elevará el gasto total a US$24.000 millones, lo cual configura un gasto fiscal de aproximadamente el 10% del PIB. Sobre la Renta básica universal, las propuestas se están llevando desde las centrales obreras como la CUT Chile, las cuales resaltan que esta medida se puede llevar a cabo si por ejemplo se fija un impuesto de 2.5% al patrimonio del decil más rico del país. En el Congreso de Chile el debate ya se venía dando desde el 2019, pero con perspectivas sobre el desarrollo tecnológico y como la robotización podría dejar sin empleo a millones de personas, pero las conclusiones eran de rechazo a este tipo de políticas. </w:t>
      </w:r>
    </w:p>
    <w:p w14:paraId="6A6135A6" w14:textId="77777777" w:rsidR="007F7372" w:rsidRPr="00D63381" w:rsidRDefault="007F7372" w:rsidP="007F7372">
      <w:pPr>
        <w:jc w:val="both"/>
        <w:rPr>
          <w:rFonts w:ascii="Arial" w:hAnsi="Arial" w:cs="Arial"/>
          <w:b/>
        </w:rPr>
      </w:pPr>
      <w:r w:rsidRPr="00D63381">
        <w:rPr>
          <w:rFonts w:ascii="Arial" w:hAnsi="Arial" w:cs="Arial"/>
          <w:b/>
        </w:rPr>
        <w:t xml:space="preserve">Uruguay </w:t>
      </w:r>
    </w:p>
    <w:p w14:paraId="687FF8F9" w14:textId="711A05E6" w:rsidR="007F7372" w:rsidRPr="00D63381" w:rsidRDefault="007F7372" w:rsidP="007F7372">
      <w:pPr>
        <w:jc w:val="both"/>
        <w:rPr>
          <w:rFonts w:ascii="Arial" w:hAnsi="Arial" w:cs="Arial"/>
        </w:rPr>
      </w:pPr>
      <w:r w:rsidRPr="00D63381">
        <w:rPr>
          <w:rFonts w:ascii="Arial" w:hAnsi="Arial" w:cs="Arial"/>
        </w:rPr>
        <w:t xml:space="preserve">Uruguay destinó menos del 1% del PIB para atender la pandemia, esto debido a que las medidas que se tomaron en este país, de acuerdo con el gobierno, lograron prevenir y disminuir el contagio al tiempo de que se mantenía activa la economía. Hay que recordar </w:t>
      </w:r>
      <w:r w:rsidRPr="00D63381">
        <w:rPr>
          <w:rFonts w:ascii="Arial" w:hAnsi="Arial" w:cs="Arial"/>
        </w:rPr>
        <w:lastRenderedPageBreak/>
        <w:t xml:space="preserve">que, en Uruguay, alrededor del 60% de la población es clase media con trabajos formales y que el riesgo económico que corren es relativamente bajo, por otro </w:t>
      </w:r>
      <w:r w:rsidR="00DD6F7D" w:rsidRPr="00D63381">
        <w:rPr>
          <w:rFonts w:ascii="Arial" w:hAnsi="Arial" w:cs="Arial"/>
        </w:rPr>
        <w:t>lado,</w:t>
      </w:r>
      <w:r w:rsidRPr="00D63381">
        <w:rPr>
          <w:rFonts w:ascii="Arial" w:hAnsi="Arial" w:cs="Arial"/>
        </w:rPr>
        <w:t xml:space="preserve"> los casos en Uruguay de coronavirus fuero bajos y la situación en este país está cerca de ser controlada por completo. A pesar de esto desde la academia se viene dando el debate sobre la Renta Básica Universal, como un nuevo pilar de protección social para dinamizar la economía. La Red Renta Básica Universal s un grupo interdisciplinario formado por un conjunto de docentes de distintas facultades de la Udelar que comparten la preocupación por esa herramienta de política pública. Su objetivo es acumular conocimiento teórico y evidencias empíricas que se han desarrollado en otros países, para compartirlo con la comunidad académica y la sociedad en general, y así contribuir en el diseño de políticas públ</w:t>
      </w:r>
      <w:r w:rsidR="00B60A2A">
        <w:rPr>
          <w:rFonts w:ascii="Arial" w:hAnsi="Arial" w:cs="Arial"/>
        </w:rPr>
        <w:t>icas de Renta Básica Universal.</w:t>
      </w:r>
    </w:p>
    <w:p w14:paraId="010CBD85" w14:textId="4DCA0976" w:rsidR="007F7372" w:rsidRPr="00D63381" w:rsidRDefault="007F7372" w:rsidP="007F7372">
      <w:pPr>
        <w:jc w:val="both"/>
        <w:rPr>
          <w:rFonts w:ascii="Arial" w:hAnsi="Arial" w:cs="Arial"/>
        </w:rPr>
      </w:pPr>
      <w:r w:rsidRPr="00D63381">
        <w:rPr>
          <w:rFonts w:ascii="Arial" w:hAnsi="Arial" w:cs="Arial"/>
        </w:rPr>
        <w:t xml:space="preserve">Un elemento muy importante sobre </w:t>
      </w:r>
      <w:proofErr w:type="gramStart"/>
      <w:r w:rsidRPr="00D63381">
        <w:rPr>
          <w:rFonts w:ascii="Arial" w:hAnsi="Arial" w:cs="Arial"/>
        </w:rPr>
        <w:t>Uruguay,</w:t>
      </w:r>
      <w:proofErr w:type="gramEnd"/>
      <w:r w:rsidRPr="00D63381">
        <w:rPr>
          <w:rFonts w:ascii="Arial" w:hAnsi="Arial" w:cs="Arial"/>
        </w:rPr>
        <w:t xml:space="preserve"> es que según Bloomberg, su adecuada política de seguridad social permitió am</w:t>
      </w:r>
      <w:r w:rsidR="00B60A2A">
        <w:rPr>
          <w:rFonts w:ascii="Arial" w:hAnsi="Arial" w:cs="Arial"/>
        </w:rPr>
        <w:t xml:space="preserve">inorar los impactos del </w:t>
      </w:r>
      <w:proofErr w:type="spellStart"/>
      <w:r w:rsidR="00B60A2A">
        <w:rPr>
          <w:rFonts w:ascii="Arial" w:hAnsi="Arial" w:cs="Arial"/>
        </w:rPr>
        <w:t>Covid</w:t>
      </w:r>
      <w:proofErr w:type="spellEnd"/>
      <w:r w:rsidR="00B60A2A">
        <w:rPr>
          <w:rFonts w:ascii="Arial" w:hAnsi="Arial" w:cs="Arial"/>
        </w:rPr>
        <w:t xml:space="preserve">. </w:t>
      </w:r>
    </w:p>
    <w:p w14:paraId="60CF507C" w14:textId="77777777" w:rsidR="007F7372" w:rsidRPr="00D63381" w:rsidRDefault="007F7372" w:rsidP="007F7372">
      <w:pPr>
        <w:jc w:val="both"/>
        <w:rPr>
          <w:rFonts w:ascii="Arial" w:hAnsi="Arial" w:cs="Arial"/>
          <w:b/>
        </w:rPr>
      </w:pPr>
      <w:r w:rsidRPr="00D63381">
        <w:rPr>
          <w:rFonts w:ascii="Arial" w:hAnsi="Arial" w:cs="Arial"/>
          <w:b/>
        </w:rPr>
        <w:t>México</w:t>
      </w:r>
    </w:p>
    <w:p w14:paraId="642AA06A" w14:textId="40C19F3B" w:rsidR="007F7372" w:rsidRPr="00B60A2A" w:rsidRDefault="007F7372" w:rsidP="00B60A2A">
      <w:pPr>
        <w:jc w:val="both"/>
        <w:rPr>
          <w:rFonts w:ascii="Arial" w:hAnsi="Arial" w:cs="Arial"/>
        </w:rPr>
      </w:pPr>
      <w:r w:rsidRPr="00D63381">
        <w:rPr>
          <w:rFonts w:ascii="Arial" w:hAnsi="Arial" w:cs="Arial"/>
        </w:rPr>
        <w:t>En México los datos no son claros sobre el gasto fiscal que se ha hecho para atender la crisis, entre otras razones, porque muchos de los estados de este país no han reportado estas cifras, lo cual no permite conocer con claridad el nivel de gasto que se ha realizado. De acuerdo con el Blog del FMI, Dialogo a Fondo, México ha destinado menos del 1% del PI</w:t>
      </w:r>
      <w:r w:rsidR="00B60A2A">
        <w:rPr>
          <w:rFonts w:ascii="Arial" w:hAnsi="Arial" w:cs="Arial"/>
        </w:rPr>
        <w:t xml:space="preserve">B para atender esta situación. </w:t>
      </w:r>
    </w:p>
    <w:p w14:paraId="375D44BF" w14:textId="1A364642" w:rsidR="007F7372" w:rsidRPr="00B60A2A" w:rsidRDefault="00B60A2A" w:rsidP="00B60A2A">
      <w:pPr>
        <w:rPr>
          <w:rFonts w:ascii="Arial" w:hAnsi="Arial" w:cs="Arial"/>
          <w:b/>
        </w:rPr>
      </w:pPr>
      <w:r>
        <w:rPr>
          <w:rFonts w:ascii="Arial" w:hAnsi="Arial" w:cs="Arial"/>
          <w:b/>
        </w:rPr>
        <w:t>Costa Rica</w:t>
      </w:r>
      <w:r w:rsidR="007F7372" w:rsidRPr="00D63381">
        <w:rPr>
          <w:rFonts w:ascii="Arial" w:hAnsi="Arial" w:cs="Arial"/>
        </w:rPr>
        <w:br/>
        <w:t xml:space="preserve">Costa Rica ha dispuesto alrededor de un 0.5% del PIB para atender la crisis del Covid-19. Sobre la renta básica universal, el gobierno no ha adelantado ninguna propuesta, pero partidos políticos como Frente Amplio han empezado a agitar la propuesta, en aras de reducir la pobreza y enfrentar los efectos económicos del covid-19, además se proyecta para que sea una política fundamental en materia económica y no solo transitoria. </w:t>
      </w:r>
    </w:p>
    <w:p w14:paraId="394B47E6" w14:textId="77777777" w:rsidR="00D63381" w:rsidRDefault="00D63381" w:rsidP="006A3089">
      <w:pPr>
        <w:shd w:val="clear" w:color="auto" w:fill="FFFFFF"/>
        <w:spacing w:after="0" w:line="276" w:lineRule="auto"/>
        <w:jc w:val="both"/>
        <w:rPr>
          <w:rFonts w:ascii="Arial" w:eastAsia="Calibri" w:hAnsi="Arial" w:cs="Arial"/>
          <w:lang w:eastAsia="es-CO"/>
        </w:rPr>
      </w:pPr>
    </w:p>
    <w:p w14:paraId="1812265D" w14:textId="77777777" w:rsidR="00D63381" w:rsidRDefault="00D63381" w:rsidP="006A3089">
      <w:pPr>
        <w:shd w:val="clear" w:color="auto" w:fill="FFFFFF"/>
        <w:spacing w:after="0" w:line="276" w:lineRule="auto"/>
        <w:jc w:val="both"/>
        <w:rPr>
          <w:rFonts w:ascii="Arial" w:eastAsia="Calibri" w:hAnsi="Arial" w:cs="Arial"/>
          <w:lang w:eastAsia="es-CO"/>
        </w:rPr>
      </w:pPr>
    </w:p>
    <w:p w14:paraId="2F321291" w14:textId="77777777" w:rsidR="00B60A2A" w:rsidRDefault="00B60A2A" w:rsidP="006A3089">
      <w:pPr>
        <w:shd w:val="clear" w:color="auto" w:fill="FFFFFF"/>
        <w:spacing w:after="0" w:line="276" w:lineRule="auto"/>
        <w:jc w:val="both"/>
        <w:rPr>
          <w:rFonts w:ascii="Arial" w:eastAsia="Calibri" w:hAnsi="Arial" w:cs="Arial"/>
          <w:lang w:eastAsia="es-CO"/>
        </w:rPr>
      </w:pPr>
    </w:p>
    <w:p w14:paraId="2EFF0E2F" w14:textId="77777777" w:rsidR="00B60A2A" w:rsidRDefault="00B60A2A" w:rsidP="006A3089">
      <w:pPr>
        <w:shd w:val="clear" w:color="auto" w:fill="FFFFFF"/>
        <w:spacing w:after="0" w:line="276" w:lineRule="auto"/>
        <w:jc w:val="both"/>
        <w:rPr>
          <w:rFonts w:ascii="Arial" w:eastAsia="Calibri" w:hAnsi="Arial" w:cs="Arial"/>
          <w:lang w:eastAsia="es-CO"/>
        </w:rPr>
      </w:pPr>
    </w:p>
    <w:p w14:paraId="0B566F2B" w14:textId="77777777" w:rsidR="00D63381" w:rsidRDefault="00D63381" w:rsidP="006A3089">
      <w:pPr>
        <w:shd w:val="clear" w:color="auto" w:fill="FFFFFF"/>
        <w:spacing w:after="0" w:line="276" w:lineRule="auto"/>
        <w:jc w:val="both"/>
        <w:rPr>
          <w:rFonts w:ascii="Arial" w:eastAsia="Calibri" w:hAnsi="Arial" w:cs="Arial"/>
          <w:lang w:eastAsia="es-CO"/>
        </w:rPr>
      </w:pPr>
    </w:p>
    <w:p w14:paraId="5F068461" w14:textId="77777777" w:rsidR="00B60A2A" w:rsidRDefault="00B60A2A" w:rsidP="006A3089">
      <w:pPr>
        <w:shd w:val="clear" w:color="auto" w:fill="FFFFFF"/>
        <w:spacing w:after="0" w:line="276" w:lineRule="auto"/>
        <w:jc w:val="both"/>
        <w:rPr>
          <w:rFonts w:ascii="Arial" w:eastAsia="Calibri" w:hAnsi="Arial" w:cs="Arial"/>
          <w:lang w:eastAsia="es-CO"/>
        </w:rPr>
      </w:pPr>
    </w:p>
    <w:p w14:paraId="1811774D" w14:textId="77777777" w:rsidR="00B60A2A" w:rsidRDefault="00B60A2A" w:rsidP="006A3089">
      <w:pPr>
        <w:shd w:val="clear" w:color="auto" w:fill="FFFFFF"/>
        <w:spacing w:after="0" w:line="276" w:lineRule="auto"/>
        <w:jc w:val="both"/>
        <w:rPr>
          <w:rFonts w:ascii="Arial" w:eastAsia="Calibri" w:hAnsi="Arial" w:cs="Arial"/>
          <w:lang w:eastAsia="es-CO"/>
        </w:rPr>
      </w:pPr>
    </w:p>
    <w:p w14:paraId="711A7453" w14:textId="77777777" w:rsidR="00B60A2A" w:rsidRDefault="00B60A2A" w:rsidP="006A3089">
      <w:pPr>
        <w:shd w:val="clear" w:color="auto" w:fill="FFFFFF"/>
        <w:spacing w:after="0" w:line="276" w:lineRule="auto"/>
        <w:jc w:val="both"/>
        <w:rPr>
          <w:rFonts w:ascii="Arial" w:eastAsia="Calibri" w:hAnsi="Arial" w:cs="Arial"/>
          <w:lang w:eastAsia="es-CO"/>
        </w:rPr>
      </w:pPr>
    </w:p>
    <w:p w14:paraId="1EED8C91" w14:textId="77777777" w:rsidR="00B60A2A" w:rsidRPr="00D63381" w:rsidRDefault="00B60A2A" w:rsidP="006A3089">
      <w:pPr>
        <w:shd w:val="clear" w:color="auto" w:fill="FFFFFF"/>
        <w:spacing w:after="0" w:line="276" w:lineRule="auto"/>
        <w:jc w:val="both"/>
        <w:rPr>
          <w:rFonts w:ascii="Arial" w:eastAsia="Calibri" w:hAnsi="Arial" w:cs="Arial"/>
          <w:lang w:eastAsia="es-CO"/>
        </w:rPr>
      </w:pPr>
    </w:p>
    <w:p w14:paraId="0DF36CA3" w14:textId="77777777" w:rsidR="00666F88" w:rsidRPr="00D63381" w:rsidRDefault="00666F88" w:rsidP="00D63381">
      <w:pPr>
        <w:shd w:val="clear" w:color="auto" w:fill="FFFFFF"/>
        <w:spacing w:after="0" w:line="276" w:lineRule="auto"/>
        <w:jc w:val="center"/>
        <w:rPr>
          <w:rFonts w:ascii="Arial" w:hAnsi="Arial" w:cs="Arial"/>
          <w:b/>
        </w:rPr>
      </w:pPr>
    </w:p>
    <w:p w14:paraId="4E9B5C8A" w14:textId="77777777" w:rsidR="00D63381" w:rsidRPr="00D63381" w:rsidRDefault="00D63381" w:rsidP="00D63381">
      <w:pPr>
        <w:shd w:val="clear" w:color="auto" w:fill="FFFFFF"/>
        <w:spacing w:after="0" w:line="276" w:lineRule="auto"/>
        <w:jc w:val="center"/>
        <w:rPr>
          <w:rFonts w:ascii="Arial" w:hAnsi="Arial" w:cs="Arial"/>
          <w:b/>
        </w:rPr>
      </w:pPr>
      <w:r w:rsidRPr="00D63381">
        <w:rPr>
          <w:rFonts w:ascii="Arial" w:hAnsi="Arial" w:cs="Arial"/>
          <w:b/>
        </w:rPr>
        <w:lastRenderedPageBreak/>
        <w:t>TEXTO PROPUESTO DE LA PONENCIA ALTERNATIVA EN PRIMER DEBATE AL PROYECTO DE LEY No 026 DE 2021 “Por medio del cual se crea la renta vida”</w:t>
      </w:r>
    </w:p>
    <w:p w14:paraId="393A043B" w14:textId="77777777" w:rsidR="00666F88" w:rsidRPr="00D63381" w:rsidRDefault="00666F88" w:rsidP="006A3089">
      <w:pPr>
        <w:shd w:val="clear" w:color="auto" w:fill="FFFFFF"/>
        <w:spacing w:after="0" w:line="276" w:lineRule="auto"/>
        <w:jc w:val="both"/>
        <w:rPr>
          <w:rFonts w:ascii="Arial" w:eastAsia="Calibri" w:hAnsi="Arial" w:cs="Arial"/>
          <w:lang w:eastAsia="es-CO"/>
        </w:rPr>
      </w:pPr>
    </w:p>
    <w:p w14:paraId="01C12D12" w14:textId="77777777" w:rsidR="00D63381" w:rsidRPr="00D63381" w:rsidRDefault="00D63381" w:rsidP="00D63381">
      <w:pPr>
        <w:pStyle w:val="Normal2"/>
        <w:widowControl w:val="0"/>
        <w:spacing w:line="240" w:lineRule="auto"/>
        <w:jc w:val="center"/>
        <w:rPr>
          <w:rFonts w:eastAsia="Calibri"/>
          <w:b/>
          <w:sz w:val="22"/>
          <w:szCs w:val="22"/>
        </w:rPr>
      </w:pPr>
      <w:r w:rsidRPr="00D63381">
        <w:rPr>
          <w:rFonts w:eastAsia="Calibri"/>
          <w:b/>
          <w:sz w:val="22"/>
          <w:szCs w:val="22"/>
        </w:rPr>
        <w:t xml:space="preserve">EL CONGRESO DE COLOMBIA </w:t>
      </w:r>
    </w:p>
    <w:p w14:paraId="6AEAB2A6" w14:textId="77777777" w:rsidR="00D63381" w:rsidRPr="00D63381" w:rsidRDefault="00D63381" w:rsidP="00D63381">
      <w:pPr>
        <w:pStyle w:val="Normal2"/>
        <w:widowControl w:val="0"/>
        <w:spacing w:line="240" w:lineRule="auto"/>
        <w:jc w:val="center"/>
        <w:rPr>
          <w:rFonts w:eastAsia="Calibri"/>
          <w:b/>
          <w:sz w:val="22"/>
          <w:szCs w:val="22"/>
        </w:rPr>
      </w:pPr>
    </w:p>
    <w:p w14:paraId="48D48377" w14:textId="77777777" w:rsidR="00D63381" w:rsidRPr="00D63381" w:rsidRDefault="00D63381" w:rsidP="00D63381">
      <w:pPr>
        <w:pStyle w:val="Normal2"/>
        <w:widowControl w:val="0"/>
        <w:spacing w:line="240" w:lineRule="auto"/>
        <w:jc w:val="center"/>
        <w:rPr>
          <w:rFonts w:eastAsia="Calibri"/>
          <w:b/>
          <w:sz w:val="22"/>
          <w:szCs w:val="22"/>
        </w:rPr>
      </w:pPr>
      <w:r w:rsidRPr="00D63381">
        <w:rPr>
          <w:rFonts w:eastAsia="Calibri"/>
          <w:b/>
          <w:sz w:val="22"/>
          <w:szCs w:val="22"/>
        </w:rPr>
        <w:t>DECRETA</w:t>
      </w:r>
    </w:p>
    <w:p w14:paraId="1BC45210" w14:textId="77777777" w:rsidR="00D63381" w:rsidRPr="00CE563F" w:rsidRDefault="00D63381" w:rsidP="00D63381">
      <w:pPr>
        <w:pStyle w:val="Normal2"/>
        <w:widowControl w:val="0"/>
        <w:spacing w:line="240" w:lineRule="auto"/>
        <w:jc w:val="left"/>
        <w:rPr>
          <w:rFonts w:eastAsia="Calibri"/>
          <w:sz w:val="22"/>
          <w:szCs w:val="22"/>
        </w:rPr>
      </w:pPr>
    </w:p>
    <w:p w14:paraId="558CDD85" w14:textId="77777777" w:rsidR="00D63381" w:rsidRPr="00CE563F" w:rsidRDefault="00D63381" w:rsidP="00D63381">
      <w:pPr>
        <w:pStyle w:val="Normal2"/>
        <w:widowControl w:val="0"/>
        <w:spacing w:line="240" w:lineRule="auto"/>
        <w:rPr>
          <w:rFonts w:eastAsia="Calibri"/>
          <w:sz w:val="22"/>
          <w:szCs w:val="22"/>
        </w:rPr>
      </w:pPr>
      <w:r w:rsidRPr="00CE563F">
        <w:rPr>
          <w:rFonts w:eastAsia="Calibri"/>
          <w:b/>
          <w:sz w:val="22"/>
          <w:szCs w:val="22"/>
        </w:rPr>
        <w:t>Artículo 1. Objeto.</w:t>
      </w:r>
      <w:r w:rsidRPr="00CE563F">
        <w:rPr>
          <w:rFonts w:eastAsia="Calibri"/>
          <w:sz w:val="22"/>
          <w:szCs w:val="22"/>
        </w:rPr>
        <w:t xml:space="preserve"> Se crea como política de Estado la Renta Vida</w:t>
      </w:r>
      <w:r w:rsidR="00DD6F7D" w:rsidRPr="00CE563F">
        <w:rPr>
          <w:rFonts w:eastAsia="Calibri"/>
          <w:sz w:val="22"/>
          <w:szCs w:val="22"/>
        </w:rPr>
        <w:t>,</w:t>
      </w:r>
      <w:r w:rsidRPr="00CE563F">
        <w:rPr>
          <w:rFonts w:eastAsia="Calibri"/>
          <w:sz w:val="22"/>
          <w:szCs w:val="22"/>
        </w:rPr>
        <w:t xml:space="preserve"> como derecho de </w:t>
      </w:r>
      <w:r w:rsidR="00DD6F7D" w:rsidRPr="00CE563F">
        <w:rPr>
          <w:rFonts w:eastAsia="Calibri"/>
          <w:sz w:val="22"/>
          <w:szCs w:val="22"/>
        </w:rPr>
        <w:t>los ciudadanos colombianos,</w:t>
      </w:r>
      <w:r w:rsidRPr="00CE563F">
        <w:rPr>
          <w:rFonts w:eastAsia="Calibri"/>
          <w:sz w:val="22"/>
          <w:szCs w:val="22"/>
        </w:rPr>
        <w:t xml:space="preserve"> mayor</w:t>
      </w:r>
      <w:r w:rsidR="00D75195" w:rsidRPr="00CE563F">
        <w:rPr>
          <w:rFonts w:eastAsia="Calibri"/>
          <w:sz w:val="22"/>
          <w:szCs w:val="22"/>
        </w:rPr>
        <w:t>es</w:t>
      </w:r>
      <w:r w:rsidRPr="00CE563F">
        <w:rPr>
          <w:rFonts w:eastAsia="Calibri"/>
          <w:sz w:val="22"/>
          <w:szCs w:val="22"/>
        </w:rPr>
        <w:t xml:space="preserve"> de edad</w:t>
      </w:r>
      <w:r w:rsidR="00DD6F7D" w:rsidRPr="00CE563F">
        <w:rPr>
          <w:rFonts w:eastAsia="Calibri"/>
          <w:sz w:val="22"/>
          <w:szCs w:val="22"/>
        </w:rPr>
        <w:t>,</w:t>
      </w:r>
      <w:r w:rsidRPr="00CE563F">
        <w:rPr>
          <w:rFonts w:eastAsia="Calibri"/>
          <w:sz w:val="22"/>
          <w:szCs w:val="22"/>
        </w:rPr>
        <w:t xml:space="preserve"> residente</w:t>
      </w:r>
      <w:r w:rsidR="00DD6F7D" w:rsidRPr="00CE563F">
        <w:rPr>
          <w:rFonts w:eastAsia="Calibri"/>
          <w:sz w:val="22"/>
          <w:szCs w:val="22"/>
        </w:rPr>
        <w:t>s</w:t>
      </w:r>
      <w:r w:rsidRPr="00CE563F">
        <w:rPr>
          <w:rFonts w:eastAsia="Calibri"/>
          <w:sz w:val="22"/>
          <w:szCs w:val="22"/>
        </w:rPr>
        <w:t xml:space="preserve"> en el territorio nacional</w:t>
      </w:r>
      <w:r w:rsidR="00D75195" w:rsidRPr="00CE563F">
        <w:rPr>
          <w:rFonts w:eastAsia="Calibri"/>
          <w:sz w:val="22"/>
          <w:szCs w:val="22"/>
        </w:rPr>
        <w:t xml:space="preserve"> en estado de pobreza y pobreza extrema</w:t>
      </w:r>
      <w:r w:rsidRPr="00CE563F">
        <w:rPr>
          <w:rFonts w:eastAsia="Calibri"/>
          <w:sz w:val="22"/>
          <w:szCs w:val="22"/>
        </w:rPr>
        <w:t xml:space="preserve">, que consistirá en una renta monetaria mensual otorgada por el Gobierno Nacional, que será de carácter individual, incondicional, inalienable, imprescriptible e inembargable, y que a partir de la vigencia de la presente Ley será eje articulador de la política de gasto público social del Gobierno Nacional. </w:t>
      </w:r>
    </w:p>
    <w:p w14:paraId="181B0984" w14:textId="77777777" w:rsidR="00D63381" w:rsidRPr="00CE563F" w:rsidRDefault="00D63381" w:rsidP="00D63381">
      <w:pPr>
        <w:pStyle w:val="Normal2"/>
        <w:widowControl w:val="0"/>
        <w:spacing w:line="240" w:lineRule="auto"/>
        <w:rPr>
          <w:rFonts w:eastAsia="Calibri"/>
          <w:sz w:val="22"/>
          <w:szCs w:val="22"/>
        </w:rPr>
      </w:pPr>
    </w:p>
    <w:p w14:paraId="6048CA65" w14:textId="77777777" w:rsidR="00D63381" w:rsidRPr="00CE563F" w:rsidRDefault="00D63381" w:rsidP="003F54A9">
      <w:pPr>
        <w:pStyle w:val="Normal2"/>
        <w:widowControl w:val="0"/>
        <w:spacing w:line="240" w:lineRule="auto"/>
        <w:rPr>
          <w:rFonts w:eastAsia="Calibri"/>
          <w:sz w:val="22"/>
          <w:szCs w:val="22"/>
        </w:rPr>
      </w:pPr>
      <w:r w:rsidRPr="00CE563F">
        <w:rPr>
          <w:rFonts w:eastAsia="Calibri"/>
          <w:b/>
          <w:sz w:val="22"/>
          <w:szCs w:val="22"/>
        </w:rPr>
        <w:t>Artículo 2. Principios.</w:t>
      </w:r>
      <w:r w:rsidRPr="00CE563F">
        <w:rPr>
          <w:rFonts w:eastAsia="Calibri"/>
          <w:sz w:val="22"/>
          <w:szCs w:val="22"/>
        </w:rPr>
        <w:t xml:space="preserve"> La renta vida se fundamenta en los siguientes principios: </w:t>
      </w:r>
    </w:p>
    <w:p w14:paraId="63895C6E" w14:textId="77777777" w:rsidR="00D63381" w:rsidRPr="00CE563F" w:rsidRDefault="00D63381" w:rsidP="003F54A9">
      <w:pPr>
        <w:pStyle w:val="Normal2"/>
        <w:widowControl w:val="0"/>
        <w:spacing w:line="240" w:lineRule="auto"/>
        <w:rPr>
          <w:rFonts w:eastAsia="Calibri"/>
          <w:sz w:val="22"/>
          <w:szCs w:val="22"/>
        </w:rPr>
      </w:pPr>
    </w:p>
    <w:p w14:paraId="27ABDCB3" w14:textId="77777777" w:rsidR="00D63381" w:rsidRPr="00CE563F" w:rsidRDefault="00D63381" w:rsidP="003F54A9">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Individualidad:</w:t>
      </w:r>
      <w:r w:rsidRPr="00CE563F">
        <w:rPr>
          <w:rFonts w:eastAsia="Calibri"/>
          <w:sz w:val="22"/>
          <w:szCs w:val="22"/>
        </w:rPr>
        <w:t xml:space="preserve"> Será otorgada de manera individual y vitalicia. </w:t>
      </w:r>
    </w:p>
    <w:p w14:paraId="073E98B8" w14:textId="77777777" w:rsidR="00D63381" w:rsidRPr="00CE563F" w:rsidRDefault="00D63381" w:rsidP="003F54A9">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Inalienabilidad e inembargabilidad:</w:t>
      </w:r>
      <w:r w:rsidRPr="00CE563F">
        <w:rPr>
          <w:rFonts w:eastAsia="Calibri"/>
          <w:sz w:val="22"/>
          <w:szCs w:val="22"/>
        </w:rPr>
        <w:t xml:space="preserve"> No se podrá transferir, ceder, vender ni embargar. </w:t>
      </w:r>
    </w:p>
    <w:p w14:paraId="07758E95" w14:textId="77777777" w:rsidR="00D75195" w:rsidRPr="00CE563F" w:rsidRDefault="00D75195" w:rsidP="003F54A9">
      <w:pPr>
        <w:pStyle w:val="Normal2"/>
        <w:widowControl w:val="0"/>
        <w:tabs>
          <w:tab w:val="left" w:pos="220"/>
          <w:tab w:val="left" w:pos="720"/>
        </w:tabs>
        <w:spacing w:line="240" w:lineRule="auto"/>
        <w:rPr>
          <w:rFonts w:eastAsia="Calibri"/>
          <w:b/>
          <w:sz w:val="22"/>
          <w:szCs w:val="22"/>
        </w:rPr>
      </w:pPr>
      <w:r w:rsidRPr="00CE563F">
        <w:rPr>
          <w:rFonts w:eastAsia="Calibri"/>
          <w:b/>
          <w:sz w:val="22"/>
          <w:szCs w:val="22"/>
        </w:rPr>
        <w:t xml:space="preserve">Solidaridad: </w:t>
      </w:r>
      <w:r w:rsidRPr="00CE563F">
        <w:rPr>
          <w:rFonts w:eastAsia="Calibri"/>
          <w:sz w:val="22"/>
          <w:szCs w:val="22"/>
        </w:rPr>
        <w:t>Procura por el apoyo a las personas más necesitadas del país</w:t>
      </w:r>
      <w:r w:rsidRPr="00CE563F">
        <w:rPr>
          <w:rFonts w:eastAsia="Calibri"/>
          <w:b/>
          <w:sz w:val="22"/>
          <w:szCs w:val="22"/>
        </w:rPr>
        <w:t>.</w:t>
      </w:r>
    </w:p>
    <w:p w14:paraId="43EBA566" w14:textId="77777777" w:rsidR="003F54A9" w:rsidRPr="00CE563F" w:rsidRDefault="003F54A9" w:rsidP="003F54A9">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 xml:space="preserve">Equidad: </w:t>
      </w:r>
      <w:r w:rsidRPr="00CE563F">
        <w:rPr>
          <w:rFonts w:eastAsia="Calibri"/>
          <w:sz w:val="22"/>
          <w:szCs w:val="22"/>
        </w:rPr>
        <w:t>Los ciudadanos colombianos en pobreza y pobreza extrema pueden lograr un ingreso seguro, facilitando el acceso a diferentes bienes y servicios.</w:t>
      </w:r>
    </w:p>
    <w:p w14:paraId="42350788" w14:textId="77777777" w:rsidR="003F54A9" w:rsidRPr="00CE563F" w:rsidRDefault="003F54A9" w:rsidP="003F54A9">
      <w:pPr>
        <w:pStyle w:val="Normal2"/>
        <w:widowControl w:val="0"/>
        <w:tabs>
          <w:tab w:val="left" w:pos="220"/>
          <w:tab w:val="left" w:pos="720"/>
        </w:tabs>
        <w:spacing w:line="240" w:lineRule="auto"/>
        <w:rPr>
          <w:rFonts w:eastAsia="Calibri"/>
          <w:b/>
          <w:sz w:val="22"/>
          <w:szCs w:val="22"/>
        </w:rPr>
      </w:pPr>
    </w:p>
    <w:p w14:paraId="076EBF35" w14:textId="77777777" w:rsidR="00D63381" w:rsidRPr="00CE563F" w:rsidRDefault="00D63381" w:rsidP="00D63381">
      <w:pPr>
        <w:pStyle w:val="Normal2"/>
        <w:widowControl w:val="0"/>
        <w:tabs>
          <w:tab w:val="left" w:pos="220"/>
          <w:tab w:val="left" w:pos="720"/>
        </w:tabs>
        <w:spacing w:line="240" w:lineRule="auto"/>
        <w:ind w:left="720"/>
        <w:rPr>
          <w:rFonts w:eastAsia="Calibri"/>
          <w:sz w:val="22"/>
          <w:szCs w:val="22"/>
        </w:rPr>
      </w:pPr>
    </w:p>
    <w:p w14:paraId="3EA9FCB7"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Artículo 3.</w:t>
      </w:r>
      <w:r w:rsidRPr="00CE563F">
        <w:rPr>
          <w:rFonts w:eastAsia="Calibri"/>
          <w:sz w:val="22"/>
          <w:szCs w:val="22"/>
        </w:rPr>
        <w:t xml:space="preserve"> Es facultad del Gobierno Nacional establecer el monto de la Renta Vida, que deberá ser por lo menos equivalente al umbral internacional de pobreza determinado por el Banco Mundial en el año de expedición de la presente Ley. </w:t>
      </w:r>
    </w:p>
    <w:p w14:paraId="1A50D59E"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p>
    <w:p w14:paraId="2A1FDFC6"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Artículo 4.</w:t>
      </w:r>
      <w:r w:rsidRPr="00CE563F">
        <w:rPr>
          <w:rFonts w:eastAsia="Calibri"/>
          <w:sz w:val="22"/>
          <w:szCs w:val="22"/>
        </w:rPr>
        <w:t xml:space="preserve"> Es facultad del Gobierno Nacional establecer los Departamentos y Municipios o sectores sociales en los cuales iniciará la Renta Vida, al igual que las pautas, criterios y mecanismos que permitan su implementación de manera progresiva en todo el territorio nacional hasta alcanzar </w:t>
      </w:r>
      <w:r w:rsidR="003F54A9" w:rsidRPr="00CE563F">
        <w:rPr>
          <w:rFonts w:eastAsia="Calibri"/>
          <w:sz w:val="22"/>
          <w:szCs w:val="22"/>
        </w:rPr>
        <w:t xml:space="preserve">la </w:t>
      </w:r>
      <w:r w:rsidRPr="00CE563F">
        <w:rPr>
          <w:rFonts w:eastAsia="Calibri"/>
          <w:sz w:val="22"/>
          <w:szCs w:val="22"/>
        </w:rPr>
        <w:t xml:space="preserve">cobertura </w:t>
      </w:r>
      <w:r w:rsidR="003F54A9" w:rsidRPr="00CE563F">
        <w:rPr>
          <w:rFonts w:eastAsia="Calibri"/>
          <w:sz w:val="22"/>
          <w:szCs w:val="22"/>
        </w:rPr>
        <w:t>de la población objeto de la presente Ley.</w:t>
      </w:r>
      <w:r w:rsidRPr="00CE563F">
        <w:rPr>
          <w:rFonts w:eastAsia="Calibri"/>
          <w:sz w:val="22"/>
          <w:szCs w:val="22"/>
        </w:rPr>
        <w:t xml:space="preserve"> </w:t>
      </w:r>
    </w:p>
    <w:p w14:paraId="23D86C73"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p>
    <w:p w14:paraId="40C53020" w14:textId="77777777" w:rsidR="00D63381" w:rsidRPr="00CE563F" w:rsidRDefault="00D63381" w:rsidP="00D63381">
      <w:pPr>
        <w:pStyle w:val="Normal2"/>
        <w:widowControl w:val="0"/>
        <w:tabs>
          <w:tab w:val="left" w:pos="220"/>
          <w:tab w:val="left" w:pos="720"/>
        </w:tabs>
        <w:spacing w:line="240" w:lineRule="auto"/>
        <w:rPr>
          <w:rFonts w:eastAsia="Calibri"/>
          <w:b/>
          <w:sz w:val="22"/>
          <w:szCs w:val="22"/>
        </w:rPr>
      </w:pPr>
      <w:r w:rsidRPr="00CE563F">
        <w:rPr>
          <w:rFonts w:eastAsia="Calibri"/>
          <w:b/>
          <w:sz w:val="22"/>
          <w:szCs w:val="22"/>
        </w:rPr>
        <w:t xml:space="preserve">Parágrafo 1. </w:t>
      </w:r>
      <w:r w:rsidRPr="00CE563F">
        <w:rPr>
          <w:rFonts w:eastAsia="Calibri"/>
          <w:sz w:val="22"/>
          <w:szCs w:val="22"/>
        </w:rPr>
        <w:t>En el proceso de implementación de la Renta Vida el Gobierno Nacional priorizará la población registrada en el SISBEN.</w:t>
      </w:r>
      <w:r w:rsidRPr="00CE563F">
        <w:rPr>
          <w:rFonts w:eastAsia="Calibri"/>
          <w:b/>
          <w:sz w:val="22"/>
          <w:szCs w:val="22"/>
        </w:rPr>
        <w:t xml:space="preserve"> </w:t>
      </w:r>
    </w:p>
    <w:p w14:paraId="67D405E0" w14:textId="77777777" w:rsidR="00D63381" w:rsidRPr="00CE563F" w:rsidRDefault="00D63381" w:rsidP="00D63381">
      <w:pPr>
        <w:pStyle w:val="Normal2"/>
        <w:widowControl w:val="0"/>
        <w:tabs>
          <w:tab w:val="left" w:pos="220"/>
          <w:tab w:val="left" w:pos="720"/>
        </w:tabs>
        <w:spacing w:line="240" w:lineRule="auto"/>
        <w:rPr>
          <w:rFonts w:eastAsia="Calibri"/>
          <w:b/>
          <w:sz w:val="22"/>
          <w:szCs w:val="22"/>
        </w:rPr>
      </w:pPr>
    </w:p>
    <w:p w14:paraId="4BF262CD"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Parágrafo Transitorio:</w:t>
      </w:r>
      <w:r w:rsidRPr="00CE563F">
        <w:rPr>
          <w:rFonts w:eastAsia="Calibri"/>
          <w:sz w:val="22"/>
          <w:szCs w:val="22"/>
        </w:rPr>
        <w:t xml:space="preserve"> El Gobierno Nacional deberá iniciar el proceso de implementación de la Renta Vida desde la sanción de la presente Ley hasta garantizar la cobertura </w:t>
      </w:r>
      <w:r w:rsidR="003F54A9" w:rsidRPr="00CE563F">
        <w:rPr>
          <w:rFonts w:eastAsia="Calibri"/>
          <w:sz w:val="22"/>
          <w:szCs w:val="22"/>
        </w:rPr>
        <w:t>de la población objeto, en un término no superior a 4</w:t>
      </w:r>
      <w:r w:rsidRPr="00CE563F">
        <w:rPr>
          <w:rFonts w:eastAsia="Calibri"/>
          <w:sz w:val="22"/>
          <w:szCs w:val="22"/>
        </w:rPr>
        <w:t xml:space="preserve"> años.</w:t>
      </w:r>
    </w:p>
    <w:p w14:paraId="2CC5390D"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p>
    <w:p w14:paraId="252A74C0"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Artículo 5.</w:t>
      </w:r>
      <w:r w:rsidRPr="00CE563F">
        <w:rPr>
          <w:rFonts w:eastAsia="Calibri"/>
          <w:sz w:val="22"/>
          <w:szCs w:val="22"/>
        </w:rPr>
        <w:t xml:space="preserve"> La Renta Vida será considerada como un ingreso gravable para efectos del Impuesto a la Renta de Personas Naturales, en las condiciones que establezca la Ley y el Ministerio de Hacienda.</w:t>
      </w:r>
    </w:p>
    <w:p w14:paraId="68CDB919"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p>
    <w:p w14:paraId="3742DBA2" w14:textId="77777777" w:rsidR="00D63381" w:rsidRPr="00CE563F" w:rsidRDefault="00D63381" w:rsidP="00D63381">
      <w:pPr>
        <w:pStyle w:val="Normal2"/>
        <w:widowControl w:val="0"/>
        <w:tabs>
          <w:tab w:val="left" w:pos="220"/>
          <w:tab w:val="left" w:pos="720"/>
        </w:tabs>
        <w:spacing w:line="240" w:lineRule="auto"/>
        <w:rPr>
          <w:rFonts w:eastAsia="Calibri"/>
          <w:sz w:val="22"/>
          <w:szCs w:val="22"/>
        </w:rPr>
      </w:pPr>
      <w:r w:rsidRPr="00CE563F">
        <w:rPr>
          <w:rFonts w:eastAsia="Calibri"/>
          <w:b/>
          <w:sz w:val="22"/>
          <w:szCs w:val="22"/>
        </w:rPr>
        <w:t>Artículo 6.</w:t>
      </w:r>
      <w:r w:rsidRPr="00CE563F">
        <w:rPr>
          <w:rFonts w:eastAsia="Calibri"/>
          <w:sz w:val="22"/>
          <w:szCs w:val="22"/>
        </w:rPr>
        <w:t xml:space="preserve"> Vigencia. La presente ley regirá desde su publicación y derogará las disposiciones que le sean contrarias. </w:t>
      </w:r>
    </w:p>
    <w:p w14:paraId="1AF0B0BE" w14:textId="77777777" w:rsidR="00D63381" w:rsidRPr="00CE563F" w:rsidRDefault="00D63381" w:rsidP="00D63381">
      <w:pPr>
        <w:pStyle w:val="Normal2"/>
        <w:widowControl w:val="0"/>
        <w:rPr>
          <w:rFonts w:eastAsia="Calibri"/>
          <w:sz w:val="22"/>
          <w:szCs w:val="22"/>
        </w:rPr>
      </w:pPr>
    </w:p>
    <w:p w14:paraId="0F837FA3" w14:textId="77777777" w:rsidR="00CE563F" w:rsidRPr="00D63381" w:rsidRDefault="00CE563F" w:rsidP="00CE563F">
      <w:pPr>
        <w:spacing w:after="0" w:line="240" w:lineRule="auto"/>
        <w:jc w:val="both"/>
        <w:rPr>
          <w:rFonts w:ascii="Arial" w:eastAsia="Calibri" w:hAnsi="Arial" w:cs="Arial"/>
          <w:lang w:eastAsia="es-CO"/>
        </w:rPr>
      </w:pPr>
      <w:r w:rsidRPr="00D63381">
        <w:rPr>
          <w:rFonts w:ascii="Arial" w:eastAsia="Calibri" w:hAnsi="Arial" w:cs="Arial"/>
          <w:lang w:eastAsia="es-CO"/>
        </w:rPr>
        <w:t>Cordialmente,</w:t>
      </w:r>
    </w:p>
    <w:p w14:paraId="42C43AD9" w14:textId="77777777" w:rsidR="00CE563F" w:rsidRPr="00D63381" w:rsidRDefault="00CE563F" w:rsidP="00CE563F">
      <w:pPr>
        <w:spacing w:after="0" w:line="240" w:lineRule="auto"/>
        <w:jc w:val="both"/>
        <w:rPr>
          <w:rFonts w:ascii="Arial" w:eastAsia="Calibri" w:hAnsi="Arial" w:cs="Arial"/>
          <w:lang w:eastAsia="es-CO"/>
        </w:rPr>
      </w:pPr>
    </w:p>
    <w:p w14:paraId="7D127E3B" w14:textId="77777777" w:rsidR="00CE563F" w:rsidRPr="00D63381" w:rsidRDefault="00CE563F" w:rsidP="00CE563F">
      <w:pPr>
        <w:spacing w:after="0" w:line="276" w:lineRule="auto"/>
        <w:jc w:val="both"/>
        <w:rPr>
          <w:rFonts w:ascii="Arial" w:eastAsia="Calibri" w:hAnsi="Arial" w:cs="Arial"/>
          <w:lang w:eastAsia="es-CO"/>
        </w:rPr>
      </w:pPr>
    </w:p>
    <w:p w14:paraId="498190BF" w14:textId="77777777" w:rsidR="00CE563F" w:rsidRPr="00D63381" w:rsidRDefault="00CE563F" w:rsidP="00CE563F">
      <w:pPr>
        <w:spacing w:after="0" w:line="276" w:lineRule="auto"/>
        <w:jc w:val="both"/>
        <w:rPr>
          <w:rFonts w:ascii="Arial" w:eastAsia="Calibri" w:hAnsi="Arial" w:cs="Arial"/>
          <w:lang w:eastAsia="es-CO"/>
        </w:rPr>
      </w:pPr>
      <w:r w:rsidRPr="00D63381">
        <w:rPr>
          <w:rFonts w:ascii="Arial" w:eastAsia="Calibri" w:hAnsi="Arial" w:cs="Arial"/>
          <w:noProof/>
          <w:lang w:eastAsia="es-CO"/>
        </w:rPr>
        <w:drawing>
          <wp:inline distT="0" distB="0" distL="0" distR="0" wp14:anchorId="03D75C3E" wp14:editId="77FA6F64">
            <wp:extent cx="1657350" cy="726908"/>
            <wp:effectExtent l="0" t="0" r="0" b="0"/>
            <wp:docPr id="3" name="Imagen 3" descr="https://lh6.googleusercontent.com/vdQYK0dgBksWR9CsmjWQwQBD-nr4xElgSZJQdPvVWCT-bmCSjWAB_nVJTbq5D60rq_PGHYffsNVoQG4Y9aNGybGlxcEjPLQlK5wEDqhDOuEVjuMQZfN8VluPIK04633wp8xcNF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dQYK0dgBksWR9CsmjWQwQBD-nr4xElgSZJQdPvVWCT-bmCSjWAB_nVJTbq5D60rq_PGHYffsNVoQG4Y9aNGybGlxcEjPLQlK5wEDqhDOuEVjuMQZfN8VluPIK04633wp8xcNFj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3888" cy="734162"/>
                    </a:xfrm>
                    <a:prstGeom prst="rect">
                      <a:avLst/>
                    </a:prstGeom>
                    <a:noFill/>
                    <a:ln>
                      <a:noFill/>
                    </a:ln>
                  </pic:spPr>
                </pic:pic>
              </a:graphicData>
            </a:graphic>
          </wp:inline>
        </w:drawing>
      </w:r>
    </w:p>
    <w:p w14:paraId="0A9ADE36" w14:textId="77777777" w:rsidR="00CE563F" w:rsidRPr="00D63381" w:rsidRDefault="00CE563F" w:rsidP="00CE563F">
      <w:pPr>
        <w:spacing w:after="0" w:line="276" w:lineRule="auto"/>
        <w:jc w:val="both"/>
        <w:rPr>
          <w:rFonts w:ascii="Arial" w:eastAsia="Calibri" w:hAnsi="Arial" w:cs="Arial"/>
          <w:b/>
          <w:lang w:eastAsia="es-CO"/>
        </w:rPr>
      </w:pPr>
      <w:r w:rsidRPr="00D63381">
        <w:rPr>
          <w:rFonts w:ascii="Arial" w:eastAsia="Calibri" w:hAnsi="Arial" w:cs="Arial"/>
          <w:b/>
          <w:lang w:eastAsia="es-CO"/>
        </w:rPr>
        <w:t>DAVID RICARDO RACERO MAYORCA</w:t>
      </w:r>
    </w:p>
    <w:p w14:paraId="724B6387" w14:textId="77777777" w:rsidR="00CE563F" w:rsidRPr="00D63381" w:rsidRDefault="00CE563F" w:rsidP="00CE563F">
      <w:pPr>
        <w:shd w:val="clear" w:color="auto" w:fill="FFFFFF"/>
        <w:spacing w:after="0" w:line="276" w:lineRule="auto"/>
        <w:jc w:val="both"/>
        <w:rPr>
          <w:rFonts w:ascii="Arial" w:eastAsia="Calibri" w:hAnsi="Arial" w:cs="Arial"/>
          <w:lang w:eastAsia="es-CO"/>
        </w:rPr>
      </w:pPr>
      <w:r w:rsidRPr="00D63381">
        <w:rPr>
          <w:rFonts w:ascii="Arial" w:eastAsia="Calibri" w:hAnsi="Arial" w:cs="Arial"/>
          <w:lang w:eastAsia="es-CO"/>
        </w:rPr>
        <w:t>Representante a la Cámara por Bogotá</w:t>
      </w:r>
    </w:p>
    <w:p w14:paraId="51362ECC" w14:textId="77777777" w:rsidR="00CE563F" w:rsidRPr="00D63381" w:rsidRDefault="00CE563F" w:rsidP="00CE563F">
      <w:pPr>
        <w:shd w:val="clear" w:color="auto" w:fill="FFFFFF"/>
        <w:spacing w:after="0" w:line="276" w:lineRule="auto"/>
        <w:jc w:val="both"/>
        <w:rPr>
          <w:rFonts w:ascii="Arial" w:eastAsia="Calibri" w:hAnsi="Arial" w:cs="Arial"/>
          <w:lang w:eastAsia="es-CO"/>
        </w:rPr>
      </w:pPr>
      <w:r w:rsidRPr="00D63381">
        <w:rPr>
          <w:rFonts w:ascii="Arial" w:eastAsia="Calibri" w:hAnsi="Arial" w:cs="Arial"/>
          <w:lang w:eastAsia="es-CO"/>
        </w:rPr>
        <w:t>Congreso de la República de Colombia</w:t>
      </w:r>
    </w:p>
    <w:p w14:paraId="26AE3296" w14:textId="77777777" w:rsidR="00CE563F" w:rsidRPr="00D63381" w:rsidRDefault="00CE563F" w:rsidP="00CE563F">
      <w:pPr>
        <w:shd w:val="clear" w:color="auto" w:fill="FFFFFF"/>
        <w:spacing w:after="0" w:line="276" w:lineRule="auto"/>
        <w:jc w:val="both"/>
        <w:rPr>
          <w:rFonts w:ascii="Arial" w:eastAsia="Calibri" w:hAnsi="Arial" w:cs="Arial"/>
          <w:lang w:eastAsia="es-CO"/>
        </w:rPr>
      </w:pPr>
      <w:r w:rsidRPr="00D63381">
        <w:rPr>
          <w:rFonts w:ascii="Arial" w:eastAsia="Calibri" w:hAnsi="Arial" w:cs="Arial"/>
          <w:lang w:eastAsia="es-CO"/>
        </w:rPr>
        <w:t>Bancada Decentes.</w:t>
      </w:r>
    </w:p>
    <w:p w14:paraId="2E9E71E1" w14:textId="77777777" w:rsidR="00CE563F" w:rsidRPr="00CE563F" w:rsidRDefault="00CE563F" w:rsidP="00D63381">
      <w:pPr>
        <w:pStyle w:val="Normal2"/>
        <w:widowControl w:val="0"/>
        <w:spacing w:line="240" w:lineRule="auto"/>
        <w:rPr>
          <w:rFonts w:eastAsia="Calibri"/>
          <w:sz w:val="22"/>
          <w:szCs w:val="22"/>
        </w:rPr>
      </w:pPr>
    </w:p>
    <w:sectPr w:rsidR="00CE563F" w:rsidRPr="00CE563F">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9D25" w14:textId="77777777" w:rsidR="0062167E" w:rsidRDefault="0062167E" w:rsidP="004526A8">
      <w:pPr>
        <w:spacing w:after="0" w:line="240" w:lineRule="auto"/>
      </w:pPr>
      <w:r>
        <w:separator/>
      </w:r>
    </w:p>
  </w:endnote>
  <w:endnote w:type="continuationSeparator" w:id="0">
    <w:p w14:paraId="429D8CA8" w14:textId="77777777" w:rsidR="0062167E" w:rsidRDefault="0062167E" w:rsidP="0045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EFB0" w14:textId="77777777" w:rsidR="00100831" w:rsidRDefault="00100831" w:rsidP="00D63381">
    <w:pPr>
      <w:pStyle w:val="Piedepgina"/>
      <w:jc w:val="both"/>
      <w:rPr>
        <w:noProof/>
        <w:lang w:eastAsia="es-CO"/>
      </w:rPr>
    </w:pPr>
  </w:p>
  <w:p w14:paraId="77EF177D" w14:textId="77777777" w:rsidR="00100831" w:rsidRDefault="00100831" w:rsidP="00D63381">
    <w:pPr>
      <w:pStyle w:val="Piedepgina"/>
      <w:jc w:val="both"/>
      <w:rPr>
        <w:noProof/>
        <w:lang w:eastAsia="es-CO"/>
      </w:rPr>
    </w:pPr>
    <w:r>
      <w:rPr>
        <w:noProof/>
        <w:lang w:eastAsia="es-CO"/>
      </w:rPr>
      <w:drawing>
        <wp:inline distT="0" distB="0" distL="0" distR="0" wp14:anchorId="121C6AF7" wp14:editId="6740353C">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2A650D79" w14:textId="77777777" w:rsidR="00100831" w:rsidRDefault="00100831" w:rsidP="00D63381">
    <w:pPr>
      <w:pStyle w:val="Piedepgina"/>
      <w:jc w:val="both"/>
    </w:pPr>
    <w:r>
      <w:rPr>
        <w:noProof/>
        <w:lang w:eastAsia="es-CO"/>
      </w:rPr>
      <w:drawing>
        <wp:inline distT="0" distB="0" distL="0" distR="0" wp14:anchorId="25471EC8" wp14:editId="3474AC48">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07AF" w14:textId="77777777" w:rsidR="0062167E" w:rsidRDefault="0062167E" w:rsidP="004526A8">
      <w:pPr>
        <w:spacing w:after="0" w:line="240" w:lineRule="auto"/>
      </w:pPr>
      <w:bookmarkStart w:id="0" w:name="_Hlk22030534"/>
      <w:bookmarkEnd w:id="0"/>
      <w:r>
        <w:separator/>
      </w:r>
    </w:p>
  </w:footnote>
  <w:footnote w:type="continuationSeparator" w:id="0">
    <w:p w14:paraId="2C44F2C1" w14:textId="77777777" w:rsidR="0062167E" w:rsidRDefault="0062167E" w:rsidP="004526A8">
      <w:pPr>
        <w:spacing w:after="0" w:line="240" w:lineRule="auto"/>
      </w:pPr>
      <w:r>
        <w:continuationSeparator/>
      </w:r>
    </w:p>
  </w:footnote>
  <w:footnote w:id="1">
    <w:p w14:paraId="775E1DE3" w14:textId="14119512" w:rsidR="00100831" w:rsidRDefault="00100831">
      <w:pPr>
        <w:pStyle w:val="Textonotapie"/>
      </w:pPr>
      <w:r>
        <w:rPr>
          <w:rStyle w:val="Refdenotaalpie"/>
        </w:rPr>
        <w:footnoteRef/>
      </w:r>
      <w:r>
        <w:t xml:space="preserve"> </w:t>
      </w:r>
      <w:hyperlink r:id="rId1" w:history="1">
        <w:r w:rsidRPr="00625BC9">
          <w:rPr>
            <w:rStyle w:val="Hipervnculo"/>
          </w:rPr>
          <w:t>https://www.queremosdatos.co/request/1119/response/2735/attach/3/20205301252801.pdf</w:t>
        </w:r>
      </w:hyperlink>
      <w:r>
        <w:t xml:space="preserve"> </w:t>
      </w:r>
    </w:p>
  </w:footnote>
  <w:footnote w:id="2">
    <w:p w14:paraId="6CE40EA2" w14:textId="510B04CA" w:rsidR="00100831" w:rsidRDefault="00100831" w:rsidP="00DE47F8">
      <w:pPr>
        <w:pStyle w:val="Textonotapie"/>
        <w:tabs>
          <w:tab w:val="left" w:pos="1485"/>
        </w:tabs>
      </w:pPr>
      <w:r>
        <w:rPr>
          <w:rStyle w:val="Refdenotaalpie"/>
        </w:rPr>
        <w:footnoteRef/>
      </w:r>
      <w:r>
        <w:t xml:space="preserve">  </w:t>
      </w:r>
      <w:hyperlink r:id="rId2" w:history="1">
        <w:r w:rsidRPr="00625BC9">
          <w:rPr>
            <w:rStyle w:val="Hipervnculo"/>
          </w:rPr>
          <w:t>https://www.queremosdatos.co/request/1119/response/2735/attach/3/20205301252801.pdf</w:t>
        </w:r>
      </w:hyperlink>
      <w:r>
        <w:t xml:space="preserve"> </w:t>
      </w:r>
    </w:p>
  </w:footnote>
  <w:footnote w:id="3">
    <w:p w14:paraId="09F12A40" w14:textId="77433F7F" w:rsidR="00100831" w:rsidRDefault="00100831">
      <w:pPr>
        <w:pStyle w:val="Textonotapie"/>
      </w:pPr>
      <w:r>
        <w:rPr>
          <w:rStyle w:val="Refdenotaalpie"/>
        </w:rPr>
        <w:footnoteRef/>
      </w:r>
      <w:r>
        <w:t xml:space="preserve"> </w:t>
      </w:r>
      <w:hyperlink r:id="rId3" w:history="1">
        <w:r w:rsidRPr="00625BC9">
          <w:rPr>
            <w:rStyle w:val="Hipervnculo"/>
            <w:rFonts w:ascii="Arial" w:hAnsi="Arial" w:cs="Arial"/>
            <w:bCs/>
            <w:sz w:val="21"/>
            <w:szCs w:val="21"/>
            <w:shd w:val="clear" w:color="auto" w:fill="FFFFFF"/>
          </w:rPr>
          <w:t>https://www.queremosdatos.co/request/1119/response/2735/attach/3/20205301252801.pdf</w:t>
        </w:r>
      </w:hyperlink>
      <w:r>
        <w:rPr>
          <w:rStyle w:val="nfasis"/>
          <w:rFonts w:ascii="Arial" w:hAnsi="Arial" w:cs="Arial"/>
          <w:bCs/>
          <w:i w:val="0"/>
          <w:iCs w:val="0"/>
          <w:sz w:val="21"/>
          <w:szCs w:val="21"/>
          <w:shd w:val="clear" w:color="auto" w:fill="FFFFFF"/>
        </w:rPr>
        <w:t xml:space="preserve"> </w:t>
      </w:r>
    </w:p>
  </w:footnote>
  <w:footnote w:id="4">
    <w:p w14:paraId="495DC69C" w14:textId="7CB3B340" w:rsidR="00100831" w:rsidRDefault="00100831">
      <w:pPr>
        <w:pStyle w:val="Textonotapie"/>
      </w:pPr>
      <w:r>
        <w:rPr>
          <w:rStyle w:val="Refdenotaalpie"/>
        </w:rPr>
        <w:footnoteRef/>
      </w:r>
      <w:r>
        <w:t xml:space="preserve"> </w:t>
      </w:r>
      <w:hyperlink r:id="rId4" w:history="1">
        <w:r w:rsidRPr="00625BC9">
          <w:rPr>
            <w:rStyle w:val="Hipervnculo"/>
          </w:rPr>
          <w:t>https://www.datos.gov.co/Inclusi-n-Social-y-Reconciliaci-n/Beneficiarios-M-s-Familias-en-Acci-n/xfif-myr2/data</w:t>
        </w:r>
      </w:hyperlink>
      <w:r>
        <w:t xml:space="preserve"> </w:t>
      </w:r>
    </w:p>
  </w:footnote>
  <w:footnote w:id="5">
    <w:p w14:paraId="615216D1" w14:textId="5163D107" w:rsidR="00100831" w:rsidRDefault="00100831">
      <w:pPr>
        <w:pStyle w:val="Textonotapie"/>
      </w:pPr>
      <w:r>
        <w:rPr>
          <w:rStyle w:val="Refdenotaalpie"/>
        </w:rPr>
        <w:footnoteRef/>
      </w:r>
      <w:r>
        <w:t xml:space="preserve"> </w:t>
      </w:r>
      <w:hyperlink r:id="rId5" w:history="1">
        <w:r w:rsidRPr="00625BC9">
          <w:rPr>
            <w:rStyle w:val="Hipervnculo"/>
          </w:rPr>
          <w:t>https://www.datos.gov.co/Inclusi-n-Social-y-Reconciliaci-n/Beneficiarios-J-venes-en-Acci-n/w6uj-8bn2/data</w:t>
        </w:r>
      </w:hyperlink>
      <w:r>
        <w:t xml:space="preserve"> </w:t>
      </w:r>
    </w:p>
  </w:footnote>
  <w:footnote w:id="6">
    <w:p w14:paraId="62AA64F8" w14:textId="65D73677" w:rsidR="00100831" w:rsidRDefault="00100831">
      <w:pPr>
        <w:pStyle w:val="Textonotapie"/>
      </w:pPr>
      <w:r>
        <w:rPr>
          <w:rStyle w:val="Refdenotaalpie"/>
        </w:rPr>
        <w:footnoteRef/>
      </w:r>
      <w:r>
        <w:t xml:space="preserve"> </w:t>
      </w:r>
      <w:hyperlink r:id="rId6" w:history="1">
        <w:r w:rsidRPr="00625BC9">
          <w:rPr>
            <w:rStyle w:val="Hipervnculo"/>
          </w:rPr>
          <w:t>https://www.datos.gov.co/Funci-n-p-blica/BASE-DATOS-BENEFICIARIOS-COLOMBIA-MAYOR/6vhh-9fdq/data</w:t>
        </w:r>
      </w:hyperlink>
      <w:r>
        <w:t xml:space="preserve"> </w:t>
      </w:r>
    </w:p>
  </w:footnote>
  <w:footnote w:id="7">
    <w:p w14:paraId="62586434" w14:textId="07DD0577" w:rsidR="00100831" w:rsidRDefault="00100831">
      <w:pPr>
        <w:pStyle w:val="Textonotapie"/>
      </w:pPr>
      <w:r>
        <w:rPr>
          <w:rStyle w:val="Refdenotaalpie"/>
        </w:rPr>
        <w:footnoteRef/>
      </w:r>
      <w:r>
        <w:t xml:space="preserve"> </w:t>
      </w:r>
      <w:hyperlink r:id="rId7" w:history="1">
        <w:r w:rsidRPr="00625BC9">
          <w:rPr>
            <w:rStyle w:val="Hipervnculo"/>
          </w:rPr>
          <w:t>https://colombia.as.com/colombia/2020/05/27/actualidad/1590598622_458390.html</w:t>
        </w:r>
      </w:hyperlink>
      <w:r>
        <w:t xml:space="preserve"> </w:t>
      </w:r>
    </w:p>
  </w:footnote>
  <w:footnote w:id="8">
    <w:p w14:paraId="25EF9DCC" w14:textId="1F416847" w:rsidR="00100831" w:rsidRDefault="00100831">
      <w:pPr>
        <w:pStyle w:val="Textonotapie"/>
      </w:pPr>
      <w:r>
        <w:rPr>
          <w:rStyle w:val="Refdenotaalpie"/>
        </w:rPr>
        <w:footnoteRef/>
      </w:r>
      <w:hyperlink r:id="rId8" w:history="1">
        <w:r w:rsidRPr="009051C1">
          <w:rPr>
            <w:rStyle w:val="Hipervnculo"/>
          </w:rPr>
          <w:t>https://colaboracion.dnp.gov.co/CDT/Prensa/Presentaciones/Encuentro%20Regional%20Cauca%20181214.pdf</w:t>
        </w:r>
      </w:hyperlink>
      <w:r>
        <w:t xml:space="preserve"> </w:t>
      </w:r>
    </w:p>
  </w:footnote>
  <w:footnote w:id="9">
    <w:p w14:paraId="460F0E9C" w14:textId="7B54032B" w:rsidR="00FC3F5C" w:rsidRDefault="00FC3F5C">
      <w:pPr>
        <w:pStyle w:val="Textonotapie"/>
      </w:pPr>
      <w:r>
        <w:rPr>
          <w:rStyle w:val="Refdenotaalpie"/>
        </w:rPr>
        <w:footnoteRef/>
      </w:r>
      <w:r>
        <w:t xml:space="preserve"> </w:t>
      </w:r>
      <w:hyperlink r:id="rId9" w:history="1">
        <w:r w:rsidRPr="009051C1">
          <w:rPr>
            <w:rStyle w:val="Hipervnculo"/>
          </w:rPr>
          <w:t>https://www.larepublica.co/economia/producto-interno-bruto-de-colombia-crecio-176-en-el-segundo-trimestre-de-2021-3218221</w:t>
        </w:r>
      </w:hyperlink>
      <w:r>
        <w:t xml:space="preserve">,  </w:t>
      </w:r>
      <w:hyperlink r:id="rId10" w:history="1">
        <w:r w:rsidRPr="009051C1">
          <w:rPr>
            <w:rStyle w:val="Hipervnculo"/>
          </w:rPr>
          <w:t>https://www.dane.gov.co/files/investigaciones/boletines/pib/cp_PIB_IVtrim20.pdf</w:t>
        </w:r>
      </w:hyperlink>
      <w:r>
        <w:t xml:space="preserve"> </w:t>
      </w:r>
    </w:p>
  </w:footnote>
  <w:footnote w:id="10">
    <w:p w14:paraId="03FDFA44" w14:textId="219FC3A1" w:rsidR="00FC3F5C" w:rsidRDefault="00FC3F5C">
      <w:pPr>
        <w:pStyle w:val="Textonotapie"/>
      </w:pPr>
      <w:r>
        <w:rPr>
          <w:rStyle w:val="Refdenotaalpie"/>
        </w:rPr>
        <w:footnoteRef/>
      </w:r>
      <w:r>
        <w:t xml:space="preserve"> </w:t>
      </w:r>
      <w:hyperlink r:id="rId11" w:history="1">
        <w:r w:rsidRPr="009051C1">
          <w:rPr>
            <w:rStyle w:val="Hipervnculo"/>
          </w:rPr>
          <w:t>file:///C:/Users/Familia%20Vargas/Downloads/bol_empleo_jul_21%20(2).pdf</w:t>
        </w:r>
      </w:hyperlink>
      <w:r>
        <w:t xml:space="preserve"> </w:t>
      </w:r>
    </w:p>
  </w:footnote>
  <w:footnote w:id="11">
    <w:p w14:paraId="7D2E2E57" w14:textId="4CD2F9F6" w:rsidR="009D0DBB" w:rsidRDefault="009D0DBB">
      <w:pPr>
        <w:pStyle w:val="Textonotapie"/>
      </w:pPr>
      <w:r>
        <w:rPr>
          <w:rStyle w:val="Refdenotaalpie"/>
        </w:rPr>
        <w:footnoteRef/>
      </w:r>
      <w:r>
        <w:t xml:space="preserve"> </w:t>
      </w:r>
      <w:hyperlink r:id="rId12" w:history="1">
        <w:r w:rsidRPr="009051C1">
          <w:rPr>
            <w:rStyle w:val="Hipervnculo"/>
          </w:rPr>
          <w:t>https://www.france24.com/es/20200701-oit-latinoamerica-desempleo-economia-pandemia-covid19</w:t>
        </w:r>
      </w:hyperlink>
      <w:r>
        <w:t xml:space="preserve"> </w:t>
      </w:r>
    </w:p>
  </w:footnote>
  <w:footnote w:id="12">
    <w:p w14:paraId="4780823C" w14:textId="5D2DB8DC" w:rsidR="009D0DBB" w:rsidRDefault="009D0DBB">
      <w:pPr>
        <w:pStyle w:val="Textonotapie"/>
      </w:pPr>
      <w:r>
        <w:rPr>
          <w:rStyle w:val="Refdenotaalpie"/>
        </w:rPr>
        <w:footnoteRef/>
      </w:r>
      <w:r>
        <w:t xml:space="preserve"> </w:t>
      </w:r>
      <w:hyperlink r:id="rId13" w:history="1">
        <w:r w:rsidRPr="009051C1">
          <w:rPr>
            <w:rStyle w:val="Hipervnculo"/>
          </w:rPr>
          <w:t>https://www.cepal.org/sites/default/files/presentation/files/200421_ultima_version_2004120_covid-19_reporte_2.pdf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E3AE" w14:textId="77777777" w:rsidR="00100831" w:rsidRDefault="00100831" w:rsidP="00D63381">
    <w:pPr>
      <w:pStyle w:val="Encabezado"/>
      <w:jc w:val="center"/>
    </w:pPr>
    <w:r>
      <w:rPr>
        <w:noProof/>
        <w:color w:val="000000"/>
        <w:lang w:eastAsia="es-CO"/>
      </w:rPr>
      <w:drawing>
        <wp:inline distT="0" distB="0" distL="0" distR="0" wp14:anchorId="7F2085D2" wp14:editId="1DBAB410">
          <wp:extent cx="1962150" cy="561975"/>
          <wp:effectExtent l="0" t="0" r="0" b="9525"/>
          <wp:docPr id="9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962150" cy="561975"/>
                  </a:xfrm>
                  <a:prstGeom prst="rect">
                    <a:avLst/>
                  </a:prstGeom>
                  <a:ln/>
                </pic:spPr>
              </pic:pic>
            </a:graphicData>
          </a:graphic>
        </wp:inline>
      </w:drawing>
    </w:r>
  </w:p>
  <w:p w14:paraId="4BB06121" w14:textId="77777777" w:rsidR="00100831" w:rsidRDefault="00100831" w:rsidP="00D63381">
    <w:pPr>
      <w:pStyle w:val="Encabezado"/>
      <w:jc w:val="center"/>
    </w:pPr>
    <w:r>
      <w:rPr>
        <w:noProof/>
        <w:lang w:eastAsia="es-CO"/>
      </w:rPr>
      <w:drawing>
        <wp:anchor distT="0" distB="0" distL="114300" distR="114300" simplePos="0" relativeHeight="251658240" behindDoc="1" locked="0" layoutInCell="1" allowOverlap="1" wp14:anchorId="1E9A9D83" wp14:editId="2C9959F2">
          <wp:simplePos x="0" y="0"/>
          <wp:positionH relativeFrom="column">
            <wp:posOffset>81915</wp:posOffset>
          </wp:positionH>
          <wp:positionV relativeFrom="paragraph">
            <wp:posOffset>121920</wp:posOffset>
          </wp:positionV>
          <wp:extent cx="1333500" cy="3854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6636" cy="389242"/>
                  </a:xfrm>
                  <a:prstGeom prst="rect">
                    <a:avLst/>
                  </a:prstGeom>
                </pic:spPr>
              </pic:pic>
            </a:graphicData>
          </a:graphic>
          <wp14:sizeRelH relativeFrom="page">
            <wp14:pctWidth>0</wp14:pctWidth>
          </wp14:sizeRelH>
          <wp14:sizeRelV relativeFrom="page">
            <wp14:pctHeight>0</wp14:pctHeight>
          </wp14:sizeRelV>
        </wp:anchor>
      </w:drawing>
    </w:r>
  </w:p>
  <w:p w14:paraId="488AFD70" w14:textId="77777777" w:rsidR="00100831" w:rsidRPr="004135DB" w:rsidRDefault="00100831" w:rsidP="00D63381">
    <w:pPr>
      <w:pStyle w:val="Encabezado"/>
      <w:jc w:val="center"/>
    </w:pPr>
  </w:p>
  <w:p w14:paraId="17299259" w14:textId="77777777" w:rsidR="00100831" w:rsidRPr="003810B2" w:rsidRDefault="00100831" w:rsidP="00D63381">
    <w:pPr>
      <w:pStyle w:val="Encabezado"/>
      <w:jc w:val="center"/>
      <w:rPr>
        <w:u w:val="single"/>
      </w:rPr>
    </w:pPr>
  </w:p>
  <w:p w14:paraId="30E01FF3" w14:textId="77777777" w:rsidR="00100831" w:rsidRDefault="001008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2B9"/>
    <w:multiLevelType w:val="hybridMultilevel"/>
    <w:tmpl w:val="79C86F4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0D5414DE"/>
    <w:multiLevelType w:val="hybridMultilevel"/>
    <w:tmpl w:val="617AF2E0"/>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2" w15:restartNumberingAfterBreak="0">
    <w:nsid w:val="14A93E98"/>
    <w:multiLevelType w:val="hybridMultilevel"/>
    <w:tmpl w:val="347CD21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21975833"/>
    <w:multiLevelType w:val="hybridMultilevel"/>
    <w:tmpl w:val="F6A499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8F61764"/>
    <w:multiLevelType w:val="hybridMultilevel"/>
    <w:tmpl w:val="3514CA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E5B182A"/>
    <w:multiLevelType w:val="hybridMultilevel"/>
    <w:tmpl w:val="5A88A0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CDA19F9"/>
    <w:multiLevelType w:val="hybridMultilevel"/>
    <w:tmpl w:val="45D8D0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79F28E6"/>
    <w:multiLevelType w:val="hybridMultilevel"/>
    <w:tmpl w:val="79AE6C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9F12E99"/>
    <w:multiLevelType w:val="hybridMultilevel"/>
    <w:tmpl w:val="DB96A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D51769"/>
    <w:multiLevelType w:val="hybridMultilevel"/>
    <w:tmpl w:val="AE322D12"/>
    <w:lvl w:ilvl="0" w:tplc="10090001">
      <w:start w:val="1"/>
      <w:numFmt w:val="bullet"/>
      <w:lvlText w:val=""/>
      <w:lvlJc w:val="left"/>
      <w:pPr>
        <w:ind w:left="1610" w:hanging="360"/>
      </w:pPr>
      <w:rPr>
        <w:rFonts w:ascii="Symbol" w:hAnsi="Symbol" w:hint="default"/>
      </w:rPr>
    </w:lvl>
    <w:lvl w:ilvl="1" w:tplc="10090003" w:tentative="1">
      <w:start w:val="1"/>
      <w:numFmt w:val="bullet"/>
      <w:lvlText w:val="o"/>
      <w:lvlJc w:val="left"/>
      <w:pPr>
        <w:ind w:left="2330" w:hanging="360"/>
      </w:pPr>
      <w:rPr>
        <w:rFonts w:ascii="Courier New" w:hAnsi="Courier New" w:cs="Courier New" w:hint="default"/>
      </w:rPr>
    </w:lvl>
    <w:lvl w:ilvl="2" w:tplc="10090005" w:tentative="1">
      <w:start w:val="1"/>
      <w:numFmt w:val="bullet"/>
      <w:lvlText w:val=""/>
      <w:lvlJc w:val="left"/>
      <w:pPr>
        <w:ind w:left="3050" w:hanging="360"/>
      </w:pPr>
      <w:rPr>
        <w:rFonts w:ascii="Wingdings" w:hAnsi="Wingdings" w:hint="default"/>
      </w:rPr>
    </w:lvl>
    <w:lvl w:ilvl="3" w:tplc="10090001" w:tentative="1">
      <w:start w:val="1"/>
      <w:numFmt w:val="bullet"/>
      <w:lvlText w:val=""/>
      <w:lvlJc w:val="left"/>
      <w:pPr>
        <w:ind w:left="3770" w:hanging="360"/>
      </w:pPr>
      <w:rPr>
        <w:rFonts w:ascii="Symbol" w:hAnsi="Symbol" w:hint="default"/>
      </w:rPr>
    </w:lvl>
    <w:lvl w:ilvl="4" w:tplc="10090003" w:tentative="1">
      <w:start w:val="1"/>
      <w:numFmt w:val="bullet"/>
      <w:lvlText w:val="o"/>
      <w:lvlJc w:val="left"/>
      <w:pPr>
        <w:ind w:left="4490" w:hanging="360"/>
      </w:pPr>
      <w:rPr>
        <w:rFonts w:ascii="Courier New" w:hAnsi="Courier New" w:cs="Courier New" w:hint="default"/>
      </w:rPr>
    </w:lvl>
    <w:lvl w:ilvl="5" w:tplc="10090005" w:tentative="1">
      <w:start w:val="1"/>
      <w:numFmt w:val="bullet"/>
      <w:lvlText w:val=""/>
      <w:lvlJc w:val="left"/>
      <w:pPr>
        <w:ind w:left="5210" w:hanging="360"/>
      </w:pPr>
      <w:rPr>
        <w:rFonts w:ascii="Wingdings" w:hAnsi="Wingdings" w:hint="default"/>
      </w:rPr>
    </w:lvl>
    <w:lvl w:ilvl="6" w:tplc="10090001" w:tentative="1">
      <w:start w:val="1"/>
      <w:numFmt w:val="bullet"/>
      <w:lvlText w:val=""/>
      <w:lvlJc w:val="left"/>
      <w:pPr>
        <w:ind w:left="5930" w:hanging="360"/>
      </w:pPr>
      <w:rPr>
        <w:rFonts w:ascii="Symbol" w:hAnsi="Symbol" w:hint="default"/>
      </w:rPr>
    </w:lvl>
    <w:lvl w:ilvl="7" w:tplc="10090003" w:tentative="1">
      <w:start w:val="1"/>
      <w:numFmt w:val="bullet"/>
      <w:lvlText w:val="o"/>
      <w:lvlJc w:val="left"/>
      <w:pPr>
        <w:ind w:left="6650" w:hanging="360"/>
      </w:pPr>
      <w:rPr>
        <w:rFonts w:ascii="Courier New" w:hAnsi="Courier New" w:cs="Courier New" w:hint="default"/>
      </w:rPr>
    </w:lvl>
    <w:lvl w:ilvl="8" w:tplc="10090005" w:tentative="1">
      <w:start w:val="1"/>
      <w:numFmt w:val="bullet"/>
      <w:lvlText w:val=""/>
      <w:lvlJc w:val="left"/>
      <w:pPr>
        <w:ind w:left="7370" w:hanging="360"/>
      </w:pPr>
      <w:rPr>
        <w:rFonts w:ascii="Wingdings" w:hAnsi="Wingdings" w:hint="default"/>
      </w:rPr>
    </w:lvl>
  </w:abstractNum>
  <w:abstractNum w:abstractNumId="10" w15:restartNumberingAfterBreak="0">
    <w:nsid w:val="7B9602A2"/>
    <w:multiLevelType w:val="hybridMultilevel"/>
    <w:tmpl w:val="61D2193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1" w15:restartNumberingAfterBreak="0">
    <w:nsid w:val="7CDF5366"/>
    <w:multiLevelType w:val="hybridMultilevel"/>
    <w:tmpl w:val="C2F24C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1"/>
  </w:num>
  <w:num w:numId="5">
    <w:abstractNumId w:val="3"/>
  </w:num>
  <w:num w:numId="6">
    <w:abstractNumId w:val="6"/>
  </w:num>
  <w:num w:numId="7">
    <w:abstractNumId w:val="11"/>
  </w:num>
  <w:num w:numId="8">
    <w:abstractNumId w:val="7"/>
  </w:num>
  <w:num w:numId="9">
    <w:abstractNumId w:val="5"/>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5D"/>
    <w:rsid w:val="000D2285"/>
    <w:rsid w:val="00100831"/>
    <w:rsid w:val="001E28C2"/>
    <w:rsid w:val="0023718D"/>
    <w:rsid w:val="003041CB"/>
    <w:rsid w:val="003043F6"/>
    <w:rsid w:val="003B180E"/>
    <w:rsid w:val="003F54A9"/>
    <w:rsid w:val="00421158"/>
    <w:rsid w:val="004526A8"/>
    <w:rsid w:val="00454CE2"/>
    <w:rsid w:val="0046541A"/>
    <w:rsid w:val="004A7AE4"/>
    <w:rsid w:val="004F47A2"/>
    <w:rsid w:val="005165D5"/>
    <w:rsid w:val="00605F2C"/>
    <w:rsid w:val="0062167E"/>
    <w:rsid w:val="00632FC0"/>
    <w:rsid w:val="00666F88"/>
    <w:rsid w:val="00693F5D"/>
    <w:rsid w:val="006A3089"/>
    <w:rsid w:val="00724871"/>
    <w:rsid w:val="00764F80"/>
    <w:rsid w:val="007757AF"/>
    <w:rsid w:val="007916CC"/>
    <w:rsid w:val="007C2DFA"/>
    <w:rsid w:val="007F7372"/>
    <w:rsid w:val="00881F84"/>
    <w:rsid w:val="008A188A"/>
    <w:rsid w:val="008B42A4"/>
    <w:rsid w:val="00904C84"/>
    <w:rsid w:val="00974A2D"/>
    <w:rsid w:val="00986735"/>
    <w:rsid w:val="009C2D81"/>
    <w:rsid w:val="009D0DBB"/>
    <w:rsid w:val="00A1118E"/>
    <w:rsid w:val="00A32E77"/>
    <w:rsid w:val="00A3454D"/>
    <w:rsid w:val="00A36609"/>
    <w:rsid w:val="00A65BF7"/>
    <w:rsid w:val="00AA3DC7"/>
    <w:rsid w:val="00AD3147"/>
    <w:rsid w:val="00B073A3"/>
    <w:rsid w:val="00B60A2A"/>
    <w:rsid w:val="00B96467"/>
    <w:rsid w:val="00BB6679"/>
    <w:rsid w:val="00C12EC2"/>
    <w:rsid w:val="00C228D1"/>
    <w:rsid w:val="00C412C1"/>
    <w:rsid w:val="00C5424D"/>
    <w:rsid w:val="00CE563F"/>
    <w:rsid w:val="00D61862"/>
    <w:rsid w:val="00D63381"/>
    <w:rsid w:val="00D75195"/>
    <w:rsid w:val="00D8389E"/>
    <w:rsid w:val="00DD6F7D"/>
    <w:rsid w:val="00DE234F"/>
    <w:rsid w:val="00DE47F8"/>
    <w:rsid w:val="00DF6AAA"/>
    <w:rsid w:val="00E319B2"/>
    <w:rsid w:val="00E74834"/>
    <w:rsid w:val="00E86CBD"/>
    <w:rsid w:val="00ED22F6"/>
    <w:rsid w:val="00ED4862"/>
    <w:rsid w:val="00F36D1D"/>
    <w:rsid w:val="00FC0EE4"/>
    <w:rsid w:val="00FC3F5C"/>
    <w:rsid w:val="00FE0258"/>
    <w:rsid w:val="00FE1361"/>
    <w:rsid w:val="00FF76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3C979"/>
  <w15:chartTrackingRefBased/>
  <w15:docId w15:val="{9B7379C8-D8B2-4623-A9D3-63B68499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6A8"/>
  </w:style>
  <w:style w:type="paragraph" w:styleId="Piedepgina">
    <w:name w:val="footer"/>
    <w:basedOn w:val="Normal"/>
    <w:link w:val="PiedepginaCar"/>
    <w:uiPriority w:val="99"/>
    <w:unhideWhenUsed/>
    <w:rsid w:val="00452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6A8"/>
  </w:style>
  <w:style w:type="paragraph" w:customStyle="1" w:styleId="Default">
    <w:name w:val="Default"/>
    <w:rsid w:val="004526A8"/>
    <w:pPr>
      <w:autoSpaceDE w:val="0"/>
      <w:autoSpaceDN w:val="0"/>
      <w:adjustRightInd w:val="0"/>
      <w:spacing w:after="0" w:line="240" w:lineRule="auto"/>
    </w:pPr>
    <w:rPr>
      <w:rFonts w:ascii="Arial" w:eastAsia="Calibri" w:hAnsi="Arial" w:cs="Arial"/>
      <w:color w:val="000000"/>
      <w:sz w:val="24"/>
      <w:szCs w:val="24"/>
      <w:lang w:eastAsia="es-CO"/>
    </w:rPr>
  </w:style>
  <w:style w:type="paragraph" w:styleId="Textodeglobo">
    <w:name w:val="Balloon Text"/>
    <w:basedOn w:val="Normal"/>
    <w:link w:val="TextodegloboCar"/>
    <w:uiPriority w:val="99"/>
    <w:semiHidden/>
    <w:unhideWhenUsed/>
    <w:rsid w:val="00AD3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3147"/>
    <w:rPr>
      <w:rFonts w:ascii="Segoe UI" w:hAnsi="Segoe UI" w:cs="Segoe UI"/>
      <w:sz w:val="18"/>
      <w:szCs w:val="18"/>
    </w:rPr>
  </w:style>
  <w:style w:type="paragraph" w:styleId="NormalWeb">
    <w:name w:val="Normal (Web)"/>
    <w:basedOn w:val="Normal"/>
    <w:uiPriority w:val="99"/>
    <w:semiHidden/>
    <w:unhideWhenUsed/>
    <w:rsid w:val="00666F8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aliases w:val="List,titulo 3,Ha,Resume Title,Párrafo de lista1,Bullets,Elabora,Fluvial1,Cuadrícula clara - Énfasis 31,Normal. Viñetas,HOJA,Bolita,Párrafo de lista4,BOLADEF,Párrafo de lista3,Párrafo de lista21,BOLA,Nivel 1 OS,Segundo nivel de viñetas"/>
    <w:basedOn w:val="Normal"/>
    <w:link w:val="PrrafodelistaCar"/>
    <w:uiPriority w:val="34"/>
    <w:qFormat/>
    <w:rsid w:val="007F7372"/>
    <w:pPr>
      <w:ind w:left="720"/>
      <w:contextualSpacing/>
    </w:pPr>
  </w:style>
  <w:style w:type="table" w:styleId="Tablaconcuadrcula">
    <w:name w:val="Table Grid"/>
    <w:basedOn w:val="Tablanormal"/>
    <w:uiPriority w:val="39"/>
    <w:rsid w:val="007F737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titulo 3 Car,Ha Car,Resume Title Car,Párrafo de lista1 Car,Bullets Car,Elabora Car,Fluvial1 Car,Cuadrícula clara - Énfasis 31 Car,Normal. Viñetas Car,HOJA Car,Bolita Car,Párrafo de lista4 Car,BOLADEF Car,BOLA Car"/>
    <w:link w:val="Prrafodelista"/>
    <w:uiPriority w:val="34"/>
    <w:qFormat/>
    <w:locked/>
    <w:rsid w:val="007F7372"/>
  </w:style>
  <w:style w:type="table" w:customStyle="1" w:styleId="Tablaconcuadrcula3">
    <w:name w:val="Tabla con cuadrícula3"/>
    <w:basedOn w:val="Tablanormal"/>
    <w:uiPriority w:val="39"/>
    <w:rsid w:val="007F737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D63381"/>
    <w:pPr>
      <w:spacing w:after="0" w:line="300" w:lineRule="auto"/>
      <w:jc w:val="both"/>
    </w:pPr>
    <w:rPr>
      <w:rFonts w:ascii="Arial" w:eastAsia="Arial" w:hAnsi="Arial" w:cs="Arial"/>
      <w:sz w:val="24"/>
      <w:szCs w:val="24"/>
      <w:lang w:val="es-ES" w:eastAsia="es-ES"/>
    </w:rPr>
  </w:style>
  <w:style w:type="character" w:styleId="Hipervnculo">
    <w:name w:val="Hyperlink"/>
    <w:basedOn w:val="Fuentedeprrafopredeter"/>
    <w:uiPriority w:val="99"/>
    <w:unhideWhenUsed/>
    <w:rsid w:val="004F47A2"/>
    <w:rPr>
      <w:color w:val="0563C1" w:themeColor="hyperlink"/>
      <w:u w:val="single"/>
    </w:rPr>
  </w:style>
  <w:style w:type="character" w:customStyle="1" w:styleId="Mencinsinresolver1">
    <w:name w:val="Mención sin resolver1"/>
    <w:basedOn w:val="Fuentedeprrafopredeter"/>
    <w:uiPriority w:val="99"/>
    <w:semiHidden/>
    <w:unhideWhenUsed/>
    <w:rsid w:val="004F47A2"/>
    <w:rPr>
      <w:color w:val="605E5C"/>
      <w:shd w:val="clear" w:color="auto" w:fill="E1DFDD"/>
    </w:rPr>
  </w:style>
  <w:style w:type="paragraph" w:styleId="Textonotapie">
    <w:name w:val="footnote text"/>
    <w:basedOn w:val="Normal"/>
    <w:link w:val="TextonotapieCar"/>
    <w:uiPriority w:val="99"/>
    <w:semiHidden/>
    <w:unhideWhenUsed/>
    <w:rsid w:val="00605F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5F2C"/>
    <w:rPr>
      <w:sz w:val="20"/>
      <w:szCs w:val="20"/>
    </w:rPr>
  </w:style>
  <w:style w:type="character" w:styleId="Refdenotaalpie">
    <w:name w:val="footnote reference"/>
    <w:basedOn w:val="Fuentedeprrafopredeter"/>
    <w:uiPriority w:val="99"/>
    <w:semiHidden/>
    <w:unhideWhenUsed/>
    <w:rsid w:val="00605F2C"/>
    <w:rPr>
      <w:vertAlign w:val="superscript"/>
    </w:rPr>
  </w:style>
  <w:style w:type="character" w:styleId="nfasis">
    <w:name w:val="Emphasis"/>
    <w:basedOn w:val="Fuentedeprrafopredeter"/>
    <w:uiPriority w:val="20"/>
    <w:qFormat/>
    <w:rsid w:val="00FE1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99926">
      <w:bodyDiv w:val="1"/>
      <w:marLeft w:val="0"/>
      <w:marRight w:val="0"/>
      <w:marTop w:val="0"/>
      <w:marBottom w:val="0"/>
      <w:divBdr>
        <w:top w:val="none" w:sz="0" w:space="0" w:color="auto"/>
        <w:left w:val="none" w:sz="0" w:space="0" w:color="auto"/>
        <w:bottom w:val="none" w:sz="0" w:space="0" w:color="auto"/>
        <w:right w:val="none" w:sz="0" w:space="0" w:color="auto"/>
      </w:divBdr>
    </w:div>
    <w:div w:id="17958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ne.gov.co/files/investigaciones/boletines/ech/ech/bol_empleo_dic_2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hyperlink" Target="https://www.dane.gov.co/index.php/estadisticas-por-tema/mercado-laboral/empleo-y-desempleo"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colaboracion.dnp.gov.co/CDT/Prensa/Presentaciones/Encuentro%20Regional%20Cauca%20181214.pdf" TargetMode="External"/><Relationship Id="rId13" Type="http://schemas.openxmlformats.org/officeDocument/2006/relationships/hyperlink" Target="https://www.cepal.org/sites/default/files/presentation/files/200421_ultima_version_2004120_covid-19_reporte_2.pdf" TargetMode="External"/><Relationship Id="rId3" Type="http://schemas.openxmlformats.org/officeDocument/2006/relationships/hyperlink" Target="https://www.queremosdatos.co/request/1119/response/2735/attach/3/20205301252801.pdf" TargetMode="External"/><Relationship Id="rId7" Type="http://schemas.openxmlformats.org/officeDocument/2006/relationships/hyperlink" Target="https://colombia.as.com/colombia/2020/05/27/actualidad/1590598622_458390.html" TargetMode="External"/><Relationship Id="rId12" Type="http://schemas.openxmlformats.org/officeDocument/2006/relationships/hyperlink" Target="https://www.france24.com/es/20200701-oit-latinoamerica-desempleo-economia-pandemia-covid19" TargetMode="External"/><Relationship Id="rId2" Type="http://schemas.openxmlformats.org/officeDocument/2006/relationships/hyperlink" Target="https://www.queremosdatos.co/request/1119/response/2735/attach/3/20205301252801.pdf" TargetMode="External"/><Relationship Id="rId1" Type="http://schemas.openxmlformats.org/officeDocument/2006/relationships/hyperlink" Target="https://www.queremosdatos.co/request/1119/response/2735/attach/3/20205301252801.pdf" TargetMode="External"/><Relationship Id="rId6" Type="http://schemas.openxmlformats.org/officeDocument/2006/relationships/hyperlink" Target="https://www.datos.gov.co/Funci-n-p-blica/BASE-DATOS-BENEFICIARIOS-COLOMBIA-MAYOR/6vhh-9fdq/data" TargetMode="External"/><Relationship Id="rId11" Type="http://schemas.openxmlformats.org/officeDocument/2006/relationships/hyperlink" Target="file:///C:/Users/Familia%20Vargas/Downloads/bol_empleo_jul_21%20(2).pdf" TargetMode="External"/><Relationship Id="rId5" Type="http://schemas.openxmlformats.org/officeDocument/2006/relationships/hyperlink" Target="https://www.datos.gov.co/Inclusi-n-Social-y-Reconciliaci-n/Beneficiarios-J-venes-en-Acci-n/w6uj-8bn2/data" TargetMode="External"/><Relationship Id="rId10" Type="http://schemas.openxmlformats.org/officeDocument/2006/relationships/hyperlink" Target="https://www.dane.gov.co/files/investigaciones/boletines/pib/cp_PIB_IVtrim20.pdf" TargetMode="External"/><Relationship Id="rId4" Type="http://schemas.openxmlformats.org/officeDocument/2006/relationships/hyperlink" Target="https://www.datos.gov.co/Inclusi-n-Social-y-Reconciliaci-n/Beneficiarios-M-s-Familias-en-Acci-n/xfif-myr2/data" TargetMode="External"/><Relationship Id="rId9" Type="http://schemas.openxmlformats.org/officeDocument/2006/relationships/hyperlink" Target="https://www.larepublica.co/economia/producto-interno-bruto-de-colombia-crecio-176-en-el-segundo-trimestre-de-2021-32182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i_000\Desktop\Actuemos\Basic%20income\Tasa%20de%20desempleo%20_2020-07-07_11-52-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uani_000\Desktop\Actuemos\Basic%20income\Tasa%20de%20desempleo%20_2020-07-07_11-52-0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'[Tasa de desempleo _2020-07-07_11-52-00.xlsx]Hoja1'!$B$1</c:f>
              <c:strCache>
                <c:ptCount val="1"/>
                <c:pt idx="0">
                  <c:v>Tasa de Desempleo</c:v>
                </c:pt>
              </c:strCache>
            </c:strRef>
          </c:tx>
          <c:spPr>
            <a:ln w="28575" cap="rnd">
              <a:solidFill>
                <a:schemeClr val="tx1"/>
              </a:solidFill>
              <a:round/>
            </a:ln>
            <a:effectLst/>
          </c:spPr>
          <c:marker>
            <c:symbol val="none"/>
          </c:marker>
          <c:dLbls>
            <c:dLbl>
              <c:idx val="0"/>
              <c:layout>
                <c:manualLayout>
                  <c:x val="2.7777777777777801E-3"/>
                  <c:y val="2.77328403050612E-2"/>
                </c:manualLayout>
              </c:layout>
              <c:tx>
                <c:rich>
                  <a:bodyPr/>
                  <a:lstStyle/>
                  <a:p>
                    <a:fld id="{F987622C-A062-8142-B48F-D50CA960BE97}" type="VALUE">
                      <a:rPr lang="en-US">
                        <a:latin typeface="Century Gothic" charset="0"/>
                        <a:ea typeface="Century Gothic" charset="0"/>
                        <a:cs typeface="Century Gothic" charset="0"/>
                      </a:rPr>
                      <a:pPr/>
                      <a:t>[VALOR]</a:t>
                    </a:fld>
                    <a:endParaRPr lang="es-E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7D4-43EC-88FF-1660C0276D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charset="0"/>
                    <a:ea typeface="Century Gothic" charset="0"/>
                    <a:cs typeface="Century Gothic"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'[Tasa de desempleo _2020-07-07_11-52-00.xlsx]Hoja1'!$A$2:$A$54</c:f>
              <c:strCache>
                <c:ptCount val="5"/>
                <c:pt idx="0">
                  <c:v>may-2015</c:v>
                </c:pt>
                <c:pt idx="1">
                  <c:v>may-2016</c:v>
                </c:pt>
                <c:pt idx="2">
                  <c:v>may-2017</c:v>
                </c:pt>
                <c:pt idx="3">
                  <c:v>may-2018</c:v>
                </c:pt>
                <c:pt idx="4">
                  <c:v>may-2019</c:v>
                </c:pt>
              </c:strCache>
            </c:strRef>
          </c:cat>
          <c:val>
            <c:numRef>
              <c:f>'[Tasa de desempleo _2020-07-07_11-52-00.xlsx]Hoja1'!$B$2:$B$54</c:f>
              <c:numCache>
                <c:formatCode>0.0</c:formatCode>
                <c:ptCount val="5"/>
                <c:pt idx="0">
                  <c:v>8.9337302074684004</c:v>
                </c:pt>
                <c:pt idx="1">
                  <c:v>8.8474474391362268</c:v>
                </c:pt>
                <c:pt idx="2">
                  <c:v>9.4170007474349386</c:v>
                </c:pt>
                <c:pt idx="3">
                  <c:v>9.7299733852573862</c:v>
                </c:pt>
                <c:pt idx="4">
                  <c:v>10.537643253834609</c:v>
                </c:pt>
              </c:numCache>
            </c:numRef>
          </c:val>
          <c:smooth val="0"/>
          <c:extLst>
            <c:ext xmlns:c16="http://schemas.microsoft.com/office/drawing/2014/chart" uri="{C3380CC4-5D6E-409C-BE32-E72D297353CC}">
              <c16:uniqueId val="{00000001-C7D4-43EC-88FF-1660C0276D28}"/>
            </c:ext>
          </c:extLst>
        </c:ser>
        <c:dLbls>
          <c:showLegendKey val="0"/>
          <c:showVal val="0"/>
          <c:showCatName val="0"/>
          <c:showSerName val="0"/>
          <c:showPercent val="0"/>
          <c:showBubbleSize val="0"/>
        </c:dLbls>
        <c:smooth val="0"/>
        <c:axId val="-1384627488"/>
        <c:axId val="-1384602464"/>
      </c:lineChart>
      <c:catAx>
        <c:axId val="-138462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02464"/>
        <c:crosses val="autoZero"/>
        <c:auto val="1"/>
        <c:lblAlgn val="ctr"/>
        <c:lblOffset val="100"/>
        <c:noMultiLvlLbl val="0"/>
      </c:catAx>
      <c:valAx>
        <c:axId val="-13846024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27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dLbl>
              <c:idx val="1"/>
              <c:layout>
                <c:manualLayout>
                  <c:x val="-5.5555555555555801E-3"/>
                  <c:y val="0.166666666666666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32-4D2E-9E9E-8300E7FE7C27}"/>
                </c:ext>
              </c:extLst>
            </c:dLbl>
            <c:dLbl>
              <c:idx val="2"/>
              <c:layout>
                <c:manualLayout>
                  <c:x val="0"/>
                  <c:y val="0.1111114756488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32-4D2E-9E9E-8300E7FE7C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charset="0"/>
                    <a:ea typeface="Century Gothic" charset="0"/>
                    <a:cs typeface="Century Gothic"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Hoja1!$B$19:$B$27</c:f>
              <c:numCache>
                <c:formatCode>General</c:formatCode>
                <c:ptCount val="9"/>
              </c:numCache>
            </c:numRef>
          </c:cat>
          <c:val>
            <c:numRef>
              <c:f>Hoja1!$C$19:$C$27</c:f>
              <c:numCache>
                <c:formatCode>General</c:formatCode>
                <c:ptCount val="9"/>
              </c:numCache>
            </c:numRef>
          </c:val>
          <c:extLst>
            <c:ext xmlns:c16="http://schemas.microsoft.com/office/drawing/2014/chart" uri="{C3380CC4-5D6E-409C-BE32-E72D297353CC}">
              <c16:uniqueId val="{00000002-C132-4D2E-9E9E-8300E7FE7C27}"/>
            </c:ext>
          </c:extLst>
        </c:ser>
        <c:dLbls>
          <c:showLegendKey val="0"/>
          <c:showVal val="0"/>
          <c:showCatName val="0"/>
          <c:showSerName val="0"/>
          <c:showPercent val="0"/>
          <c:showBubbleSize val="0"/>
        </c:dLbls>
        <c:gapWidth val="219"/>
        <c:overlap val="-27"/>
        <c:axId val="-1384617696"/>
        <c:axId val="-1384622592"/>
      </c:barChart>
      <c:catAx>
        <c:axId val="-138461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22592"/>
        <c:crosses val="autoZero"/>
        <c:auto val="1"/>
        <c:lblAlgn val="ctr"/>
        <c:lblOffset val="100"/>
        <c:noMultiLvlLbl val="0"/>
      </c:catAx>
      <c:valAx>
        <c:axId val="-138462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1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entury Gothic" charset="0"/>
          <a:ea typeface="Century Gothic" charset="0"/>
          <a:cs typeface="Century Gothic"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charset="0"/>
                    <a:ea typeface="Century Gothic" charset="0"/>
                    <a:cs typeface="Century Gothic"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Hoja1!$B$31:$B$39</c:f>
              <c:numCache>
                <c:formatCode>General</c:formatCode>
                <c:ptCount val="9"/>
              </c:numCache>
            </c:numRef>
          </c:cat>
          <c:val>
            <c:numRef>
              <c:f>Hoja1!$C$31:$C$39</c:f>
              <c:numCache>
                <c:formatCode>General</c:formatCode>
                <c:ptCount val="9"/>
              </c:numCache>
            </c:numRef>
          </c:val>
          <c:extLst>
            <c:ext xmlns:c16="http://schemas.microsoft.com/office/drawing/2014/chart" uri="{C3380CC4-5D6E-409C-BE32-E72D297353CC}">
              <c16:uniqueId val="{00000000-438B-4CCB-91A9-3F7B99BED34F}"/>
            </c:ext>
          </c:extLst>
        </c:ser>
        <c:dLbls>
          <c:showLegendKey val="0"/>
          <c:showVal val="0"/>
          <c:showCatName val="0"/>
          <c:showSerName val="0"/>
          <c:showPercent val="0"/>
          <c:showBubbleSize val="0"/>
        </c:dLbls>
        <c:gapWidth val="219"/>
        <c:overlap val="-27"/>
        <c:axId val="-1384612800"/>
        <c:axId val="-1384611712"/>
      </c:barChart>
      <c:catAx>
        <c:axId val="-138461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11712"/>
        <c:crosses val="autoZero"/>
        <c:auto val="1"/>
        <c:lblAlgn val="ctr"/>
        <c:lblOffset val="100"/>
        <c:noMultiLvlLbl val="0"/>
      </c:catAx>
      <c:valAx>
        <c:axId val="-1384611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1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entury Gothic" charset="0"/>
          <a:ea typeface="Century Gothic" charset="0"/>
          <a:cs typeface="Century Gothic"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Century Gothic" charset="0"/>
                    <a:ea typeface="Century Gothic" charset="0"/>
                    <a:cs typeface="Century Gothic"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Hoja1!$I$42:$I$49</c:f>
              <c:numCache>
                <c:formatCode>General</c:formatCode>
                <c:ptCount val="8"/>
              </c:numCache>
            </c:numRef>
          </c:cat>
          <c:val>
            <c:numRef>
              <c:f>Hoja1!$J$42:$J$49</c:f>
              <c:numCache>
                <c:formatCode>General</c:formatCode>
                <c:ptCount val="8"/>
              </c:numCache>
            </c:numRef>
          </c:val>
          <c:extLst>
            <c:ext xmlns:c16="http://schemas.microsoft.com/office/drawing/2014/chart" uri="{C3380CC4-5D6E-409C-BE32-E72D297353CC}">
              <c16:uniqueId val="{00000000-3727-4C4D-AB56-6ACAD9033AFF}"/>
            </c:ext>
          </c:extLst>
        </c:ser>
        <c:dLbls>
          <c:showLegendKey val="0"/>
          <c:showVal val="0"/>
          <c:showCatName val="0"/>
          <c:showSerName val="0"/>
          <c:showPercent val="0"/>
          <c:showBubbleSize val="0"/>
        </c:dLbls>
        <c:gapWidth val="219"/>
        <c:overlap val="-27"/>
        <c:axId val="-1384625312"/>
        <c:axId val="-1384629120"/>
      </c:barChart>
      <c:catAx>
        <c:axId val="-138462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Century Gothic" charset="0"/>
                <a:ea typeface="Century Gothic" charset="0"/>
                <a:cs typeface="Century Gothic" charset="0"/>
              </a:defRPr>
            </a:pPr>
            <a:endParaRPr lang="es-ES"/>
          </a:p>
        </c:txPr>
        <c:crossAx val="-1384629120"/>
        <c:crosses val="autoZero"/>
        <c:auto val="1"/>
        <c:lblAlgn val="ctr"/>
        <c:lblOffset val="100"/>
        <c:noMultiLvlLbl val="0"/>
      </c:catAx>
      <c:valAx>
        <c:axId val="-138462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Century Gothic" charset="0"/>
                <a:ea typeface="Century Gothic" charset="0"/>
                <a:cs typeface="Century Gothic" charset="0"/>
              </a:defRPr>
            </a:pPr>
            <a:endParaRPr lang="es-ES"/>
          </a:p>
        </c:txPr>
        <c:crossAx val="-138462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Century Gothic" charset="0"/>
          <a:ea typeface="Century Gothic" charset="0"/>
          <a:cs typeface="Century Gothic"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Hoja1!$V$17</c:f>
              <c:strCache>
                <c:ptCount val="1"/>
              </c:strCache>
            </c:strRef>
          </c:tx>
          <c:spPr>
            <a:pattFill prst="lgCheck">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Century Gothic" charset="0"/>
                    <a:ea typeface="Century Gothic" charset="0"/>
                    <a:cs typeface="Century Gothic"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Hoja1!$U$18:$U$25</c:f>
              <c:numCache>
                <c:formatCode>General</c:formatCode>
                <c:ptCount val="8"/>
              </c:numCache>
            </c:numRef>
          </c:cat>
          <c:val>
            <c:numRef>
              <c:f>Hoja1!$V$18:$V$25</c:f>
              <c:numCache>
                <c:formatCode>General</c:formatCode>
                <c:ptCount val="8"/>
              </c:numCache>
            </c:numRef>
          </c:val>
          <c:extLst>
            <c:ext xmlns:c16="http://schemas.microsoft.com/office/drawing/2014/chart" uri="{C3380CC4-5D6E-409C-BE32-E72D297353CC}">
              <c16:uniqueId val="{00000000-539D-44FF-8399-493360DBF2B2}"/>
            </c:ext>
          </c:extLst>
        </c:ser>
        <c:ser>
          <c:idx val="1"/>
          <c:order val="1"/>
          <c:tx>
            <c:strRef>
              <c:f>Hoja1!$W$17</c:f>
              <c:strCache>
                <c:ptCount val="1"/>
              </c:strCache>
            </c:strRef>
          </c:tx>
          <c:spPr>
            <a:pattFill prst="ltUpDiag">
              <a:fgClr>
                <a:schemeClr val="tx1"/>
              </a:fgClr>
              <a:bgClr>
                <a:schemeClr val="bg1"/>
              </a:bgClr>
            </a:pattFill>
            <a:ln>
              <a:noFill/>
            </a:ln>
            <a:effectLst/>
          </c:spPr>
          <c:invertIfNegative val="0"/>
          <c:cat>
            <c:numRef>
              <c:f>Hoja1!$U$18:$U$25</c:f>
              <c:numCache>
                <c:formatCode>General</c:formatCode>
                <c:ptCount val="8"/>
              </c:numCache>
            </c:numRef>
          </c:cat>
          <c:val>
            <c:numRef>
              <c:f>Hoja1!$W$18:$W$25</c:f>
              <c:numCache>
                <c:formatCode>General</c:formatCode>
                <c:ptCount val="8"/>
              </c:numCache>
            </c:numRef>
          </c:val>
          <c:extLst>
            <c:ext xmlns:c16="http://schemas.microsoft.com/office/drawing/2014/chart" uri="{C3380CC4-5D6E-409C-BE32-E72D297353CC}">
              <c16:uniqueId val="{00000001-539D-44FF-8399-493360DBF2B2}"/>
            </c:ext>
          </c:extLst>
        </c:ser>
        <c:ser>
          <c:idx val="2"/>
          <c:order val="2"/>
          <c:tx>
            <c:strRef>
              <c:f>Hoja1!$X$17</c:f>
              <c:strCache>
                <c:ptCount val="1"/>
              </c:strCache>
            </c:strRef>
          </c:tx>
          <c:spPr>
            <a:pattFill prst="pct80">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Century Gothic" charset="0"/>
                    <a:ea typeface="Century Gothic" charset="0"/>
                    <a:cs typeface="Century Gothic"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Hoja1!$U$18:$U$25</c:f>
              <c:numCache>
                <c:formatCode>General</c:formatCode>
                <c:ptCount val="8"/>
              </c:numCache>
            </c:numRef>
          </c:cat>
          <c:val>
            <c:numRef>
              <c:f>Hoja1!$X$18:$X$25</c:f>
              <c:numCache>
                <c:formatCode>General</c:formatCode>
                <c:ptCount val="8"/>
              </c:numCache>
            </c:numRef>
          </c:val>
          <c:extLst>
            <c:ext xmlns:c16="http://schemas.microsoft.com/office/drawing/2014/chart" uri="{C3380CC4-5D6E-409C-BE32-E72D297353CC}">
              <c16:uniqueId val="{00000002-539D-44FF-8399-493360DBF2B2}"/>
            </c:ext>
          </c:extLst>
        </c:ser>
        <c:dLbls>
          <c:showLegendKey val="0"/>
          <c:showVal val="0"/>
          <c:showCatName val="0"/>
          <c:showSerName val="0"/>
          <c:showPercent val="0"/>
          <c:showBubbleSize val="0"/>
        </c:dLbls>
        <c:gapWidth val="219"/>
        <c:overlap val="-27"/>
        <c:axId val="-1384604640"/>
        <c:axId val="-1384615520"/>
      </c:barChart>
      <c:catAx>
        <c:axId val="-138460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15520"/>
        <c:crosses val="autoZero"/>
        <c:auto val="1"/>
        <c:lblAlgn val="ctr"/>
        <c:lblOffset val="100"/>
        <c:noMultiLvlLbl val="0"/>
      </c:catAx>
      <c:valAx>
        <c:axId val="-1384615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0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entury Gothic" charset="0"/>
          <a:ea typeface="Century Gothic" charset="0"/>
          <a:cs typeface="Century Gothic"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'[Tasa de desempleo _2020-07-07_11-52-00.xlsx]Hoja3'!$B$1</c:f>
              <c:strCache>
                <c:ptCount val="1"/>
                <c:pt idx="0">
                  <c:v>Chile</c:v>
                </c:pt>
              </c:strCache>
            </c:strRef>
          </c:tx>
          <c:spPr>
            <a:ln w="28575" cap="rnd">
              <a:solidFill>
                <a:schemeClr val="tx1"/>
              </a:solidFill>
              <a:prstDash val="dash"/>
              <a:round/>
            </a:ln>
            <a:effectLst/>
          </c:spPr>
          <c:marker>
            <c:symbol val="none"/>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_2020-07-07_11-52-00.xlsx]Hoja3'!$B$2:$B$7</c:f>
              <c:numCache>
                <c:formatCode>#,##0.0</c:formatCode>
                <c:ptCount val="6"/>
                <c:pt idx="0">
                  <c:v>7.0631690877494</c:v>
                </c:pt>
                <c:pt idx="1">
                  <c:v>7.4330018647431997</c:v>
                </c:pt>
                <c:pt idx="2">
                  <c:v>7.8105192968301882</c:v>
                </c:pt>
                <c:pt idx="3">
                  <c:v>8.2285090973616004</c:v>
                </c:pt>
                <c:pt idx="4">
                  <c:v>9.0018555844911976</c:v>
                </c:pt>
                <c:pt idx="5">
                  <c:v>11.206932833479</c:v>
                </c:pt>
              </c:numCache>
            </c:numRef>
          </c:val>
          <c:smooth val="0"/>
          <c:extLst>
            <c:ext xmlns:c16="http://schemas.microsoft.com/office/drawing/2014/chart" uri="{C3380CC4-5D6E-409C-BE32-E72D297353CC}">
              <c16:uniqueId val="{00000000-D88F-4678-AF56-D2F65F435822}"/>
            </c:ext>
          </c:extLst>
        </c:ser>
        <c:ser>
          <c:idx val="1"/>
          <c:order val="1"/>
          <c:tx>
            <c:strRef>
              <c:f>'[Tasa de desempleo _2020-07-07_11-52-00.xlsx]Hoja3'!$C$1</c:f>
              <c:strCache>
                <c:ptCount val="1"/>
                <c:pt idx="0">
                  <c:v>Colombia</c:v>
                </c:pt>
              </c:strCache>
            </c:strRef>
          </c:tx>
          <c:spPr>
            <a:ln w="28575" cap="rnd">
              <a:solidFill>
                <a:schemeClr val="tx1"/>
              </a:solidFill>
              <a:round/>
            </a:ln>
            <a:effectLst/>
          </c:spPr>
          <c:marker>
            <c:symbol val="none"/>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_2020-07-07_11-52-00.xlsx]Hoja3'!$C$2:$C$7</c:f>
              <c:numCache>
                <c:formatCode>0.0</c:formatCode>
                <c:ptCount val="6"/>
                <c:pt idx="0">
                  <c:v>9.5317488065012945</c:v>
                </c:pt>
                <c:pt idx="1">
                  <c:v>12.98799815433887</c:v>
                </c:pt>
                <c:pt idx="2">
                  <c:v>12.15526320180555</c:v>
                </c:pt>
                <c:pt idx="3">
                  <c:v>12.634105668164249</c:v>
                </c:pt>
                <c:pt idx="4">
                  <c:v>19.81114212086532</c:v>
                </c:pt>
                <c:pt idx="5">
                  <c:v>21.378491791541521</c:v>
                </c:pt>
              </c:numCache>
            </c:numRef>
          </c:val>
          <c:smooth val="0"/>
          <c:extLst>
            <c:ext xmlns:c16="http://schemas.microsoft.com/office/drawing/2014/chart" uri="{C3380CC4-5D6E-409C-BE32-E72D297353CC}">
              <c16:uniqueId val="{00000001-D88F-4678-AF56-D2F65F435822}"/>
            </c:ext>
          </c:extLst>
        </c:ser>
        <c:ser>
          <c:idx val="2"/>
          <c:order val="2"/>
          <c:tx>
            <c:strRef>
              <c:f>'[Tasa de desempleo _2020-07-07_11-52-00.xlsx]Hoja3'!$D$1</c:f>
              <c:strCache>
                <c:ptCount val="1"/>
                <c:pt idx="0">
                  <c:v>OCDE</c:v>
                </c:pt>
              </c:strCache>
            </c:strRef>
          </c:tx>
          <c:spPr>
            <a:ln w="28575" cap="rnd">
              <a:solidFill>
                <a:schemeClr val="tx1"/>
              </a:solidFill>
              <a:round/>
            </a:ln>
            <a:effectLst/>
          </c:spPr>
          <c:marker>
            <c:symbol val="triangle"/>
            <c:size val="5"/>
            <c:spPr>
              <a:solidFill>
                <a:schemeClr val="tx1"/>
              </a:solidFill>
              <a:ln w="9525">
                <a:solidFill>
                  <a:schemeClr val="tx1"/>
                </a:solidFill>
              </a:ln>
              <a:effectLst/>
            </c:spPr>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_2020-07-07_11-52-00.xlsx]Hoja3'!$D$2:$D$7</c:f>
              <c:numCache>
                <c:formatCode>General</c:formatCode>
                <c:ptCount val="6"/>
                <c:pt idx="0">
                  <c:v>5.193886999999985</c:v>
                </c:pt>
                <c:pt idx="1">
                  <c:v>5.2887339999999998</c:v>
                </c:pt>
                <c:pt idx="2">
                  <c:v>5.2035119999999946</c:v>
                </c:pt>
                <c:pt idx="3">
                  <c:v>5.5209799999999936</c:v>
                </c:pt>
                <c:pt idx="4">
                  <c:v>8.514424</c:v>
                </c:pt>
                <c:pt idx="5">
                  <c:v>8.3606200000000008</c:v>
                </c:pt>
              </c:numCache>
            </c:numRef>
          </c:val>
          <c:smooth val="0"/>
          <c:extLst>
            <c:ext xmlns:c16="http://schemas.microsoft.com/office/drawing/2014/chart" uri="{C3380CC4-5D6E-409C-BE32-E72D297353CC}">
              <c16:uniqueId val="{00000002-D88F-4678-AF56-D2F65F435822}"/>
            </c:ext>
          </c:extLst>
        </c:ser>
        <c:ser>
          <c:idx val="3"/>
          <c:order val="3"/>
          <c:tx>
            <c:strRef>
              <c:f>'[Tasa de desempleo _2020-07-07_11-52-00.xlsx]Hoja3'!$E$1</c:f>
              <c:strCache>
                <c:ptCount val="1"/>
                <c:pt idx="0">
                  <c:v>Mexico</c:v>
                </c:pt>
              </c:strCache>
            </c:strRef>
          </c:tx>
          <c:spPr>
            <a:ln w="28575" cap="rnd">
              <a:solidFill>
                <a:schemeClr val="tx1"/>
              </a:solidFill>
              <a:prstDash val="sysDot"/>
              <a:round/>
            </a:ln>
            <a:effectLst/>
          </c:spPr>
          <c:marker>
            <c:symbol val="diamond"/>
            <c:size val="5"/>
            <c:spPr>
              <a:solidFill>
                <a:schemeClr val="tx1"/>
              </a:solidFill>
              <a:ln w="9525">
                <a:solidFill>
                  <a:schemeClr val="tx1"/>
                </a:solidFill>
              </a:ln>
              <a:effectLst/>
            </c:spPr>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_2020-07-07_11-52-00.xlsx]Hoja3'!$E$2:$E$7</c:f>
              <c:numCache>
                <c:formatCode>General</c:formatCode>
                <c:ptCount val="6"/>
                <c:pt idx="0">
                  <c:v>3.2129530000000002</c:v>
                </c:pt>
                <c:pt idx="1">
                  <c:v>3.62812</c:v>
                </c:pt>
                <c:pt idx="2">
                  <c:v>3.6099350000000001</c:v>
                </c:pt>
                <c:pt idx="3">
                  <c:v>3.2672919999999999</c:v>
                </c:pt>
                <c:pt idx="4">
                  <c:v>4.7</c:v>
                </c:pt>
                <c:pt idx="5">
                  <c:v>4.2</c:v>
                </c:pt>
              </c:numCache>
            </c:numRef>
          </c:val>
          <c:smooth val="0"/>
          <c:extLst>
            <c:ext xmlns:c16="http://schemas.microsoft.com/office/drawing/2014/chart" uri="{C3380CC4-5D6E-409C-BE32-E72D297353CC}">
              <c16:uniqueId val="{00000003-D88F-4678-AF56-D2F65F435822}"/>
            </c:ext>
          </c:extLst>
        </c:ser>
        <c:ser>
          <c:idx val="4"/>
          <c:order val="4"/>
          <c:tx>
            <c:strRef>
              <c:f>'[Tasa de desempleo _2020-07-07_11-52-00.xlsx]Hoja3'!$F$1</c:f>
              <c:strCache>
                <c:ptCount val="1"/>
                <c:pt idx="0">
                  <c:v>España</c:v>
                </c:pt>
              </c:strCache>
            </c:strRef>
          </c:tx>
          <c:spPr>
            <a:ln w="28575" cap="rnd">
              <a:solidFill>
                <a:schemeClr val="tx1"/>
              </a:solidFill>
              <a:prstDash val="sysDot"/>
              <a:round/>
            </a:ln>
            <a:effectLst/>
          </c:spPr>
          <c:marker>
            <c:symbol val="none"/>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_2020-07-07_11-52-00.xlsx]Hoja3'!$F$2:$F$7</c:f>
              <c:numCache>
                <c:formatCode>General</c:formatCode>
                <c:ptCount val="6"/>
                <c:pt idx="0">
                  <c:v>13.7</c:v>
                </c:pt>
                <c:pt idx="1">
                  <c:v>14</c:v>
                </c:pt>
                <c:pt idx="2">
                  <c:v>13.7</c:v>
                </c:pt>
                <c:pt idx="3">
                  <c:v>14.2</c:v>
                </c:pt>
                <c:pt idx="4">
                  <c:v>14.6</c:v>
                </c:pt>
                <c:pt idx="5">
                  <c:v>14.5</c:v>
                </c:pt>
              </c:numCache>
            </c:numRef>
          </c:val>
          <c:smooth val="0"/>
          <c:extLst>
            <c:ext xmlns:c16="http://schemas.microsoft.com/office/drawing/2014/chart" uri="{C3380CC4-5D6E-409C-BE32-E72D297353CC}">
              <c16:uniqueId val="{00000004-D88F-4678-AF56-D2F65F435822}"/>
            </c:ext>
          </c:extLst>
        </c:ser>
        <c:ser>
          <c:idx val="5"/>
          <c:order val="5"/>
          <c:tx>
            <c:strRef>
              <c:f>'[Tasa de desempleo _2020-07-07_11-52-00.xlsx]Hoja3'!$G$1</c:f>
              <c:strCache>
                <c:ptCount val="1"/>
                <c:pt idx="0">
                  <c:v>USA</c:v>
                </c:pt>
              </c:strCache>
            </c:strRef>
          </c:tx>
          <c:spPr>
            <a:ln w="28575" cap="rnd">
              <a:solidFill>
                <a:schemeClr val="tx1"/>
              </a:solidFill>
              <a:prstDash val="solid"/>
              <a:round/>
            </a:ln>
            <a:effectLst/>
          </c:spPr>
          <c:marker>
            <c:symbol val="circle"/>
            <c:size val="5"/>
            <c:spPr>
              <a:solidFill>
                <a:schemeClr val="tx1"/>
              </a:solidFill>
              <a:ln w="9525">
                <a:solidFill>
                  <a:schemeClr val="tx1"/>
                </a:solidFill>
                <a:prstDash val="lgDash"/>
              </a:ln>
              <a:effectLst/>
            </c:spPr>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_2020-07-07_11-52-00.xlsx]Hoja3'!$G$2:$G$7</c:f>
              <c:numCache>
                <c:formatCode>General</c:formatCode>
                <c:ptCount val="6"/>
                <c:pt idx="0">
                  <c:v>3.5</c:v>
                </c:pt>
                <c:pt idx="1">
                  <c:v>3.6</c:v>
                </c:pt>
                <c:pt idx="2">
                  <c:v>3.5</c:v>
                </c:pt>
                <c:pt idx="3">
                  <c:v>4.4000000000000004</c:v>
                </c:pt>
                <c:pt idx="4">
                  <c:v>14.7</c:v>
                </c:pt>
                <c:pt idx="5">
                  <c:v>13.3</c:v>
                </c:pt>
              </c:numCache>
            </c:numRef>
          </c:val>
          <c:smooth val="0"/>
          <c:extLst>
            <c:ext xmlns:c16="http://schemas.microsoft.com/office/drawing/2014/chart" uri="{C3380CC4-5D6E-409C-BE32-E72D297353CC}">
              <c16:uniqueId val="{00000005-D88F-4678-AF56-D2F65F435822}"/>
            </c:ext>
          </c:extLst>
        </c:ser>
        <c:ser>
          <c:idx val="6"/>
          <c:order val="6"/>
          <c:tx>
            <c:strRef>
              <c:f>'[Tasa de desempleo _2020-07-07_11-52-00.xlsx]Hoja3'!$H$1</c:f>
              <c:strCache>
                <c:ptCount val="1"/>
                <c:pt idx="0">
                  <c:v>Italia</c:v>
                </c:pt>
              </c:strCache>
            </c:strRef>
          </c:tx>
          <c:spPr>
            <a:ln w="28575" cap="rnd">
              <a:solidFill>
                <a:schemeClr val="tx1"/>
              </a:solidFill>
              <a:prstDash val="lgDash"/>
              <a:round/>
            </a:ln>
            <a:effectLst/>
          </c:spPr>
          <c:marker>
            <c:symbol val="triangle"/>
            <c:size val="5"/>
            <c:spPr>
              <a:solidFill>
                <a:schemeClr val="tx1"/>
              </a:solidFill>
              <a:ln w="9525">
                <a:solidFill>
                  <a:schemeClr val="tx1"/>
                </a:solidFill>
                <a:prstDash val="lgDash"/>
              </a:ln>
              <a:effectLst/>
            </c:spPr>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_2020-07-07_11-52-00.xlsx]Hoja3'!$H$2:$H$7</c:f>
              <c:numCache>
                <c:formatCode>General</c:formatCode>
                <c:ptCount val="6"/>
                <c:pt idx="0">
                  <c:v>9.4</c:v>
                </c:pt>
                <c:pt idx="1">
                  <c:v>9.4</c:v>
                </c:pt>
                <c:pt idx="2">
                  <c:v>9</c:v>
                </c:pt>
                <c:pt idx="3">
                  <c:v>8.2000000000000011</c:v>
                </c:pt>
                <c:pt idx="4">
                  <c:v>6.6</c:v>
                </c:pt>
                <c:pt idx="5">
                  <c:v>7.8</c:v>
                </c:pt>
              </c:numCache>
            </c:numRef>
          </c:val>
          <c:smooth val="0"/>
          <c:extLst>
            <c:ext xmlns:c16="http://schemas.microsoft.com/office/drawing/2014/chart" uri="{C3380CC4-5D6E-409C-BE32-E72D297353CC}">
              <c16:uniqueId val="{00000006-D88F-4678-AF56-D2F65F435822}"/>
            </c:ext>
          </c:extLst>
        </c:ser>
        <c:ser>
          <c:idx val="7"/>
          <c:order val="7"/>
          <c:tx>
            <c:strRef>
              <c:f>'[Tasa de desempleo _2020-07-07_11-52-00.xlsx]Hoja3'!$I$1</c:f>
              <c:strCache>
                <c:ptCount val="1"/>
                <c:pt idx="0">
                  <c:v>Brasil</c:v>
                </c:pt>
              </c:strCache>
            </c:strRef>
          </c:tx>
          <c:spPr>
            <a:ln w="28575" cap="rnd">
              <a:solidFill>
                <a:schemeClr val="tx1"/>
              </a:solidFill>
              <a:prstDash val="dashDot"/>
              <a:round/>
            </a:ln>
            <a:effectLst/>
          </c:spPr>
          <c:marker>
            <c:symbol val="none"/>
          </c:marker>
          <c:cat>
            <c:strRef>
              <c:f>'[Tasa de desempleo _2020-07-07_11-52-00.xlsx]Hoja3'!$A$2:$A$7</c:f>
              <c:strCache>
                <c:ptCount val="6"/>
                <c:pt idx="0">
                  <c:v>dic-2019</c:v>
                </c:pt>
                <c:pt idx="1">
                  <c:v>ene-2020</c:v>
                </c:pt>
                <c:pt idx="2">
                  <c:v>feb-2020</c:v>
                </c:pt>
                <c:pt idx="3">
                  <c:v>mar-2020</c:v>
                </c:pt>
                <c:pt idx="4">
                  <c:v>abr-2020</c:v>
                </c:pt>
                <c:pt idx="5">
                  <c:v>may-2020</c:v>
                </c:pt>
              </c:strCache>
            </c:strRef>
          </c:cat>
          <c:val>
            <c:numRef>
              <c:f>'[Tasa de desempleo _2020-07-07_11-52-00.xlsx]Hoja3'!$I$2:$I$7</c:f>
              <c:numCache>
                <c:formatCode>0.0</c:formatCode>
                <c:ptCount val="6"/>
                <c:pt idx="0" formatCode="General">
                  <c:v>11</c:v>
                </c:pt>
                <c:pt idx="1">
                  <c:v>11.2</c:v>
                </c:pt>
                <c:pt idx="2" formatCode="General">
                  <c:v>11.6</c:v>
                </c:pt>
                <c:pt idx="3" formatCode="General">
                  <c:v>12.2</c:v>
                </c:pt>
                <c:pt idx="4" formatCode="General">
                  <c:v>12.6</c:v>
                </c:pt>
                <c:pt idx="5" formatCode="General">
                  <c:v>12.9</c:v>
                </c:pt>
              </c:numCache>
            </c:numRef>
          </c:val>
          <c:smooth val="0"/>
          <c:extLst>
            <c:ext xmlns:c16="http://schemas.microsoft.com/office/drawing/2014/chart" uri="{C3380CC4-5D6E-409C-BE32-E72D297353CC}">
              <c16:uniqueId val="{00000007-D88F-4678-AF56-D2F65F435822}"/>
            </c:ext>
          </c:extLst>
        </c:ser>
        <c:dLbls>
          <c:showLegendKey val="0"/>
          <c:showVal val="0"/>
          <c:showCatName val="0"/>
          <c:showSerName val="0"/>
          <c:showPercent val="0"/>
          <c:showBubbleSize val="0"/>
        </c:dLbls>
        <c:smooth val="0"/>
        <c:axId val="-1384608992"/>
        <c:axId val="-1384626944"/>
      </c:lineChart>
      <c:catAx>
        <c:axId val="-138460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26944"/>
        <c:crosses val="autoZero"/>
        <c:auto val="1"/>
        <c:lblAlgn val="ctr"/>
        <c:lblOffset val="100"/>
        <c:noMultiLvlLbl val="0"/>
      </c:catAx>
      <c:valAx>
        <c:axId val="-13846269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crossAx val="-138460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Dan202</b:Tag>
    <b:SourceType>Report</b:SourceType>
    <b:Guid>{AD6CFD89-3BE0-1847-B696-E04707E1839B}</b:Guid>
    <b:Author>
      <b:Author>
        <b:Corporate>Dane</b:Corporate>
      </b:Author>
    </b:Author>
    <b:Title>Derecho de Petición</b:Title>
    <b:Publisher>Dane</b:Publisher>
    <b:City>Bogotá</b:City>
    <b:Year>2020</b:Year>
    <b:RefOrder>1</b:RefOrder>
  </b:Source>
</b:Sources>
</file>

<file path=customXml/itemProps1.xml><?xml version="1.0" encoding="utf-8"?>
<ds:datastoreItem xmlns:ds="http://schemas.openxmlformats.org/officeDocument/2006/customXml" ds:itemID="{DD2BEFC6-08AD-47E2-8403-7DE337ED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3569</Words>
  <Characters>19634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Dianis Dianis</cp:lastModifiedBy>
  <cp:revision>2</cp:revision>
  <cp:lastPrinted>2021-03-23T14:49:00Z</cp:lastPrinted>
  <dcterms:created xsi:type="dcterms:W3CDTF">2021-09-17T19:03:00Z</dcterms:created>
  <dcterms:modified xsi:type="dcterms:W3CDTF">2021-09-17T19:03:00Z</dcterms:modified>
</cp:coreProperties>
</file>