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1AE" w:rsidRPr="00413C1F" w:rsidRDefault="00191160" w:rsidP="00413C1F">
      <w:pPr>
        <w:spacing w:before="0" w:after="0"/>
        <w:jc w:val="both"/>
        <w:rPr>
          <w:rFonts w:ascii="Arial" w:hAnsi="Arial" w:cs="Arial"/>
          <w:sz w:val="22"/>
          <w:szCs w:val="22"/>
        </w:rPr>
      </w:pPr>
      <w:r>
        <w:rPr>
          <w:rFonts w:ascii="Arial" w:hAnsi="Arial" w:cs="Arial"/>
          <w:noProof/>
          <w:sz w:val="22"/>
          <w:szCs w:val="22"/>
          <w:lang w:eastAsia="es-CO"/>
        </w:rPr>
        <w:drawing>
          <wp:inline distT="0" distB="0" distL="0" distR="0" wp14:anchorId="295C7353" wp14:editId="5AC10168">
            <wp:extent cx="5612130" cy="17481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ara de la Industria Automotriz_ color.png"/>
                    <pic:cNvPicPr/>
                  </pic:nvPicPr>
                  <pic:blipFill>
                    <a:blip r:embed="rId8">
                      <a:extLst>
                        <a:ext uri="{28A0092B-C50C-407E-A947-70E740481C1C}">
                          <a14:useLocalDpi xmlns:a14="http://schemas.microsoft.com/office/drawing/2010/main" val="0"/>
                        </a:ext>
                      </a:extLst>
                    </a:blip>
                    <a:stretch>
                      <a:fillRect/>
                    </a:stretch>
                  </pic:blipFill>
                  <pic:spPr>
                    <a:xfrm>
                      <a:off x="0" y="0"/>
                      <a:ext cx="5612130" cy="1748155"/>
                    </a:xfrm>
                    <a:prstGeom prst="rect">
                      <a:avLst/>
                    </a:prstGeom>
                  </pic:spPr>
                </pic:pic>
              </a:graphicData>
            </a:graphic>
          </wp:inline>
        </w:drawing>
      </w:r>
    </w:p>
    <w:p w:rsidR="002E76E1" w:rsidRPr="00F41B63" w:rsidRDefault="002E76E1" w:rsidP="00413C1F">
      <w:pPr>
        <w:spacing w:before="0" w:after="0"/>
        <w:jc w:val="both"/>
        <w:rPr>
          <w:rFonts w:ascii="Arial" w:eastAsia="Times New Roman" w:hAnsi="Arial" w:cs="Arial"/>
          <w:sz w:val="22"/>
          <w:szCs w:val="22"/>
          <w:lang w:val="es-MX"/>
        </w:rPr>
      </w:pPr>
    </w:p>
    <w:p w:rsidR="00E107D0" w:rsidRPr="00141114" w:rsidRDefault="00E107D0" w:rsidP="00141114">
      <w:pPr>
        <w:spacing w:before="0" w:after="0" w:line="240" w:lineRule="auto"/>
        <w:jc w:val="both"/>
        <w:rPr>
          <w:rFonts w:ascii="Arial" w:eastAsia="Times New Roman" w:hAnsi="Arial" w:cs="Arial"/>
          <w:sz w:val="22"/>
          <w:szCs w:val="22"/>
          <w:lang w:val="es-MX"/>
        </w:rPr>
      </w:pPr>
      <w:r w:rsidRPr="00141114">
        <w:rPr>
          <w:rFonts w:ascii="Arial" w:eastAsia="Times New Roman" w:hAnsi="Arial" w:cs="Arial"/>
          <w:sz w:val="22"/>
          <w:szCs w:val="22"/>
          <w:lang w:val="es-MX"/>
        </w:rPr>
        <w:t xml:space="preserve">Bogotá, </w:t>
      </w:r>
      <w:r w:rsidR="00F41B63" w:rsidRPr="00141114">
        <w:rPr>
          <w:rFonts w:ascii="Arial" w:eastAsia="Times New Roman" w:hAnsi="Arial" w:cs="Arial"/>
          <w:sz w:val="22"/>
          <w:szCs w:val="22"/>
          <w:lang w:val="es-MX"/>
        </w:rPr>
        <w:t>1</w:t>
      </w:r>
      <w:r w:rsidR="005A39D1" w:rsidRPr="00141114">
        <w:rPr>
          <w:rFonts w:ascii="Arial" w:eastAsia="Times New Roman" w:hAnsi="Arial" w:cs="Arial"/>
          <w:sz w:val="22"/>
          <w:szCs w:val="22"/>
          <w:lang w:val="es-MX"/>
        </w:rPr>
        <w:t>3</w:t>
      </w:r>
      <w:r w:rsidRPr="00141114">
        <w:rPr>
          <w:rFonts w:ascii="Arial" w:eastAsia="Times New Roman" w:hAnsi="Arial" w:cs="Arial"/>
          <w:sz w:val="22"/>
          <w:szCs w:val="22"/>
          <w:lang w:val="es-MX"/>
        </w:rPr>
        <w:t xml:space="preserve"> de </w:t>
      </w:r>
      <w:r w:rsidR="006379C8" w:rsidRPr="00141114">
        <w:rPr>
          <w:rFonts w:ascii="Arial" w:eastAsia="Times New Roman" w:hAnsi="Arial" w:cs="Arial"/>
          <w:sz w:val="22"/>
          <w:szCs w:val="22"/>
          <w:lang w:val="es-MX"/>
        </w:rPr>
        <w:t>septiembre</w:t>
      </w:r>
      <w:r w:rsidRPr="00141114">
        <w:rPr>
          <w:rFonts w:ascii="Arial" w:eastAsia="Times New Roman" w:hAnsi="Arial" w:cs="Arial"/>
          <w:sz w:val="22"/>
          <w:szCs w:val="22"/>
          <w:lang w:val="es-MX"/>
        </w:rPr>
        <w:t xml:space="preserve"> de 202</w:t>
      </w:r>
      <w:r w:rsidR="00A448E4" w:rsidRPr="00141114">
        <w:rPr>
          <w:rFonts w:ascii="Arial" w:eastAsia="Times New Roman" w:hAnsi="Arial" w:cs="Arial"/>
          <w:sz w:val="22"/>
          <w:szCs w:val="22"/>
          <w:lang w:val="es-MX"/>
        </w:rPr>
        <w:t>1</w:t>
      </w:r>
    </w:p>
    <w:p w:rsidR="00E107D0" w:rsidRDefault="00E107D0" w:rsidP="00141114">
      <w:pPr>
        <w:spacing w:before="0" w:after="0" w:line="240" w:lineRule="auto"/>
        <w:jc w:val="both"/>
        <w:rPr>
          <w:rFonts w:ascii="Arial" w:eastAsia="Times New Roman" w:hAnsi="Arial" w:cs="Arial"/>
          <w:sz w:val="22"/>
          <w:szCs w:val="22"/>
          <w:lang w:val="es-MX"/>
        </w:rPr>
      </w:pPr>
    </w:p>
    <w:p w:rsidR="00596C54" w:rsidRPr="00141114" w:rsidRDefault="00596C54" w:rsidP="00141114">
      <w:pPr>
        <w:spacing w:before="0" w:after="0" w:line="240" w:lineRule="auto"/>
        <w:jc w:val="both"/>
        <w:rPr>
          <w:rFonts w:ascii="Arial" w:eastAsia="Times New Roman" w:hAnsi="Arial" w:cs="Arial"/>
          <w:sz w:val="22"/>
          <w:szCs w:val="22"/>
          <w:lang w:val="es-MX"/>
        </w:rPr>
      </w:pPr>
      <w:r w:rsidRPr="00141114">
        <w:rPr>
          <w:rFonts w:ascii="Arial" w:eastAsia="Times New Roman" w:hAnsi="Arial" w:cs="Arial"/>
          <w:sz w:val="22"/>
          <w:szCs w:val="22"/>
          <w:lang w:val="es-MX"/>
        </w:rPr>
        <w:t xml:space="preserve">EDWARD D. RODRÍGUEZ RODRÍGUEZ      </w:t>
      </w:r>
    </w:p>
    <w:p w:rsidR="00596C54" w:rsidRPr="00141114" w:rsidRDefault="00596C54" w:rsidP="00141114">
      <w:pPr>
        <w:spacing w:before="0" w:after="0" w:line="240" w:lineRule="auto"/>
        <w:jc w:val="both"/>
        <w:rPr>
          <w:rFonts w:ascii="Arial" w:eastAsia="Times New Roman" w:hAnsi="Arial" w:cs="Arial"/>
          <w:sz w:val="22"/>
          <w:szCs w:val="22"/>
          <w:lang w:val="es-MX"/>
        </w:rPr>
      </w:pPr>
      <w:r w:rsidRPr="00141114">
        <w:rPr>
          <w:rFonts w:ascii="Arial" w:eastAsia="Times New Roman" w:hAnsi="Arial" w:cs="Arial"/>
          <w:sz w:val="22"/>
          <w:szCs w:val="22"/>
          <w:lang w:val="es-MX"/>
        </w:rPr>
        <w:t xml:space="preserve">H. Representante a la Cámara                         </w:t>
      </w:r>
    </w:p>
    <w:p w:rsidR="00596C54" w:rsidRPr="00141114" w:rsidRDefault="00596C54" w:rsidP="00141114">
      <w:pPr>
        <w:spacing w:before="0" w:after="0" w:line="240" w:lineRule="auto"/>
        <w:jc w:val="both"/>
        <w:rPr>
          <w:rFonts w:ascii="Arial" w:hAnsi="Arial" w:cs="Arial"/>
          <w:sz w:val="22"/>
          <w:szCs w:val="22"/>
        </w:rPr>
      </w:pPr>
      <w:r w:rsidRPr="00141114">
        <w:rPr>
          <w:rFonts w:ascii="Arial" w:hAnsi="Arial" w:cs="Arial"/>
          <w:sz w:val="22"/>
          <w:szCs w:val="22"/>
        </w:rPr>
        <w:t>Congreso de la República</w:t>
      </w:r>
    </w:p>
    <w:p w:rsidR="002A16B9" w:rsidRPr="00141114" w:rsidRDefault="00B36062" w:rsidP="00141114">
      <w:pPr>
        <w:spacing w:before="0" w:after="0" w:line="240" w:lineRule="auto"/>
        <w:jc w:val="both"/>
        <w:rPr>
          <w:rFonts w:ascii="Arial" w:eastAsia="Calibri" w:hAnsi="Arial" w:cs="Arial"/>
          <w:sz w:val="22"/>
          <w:szCs w:val="22"/>
          <w:lang w:val="es-ES"/>
        </w:rPr>
      </w:pPr>
      <w:hyperlink r:id="rId9" w:history="1">
        <w:r w:rsidR="002A16B9" w:rsidRPr="00141114">
          <w:rPr>
            <w:rStyle w:val="Hipervnculo"/>
            <w:rFonts w:ascii="Arial" w:eastAsia="Calibri" w:hAnsi="Arial" w:cs="Arial"/>
            <w:color w:val="auto"/>
            <w:sz w:val="22"/>
            <w:szCs w:val="22"/>
            <w:lang w:val="es-ES"/>
          </w:rPr>
          <w:t>edrcamara@gmail.com</w:t>
        </w:r>
      </w:hyperlink>
    </w:p>
    <w:p w:rsidR="002A16B9" w:rsidRPr="00141114" w:rsidRDefault="00B36062" w:rsidP="00141114">
      <w:pPr>
        <w:spacing w:before="0" w:after="0" w:line="240" w:lineRule="auto"/>
        <w:jc w:val="both"/>
        <w:rPr>
          <w:rFonts w:ascii="Arial" w:eastAsia="Calibri" w:hAnsi="Arial" w:cs="Arial"/>
          <w:sz w:val="22"/>
          <w:szCs w:val="22"/>
          <w:lang w:val="es-ES"/>
        </w:rPr>
      </w:pPr>
      <w:hyperlink r:id="rId10" w:history="1">
        <w:r w:rsidR="002A16B9" w:rsidRPr="00141114">
          <w:rPr>
            <w:rStyle w:val="Hipervnculo"/>
            <w:rFonts w:ascii="Arial" w:hAnsi="Arial" w:cs="Arial"/>
            <w:color w:val="auto"/>
            <w:sz w:val="22"/>
            <w:szCs w:val="22"/>
            <w:shd w:val="clear" w:color="auto" w:fill="F2F2F2"/>
          </w:rPr>
          <w:t>edward.rodriguez@camara.gov.co</w:t>
        </w:r>
      </w:hyperlink>
    </w:p>
    <w:p w:rsidR="00596C54" w:rsidRPr="00141114" w:rsidRDefault="00596C54" w:rsidP="00141114">
      <w:pPr>
        <w:spacing w:before="0" w:after="0" w:line="240" w:lineRule="auto"/>
        <w:jc w:val="both"/>
        <w:rPr>
          <w:rFonts w:ascii="Arial" w:eastAsia="Times New Roman" w:hAnsi="Arial" w:cs="Arial"/>
          <w:sz w:val="22"/>
          <w:szCs w:val="22"/>
          <w:lang w:val="es-MX"/>
        </w:rPr>
      </w:pPr>
    </w:p>
    <w:p w:rsidR="00744F17" w:rsidRPr="00141114" w:rsidRDefault="00744F17" w:rsidP="00141114">
      <w:pPr>
        <w:spacing w:before="0" w:after="0" w:line="240" w:lineRule="auto"/>
        <w:jc w:val="both"/>
        <w:rPr>
          <w:rFonts w:ascii="Arial" w:eastAsia="Times New Roman" w:hAnsi="Arial" w:cs="Arial"/>
          <w:sz w:val="22"/>
          <w:szCs w:val="22"/>
        </w:rPr>
      </w:pPr>
      <w:r w:rsidRPr="00141114">
        <w:rPr>
          <w:rFonts w:ascii="Arial" w:eastAsia="Times New Roman" w:hAnsi="Arial" w:cs="Arial"/>
          <w:sz w:val="22"/>
          <w:szCs w:val="22"/>
        </w:rPr>
        <w:t xml:space="preserve">JUAN DAVID VELEZ                                 </w:t>
      </w:r>
    </w:p>
    <w:p w:rsidR="00744F17" w:rsidRPr="00141114" w:rsidRDefault="00744F17" w:rsidP="00141114">
      <w:pPr>
        <w:spacing w:before="0" w:after="0" w:line="240" w:lineRule="auto"/>
        <w:jc w:val="both"/>
        <w:rPr>
          <w:rFonts w:ascii="Arial" w:eastAsia="Times New Roman" w:hAnsi="Arial" w:cs="Arial"/>
          <w:sz w:val="22"/>
          <w:szCs w:val="22"/>
        </w:rPr>
      </w:pPr>
      <w:r w:rsidRPr="00141114">
        <w:rPr>
          <w:rFonts w:ascii="Arial" w:eastAsia="Times New Roman" w:hAnsi="Arial" w:cs="Arial"/>
          <w:sz w:val="22"/>
          <w:szCs w:val="22"/>
        </w:rPr>
        <w:t xml:space="preserve">H. Representante a la Cámara                   </w:t>
      </w:r>
    </w:p>
    <w:p w:rsidR="00744F17" w:rsidRPr="00141114" w:rsidRDefault="00744F17" w:rsidP="00141114">
      <w:pPr>
        <w:spacing w:before="0" w:after="0" w:line="240" w:lineRule="auto"/>
        <w:jc w:val="both"/>
        <w:rPr>
          <w:rFonts w:ascii="Arial" w:hAnsi="Arial" w:cs="Arial"/>
          <w:sz w:val="22"/>
          <w:szCs w:val="22"/>
        </w:rPr>
      </w:pPr>
      <w:r w:rsidRPr="00141114">
        <w:rPr>
          <w:rFonts w:ascii="Arial" w:hAnsi="Arial" w:cs="Arial"/>
          <w:sz w:val="22"/>
          <w:szCs w:val="22"/>
        </w:rPr>
        <w:t>Congreso de la República</w:t>
      </w:r>
    </w:p>
    <w:p w:rsidR="00744F17" w:rsidRPr="00141114" w:rsidRDefault="00744F17" w:rsidP="00141114">
      <w:pPr>
        <w:spacing w:before="0" w:after="0" w:line="240" w:lineRule="auto"/>
        <w:jc w:val="both"/>
        <w:rPr>
          <w:rFonts w:ascii="Arial" w:eastAsia="Times New Roman" w:hAnsi="Arial" w:cs="Arial"/>
          <w:sz w:val="22"/>
          <w:szCs w:val="22"/>
        </w:rPr>
      </w:pPr>
    </w:p>
    <w:p w:rsidR="00744F17" w:rsidRPr="00141114" w:rsidRDefault="00744F17" w:rsidP="00141114">
      <w:pPr>
        <w:spacing w:before="0" w:after="0" w:line="240" w:lineRule="auto"/>
        <w:jc w:val="both"/>
        <w:rPr>
          <w:rFonts w:ascii="Arial" w:eastAsia="Times New Roman" w:hAnsi="Arial" w:cs="Arial"/>
          <w:sz w:val="22"/>
          <w:szCs w:val="22"/>
        </w:rPr>
      </w:pPr>
      <w:r w:rsidRPr="00141114">
        <w:rPr>
          <w:rFonts w:ascii="Arial" w:eastAsia="Times New Roman" w:hAnsi="Arial" w:cs="Arial"/>
          <w:sz w:val="22"/>
          <w:szCs w:val="22"/>
        </w:rPr>
        <w:t>CESAR AUGUSTO PACHÓN ACHURY</w:t>
      </w:r>
    </w:p>
    <w:p w:rsidR="00744F17" w:rsidRPr="00141114" w:rsidRDefault="00744F17" w:rsidP="00141114">
      <w:pPr>
        <w:spacing w:before="0" w:after="0" w:line="240" w:lineRule="auto"/>
        <w:jc w:val="both"/>
        <w:rPr>
          <w:rFonts w:ascii="Arial" w:eastAsia="Times New Roman" w:hAnsi="Arial" w:cs="Arial"/>
          <w:sz w:val="22"/>
          <w:szCs w:val="22"/>
        </w:rPr>
      </w:pPr>
      <w:r w:rsidRPr="00141114">
        <w:rPr>
          <w:rFonts w:ascii="Arial" w:eastAsia="Times New Roman" w:hAnsi="Arial" w:cs="Arial"/>
          <w:sz w:val="22"/>
          <w:szCs w:val="22"/>
        </w:rPr>
        <w:t>H. Representante a la Cámara</w:t>
      </w:r>
    </w:p>
    <w:p w:rsidR="00744F17" w:rsidRPr="00141114" w:rsidRDefault="00744F17" w:rsidP="00141114">
      <w:pPr>
        <w:spacing w:before="0" w:after="0" w:line="240" w:lineRule="auto"/>
        <w:jc w:val="both"/>
        <w:rPr>
          <w:rFonts w:ascii="Arial" w:hAnsi="Arial" w:cs="Arial"/>
          <w:sz w:val="22"/>
          <w:szCs w:val="22"/>
        </w:rPr>
      </w:pPr>
      <w:r w:rsidRPr="00141114">
        <w:rPr>
          <w:rFonts w:ascii="Arial" w:hAnsi="Arial" w:cs="Arial"/>
          <w:sz w:val="22"/>
          <w:szCs w:val="22"/>
        </w:rPr>
        <w:t>Congreso de la República</w:t>
      </w:r>
    </w:p>
    <w:p w:rsidR="00744F17" w:rsidRPr="00141114" w:rsidRDefault="00744F17" w:rsidP="00141114">
      <w:pPr>
        <w:spacing w:before="0" w:after="0" w:line="240" w:lineRule="auto"/>
        <w:jc w:val="both"/>
        <w:rPr>
          <w:rFonts w:ascii="Arial" w:eastAsia="Times New Roman" w:hAnsi="Arial" w:cs="Arial"/>
          <w:sz w:val="22"/>
          <w:szCs w:val="22"/>
        </w:rPr>
      </w:pPr>
    </w:p>
    <w:p w:rsidR="00141114" w:rsidRPr="00141114" w:rsidRDefault="00141114" w:rsidP="00141114">
      <w:pPr>
        <w:spacing w:before="0" w:after="0" w:line="240" w:lineRule="auto"/>
        <w:jc w:val="both"/>
        <w:rPr>
          <w:rFonts w:ascii="Arial" w:hAnsi="Arial" w:cs="Arial"/>
          <w:sz w:val="22"/>
          <w:szCs w:val="22"/>
        </w:rPr>
      </w:pPr>
      <w:r w:rsidRPr="00141114">
        <w:rPr>
          <w:rFonts w:ascii="Arial" w:hAnsi="Arial" w:cs="Arial"/>
          <w:sz w:val="22"/>
          <w:szCs w:val="22"/>
        </w:rPr>
        <w:t>CHRISTIAN MUNIR GARCÉS ALJURE</w:t>
      </w:r>
    </w:p>
    <w:p w:rsidR="00141114" w:rsidRPr="00141114" w:rsidRDefault="00141114" w:rsidP="00141114">
      <w:pPr>
        <w:spacing w:before="0" w:after="0" w:line="240" w:lineRule="auto"/>
        <w:jc w:val="both"/>
        <w:rPr>
          <w:rFonts w:ascii="Arial" w:eastAsia="Times New Roman" w:hAnsi="Arial" w:cs="Arial"/>
          <w:sz w:val="22"/>
          <w:szCs w:val="22"/>
          <w:lang w:val="es-MX"/>
        </w:rPr>
      </w:pPr>
      <w:r w:rsidRPr="00141114">
        <w:rPr>
          <w:rFonts w:ascii="Arial" w:eastAsia="Times New Roman" w:hAnsi="Arial" w:cs="Arial"/>
          <w:sz w:val="22"/>
          <w:szCs w:val="22"/>
          <w:lang w:val="es-MX"/>
        </w:rPr>
        <w:t>H. Representante a la Cámara</w:t>
      </w:r>
    </w:p>
    <w:p w:rsidR="00141114" w:rsidRPr="00141114" w:rsidRDefault="00141114" w:rsidP="00141114">
      <w:pPr>
        <w:spacing w:before="0" w:after="0" w:line="240" w:lineRule="auto"/>
        <w:jc w:val="both"/>
        <w:rPr>
          <w:rFonts w:ascii="Arial" w:hAnsi="Arial" w:cs="Arial"/>
          <w:sz w:val="22"/>
          <w:szCs w:val="22"/>
        </w:rPr>
      </w:pPr>
      <w:r w:rsidRPr="00141114">
        <w:rPr>
          <w:rFonts w:ascii="Arial" w:hAnsi="Arial" w:cs="Arial"/>
          <w:sz w:val="22"/>
          <w:szCs w:val="22"/>
        </w:rPr>
        <w:t>Congreso de la República</w:t>
      </w:r>
    </w:p>
    <w:p w:rsidR="00141114" w:rsidRPr="00141114" w:rsidRDefault="00141114" w:rsidP="00141114">
      <w:pPr>
        <w:spacing w:before="0" w:after="0" w:line="240" w:lineRule="auto"/>
        <w:jc w:val="both"/>
        <w:rPr>
          <w:rFonts w:ascii="Arial" w:hAnsi="Arial" w:cs="Arial"/>
          <w:sz w:val="22"/>
          <w:szCs w:val="22"/>
        </w:rPr>
      </w:pPr>
    </w:p>
    <w:p w:rsidR="00141114" w:rsidRPr="00141114" w:rsidRDefault="00141114" w:rsidP="00141114">
      <w:pPr>
        <w:spacing w:before="0" w:after="0" w:line="240" w:lineRule="auto"/>
        <w:jc w:val="both"/>
        <w:rPr>
          <w:rFonts w:ascii="Arial" w:hAnsi="Arial" w:cs="Arial"/>
          <w:sz w:val="22"/>
          <w:szCs w:val="22"/>
        </w:rPr>
      </w:pPr>
      <w:r w:rsidRPr="00141114">
        <w:rPr>
          <w:rFonts w:ascii="Arial" w:hAnsi="Arial" w:cs="Arial"/>
          <w:sz w:val="22"/>
          <w:szCs w:val="22"/>
        </w:rPr>
        <w:t>KATHERINE MIRANDA PEÑA</w:t>
      </w:r>
    </w:p>
    <w:p w:rsidR="00141114" w:rsidRPr="00141114" w:rsidRDefault="00141114" w:rsidP="00141114">
      <w:pPr>
        <w:spacing w:before="0" w:after="0" w:line="240" w:lineRule="auto"/>
        <w:jc w:val="both"/>
        <w:rPr>
          <w:rFonts w:ascii="Arial" w:eastAsia="Times New Roman" w:hAnsi="Arial" w:cs="Arial"/>
          <w:sz w:val="22"/>
          <w:szCs w:val="22"/>
          <w:lang w:val="es-MX"/>
        </w:rPr>
      </w:pPr>
      <w:r w:rsidRPr="00141114">
        <w:rPr>
          <w:rFonts w:ascii="Arial" w:eastAsia="Times New Roman" w:hAnsi="Arial" w:cs="Arial"/>
          <w:sz w:val="22"/>
          <w:szCs w:val="22"/>
          <w:lang w:val="es-MX"/>
        </w:rPr>
        <w:t>H. Representante a la Cámara</w:t>
      </w:r>
    </w:p>
    <w:p w:rsidR="00141114" w:rsidRPr="00141114" w:rsidRDefault="00141114" w:rsidP="00141114">
      <w:pPr>
        <w:spacing w:before="0" w:after="0" w:line="240" w:lineRule="auto"/>
        <w:jc w:val="both"/>
        <w:rPr>
          <w:rFonts w:ascii="Arial" w:hAnsi="Arial" w:cs="Arial"/>
          <w:sz w:val="22"/>
          <w:szCs w:val="22"/>
        </w:rPr>
      </w:pPr>
      <w:r w:rsidRPr="00141114">
        <w:rPr>
          <w:rFonts w:ascii="Arial" w:hAnsi="Arial" w:cs="Arial"/>
          <w:sz w:val="22"/>
          <w:szCs w:val="22"/>
        </w:rPr>
        <w:t>Congreso de la República</w:t>
      </w:r>
    </w:p>
    <w:p w:rsidR="00141114" w:rsidRPr="00141114" w:rsidRDefault="00141114" w:rsidP="00141114">
      <w:pPr>
        <w:spacing w:before="0" w:after="0" w:line="240" w:lineRule="auto"/>
        <w:jc w:val="both"/>
        <w:rPr>
          <w:rFonts w:ascii="Arial" w:hAnsi="Arial" w:cs="Arial"/>
          <w:sz w:val="22"/>
          <w:szCs w:val="22"/>
        </w:rPr>
      </w:pPr>
    </w:p>
    <w:p w:rsidR="00141114" w:rsidRPr="00141114" w:rsidRDefault="00141114" w:rsidP="00141114">
      <w:pPr>
        <w:spacing w:before="0" w:after="0" w:line="240" w:lineRule="auto"/>
        <w:jc w:val="both"/>
        <w:rPr>
          <w:rFonts w:ascii="Arial" w:hAnsi="Arial" w:cs="Arial"/>
          <w:sz w:val="22"/>
          <w:szCs w:val="22"/>
        </w:rPr>
      </w:pPr>
      <w:r w:rsidRPr="00141114">
        <w:rPr>
          <w:rFonts w:ascii="Arial" w:hAnsi="Arial" w:cs="Arial"/>
          <w:sz w:val="22"/>
          <w:szCs w:val="22"/>
        </w:rPr>
        <w:t>ARMANDO ANTONIO ZABARAÍN DE ARCE</w:t>
      </w:r>
    </w:p>
    <w:p w:rsidR="00141114" w:rsidRPr="00141114" w:rsidRDefault="00141114" w:rsidP="00141114">
      <w:pPr>
        <w:spacing w:before="0" w:after="0" w:line="240" w:lineRule="auto"/>
        <w:jc w:val="both"/>
        <w:rPr>
          <w:rFonts w:ascii="Arial" w:eastAsia="Times New Roman" w:hAnsi="Arial" w:cs="Arial"/>
          <w:sz w:val="22"/>
          <w:szCs w:val="22"/>
          <w:lang w:val="es-MX"/>
        </w:rPr>
      </w:pPr>
      <w:r w:rsidRPr="00141114">
        <w:rPr>
          <w:rFonts w:ascii="Arial" w:eastAsia="Times New Roman" w:hAnsi="Arial" w:cs="Arial"/>
          <w:sz w:val="22"/>
          <w:szCs w:val="22"/>
          <w:lang w:val="es-MX"/>
        </w:rPr>
        <w:t>H. Representante a la Cámara</w:t>
      </w:r>
    </w:p>
    <w:p w:rsidR="00141114" w:rsidRPr="00141114" w:rsidRDefault="00141114" w:rsidP="00141114">
      <w:pPr>
        <w:spacing w:before="0" w:after="0" w:line="240" w:lineRule="auto"/>
        <w:jc w:val="both"/>
        <w:rPr>
          <w:rFonts w:ascii="Arial" w:hAnsi="Arial" w:cs="Arial"/>
          <w:sz w:val="22"/>
          <w:szCs w:val="22"/>
        </w:rPr>
      </w:pPr>
      <w:r w:rsidRPr="00141114">
        <w:rPr>
          <w:rFonts w:ascii="Arial" w:hAnsi="Arial" w:cs="Arial"/>
          <w:sz w:val="22"/>
          <w:szCs w:val="22"/>
        </w:rPr>
        <w:t>Congreso de la República</w:t>
      </w:r>
    </w:p>
    <w:p w:rsidR="00141114" w:rsidRPr="00141114" w:rsidRDefault="00141114" w:rsidP="00141114">
      <w:pPr>
        <w:spacing w:before="0" w:after="0" w:line="240" w:lineRule="auto"/>
        <w:jc w:val="both"/>
        <w:rPr>
          <w:rFonts w:ascii="Arial" w:eastAsia="Times New Roman" w:hAnsi="Arial" w:cs="Arial"/>
          <w:sz w:val="22"/>
          <w:szCs w:val="22"/>
        </w:rPr>
      </w:pPr>
    </w:p>
    <w:p w:rsidR="000E74CD" w:rsidRPr="004E0E76" w:rsidRDefault="00181BFB" w:rsidP="00141114">
      <w:pPr>
        <w:spacing w:before="0" w:after="0" w:line="240" w:lineRule="auto"/>
        <w:jc w:val="both"/>
        <w:rPr>
          <w:rFonts w:ascii="Arial" w:hAnsi="Arial" w:cs="Arial"/>
          <w:sz w:val="22"/>
          <w:szCs w:val="22"/>
        </w:rPr>
      </w:pPr>
      <w:r w:rsidRPr="004E0E76">
        <w:rPr>
          <w:rFonts w:ascii="Arial" w:hAnsi="Arial" w:cs="Arial"/>
          <w:sz w:val="22"/>
          <w:szCs w:val="22"/>
        </w:rPr>
        <w:t>WILMER RAMIRO CARRILLO MENDOZA</w:t>
      </w:r>
    </w:p>
    <w:p w:rsidR="000E74CD" w:rsidRPr="004E0E76" w:rsidRDefault="004E0E76" w:rsidP="00141114">
      <w:pPr>
        <w:spacing w:before="0" w:after="0" w:line="240" w:lineRule="auto"/>
        <w:jc w:val="both"/>
        <w:rPr>
          <w:rFonts w:ascii="Arial" w:hAnsi="Arial" w:cs="Arial"/>
          <w:sz w:val="22"/>
          <w:szCs w:val="22"/>
        </w:rPr>
      </w:pPr>
      <w:r w:rsidRPr="004E0E76">
        <w:rPr>
          <w:rFonts w:ascii="Arial" w:hAnsi="Arial" w:cs="Arial"/>
          <w:sz w:val="22"/>
          <w:szCs w:val="22"/>
        </w:rPr>
        <w:t xml:space="preserve">Presidente </w:t>
      </w:r>
      <w:r w:rsidR="00663521" w:rsidRPr="004E0E76">
        <w:rPr>
          <w:rFonts w:ascii="Arial" w:hAnsi="Arial" w:cs="Arial"/>
          <w:sz w:val="22"/>
          <w:szCs w:val="22"/>
        </w:rPr>
        <w:t xml:space="preserve"> </w:t>
      </w:r>
      <w:r w:rsidR="000E74CD" w:rsidRPr="004E0E76">
        <w:rPr>
          <w:rFonts w:ascii="Arial" w:hAnsi="Arial" w:cs="Arial"/>
          <w:sz w:val="22"/>
          <w:szCs w:val="22"/>
        </w:rPr>
        <w:t xml:space="preserve"> </w:t>
      </w:r>
    </w:p>
    <w:p w:rsidR="000E74CD" w:rsidRPr="004E0E76" w:rsidRDefault="000E74CD" w:rsidP="00141114">
      <w:pPr>
        <w:spacing w:before="0" w:after="0" w:line="240" w:lineRule="auto"/>
        <w:jc w:val="both"/>
        <w:rPr>
          <w:rFonts w:ascii="Arial" w:hAnsi="Arial" w:cs="Arial"/>
          <w:sz w:val="22"/>
          <w:szCs w:val="22"/>
        </w:rPr>
      </w:pPr>
      <w:r w:rsidRPr="004E0E76">
        <w:rPr>
          <w:rFonts w:ascii="Arial" w:hAnsi="Arial" w:cs="Arial"/>
          <w:sz w:val="22"/>
          <w:szCs w:val="22"/>
        </w:rPr>
        <w:t xml:space="preserve">Comisión </w:t>
      </w:r>
      <w:r w:rsidR="009166F9" w:rsidRPr="004E0E76">
        <w:rPr>
          <w:rFonts w:ascii="Arial" w:hAnsi="Arial" w:cs="Arial"/>
          <w:sz w:val="22"/>
          <w:szCs w:val="22"/>
        </w:rPr>
        <w:t>Tercera</w:t>
      </w:r>
      <w:r w:rsidRPr="004E0E76">
        <w:rPr>
          <w:rFonts w:ascii="Arial" w:hAnsi="Arial" w:cs="Arial"/>
          <w:sz w:val="22"/>
          <w:szCs w:val="22"/>
        </w:rPr>
        <w:t xml:space="preserve"> Constitucional Permanente</w:t>
      </w:r>
    </w:p>
    <w:p w:rsidR="000E74CD" w:rsidRPr="00141114" w:rsidRDefault="000E74CD" w:rsidP="00141114">
      <w:pPr>
        <w:spacing w:before="0" w:after="0" w:line="240" w:lineRule="auto"/>
        <w:jc w:val="both"/>
        <w:rPr>
          <w:rFonts w:ascii="Arial" w:hAnsi="Arial" w:cs="Arial"/>
          <w:sz w:val="22"/>
          <w:szCs w:val="22"/>
        </w:rPr>
      </w:pPr>
      <w:r w:rsidRPr="004E0E76">
        <w:rPr>
          <w:rFonts w:ascii="Arial" w:hAnsi="Arial" w:cs="Arial"/>
          <w:sz w:val="22"/>
          <w:szCs w:val="22"/>
        </w:rPr>
        <w:t>Congreso de la República</w:t>
      </w:r>
    </w:p>
    <w:p w:rsidR="000E74CD" w:rsidRPr="00141114" w:rsidRDefault="000E74CD" w:rsidP="00141114">
      <w:pPr>
        <w:spacing w:before="0" w:after="0" w:line="240" w:lineRule="auto"/>
        <w:jc w:val="both"/>
        <w:rPr>
          <w:rFonts w:ascii="Arial" w:eastAsia="Times New Roman" w:hAnsi="Arial" w:cs="Arial"/>
          <w:sz w:val="22"/>
          <w:szCs w:val="22"/>
        </w:rPr>
      </w:pPr>
    </w:p>
    <w:p w:rsidR="004E0E76" w:rsidRDefault="004E0E76" w:rsidP="004E0E76">
      <w:pPr>
        <w:spacing w:before="0" w:after="0" w:line="240" w:lineRule="auto"/>
        <w:jc w:val="both"/>
        <w:rPr>
          <w:rFonts w:ascii="Arial" w:hAnsi="Arial" w:cs="Arial"/>
          <w:sz w:val="22"/>
          <w:szCs w:val="22"/>
        </w:rPr>
      </w:pPr>
      <w:r>
        <w:rPr>
          <w:rFonts w:ascii="Arial" w:hAnsi="Arial" w:cs="Arial"/>
          <w:sz w:val="22"/>
          <w:szCs w:val="22"/>
        </w:rPr>
        <w:t>ELIZABETH MARTÍNEZ BARRERA</w:t>
      </w:r>
    </w:p>
    <w:p w:rsidR="004E0E76" w:rsidRDefault="004E0E76" w:rsidP="004E0E76">
      <w:pPr>
        <w:spacing w:before="0" w:after="0" w:line="240" w:lineRule="auto"/>
        <w:jc w:val="both"/>
        <w:rPr>
          <w:rFonts w:ascii="Arial" w:hAnsi="Arial" w:cs="Arial"/>
          <w:sz w:val="22"/>
          <w:szCs w:val="22"/>
        </w:rPr>
      </w:pPr>
      <w:r>
        <w:rPr>
          <w:rFonts w:ascii="Arial" w:hAnsi="Arial" w:cs="Arial"/>
          <w:sz w:val="22"/>
          <w:szCs w:val="22"/>
        </w:rPr>
        <w:t>Secretaria</w:t>
      </w:r>
    </w:p>
    <w:p w:rsidR="004E0E76" w:rsidRPr="004E0E76" w:rsidRDefault="004E0E76" w:rsidP="004E0E76">
      <w:pPr>
        <w:spacing w:before="0" w:after="0" w:line="240" w:lineRule="auto"/>
        <w:jc w:val="both"/>
        <w:rPr>
          <w:rFonts w:ascii="Arial" w:hAnsi="Arial" w:cs="Arial"/>
          <w:sz w:val="22"/>
          <w:szCs w:val="22"/>
        </w:rPr>
      </w:pPr>
      <w:r w:rsidRPr="004E0E76">
        <w:rPr>
          <w:rFonts w:ascii="Arial" w:hAnsi="Arial" w:cs="Arial"/>
          <w:sz w:val="22"/>
          <w:szCs w:val="22"/>
        </w:rPr>
        <w:t>Comisión Tercera Constitucional Permanente</w:t>
      </w:r>
    </w:p>
    <w:p w:rsidR="004E0E76" w:rsidRDefault="004E0E76" w:rsidP="004E0E76">
      <w:pPr>
        <w:spacing w:before="0" w:after="0" w:line="240" w:lineRule="auto"/>
        <w:jc w:val="both"/>
        <w:rPr>
          <w:rFonts w:ascii="Arial" w:hAnsi="Arial" w:cs="Arial"/>
          <w:sz w:val="22"/>
          <w:szCs w:val="22"/>
        </w:rPr>
      </w:pPr>
      <w:r w:rsidRPr="004E0E76">
        <w:rPr>
          <w:rFonts w:ascii="Arial" w:hAnsi="Arial" w:cs="Arial"/>
          <w:sz w:val="22"/>
          <w:szCs w:val="22"/>
        </w:rPr>
        <w:t>Congreso de la República</w:t>
      </w:r>
    </w:p>
    <w:p w:rsidR="004E0E76" w:rsidRDefault="004E0E76" w:rsidP="004E0E76">
      <w:pPr>
        <w:spacing w:before="0" w:after="0" w:line="240" w:lineRule="auto"/>
        <w:jc w:val="both"/>
        <w:rPr>
          <w:rFonts w:ascii="Arial" w:eastAsia="Times New Roman" w:hAnsi="Arial" w:cs="Arial"/>
          <w:sz w:val="22"/>
          <w:szCs w:val="22"/>
          <w:lang w:val="es-MX"/>
        </w:rPr>
      </w:pPr>
    </w:p>
    <w:p w:rsidR="004E0E76" w:rsidRDefault="004E0E76" w:rsidP="00141114">
      <w:pPr>
        <w:spacing w:before="0" w:after="0" w:line="240" w:lineRule="auto"/>
        <w:jc w:val="both"/>
        <w:rPr>
          <w:rFonts w:ascii="Arial" w:eastAsia="Times New Roman" w:hAnsi="Arial" w:cs="Arial"/>
          <w:sz w:val="22"/>
          <w:szCs w:val="22"/>
          <w:lang w:val="es-MX"/>
        </w:rPr>
      </w:pPr>
    </w:p>
    <w:p w:rsidR="00E107D0" w:rsidRPr="00141114" w:rsidRDefault="00E107D0" w:rsidP="00141114">
      <w:pPr>
        <w:spacing w:before="0" w:after="0" w:line="240" w:lineRule="auto"/>
        <w:jc w:val="both"/>
        <w:rPr>
          <w:rFonts w:ascii="Arial" w:eastAsia="Times New Roman" w:hAnsi="Arial" w:cs="Arial"/>
          <w:i/>
          <w:sz w:val="22"/>
          <w:szCs w:val="22"/>
          <w:lang w:val="es-MX"/>
        </w:rPr>
      </w:pPr>
      <w:r w:rsidRPr="00141114">
        <w:rPr>
          <w:rFonts w:ascii="Arial" w:eastAsia="Times New Roman" w:hAnsi="Arial" w:cs="Arial"/>
          <w:sz w:val="22"/>
          <w:szCs w:val="22"/>
          <w:lang w:val="es-MX"/>
        </w:rPr>
        <w:lastRenderedPageBreak/>
        <w:t>Asunto:</w:t>
      </w:r>
      <w:r w:rsidR="00663521" w:rsidRPr="00141114">
        <w:rPr>
          <w:rFonts w:ascii="Arial" w:eastAsia="Times New Roman" w:hAnsi="Arial" w:cs="Arial"/>
          <w:sz w:val="22"/>
          <w:szCs w:val="22"/>
          <w:lang w:val="es-MX"/>
        </w:rPr>
        <w:t xml:space="preserve"> Concepto </w:t>
      </w:r>
      <w:r w:rsidR="00596C54" w:rsidRPr="00141114">
        <w:rPr>
          <w:rFonts w:ascii="Arial" w:eastAsia="Times New Roman" w:hAnsi="Arial" w:cs="Arial"/>
          <w:sz w:val="22"/>
          <w:szCs w:val="22"/>
          <w:lang w:val="es-MX"/>
        </w:rPr>
        <w:t xml:space="preserve">Proyecto de ley 078 </w:t>
      </w:r>
      <w:r w:rsidR="005A39D1" w:rsidRPr="00141114">
        <w:rPr>
          <w:rFonts w:ascii="Arial" w:eastAsia="Times New Roman" w:hAnsi="Arial" w:cs="Arial"/>
          <w:sz w:val="22"/>
          <w:szCs w:val="22"/>
          <w:lang w:val="es-MX"/>
        </w:rPr>
        <w:t>sobre promoción de la producción</w:t>
      </w:r>
      <w:r w:rsidR="00596C54" w:rsidRPr="00141114">
        <w:rPr>
          <w:rFonts w:ascii="Arial" w:eastAsia="Times New Roman" w:hAnsi="Arial" w:cs="Arial"/>
          <w:sz w:val="22"/>
          <w:szCs w:val="22"/>
          <w:lang w:val="es-MX"/>
        </w:rPr>
        <w:t xml:space="preserve"> y ensamble de vehículos eléctricos</w:t>
      </w:r>
      <w:r w:rsidR="00366AC6" w:rsidRPr="00141114">
        <w:rPr>
          <w:rFonts w:ascii="Arial" w:eastAsia="Times New Roman" w:hAnsi="Arial" w:cs="Arial"/>
          <w:i/>
          <w:sz w:val="22"/>
          <w:szCs w:val="22"/>
          <w:lang w:val="es-MX"/>
        </w:rPr>
        <w:t>.</w:t>
      </w:r>
    </w:p>
    <w:p w:rsidR="00E107D0" w:rsidRPr="00141114" w:rsidRDefault="00E107D0" w:rsidP="00141114">
      <w:pPr>
        <w:spacing w:before="0" w:after="0" w:line="240" w:lineRule="auto"/>
        <w:jc w:val="both"/>
        <w:rPr>
          <w:rFonts w:ascii="Arial" w:eastAsia="Times New Roman" w:hAnsi="Arial" w:cs="Arial"/>
          <w:sz w:val="22"/>
          <w:szCs w:val="22"/>
          <w:lang w:val="es-ES"/>
        </w:rPr>
      </w:pPr>
    </w:p>
    <w:p w:rsidR="00E107D0" w:rsidRPr="00141114" w:rsidRDefault="004D5E68" w:rsidP="00141114">
      <w:pPr>
        <w:spacing w:before="0" w:after="0" w:line="240" w:lineRule="auto"/>
        <w:jc w:val="both"/>
        <w:rPr>
          <w:rFonts w:ascii="Arial" w:eastAsia="Times New Roman" w:hAnsi="Arial" w:cs="Arial"/>
          <w:sz w:val="22"/>
          <w:szCs w:val="22"/>
          <w:lang w:val="es-MX"/>
        </w:rPr>
      </w:pPr>
      <w:r w:rsidRPr="004E0E76">
        <w:rPr>
          <w:rFonts w:ascii="Arial" w:eastAsia="Times New Roman" w:hAnsi="Arial" w:cs="Arial"/>
          <w:sz w:val="22"/>
          <w:szCs w:val="22"/>
          <w:lang w:val="es-MX"/>
        </w:rPr>
        <w:t>Honora</w:t>
      </w:r>
      <w:r w:rsidR="00663521" w:rsidRPr="004E0E76">
        <w:rPr>
          <w:rFonts w:ascii="Arial" w:eastAsia="Times New Roman" w:hAnsi="Arial" w:cs="Arial"/>
          <w:sz w:val="22"/>
          <w:szCs w:val="22"/>
          <w:lang w:val="es-MX"/>
        </w:rPr>
        <w:t>bles Representantes, apreciado s</w:t>
      </w:r>
      <w:r w:rsidRPr="004E0E76">
        <w:rPr>
          <w:rFonts w:ascii="Arial" w:eastAsia="Times New Roman" w:hAnsi="Arial" w:cs="Arial"/>
          <w:sz w:val="22"/>
          <w:szCs w:val="22"/>
          <w:lang w:val="es-MX"/>
        </w:rPr>
        <w:t>eñor:</w:t>
      </w:r>
      <w:r w:rsidRPr="00141114">
        <w:rPr>
          <w:rFonts w:ascii="Arial" w:eastAsia="Times New Roman" w:hAnsi="Arial" w:cs="Arial"/>
          <w:sz w:val="22"/>
          <w:szCs w:val="22"/>
          <w:lang w:val="es-MX"/>
        </w:rPr>
        <w:t xml:space="preserve"> </w:t>
      </w:r>
    </w:p>
    <w:p w:rsidR="00663521" w:rsidRPr="00141114" w:rsidRDefault="00663521" w:rsidP="00141114">
      <w:pPr>
        <w:spacing w:before="0" w:after="0" w:line="240" w:lineRule="auto"/>
        <w:jc w:val="both"/>
        <w:rPr>
          <w:rFonts w:ascii="Arial" w:eastAsia="Times New Roman" w:hAnsi="Arial" w:cs="Arial"/>
          <w:sz w:val="22"/>
          <w:szCs w:val="22"/>
          <w:lang w:val="es-MX"/>
        </w:rPr>
      </w:pPr>
    </w:p>
    <w:p w:rsidR="009166F9" w:rsidRDefault="00E107D0" w:rsidP="00141114">
      <w:pPr>
        <w:spacing w:before="0" w:after="0" w:line="240" w:lineRule="auto"/>
        <w:jc w:val="both"/>
        <w:rPr>
          <w:rFonts w:ascii="Arial" w:eastAsia="Calibri" w:hAnsi="Arial" w:cs="Arial"/>
          <w:sz w:val="22"/>
          <w:szCs w:val="22"/>
          <w:lang w:val="es-ES_tradnl" w:eastAsia="es-CO"/>
        </w:rPr>
      </w:pPr>
      <w:r w:rsidRPr="00141114">
        <w:rPr>
          <w:rFonts w:ascii="Arial" w:eastAsia="Calibri" w:hAnsi="Arial" w:cs="Arial"/>
          <w:sz w:val="22"/>
          <w:szCs w:val="22"/>
        </w:rPr>
        <w:t xml:space="preserve">La Cámara </w:t>
      </w:r>
      <w:r w:rsidR="008A0A24" w:rsidRPr="00141114">
        <w:rPr>
          <w:rFonts w:ascii="Arial" w:eastAsia="Calibri" w:hAnsi="Arial" w:cs="Arial"/>
          <w:sz w:val="22"/>
          <w:szCs w:val="22"/>
        </w:rPr>
        <w:t xml:space="preserve">de la Industria </w:t>
      </w:r>
      <w:r w:rsidRPr="00141114">
        <w:rPr>
          <w:rFonts w:ascii="Arial" w:eastAsia="Calibri" w:hAnsi="Arial" w:cs="Arial"/>
          <w:sz w:val="22"/>
          <w:szCs w:val="22"/>
        </w:rPr>
        <w:t>Automotriz de la Asociación Nacional de Empresarios de Colombia, ANDI, inspirada en el bien común, en la democracia participativa y en la búsqueda del mayor desarrollo y beneficio social para los colombianos, de manera atenta se</w:t>
      </w:r>
      <w:r w:rsidRPr="00141114">
        <w:rPr>
          <w:rFonts w:ascii="Arial" w:eastAsia="Calibri" w:hAnsi="Arial" w:cs="Arial"/>
          <w:sz w:val="22"/>
          <w:szCs w:val="22"/>
          <w:lang w:val="es-ES_tradnl" w:eastAsia="es-CO"/>
        </w:rPr>
        <w:t xml:space="preserve"> permite </w:t>
      </w:r>
      <w:r w:rsidR="004D5E68" w:rsidRPr="00141114">
        <w:rPr>
          <w:rFonts w:ascii="Arial" w:eastAsia="Calibri" w:hAnsi="Arial" w:cs="Arial"/>
          <w:sz w:val="22"/>
          <w:szCs w:val="22"/>
          <w:lang w:val="es-ES_tradnl" w:eastAsia="es-CO"/>
        </w:rPr>
        <w:t>presentar sus con</w:t>
      </w:r>
      <w:r w:rsidR="000E74CD" w:rsidRPr="00141114">
        <w:rPr>
          <w:rFonts w:ascii="Arial" w:eastAsia="Calibri" w:hAnsi="Arial" w:cs="Arial"/>
          <w:sz w:val="22"/>
          <w:szCs w:val="22"/>
          <w:lang w:val="es-ES_tradnl" w:eastAsia="es-CO"/>
        </w:rPr>
        <w:t>sideraciones frente al proyecto de Ley 0</w:t>
      </w:r>
      <w:r w:rsidR="0071207F">
        <w:rPr>
          <w:rFonts w:ascii="Arial" w:eastAsia="Calibri" w:hAnsi="Arial" w:cs="Arial"/>
          <w:sz w:val="22"/>
          <w:szCs w:val="22"/>
          <w:lang w:val="es-ES_tradnl" w:eastAsia="es-CO"/>
        </w:rPr>
        <w:t>78</w:t>
      </w:r>
      <w:bookmarkStart w:id="0" w:name="_GoBack"/>
      <w:bookmarkEnd w:id="0"/>
      <w:r w:rsidR="000E74CD" w:rsidRPr="00141114">
        <w:rPr>
          <w:rFonts w:ascii="Arial" w:eastAsia="Calibri" w:hAnsi="Arial" w:cs="Arial"/>
          <w:sz w:val="22"/>
          <w:szCs w:val="22"/>
          <w:lang w:val="es-ES_tradnl" w:eastAsia="es-CO"/>
        </w:rPr>
        <w:t xml:space="preserve"> de</w:t>
      </w:r>
      <w:r w:rsidR="00596C54" w:rsidRPr="00141114">
        <w:rPr>
          <w:rFonts w:ascii="Arial" w:eastAsia="Calibri" w:hAnsi="Arial" w:cs="Arial"/>
          <w:sz w:val="22"/>
          <w:szCs w:val="22"/>
          <w:lang w:val="es-ES_tradnl" w:eastAsia="es-CO"/>
        </w:rPr>
        <w:t xml:space="preserve"> la referencia</w:t>
      </w:r>
      <w:r w:rsidR="009166F9">
        <w:rPr>
          <w:rFonts w:ascii="Arial" w:eastAsia="Calibri" w:hAnsi="Arial" w:cs="Arial"/>
          <w:sz w:val="22"/>
          <w:szCs w:val="22"/>
          <w:lang w:val="es-ES_tradnl" w:eastAsia="es-CO"/>
        </w:rPr>
        <w:t xml:space="preserve">. </w:t>
      </w:r>
    </w:p>
    <w:p w:rsidR="009166F9" w:rsidRDefault="009166F9" w:rsidP="00141114">
      <w:pPr>
        <w:spacing w:before="0" w:after="0" w:line="240" w:lineRule="auto"/>
        <w:jc w:val="both"/>
        <w:rPr>
          <w:rFonts w:ascii="Arial" w:eastAsia="Calibri" w:hAnsi="Arial" w:cs="Arial"/>
          <w:sz w:val="22"/>
          <w:szCs w:val="22"/>
          <w:lang w:val="es-ES_tradnl" w:eastAsia="es-CO"/>
        </w:rPr>
      </w:pPr>
    </w:p>
    <w:p w:rsidR="003C6BA6" w:rsidRPr="00141114" w:rsidRDefault="009166F9" w:rsidP="00141114">
      <w:pPr>
        <w:spacing w:before="0" w:after="0" w:line="240" w:lineRule="auto"/>
        <w:jc w:val="both"/>
        <w:rPr>
          <w:rFonts w:ascii="Arial" w:eastAsia="Calibri" w:hAnsi="Arial" w:cs="Arial"/>
          <w:sz w:val="22"/>
          <w:szCs w:val="22"/>
          <w:lang w:val="es-ES_tradnl" w:eastAsia="es-CO"/>
        </w:rPr>
      </w:pPr>
      <w:r>
        <w:rPr>
          <w:rFonts w:ascii="Arial" w:eastAsia="Calibri" w:hAnsi="Arial" w:cs="Arial"/>
          <w:sz w:val="22"/>
          <w:szCs w:val="22"/>
          <w:lang w:val="es-ES_tradnl" w:eastAsia="es-CO"/>
        </w:rPr>
        <w:t xml:space="preserve">Manifestamos nuestro total apoyo a la iniciativa de desarrollar una política de promoción de producción o ensamble de vehículos eléctricos y sus partes en el país, toda vez que, el futuro del país está en la masificación de estos vehículos y por ende la industria debe tener unas condiciones para la inversión y desarrollo de estos productos, de otra manera no podrá ser parte del nuevo escenario en Colombia.  </w:t>
      </w:r>
    </w:p>
    <w:p w:rsidR="003C6BA6" w:rsidRPr="00141114" w:rsidRDefault="003C6BA6" w:rsidP="00141114">
      <w:pPr>
        <w:spacing w:before="0" w:after="0" w:line="240" w:lineRule="auto"/>
        <w:jc w:val="both"/>
        <w:rPr>
          <w:rFonts w:ascii="Arial" w:eastAsia="Calibri" w:hAnsi="Arial" w:cs="Arial"/>
          <w:sz w:val="22"/>
          <w:szCs w:val="22"/>
          <w:lang w:val="es-ES_tradnl" w:eastAsia="es-CO"/>
        </w:rPr>
      </w:pPr>
    </w:p>
    <w:p w:rsidR="00663521" w:rsidRPr="00141114" w:rsidRDefault="00663521" w:rsidP="00141114">
      <w:pPr>
        <w:spacing w:before="0" w:after="0" w:line="240" w:lineRule="auto"/>
        <w:jc w:val="both"/>
        <w:rPr>
          <w:rFonts w:ascii="Arial" w:eastAsia="Calibri" w:hAnsi="Arial" w:cs="Arial"/>
          <w:sz w:val="22"/>
          <w:szCs w:val="22"/>
        </w:rPr>
      </w:pPr>
      <w:r w:rsidRPr="00141114">
        <w:rPr>
          <w:rFonts w:ascii="Arial" w:eastAsia="Calibri" w:hAnsi="Arial" w:cs="Arial"/>
          <w:sz w:val="22"/>
          <w:szCs w:val="22"/>
        </w:rPr>
        <w:t>En la seguridad de que nuestros aportes serán de buen recibo, quedamos a su disposición y de la de sus colaboradores para ampliar lo expuesto.</w:t>
      </w:r>
    </w:p>
    <w:p w:rsidR="00663521" w:rsidRPr="00141114" w:rsidRDefault="00663521" w:rsidP="00141114">
      <w:pPr>
        <w:spacing w:before="0" w:after="0" w:line="240" w:lineRule="auto"/>
        <w:jc w:val="both"/>
        <w:rPr>
          <w:rFonts w:ascii="Arial" w:eastAsia="Calibri" w:hAnsi="Arial" w:cs="Arial"/>
          <w:sz w:val="22"/>
          <w:szCs w:val="22"/>
        </w:rPr>
      </w:pPr>
    </w:p>
    <w:p w:rsidR="00663521" w:rsidRPr="00141114" w:rsidRDefault="00663521" w:rsidP="00141114">
      <w:pPr>
        <w:spacing w:before="0" w:after="0" w:line="240" w:lineRule="auto"/>
        <w:jc w:val="both"/>
        <w:rPr>
          <w:rFonts w:ascii="Arial" w:hAnsi="Arial" w:cs="Arial"/>
          <w:sz w:val="22"/>
          <w:szCs w:val="22"/>
        </w:rPr>
      </w:pPr>
      <w:r w:rsidRPr="00141114">
        <w:rPr>
          <w:rFonts w:ascii="Arial" w:hAnsi="Arial" w:cs="Arial"/>
          <w:sz w:val="22"/>
          <w:szCs w:val="22"/>
        </w:rPr>
        <w:t xml:space="preserve">Cordialmente, </w:t>
      </w:r>
    </w:p>
    <w:p w:rsidR="00663521" w:rsidRPr="00141114" w:rsidRDefault="00663521" w:rsidP="00141114">
      <w:pPr>
        <w:spacing w:before="0" w:after="0" w:line="240" w:lineRule="auto"/>
        <w:jc w:val="both"/>
        <w:rPr>
          <w:rFonts w:ascii="Arial" w:hAnsi="Arial" w:cs="Arial"/>
          <w:sz w:val="22"/>
          <w:szCs w:val="22"/>
        </w:rPr>
      </w:pPr>
      <w:r w:rsidRPr="00141114">
        <w:rPr>
          <w:rFonts w:ascii="Arial" w:hAnsi="Arial" w:cs="Arial"/>
          <w:noProof/>
          <w:sz w:val="22"/>
          <w:szCs w:val="22"/>
          <w:lang w:eastAsia="es-CO"/>
        </w:rPr>
        <w:drawing>
          <wp:inline distT="0" distB="0" distL="0" distR="0" wp14:anchorId="395FCCD9" wp14:editId="2B42610C">
            <wp:extent cx="1933575" cy="600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33575" cy="600075"/>
                    </a:xfrm>
                    <a:prstGeom prst="rect">
                      <a:avLst/>
                    </a:prstGeom>
                  </pic:spPr>
                </pic:pic>
              </a:graphicData>
            </a:graphic>
          </wp:inline>
        </w:drawing>
      </w:r>
    </w:p>
    <w:p w:rsidR="00663521" w:rsidRPr="00141114" w:rsidRDefault="00663521" w:rsidP="00141114">
      <w:pPr>
        <w:spacing w:before="0" w:after="0" w:line="240" w:lineRule="auto"/>
        <w:jc w:val="both"/>
        <w:rPr>
          <w:rFonts w:ascii="Arial" w:hAnsi="Arial" w:cs="Arial"/>
          <w:sz w:val="22"/>
          <w:szCs w:val="22"/>
        </w:rPr>
      </w:pPr>
      <w:r w:rsidRPr="00141114">
        <w:rPr>
          <w:rFonts w:ascii="Arial" w:hAnsi="Arial" w:cs="Arial"/>
          <w:sz w:val="22"/>
          <w:szCs w:val="22"/>
        </w:rPr>
        <w:t>JULIANA RICO OSPINA</w:t>
      </w:r>
    </w:p>
    <w:p w:rsidR="00663521" w:rsidRPr="00141114" w:rsidRDefault="00663521" w:rsidP="00141114">
      <w:pPr>
        <w:spacing w:before="0" w:after="0" w:line="240" w:lineRule="auto"/>
        <w:jc w:val="both"/>
        <w:rPr>
          <w:rFonts w:ascii="Arial" w:hAnsi="Arial" w:cs="Arial"/>
          <w:sz w:val="22"/>
          <w:szCs w:val="22"/>
        </w:rPr>
      </w:pPr>
      <w:r w:rsidRPr="00141114">
        <w:rPr>
          <w:rFonts w:ascii="Arial" w:hAnsi="Arial" w:cs="Arial"/>
          <w:sz w:val="22"/>
          <w:szCs w:val="22"/>
        </w:rPr>
        <w:t>Directora Ejecutiva</w:t>
      </w:r>
    </w:p>
    <w:p w:rsidR="00663521" w:rsidRPr="00141114" w:rsidRDefault="00663521" w:rsidP="00141114">
      <w:pPr>
        <w:spacing w:before="0" w:after="0" w:line="240" w:lineRule="auto"/>
        <w:jc w:val="both"/>
        <w:rPr>
          <w:rFonts w:ascii="Arial" w:hAnsi="Arial" w:cs="Arial"/>
          <w:sz w:val="22"/>
          <w:szCs w:val="22"/>
        </w:rPr>
      </w:pPr>
      <w:r w:rsidRPr="00141114">
        <w:rPr>
          <w:rFonts w:ascii="Arial" w:hAnsi="Arial" w:cs="Arial"/>
          <w:sz w:val="22"/>
          <w:szCs w:val="22"/>
        </w:rPr>
        <w:t>Cámara de la Industria Automotriz</w:t>
      </w:r>
    </w:p>
    <w:p w:rsidR="003C6BA6" w:rsidRPr="00141114" w:rsidRDefault="003C6BA6" w:rsidP="00141114">
      <w:pPr>
        <w:spacing w:before="0" w:after="0" w:line="240" w:lineRule="auto"/>
        <w:jc w:val="both"/>
        <w:rPr>
          <w:rFonts w:ascii="Arial" w:eastAsia="Calibri" w:hAnsi="Arial" w:cs="Arial"/>
          <w:sz w:val="22"/>
          <w:szCs w:val="22"/>
          <w:lang w:eastAsia="es-CO"/>
        </w:rPr>
      </w:pPr>
      <w:r w:rsidRPr="00141114">
        <w:rPr>
          <w:rFonts w:ascii="Arial" w:eastAsia="Calibri" w:hAnsi="Arial" w:cs="Arial"/>
          <w:sz w:val="22"/>
          <w:szCs w:val="22"/>
          <w:lang w:eastAsia="es-CO"/>
        </w:rPr>
        <w:br w:type="page"/>
      </w:r>
    </w:p>
    <w:p w:rsidR="003C6BA6" w:rsidRPr="00141114" w:rsidRDefault="003C6BA6" w:rsidP="00141114">
      <w:pPr>
        <w:spacing w:before="0" w:after="0" w:line="240" w:lineRule="auto"/>
        <w:jc w:val="both"/>
        <w:rPr>
          <w:rFonts w:ascii="Arial" w:eastAsia="Calibri" w:hAnsi="Arial" w:cs="Arial"/>
          <w:sz w:val="22"/>
          <w:szCs w:val="22"/>
          <w:lang w:eastAsia="es-CO"/>
        </w:rPr>
      </w:pPr>
    </w:p>
    <w:p w:rsidR="003C6BA6" w:rsidRPr="00141114" w:rsidRDefault="003C6BA6" w:rsidP="00141114">
      <w:pPr>
        <w:pBdr>
          <w:top w:val="single" w:sz="4" w:space="1" w:color="auto"/>
          <w:left w:val="single" w:sz="4" w:space="4" w:color="auto"/>
          <w:bottom w:val="single" w:sz="4" w:space="1" w:color="auto"/>
          <w:right w:val="single" w:sz="4" w:space="4" w:color="auto"/>
        </w:pBdr>
        <w:shd w:val="clear" w:color="auto" w:fill="BDD6EE" w:themeFill="accent5" w:themeFillTint="66"/>
        <w:spacing w:before="0" w:after="0" w:line="240" w:lineRule="auto"/>
        <w:jc w:val="center"/>
        <w:rPr>
          <w:rFonts w:ascii="Arial" w:eastAsia="Calibri" w:hAnsi="Arial" w:cs="Arial"/>
          <w:sz w:val="22"/>
          <w:szCs w:val="22"/>
          <w:lang w:eastAsia="es-CO"/>
        </w:rPr>
      </w:pPr>
      <w:r w:rsidRPr="00141114">
        <w:rPr>
          <w:rFonts w:ascii="Arial" w:eastAsia="Calibri" w:hAnsi="Arial" w:cs="Arial"/>
          <w:sz w:val="22"/>
          <w:szCs w:val="22"/>
          <w:lang w:eastAsia="es-CO"/>
        </w:rPr>
        <w:t>ANDI AUTOMOTOR APORTES AL PROYECTO DE LEY 0</w:t>
      </w:r>
      <w:r w:rsidR="005A39D1" w:rsidRPr="00141114">
        <w:rPr>
          <w:rFonts w:ascii="Arial" w:eastAsia="Calibri" w:hAnsi="Arial" w:cs="Arial"/>
          <w:sz w:val="22"/>
          <w:szCs w:val="22"/>
          <w:lang w:eastAsia="es-CO"/>
        </w:rPr>
        <w:t>78 S 2021</w:t>
      </w:r>
    </w:p>
    <w:p w:rsidR="00663521" w:rsidRPr="00141114" w:rsidRDefault="00663521" w:rsidP="00141114">
      <w:pPr>
        <w:spacing w:before="0" w:after="0" w:line="240" w:lineRule="auto"/>
        <w:jc w:val="both"/>
        <w:rPr>
          <w:rFonts w:ascii="Arial" w:eastAsia="Calibri" w:hAnsi="Arial" w:cs="Arial"/>
          <w:sz w:val="22"/>
          <w:szCs w:val="22"/>
          <w:lang w:eastAsia="es-CO"/>
        </w:rPr>
      </w:pPr>
    </w:p>
    <w:p w:rsidR="005A39D1" w:rsidRDefault="005A39D1" w:rsidP="00141114">
      <w:pPr>
        <w:spacing w:before="0" w:after="0" w:line="240" w:lineRule="auto"/>
        <w:jc w:val="center"/>
        <w:rPr>
          <w:rFonts w:ascii="Arial" w:hAnsi="Arial" w:cs="Arial"/>
          <w:sz w:val="22"/>
          <w:szCs w:val="22"/>
        </w:rPr>
      </w:pPr>
      <w:r w:rsidRPr="00141114">
        <w:rPr>
          <w:rFonts w:ascii="Arial" w:hAnsi="Arial" w:cs="Arial"/>
          <w:sz w:val="22"/>
          <w:szCs w:val="22"/>
        </w:rPr>
        <w:t>PROYECTO DE LEY No. 078      DE 2021 “</w:t>
      </w:r>
      <w:r w:rsidRPr="00141114">
        <w:rPr>
          <w:rFonts w:ascii="Arial" w:hAnsi="Arial" w:cs="Arial"/>
          <w:bCs/>
          <w:sz w:val="22"/>
          <w:szCs w:val="22"/>
        </w:rPr>
        <w:t xml:space="preserve">POR MEDIO DE LA CUAL SE </w:t>
      </w:r>
      <w:r w:rsidRPr="00446952">
        <w:rPr>
          <w:rFonts w:ascii="Arial" w:hAnsi="Arial" w:cs="Arial"/>
          <w:bCs/>
          <w:strike/>
          <w:color w:val="FF0000"/>
          <w:sz w:val="22"/>
          <w:szCs w:val="22"/>
        </w:rPr>
        <w:t>ELIMINAN</w:t>
      </w:r>
      <w:r w:rsidRPr="00446952">
        <w:rPr>
          <w:rFonts w:ascii="Arial" w:hAnsi="Arial" w:cs="Arial"/>
          <w:bCs/>
          <w:color w:val="FF0000"/>
          <w:sz w:val="22"/>
          <w:szCs w:val="22"/>
        </w:rPr>
        <w:t xml:space="preserve"> </w:t>
      </w:r>
      <w:r w:rsidRPr="00446952">
        <w:rPr>
          <w:rFonts w:ascii="Arial" w:hAnsi="Arial" w:cs="Arial"/>
          <w:bCs/>
          <w:color w:val="FF0000"/>
          <w:sz w:val="22"/>
          <w:szCs w:val="22"/>
          <w:u w:val="single"/>
        </w:rPr>
        <w:t>INCENTIVA LA FABRICACIÓN Y/O ENSAMBLE DE</w:t>
      </w:r>
      <w:r w:rsidRPr="00446952">
        <w:rPr>
          <w:rFonts w:ascii="Arial" w:hAnsi="Arial" w:cs="Arial"/>
          <w:bCs/>
          <w:color w:val="FF0000"/>
          <w:sz w:val="22"/>
          <w:szCs w:val="22"/>
        </w:rPr>
        <w:t xml:space="preserve"> </w:t>
      </w:r>
      <w:r w:rsidRPr="00446952">
        <w:rPr>
          <w:rFonts w:ascii="Arial" w:hAnsi="Arial" w:cs="Arial"/>
          <w:bCs/>
          <w:strike/>
          <w:color w:val="FF0000"/>
          <w:sz w:val="22"/>
          <w:szCs w:val="22"/>
        </w:rPr>
        <w:t>IMPUESTOS PARA</w:t>
      </w:r>
      <w:r w:rsidRPr="00446952">
        <w:rPr>
          <w:rFonts w:ascii="Arial" w:hAnsi="Arial" w:cs="Arial"/>
          <w:bCs/>
          <w:color w:val="FF0000"/>
          <w:sz w:val="22"/>
          <w:szCs w:val="22"/>
        </w:rPr>
        <w:t xml:space="preserve"> VEHÍCULOS ELÉCTRICOS </w:t>
      </w:r>
      <w:r w:rsidRPr="00446952">
        <w:rPr>
          <w:rFonts w:ascii="Arial" w:hAnsi="Arial" w:cs="Arial"/>
          <w:bCs/>
          <w:color w:val="FF0000"/>
          <w:sz w:val="22"/>
          <w:szCs w:val="22"/>
          <w:u w:val="single"/>
        </w:rPr>
        <w:t>Y DE CERO EMISIONES</w:t>
      </w:r>
      <w:r w:rsidRPr="00446952">
        <w:rPr>
          <w:rFonts w:ascii="Arial" w:hAnsi="Arial" w:cs="Arial"/>
          <w:bCs/>
          <w:color w:val="FF0000"/>
          <w:sz w:val="22"/>
          <w:szCs w:val="22"/>
        </w:rPr>
        <w:t xml:space="preserve">, </w:t>
      </w:r>
      <w:r w:rsidRPr="00446952">
        <w:rPr>
          <w:rFonts w:ascii="Arial" w:hAnsi="Arial" w:cs="Arial"/>
          <w:bCs/>
          <w:strike/>
          <w:color w:val="FF0000"/>
          <w:sz w:val="22"/>
          <w:szCs w:val="22"/>
          <w:u w:val="single"/>
        </w:rPr>
        <w:t>VEHÍCULOS HIBRIDOS,</w:t>
      </w:r>
      <w:r w:rsidRPr="00446952">
        <w:rPr>
          <w:rFonts w:ascii="Arial" w:hAnsi="Arial" w:cs="Arial"/>
          <w:bCs/>
          <w:color w:val="FF0000"/>
          <w:sz w:val="22"/>
          <w:szCs w:val="22"/>
        </w:rPr>
        <w:t xml:space="preserve"> </w:t>
      </w:r>
      <w:r w:rsidRPr="00446952">
        <w:rPr>
          <w:rFonts w:ascii="Arial" w:hAnsi="Arial" w:cs="Arial"/>
          <w:bCs/>
          <w:color w:val="FF0000"/>
          <w:sz w:val="22"/>
          <w:szCs w:val="22"/>
          <w:u w:val="single"/>
        </w:rPr>
        <w:t>ASÍ</w:t>
      </w:r>
      <w:r w:rsidRPr="00446952">
        <w:rPr>
          <w:rFonts w:ascii="Arial" w:hAnsi="Arial" w:cs="Arial"/>
          <w:color w:val="FF0000"/>
          <w:sz w:val="22"/>
          <w:szCs w:val="22"/>
          <w:u w:val="single"/>
        </w:rPr>
        <w:t xml:space="preserve"> COMO, PARTES Y/O SUBSISTEMAS A SER INCORPORADOS EN ESTOS</w:t>
      </w:r>
      <w:r w:rsidRPr="00446952">
        <w:rPr>
          <w:rFonts w:ascii="Arial" w:hAnsi="Arial" w:cs="Arial"/>
          <w:bCs/>
          <w:color w:val="FF0000"/>
          <w:sz w:val="22"/>
          <w:szCs w:val="22"/>
        </w:rPr>
        <w:t xml:space="preserve"> </w:t>
      </w:r>
      <w:r w:rsidRPr="00141114">
        <w:rPr>
          <w:rFonts w:ascii="Arial" w:hAnsi="Arial" w:cs="Arial"/>
          <w:bCs/>
          <w:sz w:val="22"/>
          <w:szCs w:val="22"/>
        </w:rPr>
        <w:t>Y SE DICTAN OTRAS DISPOSICIONES</w:t>
      </w:r>
      <w:r w:rsidRPr="00141114">
        <w:rPr>
          <w:rFonts w:ascii="Arial" w:hAnsi="Arial" w:cs="Arial"/>
          <w:sz w:val="22"/>
          <w:szCs w:val="22"/>
        </w:rPr>
        <w:t>”</w:t>
      </w:r>
    </w:p>
    <w:p w:rsidR="00141114" w:rsidRPr="00141114" w:rsidRDefault="00141114" w:rsidP="00141114">
      <w:pPr>
        <w:spacing w:before="0" w:after="0" w:line="240" w:lineRule="auto"/>
        <w:jc w:val="both"/>
        <w:rPr>
          <w:rFonts w:ascii="Arial" w:hAnsi="Arial" w:cs="Arial"/>
          <w:sz w:val="22"/>
          <w:szCs w:val="22"/>
        </w:rPr>
      </w:pPr>
    </w:p>
    <w:p w:rsidR="00446952" w:rsidRDefault="00587CE3" w:rsidP="00446952">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ANDI AUTOMOTOR SUSTENTACIÓN:  EL proyecto de Ley debe tener por objeto la promoción de la producción o ensamble de los vehículos eléctricos, en razón a que</w:t>
      </w:r>
      <w:r w:rsidR="00446952">
        <w:rPr>
          <w:rFonts w:ascii="Arial" w:hAnsi="Arial" w:cs="Arial"/>
          <w:sz w:val="22"/>
          <w:szCs w:val="22"/>
          <w:lang w:val="es-ES_tradnl" w:eastAsia="es-CO"/>
        </w:rPr>
        <w:t xml:space="preserve">: </w:t>
      </w:r>
    </w:p>
    <w:p w:rsidR="00446952" w:rsidRDefault="00446952" w:rsidP="00446952">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p>
    <w:p w:rsidR="00446952" w:rsidRDefault="00587CE3" w:rsidP="00446952">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1) Ya existe una Ley de vehículos eléctricos que incentiva la demanda de los mismos, </w:t>
      </w:r>
    </w:p>
    <w:p w:rsidR="00446952" w:rsidRDefault="00446952" w:rsidP="00446952">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p>
    <w:p w:rsidR="00446952" w:rsidRPr="00446952" w:rsidRDefault="00587CE3" w:rsidP="00446952">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i/>
          <w:szCs w:val="22"/>
          <w:lang w:val="es-ES_tradnl" w:eastAsia="es-CO"/>
        </w:rPr>
      </w:pPr>
      <w:r w:rsidRPr="00141114">
        <w:rPr>
          <w:rFonts w:ascii="Arial" w:hAnsi="Arial" w:cs="Arial"/>
          <w:sz w:val="22"/>
          <w:szCs w:val="22"/>
          <w:lang w:val="es-ES_tradnl" w:eastAsia="es-CO"/>
        </w:rPr>
        <w:t xml:space="preserve">2) Se hace necesario  entonces una política que incluya a la industria nacional en el futuro del país que es la masificación de vehículos eléctricos, </w:t>
      </w:r>
      <w:r w:rsidR="00446952">
        <w:rPr>
          <w:rFonts w:ascii="Arial" w:hAnsi="Arial" w:cs="Arial"/>
          <w:sz w:val="22"/>
          <w:szCs w:val="22"/>
          <w:lang w:val="es-ES_tradnl" w:eastAsia="es-CO"/>
        </w:rPr>
        <w:t>tal como lo determina la exposición de motivos del proyecto “</w:t>
      </w:r>
      <w:r w:rsidR="00446952" w:rsidRPr="00446952">
        <w:rPr>
          <w:rFonts w:ascii="Arial" w:hAnsi="Arial" w:cs="Arial"/>
          <w:i/>
          <w:szCs w:val="22"/>
          <w:lang w:val="es-ES_tradnl" w:eastAsia="es-CO"/>
        </w:rPr>
        <w:t>El presente proyecto de ley tiene por objeto continuar incentivando la fabricación, compra, uso de vehículos eléctricos e inclusive la transformación de vehículos en todo el territorio nacional, por medio de la creación de una estructura sólida de las industrias verdes en el país, a través de la movilidad sostenible.</w:t>
      </w:r>
    </w:p>
    <w:p w:rsidR="00446952" w:rsidRPr="00446952" w:rsidRDefault="00446952" w:rsidP="00446952">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i/>
          <w:szCs w:val="22"/>
          <w:lang w:val="es-ES_tradnl" w:eastAsia="es-CO"/>
        </w:rPr>
      </w:pPr>
    </w:p>
    <w:p w:rsidR="00446952" w:rsidRPr="00446952" w:rsidRDefault="00446952" w:rsidP="00446952">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i/>
          <w:szCs w:val="22"/>
          <w:lang w:val="es-ES_tradnl" w:eastAsia="es-CO"/>
        </w:rPr>
      </w:pPr>
      <w:r w:rsidRPr="00446952">
        <w:rPr>
          <w:rFonts w:ascii="Arial" w:hAnsi="Arial" w:cs="Arial"/>
          <w:i/>
          <w:szCs w:val="22"/>
          <w:lang w:val="es-ES_tradnl" w:eastAsia="es-CO"/>
        </w:rPr>
        <w:t>De este modo, la iniciativa legislativa tiene por objeto que, mediante la exención de ciertos tributos, creación de impuesto un impuesto verde y beneficios para los empresarios que produzcan y/o ensamblen vehículos terrestres con energía eléctrica, el país se una a las diversas iniciativas mundiales encaminadas a las energías limpias y renovables que permitan aportar de manera significativa al ambiente y con ello mitigar el impacto ambiental de CO2 que producido por los vehículos automotores</w:t>
      </w:r>
      <w:r>
        <w:rPr>
          <w:rFonts w:ascii="Arial" w:hAnsi="Arial" w:cs="Arial"/>
          <w:i/>
          <w:szCs w:val="22"/>
          <w:lang w:val="es-ES_tradnl" w:eastAsia="es-CO"/>
        </w:rPr>
        <w:t>”</w:t>
      </w:r>
      <w:r w:rsidRPr="00446952">
        <w:rPr>
          <w:rFonts w:ascii="Arial" w:hAnsi="Arial" w:cs="Arial"/>
          <w:i/>
          <w:szCs w:val="22"/>
          <w:lang w:val="es-ES_tradnl" w:eastAsia="es-CO"/>
        </w:rPr>
        <w:t>.</w:t>
      </w:r>
    </w:p>
    <w:p w:rsidR="00446952" w:rsidRDefault="00446952" w:rsidP="00446952">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p>
    <w:p w:rsidR="00587CE3" w:rsidRPr="00141114" w:rsidRDefault="00587CE3" w:rsidP="00446952">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3) Se recomienda para los vehículos híbridos de bajas emisiones, junto con el resto de vehículos de esta categoría, unas medidas diferenciadas de los vehículos de cero emisiones, </w:t>
      </w:r>
      <w:r w:rsidR="007B7B5B" w:rsidRPr="00141114">
        <w:rPr>
          <w:rFonts w:ascii="Arial" w:hAnsi="Arial" w:cs="Arial"/>
          <w:sz w:val="22"/>
          <w:szCs w:val="22"/>
          <w:lang w:val="es-ES_tradnl" w:eastAsia="es-CO"/>
        </w:rPr>
        <w:t xml:space="preserve">con menos estímulos acordes a su aporte ambiental y requisitos de mayor inversión, por lo que deben tener su propia política. </w:t>
      </w:r>
      <w:r w:rsidRPr="00141114">
        <w:rPr>
          <w:rFonts w:ascii="Arial" w:hAnsi="Arial" w:cs="Arial"/>
          <w:sz w:val="22"/>
          <w:szCs w:val="22"/>
          <w:lang w:val="es-ES_tradnl" w:eastAsia="es-CO"/>
        </w:rPr>
        <w:t xml:space="preserve">    </w:t>
      </w:r>
    </w:p>
    <w:p w:rsidR="00587CE3" w:rsidRPr="00141114" w:rsidRDefault="00587CE3" w:rsidP="00141114">
      <w:pPr>
        <w:pStyle w:val="Sinespaciado"/>
        <w:jc w:val="both"/>
        <w:rPr>
          <w:rFonts w:ascii="Arial" w:hAnsi="Arial" w:cs="Arial"/>
          <w:lang w:val="es-ES_tradnl"/>
        </w:rPr>
      </w:pPr>
    </w:p>
    <w:p w:rsidR="005A39D1" w:rsidRPr="00141114" w:rsidRDefault="005A39D1" w:rsidP="00141114">
      <w:pPr>
        <w:spacing w:before="0" w:after="0" w:line="240" w:lineRule="auto"/>
        <w:jc w:val="center"/>
        <w:rPr>
          <w:rFonts w:ascii="Arial" w:hAnsi="Arial" w:cs="Arial"/>
          <w:sz w:val="22"/>
          <w:szCs w:val="22"/>
        </w:rPr>
      </w:pPr>
      <w:r w:rsidRPr="00141114">
        <w:rPr>
          <w:rFonts w:ascii="Arial" w:hAnsi="Arial" w:cs="Arial"/>
          <w:sz w:val="22"/>
          <w:szCs w:val="22"/>
        </w:rPr>
        <w:t>CAPITULO I</w:t>
      </w:r>
    </w:p>
    <w:p w:rsidR="005A39D1" w:rsidRPr="00141114" w:rsidRDefault="005A39D1" w:rsidP="00141114">
      <w:pPr>
        <w:spacing w:before="0" w:after="0" w:line="240" w:lineRule="auto"/>
        <w:jc w:val="center"/>
        <w:rPr>
          <w:rFonts w:ascii="Arial" w:hAnsi="Arial" w:cs="Arial"/>
          <w:sz w:val="22"/>
          <w:szCs w:val="22"/>
        </w:rPr>
      </w:pPr>
      <w:r w:rsidRPr="00141114">
        <w:rPr>
          <w:rFonts w:ascii="Arial" w:hAnsi="Arial" w:cs="Arial"/>
          <w:sz w:val="22"/>
          <w:szCs w:val="22"/>
        </w:rPr>
        <w:t>OBJETO, DEFINICIONES Y DISPOSICIONES GENERALES</w:t>
      </w:r>
    </w:p>
    <w:p w:rsidR="00141114" w:rsidRDefault="00141114" w:rsidP="00141114">
      <w:pPr>
        <w:pBdr>
          <w:top w:val="nil"/>
          <w:left w:val="nil"/>
          <w:bottom w:val="nil"/>
          <w:right w:val="nil"/>
          <w:between w:val="nil"/>
        </w:pBdr>
        <w:spacing w:before="0" w:after="0" w:line="240" w:lineRule="auto"/>
        <w:jc w:val="both"/>
        <w:rPr>
          <w:rFonts w:ascii="Arial" w:hAnsi="Arial" w:cs="Arial"/>
          <w:sz w:val="22"/>
          <w:szCs w:val="22"/>
        </w:rPr>
      </w:pPr>
    </w:p>
    <w:p w:rsidR="005A39D1" w:rsidRDefault="005A39D1" w:rsidP="00141114">
      <w:pPr>
        <w:pBdr>
          <w:top w:val="nil"/>
          <w:left w:val="nil"/>
          <w:bottom w:val="nil"/>
          <w:right w:val="nil"/>
          <w:between w:val="nil"/>
        </w:pBdr>
        <w:spacing w:before="0" w:after="0" w:line="240" w:lineRule="auto"/>
        <w:jc w:val="both"/>
        <w:rPr>
          <w:rFonts w:ascii="Arial" w:hAnsi="Arial" w:cs="Arial"/>
          <w:sz w:val="22"/>
          <w:szCs w:val="22"/>
        </w:rPr>
      </w:pPr>
      <w:r w:rsidRPr="00141114">
        <w:rPr>
          <w:rFonts w:ascii="Arial" w:hAnsi="Arial" w:cs="Arial"/>
          <w:sz w:val="22"/>
          <w:szCs w:val="22"/>
        </w:rPr>
        <w:t xml:space="preserve">Artículo 1. Objeto del proyecto. Establecer disposiciones coordinadas e integrales para incentivar la </w:t>
      </w:r>
      <w:r w:rsidRPr="002F09C5">
        <w:rPr>
          <w:rFonts w:ascii="Arial" w:hAnsi="Arial" w:cs="Arial"/>
          <w:strike/>
          <w:color w:val="FF0000"/>
          <w:sz w:val="22"/>
          <w:szCs w:val="22"/>
        </w:rPr>
        <w:t>compra</w:t>
      </w:r>
      <w:r w:rsidRPr="00141114">
        <w:rPr>
          <w:rFonts w:ascii="Arial" w:hAnsi="Arial" w:cs="Arial"/>
          <w:strike/>
          <w:sz w:val="22"/>
          <w:szCs w:val="22"/>
        </w:rPr>
        <w:t xml:space="preserve"> y</w:t>
      </w:r>
      <w:r w:rsidRPr="00141114">
        <w:rPr>
          <w:rFonts w:ascii="Arial" w:hAnsi="Arial" w:cs="Arial"/>
          <w:sz w:val="22"/>
          <w:szCs w:val="22"/>
        </w:rPr>
        <w:t xml:space="preserve"> fabricación </w:t>
      </w:r>
      <w:r w:rsidRPr="00446952">
        <w:rPr>
          <w:rFonts w:ascii="Arial" w:hAnsi="Arial" w:cs="Arial"/>
          <w:color w:val="FF0000"/>
          <w:sz w:val="22"/>
          <w:szCs w:val="22"/>
          <w:u w:val="single"/>
        </w:rPr>
        <w:t>y/o ensamble</w:t>
      </w:r>
      <w:r w:rsidRPr="00446952">
        <w:rPr>
          <w:rFonts w:ascii="Arial" w:hAnsi="Arial" w:cs="Arial"/>
          <w:color w:val="FF0000"/>
          <w:sz w:val="22"/>
          <w:szCs w:val="22"/>
        </w:rPr>
        <w:t xml:space="preserve"> </w:t>
      </w:r>
      <w:r w:rsidRPr="00141114">
        <w:rPr>
          <w:rFonts w:ascii="Arial" w:hAnsi="Arial" w:cs="Arial"/>
          <w:sz w:val="22"/>
          <w:szCs w:val="22"/>
        </w:rPr>
        <w:t xml:space="preserve">de vehículos </w:t>
      </w:r>
      <w:r w:rsidRPr="00446952">
        <w:rPr>
          <w:rFonts w:ascii="Arial" w:hAnsi="Arial" w:cs="Arial"/>
          <w:strike/>
          <w:color w:val="FF0000"/>
          <w:sz w:val="22"/>
          <w:szCs w:val="22"/>
        </w:rPr>
        <w:t>terrestres impulsados con energía eléctrica, motos, motocarros</w:t>
      </w:r>
      <w:r w:rsidRPr="00141114">
        <w:rPr>
          <w:rFonts w:ascii="Arial" w:hAnsi="Arial" w:cs="Arial"/>
          <w:sz w:val="22"/>
          <w:szCs w:val="22"/>
        </w:rPr>
        <w:t xml:space="preserve"> eléctricos y de cero emisiones </w:t>
      </w:r>
      <w:r w:rsidRPr="00446952">
        <w:rPr>
          <w:rFonts w:ascii="Arial" w:hAnsi="Arial" w:cs="Arial"/>
          <w:strike/>
          <w:color w:val="FF0000"/>
          <w:sz w:val="22"/>
          <w:szCs w:val="22"/>
        </w:rPr>
        <w:t>y vehículos híbridos</w:t>
      </w:r>
      <w:r w:rsidRPr="00141114">
        <w:rPr>
          <w:rFonts w:ascii="Arial" w:hAnsi="Arial" w:cs="Arial"/>
          <w:strike/>
          <w:sz w:val="22"/>
          <w:szCs w:val="22"/>
        </w:rPr>
        <w:t>,</w:t>
      </w:r>
      <w:r w:rsidRPr="00141114">
        <w:rPr>
          <w:rFonts w:ascii="Arial" w:hAnsi="Arial" w:cs="Arial"/>
          <w:sz w:val="22"/>
          <w:szCs w:val="22"/>
        </w:rPr>
        <w:t xml:space="preserve"> así como partes y/o subsistemas a ser incorporados en estos, en todo el territorio nacional; así como también convertir a Colombia en un clúster de industria verde en materia de transporte en toda la región.</w:t>
      </w:r>
    </w:p>
    <w:p w:rsidR="00141114" w:rsidRPr="00141114" w:rsidRDefault="00141114" w:rsidP="00141114">
      <w:pPr>
        <w:pBdr>
          <w:top w:val="nil"/>
          <w:left w:val="nil"/>
          <w:bottom w:val="nil"/>
          <w:right w:val="nil"/>
          <w:between w:val="nil"/>
        </w:pBdr>
        <w:spacing w:before="0" w:after="0" w:line="240" w:lineRule="auto"/>
        <w:jc w:val="both"/>
        <w:rPr>
          <w:rFonts w:ascii="Arial" w:hAnsi="Arial" w:cs="Arial"/>
          <w:sz w:val="22"/>
          <w:szCs w:val="22"/>
        </w:rPr>
      </w:pPr>
    </w:p>
    <w:p w:rsidR="007B7B5B" w:rsidRPr="00141114" w:rsidRDefault="007B7B5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ANDI AUTOMOTOR SUSTENTACIÓN:  EL proyecto de Ley debe tener por objeto la promoción de la producción o ensamble de los vehículos eléctricos, en razón a que 1) Ya existe una Ley de vehículos eléctricos que incentiva la demanda de los mismos, 2) Se hace necesario  entonces una política que incluya a la industria nacional en el futuro del país que es la masificación de vehículos eléctricos, 3) Se  recomienda para los vehículos híbridos de bajas emisiones, junto con el resto de vehículos de esta categoría, unas medidas diferenciadas de los vehículos de cero emisiones, con menos estímulos acordes a su aporte ambiental y requisitos de mayor inversión, por lo que deben tener su propia política. </w:t>
      </w:r>
    </w:p>
    <w:p w:rsidR="007B7B5B" w:rsidRPr="00141114" w:rsidRDefault="007B7B5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lastRenderedPageBreak/>
        <w:t xml:space="preserve">Por último, una mirada integral y holística de la política reconocerá que tanto los vehículos como los sistemas, partes y piezas deben hacer parte de la misma. </w:t>
      </w:r>
    </w:p>
    <w:p w:rsidR="005A39D1" w:rsidRPr="00141114" w:rsidRDefault="005A39D1" w:rsidP="00141114">
      <w:pPr>
        <w:pBdr>
          <w:top w:val="nil"/>
          <w:left w:val="nil"/>
          <w:bottom w:val="nil"/>
          <w:right w:val="nil"/>
          <w:between w:val="nil"/>
        </w:pBdr>
        <w:spacing w:before="0" w:after="0" w:line="240" w:lineRule="auto"/>
        <w:jc w:val="both"/>
        <w:rPr>
          <w:rFonts w:ascii="Arial" w:hAnsi="Arial" w:cs="Arial"/>
          <w:sz w:val="22"/>
          <w:szCs w:val="22"/>
          <w:lang w:val="es-ES_tradnl"/>
        </w:rPr>
      </w:pPr>
    </w:p>
    <w:p w:rsidR="005A39D1" w:rsidRPr="00141114" w:rsidRDefault="005A39D1" w:rsidP="00141114">
      <w:pPr>
        <w:pBdr>
          <w:top w:val="nil"/>
          <w:left w:val="nil"/>
          <w:bottom w:val="nil"/>
          <w:right w:val="nil"/>
          <w:between w:val="nil"/>
        </w:pBdr>
        <w:spacing w:before="0" w:after="0" w:line="240" w:lineRule="auto"/>
        <w:jc w:val="both"/>
        <w:rPr>
          <w:rFonts w:ascii="Arial" w:hAnsi="Arial" w:cs="Arial"/>
          <w:sz w:val="22"/>
          <w:szCs w:val="22"/>
        </w:rPr>
      </w:pPr>
      <w:r w:rsidRPr="00141114">
        <w:rPr>
          <w:rFonts w:ascii="Arial" w:hAnsi="Arial" w:cs="Arial"/>
          <w:sz w:val="22"/>
          <w:szCs w:val="22"/>
        </w:rPr>
        <w:t xml:space="preserve">Artículo 2. Definiciones: </w:t>
      </w:r>
      <w:r w:rsidRPr="00446952">
        <w:rPr>
          <w:rFonts w:ascii="Arial" w:hAnsi="Arial" w:cs="Arial"/>
          <w:strike/>
          <w:color w:val="FF0000"/>
          <w:sz w:val="22"/>
          <w:szCs w:val="22"/>
        </w:rPr>
        <w:t>Los vehículos eléctricos no tienen un motor de combustión interna Y se clasifican así</w:t>
      </w:r>
      <w:r w:rsidRPr="00141114">
        <w:rPr>
          <w:rFonts w:ascii="Arial" w:hAnsi="Arial" w:cs="Arial"/>
          <w:strike/>
          <w:sz w:val="22"/>
          <w:szCs w:val="22"/>
        </w:rPr>
        <w:t>:</w:t>
      </w:r>
      <w:r w:rsidRPr="00141114">
        <w:rPr>
          <w:rFonts w:ascii="Arial" w:hAnsi="Arial" w:cs="Arial"/>
          <w:sz w:val="22"/>
          <w:szCs w:val="22"/>
        </w:rPr>
        <w:t xml:space="preserve"> </w:t>
      </w:r>
      <w:r w:rsidRPr="00141114">
        <w:rPr>
          <w:rFonts w:ascii="Arial" w:hAnsi="Arial" w:cs="Arial"/>
          <w:bCs/>
          <w:sz w:val="22"/>
          <w:szCs w:val="22"/>
        </w:rPr>
        <w:t xml:space="preserve">Para la interpretación y aplicación de la presente Ley, se tendrán en cuenta las definiciones contenidas en la Ley 1964 de 2019 y se agregan las siguientes: </w:t>
      </w:r>
      <w:r w:rsidRPr="00141114">
        <w:rPr>
          <w:rFonts w:ascii="Arial" w:hAnsi="Arial" w:cs="Arial"/>
          <w:sz w:val="22"/>
          <w:szCs w:val="22"/>
        </w:rPr>
        <w:t xml:space="preserve"> </w:t>
      </w:r>
    </w:p>
    <w:p w:rsidR="005A39D1" w:rsidRPr="00446952" w:rsidRDefault="005A39D1" w:rsidP="00141114">
      <w:pPr>
        <w:pBdr>
          <w:top w:val="nil"/>
          <w:left w:val="nil"/>
          <w:bottom w:val="nil"/>
          <w:right w:val="nil"/>
          <w:between w:val="nil"/>
        </w:pBdr>
        <w:spacing w:before="0" w:after="0" w:line="240" w:lineRule="auto"/>
        <w:jc w:val="both"/>
        <w:rPr>
          <w:rFonts w:ascii="Arial" w:hAnsi="Arial" w:cs="Arial"/>
          <w:strike/>
          <w:color w:val="FF0000"/>
          <w:sz w:val="22"/>
          <w:szCs w:val="22"/>
        </w:rPr>
      </w:pPr>
      <w:r w:rsidRPr="00446952">
        <w:rPr>
          <w:rFonts w:ascii="Arial" w:hAnsi="Arial" w:cs="Arial"/>
          <w:strike/>
          <w:color w:val="FF0000"/>
          <w:sz w:val="22"/>
          <w:szCs w:val="22"/>
        </w:rPr>
        <w:t>2.1. Movilidad eléctrica: Se entiende como todo medio de desplazamiento de personas o bienes que resulte en un vehículo alimentado con electricidad y que no contenga motor de combustión.</w:t>
      </w:r>
    </w:p>
    <w:p w:rsidR="005A39D1" w:rsidRPr="00446952" w:rsidRDefault="005A39D1" w:rsidP="00141114">
      <w:pPr>
        <w:pBdr>
          <w:top w:val="nil"/>
          <w:left w:val="nil"/>
          <w:bottom w:val="nil"/>
          <w:right w:val="nil"/>
          <w:between w:val="nil"/>
        </w:pBdr>
        <w:spacing w:before="0" w:after="0" w:line="240" w:lineRule="auto"/>
        <w:jc w:val="both"/>
        <w:rPr>
          <w:rFonts w:ascii="Arial" w:hAnsi="Arial" w:cs="Arial"/>
          <w:color w:val="FF0000"/>
          <w:sz w:val="22"/>
          <w:szCs w:val="22"/>
        </w:rPr>
      </w:pPr>
      <w:r w:rsidRPr="00446952">
        <w:rPr>
          <w:rFonts w:ascii="Arial" w:hAnsi="Arial" w:cs="Arial"/>
          <w:color w:val="FF0000"/>
          <w:sz w:val="22"/>
          <w:szCs w:val="22"/>
        </w:rPr>
        <w:t xml:space="preserve">2.2. </w:t>
      </w:r>
      <w:r w:rsidRPr="00446952">
        <w:rPr>
          <w:rFonts w:ascii="Arial" w:hAnsi="Arial" w:cs="Arial"/>
          <w:strike/>
          <w:color w:val="FF0000"/>
          <w:sz w:val="22"/>
          <w:szCs w:val="22"/>
        </w:rPr>
        <w:t>Vehículo híbrido: contiene un motor de combustión interna y un motor eléctrico con un banco de baterías. En contraste a un vehículo híbrido enchufable, no brinda la capacidad de conexión a una fuente externa para cargar las baterías. Por el contrario, las baterías se cargan mediante el motor de combustión interna o un sistema de frenado regenerativo.</w:t>
      </w:r>
      <w:r w:rsidRPr="00446952">
        <w:rPr>
          <w:rFonts w:ascii="Arial" w:hAnsi="Arial" w:cs="Arial"/>
          <w:color w:val="FF0000"/>
          <w:sz w:val="22"/>
          <w:szCs w:val="22"/>
        </w:rPr>
        <w:t xml:space="preserve"> </w:t>
      </w:r>
    </w:p>
    <w:p w:rsidR="005A39D1" w:rsidRDefault="005A39D1" w:rsidP="00141114">
      <w:pPr>
        <w:pBdr>
          <w:top w:val="nil"/>
          <w:left w:val="nil"/>
          <w:bottom w:val="nil"/>
          <w:right w:val="nil"/>
          <w:between w:val="nil"/>
        </w:pBdr>
        <w:spacing w:before="0" w:after="0" w:line="240" w:lineRule="auto"/>
        <w:jc w:val="both"/>
        <w:rPr>
          <w:rFonts w:ascii="Arial" w:hAnsi="Arial" w:cs="Arial"/>
          <w:strike/>
          <w:color w:val="FF0000"/>
          <w:sz w:val="22"/>
          <w:szCs w:val="22"/>
        </w:rPr>
      </w:pPr>
      <w:r w:rsidRPr="00446952">
        <w:rPr>
          <w:rFonts w:ascii="Arial" w:hAnsi="Arial" w:cs="Arial"/>
          <w:strike/>
          <w:color w:val="FF0000"/>
          <w:sz w:val="22"/>
          <w:szCs w:val="22"/>
        </w:rPr>
        <w:t>2.3. Vehículo híbrido enchufable: contiene un motor de combustión interna y un motor eléctrico con un banco de baterías. Brinda la capacidad de conexión a una fuente externa para cargar las baterías.</w:t>
      </w:r>
    </w:p>
    <w:p w:rsidR="009166F9" w:rsidRPr="00446952" w:rsidRDefault="009166F9" w:rsidP="00141114">
      <w:pPr>
        <w:pBdr>
          <w:top w:val="nil"/>
          <w:left w:val="nil"/>
          <w:bottom w:val="nil"/>
          <w:right w:val="nil"/>
          <w:between w:val="nil"/>
        </w:pBdr>
        <w:spacing w:before="0" w:after="0" w:line="240" w:lineRule="auto"/>
        <w:jc w:val="both"/>
        <w:rPr>
          <w:rFonts w:ascii="Arial" w:hAnsi="Arial" w:cs="Arial"/>
          <w:strike/>
          <w:color w:val="FF0000"/>
          <w:sz w:val="22"/>
          <w:szCs w:val="22"/>
        </w:rPr>
      </w:pPr>
    </w:p>
    <w:p w:rsidR="007B7B5B" w:rsidRPr="00141114" w:rsidRDefault="007B7B5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ANDI AUTOMOTOR SUSTENTACIÓN:  EL proyecto de Ley debe tener por objeto la promoción de la producción o ensamble de los vehículos eléctricos, sin incluir los vehículos híbridos. Se recomienda para los vehículos híbridos de bajas emisiones, junto con el resto de vehículos de esta categoría, unas medidas diferenciadas de los vehículos de cero emisiones, con menos estímulos acordes a su aporte ambiental y requisitos de mayor inversión, por lo que deben tener su propia política.     </w:t>
      </w:r>
    </w:p>
    <w:p w:rsidR="007B7B5B" w:rsidRPr="00141114" w:rsidRDefault="007B7B5B" w:rsidP="00141114">
      <w:pPr>
        <w:pStyle w:val="Sinespaciado"/>
        <w:jc w:val="both"/>
        <w:rPr>
          <w:rFonts w:ascii="Arial" w:hAnsi="Arial" w:cs="Arial"/>
          <w:lang w:val="es-ES_tradnl"/>
        </w:rPr>
      </w:pPr>
    </w:p>
    <w:p w:rsidR="005A39D1" w:rsidRPr="00141114" w:rsidRDefault="005A39D1" w:rsidP="00141114">
      <w:pPr>
        <w:pBdr>
          <w:top w:val="nil"/>
          <w:left w:val="nil"/>
          <w:bottom w:val="nil"/>
          <w:right w:val="nil"/>
          <w:between w:val="nil"/>
        </w:pBdr>
        <w:spacing w:before="0" w:after="0" w:line="240" w:lineRule="auto"/>
        <w:jc w:val="both"/>
        <w:rPr>
          <w:rFonts w:ascii="Arial" w:hAnsi="Arial" w:cs="Arial"/>
          <w:sz w:val="22"/>
          <w:szCs w:val="22"/>
        </w:rPr>
      </w:pPr>
      <w:r w:rsidRPr="00141114">
        <w:rPr>
          <w:rFonts w:ascii="Arial" w:hAnsi="Arial" w:cs="Arial"/>
          <w:sz w:val="22"/>
          <w:szCs w:val="22"/>
        </w:rPr>
        <w:t xml:space="preserve">2.4. Centro de carga (o recarga): infraestructura de suministro o comercialización de energía eléctrica para la recarga de las baterías de vehículos eléctricos o vehículos híbrido-enchufables. </w:t>
      </w:r>
    </w:p>
    <w:p w:rsidR="00141114" w:rsidRDefault="00141114" w:rsidP="00141114">
      <w:pPr>
        <w:pBdr>
          <w:top w:val="nil"/>
          <w:left w:val="nil"/>
          <w:bottom w:val="nil"/>
          <w:right w:val="nil"/>
          <w:between w:val="nil"/>
        </w:pBdr>
        <w:spacing w:before="0" w:after="0" w:line="240" w:lineRule="auto"/>
        <w:jc w:val="both"/>
        <w:rPr>
          <w:rFonts w:ascii="Arial" w:hAnsi="Arial" w:cs="Arial"/>
          <w:strike/>
          <w:sz w:val="22"/>
          <w:szCs w:val="22"/>
        </w:rPr>
      </w:pPr>
    </w:p>
    <w:p w:rsidR="005A39D1" w:rsidRPr="00446952" w:rsidRDefault="005A39D1" w:rsidP="00141114">
      <w:pPr>
        <w:pBdr>
          <w:top w:val="nil"/>
          <w:left w:val="nil"/>
          <w:bottom w:val="nil"/>
          <w:right w:val="nil"/>
          <w:between w:val="nil"/>
        </w:pBdr>
        <w:spacing w:before="0" w:after="0" w:line="240" w:lineRule="auto"/>
        <w:jc w:val="both"/>
        <w:rPr>
          <w:rFonts w:ascii="Arial" w:hAnsi="Arial" w:cs="Arial"/>
          <w:strike/>
          <w:color w:val="FF0000"/>
          <w:sz w:val="22"/>
          <w:szCs w:val="22"/>
        </w:rPr>
      </w:pPr>
      <w:r w:rsidRPr="00446952">
        <w:rPr>
          <w:rFonts w:ascii="Arial" w:hAnsi="Arial" w:cs="Arial"/>
          <w:strike/>
          <w:color w:val="FF0000"/>
          <w:sz w:val="22"/>
          <w:szCs w:val="22"/>
        </w:rPr>
        <w:t>2.5. Gases de efecto invernadero: los gases atmosféricos responsables de provocar el calentamiento global y el cambio climático. Los principales gases de efecto invernadero son el Dióxido de Carbono (CO2), el Metano (CH4) y el Óxido Nitroso (N2O). Los gases de efecto invernadero menos frecuentes, pero también muy potentes, son los Hidrofluorocarbonos (HFC), los Perfluorocarbonos (PFC) y el Hexafluoruro de Azufre (SF6).</w:t>
      </w:r>
    </w:p>
    <w:p w:rsidR="00141114" w:rsidRPr="00141114" w:rsidRDefault="00141114" w:rsidP="00141114">
      <w:pPr>
        <w:pBdr>
          <w:top w:val="nil"/>
          <w:left w:val="nil"/>
          <w:bottom w:val="nil"/>
          <w:right w:val="nil"/>
          <w:between w:val="nil"/>
        </w:pBdr>
        <w:spacing w:before="0" w:after="0" w:line="240" w:lineRule="auto"/>
        <w:jc w:val="both"/>
        <w:rPr>
          <w:rFonts w:ascii="Arial" w:hAnsi="Arial" w:cs="Arial"/>
          <w:strike/>
          <w:sz w:val="22"/>
          <w:szCs w:val="22"/>
        </w:rPr>
      </w:pPr>
    </w:p>
    <w:p w:rsidR="007B7B5B" w:rsidRPr="00141114" w:rsidRDefault="007B7B5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rPr>
      </w:pPr>
      <w:r w:rsidRPr="00181BFB">
        <w:rPr>
          <w:rFonts w:ascii="Arial" w:hAnsi="Arial" w:cs="Arial"/>
          <w:sz w:val="22"/>
          <w:szCs w:val="22"/>
          <w:lang w:val="es-ES_tradnl" w:eastAsia="es-CO"/>
        </w:rPr>
        <w:t>ANDI AUTOMOTOR SUSTENTACIÓN:</w:t>
      </w:r>
      <w:r w:rsidR="00181BFB" w:rsidRPr="00181BFB">
        <w:rPr>
          <w:rFonts w:ascii="Arial" w:hAnsi="Arial" w:cs="Arial"/>
          <w:sz w:val="22"/>
          <w:szCs w:val="22"/>
          <w:lang w:val="es-ES_tradnl" w:eastAsia="es-CO"/>
        </w:rPr>
        <w:t xml:space="preserve">  Se requiere la eliminación de la definición de gases de efecto invernadero en razón a que resulta innecesaria por no estar referido el asunto en ningún aparte del proyecto. En síntesis, no se</w:t>
      </w:r>
      <w:r w:rsidR="00181BFB">
        <w:rPr>
          <w:rFonts w:ascii="Arial" w:hAnsi="Arial" w:cs="Arial"/>
          <w:sz w:val="22"/>
          <w:szCs w:val="22"/>
          <w:lang w:val="es-ES_tradnl" w:eastAsia="es-CO"/>
        </w:rPr>
        <w:t xml:space="preserve"> hace alusión sobre el particular. </w:t>
      </w:r>
    </w:p>
    <w:p w:rsidR="005A39D1" w:rsidRPr="00141114" w:rsidRDefault="005A39D1" w:rsidP="00141114">
      <w:pPr>
        <w:pStyle w:val="Sinespaciado"/>
        <w:jc w:val="both"/>
        <w:rPr>
          <w:rFonts w:ascii="Arial" w:hAnsi="Arial" w:cs="Arial"/>
          <w:lang w:val="es-ES_tradnl"/>
        </w:rPr>
      </w:pPr>
    </w:p>
    <w:p w:rsidR="005A39D1" w:rsidRPr="00141114" w:rsidRDefault="005A39D1" w:rsidP="00141114">
      <w:pPr>
        <w:pBdr>
          <w:top w:val="nil"/>
          <w:left w:val="nil"/>
          <w:bottom w:val="nil"/>
          <w:right w:val="nil"/>
          <w:between w:val="nil"/>
        </w:pBdr>
        <w:spacing w:before="0" w:after="0" w:line="240" w:lineRule="auto"/>
        <w:jc w:val="center"/>
        <w:rPr>
          <w:rFonts w:ascii="Arial" w:hAnsi="Arial" w:cs="Arial"/>
          <w:sz w:val="22"/>
          <w:szCs w:val="22"/>
        </w:rPr>
      </w:pPr>
      <w:r w:rsidRPr="00141114">
        <w:rPr>
          <w:rFonts w:ascii="Arial" w:hAnsi="Arial" w:cs="Arial"/>
          <w:sz w:val="22"/>
          <w:szCs w:val="22"/>
        </w:rPr>
        <w:t>CAPITULO II</w:t>
      </w:r>
    </w:p>
    <w:p w:rsidR="005A39D1" w:rsidRPr="00141114" w:rsidRDefault="005A39D1" w:rsidP="00141114">
      <w:pPr>
        <w:pBdr>
          <w:top w:val="nil"/>
          <w:left w:val="nil"/>
          <w:bottom w:val="nil"/>
          <w:right w:val="nil"/>
          <w:between w:val="nil"/>
        </w:pBdr>
        <w:spacing w:before="0" w:after="0" w:line="240" w:lineRule="auto"/>
        <w:jc w:val="center"/>
        <w:rPr>
          <w:rFonts w:ascii="Arial" w:hAnsi="Arial" w:cs="Arial"/>
          <w:sz w:val="22"/>
          <w:szCs w:val="22"/>
        </w:rPr>
      </w:pPr>
      <w:r w:rsidRPr="00141114">
        <w:rPr>
          <w:rFonts w:ascii="Arial" w:hAnsi="Arial" w:cs="Arial"/>
          <w:sz w:val="22"/>
          <w:szCs w:val="22"/>
        </w:rPr>
        <w:t>BENEFICIOS TRIBUTARIOS PARA VEHÍCULOS TERRESTRES ELÈCTRICOS</w:t>
      </w:r>
    </w:p>
    <w:p w:rsidR="00141114" w:rsidRDefault="00141114" w:rsidP="00141114">
      <w:pPr>
        <w:spacing w:before="0" w:after="0" w:line="240" w:lineRule="auto"/>
        <w:jc w:val="both"/>
        <w:rPr>
          <w:rFonts w:ascii="Arial" w:hAnsi="Arial" w:cs="Arial"/>
          <w:sz w:val="22"/>
          <w:szCs w:val="22"/>
        </w:rPr>
      </w:pPr>
    </w:p>
    <w:p w:rsidR="005A39D1" w:rsidRPr="00446952" w:rsidRDefault="005A39D1" w:rsidP="00141114">
      <w:pPr>
        <w:spacing w:before="0" w:after="0" w:line="240" w:lineRule="auto"/>
        <w:jc w:val="both"/>
        <w:rPr>
          <w:rFonts w:ascii="Arial" w:hAnsi="Arial" w:cs="Arial"/>
          <w:strike/>
          <w:color w:val="FF0000"/>
          <w:sz w:val="22"/>
          <w:szCs w:val="22"/>
        </w:rPr>
      </w:pPr>
      <w:r w:rsidRPr="00B019CF">
        <w:rPr>
          <w:rFonts w:ascii="Arial" w:hAnsi="Arial" w:cs="Arial"/>
          <w:color w:val="FF0000"/>
          <w:sz w:val="22"/>
          <w:szCs w:val="22"/>
        </w:rPr>
        <w:t xml:space="preserve">Artículo 3.  </w:t>
      </w:r>
      <w:r w:rsidRPr="00B019CF">
        <w:rPr>
          <w:rFonts w:ascii="Arial" w:hAnsi="Arial" w:cs="Arial"/>
          <w:strike/>
          <w:color w:val="FF0000"/>
          <w:sz w:val="22"/>
          <w:szCs w:val="22"/>
        </w:rPr>
        <w:t>Aranceles. El gravamen arancelario en la importación de los vehículos, motos eléctricas y las estaciones de carga será del 0% y para los vehículos híbridos del 5% se mantendrá hasta el año 2030.</w:t>
      </w:r>
    </w:p>
    <w:p w:rsidR="00141114" w:rsidRPr="00446952" w:rsidRDefault="00141114" w:rsidP="00141114">
      <w:pPr>
        <w:spacing w:before="0" w:after="0" w:line="240" w:lineRule="auto"/>
        <w:jc w:val="both"/>
        <w:rPr>
          <w:rFonts w:ascii="Arial" w:hAnsi="Arial" w:cs="Arial"/>
          <w:strike/>
          <w:color w:val="FF0000"/>
          <w:sz w:val="22"/>
          <w:szCs w:val="22"/>
        </w:rPr>
      </w:pPr>
    </w:p>
    <w:p w:rsidR="005A39D1" w:rsidRPr="00446952" w:rsidRDefault="005A39D1" w:rsidP="00141114">
      <w:pPr>
        <w:spacing w:before="0" w:after="0" w:line="240" w:lineRule="auto"/>
        <w:jc w:val="both"/>
        <w:rPr>
          <w:rFonts w:ascii="Arial" w:hAnsi="Arial" w:cs="Arial"/>
          <w:strike/>
          <w:color w:val="FF0000"/>
          <w:sz w:val="22"/>
          <w:szCs w:val="22"/>
        </w:rPr>
      </w:pPr>
      <w:r w:rsidRPr="00446952">
        <w:rPr>
          <w:rFonts w:ascii="Arial" w:hAnsi="Arial" w:cs="Arial"/>
          <w:strike/>
          <w:color w:val="FF0000"/>
          <w:sz w:val="22"/>
          <w:szCs w:val="22"/>
        </w:rPr>
        <w:t>Parágrafo. La Dirección de Impuestos y Aduanas Nacionales (DIAN) controlará y verificará la información correspondiente a cada importación que evidencie el tipo de vehículo terrestre importado y el arancel aplicado según sea el caso.</w:t>
      </w:r>
    </w:p>
    <w:p w:rsidR="00CA3FAB" w:rsidRPr="00141114" w:rsidRDefault="00CA3FAB" w:rsidP="00141114">
      <w:pPr>
        <w:spacing w:before="0" w:after="0" w:line="240" w:lineRule="auto"/>
        <w:jc w:val="both"/>
        <w:rPr>
          <w:rFonts w:ascii="Arial" w:hAnsi="Arial" w:cs="Arial"/>
          <w:strike/>
          <w:sz w:val="22"/>
          <w:szCs w:val="22"/>
        </w:rPr>
      </w:pPr>
    </w:p>
    <w:p w:rsidR="00BB75CD" w:rsidRPr="00141114" w:rsidRDefault="007B7B5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lastRenderedPageBreak/>
        <w:t xml:space="preserve">ANDI AUTOMOTOR SUSTENTACIÓN:   La tarifa arancelaria determina según el grado de complejidad y agregado de la industria, la política industrial para cada producto. Cuando se eliminan o reducen los aranceles, en industrias sensibles, se </w:t>
      </w:r>
      <w:r w:rsidR="00BB75CD" w:rsidRPr="00141114">
        <w:rPr>
          <w:rFonts w:ascii="Arial" w:hAnsi="Arial" w:cs="Arial"/>
          <w:sz w:val="22"/>
          <w:szCs w:val="22"/>
          <w:lang w:val="es-ES_tradnl" w:eastAsia="es-CO"/>
        </w:rPr>
        <w:t xml:space="preserve">desincentivan las inversiones debido a que el producto importado debe pagar la tarifa que le corresponda mientras que lo producido en el país no paga dicha tarifa. </w:t>
      </w:r>
    </w:p>
    <w:p w:rsidR="007B7B5B" w:rsidRDefault="00BB75CD"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Se solicita que esta política continúe definiéndose por parte del ejecutivo y no del legislativo y en cualquier caso no se recomienda eliminar los aranceles del sector automotor porque esto afecta las actuales y futuras inversiones productivas. </w:t>
      </w:r>
    </w:p>
    <w:p w:rsidR="00B019CF" w:rsidRPr="00141114" w:rsidRDefault="00B019CF"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Pr>
          <w:rFonts w:ascii="Arial" w:hAnsi="Arial" w:cs="Arial"/>
          <w:sz w:val="22"/>
          <w:szCs w:val="22"/>
          <w:lang w:val="es-ES_tradnl" w:eastAsia="es-CO"/>
        </w:rPr>
        <w:t xml:space="preserve">Por último, es de mencionar que el país cuenta con un Decreto Vigente que establece el arancel 0% de manera permanente para los vehículos eléctricos. </w:t>
      </w:r>
    </w:p>
    <w:p w:rsidR="007B7B5B" w:rsidRPr="00141114" w:rsidRDefault="007B7B5B" w:rsidP="00141114">
      <w:pPr>
        <w:spacing w:before="0" w:after="0" w:line="240" w:lineRule="auto"/>
        <w:jc w:val="both"/>
        <w:rPr>
          <w:rFonts w:ascii="Arial" w:hAnsi="Arial" w:cs="Arial"/>
          <w:sz w:val="22"/>
          <w:szCs w:val="22"/>
          <w:highlight w:val="cyan"/>
        </w:rPr>
      </w:pPr>
    </w:p>
    <w:p w:rsidR="00944523" w:rsidRPr="00E40F51" w:rsidRDefault="00944523" w:rsidP="00E40F51">
      <w:pPr>
        <w:pBdr>
          <w:top w:val="nil"/>
          <w:left w:val="nil"/>
          <w:bottom w:val="nil"/>
          <w:right w:val="nil"/>
          <w:between w:val="nil"/>
        </w:pBdr>
        <w:spacing w:before="0" w:after="0" w:line="240" w:lineRule="auto"/>
        <w:jc w:val="both"/>
        <w:rPr>
          <w:rFonts w:ascii="Arial" w:hAnsi="Arial" w:cs="Arial"/>
          <w:color w:val="FF0000"/>
          <w:sz w:val="24"/>
          <w:szCs w:val="24"/>
          <w:u w:val="single"/>
        </w:rPr>
      </w:pPr>
      <w:r w:rsidRPr="00E40F51">
        <w:rPr>
          <w:rFonts w:ascii="Arial" w:hAnsi="Arial" w:cs="Arial"/>
          <w:color w:val="FF0000"/>
          <w:sz w:val="24"/>
          <w:szCs w:val="24"/>
          <w:u w:val="single"/>
        </w:rPr>
        <w:t>ARTÍCULO X. DECLARATORIA DE INTERÉS NACIONAL Y ESTRATÉGICO. Se declara de interés nacional y estratégico para el desarrollo económico, social y ambiental del país, la masificación del uso de vehículos eléctricos en Colombia, atendiendo sus múltiples beneficios ambientales, en salud, en competitividad, económicos y sociales para la población.</w:t>
      </w:r>
    </w:p>
    <w:p w:rsidR="00E40F51" w:rsidRDefault="00E40F51" w:rsidP="00E40F51">
      <w:pPr>
        <w:pBdr>
          <w:top w:val="nil"/>
          <w:left w:val="nil"/>
          <w:bottom w:val="nil"/>
          <w:right w:val="nil"/>
          <w:between w:val="nil"/>
        </w:pBdr>
        <w:spacing w:before="0" w:after="0" w:line="240" w:lineRule="auto"/>
        <w:jc w:val="both"/>
        <w:rPr>
          <w:rFonts w:ascii="Arial" w:hAnsi="Arial" w:cs="Arial"/>
          <w:sz w:val="24"/>
          <w:szCs w:val="24"/>
        </w:rPr>
      </w:pPr>
    </w:p>
    <w:p w:rsidR="00944523" w:rsidRDefault="00944523" w:rsidP="00E40F51">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rPr>
      </w:pPr>
      <w:r w:rsidRPr="00141114">
        <w:rPr>
          <w:rFonts w:ascii="Arial" w:hAnsi="Arial" w:cs="Arial"/>
          <w:sz w:val="22"/>
          <w:szCs w:val="22"/>
          <w:lang w:val="es-ES_tradnl" w:eastAsia="es-CO"/>
        </w:rPr>
        <w:t xml:space="preserve">ANDI AUTOMOTOR SUSTENTACIÓN:   </w:t>
      </w:r>
      <w:r w:rsidRPr="00944523">
        <w:rPr>
          <w:rFonts w:ascii="Arial" w:hAnsi="Arial" w:cs="Arial"/>
          <w:sz w:val="22"/>
          <w:szCs w:val="22"/>
          <w:lang w:val="es-ES_tradnl" w:eastAsia="es-CO"/>
        </w:rPr>
        <w:t xml:space="preserve">Se sugiere agregar un nuevo artículo que permita que </w:t>
      </w:r>
      <w:r>
        <w:rPr>
          <w:rFonts w:ascii="Arial" w:hAnsi="Arial" w:cs="Arial"/>
          <w:sz w:val="22"/>
          <w:szCs w:val="22"/>
          <w:lang w:val="es-ES_tradnl" w:eastAsia="es-CO"/>
        </w:rPr>
        <w:t>declare el interés nacional en la movilidad eléctrica</w:t>
      </w:r>
      <w:r w:rsidRPr="00944523">
        <w:rPr>
          <w:rFonts w:ascii="Arial" w:hAnsi="Arial" w:cs="Arial"/>
          <w:sz w:val="22"/>
          <w:szCs w:val="22"/>
          <w:lang w:val="es-ES_tradnl" w:eastAsia="es-CO"/>
        </w:rPr>
        <w:t xml:space="preserve">, tal como ya hoy se encuentra establecido en la Ley 2128 de agosto de 2021, para los vehículos a gas. No tendría sentido que los vehículos a gas, que tienen emisiones, estén </w:t>
      </w:r>
      <w:r w:rsidR="000542A7">
        <w:rPr>
          <w:rFonts w:ascii="Arial" w:hAnsi="Arial" w:cs="Arial"/>
          <w:sz w:val="22"/>
          <w:szCs w:val="22"/>
          <w:lang w:val="es-ES_tradnl" w:eastAsia="es-CO"/>
        </w:rPr>
        <w:t>declarados de interés nacional</w:t>
      </w:r>
      <w:r w:rsidRPr="00944523">
        <w:rPr>
          <w:rFonts w:ascii="Arial" w:hAnsi="Arial" w:cs="Arial"/>
          <w:sz w:val="22"/>
          <w:szCs w:val="22"/>
          <w:lang w:val="es-ES_tradnl" w:eastAsia="es-CO"/>
        </w:rPr>
        <w:t>, mientras que los vehículos eléctricos que son cero emisiones, no. De esta manera, quedarían equiparados en este beneficio.</w:t>
      </w:r>
    </w:p>
    <w:p w:rsidR="00944523" w:rsidRDefault="00944523" w:rsidP="00141114">
      <w:pPr>
        <w:spacing w:before="0" w:after="0" w:line="240" w:lineRule="auto"/>
        <w:jc w:val="both"/>
        <w:rPr>
          <w:rFonts w:ascii="Arial" w:hAnsi="Arial" w:cs="Arial"/>
          <w:sz w:val="22"/>
          <w:szCs w:val="22"/>
        </w:rPr>
      </w:pPr>
    </w:p>
    <w:p w:rsidR="005A39D1" w:rsidRDefault="005A39D1" w:rsidP="00141114">
      <w:pPr>
        <w:spacing w:before="0" w:after="0" w:line="240" w:lineRule="auto"/>
        <w:jc w:val="both"/>
        <w:rPr>
          <w:rFonts w:ascii="Arial" w:hAnsi="Arial" w:cs="Arial"/>
          <w:sz w:val="22"/>
          <w:szCs w:val="22"/>
        </w:rPr>
      </w:pPr>
      <w:r w:rsidRPr="00141114">
        <w:rPr>
          <w:rFonts w:ascii="Arial" w:hAnsi="Arial" w:cs="Arial"/>
          <w:sz w:val="22"/>
          <w:szCs w:val="22"/>
        </w:rPr>
        <w:t xml:space="preserve">Artículo </w:t>
      </w:r>
      <w:r w:rsidRPr="00446952">
        <w:rPr>
          <w:rFonts w:ascii="Arial" w:hAnsi="Arial" w:cs="Arial"/>
          <w:strike/>
          <w:color w:val="FF0000"/>
          <w:sz w:val="22"/>
          <w:szCs w:val="22"/>
        </w:rPr>
        <w:t>3</w:t>
      </w:r>
      <w:r w:rsidRPr="00446952">
        <w:rPr>
          <w:rFonts w:ascii="Arial" w:hAnsi="Arial" w:cs="Arial"/>
          <w:color w:val="FF0000"/>
          <w:sz w:val="22"/>
          <w:szCs w:val="22"/>
        </w:rPr>
        <w:t xml:space="preserve"> </w:t>
      </w:r>
      <w:r w:rsidRPr="00446952">
        <w:rPr>
          <w:rFonts w:ascii="Arial" w:hAnsi="Arial" w:cs="Arial"/>
          <w:color w:val="FF0000"/>
          <w:sz w:val="22"/>
          <w:szCs w:val="22"/>
          <w:u w:val="single"/>
        </w:rPr>
        <w:t>4</w:t>
      </w:r>
      <w:r w:rsidRPr="00446952">
        <w:rPr>
          <w:rFonts w:ascii="Arial" w:hAnsi="Arial" w:cs="Arial"/>
          <w:color w:val="FF0000"/>
          <w:sz w:val="22"/>
          <w:szCs w:val="22"/>
        </w:rPr>
        <w:t xml:space="preserve">. </w:t>
      </w:r>
      <w:r w:rsidRPr="00141114">
        <w:rPr>
          <w:rFonts w:ascii="Arial" w:hAnsi="Arial" w:cs="Arial"/>
          <w:sz w:val="22"/>
          <w:szCs w:val="22"/>
        </w:rPr>
        <w:t>Impuesto sobre vehículos terrestres motorizados. Modifíquese artículo 3 de la Ley 1964 de 2019, el cual adiciona un parágrafo al artículo 145 de la Ley 488 de 1998 quedará así:</w:t>
      </w:r>
    </w:p>
    <w:p w:rsidR="00141114" w:rsidRPr="00141114" w:rsidRDefault="00141114" w:rsidP="00141114">
      <w:pPr>
        <w:spacing w:before="0" w:after="0" w:line="240" w:lineRule="auto"/>
        <w:jc w:val="both"/>
        <w:rPr>
          <w:rStyle w:val="Textoennegrita"/>
          <w:rFonts w:ascii="Arial" w:hAnsi="Arial" w:cs="Arial"/>
          <w:b w:val="0"/>
          <w:bCs w:val="0"/>
          <w:sz w:val="22"/>
          <w:szCs w:val="22"/>
        </w:rPr>
      </w:pPr>
    </w:p>
    <w:p w:rsidR="005A39D1" w:rsidRDefault="005A39D1" w:rsidP="00141114">
      <w:pPr>
        <w:spacing w:before="0" w:after="0" w:line="240" w:lineRule="auto"/>
        <w:jc w:val="both"/>
        <w:rPr>
          <w:rFonts w:ascii="Arial" w:hAnsi="Arial" w:cs="Arial"/>
          <w:sz w:val="22"/>
          <w:szCs w:val="22"/>
        </w:rPr>
      </w:pPr>
      <w:r w:rsidRPr="00141114">
        <w:rPr>
          <w:rStyle w:val="Textoennegrita"/>
          <w:rFonts w:ascii="Arial" w:hAnsi="Arial" w:cs="Arial"/>
          <w:b w:val="0"/>
          <w:sz w:val="22"/>
          <w:szCs w:val="22"/>
        </w:rPr>
        <w:t>Parágrafo 5°.</w:t>
      </w:r>
      <w:r w:rsidRPr="00141114">
        <w:rPr>
          <w:rFonts w:ascii="Arial" w:hAnsi="Arial" w:cs="Arial"/>
          <w:sz w:val="22"/>
          <w:szCs w:val="22"/>
        </w:rPr>
        <w:t> Para los vehículos</w:t>
      </w:r>
      <w:r w:rsidRPr="00141114">
        <w:rPr>
          <w:rFonts w:ascii="Arial" w:hAnsi="Arial" w:cs="Arial"/>
          <w:strike/>
          <w:sz w:val="22"/>
          <w:szCs w:val="22"/>
        </w:rPr>
        <w:t xml:space="preserve">, </w:t>
      </w:r>
      <w:r w:rsidRPr="00446952">
        <w:rPr>
          <w:rFonts w:ascii="Arial" w:hAnsi="Arial" w:cs="Arial"/>
          <w:strike/>
          <w:color w:val="FF0000"/>
          <w:sz w:val="22"/>
          <w:szCs w:val="22"/>
        </w:rPr>
        <w:t>motos y motocarros</w:t>
      </w:r>
      <w:r w:rsidRPr="00446952">
        <w:rPr>
          <w:rFonts w:ascii="Arial" w:hAnsi="Arial" w:cs="Arial"/>
          <w:color w:val="FF0000"/>
          <w:sz w:val="22"/>
          <w:szCs w:val="22"/>
        </w:rPr>
        <w:t xml:space="preserve"> </w:t>
      </w:r>
      <w:r w:rsidRPr="00141114">
        <w:rPr>
          <w:rFonts w:ascii="Arial" w:hAnsi="Arial" w:cs="Arial"/>
          <w:sz w:val="22"/>
          <w:szCs w:val="22"/>
        </w:rPr>
        <w:t xml:space="preserve">eléctricos y de cero emisiones </w:t>
      </w:r>
      <w:r w:rsidRPr="00446952">
        <w:rPr>
          <w:rFonts w:ascii="Arial" w:hAnsi="Arial" w:cs="Arial"/>
          <w:strike/>
          <w:color w:val="FF0000"/>
          <w:sz w:val="22"/>
          <w:szCs w:val="22"/>
        </w:rPr>
        <w:t>y</w:t>
      </w:r>
      <w:r w:rsidRPr="00446952">
        <w:rPr>
          <w:rFonts w:ascii="Arial" w:hAnsi="Arial" w:cs="Arial"/>
          <w:color w:val="FF0000"/>
          <w:sz w:val="22"/>
          <w:szCs w:val="22"/>
        </w:rPr>
        <w:t xml:space="preserve"> </w:t>
      </w:r>
      <w:r w:rsidRPr="00446952">
        <w:rPr>
          <w:rFonts w:ascii="Arial" w:hAnsi="Arial" w:cs="Arial"/>
          <w:strike/>
          <w:color w:val="FF0000"/>
          <w:sz w:val="22"/>
          <w:szCs w:val="22"/>
        </w:rPr>
        <w:t>vehículos híbridos</w:t>
      </w:r>
      <w:r w:rsidRPr="00141114">
        <w:rPr>
          <w:rFonts w:ascii="Arial" w:hAnsi="Arial" w:cs="Arial"/>
          <w:sz w:val="22"/>
          <w:szCs w:val="22"/>
        </w:rPr>
        <w:t>, las tarifas anuales aplicables serán de acuerdo a la siguiente tabla:</w:t>
      </w:r>
    </w:p>
    <w:p w:rsidR="00141114" w:rsidRPr="00141114" w:rsidRDefault="00141114" w:rsidP="00141114">
      <w:pPr>
        <w:spacing w:before="0" w:after="0" w:line="240" w:lineRule="auto"/>
        <w:jc w:val="both"/>
        <w:rPr>
          <w:rFonts w:ascii="Arial" w:hAnsi="Arial" w:cs="Arial"/>
          <w:sz w:val="22"/>
          <w:szCs w:val="22"/>
        </w:rPr>
      </w:pPr>
    </w:p>
    <w:tbl>
      <w:tblPr>
        <w:tblStyle w:val="Tablaconcuadrcula"/>
        <w:tblW w:w="0" w:type="auto"/>
        <w:tblLook w:val="04A0" w:firstRow="1" w:lastRow="0" w:firstColumn="1" w:lastColumn="0" w:noHBand="0" w:noVBand="1"/>
      </w:tblPr>
      <w:tblGrid>
        <w:gridCol w:w="4414"/>
        <w:gridCol w:w="4414"/>
      </w:tblGrid>
      <w:tr w:rsidR="00446952" w:rsidRPr="00446952" w:rsidTr="00E32E86">
        <w:tc>
          <w:tcPr>
            <w:tcW w:w="4414" w:type="dxa"/>
          </w:tcPr>
          <w:p w:rsidR="005A39D1" w:rsidRPr="00446952" w:rsidRDefault="005A39D1" w:rsidP="00141114">
            <w:pPr>
              <w:spacing w:before="0" w:after="0" w:line="240" w:lineRule="auto"/>
              <w:jc w:val="both"/>
              <w:rPr>
                <w:rFonts w:ascii="Arial" w:hAnsi="Arial" w:cs="Arial"/>
                <w:color w:val="FF0000"/>
                <w:sz w:val="22"/>
                <w:szCs w:val="22"/>
                <w:u w:val="single"/>
              </w:rPr>
            </w:pPr>
          </w:p>
        </w:tc>
        <w:tc>
          <w:tcPr>
            <w:tcW w:w="4414" w:type="dxa"/>
          </w:tcPr>
          <w:p w:rsidR="005A39D1" w:rsidRPr="00446952" w:rsidRDefault="005A39D1" w:rsidP="00141114">
            <w:pPr>
              <w:spacing w:before="0" w:after="0" w:line="240" w:lineRule="auto"/>
              <w:jc w:val="both"/>
              <w:rPr>
                <w:rFonts w:ascii="Arial" w:hAnsi="Arial" w:cs="Arial"/>
                <w:color w:val="FF0000"/>
                <w:sz w:val="22"/>
                <w:szCs w:val="22"/>
                <w:u w:val="single"/>
              </w:rPr>
            </w:pPr>
            <w:r w:rsidRPr="00446952">
              <w:rPr>
                <w:rFonts w:ascii="Arial" w:hAnsi="Arial" w:cs="Arial"/>
                <w:color w:val="FF0000"/>
                <w:sz w:val="22"/>
                <w:szCs w:val="22"/>
                <w:u w:val="single"/>
              </w:rPr>
              <w:t>Tarifa Anual Aplicable</w:t>
            </w:r>
          </w:p>
        </w:tc>
      </w:tr>
      <w:tr w:rsidR="00446952" w:rsidRPr="00446952" w:rsidTr="00E32E86">
        <w:tc>
          <w:tcPr>
            <w:tcW w:w="4414" w:type="dxa"/>
          </w:tcPr>
          <w:p w:rsidR="005A39D1" w:rsidRPr="00446952" w:rsidRDefault="005A39D1" w:rsidP="00141114">
            <w:pPr>
              <w:spacing w:before="0" w:after="0" w:line="240" w:lineRule="auto"/>
              <w:jc w:val="both"/>
              <w:rPr>
                <w:rFonts w:ascii="Arial" w:hAnsi="Arial" w:cs="Arial"/>
                <w:color w:val="FF0000"/>
                <w:sz w:val="22"/>
                <w:szCs w:val="22"/>
                <w:u w:val="single"/>
              </w:rPr>
            </w:pPr>
            <w:r w:rsidRPr="00446952">
              <w:rPr>
                <w:rFonts w:ascii="Arial" w:hAnsi="Arial" w:cs="Arial"/>
                <w:color w:val="FF0000"/>
                <w:sz w:val="22"/>
                <w:szCs w:val="22"/>
                <w:u w:val="single"/>
              </w:rPr>
              <w:t>E</w:t>
            </w:r>
            <w:r w:rsidR="00BB75CD" w:rsidRPr="00446952">
              <w:rPr>
                <w:rFonts w:ascii="Arial" w:hAnsi="Arial" w:cs="Arial"/>
                <w:color w:val="FF0000"/>
                <w:sz w:val="22"/>
                <w:szCs w:val="22"/>
                <w:u w:val="single"/>
              </w:rPr>
              <w:t>nsamblados o producidos</w:t>
            </w:r>
            <w:r w:rsidRPr="00446952">
              <w:rPr>
                <w:rFonts w:ascii="Arial" w:hAnsi="Arial" w:cs="Arial"/>
                <w:color w:val="FF0000"/>
                <w:sz w:val="22"/>
                <w:szCs w:val="22"/>
                <w:u w:val="single"/>
              </w:rPr>
              <w:t xml:space="preserve"> en el país</w:t>
            </w:r>
          </w:p>
        </w:tc>
        <w:tc>
          <w:tcPr>
            <w:tcW w:w="4414" w:type="dxa"/>
          </w:tcPr>
          <w:p w:rsidR="005A39D1" w:rsidRPr="00446952" w:rsidRDefault="005A39D1" w:rsidP="00141114">
            <w:pPr>
              <w:spacing w:before="0" w:after="0" w:line="240" w:lineRule="auto"/>
              <w:jc w:val="both"/>
              <w:rPr>
                <w:rFonts w:ascii="Arial" w:hAnsi="Arial" w:cs="Arial"/>
                <w:color w:val="FF0000"/>
                <w:sz w:val="22"/>
                <w:szCs w:val="22"/>
                <w:u w:val="single"/>
              </w:rPr>
            </w:pPr>
            <w:r w:rsidRPr="00446952">
              <w:rPr>
                <w:rFonts w:ascii="Arial" w:hAnsi="Arial" w:cs="Arial"/>
                <w:color w:val="FF0000"/>
                <w:sz w:val="22"/>
                <w:szCs w:val="22"/>
                <w:u w:val="single"/>
              </w:rPr>
              <w:t>0%</w:t>
            </w:r>
          </w:p>
        </w:tc>
      </w:tr>
      <w:tr w:rsidR="00446952" w:rsidRPr="00446952" w:rsidTr="00E32E86">
        <w:tc>
          <w:tcPr>
            <w:tcW w:w="4414" w:type="dxa"/>
          </w:tcPr>
          <w:p w:rsidR="005A39D1" w:rsidRPr="00446952" w:rsidRDefault="00BB75CD" w:rsidP="00141114">
            <w:pPr>
              <w:spacing w:before="0" w:after="0" w:line="240" w:lineRule="auto"/>
              <w:jc w:val="both"/>
              <w:rPr>
                <w:rFonts w:ascii="Arial" w:hAnsi="Arial" w:cs="Arial"/>
                <w:color w:val="FF0000"/>
                <w:sz w:val="22"/>
                <w:szCs w:val="22"/>
                <w:u w:val="single"/>
              </w:rPr>
            </w:pPr>
            <w:r w:rsidRPr="00446952">
              <w:rPr>
                <w:rFonts w:ascii="Arial" w:hAnsi="Arial" w:cs="Arial"/>
                <w:color w:val="FF0000"/>
                <w:sz w:val="22"/>
                <w:szCs w:val="22"/>
                <w:u w:val="single"/>
              </w:rPr>
              <w:t xml:space="preserve">Los demás </w:t>
            </w:r>
          </w:p>
        </w:tc>
        <w:tc>
          <w:tcPr>
            <w:tcW w:w="4414" w:type="dxa"/>
          </w:tcPr>
          <w:p w:rsidR="005A39D1" w:rsidRPr="00446952" w:rsidRDefault="005A39D1" w:rsidP="00141114">
            <w:pPr>
              <w:spacing w:before="0" w:after="0" w:line="240" w:lineRule="auto"/>
              <w:jc w:val="both"/>
              <w:rPr>
                <w:rFonts w:ascii="Arial" w:hAnsi="Arial" w:cs="Arial"/>
                <w:color w:val="FF0000"/>
                <w:sz w:val="22"/>
                <w:szCs w:val="22"/>
                <w:u w:val="single"/>
              </w:rPr>
            </w:pPr>
            <w:r w:rsidRPr="00446952">
              <w:rPr>
                <w:rFonts w:ascii="Arial" w:hAnsi="Arial" w:cs="Arial"/>
                <w:color w:val="FF0000"/>
                <w:sz w:val="22"/>
                <w:szCs w:val="22"/>
                <w:u w:val="single"/>
              </w:rPr>
              <w:t>0.5%</w:t>
            </w:r>
          </w:p>
        </w:tc>
      </w:tr>
    </w:tbl>
    <w:p w:rsidR="005A39D1" w:rsidRPr="00141114" w:rsidRDefault="005A39D1" w:rsidP="00141114">
      <w:pPr>
        <w:pStyle w:val="Sinespaciado"/>
        <w:jc w:val="both"/>
        <w:rPr>
          <w:rFonts w:ascii="Arial" w:hAnsi="Arial" w:cs="Arial"/>
        </w:rPr>
      </w:pPr>
    </w:p>
    <w:p w:rsidR="00BB75CD" w:rsidRPr="00141114" w:rsidRDefault="00BB75CD"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ANDI AUTOMOTOR SUSTENTACIÓN:  </w:t>
      </w:r>
    </w:p>
    <w:p w:rsidR="00E40F51" w:rsidRDefault="00E40F51"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Pr>
          <w:rFonts w:ascii="Arial" w:hAnsi="Arial" w:cs="Arial"/>
          <w:sz w:val="22"/>
          <w:szCs w:val="22"/>
          <w:lang w:val="es-ES_tradnl" w:eastAsia="es-CO"/>
        </w:rPr>
        <w:t xml:space="preserve">El ámbito de la norma se sugiere general a vehículos y no mencionándolos expresamente en cada artículo. </w:t>
      </w:r>
    </w:p>
    <w:p w:rsidR="00BB75CD" w:rsidRPr="00141114" w:rsidRDefault="00E40F51"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rPr>
      </w:pPr>
      <w:r>
        <w:rPr>
          <w:rFonts w:ascii="Arial" w:hAnsi="Arial" w:cs="Arial"/>
          <w:sz w:val="22"/>
          <w:szCs w:val="22"/>
          <w:lang w:val="es-ES_tradnl" w:eastAsia="es-CO"/>
        </w:rPr>
        <w:t>S</w:t>
      </w:r>
      <w:r w:rsidR="00BB75CD" w:rsidRPr="00141114">
        <w:rPr>
          <w:rFonts w:ascii="Arial" w:hAnsi="Arial" w:cs="Arial"/>
          <w:sz w:val="22"/>
          <w:szCs w:val="22"/>
          <w:lang w:val="es-ES_tradnl" w:eastAsia="es-CO"/>
        </w:rPr>
        <w:t xml:space="preserve">e plantea un incentivo mayor para los vehículos eléctricos respecto de los vehículos convencionales que es el establecido hoy en la ley de vehículos eléctricos y en orden a lo que se espera en materia de inversión y desarrollo para Colombia como polo de desarrollo de vehículos eléctricos, se sugiere un incentivo mayor. </w:t>
      </w:r>
    </w:p>
    <w:p w:rsidR="00BB75CD" w:rsidRPr="00141114" w:rsidRDefault="00BB75CD" w:rsidP="00141114">
      <w:pPr>
        <w:spacing w:before="0" w:after="0" w:line="240" w:lineRule="auto"/>
        <w:jc w:val="both"/>
        <w:rPr>
          <w:rFonts w:ascii="Arial" w:hAnsi="Arial" w:cs="Arial"/>
          <w:sz w:val="22"/>
          <w:szCs w:val="22"/>
        </w:rPr>
      </w:pPr>
    </w:p>
    <w:p w:rsidR="005A39D1" w:rsidRPr="00141114" w:rsidRDefault="005A39D1" w:rsidP="00141114">
      <w:pPr>
        <w:spacing w:before="0" w:after="0" w:line="240" w:lineRule="auto"/>
        <w:jc w:val="both"/>
        <w:rPr>
          <w:rFonts w:ascii="Arial" w:hAnsi="Arial" w:cs="Arial"/>
          <w:sz w:val="22"/>
          <w:szCs w:val="22"/>
        </w:rPr>
      </w:pPr>
      <w:r w:rsidRPr="00141114">
        <w:rPr>
          <w:rFonts w:ascii="Arial" w:hAnsi="Arial" w:cs="Arial"/>
          <w:sz w:val="22"/>
          <w:szCs w:val="22"/>
        </w:rPr>
        <w:t xml:space="preserve">Artículo 5. Exoneración del Impuesto de </w:t>
      </w:r>
      <w:r w:rsidRPr="00446952">
        <w:rPr>
          <w:rFonts w:ascii="Arial" w:hAnsi="Arial" w:cs="Arial"/>
          <w:color w:val="FF0000"/>
          <w:sz w:val="22"/>
          <w:szCs w:val="22"/>
          <w:u w:val="single"/>
        </w:rPr>
        <w:t>tránsito y circulación</w:t>
      </w:r>
      <w:r w:rsidRPr="00446952">
        <w:rPr>
          <w:rFonts w:ascii="Arial" w:hAnsi="Arial" w:cs="Arial"/>
          <w:color w:val="FF0000"/>
          <w:sz w:val="22"/>
          <w:szCs w:val="22"/>
        </w:rPr>
        <w:t xml:space="preserve"> </w:t>
      </w:r>
      <w:r w:rsidRPr="00446952">
        <w:rPr>
          <w:rFonts w:ascii="Arial" w:hAnsi="Arial" w:cs="Arial"/>
          <w:strike/>
          <w:color w:val="FF0000"/>
          <w:sz w:val="22"/>
          <w:szCs w:val="22"/>
        </w:rPr>
        <w:t xml:space="preserve">de rodamiento </w:t>
      </w:r>
      <w:r w:rsidRPr="00141114">
        <w:rPr>
          <w:rFonts w:ascii="Arial" w:hAnsi="Arial" w:cs="Arial"/>
          <w:sz w:val="22"/>
          <w:szCs w:val="22"/>
        </w:rPr>
        <w:t xml:space="preserve">de la Ley 488 de 1998 del artículo 145. Todos los vehículos eléctricos y de cero emisiones </w:t>
      </w:r>
      <w:r w:rsidRPr="002F09C5">
        <w:rPr>
          <w:rFonts w:ascii="Arial" w:hAnsi="Arial" w:cs="Arial"/>
          <w:strike/>
          <w:color w:val="FF0000"/>
          <w:sz w:val="22"/>
          <w:szCs w:val="22"/>
        </w:rPr>
        <w:t xml:space="preserve">motos, motocarros </w:t>
      </w:r>
      <w:r w:rsidRPr="00141114">
        <w:rPr>
          <w:rFonts w:ascii="Arial" w:hAnsi="Arial" w:cs="Arial"/>
          <w:sz w:val="22"/>
          <w:szCs w:val="22"/>
        </w:rPr>
        <w:t xml:space="preserve">de </w:t>
      </w:r>
      <w:r w:rsidRPr="00446952">
        <w:rPr>
          <w:rFonts w:ascii="Arial" w:hAnsi="Arial" w:cs="Arial"/>
          <w:color w:val="FF0000"/>
          <w:sz w:val="22"/>
          <w:szCs w:val="22"/>
          <w:u w:val="single"/>
        </w:rPr>
        <w:t>servicio público</w:t>
      </w:r>
      <w:r w:rsidRPr="00446952">
        <w:rPr>
          <w:rFonts w:ascii="Arial" w:hAnsi="Arial" w:cs="Arial"/>
          <w:color w:val="FF0000"/>
          <w:sz w:val="22"/>
          <w:szCs w:val="22"/>
        </w:rPr>
        <w:t xml:space="preserve"> </w:t>
      </w:r>
      <w:r w:rsidRPr="00446952">
        <w:rPr>
          <w:rFonts w:ascii="Arial" w:hAnsi="Arial" w:cs="Arial"/>
          <w:strike/>
          <w:color w:val="FF0000"/>
          <w:sz w:val="22"/>
          <w:szCs w:val="22"/>
        </w:rPr>
        <w:t>y para los vehículos híbrid</w:t>
      </w:r>
      <w:r w:rsidRPr="00446952">
        <w:rPr>
          <w:rFonts w:ascii="Arial" w:hAnsi="Arial" w:cs="Arial"/>
          <w:color w:val="FF0000"/>
          <w:sz w:val="22"/>
          <w:szCs w:val="22"/>
        </w:rPr>
        <w:t xml:space="preserve">os </w:t>
      </w:r>
      <w:r w:rsidRPr="00446952">
        <w:rPr>
          <w:rFonts w:ascii="Arial" w:hAnsi="Arial" w:cs="Arial"/>
          <w:color w:val="FF0000"/>
          <w:sz w:val="22"/>
          <w:szCs w:val="22"/>
          <w:u w:val="single"/>
        </w:rPr>
        <w:t>de fabricación o ensamble nacional</w:t>
      </w:r>
      <w:r w:rsidRPr="00141114">
        <w:rPr>
          <w:rFonts w:ascii="Arial" w:hAnsi="Arial" w:cs="Arial"/>
          <w:sz w:val="22"/>
          <w:szCs w:val="22"/>
        </w:rPr>
        <w:t xml:space="preserve"> registrados en todo el territorio nacional, de aplicarse según la ley, estarán exentos del impuesto de </w:t>
      </w:r>
      <w:r w:rsidRPr="002F09C5">
        <w:rPr>
          <w:rFonts w:ascii="Arial" w:hAnsi="Arial" w:cs="Arial"/>
          <w:strike/>
          <w:color w:val="FF0000"/>
          <w:sz w:val="22"/>
          <w:szCs w:val="22"/>
        </w:rPr>
        <w:t>rodamiento</w:t>
      </w:r>
      <w:r w:rsidRPr="00141114">
        <w:rPr>
          <w:rFonts w:ascii="Arial" w:hAnsi="Arial" w:cs="Arial"/>
          <w:sz w:val="22"/>
          <w:szCs w:val="22"/>
        </w:rPr>
        <w:t xml:space="preserve"> tránsito y circulación anual. </w:t>
      </w:r>
    </w:p>
    <w:p w:rsidR="00BB75CD" w:rsidRPr="00141114" w:rsidRDefault="00BB75CD" w:rsidP="00141114">
      <w:pPr>
        <w:pStyle w:val="Sinespaciado"/>
        <w:jc w:val="both"/>
        <w:rPr>
          <w:rFonts w:ascii="Arial" w:hAnsi="Arial" w:cs="Arial"/>
        </w:rPr>
      </w:pPr>
    </w:p>
    <w:p w:rsidR="00CA3FAB" w:rsidRPr="00141114" w:rsidRDefault="00BB75CD"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lastRenderedPageBreak/>
        <w:t xml:space="preserve">ANDI AUTOMOTOR SUSTENTACIÓN:  </w:t>
      </w:r>
    </w:p>
    <w:p w:rsidR="00BB75CD" w:rsidRPr="00141114" w:rsidRDefault="00BB75CD"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Impuesto de Tránsito y circulación: Es el nombre idóneo y completo del impuesto que quiere abordar el Artículo 5 del proyecto. </w:t>
      </w:r>
    </w:p>
    <w:p w:rsidR="00BB75CD" w:rsidRPr="00141114" w:rsidRDefault="00BB75CD"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Motos y Motocarros: Teniendo en cuenta que el impuesto de la referencia no aplica a motos y motocarros se suprimen este tipo de vehículos del artículo.</w:t>
      </w:r>
    </w:p>
    <w:p w:rsidR="00CA3FAB" w:rsidRPr="00141114" w:rsidRDefault="00CA3FAB" w:rsidP="00141114">
      <w:pPr>
        <w:spacing w:before="0" w:after="0" w:line="240" w:lineRule="auto"/>
        <w:jc w:val="both"/>
        <w:rPr>
          <w:rFonts w:ascii="Arial" w:hAnsi="Arial" w:cs="Arial"/>
          <w:sz w:val="22"/>
          <w:szCs w:val="22"/>
        </w:rPr>
      </w:pPr>
    </w:p>
    <w:p w:rsidR="005A39D1" w:rsidRPr="0027590D" w:rsidRDefault="005A39D1" w:rsidP="00141114">
      <w:pPr>
        <w:spacing w:before="0" w:after="0" w:line="240" w:lineRule="auto"/>
        <w:jc w:val="both"/>
        <w:rPr>
          <w:rFonts w:ascii="Arial" w:hAnsi="Arial" w:cs="Arial"/>
          <w:color w:val="FF0000"/>
          <w:sz w:val="22"/>
          <w:szCs w:val="22"/>
          <w:u w:val="single"/>
        </w:rPr>
      </w:pPr>
      <w:r w:rsidRPr="00141114">
        <w:rPr>
          <w:rFonts w:ascii="Arial" w:hAnsi="Arial" w:cs="Arial"/>
          <w:sz w:val="22"/>
          <w:szCs w:val="22"/>
        </w:rPr>
        <w:t>Artículo 6</w:t>
      </w:r>
      <w:r w:rsidRPr="00141114">
        <w:rPr>
          <w:rFonts w:ascii="Arial" w:hAnsi="Arial" w:cs="Arial"/>
          <w:strike/>
          <w:sz w:val="22"/>
          <w:szCs w:val="22"/>
        </w:rPr>
        <w:t>5</w:t>
      </w:r>
      <w:r w:rsidRPr="00141114">
        <w:rPr>
          <w:rFonts w:ascii="Arial" w:hAnsi="Arial" w:cs="Arial"/>
          <w:sz w:val="22"/>
          <w:szCs w:val="22"/>
        </w:rPr>
        <w:t xml:space="preserve">. Exoneración del impuesto al consumo. </w:t>
      </w:r>
      <w:r w:rsidRPr="00446952">
        <w:rPr>
          <w:rFonts w:ascii="Arial" w:hAnsi="Arial" w:cs="Arial"/>
          <w:strike/>
          <w:color w:val="FF0000"/>
          <w:sz w:val="22"/>
          <w:szCs w:val="22"/>
        </w:rPr>
        <w:t xml:space="preserve">Beneficios de producción </w:t>
      </w:r>
      <w:r w:rsidRPr="0027590D">
        <w:rPr>
          <w:rFonts w:ascii="Arial" w:hAnsi="Arial" w:cs="Arial"/>
          <w:color w:val="FF0000"/>
          <w:sz w:val="22"/>
          <w:szCs w:val="22"/>
          <w:u w:val="single"/>
        </w:rPr>
        <w:t xml:space="preserve">Adicionase al artículo 512-5 vehículos que no causan el impuesto de la ley 1607 de 2012, el numeral 10 como sigue: </w:t>
      </w:r>
    </w:p>
    <w:p w:rsidR="00141114" w:rsidRPr="0027590D" w:rsidRDefault="00141114" w:rsidP="00141114">
      <w:pPr>
        <w:spacing w:before="0" w:after="0" w:line="240" w:lineRule="auto"/>
        <w:jc w:val="both"/>
        <w:rPr>
          <w:rFonts w:ascii="Arial" w:hAnsi="Arial" w:cs="Arial"/>
          <w:color w:val="FF0000"/>
          <w:sz w:val="22"/>
          <w:szCs w:val="22"/>
          <w:u w:val="single"/>
        </w:rPr>
      </w:pPr>
    </w:p>
    <w:p w:rsidR="005A39D1" w:rsidRPr="0027590D" w:rsidRDefault="005A39D1" w:rsidP="00141114">
      <w:pPr>
        <w:spacing w:before="0" w:after="0" w:line="240" w:lineRule="auto"/>
        <w:jc w:val="both"/>
        <w:rPr>
          <w:rFonts w:ascii="Arial" w:hAnsi="Arial" w:cs="Arial"/>
          <w:color w:val="FF0000"/>
          <w:sz w:val="22"/>
          <w:szCs w:val="22"/>
          <w:u w:val="single"/>
        </w:rPr>
      </w:pPr>
      <w:r w:rsidRPr="0027590D">
        <w:rPr>
          <w:rFonts w:ascii="Arial" w:hAnsi="Arial" w:cs="Arial"/>
          <w:color w:val="FF0000"/>
          <w:sz w:val="22"/>
          <w:szCs w:val="22"/>
          <w:u w:val="single"/>
        </w:rPr>
        <w:t>10. Vehículos eléctricos y de cero emisiones de ensamble o producción nacional, partidas 870120, 87.02, 87.03, 87.04, 8705, 8706 y 8711</w:t>
      </w:r>
      <w:r w:rsidR="00446952" w:rsidRPr="0027590D">
        <w:rPr>
          <w:rFonts w:ascii="Arial" w:hAnsi="Arial" w:cs="Arial"/>
          <w:color w:val="FF0000"/>
          <w:sz w:val="22"/>
          <w:szCs w:val="22"/>
          <w:u w:val="single"/>
        </w:rPr>
        <w:t xml:space="preserve"> </w:t>
      </w:r>
    </w:p>
    <w:p w:rsidR="00446952" w:rsidRPr="00141114" w:rsidRDefault="00446952" w:rsidP="00141114">
      <w:pPr>
        <w:spacing w:before="0" w:after="0" w:line="240" w:lineRule="auto"/>
        <w:jc w:val="both"/>
        <w:rPr>
          <w:rFonts w:ascii="Arial" w:hAnsi="Arial" w:cs="Arial"/>
          <w:sz w:val="22"/>
          <w:szCs w:val="22"/>
        </w:rPr>
      </w:pPr>
    </w:p>
    <w:p w:rsidR="005A39D1" w:rsidRPr="00446952" w:rsidRDefault="005A39D1" w:rsidP="00141114">
      <w:pPr>
        <w:spacing w:before="0" w:after="0" w:line="240" w:lineRule="auto"/>
        <w:jc w:val="both"/>
        <w:rPr>
          <w:rFonts w:ascii="Arial" w:hAnsi="Arial" w:cs="Arial"/>
          <w:strike/>
          <w:color w:val="FF0000"/>
          <w:sz w:val="22"/>
          <w:szCs w:val="22"/>
        </w:rPr>
      </w:pPr>
      <w:r w:rsidRPr="00446952">
        <w:rPr>
          <w:rFonts w:ascii="Arial" w:hAnsi="Arial" w:cs="Arial"/>
          <w:color w:val="FF0000"/>
          <w:sz w:val="22"/>
          <w:szCs w:val="22"/>
        </w:rPr>
        <w:t xml:space="preserve"> </w:t>
      </w:r>
      <w:r w:rsidRPr="00446952">
        <w:rPr>
          <w:rFonts w:ascii="Arial" w:hAnsi="Arial" w:cs="Arial"/>
          <w:strike/>
          <w:color w:val="FF0000"/>
          <w:sz w:val="22"/>
          <w:szCs w:val="22"/>
        </w:rPr>
        <w:t xml:space="preserve">y ensamblaje. Las empresas nacionales que se dediquen a la producción y ensamble de vehículos terrestres impulsados por energía eléctrica, a partir de la promulgación de la presente ley y hasta el año 2040, estarán exentas al pago del impuesto al consumo. </w:t>
      </w:r>
    </w:p>
    <w:p w:rsidR="00CA3FAB" w:rsidRPr="00141114" w:rsidRDefault="00CA3FAB" w:rsidP="00141114">
      <w:pPr>
        <w:pStyle w:val="Sinespaciado"/>
        <w:jc w:val="both"/>
        <w:rPr>
          <w:rFonts w:ascii="Arial" w:hAnsi="Arial" w:cs="Arial"/>
        </w:rPr>
      </w:pPr>
    </w:p>
    <w:p w:rsidR="00CA3FAB" w:rsidRPr="00141114" w:rsidRDefault="00CA3FA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ANDI AUTOMOTOR SUSTENTACIÓN:  </w:t>
      </w:r>
    </w:p>
    <w:p w:rsidR="00CA3FAB" w:rsidRPr="00141114" w:rsidRDefault="00CA3FA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Impuesto al consumo: Se precisa el artículo y la ley que se modificaría para eliminar el impuesto al consumo.  </w:t>
      </w:r>
    </w:p>
    <w:p w:rsidR="00CA3FAB" w:rsidRPr="00141114" w:rsidRDefault="00CA3FA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Se propone el texto modificatorio de la ley que crea el impuesto al consumo de vehículos. </w:t>
      </w:r>
    </w:p>
    <w:p w:rsidR="00CA3FAB" w:rsidRPr="00141114" w:rsidRDefault="00CA3FA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p>
    <w:p w:rsidR="00CA3FAB" w:rsidRPr="00141114" w:rsidRDefault="00CA3FA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Tal como lo establece la ley, se indican los numerales arancelarios que se beneficiarían de la eliminación del impuesto al consumo. </w:t>
      </w:r>
    </w:p>
    <w:p w:rsidR="00CA3FAB" w:rsidRPr="00141114" w:rsidRDefault="00CA3FA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Se elimina el párrafo que establecería la eliminación del impuesto al consumo a las empresas debido a que dicho impuesto se aplica en la factura del consumidor final y no a la empresa, por lo tanto, el beneficiario de la eliminación del impuesto es directamente el comprador del vehículo. </w:t>
      </w:r>
    </w:p>
    <w:p w:rsidR="00CA3FAB" w:rsidRPr="00141114" w:rsidRDefault="00CA3FAB" w:rsidP="00141114">
      <w:pPr>
        <w:spacing w:before="0" w:after="0" w:line="240" w:lineRule="auto"/>
        <w:jc w:val="both"/>
        <w:rPr>
          <w:rFonts w:ascii="Arial" w:hAnsi="Arial" w:cs="Arial"/>
          <w:sz w:val="22"/>
          <w:szCs w:val="22"/>
        </w:rPr>
      </w:pPr>
    </w:p>
    <w:p w:rsidR="005A39D1" w:rsidRPr="00446952" w:rsidRDefault="005A39D1" w:rsidP="00141114">
      <w:pPr>
        <w:spacing w:before="0" w:after="0" w:line="240" w:lineRule="auto"/>
        <w:jc w:val="both"/>
        <w:rPr>
          <w:rFonts w:ascii="Arial" w:hAnsi="Arial" w:cs="Arial"/>
          <w:strike/>
          <w:color w:val="FF0000"/>
          <w:sz w:val="22"/>
          <w:szCs w:val="22"/>
        </w:rPr>
      </w:pPr>
      <w:r w:rsidRPr="008A34E2">
        <w:rPr>
          <w:rFonts w:ascii="Arial" w:hAnsi="Arial" w:cs="Arial"/>
          <w:strike/>
          <w:color w:val="FF0000"/>
          <w:sz w:val="22"/>
          <w:szCs w:val="22"/>
        </w:rPr>
        <w:t>Artículo 6. Gravamen arancelario de autopartes. Las empresas nacionales o extrajeras con sede en Colombia, que realicen importación de autopartes para el ensamblaje o fabricación de vehículos terrestres eléctricos, rectificadores y/o cargadores para baterías utilizados en vehículos eléctricos e híbridos enchufables de la partida arancelaria 8504.40.90.10, tendrán un gravamen arancelario del 0% hasta el año 2030.</w:t>
      </w:r>
    </w:p>
    <w:p w:rsidR="00141114" w:rsidRPr="00446952" w:rsidRDefault="00141114" w:rsidP="00141114">
      <w:pPr>
        <w:spacing w:before="0" w:after="0" w:line="240" w:lineRule="auto"/>
        <w:jc w:val="both"/>
        <w:rPr>
          <w:rFonts w:ascii="Arial" w:hAnsi="Arial" w:cs="Arial"/>
          <w:strike/>
          <w:color w:val="FF0000"/>
          <w:sz w:val="22"/>
          <w:szCs w:val="22"/>
        </w:rPr>
      </w:pPr>
    </w:p>
    <w:p w:rsidR="00CA3FAB" w:rsidRDefault="00CA3FA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ANDI AUTOMOTOR SUSTENTACIÓN:   La tarifa arancelaria determina según el grado de complejidad y agregado de la industria, la política industrial para cada producto. Cuando se eliminan o reducen los aranceles, en industrias sensibles, se desincentivan las inversiones debido a que el producto importado debe pagar la tarifa que le corresponda mientras que lo producido en el país no paga dicha tarifa. </w:t>
      </w:r>
    </w:p>
    <w:p w:rsidR="00141114" w:rsidRPr="00141114" w:rsidRDefault="00141114"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p>
    <w:p w:rsidR="00CA3FAB" w:rsidRPr="00141114" w:rsidRDefault="00CA3FA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Se solicita que esta política continúe definiéndose por parte del ejecutivo y no del legislativo y en cualquier caso no se recomienda eliminar los aranceles del sector automotor porque esto afecta las actuales y futuras inversiones productivas. </w:t>
      </w:r>
    </w:p>
    <w:p w:rsidR="00CA3FAB" w:rsidRPr="00141114" w:rsidRDefault="00CA3FAB" w:rsidP="00141114">
      <w:pPr>
        <w:spacing w:before="0" w:after="0" w:line="240" w:lineRule="auto"/>
        <w:jc w:val="both"/>
        <w:rPr>
          <w:rFonts w:ascii="Arial" w:hAnsi="Arial" w:cs="Arial"/>
          <w:sz w:val="22"/>
          <w:szCs w:val="22"/>
        </w:rPr>
      </w:pPr>
    </w:p>
    <w:p w:rsidR="005A39D1" w:rsidRPr="00141114" w:rsidRDefault="005A39D1" w:rsidP="00141114">
      <w:pPr>
        <w:spacing w:before="0" w:after="0" w:line="240" w:lineRule="auto"/>
        <w:jc w:val="both"/>
        <w:rPr>
          <w:rFonts w:ascii="Arial" w:hAnsi="Arial" w:cs="Arial"/>
          <w:sz w:val="22"/>
          <w:szCs w:val="22"/>
        </w:rPr>
      </w:pPr>
      <w:r w:rsidRPr="00141114">
        <w:rPr>
          <w:rFonts w:ascii="Arial" w:hAnsi="Arial" w:cs="Arial"/>
          <w:sz w:val="22"/>
          <w:szCs w:val="22"/>
        </w:rPr>
        <w:t xml:space="preserve">Artículo 7. Devolución del IVA. A las empresas nacionales dedicadas a la fabricación y ensamble de vehículos eléctricos y de cero emisiones, </w:t>
      </w:r>
      <w:r w:rsidRPr="00446952">
        <w:rPr>
          <w:rFonts w:ascii="Arial" w:hAnsi="Arial" w:cs="Arial"/>
          <w:strike/>
          <w:color w:val="FF0000"/>
          <w:sz w:val="22"/>
          <w:szCs w:val="22"/>
        </w:rPr>
        <w:t>terrestres impulsados con energía eléctrica, motos y motocarros eléctricos</w:t>
      </w:r>
      <w:r w:rsidRPr="00446952">
        <w:rPr>
          <w:rFonts w:ascii="Arial" w:hAnsi="Arial" w:cs="Arial"/>
          <w:color w:val="FF0000"/>
          <w:sz w:val="22"/>
          <w:szCs w:val="22"/>
        </w:rPr>
        <w:t xml:space="preserve"> </w:t>
      </w:r>
      <w:r w:rsidRPr="00446952">
        <w:rPr>
          <w:rFonts w:ascii="Arial" w:hAnsi="Arial" w:cs="Arial"/>
          <w:strike/>
          <w:color w:val="FF0000"/>
          <w:sz w:val="22"/>
          <w:szCs w:val="22"/>
        </w:rPr>
        <w:t>y vehículos híbridos</w:t>
      </w:r>
      <w:r w:rsidRPr="00141114">
        <w:rPr>
          <w:rFonts w:ascii="Arial" w:hAnsi="Arial" w:cs="Arial"/>
          <w:sz w:val="22"/>
          <w:szCs w:val="22"/>
        </w:rPr>
        <w:t>, tendrán una devolución del 100% del pago sobre el impuesto IVA en el año gravable, a partir de la promulgación de la presente ley y hasta el año 2040.</w:t>
      </w:r>
    </w:p>
    <w:p w:rsidR="00CA3FAB" w:rsidRPr="00141114" w:rsidRDefault="00CA3FAB" w:rsidP="00141114">
      <w:pPr>
        <w:spacing w:before="0" w:after="0" w:line="240" w:lineRule="auto"/>
        <w:jc w:val="both"/>
        <w:rPr>
          <w:rFonts w:ascii="Arial" w:hAnsi="Arial" w:cs="Arial"/>
          <w:strike/>
          <w:sz w:val="22"/>
          <w:szCs w:val="22"/>
        </w:rPr>
      </w:pPr>
    </w:p>
    <w:p w:rsidR="00CA3FAB" w:rsidRDefault="00CA3FA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ANDI AUTOMOTOR SUSTENTACIÓN:   La tarifa arancelaria determina según el grado de complejidad y agregado de la industria, la política industrial para cada producto. Cuando se eliminan o reducen los aranceles, en industrias sensibles, se desincentivan las inversiones debido a que el producto importado debe pagar la tarifa que le corresponda mientras que lo producido en el país no paga dicha tarifa. </w:t>
      </w:r>
    </w:p>
    <w:p w:rsidR="00446952" w:rsidRPr="00141114" w:rsidRDefault="00446952"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p>
    <w:p w:rsidR="00CA3FAB" w:rsidRPr="00141114" w:rsidRDefault="00CA3FAB"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Se solicita de un lado que esta política continúe definiéndose por parte del ejecutivo y no del legislativo y en cualquier caso no se recomienda eliminar los aranceles del sector automotor porque esto afecta las actuales y futuras inversiones productivas. </w:t>
      </w:r>
    </w:p>
    <w:p w:rsidR="00CA3FAB" w:rsidRPr="00E40F51" w:rsidRDefault="00CA3FAB" w:rsidP="00E40F51">
      <w:pPr>
        <w:spacing w:before="0" w:after="0" w:line="240" w:lineRule="auto"/>
        <w:jc w:val="both"/>
        <w:rPr>
          <w:rFonts w:ascii="Arial" w:hAnsi="Arial" w:cs="Arial"/>
          <w:sz w:val="22"/>
          <w:szCs w:val="22"/>
          <w:highlight w:val="cyan"/>
        </w:rPr>
      </w:pPr>
    </w:p>
    <w:p w:rsidR="00944523" w:rsidRPr="00E40F51" w:rsidRDefault="00944523" w:rsidP="00E40F51">
      <w:pPr>
        <w:spacing w:before="0" w:after="0" w:line="240" w:lineRule="auto"/>
        <w:jc w:val="both"/>
        <w:rPr>
          <w:rFonts w:ascii="Arial" w:hAnsi="Arial" w:cs="Arial"/>
          <w:color w:val="FF0000"/>
          <w:sz w:val="22"/>
          <w:szCs w:val="22"/>
          <w:u w:val="single"/>
        </w:rPr>
      </w:pPr>
      <w:r w:rsidRPr="00E40F51">
        <w:rPr>
          <w:rFonts w:ascii="Arial" w:hAnsi="Arial" w:cs="Arial"/>
          <w:color w:val="FF0000"/>
          <w:sz w:val="22"/>
          <w:szCs w:val="22"/>
          <w:u w:val="single"/>
        </w:rPr>
        <w:t>ARTÍCULOXX. EXENCIÓN DEL CERTIFICADO DE EMISIONES CONTAMINANTES Y DESCUENTO SOBRE LA REVISIÓN TÉCNICOMECÁNICA. Los vehículos eléctricos nuevos, cero emisiones, quedarán exentos por un término de diez (10) años a partir de la fecha de matrícula del automotor, de obtener el certificado de emisiones contaminantes de que habla el artículo 12 de la Ley 1383 de 2010.</w:t>
      </w:r>
    </w:p>
    <w:p w:rsidR="00944523" w:rsidRPr="00E40F51" w:rsidRDefault="00944523" w:rsidP="00E40F51">
      <w:pPr>
        <w:spacing w:before="0" w:after="0" w:line="240" w:lineRule="auto"/>
        <w:jc w:val="both"/>
        <w:rPr>
          <w:rFonts w:ascii="Arial" w:hAnsi="Arial" w:cs="Arial"/>
          <w:color w:val="000000"/>
          <w:sz w:val="22"/>
          <w:szCs w:val="22"/>
        </w:rPr>
      </w:pPr>
    </w:p>
    <w:p w:rsidR="00944523" w:rsidRDefault="00944523" w:rsidP="00E40F51">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color w:val="000000"/>
          <w:sz w:val="22"/>
          <w:szCs w:val="22"/>
        </w:rPr>
      </w:pPr>
      <w:r w:rsidRPr="00E40F51">
        <w:rPr>
          <w:rFonts w:ascii="Arial" w:hAnsi="Arial" w:cs="Arial"/>
          <w:sz w:val="22"/>
          <w:szCs w:val="22"/>
          <w:lang w:val="es-ES_tradnl" w:eastAsia="es-CO"/>
        </w:rPr>
        <w:t>ANDI AUTOMOTOR SUSTENTACIÓN</w:t>
      </w:r>
      <w:r w:rsidRPr="00E40F51">
        <w:rPr>
          <w:rFonts w:ascii="Arial" w:hAnsi="Arial" w:cs="Arial"/>
          <w:color w:val="000000"/>
          <w:sz w:val="22"/>
          <w:szCs w:val="22"/>
        </w:rPr>
        <w:t>. Se sugiere agregar un nuevo artículo que permita que se entregue un beneficio adicional a los vehículos eléctricos, para que queden exentos del certificado de revisión técnico mecánica por 10 años, tal como ya hoy se encuentra establecido en la Ley 2128 de agosto de 2021, para los vehículos a gas. No tendría sentido que los vehículos a gas, que tienen emisiones, estén exentos, mientras que los vehículos eléctricos que son cero emisiones, no. De esta manera, quedarían equiparados en este beneficio.</w:t>
      </w:r>
    </w:p>
    <w:p w:rsidR="00E40F51" w:rsidRPr="00E40F51" w:rsidRDefault="00E40F51" w:rsidP="00E40F51">
      <w:pPr>
        <w:spacing w:before="0" w:after="0" w:line="240" w:lineRule="auto"/>
        <w:jc w:val="both"/>
        <w:rPr>
          <w:rFonts w:ascii="Arial" w:hAnsi="Arial" w:cs="Arial"/>
          <w:color w:val="000000"/>
          <w:sz w:val="22"/>
          <w:szCs w:val="22"/>
        </w:rPr>
      </w:pPr>
    </w:p>
    <w:p w:rsidR="005A39D1" w:rsidRDefault="005A39D1" w:rsidP="00141114">
      <w:pPr>
        <w:spacing w:before="0" w:after="0" w:line="240" w:lineRule="auto"/>
        <w:jc w:val="both"/>
        <w:rPr>
          <w:rFonts w:ascii="Arial" w:hAnsi="Arial" w:cs="Arial"/>
          <w:sz w:val="22"/>
          <w:szCs w:val="22"/>
        </w:rPr>
      </w:pPr>
      <w:r w:rsidRPr="00141114">
        <w:rPr>
          <w:rFonts w:ascii="Arial" w:hAnsi="Arial" w:cs="Arial"/>
          <w:sz w:val="22"/>
          <w:szCs w:val="22"/>
        </w:rPr>
        <w:t xml:space="preserve">Artículo 8. Impuesto ICA. A partir de la promulgación de la presente ley, las empresas nacionales o extrajeras con sede en Colombia, que realicen actividades industriales y comerciales de vehículos eléctricos y de cero emisiones </w:t>
      </w:r>
      <w:r w:rsidRPr="00446952">
        <w:rPr>
          <w:rFonts w:ascii="Arial" w:hAnsi="Arial" w:cs="Arial"/>
          <w:strike/>
          <w:color w:val="FF0000"/>
          <w:sz w:val="22"/>
          <w:szCs w:val="22"/>
        </w:rPr>
        <w:t>terrestres impulsados con energía eléctrica</w:t>
      </w:r>
      <w:r w:rsidRPr="00446952">
        <w:rPr>
          <w:rFonts w:ascii="Arial" w:hAnsi="Arial" w:cs="Arial"/>
          <w:color w:val="FF0000"/>
          <w:sz w:val="22"/>
          <w:szCs w:val="22"/>
        </w:rPr>
        <w:t xml:space="preserve">, </w:t>
      </w:r>
      <w:r w:rsidRPr="00446952">
        <w:rPr>
          <w:rFonts w:ascii="Arial" w:hAnsi="Arial" w:cs="Arial"/>
          <w:strike/>
          <w:color w:val="FF0000"/>
          <w:sz w:val="22"/>
          <w:szCs w:val="22"/>
        </w:rPr>
        <w:t>motos y motocarros eléctricos</w:t>
      </w:r>
      <w:r w:rsidRPr="00446952">
        <w:rPr>
          <w:rFonts w:ascii="Arial" w:hAnsi="Arial" w:cs="Arial"/>
          <w:color w:val="FF0000"/>
          <w:sz w:val="22"/>
          <w:szCs w:val="22"/>
        </w:rPr>
        <w:t xml:space="preserve"> </w:t>
      </w:r>
      <w:r w:rsidRPr="00446952">
        <w:rPr>
          <w:rFonts w:ascii="Arial" w:hAnsi="Arial" w:cs="Arial"/>
          <w:strike/>
          <w:color w:val="FF0000"/>
          <w:sz w:val="22"/>
          <w:szCs w:val="22"/>
        </w:rPr>
        <w:t>y vehículos híbridos</w:t>
      </w:r>
      <w:r w:rsidRPr="00141114">
        <w:rPr>
          <w:rFonts w:ascii="Arial" w:hAnsi="Arial" w:cs="Arial"/>
          <w:sz w:val="22"/>
          <w:szCs w:val="22"/>
        </w:rPr>
        <w:t xml:space="preserve"> estarán exentas del pago de impuesto de industria y comercio (ICA) hasta el año 2040.</w:t>
      </w:r>
    </w:p>
    <w:p w:rsidR="00141114" w:rsidRPr="00141114" w:rsidRDefault="00141114" w:rsidP="00141114">
      <w:pPr>
        <w:spacing w:before="0" w:after="0" w:line="240" w:lineRule="auto"/>
        <w:jc w:val="both"/>
        <w:rPr>
          <w:rFonts w:ascii="Arial" w:hAnsi="Arial" w:cs="Arial"/>
          <w:sz w:val="22"/>
          <w:szCs w:val="22"/>
        </w:rPr>
      </w:pPr>
    </w:p>
    <w:p w:rsidR="005A39D1" w:rsidRPr="00141114" w:rsidRDefault="00F34732"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rPr>
      </w:pPr>
      <w:r w:rsidRPr="00141114">
        <w:rPr>
          <w:rFonts w:ascii="Arial" w:hAnsi="Arial" w:cs="Arial"/>
          <w:sz w:val="22"/>
          <w:szCs w:val="22"/>
          <w:lang w:val="es-ES_tradnl" w:eastAsia="es-CO"/>
        </w:rPr>
        <w:t xml:space="preserve">ANDI AUTOMOTOR SUSTENTACIÓN:   Por las razones arriba descritas es conveniente dejar el ámbito de aplicación exclusivamente para los vehículos eléctricos y en este caso establecer los beneficios de manera general a todos los vehículos. </w:t>
      </w:r>
    </w:p>
    <w:p w:rsidR="00F34732" w:rsidRPr="00141114" w:rsidRDefault="00F34732" w:rsidP="00141114">
      <w:pPr>
        <w:pStyle w:val="Sinespaciado"/>
        <w:jc w:val="both"/>
        <w:rPr>
          <w:rFonts w:ascii="Arial" w:hAnsi="Arial" w:cs="Arial"/>
        </w:rPr>
      </w:pPr>
    </w:p>
    <w:p w:rsidR="006B3802" w:rsidRPr="006B3802" w:rsidRDefault="006B3802" w:rsidP="006B3802">
      <w:pPr>
        <w:pStyle w:val="Sinespaciado"/>
        <w:jc w:val="both"/>
        <w:rPr>
          <w:color w:val="FF0000"/>
          <w:u w:val="single"/>
        </w:rPr>
      </w:pPr>
      <w:r w:rsidRPr="006B3802">
        <w:rPr>
          <w:rFonts w:ascii="Arial" w:hAnsi="Arial" w:cs="Arial"/>
          <w:color w:val="FF0000"/>
          <w:u w:val="single"/>
        </w:rPr>
        <w:t xml:space="preserve">Artículo 9. Impuesto de Renta. Modifíquese el artículo 235-2 al Estatuto Tributario, el cual quedara así: </w:t>
      </w:r>
      <w:r w:rsidRPr="006B3802">
        <w:rPr>
          <w:rFonts w:ascii="Arial" w:hAnsi="Arial" w:cs="Arial"/>
          <w:b/>
          <w:bCs/>
          <w:color w:val="FF0000"/>
          <w:u w:val="single"/>
        </w:rPr>
        <w:t> </w:t>
      </w:r>
    </w:p>
    <w:p w:rsidR="006B3802" w:rsidRPr="006B3802" w:rsidRDefault="006B3802" w:rsidP="006B3802">
      <w:pPr>
        <w:pStyle w:val="Sinespaciado"/>
        <w:jc w:val="both"/>
        <w:rPr>
          <w:color w:val="FF0000"/>
          <w:u w:val="single"/>
        </w:rPr>
      </w:pPr>
    </w:p>
    <w:p w:rsidR="006B3802" w:rsidRPr="006B3802" w:rsidRDefault="006B3802" w:rsidP="006B3802">
      <w:pPr>
        <w:pStyle w:val="Sinespaciado"/>
        <w:jc w:val="both"/>
        <w:rPr>
          <w:color w:val="FF0000"/>
          <w:u w:val="single"/>
        </w:rPr>
      </w:pPr>
      <w:r w:rsidRPr="006B3802">
        <w:rPr>
          <w:rFonts w:ascii="Arial" w:hAnsi="Arial" w:cs="Arial"/>
          <w:b/>
          <w:bCs/>
          <w:color w:val="FF0000"/>
          <w:u w:val="single"/>
        </w:rPr>
        <w:t>ARTÍCULO 235-2. RENTAS EXENTAS A PARTIR DEL AÑO GRAVABLE 2021.</w:t>
      </w:r>
      <w:r w:rsidRPr="006B3802">
        <w:rPr>
          <w:rFonts w:ascii="Arial" w:hAnsi="Arial" w:cs="Arial"/>
          <w:color w:val="FF0000"/>
          <w:u w:val="single"/>
        </w:rPr>
        <w:t xml:space="preserve"> Sin perjuicio de las rentas exentas de las personas naturales de los artículos 126-1, 126-4, 206 y 206-1. del Estatuto Tributario y de las reconocidas en los convenios internacionales ratificados por Colombia, las (mismas excepciones legales de que trata et artículo 26 del Estatuto Tributario son las siguientes: </w:t>
      </w:r>
    </w:p>
    <w:p w:rsidR="006B3802" w:rsidRPr="006B3802" w:rsidRDefault="006B3802" w:rsidP="006B3802">
      <w:pPr>
        <w:pStyle w:val="Sinespaciado"/>
        <w:jc w:val="both"/>
        <w:rPr>
          <w:color w:val="FF0000"/>
          <w:u w:val="single"/>
        </w:rPr>
      </w:pPr>
    </w:p>
    <w:p w:rsidR="006B3802" w:rsidRPr="006B3802" w:rsidRDefault="006B3802" w:rsidP="006B3802">
      <w:pPr>
        <w:pStyle w:val="Sinespaciado"/>
        <w:jc w:val="both"/>
        <w:rPr>
          <w:color w:val="FF0000"/>
          <w:u w:val="single"/>
        </w:rPr>
      </w:pPr>
      <w:r w:rsidRPr="006B3802">
        <w:rPr>
          <w:rFonts w:ascii="Arial" w:hAnsi="Arial" w:cs="Arial"/>
          <w:b/>
          <w:bCs/>
          <w:color w:val="FF0000"/>
          <w:u w:val="single"/>
        </w:rPr>
        <w:t>1.</w:t>
      </w:r>
      <w:r w:rsidRPr="006B3802">
        <w:rPr>
          <w:rFonts w:ascii="Arial" w:hAnsi="Arial" w:cs="Arial"/>
          <w:color w:val="FF0000"/>
          <w:u w:val="single"/>
        </w:rPr>
        <w:t xml:space="preserve"> Incentivo tributario para empresas de fabricación o ensamble de vehículos eléctricos o cero emisiones y sus autopartes. Las rentas provenientes de empresas de fabricación o ensamble de vehículos eléctricos o cero emisiones y sus autopartes, para un término de diez (10) años, siempre que se cumplan los siguientes requisitos:</w:t>
      </w:r>
    </w:p>
    <w:p w:rsidR="006B3802" w:rsidRPr="006B3802" w:rsidRDefault="006B3802" w:rsidP="006B3802">
      <w:pPr>
        <w:pStyle w:val="Sinespaciado"/>
        <w:jc w:val="both"/>
        <w:rPr>
          <w:color w:val="FF0000"/>
          <w:u w:val="single"/>
        </w:rPr>
      </w:pPr>
      <w:r w:rsidRPr="006B3802">
        <w:rPr>
          <w:rFonts w:ascii="Arial" w:hAnsi="Arial" w:cs="Arial"/>
          <w:color w:val="FF0000"/>
          <w:u w:val="single"/>
        </w:rPr>
        <w:t> </w:t>
      </w:r>
    </w:p>
    <w:p w:rsidR="006B3802" w:rsidRPr="006B3802" w:rsidRDefault="006B3802" w:rsidP="006B3802">
      <w:pPr>
        <w:pStyle w:val="Sinespaciado"/>
        <w:jc w:val="both"/>
        <w:rPr>
          <w:color w:val="FF0000"/>
          <w:u w:val="single"/>
        </w:rPr>
      </w:pPr>
      <w:r w:rsidRPr="006B3802">
        <w:rPr>
          <w:rFonts w:ascii="Arial" w:hAnsi="Arial" w:cs="Arial"/>
          <w:b/>
          <w:bCs/>
          <w:color w:val="FF0000"/>
          <w:u w:val="single"/>
        </w:rPr>
        <w:lastRenderedPageBreak/>
        <w:t>a.</w:t>
      </w:r>
      <w:r w:rsidRPr="006B3802">
        <w:rPr>
          <w:rFonts w:ascii="Arial" w:hAnsi="Arial" w:cs="Arial"/>
          <w:color w:val="FF0000"/>
          <w:u w:val="single"/>
        </w:rPr>
        <w:t xml:space="preserve"> Las sociedades deben tener su domicilio principal dentro del territorio colombiano, y su objeto social exclusivo debe ser la fabricación o ensamble de vehículos eléctricos o cero emisiones y sus autopartes.</w:t>
      </w:r>
    </w:p>
    <w:p w:rsidR="006B3802" w:rsidRPr="006B3802" w:rsidRDefault="006B3802" w:rsidP="006B3802">
      <w:pPr>
        <w:pStyle w:val="Sinespaciado"/>
        <w:jc w:val="both"/>
        <w:rPr>
          <w:color w:val="FF0000"/>
          <w:u w:val="single"/>
        </w:rPr>
      </w:pPr>
      <w:r w:rsidRPr="006B3802">
        <w:rPr>
          <w:rFonts w:ascii="Arial" w:hAnsi="Arial" w:cs="Arial"/>
          <w:color w:val="FF0000"/>
          <w:u w:val="single"/>
        </w:rPr>
        <w:t> </w:t>
      </w:r>
    </w:p>
    <w:p w:rsidR="006B3802" w:rsidRPr="006B3802" w:rsidRDefault="006B3802" w:rsidP="006B3802">
      <w:pPr>
        <w:pStyle w:val="Sinespaciado"/>
        <w:jc w:val="both"/>
        <w:rPr>
          <w:color w:val="FF0000"/>
          <w:u w:val="single"/>
        </w:rPr>
      </w:pPr>
      <w:r w:rsidRPr="006B3802">
        <w:rPr>
          <w:rFonts w:ascii="Arial" w:hAnsi="Arial" w:cs="Arial"/>
          <w:b/>
          <w:bCs/>
          <w:color w:val="FF0000"/>
          <w:u w:val="single"/>
        </w:rPr>
        <w:t>b.</w:t>
      </w:r>
      <w:r w:rsidRPr="006B3802">
        <w:rPr>
          <w:rFonts w:ascii="Arial" w:hAnsi="Arial" w:cs="Arial"/>
          <w:color w:val="FF0000"/>
          <w:u w:val="single"/>
        </w:rPr>
        <w:t xml:space="preserve"> Las sociedades podrán estar constituidas antes del 31 de diciembre de 2021, pero la actividad de fabricación o ensamble de este tipo de vehículos deberá iniciar posterior al 31 de diciembre de 2021. </w:t>
      </w:r>
    </w:p>
    <w:p w:rsidR="006B3802" w:rsidRPr="006B3802" w:rsidRDefault="006B3802" w:rsidP="006B3802">
      <w:pPr>
        <w:pStyle w:val="Sinespaciado"/>
        <w:jc w:val="both"/>
        <w:rPr>
          <w:color w:val="FF0000"/>
          <w:u w:val="single"/>
        </w:rPr>
      </w:pPr>
      <w:r w:rsidRPr="006B3802">
        <w:rPr>
          <w:rFonts w:ascii="Arial" w:hAnsi="Arial" w:cs="Arial"/>
          <w:color w:val="FF0000"/>
          <w:u w:val="single"/>
        </w:rPr>
        <w:t> </w:t>
      </w:r>
    </w:p>
    <w:p w:rsidR="006B3802" w:rsidRPr="006B3802" w:rsidRDefault="006B3802" w:rsidP="006B3802">
      <w:pPr>
        <w:pStyle w:val="Sinespaciado"/>
        <w:jc w:val="both"/>
        <w:rPr>
          <w:color w:val="FF0000"/>
          <w:u w:val="single"/>
        </w:rPr>
      </w:pPr>
      <w:r w:rsidRPr="006B3802">
        <w:rPr>
          <w:rFonts w:ascii="Arial" w:hAnsi="Arial" w:cs="Arial"/>
          <w:b/>
          <w:bCs/>
          <w:color w:val="FF0000"/>
          <w:u w:val="single"/>
        </w:rPr>
        <w:t>c.</w:t>
      </w:r>
      <w:r w:rsidRPr="006B3802">
        <w:rPr>
          <w:rFonts w:ascii="Arial" w:hAnsi="Arial" w:cs="Arial"/>
          <w:color w:val="FF0000"/>
          <w:u w:val="single"/>
        </w:rPr>
        <w:t xml:space="preserve"> Las actividades que califican para este incentivo son las siguientes:</w:t>
      </w:r>
    </w:p>
    <w:p w:rsidR="006B3802" w:rsidRPr="006B3802" w:rsidRDefault="006B3802" w:rsidP="006B3802">
      <w:pPr>
        <w:pStyle w:val="Sinespaciado"/>
        <w:jc w:val="both"/>
        <w:rPr>
          <w:color w:val="FF0000"/>
          <w:u w:val="single"/>
        </w:rPr>
      </w:pPr>
      <w:r w:rsidRPr="006B3802">
        <w:rPr>
          <w:rFonts w:ascii="Arial" w:hAnsi="Arial" w:cs="Arial"/>
          <w:color w:val="FF0000"/>
          <w:u w:val="single"/>
        </w:rPr>
        <w:t xml:space="preserve">CIUU: </w:t>
      </w:r>
    </w:p>
    <w:p w:rsidR="006B3802" w:rsidRPr="006B3802" w:rsidRDefault="006B3802" w:rsidP="006B3802">
      <w:pPr>
        <w:pStyle w:val="Sinespaciado"/>
        <w:jc w:val="both"/>
        <w:rPr>
          <w:color w:val="FF0000"/>
          <w:u w:val="single"/>
        </w:rPr>
      </w:pPr>
      <w:r w:rsidRPr="006B3802">
        <w:rPr>
          <w:rFonts w:ascii="Arial" w:hAnsi="Arial" w:cs="Arial"/>
          <w:color w:val="FF0000"/>
          <w:u w:val="single"/>
        </w:rPr>
        <w:t> </w:t>
      </w:r>
    </w:p>
    <w:tbl>
      <w:tblPr>
        <w:tblW w:w="0" w:type="auto"/>
        <w:shd w:val="clear" w:color="auto" w:fill="FFFFFF"/>
        <w:tblCellMar>
          <w:left w:w="0" w:type="dxa"/>
          <w:right w:w="0" w:type="dxa"/>
        </w:tblCellMar>
        <w:tblLook w:val="04A0" w:firstRow="1" w:lastRow="0" w:firstColumn="1" w:lastColumn="0" w:noHBand="0" w:noVBand="1"/>
      </w:tblPr>
      <w:tblGrid>
        <w:gridCol w:w="1693"/>
        <w:gridCol w:w="6521"/>
      </w:tblGrid>
      <w:tr w:rsidR="006B3802" w:rsidRPr="006B3802" w:rsidTr="006B3802">
        <w:tc>
          <w:tcPr>
            <w:tcW w:w="1693" w:type="dxa"/>
            <w:tcBorders>
              <w:top w:val="single" w:sz="8" w:space="0" w:color="000000"/>
              <w:left w:val="single" w:sz="8" w:space="0" w:color="000000"/>
              <w:bottom w:val="single" w:sz="8" w:space="0" w:color="000000"/>
              <w:right w:val="single" w:sz="8" w:space="0" w:color="000000"/>
            </w:tcBorders>
            <w:shd w:val="clear" w:color="auto" w:fill="auto"/>
            <w:hideMark/>
          </w:tcPr>
          <w:p w:rsidR="006B3802" w:rsidRPr="006B3802" w:rsidRDefault="006B3802">
            <w:pPr>
              <w:spacing w:after="150" w:line="294" w:lineRule="atLeast"/>
              <w:textAlignment w:val="top"/>
              <w:rPr>
                <w:color w:val="FF0000"/>
                <w:u w:val="single"/>
              </w:rPr>
            </w:pPr>
            <w:r w:rsidRPr="006B3802">
              <w:rPr>
                <w:rFonts w:ascii="Arial" w:hAnsi="Arial" w:cs="Arial"/>
                <w:b/>
                <w:bCs/>
                <w:color w:val="FF0000"/>
                <w:u w:val="single"/>
                <w:lang w:eastAsia="es-CO"/>
              </w:rPr>
              <w:t>CÓDIGO</w:t>
            </w:r>
          </w:p>
          <w:p w:rsidR="006B3802" w:rsidRPr="006B3802" w:rsidRDefault="006B3802">
            <w:pPr>
              <w:spacing w:after="150" w:line="294" w:lineRule="atLeast"/>
              <w:textAlignment w:val="top"/>
              <w:rPr>
                <w:color w:val="FF0000"/>
                <w:u w:val="single"/>
              </w:rPr>
            </w:pPr>
            <w:r w:rsidRPr="006B3802">
              <w:rPr>
                <w:rFonts w:ascii="Arial" w:hAnsi="Arial" w:cs="Arial"/>
                <w:b/>
                <w:bCs/>
                <w:color w:val="FF0000"/>
                <w:u w:val="single"/>
                <w:lang w:eastAsia="es-CO"/>
              </w:rPr>
              <w:t>CIIU</w:t>
            </w:r>
          </w:p>
        </w:tc>
        <w:tc>
          <w:tcPr>
            <w:tcW w:w="6521" w:type="dxa"/>
            <w:tcBorders>
              <w:top w:val="single" w:sz="8" w:space="0" w:color="000000"/>
              <w:left w:val="nil"/>
              <w:bottom w:val="single" w:sz="8" w:space="0" w:color="000000"/>
              <w:right w:val="single" w:sz="8" w:space="0" w:color="000000"/>
            </w:tcBorders>
            <w:shd w:val="clear" w:color="auto" w:fill="auto"/>
            <w:hideMark/>
          </w:tcPr>
          <w:p w:rsidR="006B3802" w:rsidRPr="006B3802" w:rsidRDefault="006B3802">
            <w:pPr>
              <w:jc w:val="center"/>
              <w:rPr>
                <w:color w:val="FF0000"/>
                <w:u w:val="single"/>
              </w:rPr>
            </w:pPr>
            <w:r w:rsidRPr="006B3802">
              <w:rPr>
                <w:rFonts w:ascii="Arial" w:hAnsi="Arial" w:cs="Arial"/>
                <w:b/>
                <w:bCs/>
                <w:color w:val="FF0000"/>
                <w:u w:val="single"/>
                <w:lang w:eastAsia="es-CO"/>
              </w:rPr>
              <w:t>DESCRIPCIÓN DE LA ACTIVIDAD</w:t>
            </w:r>
          </w:p>
        </w:tc>
      </w:tr>
      <w:tr w:rsidR="006B3802" w:rsidRPr="006B3802" w:rsidTr="006B3802">
        <w:tc>
          <w:tcPr>
            <w:tcW w:w="1693" w:type="dxa"/>
            <w:tcBorders>
              <w:top w:val="nil"/>
              <w:left w:val="single" w:sz="8" w:space="0" w:color="000000"/>
              <w:bottom w:val="single" w:sz="8" w:space="0" w:color="000000"/>
              <w:right w:val="single" w:sz="8" w:space="0" w:color="000000"/>
            </w:tcBorders>
            <w:shd w:val="clear" w:color="auto" w:fill="auto"/>
            <w:hideMark/>
          </w:tcPr>
          <w:p w:rsidR="006B3802" w:rsidRPr="006B3802" w:rsidRDefault="006B3802">
            <w:pPr>
              <w:spacing w:after="150" w:line="294" w:lineRule="atLeast"/>
              <w:textAlignment w:val="top"/>
              <w:rPr>
                <w:color w:val="FF0000"/>
                <w:u w:val="single"/>
              </w:rPr>
            </w:pPr>
            <w:r w:rsidRPr="006B3802">
              <w:rPr>
                <w:rFonts w:ascii="Arial" w:hAnsi="Arial" w:cs="Arial"/>
                <w:b/>
                <w:bCs/>
                <w:color w:val="FF0000"/>
                <w:u w:val="single"/>
                <w:lang w:eastAsia="es-CO"/>
              </w:rPr>
              <w:t>2910</w:t>
            </w:r>
          </w:p>
        </w:tc>
        <w:tc>
          <w:tcPr>
            <w:tcW w:w="6521" w:type="dxa"/>
            <w:tcBorders>
              <w:top w:val="nil"/>
              <w:left w:val="nil"/>
              <w:bottom w:val="single" w:sz="8" w:space="0" w:color="000000"/>
              <w:right w:val="single" w:sz="8" w:space="0" w:color="000000"/>
            </w:tcBorders>
            <w:shd w:val="clear" w:color="auto" w:fill="auto"/>
            <w:hideMark/>
          </w:tcPr>
          <w:p w:rsidR="006B3802" w:rsidRPr="006B3802" w:rsidRDefault="006B3802">
            <w:pPr>
              <w:rPr>
                <w:color w:val="FF0000"/>
                <w:u w:val="single"/>
              </w:rPr>
            </w:pPr>
            <w:r w:rsidRPr="006B3802">
              <w:rPr>
                <w:rFonts w:ascii="Arial" w:hAnsi="Arial" w:cs="Arial"/>
                <w:color w:val="FF0000"/>
                <w:u w:val="single"/>
                <w:lang w:eastAsia="es-CO"/>
              </w:rPr>
              <w:t>Fabricación de vehículos automotores y sus motores</w:t>
            </w:r>
          </w:p>
        </w:tc>
      </w:tr>
      <w:tr w:rsidR="006B3802" w:rsidRPr="006B3802" w:rsidTr="006B3802">
        <w:tc>
          <w:tcPr>
            <w:tcW w:w="1693" w:type="dxa"/>
            <w:tcBorders>
              <w:top w:val="nil"/>
              <w:left w:val="single" w:sz="8" w:space="0" w:color="000000"/>
              <w:bottom w:val="single" w:sz="8" w:space="0" w:color="000000"/>
              <w:right w:val="single" w:sz="8" w:space="0" w:color="000000"/>
            </w:tcBorders>
            <w:shd w:val="clear" w:color="auto" w:fill="auto"/>
            <w:hideMark/>
          </w:tcPr>
          <w:p w:rsidR="006B3802" w:rsidRPr="006B3802" w:rsidRDefault="006B3802">
            <w:pPr>
              <w:spacing w:after="150" w:line="294" w:lineRule="atLeast"/>
              <w:textAlignment w:val="top"/>
              <w:rPr>
                <w:color w:val="FF0000"/>
                <w:u w:val="single"/>
              </w:rPr>
            </w:pPr>
            <w:r w:rsidRPr="006B3802">
              <w:rPr>
                <w:rFonts w:ascii="Arial" w:hAnsi="Arial" w:cs="Arial"/>
                <w:b/>
                <w:bCs/>
                <w:color w:val="FF0000"/>
                <w:u w:val="single"/>
                <w:lang w:eastAsia="es-CO"/>
              </w:rPr>
              <w:t>2920</w:t>
            </w:r>
          </w:p>
        </w:tc>
        <w:tc>
          <w:tcPr>
            <w:tcW w:w="6521" w:type="dxa"/>
            <w:tcBorders>
              <w:top w:val="nil"/>
              <w:left w:val="nil"/>
              <w:bottom w:val="single" w:sz="8" w:space="0" w:color="000000"/>
              <w:right w:val="single" w:sz="8" w:space="0" w:color="000000"/>
            </w:tcBorders>
            <w:shd w:val="clear" w:color="auto" w:fill="auto"/>
            <w:hideMark/>
          </w:tcPr>
          <w:p w:rsidR="006B3802" w:rsidRPr="006B3802" w:rsidRDefault="006B3802">
            <w:pPr>
              <w:rPr>
                <w:color w:val="FF0000"/>
                <w:u w:val="single"/>
              </w:rPr>
            </w:pPr>
            <w:r w:rsidRPr="006B3802">
              <w:rPr>
                <w:rFonts w:ascii="Arial" w:hAnsi="Arial" w:cs="Arial"/>
                <w:color w:val="FF0000"/>
                <w:u w:val="single"/>
              </w:rPr>
              <w:t>Fabricación de carrocerías para vehículos automotores; fabricación de remolques y semirremolques</w:t>
            </w:r>
          </w:p>
        </w:tc>
      </w:tr>
      <w:tr w:rsidR="006B3802" w:rsidRPr="006B3802" w:rsidTr="006B3802">
        <w:tc>
          <w:tcPr>
            <w:tcW w:w="1693" w:type="dxa"/>
            <w:tcBorders>
              <w:top w:val="nil"/>
              <w:left w:val="single" w:sz="8" w:space="0" w:color="000000"/>
              <w:bottom w:val="single" w:sz="8" w:space="0" w:color="000000"/>
              <w:right w:val="single" w:sz="8" w:space="0" w:color="000000"/>
            </w:tcBorders>
            <w:shd w:val="clear" w:color="auto" w:fill="auto"/>
            <w:hideMark/>
          </w:tcPr>
          <w:p w:rsidR="006B3802" w:rsidRPr="006B3802" w:rsidRDefault="006B3802">
            <w:pPr>
              <w:spacing w:after="150" w:line="294" w:lineRule="atLeast"/>
              <w:textAlignment w:val="top"/>
              <w:rPr>
                <w:color w:val="FF0000"/>
                <w:u w:val="single"/>
              </w:rPr>
            </w:pPr>
            <w:r w:rsidRPr="006B3802">
              <w:rPr>
                <w:rFonts w:ascii="Arial" w:hAnsi="Arial" w:cs="Arial"/>
                <w:b/>
                <w:bCs/>
                <w:color w:val="FF0000"/>
                <w:u w:val="single"/>
                <w:lang w:eastAsia="es-CO"/>
              </w:rPr>
              <w:t>2930</w:t>
            </w:r>
          </w:p>
        </w:tc>
        <w:tc>
          <w:tcPr>
            <w:tcW w:w="6521" w:type="dxa"/>
            <w:tcBorders>
              <w:top w:val="nil"/>
              <w:left w:val="nil"/>
              <w:bottom w:val="single" w:sz="8" w:space="0" w:color="000000"/>
              <w:right w:val="single" w:sz="8" w:space="0" w:color="000000"/>
            </w:tcBorders>
            <w:shd w:val="clear" w:color="auto" w:fill="auto"/>
            <w:hideMark/>
          </w:tcPr>
          <w:p w:rsidR="006B3802" w:rsidRPr="006B3802" w:rsidRDefault="006B3802">
            <w:pPr>
              <w:rPr>
                <w:color w:val="FF0000"/>
                <w:u w:val="single"/>
              </w:rPr>
            </w:pPr>
            <w:r w:rsidRPr="006B3802">
              <w:rPr>
                <w:rFonts w:ascii="Arial" w:hAnsi="Arial" w:cs="Arial"/>
                <w:color w:val="FF0000"/>
                <w:u w:val="single"/>
              </w:rPr>
              <w:t>Fabricación de partes, piezas (autopartes) y accesorios (lujos) para vehículos automotores</w:t>
            </w:r>
          </w:p>
        </w:tc>
      </w:tr>
    </w:tbl>
    <w:p w:rsidR="006B3802" w:rsidRPr="006B3802" w:rsidRDefault="006B3802" w:rsidP="006B3802">
      <w:pPr>
        <w:pStyle w:val="Sinespaciado"/>
        <w:jc w:val="both"/>
        <w:rPr>
          <w:rFonts w:ascii="Calibri" w:hAnsi="Calibri" w:cs="Calibri"/>
          <w:color w:val="FF0000"/>
          <w:u w:val="single"/>
        </w:rPr>
      </w:pPr>
      <w:r w:rsidRPr="006B3802">
        <w:rPr>
          <w:rFonts w:ascii="Arial" w:hAnsi="Arial" w:cs="Arial"/>
          <w:color w:val="FF0000"/>
          <w:u w:val="single"/>
        </w:rPr>
        <w:t>…</w:t>
      </w:r>
    </w:p>
    <w:p w:rsidR="006B3802" w:rsidRPr="006B3802" w:rsidRDefault="006B3802" w:rsidP="006B3802">
      <w:pPr>
        <w:pStyle w:val="Sinespaciado"/>
        <w:jc w:val="both"/>
        <w:rPr>
          <w:rFonts w:ascii="Times New Roman" w:eastAsia="Times New Roman" w:hAnsi="Times New Roman" w:cs="Times New Roman"/>
          <w:color w:val="FF0000"/>
          <w:sz w:val="20"/>
          <w:szCs w:val="20"/>
          <w:u w:val="single"/>
          <w:lang w:eastAsia="es-CO"/>
        </w:rPr>
      </w:pPr>
      <w:r w:rsidRPr="006B3802">
        <w:rPr>
          <w:rFonts w:ascii="Arial" w:hAnsi="Arial" w:cs="Arial"/>
          <w:color w:val="FF0000"/>
          <w:u w:val="single"/>
        </w:rPr>
        <w:t> </w:t>
      </w:r>
    </w:p>
    <w:p w:rsidR="006B3802" w:rsidRPr="006B3802" w:rsidRDefault="006B3802" w:rsidP="006B3802">
      <w:pPr>
        <w:pStyle w:val="NormalWeb"/>
        <w:shd w:val="clear" w:color="auto" w:fill="FFFFFF"/>
        <w:spacing w:before="0" w:beforeAutospacing="0" w:after="150" w:afterAutospacing="0" w:line="294" w:lineRule="atLeast"/>
        <w:jc w:val="both"/>
        <w:textAlignment w:val="top"/>
        <w:rPr>
          <w:color w:val="FF0000"/>
          <w:u w:val="single"/>
        </w:rPr>
      </w:pPr>
      <w:r w:rsidRPr="006B3802">
        <w:rPr>
          <w:rStyle w:val="Textoennegrita"/>
          <w:rFonts w:ascii="Arial" w:hAnsi="Arial" w:cs="Arial"/>
          <w:color w:val="FF0000"/>
          <w:sz w:val="22"/>
          <w:szCs w:val="22"/>
          <w:u w:val="single"/>
        </w:rPr>
        <w:t>PAR 1. </w:t>
      </w:r>
      <w:r w:rsidRPr="006B3802">
        <w:rPr>
          <w:rFonts w:ascii="Arial" w:hAnsi="Arial" w:cs="Arial"/>
          <w:color w:val="FF0000"/>
          <w:sz w:val="22"/>
          <w:szCs w:val="22"/>
          <w:u w:val="single"/>
        </w:rPr>
        <w:t xml:space="preserve">La exención consagrada en el numeral </w:t>
      </w:r>
      <w:r w:rsidRPr="006B3802">
        <w:rPr>
          <w:rFonts w:ascii="Arial" w:hAnsi="Arial" w:cs="Arial"/>
          <w:b/>
          <w:bCs/>
          <w:color w:val="FF0000"/>
          <w:sz w:val="22"/>
          <w:szCs w:val="22"/>
          <w:u w:val="single"/>
        </w:rPr>
        <w:t>2</w:t>
      </w:r>
      <w:r w:rsidRPr="006B3802">
        <w:rPr>
          <w:rFonts w:ascii="Arial" w:hAnsi="Arial" w:cs="Arial"/>
          <w:color w:val="FF0000"/>
          <w:sz w:val="22"/>
          <w:szCs w:val="22"/>
          <w:u w:val="single"/>
        </w:rPr>
        <w:t xml:space="preserve"> del presente artículo aplica exclusivamente a los contribuyentes que tengan ingresos brutos anuales inferiores a ochenta mil (80.000) UVT y se encuentren inscritos en el Registro Único Tributario como contribuyentes del régimen general del impuesto sobre la renta. Los anteriores requisitos deben cumplirse en todos los periodos gravables en los cuales se aplique el beneficio de renta exenta.</w:t>
      </w:r>
    </w:p>
    <w:p w:rsidR="006B3802" w:rsidRPr="006B3802" w:rsidRDefault="006B3802" w:rsidP="006B3802">
      <w:pPr>
        <w:pStyle w:val="NormalWeb"/>
        <w:shd w:val="clear" w:color="auto" w:fill="FFFFFF"/>
        <w:spacing w:before="0" w:beforeAutospacing="0" w:after="150" w:afterAutospacing="0" w:line="294" w:lineRule="atLeast"/>
        <w:jc w:val="both"/>
        <w:textAlignment w:val="top"/>
        <w:rPr>
          <w:color w:val="FF0000"/>
          <w:u w:val="single"/>
        </w:rPr>
      </w:pPr>
      <w:r w:rsidRPr="006B3802">
        <w:rPr>
          <w:rFonts w:ascii="Arial" w:hAnsi="Arial" w:cs="Arial"/>
          <w:color w:val="FF0000"/>
          <w:sz w:val="22"/>
          <w:szCs w:val="22"/>
          <w:u w:val="single"/>
        </w:rPr>
        <w:t>El presente parágrafo no aplica para aquellas sociedades cuyo objeto social principal sean actividades enmarcadas dentro de la Clasificación de Actividades Económicas CIIU 5911.</w:t>
      </w:r>
    </w:p>
    <w:p w:rsidR="006B3802" w:rsidRPr="006B3802" w:rsidRDefault="006B3802" w:rsidP="006B3802">
      <w:pPr>
        <w:pStyle w:val="NormalWeb"/>
        <w:shd w:val="clear" w:color="auto" w:fill="FFFFFF"/>
        <w:spacing w:before="0" w:beforeAutospacing="0" w:after="150" w:afterAutospacing="0" w:line="294" w:lineRule="atLeast"/>
        <w:jc w:val="both"/>
        <w:textAlignment w:val="top"/>
        <w:rPr>
          <w:color w:val="FF0000"/>
          <w:u w:val="single"/>
        </w:rPr>
      </w:pPr>
      <w:r w:rsidRPr="006B3802">
        <w:rPr>
          <w:rStyle w:val="Textoennegrita"/>
          <w:rFonts w:ascii="Arial" w:hAnsi="Arial" w:cs="Arial"/>
          <w:color w:val="FF0000"/>
          <w:sz w:val="22"/>
          <w:szCs w:val="22"/>
          <w:u w:val="single"/>
        </w:rPr>
        <w:t>PAR 2. </w:t>
      </w:r>
      <w:r w:rsidRPr="006B3802">
        <w:rPr>
          <w:rFonts w:ascii="Arial" w:hAnsi="Arial" w:cs="Arial"/>
          <w:color w:val="FF0000"/>
          <w:sz w:val="22"/>
          <w:szCs w:val="22"/>
          <w:u w:val="single"/>
        </w:rPr>
        <w:t xml:space="preserve">Las entidades que tengan derecho a las exenciones a las que se refieren los numerales </w:t>
      </w:r>
      <w:r w:rsidRPr="006B3802">
        <w:rPr>
          <w:rFonts w:ascii="Arial" w:hAnsi="Arial" w:cs="Arial"/>
          <w:b/>
          <w:bCs/>
          <w:color w:val="FF0000"/>
          <w:sz w:val="22"/>
          <w:szCs w:val="22"/>
          <w:u w:val="single"/>
        </w:rPr>
        <w:t>1, 2 y 3</w:t>
      </w:r>
      <w:r w:rsidRPr="006B3802">
        <w:rPr>
          <w:rFonts w:ascii="Arial" w:hAnsi="Arial" w:cs="Arial"/>
          <w:color w:val="FF0000"/>
          <w:sz w:val="22"/>
          <w:szCs w:val="22"/>
          <w:u w:val="single"/>
        </w:rPr>
        <w:t xml:space="preserve"> del presente artículo estarán obligadas a realizarlos aportes parafiscales y las cotizaciones de que tratan los artículos 202 y 204 de la Ley 100 de 1993 y las pertinentes de la Ley 1122 de 2007, el artículo 7 de la Ley 21 de 1982, los artículos 2° y 3° de la Ley 27 de 1974 y el artículo 1 ° de la Ley 89 de 1988, y de acuerdo con los requisitos y condiciones establecidos en las normas aplicables.</w:t>
      </w:r>
    </w:p>
    <w:p w:rsidR="006B3802" w:rsidRPr="006B3802" w:rsidRDefault="006B3802" w:rsidP="006B3802">
      <w:pPr>
        <w:pStyle w:val="NormalWeb"/>
        <w:shd w:val="clear" w:color="auto" w:fill="FFFFFF"/>
        <w:spacing w:before="0" w:beforeAutospacing="0" w:after="150" w:afterAutospacing="0" w:line="294" w:lineRule="atLeast"/>
        <w:jc w:val="both"/>
        <w:textAlignment w:val="top"/>
        <w:rPr>
          <w:color w:val="FF0000"/>
          <w:u w:val="single"/>
        </w:rPr>
      </w:pPr>
      <w:r w:rsidRPr="006B3802">
        <w:rPr>
          <w:rStyle w:val="Textoennegrita"/>
          <w:rFonts w:ascii="Arial" w:hAnsi="Arial" w:cs="Arial"/>
          <w:color w:val="FF0000"/>
          <w:sz w:val="22"/>
          <w:szCs w:val="22"/>
          <w:u w:val="single"/>
        </w:rPr>
        <w:t>PAR 3.</w:t>
      </w:r>
      <w:r w:rsidRPr="006B3802">
        <w:rPr>
          <w:rFonts w:ascii="Arial" w:hAnsi="Arial" w:cs="Arial"/>
          <w:color w:val="FF0000"/>
          <w:sz w:val="22"/>
          <w:szCs w:val="22"/>
          <w:u w:val="single"/>
        </w:rPr>
        <w:t> Las rentas exentas por la venta de energía eléctrica generada con base en los recursos eólicos, biomasa o residuos agrícolas, solar, geotérmica o de los mares, de que trata el presente artículo, no podrán aplicarse concurrentemente con los beneficios establecidos en la Ley 1715 de 2014.</w:t>
      </w:r>
    </w:p>
    <w:p w:rsidR="006B3802" w:rsidRDefault="006B3802" w:rsidP="00141114">
      <w:pPr>
        <w:pStyle w:val="Sinespaciado"/>
        <w:jc w:val="both"/>
        <w:rPr>
          <w:rFonts w:ascii="Arial" w:hAnsi="Arial" w:cs="Arial"/>
          <w:color w:val="FF0000"/>
          <w:u w:val="single"/>
        </w:rPr>
      </w:pPr>
    </w:p>
    <w:p w:rsidR="00F34732" w:rsidRPr="00141114" w:rsidRDefault="00F34732"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highlight w:val="cyan"/>
        </w:rPr>
      </w:pPr>
      <w:r w:rsidRPr="00141114">
        <w:rPr>
          <w:rFonts w:ascii="Arial" w:hAnsi="Arial" w:cs="Arial"/>
          <w:sz w:val="22"/>
          <w:szCs w:val="22"/>
          <w:lang w:val="es-ES_tradnl" w:eastAsia="es-CO"/>
        </w:rPr>
        <w:t xml:space="preserve">ANDI AUTOMOTOR SUSTENTACIÓN:  </w:t>
      </w:r>
      <w:r w:rsidR="00181BFB">
        <w:rPr>
          <w:rFonts w:ascii="Arial" w:hAnsi="Arial" w:cs="Arial"/>
          <w:sz w:val="22"/>
          <w:szCs w:val="22"/>
          <w:lang w:val="es-ES_tradnl" w:eastAsia="es-CO"/>
        </w:rPr>
        <w:t xml:space="preserve">La inclusión de un incentivo en la reducción del impuesto de renta para la producción y/o ensamble de vehículos y sus partes eléctricas, es </w:t>
      </w:r>
      <w:r w:rsidR="00181BFB">
        <w:rPr>
          <w:rFonts w:ascii="Arial" w:hAnsi="Arial" w:cs="Arial"/>
          <w:sz w:val="22"/>
          <w:szCs w:val="22"/>
          <w:lang w:val="es-ES_tradnl" w:eastAsia="es-CO"/>
        </w:rPr>
        <w:lastRenderedPageBreak/>
        <w:t xml:space="preserve">de la mayor importancia, para la atracción de la inversión y la sostenibilidad de un proyecto de esta magnitud.  </w:t>
      </w:r>
      <w:r w:rsidRPr="00141114">
        <w:rPr>
          <w:rFonts w:ascii="Arial" w:hAnsi="Arial" w:cs="Arial"/>
          <w:sz w:val="22"/>
          <w:szCs w:val="22"/>
          <w:lang w:val="es-ES_tradnl" w:eastAsia="es-CO"/>
        </w:rPr>
        <w:t xml:space="preserve"> </w:t>
      </w:r>
    </w:p>
    <w:p w:rsidR="00141114" w:rsidRDefault="00141114" w:rsidP="00141114">
      <w:pPr>
        <w:spacing w:before="0" w:after="0" w:line="240" w:lineRule="auto"/>
        <w:jc w:val="both"/>
        <w:rPr>
          <w:rFonts w:ascii="Arial" w:hAnsi="Arial" w:cs="Arial"/>
          <w:sz w:val="22"/>
          <w:szCs w:val="22"/>
        </w:rPr>
      </w:pPr>
    </w:p>
    <w:p w:rsidR="005A39D1" w:rsidRPr="00141114" w:rsidRDefault="005A39D1" w:rsidP="00141114">
      <w:pPr>
        <w:spacing w:before="0" w:after="0" w:line="240" w:lineRule="auto"/>
        <w:jc w:val="center"/>
        <w:rPr>
          <w:rFonts w:ascii="Arial" w:hAnsi="Arial" w:cs="Arial"/>
          <w:sz w:val="22"/>
          <w:szCs w:val="22"/>
        </w:rPr>
      </w:pPr>
      <w:r w:rsidRPr="00141114">
        <w:rPr>
          <w:rFonts w:ascii="Arial" w:hAnsi="Arial" w:cs="Arial"/>
          <w:sz w:val="22"/>
          <w:szCs w:val="22"/>
        </w:rPr>
        <w:t>CAPITULO III.</w:t>
      </w:r>
    </w:p>
    <w:p w:rsidR="005A39D1" w:rsidRPr="00141114" w:rsidRDefault="005A39D1" w:rsidP="00141114">
      <w:pPr>
        <w:spacing w:before="0" w:after="0" w:line="240" w:lineRule="auto"/>
        <w:jc w:val="center"/>
        <w:rPr>
          <w:rFonts w:ascii="Arial" w:hAnsi="Arial" w:cs="Arial"/>
          <w:sz w:val="22"/>
          <w:szCs w:val="22"/>
        </w:rPr>
      </w:pPr>
      <w:r w:rsidRPr="00141114">
        <w:rPr>
          <w:rFonts w:ascii="Arial" w:hAnsi="Arial" w:cs="Arial"/>
          <w:sz w:val="22"/>
          <w:szCs w:val="22"/>
        </w:rPr>
        <w:t>TARIFAS ESPECIALES</w:t>
      </w:r>
    </w:p>
    <w:p w:rsidR="00141114" w:rsidRDefault="00141114" w:rsidP="00141114">
      <w:pPr>
        <w:spacing w:before="0" w:after="0" w:line="240" w:lineRule="auto"/>
        <w:jc w:val="both"/>
        <w:rPr>
          <w:rFonts w:ascii="Arial" w:hAnsi="Arial" w:cs="Arial"/>
          <w:sz w:val="22"/>
          <w:szCs w:val="22"/>
        </w:rPr>
      </w:pPr>
    </w:p>
    <w:p w:rsidR="005A39D1" w:rsidRPr="00141114" w:rsidRDefault="005A39D1" w:rsidP="00141114">
      <w:pPr>
        <w:spacing w:before="0" w:after="0" w:line="240" w:lineRule="auto"/>
        <w:jc w:val="both"/>
        <w:rPr>
          <w:rFonts w:ascii="Arial" w:hAnsi="Arial" w:cs="Arial"/>
          <w:sz w:val="22"/>
          <w:szCs w:val="22"/>
          <w:u w:val="single"/>
        </w:rPr>
      </w:pPr>
      <w:r w:rsidRPr="00141114">
        <w:rPr>
          <w:rFonts w:ascii="Arial" w:hAnsi="Arial" w:cs="Arial"/>
          <w:sz w:val="22"/>
          <w:szCs w:val="22"/>
        </w:rPr>
        <w:t xml:space="preserve">Artículo 10 </w:t>
      </w:r>
      <w:r w:rsidRPr="008A34E2">
        <w:rPr>
          <w:rFonts w:ascii="Arial" w:hAnsi="Arial" w:cs="Arial"/>
          <w:strike/>
          <w:color w:val="FF0000"/>
          <w:sz w:val="22"/>
          <w:szCs w:val="22"/>
        </w:rPr>
        <w:t>9.</w:t>
      </w:r>
      <w:r w:rsidRPr="00141114">
        <w:rPr>
          <w:rFonts w:ascii="Arial" w:hAnsi="Arial" w:cs="Arial"/>
          <w:sz w:val="22"/>
          <w:szCs w:val="22"/>
        </w:rPr>
        <w:t xml:space="preserve"> Tarifas de parqueo. Dentro de los (6) meses siguientes a la promulgación de la presente ley, </w:t>
      </w:r>
      <w:r w:rsidR="00944523" w:rsidRPr="00E40F51">
        <w:rPr>
          <w:rFonts w:ascii="Arial" w:hAnsi="Arial" w:cs="Arial"/>
          <w:color w:val="FF0000"/>
          <w:sz w:val="22"/>
          <w:szCs w:val="22"/>
          <w:u w:val="single"/>
        </w:rPr>
        <w:t>las entidades territoriales deberán establecer</w:t>
      </w:r>
      <w:r w:rsidR="00944523" w:rsidRPr="00E40F51">
        <w:rPr>
          <w:rFonts w:ascii="Arial" w:hAnsi="Arial" w:cs="Arial"/>
          <w:color w:val="FF0000"/>
          <w:sz w:val="22"/>
          <w:szCs w:val="22"/>
        </w:rPr>
        <w:t xml:space="preserve"> </w:t>
      </w:r>
      <w:r w:rsidRPr="00141114">
        <w:rPr>
          <w:rFonts w:ascii="Arial" w:hAnsi="Arial" w:cs="Arial"/>
          <w:sz w:val="22"/>
          <w:szCs w:val="22"/>
        </w:rPr>
        <w:t>tarifas diferenciadas de parqueaderos</w:t>
      </w:r>
      <w:r w:rsidR="00944523">
        <w:rPr>
          <w:rFonts w:ascii="Arial" w:hAnsi="Arial" w:cs="Arial"/>
          <w:sz w:val="22"/>
          <w:szCs w:val="22"/>
        </w:rPr>
        <w:t xml:space="preserve"> </w:t>
      </w:r>
      <w:r w:rsidR="00944523" w:rsidRPr="00E40F51">
        <w:rPr>
          <w:rFonts w:ascii="Arial" w:hAnsi="Arial" w:cs="Arial"/>
          <w:color w:val="FF0000"/>
          <w:sz w:val="22"/>
          <w:szCs w:val="22"/>
          <w:u w:val="single"/>
        </w:rPr>
        <w:t xml:space="preserve">de al menos </w:t>
      </w:r>
      <w:r w:rsidR="00181BFB">
        <w:rPr>
          <w:rFonts w:ascii="Arial" w:hAnsi="Arial" w:cs="Arial"/>
          <w:color w:val="FF0000"/>
          <w:sz w:val="22"/>
          <w:szCs w:val="22"/>
          <w:u w:val="single"/>
        </w:rPr>
        <w:t>e</w:t>
      </w:r>
      <w:r w:rsidR="00944523" w:rsidRPr="00E40F51">
        <w:rPr>
          <w:rFonts w:ascii="Arial" w:hAnsi="Arial" w:cs="Arial"/>
          <w:color w:val="FF0000"/>
          <w:sz w:val="22"/>
          <w:szCs w:val="22"/>
          <w:u w:val="single"/>
        </w:rPr>
        <w:t xml:space="preserve">l 50% </w:t>
      </w:r>
      <w:r w:rsidR="00181BFB">
        <w:rPr>
          <w:rFonts w:ascii="Arial" w:hAnsi="Arial" w:cs="Arial"/>
          <w:color w:val="FF0000"/>
          <w:sz w:val="22"/>
          <w:szCs w:val="22"/>
          <w:u w:val="single"/>
        </w:rPr>
        <w:t>para los vehículos eléctricos</w:t>
      </w:r>
      <w:r w:rsidRPr="00181BFB">
        <w:rPr>
          <w:rFonts w:ascii="Arial" w:hAnsi="Arial" w:cs="Arial"/>
          <w:color w:val="FF0000"/>
          <w:sz w:val="22"/>
          <w:szCs w:val="22"/>
          <w:u w:val="single"/>
        </w:rPr>
        <w:t>,</w:t>
      </w:r>
      <w:r w:rsidRPr="00181BFB">
        <w:rPr>
          <w:rFonts w:ascii="Arial" w:hAnsi="Arial" w:cs="Arial"/>
          <w:sz w:val="22"/>
          <w:szCs w:val="22"/>
        </w:rPr>
        <w:t xml:space="preserve"> las cuales regula el artículo 5 de la ley 1964 de 2019 </w:t>
      </w:r>
      <w:r w:rsidR="00944523" w:rsidRPr="00181BFB">
        <w:rPr>
          <w:rFonts w:ascii="Arial" w:hAnsi="Arial" w:cs="Arial"/>
          <w:sz w:val="22"/>
          <w:szCs w:val="22"/>
        </w:rPr>
        <w:t xml:space="preserve">y </w:t>
      </w:r>
      <w:r w:rsidRPr="00181BFB">
        <w:rPr>
          <w:rFonts w:ascii="Arial" w:hAnsi="Arial" w:cs="Arial"/>
          <w:color w:val="FF0000"/>
          <w:sz w:val="22"/>
          <w:szCs w:val="22"/>
          <w:u w:val="single"/>
        </w:rPr>
        <w:t>deberá</w:t>
      </w:r>
      <w:r w:rsidR="00944523" w:rsidRPr="00181BFB">
        <w:rPr>
          <w:rFonts w:ascii="Arial" w:hAnsi="Arial" w:cs="Arial"/>
          <w:color w:val="FF0000"/>
          <w:sz w:val="22"/>
          <w:szCs w:val="22"/>
          <w:u w:val="single"/>
        </w:rPr>
        <w:t>n</w:t>
      </w:r>
      <w:r w:rsidRPr="00181BFB">
        <w:rPr>
          <w:rFonts w:ascii="Arial" w:hAnsi="Arial" w:cs="Arial"/>
          <w:color w:val="FF0000"/>
          <w:sz w:val="22"/>
          <w:szCs w:val="22"/>
          <w:u w:val="single"/>
        </w:rPr>
        <w:t xml:space="preserve"> ser reglamentada vía decreto</w:t>
      </w:r>
      <w:r w:rsidR="00181BFB" w:rsidRPr="00181BFB">
        <w:rPr>
          <w:rFonts w:ascii="Arial" w:hAnsi="Arial" w:cs="Arial"/>
          <w:color w:val="FF0000"/>
          <w:sz w:val="22"/>
          <w:szCs w:val="22"/>
          <w:u w:val="single"/>
        </w:rPr>
        <w:t xml:space="preserve"> por parte del Ministerio de Transporte a más tardar en 6 meses</w:t>
      </w:r>
      <w:r w:rsidR="00181BFB">
        <w:rPr>
          <w:rFonts w:ascii="Arial" w:hAnsi="Arial" w:cs="Arial"/>
          <w:color w:val="FF0000"/>
          <w:sz w:val="22"/>
          <w:szCs w:val="22"/>
          <w:u w:val="single"/>
        </w:rPr>
        <w:t xml:space="preserve"> a partir de la entrada en vigencia</w:t>
      </w:r>
      <w:r w:rsidRPr="00181BFB">
        <w:rPr>
          <w:rFonts w:ascii="Arial" w:hAnsi="Arial" w:cs="Arial"/>
          <w:color w:val="FF0000"/>
          <w:sz w:val="22"/>
          <w:szCs w:val="22"/>
          <w:u w:val="single"/>
        </w:rPr>
        <w:t>.</w:t>
      </w:r>
    </w:p>
    <w:p w:rsidR="00141114" w:rsidRDefault="00141114" w:rsidP="00141114">
      <w:pPr>
        <w:spacing w:before="0" w:after="0" w:line="240" w:lineRule="auto"/>
        <w:jc w:val="both"/>
        <w:rPr>
          <w:rFonts w:ascii="Arial" w:hAnsi="Arial" w:cs="Arial"/>
          <w:sz w:val="22"/>
          <w:szCs w:val="22"/>
        </w:rPr>
      </w:pPr>
    </w:p>
    <w:p w:rsidR="005A39D1" w:rsidRPr="00446952" w:rsidRDefault="00141114" w:rsidP="00141114">
      <w:pPr>
        <w:spacing w:before="0" w:after="0" w:line="240" w:lineRule="auto"/>
        <w:jc w:val="both"/>
        <w:rPr>
          <w:rFonts w:ascii="Arial" w:hAnsi="Arial" w:cs="Arial"/>
          <w:strike/>
          <w:color w:val="FF0000"/>
          <w:sz w:val="22"/>
          <w:szCs w:val="22"/>
        </w:rPr>
      </w:pPr>
      <w:r w:rsidRPr="00446952">
        <w:rPr>
          <w:rFonts w:ascii="Arial" w:hAnsi="Arial" w:cs="Arial"/>
          <w:strike/>
          <w:color w:val="FF0000"/>
          <w:sz w:val="22"/>
          <w:szCs w:val="22"/>
        </w:rPr>
        <w:t>L</w:t>
      </w:r>
      <w:r w:rsidR="005A39D1" w:rsidRPr="00446952">
        <w:rPr>
          <w:rFonts w:ascii="Arial" w:hAnsi="Arial" w:cs="Arial"/>
          <w:strike/>
          <w:color w:val="FF0000"/>
          <w:sz w:val="22"/>
          <w:szCs w:val="22"/>
        </w:rPr>
        <w:t>as entidades públicas y los establecimientos comerciales que ofrezcan al público sitios de parqueo, establecerán tarifas preferenciales iguales para los vehículos motos, motocarros eléctricos y vehículos híbridos, conservando además las plazas de parqueo habilitados para este tipo de vehículos terrestres.</w:t>
      </w:r>
    </w:p>
    <w:p w:rsidR="005A39D1" w:rsidRPr="00446952" w:rsidRDefault="005A39D1" w:rsidP="00141114">
      <w:pPr>
        <w:pStyle w:val="Sinespaciado"/>
        <w:jc w:val="both"/>
        <w:rPr>
          <w:rFonts w:ascii="Arial" w:hAnsi="Arial" w:cs="Arial"/>
          <w:color w:val="FF0000"/>
        </w:rPr>
      </w:pPr>
    </w:p>
    <w:p w:rsidR="005A39D1" w:rsidRPr="00141114" w:rsidRDefault="005A39D1" w:rsidP="00446952">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eastAsia="es-CO"/>
        </w:rPr>
      </w:pPr>
      <w:r w:rsidRPr="00141114">
        <w:rPr>
          <w:rFonts w:ascii="Arial" w:hAnsi="Arial" w:cs="Arial"/>
          <w:sz w:val="22"/>
          <w:szCs w:val="22"/>
          <w:lang w:val="es-ES_tradnl" w:eastAsia="es-CO"/>
        </w:rPr>
        <w:t xml:space="preserve">ANDI AUTOMOTOR SUSTENTACIÓN: </w:t>
      </w:r>
      <w:r w:rsidR="00F34732" w:rsidRPr="00141114">
        <w:rPr>
          <w:rFonts w:ascii="Arial" w:hAnsi="Arial" w:cs="Arial"/>
          <w:sz w:val="22"/>
          <w:szCs w:val="22"/>
          <w:lang w:val="es-ES_tradnl" w:eastAsia="es-CO"/>
        </w:rPr>
        <w:t xml:space="preserve"> El artículo </w:t>
      </w:r>
      <w:r w:rsidRPr="00141114">
        <w:rPr>
          <w:rFonts w:ascii="Arial" w:hAnsi="Arial" w:cs="Arial"/>
          <w:sz w:val="22"/>
          <w:szCs w:val="22"/>
          <w:lang w:val="es-ES_tradnl" w:eastAsia="es-CO"/>
        </w:rPr>
        <w:t>articulo 5 y 7 de la ley 1964</w:t>
      </w:r>
      <w:r w:rsidR="00F34732" w:rsidRPr="00141114">
        <w:rPr>
          <w:rFonts w:ascii="Arial" w:hAnsi="Arial" w:cs="Arial"/>
          <w:sz w:val="22"/>
          <w:szCs w:val="22"/>
          <w:lang w:val="es-ES_tradnl" w:eastAsia="es-CO"/>
        </w:rPr>
        <w:t xml:space="preserve"> ya aborda este incentivo</w:t>
      </w:r>
      <w:r w:rsidR="00181BFB">
        <w:rPr>
          <w:rFonts w:ascii="Arial" w:hAnsi="Arial" w:cs="Arial"/>
          <w:sz w:val="22"/>
          <w:szCs w:val="22"/>
          <w:lang w:val="es-ES_tradnl" w:eastAsia="es-CO"/>
        </w:rPr>
        <w:t xml:space="preserve">, sin embargo, la Ley de la referencia no indica que entidad que va a ejecutar el incentivo de reducción de tarifas. </w:t>
      </w:r>
    </w:p>
    <w:p w:rsidR="005A39D1" w:rsidRPr="00141114" w:rsidRDefault="005A39D1" w:rsidP="00141114">
      <w:pPr>
        <w:pStyle w:val="Sinespaciado"/>
        <w:jc w:val="both"/>
        <w:rPr>
          <w:rFonts w:ascii="Arial" w:hAnsi="Arial" w:cs="Arial"/>
          <w:lang w:val="es-ES_tradnl"/>
        </w:rPr>
      </w:pPr>
    </w:p>
    <w:p w:rsidR="005A39D1" w:rsidRPr="00141114" w:rsidRDefault="005A39D1" w:rsidP="00141114">
      <w:pPr>
        <w:spacing w:before="0" w:after="0" w:line="240" w:lineRule="auto"/>
        <w:jc w:val="center"/>
        <w:rPr>
          <w:rFonts w:ascii="Arial" w:hAnsi="Arial" w:cs="Arial"/>
          <w:sz w:val="22"/>
          <w:szCs w:val="22"/>
        </w:rPr>
      </w:pPr>
      <w:r w:rsidRPr="00141114">
        <w:rPr>
          <w:rFonts w:ascii="Arial" w:hAnsi="Arial" w:cs="Arial"/>
          <w:sz w:val="22"/>
          <w:szCs w:val="22"/>
        </w:rPr>
        <w:t>CAPITULO IV</w:t>
      </w:r>
    </w:p>
    <w:p w:rsidR="005A39D1" w:rsidRDefault="005A39D1" w:rsidP="00141114">
      <w:pPr>
        <w:spacing w:before="0" w:after="0" w:line="240" w:lineRule="auto"/>
        <w:jc w:val="center"/>
        <w:rPr>
          <w:rFonts w:ascii="Arial" w:hAnsi="Arial" w:cs="Arial"/>
          <w:sz w:val="22"/>
          <w:szCs w:val="22"/>
        </w:rPr>
      </w:pPr>
      <w:r w:rsidRPr="00141114">
        <w:rPr>
          <w:rFonts w:ascii="Arial" w:hAnsi="Arial" w:cs="Arial"/>
          <w:sz w:val="22"/>
          <w:szCs w:val="22"/>
        </w:rPr>
        <w:t>IMPUESTO VERDE</w:t>
      </w:r>
    </w:p>
    <w:p w:rsidR="00141114" w:rsidRPr="00141114" w:rsidRDefault="00141114" w:rsidP="00141114">
      <w:pPr>
        <w:spacing w:before="0" w:after="0" w:line="240" w:lineRule="auto"/>
        <w:jc w:val="center"/>
        <w:rPr>
          <w:rFonts w:ascii="Arial" w:hAnsi="Arial" w:cs="Arial"/>
          <w:sz w:val="22"/>
          <w:szCs w:val="22"/>
        </w:rPr>
      </w:pPr>
    </w:p>
    <w:p w:rsidR="005A39D1" w:rsidRPr="00446952" w:rsidRDefault="005A39D1" w:rsidP="00141114">
      <w:pPr>
        <w:spacing w:before="0" w:after="0" w:line="240" w:lineRule="auto"/>
        <w:jc w:val="both"/>
        <w:rPr>
          <w:rFonts w:ascii="Arial" w:hAnsi="Arial" w:cs="Arial"/>
          <w:strike/>
          <w:color w:val="FF0000"/>
          <w:sz w:val="22"/>
          <w:szCs w:val="22"/>
        </w:rPr>
      </w:pPr>
      <w:r w:rsidRPr="00446952">
        <w:rPr>
          <w:rFonts w:ascii="Arial" w:hAnsi="Arial" w:cs="Arial"/>
          <w:strike/>
          <w:color w:val="FF0000"/>
          <w:sz w:val="22"/>
          <w:szCs w:val="22"/>
        </w:rPr>
        <w:t>Artículo 10. Impuesto Verde. Créese el impuesto verde bienal para vehículos automotor con motor a gasolina con la siguiente tasa:</w:t>
      </w:r>
    </w:p>
    <w:p w:rsidR="00141114" w:rsidRPr="00446952" w:rsidRDefault="00141114" w:rsidP="00141114">
      <w:pPr>
        <w:spacing w:before="0" w:after="0" w:line="240" w:lineRule="auto"/>
        <w:jc w:val="both"/>
        <w:rPr>
          <w:rFonts w:ascii="Arial" w:hAnsi="Arial" w:cs="Arial"/>
          <w:strike/>
          <w:color w:val="FF0000"/>
          <w:sz w:val="22"/>
          <w:szCs w:val="22"/>
        </w:rPr>
      </w:pPr>
    </w:p>
    <w:p w:rsidR="005A39D1" w:rsidRPr="00446952" w:rsidRDefault="005A39D1" w:rsidP="00141114">
      <w:pPr>
        <w:pStyle w:val="Prrafodelista"/>
        <w:numPr>
          <w:ilvl w:val="0"/>
          <w:numId w:val="32"/>
        </w:numPr>
        <w:spacing w:before="0" w:after="0" w:line="240" w:lineRule="auto"/>
        <w:ind w:left="0" w:firstLine="0"/>
        <w:jc w:val="both"/>
        <w:rPr>
          <w:rFonts w:ascii="Arial" w:hAnsi="Arial" w:cs="Arial"/>
          <w:strike/>
          <w:color w:val="FF0000"/>
          <w:sz w:val="22"/>
          <w:szCs w:val="22"/>
        </w:rPr>
      </w:pPr>
      <w:r w:rsidRPr="00446952">
        <w:rPr>
          <w:rFonts w:ascii="Arial" w:hAnsi="Arial" w:cs="Arial"/>
          <w:strike/>
          <w:color w:val="FF0000"/>
          <w:sz w:val="22"/>
          <w:szCs w:val="22"/>
        </w:rPr>
        <w:t>Vehículos año/modelo anterior a 1970 hasta 1984, que me emitan desde 4,0% hasta 5,0% de CO2 y 650 hasta 800 HC (PPM) la tasa será del 3.5% del valor comercial del vehículo automotor.</w:t>
      </w:r>
    </w:p>
    <w:p w:rsidR="005A39D1" w:rsidRPr="00446952" w:rsidRDefault="005A39D1" w:rsidP="00141114">
      <w:pPr>
        <w:pStyle w:val="Prrafodelista"/>
        <w:numPr>
          <w:ilvl w:val="0"/>
          <w:numId w:val="32"/>
        </w:numPr>
        <w:spacing w:before="0" w:after="0" w:line="240" w:lineRule="auto"/>
        <w:ind w:left="0" w:firstLine="0"/>
        <w:jc w:val="both"/>
        <w:rPr>
          <w:rFonts w:ascii="Arial" w:hAnsi="Arial" w:cs="Arial"/>
          <w:strike/>
          <w:color w:val="FF0000"/>
          <w:sz w:val="22"/>
          <w:szCs w:val="22"/>
        </w:rPr>
      </w:pPr>
      <w:r w:rsidRPr="00446952">
        <w:rPr>
          <w:rFonts w:ascii="Arial" w:hAnsi="Arial" w:cs="Arial"/>
          <w:strike/>
          <w:color w:val="FF0000"/>
          <w:sz w:val="22"/>
          <w:szCs w:val="22"/>
        </w:rPr>
        <w:t>Vehículos año/modelo 1985 hasta 1997, que me emitan hasta 3,0% de CO2 y 400 HC (PPM) la tasa será del 2.5% del valor comercial del vehículo automotor.</w:t>
      </w:r>
    </w:p>
    <w:p w:rsidR="005A39D1" w:rsidRPr="00446952" w:rsidRDefault="005A39D1" w:rsidP="00141114">
      <w:pPr>
        <w:pStyle w:val="Prrafodelista"/>
        <w:numPr>
          <w:ilvl w:val="0"/>
          <w:numId w:val="32"/>
        </w:numPr>
        <w:spacing w:before="0" w:after="0" w:line="240" w:lineRule="auto"/>
        <w:ind w:left="0" w:firstLine="0"/>
        <w:jc w:val="both"/>
        <w:rPr>
          <w:rFonts w:ascii="Arial" w:hAnsi="Arial" w:cs="Arial"/>
          <w:strike/>
          <w:color w:val="FF0000"/>
          <w:sz w:val="22"/>
          <w:szCs w:val="22"/>
        </w:rPr>
      </w:pPr>
      <w:r w:rsidRPr="00446952">
        <w:rPr>
          <w:rFonts w:ascii="Arial" w:hAnsi="Arial" w:cs="Arial"/>
          <w:strike/>
          <w:color w:val="FF0000"/>
          <w:sz w:val="22"/>
          <w:szCs w:val="22"/>
        </w:rPr>
        <w:t>Vehículos modelo 1998 y posterior, que me emitan hasta 1,0% de CO2 y 200 HC (PPM) la tasa será del 1.5% del valor comercial del vehículo automotor.</w:t>
      </w:r>
    </w:p>
    <w:p w:rsidR="005A39D1" w:rsidRPr="00446952" w:rsidRDefault="005A39D1" w:rsidP="00141114">
      <w:pPr>
        <w:spacing w:before="0" w:after="0" w:line="240" w:lineRule="auto"/>
        <w:jc w:val="both"/>
        <w:rPr>
          <w:rFonts w:ascii="Arial" w:hAnsi="Arial" w:cs="Arial"/>
          <w:strike/>
          <w:color w:val="FF0000"/>
          <w:sz w:val="22"/>
          <w:szCs w:val="22"/>
        </w:rPr>
      </w:pPr>
      <w:r w:rsidRPr="00446952">
        <w:rPr>
          <w:rFonts w:ascii="Arial" w:hAnsi="Arial" w:cs="Arial"/>
          <w:strike/>
          <w:color w:val="FF0000"/>
          <w:sz w:val="22"/>
          <w:szCs w:val="22"/>
        </w:rPr>
        <w:t xml:space="preserve">Parágrafo </w:t>
      </w:r>
      <w:r w:rsidRPr="00446952">
        <w:rPr>
          <w:rFonts w:ascii="Arial" w:hAnsi="Arial" w:cs="Arial"/>
          <w:bCs/>
          <w:strike/>
          <w:color w:val="FF0000"/>
          <w:sz w:val="22"/>
          <w:szCs w:val="22"/>
        </w:rPr>
        <w:t>1</w:t>
      </w:r>
      <w:r w:rsidRPr="00446952">
        <w:rPr>
          <w:rFonts w:ascii="Arial" w:hAnsi="Arial" w:cs="Arial"/>
          <w:strike/>
          <w:color w:val="FF0000"/>
          <w:sz w:val="22"/>
          <w:szCs w:val="22"/>
        </w:rPr>
        <w:t>. El impuesto verde para vehículos automotores ser causará de manera bienal y a partir del año 2023.</w:t>
      </w:r>
    </w:p>
    <w:p w:rsidR="00141114" w:rsidRPr="00446952" w:rsidRDefault="00141114" w:rsidP="00141114">
      <w:pPr>
        <w:spacing w:before="0" w:after="0" w:line="240" w:lineRule="auto"/>
        <w:jc w:val="both"/>
        <w:rPr>
          <w:rFonts w:ascii="Arial" w:hAnsi="Arial" w:cs="Arial"/>
          <w:bCs/>
          <w:strike/>
          <w:color w:val="FF0000"/>
          <w:sz w:val="22"/>
          <w:szCs w:val="22"/>
        </w:rPr>
      </w:pPr>
    </w:p>
    <w:p w:rsidR="005A39D1" w:rsidRPr="00446952" w:rsidRDefault="005A39D1" w:rsidP="00141114">
      <w:pPr>
        <w:spacing w:before="0" w:after="0" w:line="240" w:lineRule="auto"/>
        <w:jc w:val="both"/>
        <w:rPr>
          <w:rFonts w:ascii="Arial" w:hAnsi="Arial" w:cs="Arial"/>
          <w:strike/>
          <w:color w:val="FF0000"/>
          <w:sz w:val="22"/>
          <w:szCs w:val="22"/>
        </w:rPr>
      </w:pPr>
      <w:r w:rsidRPr="00446952">
        <w:rPr>
          <w:rFonts w:ascii="Arial" w:hAnsi="Arial" w:cs="Arial"/>
          <w:bCs/>
          <w:strike/>
          <w:color w:val="FF0000"/>
          <w:sz w:val="22"/>
          <w:szCs w:val="22"/>
        </w:rPr>
        <w:t xml:space="preserve">Parágrafo 2. </w:t>
      </w:r>
      <w:r w:rsidRPr="00446952">
        <w:rPr>
          <w:rFonts w:ascii="Arial" w:hAnsi="Arial" w:cs="Arial"/>
          <w:strike/>
          <w:color w:val="FF0000"/>
          <w:sz w:val="22"/>
          <w:szCs w:val="22"/>
        </w:rPr>
        <w:t>Este impuesto tendrá como destinación la creación del fondo de garantías de financiación de vehículos terrestres impulsados con energía eléctrica, motos, motocarros eléctricos y vehículos híbridos.</w:t>
      </w:r>
    </w:p>
    <w:p w:rsidR="005A39D1" w:rsidRPr="00141114" w:rsidRDefault="005A39D1" w:rsidP="00141114">
      <w:pPr>
        <w:pStyle w:val="Sinespaciado"/>
        <w:jc w:val="both"/>
        <w:rPr>
          <w:rFonts w:ascii="Arial" w:hAnsi="Arial" w:cs="Arial"/>
        </w:rPr>
      </w:pPr>
    </w:p>
    <w:p w:rsidR="005A39D1" w:rsidRPr="00141114" w:rsidRDefault="005A39D1"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val="es-ES_tradnl" w:eastAsia="es-CO"/>
        </w:rPr>
      </w:pPr>
      <w:r w:rsidRPr="00141114">
        <w:rPr>
          <w:rFonts w:ascii="Arial" w:hAnsi="Arial" w:cs="Arial"/>
          <w:sz w:val="22"/>
          <w:szCs w:val="22"/>
          <w:lang w:val="es-ES_tradnl" w:eastAsia="es-CO"/>
        </w:rPr>
        <w:t xml:space="preserve">ANDI AUTOMOTOR SUSTENTACIÓN: </w:t>
      </w:r>
    </w:p>
    <w:p w:rsidR="00F34732" w:rsidRPr="00141114" w:rsidRDefault="00F34732"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lang w:eastAsia="es-CO"/>
        </w:rPr>
      </w:pPr>
      <w:r w:rsidRPr="00141114">
        <w:rPr>
          <w:rFonts w:ascii="Arial" w:hAnsi="Arial" w:cs="Arial"/>
          <w:sz w:val="22"/>
          <w:szCs w:val="22"/>
          <w:lang w:eastAsia="es-CO"/>
        </w:rPr>
        <w:t>El</w:t>
      </w:r>
      <w:r w:rsidR="005A39D1" w:rsidRPr="00141114">
        <w:rPr>
          <w:rFonts w:ascii="Arial" w:hAnsi="Arial" w:cs="Arial"/>
          <w:sz w:val="22"/>
          <w:szCs w:val="22"/>
          <w:lang w:eastAsia="es-CO"/>
        </w:rPr>
        <w:t xml:space="preserve"> objetivo del presente proyecto es incentivar los vehículos eléctricos por lo que el</w:t>
      </w:r>
      <w:r w:rsidRPr="00141114">
        <w:rPr>
          <w:rFonts w:ascii="Arial" w:hAnsi="Arial" w:cs="Arial"/>
          <w:sz w:val="22"/>
          <w:szCs w:val="22"/>
          <w:lang w:eastAsia="es-CO"/>
        </w:rPr>
        <w:t xml:space="preserve"> impuesto</w:t>
      </w:r>
      <w:r w:rsidR="005A39D1" w:rsidRPr="00141114">
        <w:rPr>
          <w:rFonts w:ascii="Arial" w:hAnsi="Arial" w:cs="Arial"/>
          <w:sz w:val="22"/>
          <w:szCs w:val="22"/>
          <w:lang w:eastAsia="es-CO"/>
        </w:rPr>
        <w:t xml:space="preserve"> </w:t>
      </w:r>
      <w:r w:rsidRPr="00141114">
        <w:rPr>
          <w:rFonts w:ascii="Arial" w:hAnsi="Arial" w:cs="Arial"/>
          <w:sz w:val="22"/>
          <w:szCs w:val="22"/>
          <w:lang w:eastAsia="es-CO"/>
        </w:rPr>
        <w:t>a</w:t>
      </w:r>
      <w:r w:rsidR="005A39D1" w:rsidRPr="00141114">
        <w:rPr>
          <w:rFonts w:ascii="Arial" w:hAnsi="Arial" w:cs="Arial"/>
          <w:sz w:val="22"/>
          <w:szCs w:val="22"/>
          <w:lang w:eastAsia="es-CO"/>
        </w:rPr>
        <w:t xml:space="preserve"> vehículos a gasolina no tiene lugar</w:t>
      </w:r>
      <w:r w:rsidRPr="00141114">
        <w:rPr>
          <w:rFonts w:ascii="Arial" w:hAnsi="Arial" w:cs="Arial"/>
          <w:sz w:val="22"/>
          <w:szCs w:val="22"/>
          <w:lang w:eastAsia="es-CO"/>
        </w:rPr>
        <w:t>. Un</w:t>
      </w:r>
      <w:r w:rsidR="005A39D1" w:rsidRPr="00141114">
        <w:rPr>
          <w:rFonts w:ascii="Arial" w:hAnsi="Arial" w:cs="Arial"/>
          <w:sz w:val="22"/>
          <w:szCs w:val="22"/>
          <w:lang w:eastAsia="es-CO"/>
        </w:rPr>
        <w:t xml:space="preserve"> impuesto verde referente a vehículos a gasolina se está estructurando en otro proyecto de </w:t>
      </w:r>
      <w:r w:rsidR="00744F17" w:rsidRPr="00141114">
        <w:rPr>
          <w:rFonts w:ascii="Arial" w:hAnsi="Arial" w:cs="Arial"/>
          <w:sz w:val="22"/>
          <w:szCs w:val="22"/>
          <w:lang w:eastAsia="es-CO"/>
        </w:rPr>
        <w:t xml:space="preserve">Ley sobre el particular. </w:t>
      </w:r>
    </w:p>
    <w:p w:rsidR="005A39D1" w:rsidRPr="00141114" w:rsidRDefault="005A39D1"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rPr>
      </w:pPr>
      <w:r w:rsidRPr="00141114">
        <w:rPr>
          <w:rFonts w:ascii="Arial" w:hAnsi="Arial" w:cs="Arial"/>
          <w:sz w:val="22"/>
          <w:szCs w:val="22"/>
          <w:lang w:eastAsia="es-CO"/>
        </w:rPr>
        <w:t xml:space="preserve">Por otra parte, lo establecido en este artículo responde técnicamente a los límites de emisiones de a prueba estática, lo cual solo responde al estado de mantenimiento del vehículo y no </w:t>
      </w:r>
      <w:r w:rsidR="00596C54" w:rsidRPr="00141114">
        <w:rPr>
          <w:rFonts w:ascii="Arial" w:hAnsi="Arial" w:cs="Arial"/>
          <w:sz w:val="22"/>
          <w:szCs w:val="22"/>
          <w:lang w:eastAsia="es-CO"/>
        </w:rPr>
        <w:t xml:space="preserve">a los estándares de </w:t>
      </w:r>
      <w:r w:rsidRPr="00141114">
        <w:rPr>
          <w:rFonts w:ascii="Arial" w:hAnsi="Arial" w:cs="Arial"/>
          <w:sz w:val="22"/>
          <w:szCs w:val="22"/>
          <w:lang w:eastAsia="es-CO"/>
        </w:rPr>
        <w:t xml:space="preserve">las pruebas de emisiones </w:t>
      </w:r>
      <w:r w:rsidR="00596C54" w:rsidRPr="00141114">
        <w:rPr>
          <w:rFonts w:ascii="Arial" w:hAnsi="Arial" w:cs="Arial"/>
          <w:sz w:val="22"/>
          <w:szCs w:val="22"/>
          <w:lang w:eastAsia="es-CO"/>
        </w:rPr>
        <w:t>en prueba dinámica de los vehículos</w:t>
      </w:r>
      <w:r w:rsidRPr="00141114">
        <w:rPr>
          <w:rFonts w:ascii="Arial" w:hAnsi="Arial" w:cs="Arial"/>
          <w:sz w:val="22"/>
          <w:szCs w:val="22"/>
          <w:lang w:eastAsia="es-CO"/>
        </w:rPr>
        <w:t xml:space="preserve"> que se presentan ante el ANLA</w:t>
      </w:r>
      <w:r w:rsidR="00596C54" w:rsidRPr="00141114">
        <w:rPr>
          <w:rFonts w:ascii="Arial" w:hAnsi="Arial" w:cs="Arial"/>
          <w:sz w:val="22"/>
          <w:szCs w:val="22"/>
          <w:lang w:eastAsia="es-CO"/>
        </w:rPr>
        <w:t>.</w:t>
      </w:r>
    </w:p>
    <w:p w:rsidR="00596C54" w:rsidRPr="00141114" w:rsidRDefault="00596C54" w:rsidP="00141114">
      <w:pPr>
        <w:spacing w:before="0" w:after="0" w:line="240" w:lineRule="auto"/>
        <w:jc w:val="both"/>
        <w:rPr>
          <w:rFonts w:ascii="Arial" w:hAnsi="Arial" w:cs="Arial"/>
          <w:sz w:val="22"/>
          <w:szCs w:val="22"/>
        </w:rPr>
      </w:pPr>
    </w:p>
    <w:p w:rsidR="005A39D1" w:rsidRPr="00141114" w:rsidRDefault="005A39D1" w:rsidP="00141114">
      <w:pPr>
        <w:spacing w:before="0" w:after="0" w:line="240" w:lineRule="auto"/>
        <w:jc w:val="both"/>
        <w:rPr>
          <w:rFonts w:ascii="Arial" w:hAnsi="Arial" w:cs="Arial"/>
          <w:sz w:val="22"/>
          <w:szCs w:val="22"/>
        </w:rPr>
      </w:pPr>
      <w:r w:rsidRPr="00141114">
        <w:rPr>
          <w:rFonts w:ascii="Arial" w:hAnsi="Arial" w:cs="Arial"/>
          <w:sz w:val="22"/>
          <w:szCs w:val="22"/>
        </w:rPr>
        <w:lastRenderedPageBreak/>
        <w:t xml:space="preserve">Artículo 11. Fondo de Garantías de Financiación para </w:t>
      </w:r>
      <w:r w:rsidRPr="00446952">
        <w:rPr>
          <w:rFonts w:ascii="Arial" w:hAnsi="Arial" w:cs="Arial"/>
          <w:bCs/>
          <w:color w:val="FF0000"/>
          <w:sz w:val="22"/>
          <w:szCs w:val="22"/>
          <w:u w:val="single"/>
        </w:rPr>
        <w:t>la fabricación y/o ensamble</w:t>
      </w:r>
      <w:r w:rsidRPr="00446952">
        <w:rPr>
          <w:rFonts w:ascii="Arial" w:hAnsi="Arial" w:cs="Arial"/>
          <w:color w:val="FF0000"/>
          <w:sz w:val="22"/>
          <w:szCs w:val="22"/>
        </w:rPr>
        <w:t xml:space="preserve"> </w:t>
      </w:r>
      <w:r w:rsidRPr="00446952">
        <w:rPr>
          <w:rFonts w:ascii="Arial" w:hAnsi="Arial" w:cs="Arial"/>
          <w:color w:val="FF0000"/>
          <w:sz w:val="22"/>
          <w:szCs w:val="22"/>
          <w:u w:val="single"/>
        </w:rPr>
        <w:t>de vehículos eléctricos en Colombia</w:t>
      </w:r>
      <w:r w:rsidRPr="00446952">
        <w:rPr>
          <w:rFonts w:ascii="Arial" w:hAnsi="Arial" w:cs="Arial"/>
          <w:color w:val="FF0000"/>
          <w:sz w:val="22"/>
          <w:szCs w:val="22"/>
        </w:rPr>
        <w:t xml:space="preserve">. </w:t>
      </w:r>
      <w:r w:rsidRPr="00446952">
        <w:rPr>
          <w:rFonts w:ascii="Arial" w:hAnsi="Arial" w:cs="Arial"/>
          <w:strike/>
          <w:color w:val="FF0000"/>
          <w:sz w:val="22"/>
          <w:szCs w:val="22"/>
        </w:rPr>
        <w:t>de la Movilidad Verde</w:t>
      </w:r>
      <w:r w:rsidRPr="00141114">
        <w:rPr>
          <w:rFonts w:ascii="Arial" w:hAnsi="Arial" w:cs="Arial"/>
          <w:sz w:val="22"/>
          <w:szCs w:val="22"/>
        </w:rPr>
        <w:t xml:space="preserve">. Créese el Fondo de Garantías de Financiación para </w:t>
      </w:r>
      <w:r w:rsidRPr="00446952">
        <w:rPr>
          <w:rFonts w:ascii="Arial" w:hAnsi="Arial" w:cs="Arial"/>
          <w:bCs/>
          <w:color w:val="FF0000"/>
          <w:sz w:val="22"/>
          <w:szCs w:val="22"/>
          <w:u w:val="single"/>
        </w:rPr>
        <w:t>la fabricación y/o ensamble</w:t>
      </w:r>
      <w:r w:rsidRPr="00446952">
        <w:rPr>
          <w:rFonts w:ascii="Arial" w:hAnsi="Arial" w:cs="Arial"/>
          <w:color w:val="FF0000"/>
          <w:sz w:val="22"/>
          <w:szCs w:val="22"/>
        </w:rPr>
        <w:t xml:space="preserve"> </w:t>
      </w:r>
      <w:r w:rsidRPr="00446952">
        <w:rPr>
          <w:rFonts w:ascii="Arial" w:hAnsi="Arial" w:cs="Arial"/>
          <w:color w:val="FF0000"/>
          <w:sz w:val="22"/>
          <w:szCs w:val="22"/>
          <w:u w:val="single"/>
        </w:rPr>
        <w:t>de vehículos eléctricos y de cero emisiones en Colombia</w:t>
      </w:r>
      <w:r w:rsidRPr="00446952">
        <w:rPr>
          <w:rFonts w:ascii="Arial" w:hAnsi="Arial" w:cs="Arial"/>
          <w:color w:val="FF0000"/>
          <w:sz w:val="22"/>
          <w:szCs w:val="22"/>
        </w:rPr>
        <w:t xml:space="preserve"> </w:t>
      </w:r>
      <w:r w:rsidRPr="00446952">
        <w:rPr>
          <w:rFonts w:ascii="Arial" w:hAnsi="Arial" w:cs="Arial"/>
          <w:strike/>
          <w:color w:val="FF0000"/>
          <w:sz w:val="22"/>
          <w:szCs w:val="22"/>
        </w:rPr>
        <w:t>la Movilidad Verde</w:t>
      </w:r>
      <w:r w:rsidRPr="00446952">
        <w:rPr>
          <w:rFonts w:ascii="Arial" w:hAnsi="Arial" w:cs="Arial"/>
          <w:color w:val="FF0000"/>
          <w:sz w:val="22"/>
          <w:szCs w:val="22"/>
        </w:rPr>
        <w:t xml:space="preserve">, </w:t>
      </w:r>
      <w:r w:rsidRPr="00141114">
        <w:rPr>
          <w:rFonts w:ascii="Arial" w:hAnsi="Arial" w:cs="Arial"/>
          <w:sz w:val="22"/>
          <w:szCs w:val="22"/>
        </w:rPr>
        <w:t xml:space="preserve">el cual estará a cargo del Banco de Desarrollo Empresarial de Colombia- BANCOLDEX. </w:t>
      </w:r>
    </w:p>
    <w:p w:rsidR="005A39D1" w:rsidRPr="00141114" w:rsidRDefault="005A39D1" w:rsidP="00141114">
      <w:pPr>
        <w:spacing w:before="0" w:after="0" w:line="240" w:lineRule="auto"/>
        <w:jc w:val="both"/>
        <w:rPr>
          <w:rFonts w:ascii="Arial" w:hAnsi="Arial" w:cs="Arial"/>
          <w:sz w:val="22"/>
          <w:szCs w:val="22"/>
        </w:rPr>
      </w:pPr>
      <w:r w:rsidRPr="00141114">
        <w:rPr>
          <w:rFonts w:ascii="Arial" w:hAnsi="Arial" w:cs="Arial"/>
          <w:sz w:val="22"/>
          <w:szCs w:val="22"/>
        </w:rPr>
        <w:t>El fondo tendrá como fin específico fomentar y promover la fabricación y/o ensamble de vehículos eléctricos y de cero emisiones, así como partes y/o subsistemas a ser incorporados en estos. Por medio de:</w:t>
      </w:r>
    </w:p>
    <w:p w:rsidR="005A39D1" w:rsidRPr="00141114" w:rsidRDefault="005A39D1" w:rsidP="00141114">
      <w:pPr>
        <w:pStyle w:val="Prrafodelista"/>
        <w:numPr>
          <w:ilvl w:val="0"/>
          <w:numId w:val="34"/>
        </w:numPr>
        <w:spacing w:before="0" w:after="0" w:line="240" w:lineRule="auto"/>
        <w:ind w:left="0" w:firstLine="0"/>
        <w:jc w:val="both"/>
        <w:rPr>
          <w:rFonts w:ascii="Arial" w:hAnsi="Arial" w:cs="Arial"/>
          <w:sz w:val="22"/>
          <w:szCs w:val="22"/>
        </w:rPr>
      </w:pPr>
      <w:r w:rsidRPr="00141114">
        <w:rPr>
          <w:rFonts w:ascii="Arial" w:hAnsi="Arial" w:cs="Arial"/>
          <w:sz w:val="22"/>
          <w:szCs w:val="22"/>
        </w:rPr>
        <w:t>Creación de líneas de crédito y plazos preferenciales para las empresas que realicen inversiones cuyo objetivo sea la fabricación y/o ensamble de vehículos eléctricos y de cero emisiones, así como partes y/o subsistemas a ser incorporados en estos.</w:t>
      </w:r>
    </w:p>
    <w:p w:rsidR="005A39D1" w:rsidRDefault="005A39D1" w:rsidP="00141114">
      <w:pPr>
        <w:pStyle w:val="Prrafodelista"/>
        <w:numPr>
          <w:ilvl w:val="0"/>
          <w:numId w:val="33"/>
        </w:numPr>
        <w:spacing w:before="0" w:after="0" w:line="240" w:lineRule="auto"/>
        <w:ind w:left="0" w:firstLine="0"/>
        <w:jc w:val="both"/>
        <w:rPr>
          <w:rFonts w:ascii="Arial" w:hAnsi="Arial" w:cs="Arial"/>
          <w:sz w:val="22"/>
          <w:szCs w:val="22"/>
        </w:rPr>
      </w:pPr>
      <w:r w:rsidRPr="00141114">
        <w:rPr>
          <w:rFonts w:ascii="Arial" w:hAnsi="Arial" w:cs="Arial"/>
          <w:sz w:val="22"/>
          <w:szCs w:val="22"/>
        </w:rPr>
        <w:t>Creación de líneas de crédito con tasas preferenciales para adquisición de los vehículos eléctricos y de cero emisiones fabricados y/o ensamblados en Colombia.</w:t>
      </w:r>
    </w:p>
    <w:p w:rsidR="00944523" w:rsidRDefault="00944523" w:rsidP="00141114">
      <w:pPr>
        <w:pStyle w:val="Prrafodelista"/>
        <w:numPr>
          <w:ilvl w:val="0"/>
          <w:numId w:val="33"/>
        </w:numPr>
        <w:spacing w:before="0" w:after="0" w:line="240" w:lineRule="auto"/>
        <w:ind w:left="0" w:firstLine="0"/>
        <w:jc w:val="both"/>
        <w:rPr>
          <w:rFonts w:ascii="Arial" w:hAnsi="Arial" w:cs="Arial"/>
          <w:sz w:val="22"/>
          <w:szCs w:val="22"/>
        </w:rPr>
      </w:pPr>
      <w:r>
        <w:rPr>
          <w:rFonts w:ascii="Arial" w:hAnsi="Arial" w:cs="Arial"/>
          <w:sz w:val="22"/>
          <w:szCs w:val="22"/>
        </w:rPr>
        <w:t>E</w:t>
      </w:r>
      <w:r w:rsidRPr="00944523">
        <w:rPr>
          <w:rFonts w:ascii="Arial" w:hAnsi="Arial" w:cs="Arial"/>
          <w:sz w:val="22"/>
          <w:szCs w:val="22"/>
        </w:rPr>
        <w:t>ntrega de ayudas económicas de forma directa, y por razones de interés público y ambiental, en las cuantías y términos que defina su reglamentación, con destino a la adquisición de vehículos eléctricos</w:t>
      </w:r>
    </w:p>
    <w:p w:rsidR="004E0E76" w:rsidRPr="00141114" w:rsidRDefault="004E0E76" w:rsidP="004E0E76">
      <w:pPr>
        <w:pStyle w:val="Prrafodelista"/>
        <w:spacing w:before="0" w:after="0" w:line="240" w:lineRule="auto"/>
        <w:ind w:left="0"/>
        <w:jc w:val="both"/>
        <w:rPr>
          <w:rFonts w:ascii="Arial" w:hAnsi="Arial" w:cs="Arial"/>
          <w:sz w:val="22"/>
          <w:szCs w:val="22"/>
        </w:rPr>
      </w:pPr>
    </w:p>
    <w:p w:rsidR="005A39D1" w:rsidRPr="00446952" w:rsidRDefault="005A39D1" w:rsidP="00141114">
      <w:pPr>
        <w:spacing w:before="0" w:after="0" w:line="240" w:lineRule="auto"/>
        <w:jc w:val="both"/>
        <w:rPr>
          <w:rFonts w:ascii="Arial" w:hAnsi="Arial" w:cs="Arial"/>
          <w:color w:val="FF0000"/>
          <w:sz w:val="22"/>
          <w:szCs w:val="22"/>
        </w:rPr>
      </w:pPr>
      <w:r w:rsidRPr="00141114">
        <w:rPr>
          <w:rFonts w:ascii="Arial" w:hAnsi="Arial" w:cs="Arial"/>
          <w:strike/>
          <w:sz w:val="22"/>
          <w:szCs w:val="22"/>
        </w:rPr>
        <w:t xml:space="preserve"> </w:t>
      </w:r>
      <w:r w:rsidRPr="00446952">
        <w:rPr>
          <w:rFonts w:ascii="Arial" w:hAnsi="Arial" w:cs="Arial"/>
          <w:strike/>
          <w:color w:val="FF0000"/>
          <w:sz w:val="22"/>
          <w:szCs w:val="22"/>
        </w:rPr>
        <w:t>vehículos terrestres impulsados con energía eléctrica, motos, motocarros eléctricos y vehículos híbridos</w:t>
      </w:r>
      <w:r w:rsidRPr="00446952">
        <w:rPr>
          <w:rFonts w:ascii="Arial" w:hAnsi="Arial" w:cs="Arial"/>
          <w:color w:val="FF0000"/>
          <w:sz w:val="22"/>
          <w:szCs w:val="22"/>
        </w:rPr>
        <w:t>.</w:t>
      </w:r>
    </w:p>
    <w:p w:rsidR="00141114" w:rsidRDefault="00141114" w:rsidP="00141114">
      <w:pPr>
        <w:spacing w:before="0" w:after="0" w:line="240" w:lineRule="auto"/>
        <w:jc w:val="both"/>
        <w:rPr>
          <w:rFonts w:ascii="Arial" w:hAnsi="Arial" w:cs="Arial"/>
          <w:sz w:val="22"/>
          <w:szCs w:val="22"/>
        </w:rPr>
      </w:pPr>
    </w:p>
    <w:p w:rsidR="00944523" w:rsidRDefault="00944523" w:rsidP="00141114">
      <w:pPr>
        <w:spacing w:before="0" w:after="0" w:line="240" w:lineRule="auto"/>
        <w:jc w:val="both"/>
        <w:rPr>
          <w:rFonts w:ascii="Arial" w:hAnsi="Arial" w:cs="Arial"/>
          <w:sz w:val="24"/>
          <w:szCs w:val="24"/>
        </w:rPr>
      </w:pPr>
      <w:r>
        <w:rPr>
          <w:rFonts w:ascii="Arial" w:hAnsi="Arial" w:cs="Arial"/>
          <w:sz w:val="24"/>
          <w:szCs w:val="24"/>
        </w:rPr>
        <w:t xml:space="preserve">Parágrafo. Bancoldex </w:t>
      </w:r>
      <w:r w:rsidRPr="002C7780">
        <w:rPr>
          <w:rFonts w:ascii="Arial" w:hAnsi="Arial" w:cs="Arial"/>
          <w:sz w:val="24"/>
          <w:szCs w:val="24"/>
        </w:rPr>
        <w:t xml:space="preserve">en un plazo no mayor a </w:t>
      </w:r>
      <w:r>
        <w:rPr>
          <w:rFonts w:ascii="Arial" w:hAnsi="Arial" w:cs="Arial"/>
          <w:sz w:val="24"/>
          <w:szCs w:val="24"/>
        </w:rPr>
        <w:t>un</w:t>
      </w:r>
      <w:r w:rsidRPr="002C7780">
        <w:rPr>
          <w:rFonts w:ascii="Arial" w:hAnsi="Arial" w:cs="Arial"/>
          <w:sz w:val="24"/>
          <w:szCs w:val="24"/>
        </w:rPr>
        <w:t xml:space="preserve"> (</w:t>
      </w:r>
      <w:r>
        <w:rPr>
          <w:rFonts w:ascii="Arial" w:hAnsi="Arial" w:cs="Arial"/>
          <w:sz w:val="24"/>
          <w:szCs w:val="24"/>
        </w:rPr>
        <w:t>1</w:t>
      </w:r>
      <w:r w:rsidRPr="002C7780">
        <w:rPr>
          <w:rFonts w:ascii="Arial" w:hAnsi="Arial" w:cs="Arial"/>
          <w:sz w:val="24"/>
          <w:szCs w:val="24"/>
        </w:rPr>
        <w:t>) año</w:t>
      </w:r>
      <w:r>
        <w:rPr>
          <w:rFonts w:ascii="Arial" w:hAnsi="Arial" w:cs="Arial"/>
          <w:sz w:val="24"/>
          <w:szCs w:val="24"/>
        </w:rPr>
        <w:t xml:space="preserve"> </w:t>
      </w:r>
      <w:r w:rsidRPr="002C7780">
        <w:rPr>
          <w:rFonts w:ascii="Arial" w:hAnsi="Arial" w:cs="Arial"/>
          <w:sz w:val="24"/>
          <w:szCs w:val="24"/>
        </w:rPr>
        <w:t>a partir de la expedición de la presente Ley</w:t>
      </w:r>
      <w:r>
        <w:rPr>
          <w:rFonts w:ascii="Arial" w:hAnsi="Arial" w:cs="Arial"/>
          <w:sz w:val="24"/>
          <w:szCs w:val="24"/>
        </w:rPr>
        <w:t xml:space="preserve"> deberá desarrollar y poner en funcionamiento el presente Fondo.</w:t>
      </w:r>
    </w:p>
    <w:p w:rsidR="00944523" w:rsidRPr="00141114" w:rsidRDefault="00944523" w:rsidP="00141114">
      <w:pPr>
        <w:spacing w:before="0" w:after="0" w:line="240" w:lineRule="auto"/>
        <w:jc w:val="both"/>
        <w:rPr>
          <w:rFonts w:ascii="Arial" w:hAnsi="Arial" w:cs="Arial"/>
          <w:sz w:val="22"/>
          <w:szCs w:val="22"/>
        </w:rPr>
      </w:pPr>
    </w:p>
    <w:p w:rsidR="00596C54" w:rsidRPr="00141114" w:rsidRDefault="00596C54" w:rsidP="00141114">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highlight w:val="cyan"/>
        </w:rPr>
      </w:pPr>
      <w:r w:rsidRPr="00141114">
        <w:rPr>
          <w:rFonts w:ascii="Arial" w:hAnsi="Arial" w:cs="Arial"/>
          <w:sz w:val="22"/>
          <w:szCs w:val="22"/>
          <w:lang w:val="es-ES_tradnl" w:eastAsia="es-CO"/>
        </w:rPr>
        <w:t>ANDI AUTOMOTOR SUSTENTACIÓN:   Se presenta para consideración en el presente artículo que tiene por objeto incentivar en cuanto a la financiación, los vehículos eléctricos producidos o ensamblados en el país, una propuesta concreta que sea desarrollada por BANCOLDEX.</w:t>
      </w:r>
    </w:p>
    <w:p w:rsidR="005A39D1" w:rsidRPr="00141114" w:rsidRDefault="005A39D1" w:rsidP="00141114">
      <w:pPr>
        <w:spacing w:before="0" w:after="0" w:line="240" w:lineRule="auto"/>
        <w:jc w:val="both"/>
        <w:rPr>
          <w:rFonts w:ascii="Arial" w:hAnsi="Arial" w:cs="Arial"/>
          <w:sz w:val="22"/>
          <w:szCs w:val="22"/>
          <w:lang w:val="es-ES_tradnl"/>
        </w:rPr>
      </w:pPr>
    </w:p>
    <w:p w:rsidR="005A39D1" w:rsidRPr="00141114" w:rsidRDefault="005A39D1" w:rsidP="00141114">
      <w:pPr>
        <w:spacing w:before="0" w:after="0" w:line="240" w:lineRule="auto"/>
        <w:jc w:val="center"/>
        <w:rPr>
          <w:rFonts w:ascii="Arial" w:hAnsi="Arial" w:cs="Arial"/>
          <w:sz w:val="22"/>
          <w:szCs w:val="22"/>
        </w:rPr>
      </w:pPr>
      <w:r w:rsidRPr="00141114">
        <w:rPr>
          <w:rFonts w:ascii="Arial" w:hAnsi="Arial" w:cs="Arial"/>
          <w:sz w:val="22"/>
          <w:szCs w:val="22"/>
        </w:rPr>
        <w:t>CAPITULO V</w:t>
      </w:r>
    </w:p>
    <w:p w:rsidR="005A39D1" w:rsidRDefault="005A39D1" w:rsidP="00141114">
      <w:pPr>
        <w:spacing w:before="0" w:after="0" w:line="240" w:lineRule="auto"/>
        <w:jc w:val="center"/>
        <w:rPr>
          <w:rFonts w:ascii="Arial" w:hAnsi="Arial" w:cs="Arial"/>
          <w:sz w:val="22"/>
          <w:szCs w:val="22"/>
        </w:rPr>
      </w:pPr>
      <w:r w:rsidRPr="00141114">
        <w:rPr>
          <w:rFonts w:ascii="Arial" w:hAnsi="Arial" w:cs="Arial"/>
          <w:sz w:val="22"/>
          <w:szCs w:val="22"/>
        </w:rPr>
        <w:t>OTRAS DISPOSICIONES</w:t>
      </w:r>
    </w:p>
    <w:p w:rsidR="00141114" w:rsidRPr="00141114" w:rsidRDefault="00141114" w:rsidP="00141114">
      <w:pPr>
        <w:spacing w:before="0" w:after="0" w:line="240" w:lineRule="auto"/>
        <w:jc w:val="both"/>
        <w:rPr>
          <w:rFonts w:ascii="Arial" w:hAnsi="Arial" w:cs="Arial"/>
          <w:sz w:val="22"/>
          <w:szCs w:val="22"/>
        </w:rPr>
      </w:pPr>
    </w:p>
    <w:p w:rsidR="005A39D1" w:rsidRPr="004E0E76" w:rsidRDefault="005A39D1" w:rsidP="00141114">
      <w:pPr>
        <w:spacing w:before="0" w:after="0" w:line="240" w:lineRule="auto"/>
        <w:jc w:val="both"/>
        <w:rPr>
          <w:rFonts w:ascii="Arial" w:hAnsi="Arial" w:cs="Arial"/>
          <w:sz w:val="22"/>
          <w:szCs w:val="22"/>
        </w:rPr>
      </w:pPr>
      <w:r w:rsidRPr="004E0E76">
        <w:rPr>
          <w:rFonts w:ascii="Arial" w:hAnsi="Arial" w:cs="Arial"/>
          <w:sz w:val="22"/>
          <w:szCs w:val="22"/>
        </w:rPr>
        <w:t>Artículo 12. Estaciones de carga rápida. Dentro de los dos (2) años siguiente a la promulgación de la presente ley, los municipios de 1, 2 y 3 categoría deberán garantizar la como mínimo tres (3) estaciones de carga rápida funcionales.</w:t>
      </w:r>
    </w:p>
    <w:p w:rsidR="00141114" w:rsidRPr="004E0E76" w:rsidRDefault="00141114" w:rsidP="00141114">
      <w:pPr>
        <w:spacing w:before="0" w:after="0" w:line="240" w:lineRule="auto"/>
        <w:jc w:val="both"/>
        <w:rPr>
          <w:rFonts w:ascii="Arial" w:hAnsi="Arial" w:cs="Arial"/>
          <w:sz w:val="22"/>
          <w:szCs w:val="22"/>
        </w:rPr>
      </w:pPr>
    </w:p>
    <w:p w:rsidR="005A39D1" w:rsidRPr="004E0E76" w:rsidRDefault="005A39D1" w:rsidP="00141114">
      <w:pPr>
        <w:spacing w:before="0" w:after="0" w:line="240" w:lineRule="auto"/>
        <w:jc w:val="both"/>
        <w:rPr>
          <w:rFonts w:ascii="Arial" w:hAnsi="Arial" w:cs="Arial"/>
          <w:sz w:val="22"/>
          <w:szCs w:val="22"/>
        </w:rPr>
      </w:pPr>
      <w:r w:rsidRPr="004E0E76">
        <w:rPr>
          <w:rFonts w:ascii="Arial" w:hAnsi="Arial" w:cs="Arial"/>
          <w:sz w:val="22"/>
          <w:szCs w:val="22"/>
        </w:rPr>
        <w:t xml:space="preserve">Parágrafo 1. Las ciudades capitales y distritos, deberán garantizar como mínimo 1 estación de carga por cada 200 vehículos eléctricos sin que sea inferior a diez (10) en total. </w:t>
      </w:r>
    </w:p>
    <w:p w:rsidR="005A39D1" w:rsidRPr="004E0E76" w:rsidRDefault="005A39D1" w:rsidP="00141114">
      <w:pPr>
        <w:spacing w:before="0" w:after="0" w:line="240" w:lineRule="auto"/>
        <w:jc w:val="both"/>
        <w:rPr>
          <w:rFonts w:ascii="Arial" w:hAnsi="Arial" w:cs="Arial"/>
          <w:sz w:val="22"/>
          <w:szCs w:val="22"/>
        </w:rPr>
      </w:pPr>
      <w:r w:rsidRPr="004E0E76">
        <w:rPr>
          <w:rFonts w:ascii="Arial" w:hAnsi="Arial" w:cs="Arial"/>
          <w:sz w:val="22"/>
          <w:szCs w:val="22"/>
        </w:rPr>
        <w:t>Parágrafo 2. Las ciudades intermedias deberán garantizar como mínimo veinte (20) estaciones de carga rápida en condiciones funcionales</w:t>
      </w:r>
    </w:p>
    <w:p w:rsidR="005A39D1" w:rsidRPr="004E0E76" w:rsidRDefault="005A39D1" w:rsidP="00141114">
      <w:pPr>
        <w:spacing w:before="0" w:after="0" w:line="240" w:lineRule="auto"/>
        <w:jc w:val="both"/>
        <w:rPr>
          <w:rFonts w:ascii="Arial" w:hAnsi="Arial" w:cs="Arial"/>
          <w:sz w:val="22"/>
          <w:szCs w:val="22"/>
        </w:rPr>
      </w:pPr>
      <w:r w:rsidRPr="004E0E76">
        <w:rPr>
          <w:rFonts w:ascii="Arial" w:hAnsi="Arial" w:cs="Arial"/>
          <w:sz w:val="22"/>
          <w:szCs w:val="22"/>
        </w:rPr>
        <w:t>Parágrafo 4. Para la construcción de la infraestructura de las estaciones de que trata el presente artículo, los municipios podrán realizar asociaciones público privadas.</w:t>
      </w:r>
    </w:p>
    <w:p w:rsidR="005A39D1" w:rsidRPr="00141114" w:rsidRDefault="005A39D1" w:rsidP="00141114">
      <w:pPr>
        <w:spacing w:before="0" w:after="0" w:line="240" w:lineRule="auto"/>
        <w:jc w:val="both"/>
        <w:rPr>
          <w:rFonts w:ascii="Arial" w:hAnsi="Arial" w:cs="Arial"/>
          <w:sz w:val="22"/>
          <w:szCs w:val="22"/>
        </w:rPr>
      </w:pPr>
      <w:r w:rsidRPr="004E0E76">
        <w:rPr>
          <w:rFonts w:ascii="Arial" w:hAnsi="Arial" w:cs="Arial"/>
          <w:sz w:val="22"/>
          <w:szCs w:val="22"/>
        </w:rPr>
        <w:t>Parágrafo 5. La baja oferta de vehículos eléctricos no podrá ser una causal que exima a las, ciudades principales, intermedia y municipios de cumplir la anterior disposición.</w:t>
      </w:r>
    </w:p>
    <w:p w:rsidR="005A39D1" w:rsidRDefault="005A39D1" w:rsidP="00141114">
      <w:pPr>
        <w:spacing w:before="0" w:after="0" w:line="240" w:lineRule="auto"/>
        <w:jc w:val="both"/>
        <w:rPr>
          <w:rFonts w:ascii="Arial" w:hAnsi="Arial" w:cs="Arial"/>
          <w:sz w:val="22"/>
          <w:szCs w:val="22"/>
        </w:rPr>
      </w:pPr>
    </w:p>
    <w:p w:rsidR="004E0E76" w:rsidRPr="00141114" w:rsidRDefault="004E0E76" w:rsidP="004E0E76">
      <w:pPr>
        <w:spacing w:before="0" w:after="0" w:line="240" w:lineRule="auto"/>
        <w:jc w:val="both"/>
        <w:rPr>
          <w:rFonts w:ascii="Arial" w:hAnsi="Arial" w:cs="Arial"/>
          <w:sz w:val="22"/>
          <w:szCs w:val="22"/>
        </w:rPr>
      </w:pPr>
    </w:p>
    <w:p w:rsidR="004E0E76" w:rsidRPr="00141114" w:rsidRDefault="004E0E76" w:rsidP="004E0E76">
      <w:pPr>
        <w:pBdr>
          <w:top w:val="single" w:sz="4" w:space="1" w:color="auto"/>
          <w:left w:val="single" w:sz="4" w:space="4" w:color="auto"/>
          <w:bottom w:val="single" w:sz="4" w:space="1" w:color="auto"/>
          <w:right w:val="single" w:sz="4" w:space="4" w:color="auto"/>
        </w:pBdr>
        <w:shd w:val="clear" w:color="auto" w:fill="DEEAF6" w:themeFill="accent5" w:themeFillTint="33"/>
        <w:spacing w:before="0" w:after="0" w:line="240" w:lineRule="auto"/>
        <w:jc w:val="both"/>
        <w:rPr>
          <w:rFonts w:ascii="Arial" w:hAnsi="Arial" w:cs="Arial"/>
          <w:sz w:val="22"/>
          <w:szCs w:val="22"/>
          <w:highlight w:val="cyan"/>
        </w:rPr>
      </w:pPr>
      <w:r w:rsidRPr="00141114">
        <w:rPr>
          <w:rFonts w:ascii="Arial" w:hAnsi="Arial" w:cs="Arial"/>
          <w:sz w:val="22"/>
          <w:szCs w:val="22"/>
          <w:lang w:val="es-ES_tradnl" w:eastAsia="es-CO"/>
        </w:rPr>
        <w:t>ANDI AUTOMOTOR SUSTENTACIÓN:</w:t>
      </w:r>
      <w:r w:rsidR="008A34E2">
        <w:rPr>
          <w:rFonts w:ascii="Arial" w:hAnsi="Arial" w:cs="Arial"/>
          <w:sz w:val="22"/>
          <w:szCs w:val="22"/>
          <w:lang w:val="es-ES_tradnl" w:eastAsia="es-CO"/>
        </w:rPr>
        <w:t xml:space="preserve"> </w:t>
      </w:r>
      <w:r>
        <w:rPr>
          <w:rFonts w:ascii="Arial" w:hAnsi="Arial" w:cs="Arial"/>
          <w:sz w:val="22"/>
          <w:szCs w:val="22"/>
          <w:lang w:val="es-ES_tradnl" w:eastAsia="es-CO"/>
        </w:rPr>
        <w:t xml:space="preserve">Compartimos la iniciativa del proyecto, de hacer más estricto la construcción de infraestructura en materia de estaciones de carga rápida, en relación con la Ley vigente sobre vehículos eléctricos. </w:t>
      </w:r>
    </w:p>
    <w:p w:rsidR="004E0E76" w:rsidRPr="00141114" w:rsidRDefault="004E0E76" w:rsidP="004E0E76">
      <w:pPr>
        <w:spacing w:before="0" w:after="0" w:line="240" w:lineRule="auto"/>
        <w:jc w:val="both"/>
        <w:rPr>
          <w:rFonts w:ascii="Arial" w:hAnsi="Arial" w:cs="Arial"/>
          <w:sz w:val="22"/>
          <w:szCs w:val="22"/>
          <w:lang w:val="es-ES_tradnl"/>
        </w:rPr>
      </w:pPr>
    </w:p>
    <w:p w:rsidR="00141114" w:rsidRPr="00141114" w:rsidRDefault="00141114" w:rsidP="00141114">
      <w:pPr>
        <w:spacing w:before="0" w:after="0" w:line="240" w:lineRule="auto"/>
        <w:jc w:val="both"/>
        <w:rPr>
          <w:rFonts w:ascii="Arial" w:hAnsi="Arial" w:cs="Arial"/>
          <w:vanish/>
          <w:sz w:val="22"/>
          <w:szCs w:val="22"/>
          <w:specVanish/>
        </w:rPr>
      </w:pPr>
    </w:p>
    <w:p w:rsidR="005A39D1" w:rsidRDefault="005A39D1" w:rsidP="00141114">
      <w:pPr>
        <w:spacing w:before="0" w:after="0" w:line="240" w:lineRule="auto"/>
        <w:jc w:val="both"/>
        <w:rPr>
          <w:rFonts w:ascii="Arial" w:hAnsi="Arial" w:cs="Arial"/>
          <w:sz w:val="22"/>
          <w:szCs w:val="22"/>
        </w:rPr>
      </w:pPr>
      <w:r w:rsidRPr="00141114">
        <w:rPr>
          <w:rFonts w:ascii="Arial" w:hAnsi="Arial" w:cs="Arial"/>
          <w:sz w:val="22"/>
          <w:szCs w:val="22"/>
        </w:rPr>
        <w:t>Artículo 13. Vigencia y derogatorias. La presente ley rige a partir de su promulgación y deroga todas las disposiciones que le sean contrarias.</w:t>
      </w:r>
    </w:p>
    <w:p w:rsidR="006B443A" w:rsidRPr="00141114" w:rsidRDefault="006B443A" w:rsidP="00141114">
      <w:pPr>
        <w:spacing w:before="0" w:after="0" w:line="240" w:lineRule="auto"/>
        <w:jc w:val="both"/>
        <w:rPr>
          <w:rFonts w:ascii="Arial" w:hAnsi="Arial" w:cs="Arial"/>
          <w:sz w:val="22"/>
          <w:szCs w:val="22"/>
        </w:rPr>
      </w:pPr>
    </w:p>
    <w:p w:rsidR="005A39D1" w:rsidRPr="00141114" w:rsidRDefault="005A39D1" w:rsidP="00141114">
      <w:pPr>
        <w:spacing w:before="0" w:after="0" w:line="240" w:lineRule="auto"/>
        <w:jc w:val="both"/>
        <w:rPr>
          <w:rFonts w:ascii="Arial" w:hAnsi="Arial" w:cs="Arial"/>
          <w:iCs/>
          <w:sz w:val="22"/>
          <w:szCs w:val="22"/>
        </w:rPr>
      </w:pPr>
      <w:r w:rsidRPr="00141114">
        <w:rPr>
          <w:rFonts w:ascii="Arial" w:hAnsi="Arial" w:cs="Arial"/>
          <w:iCs/>
          <w:sz w:val="22"/>
          <w:szCs w:val="22"/>
        </w:rPr>
        <w:t xml:space="preserve">De los honorables congresistas, </w:t>
      </w:r>
    </w:p>
    <w:p w:rsidR="005A39D1" w:rsidRPr="00141114" w:rsidRDefault="005A39D1" w:rsidP="00141114">
      <w:pPr>
        <w:spacing w:before="0" w:after="0" w:line="240" w:lineRule="auto"/>
        <w:jc w:val="both"/>
        <w:rPr>
          <w:rFonts w:ascii="Arial" w:hAnsi="Arial" w:cs="Arial"/>
          <w:iCs/>
          <w:sz w:val="22"/>
          <w:szCs w:val="22"/>
        </w:rPr>
      </w:pPr>
      <w:r w:rsidRPr="00141114">
        <w:rPr>
          <w:rFonts w:ascii="Arial" w:hAnsi="Arial" w:cs="Arial"/>
          <w:iCs/>
          <w:sz w:val="22"/>
          <w:szCs w:val="22"/>
        </w:rPr>
        <w:t xml:space="preserve">                      </w:t>
      </w:r>
    </w:p>
    <w:p w:rsidR="005A39D1" w:rsidRPr="00141114" w:rsidRDefault="005A39D1" w:rsidP="00141114">
      <w:pPr>
        <w:spacing w:before="0" w:after="0" w:line="240" w:lineRule="auto"/>
        <w:jc w:val="both"/>
        <w:rPr>
          <w:rFonts w:ascii="Arial" w:hAnsi="Arial" w:cs="Arial"/>
          <w:sz w:val="22"/>
          <w:szCs w:val="22"/>
        </w:rPr>
      </w:pPr>
      <w:r w:rsidRPr="00141114">
        <w:rPr>
          <w:rFonts w:ascii="Arial" w:hAnsi="Arial" w:cs="Arial"/>
          <w:sz w:val="22"/>
          <w:szCs w:val="22"/>
        </w:rPr>
        <w:t>EDWARD D. RODRÍGUEZ RODRÍGUEZ      CARLOS GERMAN NAVAS TALERO</w:t>
      </w:r>
    </w:p>
    <w:p w:rsidR="005A39D1" w:rsidRPr="00141114" w:rsidRDefault="005A39D1" w:rsidP="00141114">
      <w:pPr>
        <w:spacing w:before="0" w:after="0" w:line="240" w:lineRule="auto"/>
        <w:jc w:val="both"/>
        <w:rPr>
          <w:rFonts w:ascii="Arial" w:hAnsi="Arial" w:cs="Arial"/>
          <w:sz w:val="22"/>
          <w:szCs w:val="22"/>
        </w:rPr>
      </w:pPr>
      <w:r w:rsidRPr="00141114">
        <w:rPr>
          <w:rFonts w:ascii="Arial" w:hAnsi="Arial" w:cs="Arial"/>
          <w:sz w:val="22"/>
          <w:szCs w:val="22"/>
        </w:rPr>
        <w:t xml:space="preserve">H. Representante a la Cámara                       H. Representante a la Cámara  </w:t>
      </w:r>
    </w:p>
    <w:p w:rsidR="005A39D1" w:rsidRDefault="005A39D1" w:rsidP="00141114">
      <w:pPr>
        <w:spacing w:before="0" w:after="0" w:line="240" w:lineRule="auto"/>
        <w:jc w:val="both"/>
        <w:rPr>
          <w:rFonts w:ascii="Arial" w:hAnsi="Arial" w:cs="Arial"/>
          <w:sz w:val="22"/>
          <w:szCs w:val="22"/>
        </w:rPr>
      </w:pPr>
      <w:r w:rsidRPr="00141114">
        <w:rPr>
          <w:rFonts w:ascii="Arial" w:hAnsi="Arial" w:cs="Arial"/>
          <w:sz w:val="22"/>
          <w:szCs w:val="22"/>
        </w:rPr>
        <w:t>Partido Centro Democrático                            Partido Polo Democrático Alternativo</w:t>
      </w:r>
    </w:p>
    <w:p w:rsidR="008A34E2" w:rsidRDefault="008A34E2" w:rsidP="00141114">
      <w:pPr>
        <w:spacing w:before="0" w:after="0" w:line="240" w:lineRule="auto"/>
        <w:jc w:val="both"/>
        <w:rPr>
          <w:rFonts w:ascii="Arial" w:hAnsi="Arial" w:cs="Arial"/>
          <w:sz w:val="22"/>
          <w:szCs w:val="22"/>
        </w:rPr>
      </w:pPr>
    </w:p>
    <w:p w:rsidR="008A34E2" w:rsidRPr="00141114" w:rsidRDefault="008A34E2" w:rsidP="00141114">
      <w:pPr>
        <w:spacing w:before="0" w:after="0" w:line="240" w:lineRule="auto"/>
        <w:jc w:val="both"/>
        <w:rPr>
          <w:rFonts w:ascii="Arial" w:hAnsi="Arial" w:cs="Arial"/>
          <w:sz w:val="22"/>
          <w:szCs w:val="22"/>
        </w:rPr>
      </w:pPr>
    </w:p>
    <w:p w:rsidR="005A39D1" w:rsidRPr="00141114" w:rsidRDefault="005A39D1" w:rsidP="00141114">
      <w:pPr>
        <w:spacing w:before="0" w:after="0" w:line="240" w:lineRule="auto"/>
        <w:jc w:val="both"/>
        <w:rPr>
          <w:rFonts w:ascii="Arial" w:hAnsi="Arial" w:cs="Arial"/>
          <w:sz w:val="22"/>
          <w:szCs w:val="22"/>
        </w:rPr>
      </w:pPr>
      <w:r w:rsidRPr="00141114">
        <w:rPr>
          <w:rFonts w:ascii="Arial" w:hAnsi="Arial" w:cs="Arial"/>
          <w:sz w:val="22"/>
          <w:szCs w:val="22"/>
        </w:rPr>
        <w:t>JUAN DAVID VELEZ                                 CESAR AUGUSTO PACHÓN ACHURY</w:t>
      </w:r>
    </w:p>
    <w:p w:rsidR="005A39D1" w:rsidRPr="00141114" w:rsidRDefault="005A39D1" w:rsidP="00141114">
      <w:pPr>
        <w:spacing w:before="0" w:after="0" w:line="240" w:lineRule="auto"/>
        <w:jc w:val="both"/>
        <w:rPr>
          <w:rFonts w:ascii="Arial" w:hAnsi="Arial" w:cs="Arial"/>
          <w:sz w:val="22"/>
          <w:szCs w:val="22"/>
        </w:rPr>
      </w:pPr>
      <w:r w:rsidRPr="00141114">
        <w:rPr>
          <w:rFonts w:ascii="Arial" w:hAnsi="Arial" w:cs="Arial"/>
          <w:sz w:val="22"/>
          <w:szCs w:val="22"/>
        </w:rPr>
        <w:t>H. Representante a la Cámara                   H. Representante a la Cámara</w:t>
      </w:r>
    </w:p>
    <w:p w:rsidR="005A39D1" w:rsidRPr="00141114" w:rsidRDefault="005A39D1" w:rsidP="00141114">
      <w:pPr>
        <w:spacing w:before="0" w:after="0" w:line="240" w:lineRule="auto"/>
        <w:jc w:val="both"/>
        <w:rPr>
          <w:rFonts w:ascii="Arial" w:hAnsi="Arial" w:cs="Arial"/>
          <w:sz w:val="22"/>
          <w:szCs w:val="22"/>
        </w:rPr>
      </w:pPr>
      <w:r w:rsidRPr="00141114">
        <w:rPr>
          <w:rFonts w:ascii="Arial" w:hAnsi="Arial" w:cs="Arial"/>
          <w:sz w:val="22"/>
          <w:szCs w:val="22"/>
        </w:rPr>
        <w:t>Partido Centro Democrático                        Movimiento Alternativo Indígena y Social</w:t>
      </w:r>
    </w:p>
    <w:sectPr w:rsidR="005A39D1" w:rsidRPr="00141114">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97C2F" w16cex:dateUtc="2021-09-13T12:28:00Z"/>
  <w16cex:commentExtensible w16cex:durableId="24E97CC9" w16cex:dateUtc="2021-09-13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5867D5" w16cid:durableId="24E97C2F"/>
  <w16cid:commentId w16cid:paraId="2DD6D152" w16cid:durableId="24E97CC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062" w:rsidRDefault="00B36062" w:rsidP="00181BFB">
      <w:pPr>
        <w:spacing w:before="0" w:after="0" w:line="240" w:lineRule="auto"/>
      </w:pPr>
      <w:r>
        <w:separator/>
      </w:r>
    </w:p>
  </w:endnote>
  <w:endnote w:type="continuationSeparator" w:id="0">
    <w:p w:rsidR="00B36062" w:rsidRDefault="00B36062" w:rsidP="00181B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062" w:rsidRDefault="00B36062" w:rsidP="00181BFB">
      <w:pPr>
        <w:spacing w:before="0" w:after="0" w:line="240" w:lineRule="auto"/>
      </w:pPr>
      <w:r>
        <w:separator/>
      </w:r>
    </w:p>
  </w:footnote>
  <w:footnote w:type="continuationSeparator" w:id="0">
    <w:p w:rsidR="00B36062" w:rsidRDefault="00B36062" w:rsidP="00181BF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7DA"/>
    <w:multiLevelType w:val="hybridMultilevel"/>
    <w:tmpl w:val="69B6E3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B24DF9"/>
    <w:multiLevelType w:val="hybridMultilevel"/>
    <w:tmpl w:val="0D860F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722501"/>
    <w:multiLevelType w:val="hybridMultilevel"/>
    <w:tmpl w:val="48B00B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CA3859"/>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00008"/>
    <w:multiLevelType w:val="hybridMultilevel"/>
    <w:tmpl w:val="BAA49D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7458C4"/>
    <w:multiLevelType w:val="hybridMultilevel"/>
    <w:tmpl w:val="786EA8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7D0E81"/>
    <w:multiLevelType w:val="hybridMultilevel"/>
    <w:tmpl w:val="457C2E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07465"/>
    <w:multiLevelType w:val="hybridMultilevel"/>
    <w:tmpl w:val="380C7C0A"/>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8" w15:restartNumberingAfterBreak="0">
    <w:nsid w:val="1DBA27E2"/>
    <w:multiLevelType w:val="multilevel"/>
    <w:tmpl w:val="1E4EE4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1A091F"/>
    <w:multiLevelType w:val="multilevel"/>
    <w:tmpl w:val="1E4EE4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C94756"/>
    <w:multiLevelType w:val="hybridMultilevel"/>
    <w:tmpl w:val="71C06028"/>
    <w:lvl w:ilvl="0" w:tplc="93B630C8">
      <w:start w:val="1"/>
      <w:numFmt w:val="lowerLetter"/>
      <w:lvlText w:val="%1)"/>
      <w:lvlJc w:val="left"/>
      <w:pPr>
        <w:ind w:left="1068" w:hanging="360"/>
      </w:pPr>
      <w:rPr>
        <w:b/>
      </w:rPr>
    </w:lvl>
    <w:lvl w:ilvl="1" w:tplc="648000FC">
      <w:start w:val="1"/>
      <w:numFmt w:val="decimal"/>
      <w:lvlText w:val="%2."/>
      <w:lvlJc w:val="left"/>
      <w:pPr>
        <w:ind w:left="1788" w:hanging="360"/>
      </w:pPr>
      <w:rPr>
        <w:rFonts w:hint="default"/>
        <w:b/>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22E73BC2"/>
    <w:multiLevelType w:val="hybridMultilevel"/>
    <w:tmpl w:val="C20A93C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415160"/>
    <w:multiLevelType w:val="hybridMultilevel"/>
    <w:tmpl w:val="3BA821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E327968"/>
    <w:multiLevelType w:val="hybridMultilevel"/>
    <w:tmpl w:val="362ECF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704A3C"/>
    <w:multiLevelType w:val="hybridMultilevel"/>
    <w:tmpl w:val="24B815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18C7F61"/>
    <w:multiLevelType w:val="hybridMultilevel"/>
    <w:tmpl w:val="370C2E0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337C51D2"/>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241A5F"/>
    <w:multiLevelType w:val="hybridMultilevel"/>
    <w:tmpl w:val="098EC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EE2A43"/>
    <w:multiLevelType w:val="hybridMultilevel"/>
    <w:tmpl w:val="299EDBE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44967D5B"/>
    <w:multiLevelType w:val="hybridMultilevel"/>
    <w:tmpl w:val="20023D6C"/>
    <w:lvl w:ilvl="0" w:tplc="E2D6A8B8">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1857CA"/>
    <w:multiLevelType w:val="hybridMultilevel"/>
    <w:tmpl w:val="35929E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F523967"/>
    <w:multiLevelType w:val="hybridMultilevel"/>
    <w:tmpl w:val="FEF6BF7A"/>
    <w:lvl w:ilvl="0" w:tplc="240A0001">
      <w:start w:val="1"/>
      <w:numFmt w:val="bullet"/>
      <w:lvlText w:val=""/>
      <w:lvlJc w:val="left"/>
      <w:pPr>
        <w:ind w:left="1440" w:hanging="360"/>
      </w:pPr>
      <w:rPr>
        <w:rFonts w:ascii="Symbol" w:hAnsi="Symbol"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15:restartNumberingAfterBreak="0">
    <w:nsid w:val="542E3949"/>
    <w:multiLevelType w:val="hybridMultilevel"/>
    <w:tmpl w:val="D0FCCB2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15:restartNumberingAfterBreak="0">
    <w:nsid w:val="57827096"/>
    <w:multiLevelType w:val="hybridMultilevel"/>
    <w:tmpl w:val="5F4C83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9BB1D83"/>
    <w:multiLevelType w:val="hybridMultilevel"/>
    <w:tmpl w:val="786EA8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7C7C9B"/>
    <w:multiLevelType w:val="hybridMultilevel"/>
    <w:tmpl w:val="68702F2A"/>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6" w15:restartNumberingAfterBreak="0">
    <w:nsid w:val="5E52442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331E81"/>
    <w:multiLevelType w:val="hybridMultilevel"/>
    <w:tmpl w:val="99665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7F74A2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0E2F79"/>
    <w:multiLevelType w:val="hybridMultilevel"/>
    <w:tmpl w:val="C9F2F2A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6DA7786B"/>
    <w:multiLevelType w:val="hybridMultilevel"/>
    <w:tmpl w:val="E550E5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5CB2CE3"/>
    <w:multiLevelType w:val="hybridMultilevel"/>
    <w:tmpl w:val="9A96E6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660A5B"/>
    <w:multiLevelType w:val="hybridMultilevel"/>
    <w:tmpl w:val="102A80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6782A9A"/>
    <w:multiLevelType w:val="hybridMultilevel"/>
    <w:tmpl w:val="DA1C282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8BC2693"/>
    <w:multiLevelType w:val="hybridMultilevel"/>
    <w:tmpl w:val="F9BADB9C"/>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1"/>
  </w:num>
  <w:num w:numId="2">
    <w:abstractNumId w:val="18"/>
  </w:num>
  <w:num w:numId="3">
    <w:abstractNumId w:val="10"/>
  </w:num>
  <w:num w:numId="4">
    <w:abstractNumId w:val="13"/>
  </w:num>
  <w:num w:numId="5">
    <w:abstractNumId w:val="21"/>
  </w:num>
  <w:num w:numId="6">
    <w:abstractNumId w:val="14"/>
  </w:num>
  <w:num w:numId="7">
    <w:abstractNumId w:val="20"/>
  </w:num>
  <w:num w:numId="8">
    <w:abstractNumId w:val="17"/>
  </w:num>
  <w:num w:numId="9">
    <w:abstractNumId w:val="22"/>
  </w:num>
  <w:num w:numId="10">
    <w:abstractNumId w:val="25"/>
  </w:num>
  <w:num w:numId="11">
    <w:abstractNumId w:val="7"/>
  </w:num>
  <w:num w:numId="12">
    <w:abstractNumId w:val="15"/>
  </w:num>
  <w:num w:numId="13">
    <w:abstractNumId w:val="29"/>
  </w:num>
  <w:num w:numId="14">
    <w:abstractNumId w:val="1"/>
  </w:num>
  <w:num w:numId="15">
    <w:abstractNumId w:val="12"/>
  </w:num>
  <w:num w:numId="16">
    <w:abstractNumId w:val="9"/>
  </w:num>
  <w:num w:numId="17">
    <w:abstractNumId w:val="0"/>
  </w:num>
  <w:num w:numId="18">
    <w:abstractNumId w:val="6"/>
  </w:num>
  <w:num w:numId="19">
    <w:abstractNumId w:val="28"/>
  </w:num>
  <w:num w:numId="20">
    <w:abstractNumId w:val="26"/>
  </w:num>
  <w:num w:numId="21">
    <w:abstractNumId w:val="16"/>
  </w:num>
  <w:num w:numId="22">
    <w:abstractNumId w:val="3"/>
  </w:num>
  <w:num w:numId="23">
    <w:abstractNumId w:val="8"/>
  </w:num>
  <w:num w:numId="24">
    <w:abstractNumId w:val="27"/>
  </w:num>
  <w:num w:numId="25">
    <w:abstractNumId w:val="4"/>
  </w:num>
  <w:num w:numId="26">
    <w:abstractNumId w:val="34"/>
  </w:num>
  <w:num w:numId="27">
    <w:abstractNumId w:val="23"/>
  </w:num>
  <w:num w:numId="28">
    <w:abstractNumId w:val="32"/>
  </w:num>
  <w:num w:numId="29">
    <w:abstractNumId w:val="24"/>
  </w:num>
  <w:num w:numId="30">
    <w:abstractNumId w:val="5"/>
  </w:num>
  <w:num w:numId="31">
    <w:abstractNumId w:val="31"/>
  </w:num>
  <w:num w:numId="32">
    <w:abstractNumId w:val="2"/>
  </w:num>
  <w:num w:numId="33">
    <w:abstractNumId w:val="30"/>
  </w:num>
  <w:num w:numId="34">
    <w:abstractNumId w:val="1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AE"/>
    <w:rsid w:val="00001EBB"/>
    <w:rsid w:val="00007F94"/>
    <w:rsid w:val="000151AE"/>
    <w:rsid w:val="00026997"/>
    <w:rsid w:val="00036375"/>
    <w:rsid w:val="00042E2C"/>
    <w:rsid w:val="000501F3"/>
    <w:rsid w:val="000503FE"/>
    <w:rsid w:val="00051CAF"/>
    <w:rsid w:val="000542A7"/>
    <w:rsid w:val="00062948"/>
    <w:rsid w:val="00065C2B"/>
    <w:rsid w:val="00065D24"/>
    <w:rsid w:val="00083115"/>
    <w:rsid w:val="0008777A"/>
    <w:rsid w:val="000A5DB0"/>
    <w:rsid w:val="000B26CC"/>
    <w:rsid w:val="000B3FAD"/>
    <w:rsid w:val="000D14ED"/>
    <w:rsid w:val="000E61FD"/>
    <w:rsid w:val="000E74CD"/>
    <w:rsid w:val="001119F3"/>
    <w:rsid w:val="0011678A"/>
    <w:rsid w:val="00135CDA"/>
    <w:rsid w:val="00141114"/>
    <w:rsid w:val="001458D8"/>
    <w:rsid w:val="001473BA"/>
    <w:rsid w:val="00181BFB"/>
    <w:rsid w:val="00191160"/>
    <w:rsid w:val="001B20BD"/>
    <w:rsid w:val="001C78E3"/>
    <w:rsid w:val="0020349A"/>
    <w:rsid w:val="0021475E"/>
    <w:rsid w:val="00215371"/>
    <w:rsid w:val="002207C5"/>
    <w:rsid w:val="00246AD5"/>
    <w:rsid w:val="00255061"/>
    <w:rsid w:val="0027590D"/>
    <w:rsid w:val="0029651C"/>
    <w:rsid w:val="002A16B9"/>
    <w:rsid w:val="002A27C1"/>
    <w:rsid w:val="002B48DD"/>
    <w:rsid w:val="002C1173"/>
    <w:rsid w:val="002C51ED"/>
    <w:rsid w:val="002D2750"/>
    <w:rsid w:val="002D2BDC"/>
    <w:rsid w:val="002E76E1"/>
    <w:rsid w:val="002F09C5"/>
    <w:rsid w:val="002F7BAE"/>
    <w:rsid w:val="002F7FBD"/>
    <w:rsid w:val="00301878"/>
    <w:rsid w:val="00310A8D"/>
    <w:rsid w:val="00334B26"/>
    <w:rsid w:val="003430AC"/>
    <w:rsid w:val="003472C3"/>
    <w:rsid w:val="00366AC6"/>
    <w:rsid w:val="00367C5E"/>
    <w:rsid w:val="00367D5B"/>
    <w:rsid w:val="0037183A"/>
    <w:rsid w:val="0037334E"/>
    <w:rsid w:val="003925E4"/>
    <w:rsid w:val="00396E9C"/>
    <w:rsid w:val="003A5CE0"/>
    <w:rsid w:val="003C4306"/>
    <w:rsid w:val="003C6BA6"/>
    <w:rsid w:val="003D23D2"/>
    <w:rsid w:val="003D2565"/>
    <w:rsid w:val="003E4AC8"/>
    <w:rsid w:val="00400316"/>
    <w:rsid w:val="00404CD8"/>
    <w:rsid w:val="00413C1F"/>
    <w:rsid w:val="0041584C"/>
    <w:rsid w:val="00416DC1"/>
    <w:rsid w:val="004247A2"/>
    <w:rsid w:val="00442679"/>
    <w:rsid w:val="00446952"/>
    <w:rsid w:val="004617B1"/>
    <w:rsid w:val="00480BEA"/>
    <w:rsid w:val="004816C6"/>
    <w:rsid w:val="00491892"/>
    <w:rsid w:val="00493C69"/>
    <w:rsid w:val="00495599"/>
    <w:rsid w:val="004A4AD2"/>
    <w:rsid w:val="004C310E"/>
    <w:rsid w:val="004D5E68"/>
    <w:rsid w:val="004E0E76"/>
    <w:rsid w:val="004E4C68"/>
    <w:rsid w:val="00520B38"/>
    <w:rsid w:val="005600EF"/>
    <w:rsid w:val="00561405"/>
    <w:rsid w:val="00583BEB"/>
    <w:rsid w:val="005866D9"/>
    <w:rsid w:val="00586B00"/>
    <w:rsid w:val="00587CE3"/>
    <w:rsid w:val="0059386E"/>
    <w:rsid w:val="00594619"/>
    <w:rsid w:val="00596C54"/>
    <w:rsid w:val="005A2FFB"/>
    <w:rsid w:val="005A39D1"/>
    <w:rsid w:val="005B67DB"/>
    <w:rsid w:val="005C3A5C"/>
    <w:rsid w:val="005D6219"/>
    <w:rsid w:val="005D7FAA"/>
    <w:rsid w:val="005E7B51"/>
    <w:rsid w:val="005F3A1E"/>
    <w:rsid w:val="005F49CF"/>
    <w:rsid w:val="00603D0B"/>
    <w:rsid w:val="00625E4F"/>
    <w:rsid w:val="00626362"/>
    <w:rsid w:val="006321F1"/>
    <w:rsid w:val="006379C8"/>
    <w:rsid w:val="006411E3"/>
    <w:rsid w:val="00645480"/>
    <w:rsid w:val="00645CDF"/>
    <w:rsid w:val="0064712B"/>
    <w:rsid w:val="00653267"/>
    <w:rsid w:val="006533D3"/>
    <w:rsid w:val="00655ADD"/>
    <w:rsid w:val="00663521"/>
    <w:rsid w:val="00666FCB"/>
    <w:rsid w:val="00686011"/>
    <w:rsid w:val="00692BDB"/>
    <w:rsid w:val="00693CE7"/>
    <w:rsid w:val="006A038B"/>
    <w:rsid w:val="006B3802"/>
    <w:rsid w:val="006B443A"/>
    <w:rsid w:val="006C531D"/>
    <w:rsid w:val="006C74F8"/>
    <w:rsid w:val="006D4A3F"/>
    <w:rsid w:val="006E03DD"/>
    <w:rsid w:val="006E64E9"/>
    <w:rsid w:val="0070162F"/>
    <w:rsid w:val="00702AEE"/>
    <w:rsid w:val="00704F5F"/>
    <w:rsid w:val="007075F2"/>
    <w:rsid w:val="0071207F"/>
    <w:rsid w:val="007360E2"/>
    <w:rsid w:val="00743C7B"/>
    <w:rsid w:val="00744F17"/>
    <w:rsid w:val="0075225C"/>
    <w:rsid w:val="00767087"/>
    <w:rsid w:val="00767813"/>
    <w:rsid w:val="007A59AB"/>
    <w:rsid w:val="007A6350"/>
    <w:rsid w:val="007A7D73"/>
    <w:rsid w:val="007B3221"/>
    <w:rsid w:val="007B7B5B"/>
    <w:rsid w:val="007C4A9F"/>
    <w:rsid w:val="007D1E1C"/>
    <w:rsid w:val="007E0794"/>
    <w:rsid w:val="007E1342"/>
    <w:rsid w:val="007E28A2"/>
    <w:rsid w:val="007F44D9"/>
    <w:rsid w:val="008157B8"/>
    <w:rsid w:val="00821C23"/>
    <w:rsid w:val="008321DB"/>
    <w:rsid w:val="00836F54"/>
    <w:rsid w:val="008772EA"/>
    <w:rsid w:val="00887C0B"/>
    <w:rsid w:val="00896AD5"/>
    <w:rsid w:val="008A0A24"/>
    <w:rsid w:val="008A34E2"/>
    <w:rsid w:val="008D378F"/>
    <w:rsid w:val="008D3939"/>
    <w:rsid w:val="008D656E"/>
    <w:rsid w:val="008E317B"/>
    <w:rsid w:val="008F650E"/>
    <w:rsid w:val="00905BFE"/>
    <w:rsid w:val="0090602A"/>
    <w:rsid w:val="009072DF"/>
    <w:rsid w:val="00914294"/>
    <w:rsid w:val="009166F9"/>
    <w:rsid w:val="009245C8"/>
    <w:rsid w:val="00933F32"/>
    <w:rsid w:val="009353FE"/>
    <w:rsid w:val="00944523"/>
    <w:rsid w:val="00953BC4"/>
    <w:rsid w:val="00972E01"/>
    <w:rsid w:val="009A4ACF"/>
    <w:rsid w:val="009B2892"/>
    <w:rsid w:val="009B3AB2"/>
    <w:rsid w:val="009B6742"/>
    <w:rsid w:val="009B6F0C"/>
    <w:rsid w:val="009B77A6"/>
    <w:rsid w:val="009C1295"/>
    <w:rsid w:val="009C4314"/>
    <w:rsid w:val="009D0007"/>
    <w:rsid w:val="009E75E2"/>
    <w:rsid w:val="009F7D99"/>
    <w:rsid w:val="00A14C92"/>
    <w:rsid w:val="00A1611E"/>
    <w:rsid w:val="00A16C5B"/>
    <w:rsid w:val="00A2603E"/>
    <w:rsid w:val="00A448E4"/>
    <w:rsid w:val="00A47C73"/>
    <w:rsid w:val="00A51D51"/>
    <w:rsid w:val="00A53EFF"/>
    <w:rsid w:val="00A57006"/>
    <w:rsid w:val="00A61135"/>
    <w:rsid w:val="00A70EE1"/>
    <w:rsid w:val="00A73DBB"/>
    <w:rsid w:val="00A745FD"/>
    <w:rsid w:val="00A81CDB"/>
    <w:rsid w:val="00A8529C"/>
    <w:rsid w:val="00A95B98"/>
    <w:rsid w:val="00AA4A34"/>
    <w:rsid w:val="00AB0A26"/>
    <w:rsid w:val="00AC1382"/>
    <w:rsid w:val="00AC52DB"/>
    <w:rsid w:val="00AF5C44"/>
    <w:rsid w:val="00B019CF"/>
    <w:rsid w:val="00B12A21"/>
    <w:rsid w:val="00B25B6B"/>
    <w:rsid w:val="00B36062"/>
    <w:rsid w:val="00B36C1F"/>
    <w:rsid w:val="00B450BF"/>
    <w:rsid w:val="00B47440"/>
    <w:rsid w:val="00B70A95"/>
    <w:rsid w:val="00B822EF"/>
    <w:rsid w:val="00B91DF5"/>
    <w:rsid w:val="00B96AB1"/>
    <w:rsid w:val="00BA580F"/>
    <w:rsid w:val="00BB694A"/>
    <w:rsid w:val="00BB75CD"/>
    <w:rsid w:val="00BC04EB"/>
    <w:rsid w:val="00BC4159"/>
    <w:rsid w:val="00BE4DB4"/>
    <w:rsid w:val="00BF4170"/>
    <w:rsid w:val="00C0713C"/>
    <w:rsid w:val="00C14BF3"/>
    <w:rsid w:val="00C16EA7"/>
    <w:rsid w:val="00C253AA"/>
    <w:rsid w:val="00C25DF1"/>
    <w:rsid w:val="00C26557"/>
    <w:rsid w:val="00C42FD2"/>
    <w:rsid w:val="00C54B65"/>
    <w:rsid w:val="00C57B99"/>
    <w:rsid w:val="00C64EB4"/>
    <w:rsid w:val="00C73AE0"/>
    <w:rsid w:val="00C809AE"/>
    <w:rsid w:val="00C83B66"/>
    <w:rsid w:val="00CA3FAB"/>
    <w:rsid w:val="00CB0BE4"/>
    <w:rsid w:val="00CC5F24"/>
    <w:rsid w:val="00CC74BF"/>
    <w:rsid w:val="00CD6A67"/>
    <w:rsid w:val="00CE6C29"/>
    <w:rsid w:val="00D06D5E"/>
    <w:rsid w:val="00D07A6E"/>
    <w:rsid w:val="00D147D6"/>
    <w:rsid w:val="00D22402"/>
    <w:rsid w:val="00D24A38"/>
    <w:rsid w:val="00D43C79"/>
    <w:rsid w:val="00D44C69"/>
    <w:rsid w:val="00D45FB3"/>
    <w:rsid w:val="00D5577E"/>
    <w:rsid w:val="00D62554"/>
    <w:rsid w:val="00D67642"/>
    <w:rsid w:val="00D82B92"/>
    <w:rsid w:val="00DC170A"/>
    <w:rsid w:val="00DC25BB"/>
    <w:rsid w:val="00DC54AD"/>
    <w:rsid w:val="00DC74E8"/>
    <w:rsid w:val="00DD683F"/>
    <w:rsid w:val="00DE4F40"/>
    <w:rsid w:val="00E03D7C"/>
    <w:rsid w:val="00E04FB1"/>
    <w:rsid w:val="00E107D0"/>
    <w:rsid w:val="00E27819"/>
    <w:rsid w:val="00E340DD"/>
    <w:rsid w:val="00E3473F"/>
    <w:rsid w:val="00E40F51"/>
    <w:rsid w:val="00E7269E"/>
    <w:rsid w:val="00EB4786"/>
    <w:rsid w:val="00ED04CF"/>
    <w:rsid w:val="00ED3B1A"/>
    <w:rsid w:val="00ED6D9D"/>
    <w:rsid w:val="00EE09C8"/>
    <w:rsid w:val="00EE2EA1"/>
    <w:rsid w:val="00EF164E"/>
    <w:rsid w:val="00EF50C4"/>
    <w:rsid w:val="00EF6006"/>
    <w:rsid w:val="00F26E3D"/>
    <w:rsid w:val="00F31DCD"/>
    <w:rsid w:val="00F34031"/>
    <w:rsid w:val="00F34732"/>
    <w:rsid w:val="00F3493E"/>
    <w:rsid w:val="00F37F57"/>
    <w:rsid w:val="00F41B63"/>
    <w:rsid w:val="00F62482"/>
    <w:rsid w:val="00F70988"/>
    <w:rsid w:val="00F76EFF"/>
    <w:rsid w:val="00F77FEC"/>
    <w:rsid w:val="00F8305E"/>
    <w:rsid w:val="00F84C79"/>
    <w:rsid w:val="00FA0F97"/>
    <w:rsid w:val="00FA192C"/>
    <w:rsid w:val="00FB1E34"/>
    <w:rsid w:val="00FD0696"/>
    <w:rsid w:val="00FE2A73"/>
    <w:rsid w:val="00FE2F50"/>
    <w:rsid w:val="00FE55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2EC1"/>
  <w15:chartTrackingRefBased/>
  <w15:docId w15:val="{74B16074-15BA-432A-9D7C-51A161EA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C69"/>
    <w:pPr>
      <w:spacing w:before="100" w:after="200" w:line="276" w:lineRule="auto"/>
    </w:pPr>
    <w:rPr>
      <w:rFonts w:eastAsiaTheme="minorEastAsi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umeración"/>
    <w:basedOn w:val="Normal"/>
    <w:link w:val="PrrafodelistaCar"/>
    <w:uiPriority w:val="1"/>
    <w:qFormat/>
    <w:rsid w:val="003D23D2"/>
    <w:pPr>
      <w:ind w:left="720"/>
      <w:contextualSpacing/>
    </w:pPr>
  </w:style>
  <w:style w:type="paragraph" w:styleId="Sinespaciado">
    <w:name w:val="No Spacing"/>
    <w:link w:val="SinespaciadoCar"/>
    <w:uiPriority w:val="1"/>
    <w:qFormat/>
    <w:rsid w:val="00C57B99"/>
    <w:pPr>
      <w:spacing w:after="0" w:line="240" w:lineRule="auto"/>
    </w:pPr>
  </w:style>
  <w:style w:type="character" w:customStyle="1" w:styleId="SinespaciadoCar">
    <w:name w:val="Sin espaciado Car"/>
    <w:basedOn w:val="Fuentedeprrafopredeter"/>
    <w:link w:val="Sinespaciado"/>
    <w:uiPriority w:val="1"/>
    <w:rsid w:val="00C57B99"/>
  </w:style>
  <w:style w:type="paragraph" w:customStyle="1" w:styleId="Default">
    <w:name w:val="Default"/>
    <w:uiPriority w:val="99"/>
    <w:rsid w:val="00C14B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rafodelistaCar">
    <w:name w:val="Párrafo de lista Car"/>
    <w:aliases w:val="Numeración Car"/>
    <w:link w:val="Prrafodelista"/>
    <w:uiPriority w:val="1"/>
    <w:locked/>
    <w:rsid w:val="007A6350"/>
    <w:rPr>
      <w:rFonts w:eastAsiaTheme="minorEastAsia"/>
      <w:sz w:val="20"/>
      <w:szCs w:val="20"/>
    </w:rPr>
  </w:style>
  <w:style w:type="paragraph" w:styleId="Textoindependiente">
    <w:name w:val="Body Text"/>
    <w:basedOn w:val="Normal"/>
    <w:link w:val="TextoindependienteCar"/>
    <w:uiPriority w:val="1"/>
    <w:qFormat/>
    <w:rsid w:val="007A6350"/>
    <w:pPr>
      <w:widowControl w:val="0"/>
      <w:autoSpaceDE w:val="0"/>
      <w:autoSpaceDN w:val="0"/>
      <w:spacing w:before="0" w:after="0" w:line="240" w:lineRule="auto"/>
    </w:pPr>
    <w:rPr>
      <w:rFonts w:ascii="Arial" w:eastAsia="Arial" w:hAnsi="Arial" w:cs="Arial"/>
      <w:sz w:val="28"/>
      <w:szCs w:val="28"/>
      <w:lang w:eastAsia="es-CO" w:bidi="es-CO"/>
    </w:rPr>
  </w:style>
  <w:style w:type="character" w:customStyle="1" w:styleId="TextoindependienteCar">
    <w:name w:val="Texto independiente Car"/>
    <w:basedOn w:val="Fuentedeprrafopredeter"/>
    <w:link w:val="Textoindependiente"/>
    <w:uiPriority w:val="1"/>
    <w:rsid w:val="007A6350"/>
    <w:rPr>
      <w:rFonts w:ascii="Arial" w:eastAsia="Arial" w:hAnsi="Arial" w:cs="Arial"/>
      <w:sz w:val="28"/>
      <w:szCs w:val="28"/>
      <w:lang w:eastAsia="es-CO" w:bidi="es-CO"/>
    </w:rPr>
  </w:style>
  <w:style w:type="table" w:styleId="Tablaconcuadrcula">
    <w:name w:val="Table Grid"/>
    <w:basedOn w:val="Tablanormal"/>
    <w:uiPriority w:val="39"/>
    <w:rsid w:val="00DD6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D378F"/>
    <w:rPr>
      <w:sz w:val="16"/>
      <w:szCs w:val="16"/>
    </w:rPr>
  </w:style>
  <w:style w:type="paragraph" w:styleId="Textocomentario">
    <w:name w:val="annotation text"/>
    <w:basedOn w:val="Normal"/>
    <w:link w:val="TextocomentarioCar"/>
    <w:uiPriority w:val="99"/>
    <w:semiHidden/>
    <w:unhideWhenUsed/>
    <w:rsid w:val="008D378F"/>
    <w:pPr>
      <w:spacing w:line="240" w:lineRule="auto"/>
    </w:pPr>
  </w:style>
  <w:style w:type="character" w:customStyle="1" w:styleId="TextocomentarioCar">
    <w:name w:val="Texto comentario Car"/>
    <w:basedOn w:val="Fuentedeprrafopredeter"/>
    <w:link w:val="Textocomentario"/>
    <w:uiPriority w:val="99"/>
    <w:semiHidden/>
    <w:rsid w:val="008D378F"/>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8D378F"/>
    <w:rPr>
      <w:b/>
      <w:bCs/>
    </w:rPr>
  </w:style>
  <w:style w:type="character" w:customStyle="1" w:styleId="AsuntodelcomentarioCar">
    <w:name w:val="Asunto del comentario Car"/>
    <w:basedOn w:val="TextocomentarioCar"/>
    <w:link w:val="Asuntodelcomentario"/>
    <w:uiPriority w:val="99"/>
    <w:semiHidden/>
    <w:rsid w:val="008D378F"/>
    <w:rPr>
      <w:rFonts w:eastAsiaTheme="minorEastAsia"/>
      <w:b/>
      <w:bCs/>
      <w:sz w:val="20"/>
      <w:szCs w:val="20"/>
    </w:rPr>
  </w:style>
  <w:style w:type="paragraph" w:styleId="Textodeglobo">
    <w:name w:val="Balloon Text"/>
    <w:basedOn w:val="Normal"/>
    <w:link w:val="TextodegloboCar"/>
    <w:uiPriority w:val="99"/>
    <w:semiHidden/>
    <w:unhideWhenUsed/>
    <w:rsid w:val="008D378F"/>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378F"/>
    <w:rPr>
      <w:rFonts w:ascii="Segoe UI" w:eastAsiaTheme="minorEastAsia" w:hAnsi="Segoe UI" w:cs="Segoe UI"/>
      <w:sz w:val="18"/>
      <w:szCs w:val="18"/>
    </w:rPr>
  </w:style>
  <w:style w:type="character" w:styleId="Textoennegrita">
    <w:name w:val="Strong"/>
    <w:basedOn w:val="Fuentedeprrafopredeter"/>
    <w:uiPriority w:val="22"/>
    <w:qFormat/>
    <w:rsid w:val="005A39D1"/>
    <w:rPr>
      <w:b/>
      <w:bCs/>
    </w:rPr>
  </w:style>
  <w:style w:type="paragraph" w:styleId="Revisin">
    <w:name w:val="Revision"/>
    <w:hidden/>
    <w:uiPriority w:val="99"/>
    <w:semiHidden/>
    <w:rsid w:val="00744F17"/>
    <w:pPr>
      <w:spacing w:after="0" w:line="240" w:lineRule="auto"/>
    </w:pPr>
    <w:rPr>
      <w:rFonts w:eastAsiaTheme="minorEastAsia"/>
      <w:sz w:val="20"/>
      <w:szCs w:val="20"/>
    </w:rPr>
  </w:style>
  <w:style w:type="character" w:styleId="Hipervnculo">
    <w:name w:val="Hyperlink"/>
    <w:basedOn w:val="Fuentedeprrafopredeter"/>
    <w:uiPriority w:val="99"/>
    <w:unhideWhenUsed/>
    <w:rsid w:val="002A16B9"/>
    <w:rPr>
      <w:color w:val="0563C1" w:themeColor="hyperlink"/>
      <w:u w:val="single"/>
    </w:rPr>
  </w:style>
  <w:style w:type="paragraph" w:styleId="Encabezado">
    <w:name w:val="header"/>
    <w:basedOn w:val="Normal"/>
    <w:link w:val="EncabezadoCar"/>
    <w:uiPriority w:val="99"/>
    <w:unhideWhenUsed/>
    <w:rsid w:val="00181BFB"/>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181BFB"/>
    <w:rPr>
      <w:rFonts w:eastAsiaTheme="minorEastAsia"/>
      <w:sz w:val="20"/>
      <w:szCs w:val="20"/>
    </w:rPr>
  </w:style>
  <w:style w:type="paragraph" w:styleId="Piedepgina">
    <w:name w:val="footer"/>
    <w:basedOn w:val="Normal"/>
    <w:link w:val="PiedepginaCar"/>
    <w:uiPriority w:val="99"/>
    <w:unhideWhenUsed/>
    <w:rsid w:val="00181BFB"/>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181BFB"/>
    <w:rPr>
      <w:rFonts w:eastAsiaTheme="minorEastAsia"/>
      <w:sz w:val="20"/>
      <w:szCs w:val="20"/>
    </w:rPr>
  </w:style>
  <w:style w:type="paragraph" w:styleId="NormalWeb">
    <w:name w:val="Normal (Web)"/>
    <w:basedOn w:val="Normal"/>
    <w:uiPriority w:val="99"/>
    <w:semiHidden/>
    <w:unhideWhenUsed/>
    <w:rsid w:val="006B3802"/>
    <w:pPr>
      <w:spacing w:beforeAutospacing="1" w:after="100" w:afterAutospacing="1" w:line="240" w:lineRule="auto"/>
    </w:pPr>
    <w:rPr>
      <w:rFonts w:ascii="Times New Roman" w:eastAsiaTheme="minorHAnsi"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552">
      <w:bodyDiv w:val="1"/>
      <w:marLeft w:val="0"/>
      <w:marRight w:val="0"/>
      <w:marTop w:val="0"/>
      <w:marBottom w:val="0"/>
      <w:divBdr>
        <w:top w:val="none" w:sz="0" w:space="0" w:color="auto"/>
        <w:left w:val="none" w:sz="0" w:space="0" w:color="auto"/>
        <w:bottom w:val="none" w:sz="0" w:space="0" w:color="auto"/>
        <w:right w:val="none" w:sz="0" w:space="0" w:color="auto"/>
      </w:divBdr>
    </w:div>
    <w:div w:id="498010325">
      <w:bodyDiv w:val="1"/>
      <w:marLeft w:val="0"/>
      <w:marRight w:val="0"/>
      <w:marTop w:val="0"/>
      <w:marBottom w:val="0"/>
      <w:divBdr>
        <w:top w:val="none" w:sz="0" w:space="0" w:color="auto"/>
        <w:left w:val="none" w:sz="0" w:space="0" w:color="auto"/>
        <w:bottom w:val="none" w:sz="0" w:space="0" w:color="auto"/>
        <w:right w:val="none" w:sz="0" w:space="0" w:color="auto"/>
      </w:divBdr>
    </w:div>
    <w:div w:id="625083175">
      <w:bodyDiv w:val="1"/>
      <w:marLeft w:val="0"/>
      <w:marRight w:val="0"/>
      <w:marTop w:val="0"/>
      <w:marBottom w:val="0"/>
      <w:divBdr>
        <w:top w:val="none" w:sz="0" w:space="0" w:color="auto"/>
        <w:left w:val="none" w:sz="0" w:space="0" w:color="auto"/>
        <w:bottom w:val="none" w:sz="0" w:space="0" w:color="auto"/>
        <w:right w:val="none" w:sz="0" w:space="0" w:color="auto"/>
      </w:divBdr>
    </w:div>
    <w:div w:id="1236621334">
      <w:bodyDiv w:val="1"/>
      <w:marLeft w:val="0"/>
      <w:marRight w:val="0"/>
      <w:marTop w:val="0"/>
      <w:marBottom w:val="0"/>
      <w:divBdr>
        <w:top w:val="none" w:sz="0" w:space="0" w:color="auto"/>
        <w:left w:val="none" w:sz="0" w:space="0" w:color="auto"/>
        <w:bottom w:val="none" w:sz="0" w:space="0" w:color="auto"/>
        <w:right w:val="none" w:sz="0" w:space="0" w:color="auto"/>
      </w:divBdr>
      <w:divsChild>
        <w:div w:id="10452662">
          <w:marLeft w:val="446"/>
          <w:marRight w:val="0"/>
          <w:marTop w:val="0"/>
          <w:marBottom w:val="0"/>
          <w:divBdr>
            <w:top w:val="none" w:sz="0" w:space="0" w:color="auto"/>
            <w:left w:val="none" w:sz="0" w:space="0" w:color="auto"/>
            <w:bottom w:val="none" w:sz="0" w:space="0" w:color="auto"/>
            <w:right w:val="none" w:sz="0" w:space="0" w:color="auto"/>
          </w:divBdr>
        </w:div>
      </w:divsChild>
    </w:div>
    <w:div w:id="1541169413">
      <w:bodyDiv w:val="1"/>
      <w:marLeft w:val="0"/>
      <w:marRight w:val="0"/>
      <w:marTop w:val="0"/>
      <w:marBottom w:val="0"/>
      <w:divBdr>
        <w:top w:val="none" w:sz="0" w:space="0" w:color="auto"/>
        <w:left w:val="none" w:sz="0" w:space="0" w:color="auto"/>
        <w:bottom w:val="none" w:sz="0" w:space="0" w:color="auto"/>
        <w:right w:val="none" w:sz="0" w:space="0" w:color="auto"/>
      </w:divBdr>
    </w:div>
    <w:div w:id="1575625932">
      <w:bodyDiv w:val="1"/>
      <w:marLeft w:val="0"/>
      <w:marRight w:val="0"/>
      <w:marTop w:val="0"/>
      <w:marBottom w:val="0"/>
      <w:divBdr>
        <w:top w:val="none" w:sz="0" w:space="0" w:color="auto"/>
        <w:left w:val="none" w:sz="0" w:space="0" w:color="auto"/>
        <w:bottom w:val="none" w:sz="0" w:space="0" w:color="auto"/>
        <w:right w:val="none" w:sz="0" w:space="0" w:color="auto"/>
      </w:divBdr>
    </w:div>
    <w:div w:id="1653679549">
      <w:bodyDiv w:val="1"/>
      <w:marLeft w:val="0"/>
      <w:marRight w:val="0"/>
      <w:marTop w:val="0"/>
      <w:marBottom w:val="0"/>
      <w:divBdr>
        <w:top w:val="none" w:sz="0" w:space="0" w:color="auto"/>
        <w:left w:val="none" w:sz="0" w:space="0" w:color="auto"/>
        <w:bottom w:val="none" w:sz="0" w:space="0" w:color="auto"/>
        <w:right w:val="none" w:sz="0" w:space="0" w:color="auto"/>
      </w:divBdr>
    </w:div>
    <w:div w:id="1891263756">
      <w:bodyDiv w:val="1"/>
      <w:marLeft w:val="0"/>
      <w:marRight w:val="0"/>
      <w:marTop w:val="0"/>
      <w:marBottom w:val="0"/>
      <w:divBdr>
        <w:top w:val="none" w:sz="0" w:space="0" w:color="auto"/>
        <w:left w:val="none" w:sz="0" w:space="0" w:color="auto"/>
        <w:bottom w:val="none" w:sz="0" w:space="0" w:color="auto"/>
        <w:right w:val="none" w:sz="0" w:space="0" w:color="auto"/>
      </w:divBdr>
    </w:div>
    <w:div w:id="20264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edward.rodriguez@camara.gov.co" TargetMode="External"/><Relationship Id="rId4" Type="http://schemas.openxmlformats.org/officeDocument/2006/relationships/settings" Target="settings.xml"/><Relationship Id="rId9" Type="http://schemas.openxmlformats.org/officeDocument/2006/relationships/hyperlink" Target="mailto:edrcamara@gmail.com" TargetMode="External"/><Relationship Id="rId14"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06DFF-76A3-4FFB-8E42-29706CA3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3994</Words>
  <Characters>21969</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Alejandro Torres Cardenas</dc:creator>
  <cp:keywords/>
  <dc:description/>
  <cp:lastModifiedBy>Giovanny Sandoval Díaz</cp:lastModifiedBy>
  <cp:revision>3</cp:revision>
  <cp:lastPrinted>2020-10-27T16:56:00Z</cp:lastPrinted>
  <dcterms:created xsi:type="dcterms:W3CDTF">2021-09-13T20:11:00Z</dcterms:created>
  <dcterms:modified xsi:type="dcterms:W3CDTF">2021-09-13T20:17:00Z</dcterms:modified>
</cp:coreProperties>
</file>