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D1" w:rsidRPr="00861595" w:rsidRDefault="002717D1" w:rsidP="00CF4755">
      <w:pPr>
        <w:pStyle w:val="Sinespaciado"/>
        <w:jc w:val="center"/>
        <w:rPr>
          <w:rFonts w:ascii="Edwardian Script ITC" w:hAnsi="Edwardian Script ITC"/>
          <w:b/>
          <w:sz w:val="34"/>
          <w:szCs w:val="34"/>
          <w:lang w:eastAsia="es-MX"/>
        </w:rPr>
      </w:pPr>
      <w:r w:rsidRPr="00861595">
        <w:rPr>
          <w:rFonts w:ascii="Edwardian Script ITC" w:hAnsi="Edwardian Script ITC"/>
          <w:b/>
          <w:sz w:val="34"/>
          <w:szCs w:val="34"/>
        </w:rPr>
        <w:t>Rama Legislativa del Poder Público</w:t>
      </w:r>
    </w:p>
    <w:p w:rsidR="002717D1" w:rsidRPr="00861595" w:rsidRDefault="002717D1" w:rsidP="00CF4755">
      <w:pPr>
        <w:pStyle w:val="Sinespaciado"/>
        <w:jc w:val="center"/>
        <w:rPr>
          <w:rFonts w:ascii="Edwardian Script ITC" w:hAnsi="Edwardian Script ITC"/>
          <w:b/>
          <w:sz w:val="34"/>
          <w:szCs w:val="34"/>
        </w:rPr>
      </w:pPr>
      <w:r w:rsidRPr="00861595">
        <w:rPr>
          <w:rFonts w:ascii="Edwardian Script ITC" w:hAnsi="Edwardian Script ITC"/>
          <w:b/>
          <w:sz w:val="34"/>
          <w:szCs w:val="34"/>
        </w:rPr>
        <w:t>Comisión Séptima Constitucional Permanente</w:t>
      </w:r>
    </w:p>
    <w:p w:rsidR="002717D1" w:rsidRPr="00861595" w:rsidRDefault="007E2AD8" w:rsidP="00CF4755">
      <w:pPr>
        <w:pStyle w:val="Sinespaciado"/>
        <w:jc w:val="center"/>
        <w:rPr>
          <w:rFonts w:ascii="Edwardian Script ITC" w:hAnsi="Edwardian Script ITC"/>
          <w:b/>
          <w:sz w:val="34"/>
          <w:szCs w:val="34"/>
        </w:rPr>
      </w:pPr>
      <w:r>
        <w:rPr>
          <w:rFonts w:ascii="Edwardian Script ITC" w:hAnsi="Edwardian Script ITC"/>
          <w:b/>
          <w:sz w:val="34"/>
          <w:szCs w:val="34"/>
        </w:rPr>
        <w:t>Legislatura 2021-2022</w:t>
      </w:r>
    </w:p>
    <w:p w:rsidR="00A769D4" w:rsidRDefault="00A769D4" w:rsidP="00CF4755">
      <w:pPr>
        <w:pStyle w:val="Sinespaciado"/>
        <w:jc w:val="center"/>
        <w:rPr>
          <w:rFonts w:ascii="Edwardian Script ITC" w:hAnsi="Edwardian Script ITC" w:cs="Arial"/>
          <w:b/>
          <w:sz w:val="18"/>
          <w:szCs w:val="18"/>
        </w:rPr>
      </w:pPr>
    </w:p>
    <w:p w:rsidR="005530EF" w:rsidRPr="00F7192A" w:rsidRDefault="00E8300E" w:rsidP="006A100D">
      <w:pPr>
        <w:pStyle w:val="Sinespaciado"/>
        <w:jc w:val="both"/>
        <w:rPr>
          <w:rFonts w:ascii="Arial" w:hAnsi="Arial" w:cs="Arial"/>
          <w:b/>
          <w:sz w:val="23"/>
          <w:szCs w:val="23"/>
        </w:rPr>
      </w:pPr>
      <w:r w:rsidRPr="00F7192A">
        <w:rPr>
          <w:rFonts w:ascii="Arial" w:hAnsi="Arial" w:cs="Arial"/>
          <w:b/>
          <w:bCs/>
          <w:sz w:val="23"/>
          <w:szCs w:val="23"/>
        </w:rPr>
        <w:t>TEXTO DEFINITIVO APROBADO EN PRIMER DEBATE DEL PROYECTO DE LEY</w:t>
      </w:r>
      <w:r w:rsidRPr="00F7192A">
        <w:rPr>
          <w:rFonts w:ascii="Arial" w:hAnsi="Arial" w:cs="Arial"/>
          <w:b/>
          <w:sz w:val="23"/>
          <w:szCs w:val="23"/>
        </w:rPr>
        <w:t xml:space="preserve"> </w:t>
      </w:r>
      <w:r w:rsidR="0074269F" w:rsidRPr="0074269F">
        <w:rPr>
          <w:rFonts w:ascii="Arial" w:hAnsi="Arial" w:cs="Arial"/>
          <w:b/>
          <w:sz w:val="23"/>
          <w:szCs w:val="23"/>
        </w:rPr>
        <w:t>No. 234 DE 2021 CÁMARA “POR MEDIO DE LA CUAL SE ESTABLECEN PARAMETROS PARA LA REGLAMENTACIÓN DE LA PARTICIPACIÓN DE LAS COMUNIDADES NEGRAS, AFROCOLOMBIANAS, RAIZALES Y PALENQUERAS EN EL SISTEMA GENERAL DE SEGURIDAD SOCIAL E</w:t>
      </w:r>
      <w:r w:rsidR="0074269F">
        <w:rPr>
          <w:rFonts w:ascii="Arial" w:hAnsi="Arial" w:cs="Arial"/>
          <w:b/>
          <w:sz w:val="23"/>
          <w:szCs w:val="23"/>
        </w:rPr>
        <w:t>N SALUD DE COLOMBIA”</w:t>
      </w:r>
      <w:r w:rsidR="00503697" w:rsidRPr="00503697">
        <w:rPr>
          <w:rFonts w:ascii="Arial" w:hAnsi="Arial" w:cs="Arial"/>
          <w:b/>
          <w:sz w:val="23"/>
          <w:szCs w:val="23"/>
        </w:rPr>
        <w:t>.</w:t>
      </w:r>
    </w:p>
    <w:p w:rsidR="000C53A5" w:rsidRPr="00F7192A" w:rsidRDefault="000C53A5" w:rsidP="00980BFE">
      <w:pPr>
        <w:pStyle w:val="Sinespaciado"/>
        <w:jc w:val="both"/>
        <w:rPr>
          <w:rFonts w:ascii="Arial" w:hAnsi="Arial" w:cs="Arial"/>
          <w:b/>
          <w:sz w:val="23"/>
          <w:szCs w:val="23"/>
        </w:rPr>
      </w:pPr>
    </w:p>
    <w:p w:rsidR="002717D1" w:rsidRPr="00F7192A" w:rsidRDefault="002717D1" w:rsidP="00980BFE">
      <w:pPr>
        <w:pStyle w:val="Sinespaciado"/>
        <w:jc w:val="center"/>
        <w:rPr>
          <w:rFonts w:ascii="Arial" w:hAnsi="Arial" w:cs="Arial"/>
          <w:sz w:val="23"/>
          <w:szCs w:val="23"/>
        </w:rPr>
      </w:pPr>
      <w:r w:rsidRPr="00F7192A">
        <w:rPr>
          <w:rFonts w:ascii="Arial" w:hAnsi="Arial" w:cs="Arial"/>
          <w:sz w:val="23"/>
          <w:szCs w:val="23"/>
        </w:rPr>
        <w:t xml:space="preserve">(Aprobado en la </w:t>
      </w:r>
      <w:r w:rsidR="00503697">
        <w:rPr>
          <w:rFonts w:ascii="Arial" w:hAnsi="Arial" w:cs="Arial"/>
          <w:sz w:val="23"/>
          <w:szCs w:val="23"/>
        </w:rPr>
        <w:t>Sesión semipresencial</w:t>
      </w:r>
      <w:r w:rsidR="00E77D6C" w:rsidRPr="00F7192A">
        <w:rPr>
          <w:rFonts w:ascii="Arial" w:hAnsi="Arial" w:cs="Arial"/>
          <w:sz w:val="23"/>
          <w:szCs w:val="23"/>
        </w:rPr>
        <w:t xml:space="preserve"> </w:t>
      </w:r>
      <w:r w:rsidRPr="00F7192A">
        <w:rPr>
          <w:rFonts w:ascii="Arial" w:hAnsi="Arial" w:cs="Arial"/>
          <w:sz w:val="23"/>
          <w:szCs w:val="23"/>
        </w:rPr>
        <w:t>de</w:t>
      </w:r>
      <w:r w:rsidR="006B757E" w:rsidRPr="00F7192A">
        <w:rPr>
          <w:rFonts w:ascii="Arial" w:hAnsi="Arial" w:cs="Arial"/>
          <w:sz w:val="23"/>
          <w:szCs w:val="23"/>
        </w:rPr>
        <w:t xml:space="preserve">l </w:t>
      </w:r>
      <w:r w:rsidR="00503697">
        <w:rPr>
          <w:rFonts w:ascii="Arial" w:hAnsi="Arial" w:cs="Arial"/>
          <w:sz w:val="23"/>
          <w:szCs w:val="23"/>
        </w:rPr>
        <w:t>4</w:t>
      </w:r>
      <w:r w:rsidR="007E2AD8" w:rsidRPr="00F7192A">
        <w:rPr>
          <w:rFonts w:ascii="Arial" w:hAnsi="Arial" w:cs="Arial"/>
          <w:sz w:val="23"/>
          <w:szCs w:val="23"/>
        </w:rPr>
        <w:t xml:space="preserve"> de </w:t>
      </w:r>
      <w:r w:rsidR="00503697">
        <w:rPr>
          <w:rFonts w:ascii="Arial" w:hAnsi="Arial" w:cs="Arial"/>
          <w:sz w:val="23"/>
          <w:szCs w:val="23"/>
        </w:rPr>
        <w:t>octubre</w:t>
      </w:r>
      <w:r w:rsidR="0011513A" w:rsidRPr="00F7192A">
        <w:rPr>
          <w:rFonts w:ascii="Arial" w:hAnsi="Arial" w:cs="Arial"/>
          <w:sz w:val="23"/>
          <w:szCs w:val="23"/>
        </w:rPr>
        <w:t xml:space="preserve"> de 2021</w:t>
      </w:r>
      <w:r w:rsidR="00282D98" w:rsidRPr="00F7192A">
        <w:rPr>
          <w:rFonts w:ascii="Arial" w:hAnsi="Arial" w:cs="Arial"/>
          <w:sz w:val="23"/>
          <w:szCs w:val="23"/>
        </w:rPr>
        <w:t>,</w:t>
      </w:r>
      <w:r w:rsidRPr="00F7192A">
        <w:rPr>
          <w:rFonts w:ascii="Arial" w:hAnsi="Arial" w:cs="Arial"/>
          <w:sz w:val="23"/>
          <w:szCs w:val="23"/>
        </w:rPr>
        <w:t xml:space="preserve"> Comisión VII </w:t>
      </w:r>
      <w:r w:rsidR="00282D98" w:rsidRPr="00F7192A">
        <w:rPr>
          <w:rFonts w:ascii="Arial" w:hAnsi="Arial" w:cs="Arial"/>
          <w:sz w:val="23"/>
          <w:szCs w:val="23"/>
        </w:rPr>
        <w:t xml:space="preserve">Constitucional Permanente </w:t>
      </w:r>
      <w:r w:rsidRPr="00F7192A">
        <w:rPr>
          <w:rFonts w:ascii="Arial" w:hAnsi="Arial" w:cs="Arial"/>
          <w:sz w:val="23"/>
          <w:szCs w:val="23"/>
        </w:rPr>
        <w:t>de la H. Cámara de Representantes, Acta No.</w:t>
      </w:r>
      <w:r w:rsidR="006B757E" w:rsidRPr="00F7192A">
        <w:rPr>
          <w:rFonts w:ascii="Arial" w:hAnsi="Arial" w:cs="Arial"/>
          <w:sz w:val="23"/>
          <w:szCs w:val="23"/>
        </w:rPr>
        <w:t xml:space="preserve"> </w:t>
      </w:r>
      <w:r w:rsidR="00503697">
        <w:rPr>
          <w:rFonts w:ascii="Arial" w:hAnsi="Arial" w:cs="Arial"/>
          <w:sz w:val="23"/>
          <w:szCs w:val="23"/>
        </w:rPr>
        <w:t>19</w:t>
      </w:r>
      <w:r w:rsidRPr="00F7192A">
        <w:rPr>
          <w:rFonts w:ascii="Arial" w:hAnsi="Arial" w:cs="Arial"/>
          <w:sz w:val="23"/>
          <w:szCs w:val="23"/>
        </w:rPr>
        <w:t>)</w:t>
      </w:r>
    </w:p>
    <w:p w:rsidR="00E24232" w:rsidRPr="00F7192A" w:rsidRDefault="00E24232" w:rsidP="00980BFE">
      <w:pPr>
        <w:pStyle w:val="Sinespaciado"/>
        <w:jc w:val="both"/>
        <w:rPr>
          <w:rFonts w:ascii="Arial" w:hAnsi="Arial" w:cs="Arial"/>
          <w:sz w:val="23"/>
          <w:szCs w:val="23"/>
        </w:rPr>
      </w:pPr>
    </w:p>
    <w:p w:rsidR="001C7B89" w:rsidRPr="00F7192A" w:rsidRDefault="001C7B89" w:rsidP="00980BFE">
      <w:pPr>
        <w:pStyle w:val="Sinespaciado"/>
        <w:jc w:val="center"/>
        <w:rPr>
          <w:rFonts w:ascii="Arial" w:hAnsi="Arial" w:cs="Arial"/>
          <w:b/>
          <w:sz w:val="23"/>
          <w:szCs w:val="23"/>
        </w:rPr>
      </w:pPr>
      <w:r w:rsidRPr="00F7192A">
        <w:rPr>
          <w:rFonts w:ascii="Arial" w:hAnsi="Arial" w:cs="Arial"/>
          <w:b/>
          <w:sz w:val="23"/>
          <w:szCs w:val="23"/>
        </w:rPr>
        <w:t>EL CONGRESO DE COLOMBIA</w:t>
      </w:r>
    </w:p>
    <w:p w:rsidR="00CE617B" w:rsidRPr="00F7192A" w:rsidRDefault="00CE617B" w:rsidP="00980BFE">
      <w:pPr>
        <w:pStyle w:val="Sinespaciado"/>
        <w:jc w:val="center"/>
        <w:rPr>
          <w:rFonts w:ascii="Arial" w:hAnsi="Arial" w:cs="Arial"/>
          <w:b/>
          <w:sz w:val="23"/>
          <w:szCs w:val="23"/>
        </w:rPr>
      </w:pPr>
    </w:p>
    <w:p w:rsidR="00EA48F0" w:rsidRPr="00F7192A" w:rsidRDefault="00EA48F0" w:rsidP="00980BFE">
      <w:pPr>
        <w:pStyle w:val="Sinespaciado"/>
        <w:jc w:val="center"/>
        <w:rPr>
          <w:rFonts w:ascii="Arial" w:hAnsi="Arial" w:cs="Arial"/>
          <w:sz w:val="23"/>
          <w:szCs w:val="23"/>
        </w:rPr>
      </w:pPr>
      <w:r w:rsidRPr="00F7192A">
        <w:rPr>
          <w:rFonts w:ascii="Arial" w:hAnsi="Arial" w:cs="Arial"/>
          <w:b/>
          <w:sz w:val="23"/>
          <w:szCs w:val="23"/>
        </w:rPr>
        <w:t>DECRETA:</w:t>
      </w:r>
    </w:p>
    <w:p w:rsidR="00232981" w:rsidRPr="00F7192A" w:rsidRDefault="00232981" w:rsidP="006976EA">
      <w:pPr>
        <w:pStyle w:val="Sinespaciado"/>
        <w:jc w:val="both"/>
        <w:rPr>
          <w:rFonts w:ascii="Arial" w:hAnsi="Arial" w:cs="Arial"/>
          <w:b/>
          <w:sz w:val="23"/>
          <w:szCs w:val="23"/>
        </w:rPr>
      </w:pPr>
    </w:p>
    <w:p w:rsidR="0074269F" w:rsidRPr="0051575E" w:rsidRDefault="0074269F" w:rsidP="0074269F">
      <w:pPr>
        <w:pStyle w:val="Sinespaciado"/>
        <w:jc w:val="both"/>
        <w:rPr>
          <w:rFonts w:ascii="Arial" w:hAnsi="Arial" w:cs="Arial"/>
          <w:lang w:eastAsia="es-CO"/>
        </w:rPr>
      </w:pPr>
      <w:r w:rsidRPr="0051575E">
        <w:rPr>
          <w:rFonts w:ascii="Arial" w:hAnsi="Arial" w:cs="Arial"/>
          <w:b/>
          <w:lang w:eastAsia="es-CO"/>
        </w:rPr>
        <w:t xml:space="preserve">Artículo 1. Objeto. </w:t>
      </w:r>
      <w:r w:rsidRPr="0051575E">
        <w:rPr>
          <w:rFonts w:ascii="Arial" w:hAnsi="Arial" w:cs="Arial"/>
          <w:lang w:eastAsia="es-CO"/>
        </w:rPr>
        <w:t>La presente ley tiene por objeto proteger y garantizar el derecho a la salud de las comunidades negras, afrocolombianas, raizales y palenqueras existentes en el territorio nacional, mediante el reconocimiento y salvaguarda de su integridad cultural y de sus métodos de prevención, prácticas curativas y medicamentos tradicionales; de conformidad con lo establecido en la Constitución Política, en los Tratados Internacionales y las demás leyes relativas a dichas comunidades.</w:t>
      </w:r>
    </w:p>
    <w:p w:rsidR="0074269F" w:rsidRDefault="0074269F" w:rsidP="0074269F">
      <w:pPr>
        <w:pStyle w:val="Sinespaciado"/>
        <w:jc w:val="both"/>
        <w:rPr>
          <w:rFonts w:ascii="Arial" w:hAnsi="Arial" w:cs="Arial"/>
          <w:b/>
          <w:lang w:eastAsia="es-CO"/>
        </w:rPr>
      </w:pPr>
    </w:p>
    <w:p w:rsidR="0074269F" w:rsidRPr="0051575E" w:rsidRDefault="0074269F" w:rsidP="0074269F">
      <w:pPr>
        <w:pStyle w:val="Sinespaciado"/>
        <w:jc w:val="both"/>
        <w:rPr>
          <w:rFonts w:ascii="Arial" w:hAnsi="Arial" w:cs="Arial"/>
          <w:lang w:eastAsia="es-CO"/>
        </w:rPr>
      </w:pPr>
      <w:r w:rsidRPr="0051575E">
        <w:rPr>
          <w:rFonts w:ascii="Arial" w:hAnsi="Arial" w:cs="Arial"/>
          <w:b/>
          <w:lang w:eastAsia="es-CO"/>
        </w:rPr>
        <w:t>Artículo 2. Aplicación.</w:t>
      </w:r>
      <w:r w:rsidRPr="0051575E">
        <w:rPr>
          <w:rFonts w:ascii="Arial" w:hAnsi="Arial" w:cs="Arial"/>
          <w:lang w:eastAsia="es-CO"/>
        </w:rPr>
        <w:t xml:space="preserve"> La presente ley garantiza el derecho de acceso y participación de la población negra, afrocolombiana, raizal y palenquera, en el sistema general de seguridad social en salud y en los servicios de salud, en condiciones dignas y apropiadas, observando el debido respeto y protección a la diversidad étnica y cultural de la Nación. </w:t>
      </w:r>
    </w:p>
    <w:p w:rsidR="0074269F" w:rsidRDefault="0074269F" w:rsidP="0074269F">
      <w:pPr>
        <w:pStyle w:val="Sinespaciado"/>
        <w:jc w:val="both"/>
        <w:rPr>
          <w:rFonts w:ascii="Arial" w:hAnsi="Arial" w:cs="Arial"/>
          <w:b/>
          <w:lang w:eastAsia="es-CO"/>
        </w:rPr>
      </w:pPr>
    </w:p>
    <w:p w:rsidR="0074269F" w:rsidRPr="0051575E" w:rsidRDefault="0074269F" w:rsidP="0074269F">
      <w:pPr>
        <w:pStyle w:val="Sinespaciado"/>
        <w:jc w:val="both"/>
        <w:rPr>
          <w:rFonts w:ascii="Arial" w:hAnsi="Arial" w:cs="Arial"/>
          <w:lang w:eastAsia="es-CO"/>
        </w:rPr>
      </w:pPr>
      <w:r w:rsidRPr="0051575E">
        <w:rPr>
          <w:rFonts w:ascii="Arial" w:hAnsi="Arial" w:cs="Arial"/>
          <w:b/>
          <w:lang w:eastAsia="es-CO"/>
        </w:rPr>
        <w:t xml:space="preserve">Artículo 3. Principios. </w:t>
      </w:r>
      <w:r w:rsidRPr="0051575E">
        <w:rPr>
          <w:rFonts w:ascii="Arial" w:hAnsi="Arial" w:cs="Arial"/>
          <w:lang w:eastAsia="es-CO"/>
        </w:rPr>
        <w:t xml:space="preserve">Para la interpretación y aplicación de la presente ley, además de los principios generales consagrados en la Constitución Política, son aplicables los siguientes principios </w:t>
      </w:r>
    </w:p>
    <w:p w:rsidR="0074269F" w:rsidRDefault="0074269F" w:rsidP="0074269F">
      <w:pPr>
        <w:pStyle w:val="Sinespaciado"/>
        <w:jc w:val="both"/>
        <w:rPr>
          <w:rFonts w:ascii="Arial" w:hAnsi="Arial" w:cs="Arial"/>
          <w:b/>
          <w:bCs/>
          <w:i/>
          <w:iCs/>
          <w:lang w:eastAsia="es-CO"/>
        </w:rPr>
      </w:pPr>
    </w:p>
    <w:p w:rsidR="0074269F" w:rsidRPr="0051575E" w:rsidRDefault="0074269F" w:rsidP="0074269F">
      <w:pPr>
        <w:pStyle w:val="Sinespaciado"/>
        <w:jc w:val="both"/>
        <w:rPr>
          <w:rFonts w:ascii="Arial" w:hAnsi="Arial" w:cs="Arial"/>
          <w:lang w:eastAsia="es-CO"/>
        </w:rPr>
      </w:pPr>
      <w:r w:rsidRPr="0051575E">
        <w:rPr>
          <w:rFonts w:ascii="Arial" w:hAnsi="Arial" w:cs="Arial"/>
          <w:b/>
          <w:bCs/>
          <w:i/>
          <w:iCs/>
          <w:lang w:eastAsia="es-CO"/>
        </w:rPr>
        <w:t>Principio de diversidad étnica y cultural:</w:t>
      </w:r>
      <w:r w:rsidRPr="0051575E">
        <w:rPr>
          <w:rFonts w:ascii="Arial" w:hAnsi="Arial" w:cs="Arial"/>
          <w:lang w:eastAsia="es-CO"/>
        </w:rPr>
        <w:t xml:space="preserve"> el sistema practicará la observancia y el respeto al estilo de vida de las comunidades negras, afrocolombianas, raizales y palenqueras, y tomará en consideración sus especificidades culturales, sociales, geográficas y ambientales.</w:t>
      </w:r>
    </w:p>
    <w:p w:rsidR="0074269F" w:rsidRDefault="0074269F" w:rsidP="0074269F">
      <w:pPr>
        <w:pStyle w:val="Sinespaciado"/>
        <w:jc w:val="both"/>
        <w:rPr>
          <w:rFonts w:ascii="Arial" w:hAnsi="Arial" w:cs="Arial"/>
          <w:b/>
          <w:bCs/>
          <w:i/>
          <w:iCs/>
          <w:lang w:eastAsia="es-CO"/>
        </w:rPr>
      </w:pPr>
    </w:p>
    <w:p w:rsidR="0074269F" w:rsidRPr="0051575E" w:rsidRDefault="0074269F" w:rsidP="0074269F">
      <w:pPr>
        <w:pStyle w:val="Sinespaciado"/>
        <w:jc w:val="both"/>
        <w:rPr>
          <w:rFonts w:ascii="Arial" w:hAnsi="Arial" w:cs="Arial"/>
          <w:lang w:eastAsia="es-CO"/>
        </w:rPr>
      </w:pPr>
      <w:r w:rsidRPr="0051575E">
        <w:rPr>
          <w:rFonts w:ascii="Arial" w:hAnsi="Arial" w:cs="Arial"/>
          <w:b/>
          <w:bCs/>
          <w:i/>
          <w:iCs/>
          <w:lang w:eastAsia="es-CO"/>
        </w:rPr>
        <w:t>Principio de identidad cultural:</w:t>
      </w:r>
      <w:r w:rsidRPr="0051575E">
        <w:rPr>
          <w:rFonts w:ascii="Arial" w:hAnsi="Arial" w:cs="Arial"/>
          <w:b/>
          <w:bCs/>
          <w:lang w:eastAsia="es-CO"/>
        </w:rPr>
        <w:t xml:space="preserve"> </w:t>
      </w:r>
      <w:r w:rsidRPr="0051575E">
        <w:rPr>
          <w:rFonts w:ascii="Arial" w:hAnsi="Arial" w:cs="Arial"/>
          <w:lang w:eastAsia="es-CO"/>
        </w:rPr>
        <w:t>deberá reconocerse y respetarse las diferencias culturales propias de las comunidades negras, afrocolombianas, raizales y palenqueras; y en razón de ello, el Estado deberá propender por el mantenimiento de sus costumbres, prácticas tradicionales, medicina tradicional y demás expresiones de su cultura.</w:t>
      </w:r>
    </w:p>
    <w:p w:rsidR="0074269F" w:rsidRDefault="0074269F" w:rsidP="0074269F">
      <w:pPr>
        <w:pStyle w:val="Sinespaciado"/>
        <w:jc w:val="both"/>
        <w:rPr>
          <w:rFonts w:ascii="Arial" w:hAnsi="Arial" w:cs="Arial"/>
          <w:b/>
          <w:bCs/>
          <w:i/>
          <w:iCs/>
          <w:lang w:eastAsia="es-CO"/>
        </w:rPr>
      </w:pPr>
    </w:p>
    <w:p w:rsidR="0074269F" w:rsidRPr="0051575E" w:rsidRDefault="0074269F" w:rsidP="0074269F">
      <w:pPr>
        <w:pStyle w:val="Sinespaciado"/>
        <w:jc w:val="both"/>
        <w:rPr>
          <w:rFonts w:ascii="Arial" w:hAnsi="Arial" w:cs="Arial"/>
          <w:lang w:eastAsia="es-CO"/>
        </w:rPr>
      </w:pPr>
      <w:r w:rsidRPr="0051575E">
        <w:rPr>
          <w:rFonts w:ascii="Arial" w:hAnsi="Arial" w:cs="Arial"/>
          <w:b/>
          <w:bCs/>
          <w:i/>
          <w:iCs/>
          <w:lang w:eastAsia="es-CO"/>
        </w:rPr>
        <w:t xml:space="preserve">Principio de autodeterminación: </w:t>
      </w:r>
      <w:r w:rsidRPr="0051575E">
        <w:rPr>
          <w:rFonts w:ascii="Arial" w:hAnsi="Arial" w:cs="Arial"/>
          <w:lang w:eastAsia="es-CO"/>
        </w:rPr>
        <w:t>deberá garantizarse a las comunidades negras, afrocolombianas, raizales y palenqueras su derecho a escoger su propio devenir y a determinar libremente su desarrollo social y cultural.</w:t>
      </w:r>
    </w:p>
    <w:p w:rsidR="0074269F" w:rsidRDefault="0074269F" w:rsidP="0074269F">
      <w:pPr>
        <w:pStyle w:val="Sinespaciado"/>
        <w:jc w:val="both"/>
        <w:rPr>
          <w:rFonts w:ascii="Arial" w:hAnsi="Arial" w:cs="Arial"/>
          <w:b/>
          <w:bCs/>
          <w:i/>
          <w:iCs/>
          <w:lang w:eastAsia="es-CO"/>
        </w:rPr>
      </w:pPr>
    </w:p>
    <w:p w:rsidR="0074269F" w:rsidRPr="0051575E" w:rsidRDefault="0074269F" w:rsidP="0074269F">
      <w:pPr>
        <w:pStyle w:val="Sinespaciado"/>
        <w:jc w:val="both"/>
        <w:rPr>
          <w:rFonts w:ascii="Arial" w:hAnsi="Arial" w:cs="Arial"/>
          <w:lang w:eastAsia="es-CO"/>
        </w:rPr>
      </w:pPr>
      <w:r w:rsidRPr="0051575E">
        <w:rPr>
          <w:rFonts w:ascii="Arial" w:hAnsi="Arial" w:cs="Arial"/>
          <w:b/>
          <w:bCs/>
          <w:i/>
          <w:iCs/>
          <w:lang w:eastAsia="es-CO"/>
        </w:rPr>
        <w:t>Principio de autonomía:</w:t>
      </w:r>
      <w:r w:rsidRPr="0051575E">
        <w:rPr>
          <w:rFonts w:ascii="Arial" w:hAnsi="Arial" w:cs="Arial"/>
          <w:lang w:eastAsia="es-CO"/>
        </w:rPr>
        <w:t xml:space="preserve"> el Estado deberá reconocer el derecho de las comunidades negras, afrocolombianas, raizales y palenqueras a regirse según sus costumbres y tradiciones, bajo el marco de lo establecido en la Constitución y las leyes.</w:t>
      </w:r>
    </w:p>
    <w:p w:rsidR="0074269F" w:rsidRDefault="0074269F" w:rsidP="0074269F">
      <w:pPr>
        <w:pStyle w:val="Sinespaciado"/>
        <w:jc w:val="both"/>
        <w:rPr>
          <w:rFonts w:ascii="Arial" w:hAnsi="Arial" w:cs="Arial"/>
          <w:b/>
          <w:bCs/>
          <w:i/>
          <w:iCs/>
          <w:lang w:eastAsia="es-CO"/>
        </w:rPr>
      </w:pPr>
    </w:p>
    <w:p w:rsidR="0074269F" w:rsidRPr="0051575E" w:rsidRDefault="0074269F" w:rsidP="0074269F">
      <w:pPr>
        <w:pStyle w:val="Sinespaciado"/>
        <w:jc w:val="both"/>
        <w:rPr>
          <w:rFonts w:ascii="Arial" w:hAnsi="Arial" w:cs="Arial"/>
          <w:i/>
          <w:iCs/>
          <w:lang w:eastAsia="es-CO"/>
        </w:rPr>
      </w:pPr>
      <w:r w:rsidRPr="0051575E">
        <w:rPr>
          <w:rFonts w:ascii="Arial" w:hAnsi="Arial" w:cs="Arial"/>
          <w:b/>
          <w:bCs/>
          <w:i/>
          <w:iCs/>
          <w:lang w:eastAsia="es-CO"/>
        </w:rPr>
        <w:lastRenderedPageBreak/>
        <w:t xml:space="preserve">Principio de participación: </w:t>
      </w:r>
      <w:r w:rsidRPr="0051575E">
        <w:rPr>
          <w:rFonts w:ascii="Arial" w:hAnsi="Arial" w:cs="Arial"/>
          <w:lang w:eastAsia="es-CO"/>
        </w:rPr>
        <w:t>se promoverá la participación de las comunidades negras, afrocolombianas, raizales y palenqueras en los aspectos económicos, políticos, administrativos, culturales y sociales del país.</w:t>
      </w:r>
    </w:p>
    <w:p w:rsidR="0074269F" w:rsidRDefault="0074269F" w:rsidP="0074269F">
      <w:pPr>
        <w:pStyle w:val="Sinespaciado"/>
        <w:jc w:val="both"/>
        <w:rPr>
          <w:rFonts w:ascii="Arial" w:hAnsi="Arial" w:cs="Arial"/>
          <w:b/>
          <w:bCs/>
          <w:i/>
          <w:iCs/>
          <w:lang w:eastAsia="es-CO"/>
        </w:rPr>
      </w:pPr>
    </w:p>
    <w:p w:rsidR="0074269F" w:rsidRPr="0051575E" w:rsidRDefault="0074269F" w:rsidP="0074269F">
      <w:pPr>
        <w:pStyle w:val="Sinespaciado"/>
        <w:jc w:val="both"/>
        <w:rPr>
          <w:rFonts w:ascii="Arial" w:hAnsi="Arial" w:cs="Arial"/>
          <w:lang w:eastAsia="es-CO"/>
        </w:rPr>
      </w:pPr>
      <w:r w:rsidRPr="0051575E">
        <w:rPr>
          <w:rFonts w:ascii="Arial" w:hAnsi="Arial" w:cs="Arial"/>
          <w:b/>
          <w:bCs/>
          <w:i/>
          <w:iCs/>
          <w:lang w:eastAsia="es-CO"/>
        </w:rPr>
        <w:t xml:space="preserve">Principio de enfoque diferencial: </w:t>
      </w:r>
      <w:r w:rsidRPr="0051575E">
        <w:rPr>
          <w:rFonts w:ascii="Arial" w:hAnsi="Arial" w:cs="Arial"/>
          <w:lang w:eastAsia="es-CO"/>
        </w:rPr>
        <w:t>deberá reconocerse la existencia de las características particulares de las comunidades negras, afrocolombianas, raizales y palenqueras, ante lo cual el Estado deberá ofrecer especiales garantías y esfuerzos encaminados a la eliminación de las situaciones de discriminación y marginación de dichas comunidades.</w:t>
      </w:r>
    </w:p>
    <w:p w:rsidR="0074269F" w:rsidRDefault="0074269F" w:rsidP="0074269F">
      <w:pPr>
        <w:pStyle w:val="Sinespaciado"/>
        <w:jc w:val="both"/>
        <w:rPr>
          <w:rFonts w:ascii="Arial" w:hAnsi="Arial" w:cs="Arial"/>
          <w:b/>
          <w:lang w:eastAsia="es-CO"/>
        </w:rPr>
      </w:pPr>
    </w:p>
    <w:p w:rsidR="0074269F" w:rsidRPr="0051575E" w:rsidRDefault="0074269F" w:rsidP="0074269F">
      <w:pPr>
        <w:pStyle w:val="Sinespaciado"/>
        <w:jc w:val="both"/>
        <w:rPr>
          <w:rFonts w:ascii="Arial" w:hAnsi="Arial" w:cs="Arial"/>
          <w:bCs/>
          <w:lang w:eastAsia="es-CO"/>
        </w:rPr>
      </w:pPr>
      <w:r w:rsidRPr="0051575E">
        <w:rPr>
          <w:rFonts w:ascii="Arial" w:hAnsi="Arial" w:cs="Arial"/>
          <w:b/>
          <w:lang w:eastAsia="es-CO"/>
        </w:rPr>
        <w:t xml:space="preserve">Artículo 4. </w:t>
      </w:r>
      <w:r w:rsidRPr="0051575E">
        <w:rPr>
          <w:rFonts w:ascii="Arial" w:hAnsi="Arial" w:cs="Arial"/>
          <w:bCs/>
          <w:lang w:eastAsia="es-CO"/>
        </w:rPr>
        <w:t>El gobierno nacional, dentro de un plazo máximo de un (1) año contado a partir de la promulgación de la presente ley, deberá reglamentar y garantizar el derecho de acceso y la participación de las comunidades negras, afrocolombianas, raizales y palenqueras en el Sistema General de Seguridad Social en Salud Colombia, con observancia de la protección a la diversidad e integridad cultural y autonomía de dicha población.</w:t>
      </w:r>
    </w:p>
    <w:p w:rsidR="0074269F" w:rsidRDefault="0074269F" w:rsidP="0074269F">
      <w:pPr>
        <w:pStyle w:val="Sinespaciado"/>
        <w:jc w:val="both"/>
        <w:rPr>
          <w:rFonts w:ascii="Arial" w:hAnsi="Arial" w:cs="Arial"/>
          <w:bCs/>
          <w:lang w:eastAsia="es-CO"/>
        </w:rPr>
      </w:pPr>
    </w:p>
    <w:p w:rsidR="0074269F" w:rsidRPr="0051575E" w:rsidRDefault="0074269F" w:rsidP="0074269F">
      <w:pPr>
        <w:pStyle w:val="Sinespaciado"/>
        <w:jc w:val="both"/>
        <w:rPr>
          <w:rFonts w:ascii="Arial" w:hAnsi="Arial" w:cs="Arial"/>
          <w:bCs/>
          <w:lang w:eastAsia="es-CO"/>
        </w:rPr>
      </w:pPr>
      <w:r w:rsidRPr="0051575E">
        <w:rPr>
          <w:rFonts w:ascii="Arial" w:hAnsi="Arial" w:cs="Arial"/>
          <w:bCs/>
          <w:lang w:eastAsia="es-CO"/>
        </w:rPr>
        <w:t>En razón de ello, deberá reglamentar la forma de operación, financiamiento, funcionamiento y control de un Sistema de Seguridad Social en Salud especial aplicable a la población negra, afro, raizal y palenquera del país, organizado y prestado a nivel comunitario bajo su propia responsabilidad y control, que atienda sus condiciones sociales, económicas, geográficas, y culturales, así como sus métodos de prevención, prácticas curativas y medicamentos tradicionales.</w:t>
      </w:r>
    </w:p>
    <w:p w:rsidR="0074269F" w:rsidRDefault="0074269F" w:rsidP="0074269F">
      <w:pPr>
        <w:pStyle w:val="Sinespaciado"/>
        <w:jc w:val="both"/>
        <w:rPr>
          <w:rFonts w:ascii="Arial" w:hAnsi="Arial" w:cs="Arial"/>
          <w:b/>
          <w:lang w:eastAsia="es-CO"/>
        </w:rPr>
      </w:pPr>
    </w:p>
    <w:p w:rsidR="0074269F" w:rsidRPr="0051575E" w:rsidRDefault="0074269F" w:rsidP="0074269F">
      <w:pPr>
        <w:pStyle w:val="Sinespaciado"/>
        <w:jc w:val="both"/>
        <w:rPr>
          <w:rFonts w:ascii="Arial" w:hAnsi="Arial" w:cs="Arial"/>
          <w:bCs/>
          <w:lang w:eastAsia="es-CO"/>
        </w:rPr>
      </w:pPr>
      <w:r w:rsidRPr="0051575E">
        <w:rPr>
          <w:rFonts w:ascii="Arial" w:hAnsi="Arial" w:cs="Arial"/>
          <w:b/>
          <w:lang w:eastAsia="es-CO"/>
        </w:rPr>
        <w:t xml:space="preserve">Parágrafo 1. </w:t>
      </w:r>
      <w:r w:rsidRPr="0051575E">
        <w:rPr>
          <w:rFonts w:ascii="Arial" w:hAnsi="Arial" w:cs="Arial"/>
          <w:bCs/>
          <w:lang w:eastAsia="es-CO"/>
        </w:rPr>
        <w:t>Dentro del proceso de reglamentación señalado en el presente artículo deberá realizarse el respectivo proceso de concertación y retroalimentación con las comunidades negras, afrocolombianas, raizales y palenqueras.</w:t>
      </w:r>
    </w:p>
    <w:p w:rsidR="0074269F" w:rsidRDefault="0074269F" w:rsidP="0074269F">
      <w:pPr>
        <w:pStyle w:val="Sinespaciado"/>
        <w:jc w:val="both"/>
        <w:rPr>
          <w:rFonts w:ascii="Arial" w:hAnsi="Arial" w:cs="Arial"/>
          <w:b/>
          <w:lang w:eastAsia="es-CO"/>
        </w:rPr>
      </w:pPr>
    </w:p>
    <w:p w:rsidR="0074269F" w:rsidRPr="0051575E" w:rsidRDefault="0074269F" w:rsidP="0074269F">
      <w:pPr>
        <w:pStyle w:val="Sinespaciado"/>
        <w:jc w:val="both"/>
        <w:rPr>
          <w:rFonts w:ascii="Arial" w:hAnsi="Arial" w:cs="Arial"/>
          <w:bCs/>
          <w:lang w:eastAsia="es-CO"/>
        </w:rPr>
      </w:pPr>
      <w:r w:rsidRPr="0051575E">
        <w:rPr>
          <w:rFonts w:ascii="Arial" w:hAnsi="Arial" w:cs="Arial"/>
          <w:b/>
          <w:lang w:eastAsia="es-CO"/>
        </w:rPr>
        <w:t>Parágrafo 2.</w:t>
      </w:r>
      <w:r w:rsidRPr="0051575E">
        <w:rPr>
          <w:rFonts w:ascii="Arial" w:hAnsi="Arial" w:cs="Arial"/>
          <w:bCs/>
          <w:lang w:eastAsia="es-CO"/>
        </w:rPr>
        <w:t xml:space="preserve"> Dentro de este Sistema Especial de Seguridad Social en Salud las comunidades negras, afrocolombianas, raizales y palenqueras podrán asociarse con privados a fin de garantizar el cumplimiento de los requisitos de habilitación que defina la normatividad.</w:t>
      </w:r>
    </w:p>
    <w:p w:rsidR="0074269F" w:rsidRDefault="0074269F" w:rsidP="0074269F">
      <w:pPr>
        <w:pStyle w:val="Sinespaciado"/>
        <w:jc w:val="both"/>
        <w:rPr>
          <w:rFonts w:ascii="Arial" w:hAnsi="Arial" w:cs="Arial"/>
          <w:b/>
          <w:lang w:eastAsia="es-CO"/>
        </w:rPr>
      </w:pPr>
    </w:p>
    <w:p w:rsidR="0074269F" w:rsidRPr="0051575E" w:rsidRDefault="0074269F" w:rsidP="0074269F">
      <w:pPr>
        <w:pStyle w:val="Sinespaciado"/>
        <w:jc w:val="both"/>
        <w:rPr>
          <w:rFonts w:ascii="Arial" w:hAnsi="Arial" w:cs="Arial"/>
          <w:bCs/>
          <w:lang w:eastAsia="es-CO"/>
        </w:rPr>
      </w:pPr>
      <w:r w:rsidRPr="0051575E">
        <w:rPr>
          <w:rFonts w:ascii="Arial" w:hAnsi="Arial" w:cs="Arial"/>
          <w:b/>
          <w:lang w:eastAsia="es-CO"/>
        </w:rPr>
        <w:t xml:space="preserve">Artículo 5. </w:t>
      </w:r>
      <w:r w:rsidRPr="0051575E">
        <w:rPr>
          <w:rFonts w:ascii="Arial" w:hAnsi="Arial" w:cs="Arial"/>
          <w:bCs/>
          <w:lang w:eastAsia="es-CO"/>
        </w:rPr>
        <w:t>El Ministerio de Salud y Protección Social, dentro de la política pública de salud, garantizará el ejercicio del derecho de las comunidades negras, afrocolombianas, raizales y palenqueras a gozar de un sistema de salud con enfoque diferencial y a participar en el Sistema General de Seguridad Social en Salud Colombia, con observancia de la protección a su diversidad, integridad cultural y autonomía.</w:t>
      </w:r>
    </w:p>
    <w:p w:rsidR="0074269F" w:rsidRDefault="0074269F" w:rsidP="0074269F">
      <w:pPr>
        <w:pStyle w:val="Sinespaciado"/>
        <w:jc w:val="both"/>
        <w:rPr>
          <w:rFonts w:ascii="Arial" w:hAnsi="Arial" w:cs="Arial"/>
          <w:b/>
          <w:lang w:eastAsia="es-CO"/>
        </w:rPr>
      </w:pPr>
    </w:p>
    <w:p w:rsidR="00F7192A" w:rsidRPr="006B0798" w:rsidRDefault="0074269F" w:rsidP="0074269F">
      <w:pPr>
        <w:pStyle w:val="Sinespaciado"/>
        <w:jc w:val="both"/>
        <w:rPr>
          <w:rFonts w:ascii="Arial" w:hAnsi="Arial" w:cs="Arial"/>
        </w:rPr>
      </w:pPr>
      <w:r w:rsidRPr="0051575E">
        <w:rPr>
          <w:rFonts w:ascii="Arial" w:hAnsi="Arial" w:cs="Arial"/>
          <w:b/>
          <w:lang w:eastAsia="es-CO"/>
        </w:rPr>
        <w:t>Artículo 6. Vigencia.</w:t>
      </w:r>
      <w:r w:rsidRPr="0051575E">
        <w:rPr>
          <w:rFonts w:ascii="Arial" w:hAnsi="Arial" w:cs="Arial"/>
          <w:lang w:eastAsia="es-CO"/>
        </w:rPr>
        <w:t xml:space="preserve"> Esta ley rige a partir de la fecha de su promulgación y deroga todas las disposiciones que le sean contrarias.</w:t>
      </w:r>
    </w:p>
    <w:p w:rsidR="006976EA" w:rsidRDefault="006976EA" w:rsidP="006976EA">
      <w:pPr>
        <w:pStyle w:val="Sinespaciado"/>
        <w:jc w:val="both"/>
        <w:rPr>
          <w:rFonts w:ascii="Arial" w:hAnsi="Arial" w:cs="Arial"/>
        </w:rPr>
      </w:pPr>
    </w:p>
    <w:p w:rsidR="006976EA" w:rsidRDefault="006976EA" w:rsidP="006976EA">
      <w:pPr>
        <w:pStyle w:val="Sinespaciado"/>
        <w:jc w:val="both"/>
        <w:rPr>
          <w:rFonts w:ascii="Arial" w:hAnsi="Arial" w:cs="Arial"/>
        </w:rPr>
      </w:pPr>
    </w:p>
    <w:p w:rsidR="006976EA" w:rsidRDefault="006976EA" w:rsidP="006976EA">
      <w:pPr>
        <w:pStyle w:val="Sinespaciado"/>
        <w:jc w:val="both"/>
        <w:rPr>
          <w:rFonts w:ascii="Arial" w:hAnsi="Arial" w:cs="Arial"/>
        </w:rPr>
      </w:pPr>
    </w:p>
    <w:p w:rsidR="006976EA" w:rsidRDefault="006976EA" w:rsidP="006976EA">
      <w:pPr>
        <w:pStyle w:val="Sinespaciado"/>
        <w:jc w:val="both"/>
        <w:rPr>
          <w:rFonts w:ascii="Arial" w:hAnsi="Arial" w:cs="Arial"/>
        </w:rPr>
      </w:pPr>
    </w:p>
    <w:p w:rsidR="00232981" w:rsidRDefault="00232981" w:rsidP="006976EA">
      <w:pPr>
        <w:pStyle w:val="Sinespaciado"/>
        <w:jc w:val="both"/>
        <w:rPr>
          <w:rFonts w:ascii="Arial" w:eastAsia="Arial" w:hAnsi="Arial" w:cs="Arial"/>
          <w:b/>
        </w:rPr>
      </w:pPr>
    </w:p>
    <w:p w:rsidR="0074269F" w:rsidRDefault="0074269F" w:rsidP="006976EA">
      <w:pPr>
        <w:pStyle w:val="Sinespaciado"/>
        <w:jc w:val="both"/>
        <w:rPr>
          <w:rFonts w:ascii="Arial" w:eastAsia="Arial" w:hAnsi="Arial" w:cs="Arial"/>
          <w:b/>
        </w:rPr>
      </w:pPr>
      <w:r>
        <w:rPr>
          <w:rFonts w:ascii="Arial" w:eastAsia="Arial" w:hAnsi="Arial" w:cs="Arial"/>
          <w:b/>
        </w:rPr>
        <w:t xml:space="preserve">Juan Diego Echavarría Sánchez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E77D6C" w:rsidRPr="002B5718">
        <w:rPr>
          <w:rFonts w:ascii="Arial" w:eastAsia="Arial" w:hAnsi="Arial" w:cs="Arial"/>
          <w:b/>
        </w:rPr>
        <w:t>J</w:t>
      </w:r>
      <w:r w:rsidR="00F7192A">
        <w:rPr>
          <w:rFonts w:ascii="Arial" w:eastAsia="Arial" w:hAnsi="Arial" w:cs="Arial"/>
          <w:b/>
        </w:rPr>
        <w:t xml:space="preserve">hon Arley Murillo Benítez </w:t>
      </w:r>
    </w:p>
    <w:p w:rsidR="006976EA" w:rsidRDefault="006976EA" w:rsidP="006976EA">
      <w:pPr>
        <w:pStyle w:val="Sinespaciado"/>
        <w:jc w:val="both"/>
        <w:rPr>
          <w:rFonts w:ascii="Arial" w:eastAsia="Arial" w:hAnsi="Arial" w:cs="Arial"/>
        </w:rPr>
      </w:pPr>
      <w:r w:rsidRPr="002B5718">
        <w:rPr>
          <w:rFonts w:ascii="Arial" w:eastAsia="Arial" w:hAnsi="Arial" w:cs="Arial"/>
        </w:rPr>
        <w:t>Representante a la Cámara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74269F">
        <w:rPr>
          <w:rFonts w:ascii="Arial" w:eastAsia="Arial" w:hAnsi="Arial" w:cs="Arial"/>
        </w:rPr>
        <w:tab/>
      </w:r>
      <w:r w:rsidRPr="002B5718">
        <w:rPr>
          <w:rFonts w:ascii="Arial" w:eastAsia="Arial" w:hAnsi="Arial" w:cs="Arial"/>
        </w:rPr>
        <w:t>Representante a la Cámara</w:t>
      </w:r>
      <w:bookmarkStart w:id="0" w:name="_GoBack"/>
      <w:bookmarkEnd w:id="0"/>
    </w:p>
    <w:sectPr w:rsidR="006976EA" w:rsidSect="00503697">
      <w:headerReference w:type="default" r:id="rId8"/>
      <w:footerReference w:type="default" r:id="rId9"/>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01F" w:rsidRDefault="0091701F" w:rsidP="001A75AA">
      <w:pPr>
        <w:spacing w:after="0" w:line="240" w:lineRule="auto"/>
      </w:pPr>
      <w:r>
        <w:separator/>
      </w:r>
    </w:p>
  </w:endnote>
  <w:endnote w:type="continuationSeparator" w:id="0">
    <w:p w:rsidR="0091701F" w:rsidRDefault="0091701F"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01F" w:rsidRDefault="0091701F" w:rsidP="001A75AA">
      <w:pPr>
        <w:spacing w:after="0" w:line="240" w:lineRule="auto"/>
      </w:pPr>
      <w:r>
        <w:separator/>
      </w:r>
    </w:p>
  </w:footnote>
  <w:footnote w:type="continuationSeparator" w:id="0">
    <w:p w:rsidR="0091701F" w:rsidRDefault="0091701F"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9"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30"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7"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30"/>
  </w:num>
  <w:num w:numId="3">
    <w:abstractNumId w:val="4"/>
  </w:num>
  <w:num w:numId="4">
    <w:abstractNumId w:val="16"/>
  </w:num>
  <w:num w:numId="5">
    <w:abstractNumId w:val="0"/>
  </w:num>
  <w:num w:numId="6">
    <w:abstractNumId w:val="19"/>
  </w:num>
  <w:num w:numId="7">
    <w:abstractNumId w:val="37"/>
  </w:num>
  <w:num w:numId="8">
    <w:abstractNumId w:val="6"/>
  </w:num>
  <w:num w:numId="9">
    <w:abstractNumId w:val="5"/>
  </w:num>
  <w:num w:numId="10">
    <w:abstractNumId w:val="25"/>
  </w:num>
  <w:num w:numId="11">
    <w:abstractNumId w:val="34"/>
  </w:num>
  <w:num w:numId="12">
    <w:abstractNumId w:val="13"/>
  </w:num>
  <w:num w:numId="13">
    <w:abstractNumId w:val="8"/>
  </w:num>
  <w:num w:numId="14">
    <w:abstractNumId w:val="17"/>
  </w:num>
  <w:num w:numId="15">
    <w:abstractNumId w:val="12"/>
  </w:num>
  <w:num w:numId="16">
    <w:abstractNumId w:val="33"/>
  </w:num>
  <w:num w:numId="17">
    <w:abstractNumId w:val="22"/>
  </w:num>
  <w:num w:numId="18">
    <w:abstractNumId w:val="20"/>
  </w:num>
  <w:num w:numId="19">
    <w:abstractNumId w:val="24"/>
  </w:num>
  <w:num w:numId="20">
    <w:abstractNumId w:val="35"/>
  </w:num>
  <w:num w:numId="21">
    <w:abstractNumId w:val="2"/>
  </w:num>
  <w:num w:numId="22">
    <w:abstractNumId w:val="14"/>
  </w:num>
  <w:num w:numId="23">
    <w:abstractNumId w:val="7"/>
  </w:num>
  <w:num w:numId="24">
    <w:abstractNumId w:val="31"/>
  </w:num>
  <w:num w:numId="25">
    <w:abstractNumId w:val="15"/>
  </w:num>
  <w:num w:numId="26">
    <w:abstractNumId w:val="3"/>
  </w:num>
  <w:num w:numId="27">
    <w:abstractNumId w:val="1"/>
  </w:num>
  <w:num w:numId="28">
    <w:abstractNumId w:val="27"/>
  </w:num>
  <w:num w:numId="29">
    <w:abstractNumId w:val="9"/>
  </w:num>
  <w:num w:numId="30">
    <w:abstractNumId w:val="18"/>
  </w:num>
  <w:num w:numId="31">
    <w:abstractNumId w:val="11"/>
  </w:num>
  <w:num w:numId="32">
    <w:abstractNumId w:val="29"/>
  </w:num>
  <w:num w:numId="33">
    <w:abstractNumId w:val="23"/>
  </w:num>
  <w:num w:numId="34">
    <w:abstractNumId w:val="28"/>
  </w:num>
  <w:num w:numId="35">
    <w:abstractNumId w:val="36"/>
  </w:num>
  <w:num w:numId="36">
    <w:abstractNumId w:val="32"/>
  </w:num>
  <w:num w:numId="37">
    <w:abstractNumId w:val="26"/>
  </w:num>
  <w:num w:numId="3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2F68"/>
    <w:rsid w:val="000D5488"/>
    <w:rsid w:val="000E511E"/>
    <w:rsid w:val="00101CEA"/>
    <w:rsid w:val="00102759"/>
    <w:rsid w:val="001038E6"/>
    <w:rsid w:val="001104F2"/>
    <w:rsid w:val="00110B0B"/>
    <w:rsid w:val="00112E02"/>
    <w:rsid w:val="00113EB9"/>
    <w:rsid w:val="0011513A"/>
    <w:rsid w:val="00122DC5"/>
    <w:rsid w:val="001234ED"/>
    <w:rsid w:val="00123ECB"/>
    <w:rsid w:val="00124E4A"/>
    <w:rsid w:val="0012725A"/>
    <w:rsid w:val="0013482D"/>
    <w:rsid w:val="0014237A"/>
    <w:rsid w:val="00145AAF"/>
    <w:rsid w:val="00145B72"/>
    <w:rsid w:val="00151008"/>
    <w:rsid w:val="00153C8A"/>
    <w:rsid w:val="00155006"/>
    <w:rsid w:val="0015569A"/>
    <w:rsid w:val="0015635A"/>
    <w:rsid w:val="00156E7F"/>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78F7"/>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E04C3"/>
    <w:rsid w:val="004E674B"/>
    <w:rsid w:val="004E71FD"/>
    <w:rsid w:val="004E7DF6"/>
    <w:rsid w:val="004F1CE6"/>
    <w:rsid w:val="004F215A"/>
    <w:rsid w:val="004F4B33"/>
    <w:rsid w:val="00503697"/>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430"/>
    <w:rsid w:val="00713DC0"/>
    <w:rsid w:val="00716397"/>
    <w:rsid w:val="007167A5"/>
    <w:rsid w:val="00720ABC"/>
    <w:rsid w:val="00740BB6"/>
    <w:rsid w:val="00741569"/>
    <w:rsid w:val="0074269F"/>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C52"/>
    <w:rsid w:val="0079782C"/>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1701F"/>
    <w:rsid w:val="0092131B"/>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6740"/>
    <w:rsid w:val="00A17077"/>
    <w:rsid w:val="00A17124"/>
    <w:rsid w:val="00A20232"/>
    <w:rsid w:val="00A20FB3"/>
    <w:rsid w:val="00A223A5"/>
    <w:rsid w:val="00A24B2C"/>
    <w:rsid w:val="00A26683"/>
    <w:rsid w:val="00A32626"/>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2699"/>
    <w:rsid w:val="00AB4143"/>
    <w:rsid w:val="00AC5DB8"/>
    <w:rsid w:val="00AD05D9"/>
    <w:rsid w:val="00AD580C"/>
    <w:rsid w:val="00AE5DE7"/>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D7F0D"/>
    <w:rsid w:val="00DE4A3F"/>
    <w:rsid w:val="00DE5D05"/>
    <w:rsid w:val="00DF1E48"/>
    <w:rsid w:val="00E00117"/>
    <w:rsid w:val="00E020D5"/>
    <w:rsid w:val="00E0468A"/>
    <w:rsid w:val="00E05114"/>
    <w:rsid w:val="00E10459"/>
    <w:rsid w:val="00E15F9B"/>
    <w:rsid w:val="00E17403"/>
    <w:rsid w:val="00E222F7"/>
    <w:rsid w:val="00E24232"/>
    <w:rsid w:val="00E321F6"/>
    <w:rsid w:val="00E40C87"/>
    <w:rsid w:val="00E42F28"/>
    <w:rsid w:val="00E4662B"/>
    <w:rsid w:val="00E47A08"/>
    <w:rsid w:val="00E501B8"/>
    <w:rsid w:val="00E52A0D"/>
    <w:rsid w:val="00E53778"/>
    <w:rsid w:val="00E5517D"/>
    <w:rsid w:val="00E55E1E"/>
    <w:rsid w:val="00E61324"/>
    <w:rsid w:val="00E62CF7"/>
    <w:rsid w:val="00E67E16"/>
    <w:rsid w:val="00E70C84"/>
    <w:rsid w:val="00E71BF7"/>
    <w:rsid w:val="00E71E72"/>
    <w:rsid w:val="00E73DC8"/>
    <w:rsid w:val="00E77C5E"/>
    <w:rsid w:val="00E77D6C"/>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6DC4"/>
    <w:rsid w:val="00F67C6B"/>
    <w:rsid w:val="00F71001"/>
    <w:rsid w:val="00F7192A"/>
    <w:rsid w:val="00F71BA2"/>
    <w:rsid w:val="00F71C27"/>
    <w:rsid w:val="00F72B35"/>
    <w:rsid w:val="00F84DEB"/>
    <w:rsid w:val="00F87CE8"/>
    <w:rsid w:val="00F933F8"/>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EA3B4"/>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A25F2-AD1B-4828-8ECD-0EA3926F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822</Words>
  <Characters>4525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3</cp:revision>
  <cp:lastPrinted>2021-10-04T20:17:00Z</cp:lastPrinted>
  <dcterms:created xsi:type="dcterms:W3CDTF">2021-10-04T21:21:00Z</dcterms:created>
  <dcterms:modified xsi:type="dcterms:W3CDTF">2021-10-04T21:27:00Z</dcterms:modified>
</cp:coreProperties>
</file>