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7AF9E931"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8509CC" w:rsidRPr="00CC013E">
        <w:rPr>
          <w:rFonts w:ascii="Arial" w:hAnsi="Arial" w:cs="Arial"/>
          <w:b/>
          <w:bCs/>
        </w:rPr>
        <w:t>N</w:t>
      </w:r>
      <w:r w:rsidR="008509CC">
        <w:rPr>
          <w:rFonts w:ascii="Arial" w:hAnsi="Arial" w:cs="Arial"/>
          <w:b/>
          <w:bCs/>
        </w:rPr>
        <w:t>o</w:t>
      </w:r>
      <w:r w:rsidR="008509CC" w:rsidRPr="00CC013E">
        <w:rPr>
          <w:rFonts w:ascii="Arial" w:hAnsi="Arial" w:cs="Arial"/>
          <w:b/>
          <w:bCs/>
        </w:rPr>
        <w:t>. 424</w:t>
      </w:r>
      <w:r w:rsidR="008509CC" w:rsidRPr="00CC013E">
        <w:rPr>
          <w:rStyle w:val="Textoennegrita"/>
          <w:rFonts w:ascii="Arial" w:hAnsi="Arial" w:cs="Arial"/>
        </w:rPr>
        <w:t xml:space="preserve"> DE 2021 CÁMARA </w:t>
      </w:r>
      <w:r w:rsidR="008509CC" w:rsidRPr="00CC013E">
        <w:rPr>
          <w:rFonts w:ascii="Arial" w:hAnsi="Arial" w:cs="Arial"/>
          <w:b/>
        </w:rPr>
        <w:t>“POR MEDIO DE LA CUAL SE MODIFICA EL ARTÍCULO 100 DE LA LEY 1438 DE 2011”.</w:t>
      </w:r>
      <w:r w:rsidR="008509CC">
        <w:rPr>
          <w:rFonts w:ascii="Arial" w:hAnsi="Arial" w:cs="Arial"/>
          <w:b/>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18836B38"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635E0B">
        <w:rPr>
          <w:rFonts w:ascii="Arial" w:hAnsi="Arial" w:cs="Arial"/>
          <w:sz w:val="23"/>
          <w:szCs w:val="23"/>
        </w:rPr>
        <w:t>s</w:t>
      </w:r>
      <w:bookmarkStart w:id="0" w:name="_GoBack"/>
      <w:bookmarkEnd w:id="0"/>
      <w:r w:rsidR="004C6DF0" w:rsidRPr="00970E02">
        <w:rPr>
          <w:rFonts w:ascii="Arial" w:hAnsi="Arial" w:cs="Arial"/>
          <w:sz w:val="23"/>
          <w:szCs w:val="23"/>
        </w:rPr>
        <w:t xml:space="preserve">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509CC">
        <w:rPr>
          <w:rFonts w:ascii="Arial" w:hAnsi="Arial" w:cs="Arial"/>
          <w:sz w:val="23"/>
          <w:szCs w:val="23"/>
        </w:rPr>
        <w:t>10</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509CC">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w:t>
      </w:r>
      <w:r w:rsidR="008509CC">
        <w:rPr>
          <w:rFonts w:ascii="Arial" w:hAnsi="Arial" w:cs="Arial"/>
          <w:sz w:val="23"/>
          <w:szCs w:val="23"/>
        </w:rPr>
        <w:t>3</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12DCFC06" w14:textId="77777777" w:rsidR="008509CC" w:rsidRDefault="008509CC" w:rsidP="008509CC">
      <w:pPr>
        <w:pStyle w:val="Sinespaciado"/>
        <w:jc w:val="both"/>
        <w:rPr>
          <w:rFonts w:ascii="Arial" w:hAnsi="Arial" w:cs="Arial"/>
        </w:rPr>
      </w:pPr>
      <w:r w:rsidRPr="00964656">
        <w:rPr>
          <w:rFonts w:ascii="Arial" w:hAnsi="Arial" w:cs="Arial"/>
          <w:b/>
        </w:rPr>
        <w:t>Artículo 1.</w:t>
      </w:r>
      <w:r w:rsidRPr="00964656">
        <w:rPr>
          <w:rFonts w:ascii="Arial" w:hAnsi="Arial" w:cs="Arial"/>
        </w:rPr>
        <w:t xml:space="preserve"> </w:t>
      </w:r>
      <w:bookmarkStart w:id="1" w:name="_Hlk100310802"/>
      <w:r w:rsidRPr="00964656">
        <w:rPr>
          <w:rFonts w:ascii="Arial" w:hAnsi="Arial" w:cs="Arial"/>
        </w:rPr>
        <w:t>El artículo 100 de la Ley 1438 de 2011, modificado por la Ley 2010 de 2019</w:t>
      </w:r>
      <w:bookmarkEnd w:id="1"/>
      <w:r w:rsidRPr="00964656">
        <w:rPr>
          <w:rFonts w:ascii="Arial" w:hAnsi="Arial" w:cs="Arial"/>
        </w:rPr>
        <w:t>, quedará así:</w:t>
      </w:r>
    </w:p>
    <w:p w14:paraId="42BD2DBF" w14:textId="77777777" w:rsidR="008509CC" w:rsidRPr="00964656" w:rsidRDefault="008509CC" w:rsidP="008509CC">
      <w:pPr>
        <w:pStyle w:val="Sinespaciado"/>
        <w:jc w:val="both"/>
        <w:rPr>
          <w:rFonts w:ascii="Arial" w:hAnsi="Arial" w:cs="Arial"/>
        </w:rPr>
      </w:pPr>
    </w:p>
    <w:p w14:paraId="6E90E1BC" w14:textId="77777777" w:rsidR="008509CC" w:rsidRPr="00964656" w:rsidRDefault="008509CC" w:rsidP="008509CC">
      <w:pPr>
        <w:pStyle w:val="Sinespaciado"/>
        <w:jc w:val="both"/>
        <w:rPr>
          <w:rFonts w:ascii="Arial" w:hAnsi="Arial" w:cs="Arial"/>
        </w:rPr>
      </w:pPr>
      <w:r w:rsidRPr="00964656">
        <w:rPr>
          <w:rFonts w:ascii="Arial" w:hAnsi="Arial" w:cs="Arial"/>
          <w:b/>
        </w:rPr>
        <w:t xml:space="preserve">“Artículo 100. Hospitales universitarios. </w:t>
      </w:r>
      <w:r w:rsidRPr="00964656">
        <w:rPr>
          <w:rFonts w:ascii="Arial" w:hAnsi="Arial" w:cs="Arial"/>
        </w:rPr>
        <w:t>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w:t>
      </w:r>
    </w:p>
    <w:p w14:paraId="4730D1F9" w14:textId="77777777" w:rsidR="008509CC" w:rsidRDefault="008509CC" w:rsidP="008509CC">
      <w:pPr>
        <w:pStyle w:val="Sinespaciado"/>
        <w:jc w:val="both"/>
        <w:rPr>
          <w:rFonts w:ascii="Arial" w:hAnsi="Arial" w:cs="Arial"/>
        </w:rPr>
      </w:pPr>
    </w:p>
    <w:p w14:paraId="36F40DDB" w14:textId="77777777" w:rsidR="008509CC" w:rsidRPr="00964656" w:rsidRDefault="008509CC" w:rsidP="008509CC">
      <w:pPr>
        <w:pStyle w:val="Sinespaciado"/>
        <w:jc w:val="both"/>
        <w:rPr>
          <w:rFonts w:ascii="Arial" w:hAnsi="Arial" w:cs="Arial"/>
        </w:rPr>
      </w:pPr>
      <w:r w:rsidRPr="00964656">
        <w:rPr>
          <w:rFonts w:ascii="Arial" w:hAnsi="Arial" w:cs="Arial"/>
        </w:rPr>
        <w:t>El Hospital Universitario es un escenario de práctica con características especiales por cuanto debe cumplir como mínimo con los siguientes requisitos:</w:t>
      </w:r>
    </w:p>
    <w:p w14:paraId="4BC46093" w14:textId="77777777" w:rsidR="008509CC" w:rsidRDefault="008509CC" w:rsidP="008509CC">
      <w:pPr>
        <w:pStyle w:val="Sinespaciado"/>
        <w:jc w:val="both"/>
        <w:rPr>
          <w:rFonts w:ascii="Arial" w:hAnsi="Arial" w:cs="Arial"/>
        </w:rPr>
      </w:pPr>
    </w:p>
    <w:p w14:paraId="47B9D552" w14:textId="77777777" w:rsidR="008509CC" w:rsidRPr="00964656" w:rsidRDefault="008509CC" w:rsidP="008509CC">
      <w:pPr>
        <w:pStyle w:val="Sinespaciado"/>
        <w:jc w:val="both"/>
        <w:rPr>
          <w:rFonts w:ascii="Arial" w:hAnsi="Arial" w:cs="Arial"/>
        </w:rPr>
      </w:pPr>
      <w:r w:rsidRPr="00964656">
        <w:rPr>
          <w:rFonts w:ascii="Arial" w:hAnsi="Arial" w:cs="Arial"/>
        </w:rPr>
        <w:t>100.1 Estar habilitado y acreditado, de acuerdo con el Sistema Obligatorio de Garantía de Calidad.</w:t>
      </w:r>
    </w:p>
    <w:p w14:paraId="3F399689" w14:textId="77777777" w:rsidR="008509CC" w:rsidRDefault="008509CC" w:rsidP="008509CC">
      <w:pPr>
        <w:pStyle w:val="Sinespaciado"/>
        <w:jc w:val="both"/>
        <w:rPr>
          <w:rFonts w:ascii="Arial" w:hAnsi="Arial" w:cs="Arial"/>
        </w:rPr>
      </w:pPr>
    </w:p>
    <w:p w14:paraId="1F50E741" w14:textId="77777777" w:rsidR="008509CC" w:rsidRPr="00964656" w:rsidRDefault="008509CC" w:rsidP="008509CC">
      <w:pPr>
        <w:pStyle w:val="Sinespaciado"/>
        <w:jc w:val="both"/>
        <w:rPr>
          <w:rFonts w:ascii="Arial" w:hAnsi="Arial" w:cs="Arial"/>
        </w:rPr>
      </w:pPr>
      <w:r w:rsidRPr="00964656">
        <w:rPr>
          <w:rFonts w:ascii="Arial" w:hAnsi="Arial" w:cs="Arial"/>
        </w:rPr>
        <w:t>100.2 Tener convenios de prácticas formativas, en el marco de la relación docencia servicio, con instituciones de educación superior que cuenten con programas en salud acreditados.</w:t>
      </w:r>
    </w:p>
    <w:p w14:paraId="7DC46826" w14:textId="77777777" w:rsidR="008509CC" w:rsidRDefault="008509CC" w:rsidP="008509CC">
      <w:pPr>
        <w:pStyle w:val="Sinespaciado"/>
        <w:jc w:val="both"/>
        <w:rPr>
          <w:rFonts w:ascii="Arial" w:hAnsi="Arial" w:cs="Arial"/>
        </w:rPr>
      </w:pPr>
    </w:p>
    <w:p w14:paraId="72DC7B34" w14:textId="77777777" w:rsidR="008509CC" w:rsidRPr="00964656" w:rsidRDefault="008509CC" w:rsidP="008509CC">
      <w:pPr>
        <w:pStyle w:val="Sinespaciado"/>
        <w:jc w:val="both"/>
        <w:rPr>
          <w:rFonts w:ascii="Arial" w:hAnsi="Arial" w:cs="Arial"/>
        </w:rPr>
      </w:pPr>
      <w:r w:rsidRPr="00964656">
        <w:rPr>
          <w:rFonts w:ascii="Arial" w:hAnsi="Arial" w:cs="Arial"/>
        </w:rPr>
        <w:t>100.3 Diseñar procesos que integren en forma armónica las prácticas formativas, la docencia y la investigación, a prestación de los servicios asistenciales.</w:t>
      </w:r>
    </w:p>
    <w:p w14:paraId="0F6F6E68" w14:textId="77777777" w:rsidR="008509CC" w:rsidRDefault="008509CC" w:rsidP="008509CC">
      <w:pPr>
        <w:pStyle w:val="Sinespaciado"/>
        <w:jc w:val="both"/>
        <w:rPr>
          <w:rFonts w:ascii="Arial" w:hAnsi="Arial" w:cs="Arial"/>
        </w:rPr>
      </w:pPr>
    </w:p>
    <w:p w14:paraId="40EB50A4" w14:textId="77777777" w:rsidR="008509CC" w:rsidRPr="00964656" w:rsidRDefault="008509CC" w:rsidP="008509CC">
      <w:pPr>
        <w:pStyle w:val="Sinespaciado"/>
        <w:jc w:val="both"/>
        <w:rPr>
          <w:rFonts w:ascii="Arial" w:hAnsi="Arial" w:cs="Arial"/>
        </w:rPr>
      </w:pPr>
      <w:r w:rsidRPr="00964656">
        <w:rPr>
          <w:rFonts w:ascii="Arial" w:hAnsi="Arial" w:cs="Arial"/>
        </w:rPr>
        <w:t>100.4 Contar con servicios que permitan desarrollar los programas docentes preferentemente de posgrado.</w:t>
      </w:r>
    </w:p>
    <w:p w14:paraId="1E817AA6" w14:textId="77777777" w:rsidR="008509CC" w:rsidRDefault="008509CC" w:rsidP="008509CC">
      <w:pPr>
        <w:pStyle w:val="Sinespaciado"/>
        <w:jc w:val="both"/>
        <w:rPr>
          <w:rFonts w:ascii="Arial" w:hAnsi="Arial" w:cs="Arial"/>
        </w:rPr>
      </w:pPr>
    </w:p>
    <w:p w14:paraId="684AE853" w14:textId="77777777" w:rsidR="008509CC" w:rsidRPr="00964656" w:rsidRDefault="008509CC" w:rsidP="008509CC">
      <w:pPr>
        <w:pStyle w:val="Sinespaciado"/>
        <w:jc w:val="both"/>
        <w:rPr>
          <w:rFonts w:ascii="Arial" w:hAnsi="Arial" w:cs="Arial"/>
        </w:rPr>
      </w:pPr>
      <w:r w:rsidRPr="00964656">
        <w:rPr>
          <w:rFonts w:ascii="Arial" w:hAnsi="Arial" w:cs="Arial"/>
        </w:rPr>
        <w:t>100.5 Obtener y mantener reconocimiento nacional o internacional de las investigaciones en salud que realice la entidad y contar con la vinculación de por lo menos un grupo de investigación reconocido por Colciencias.</w:t>
      </w:r>
    </w:p>
    <w:p w14:paraId="1CBFB6EF" w14:textId="77777777" w:rsidR="008509CC" w:rsidRDefault="008509CC" w:rsidP="008509CC">
      <w:pPr>
        <w:pStyle w:val="Sinespaciado"/>
        <w:jc w:val="both"/>
        <w:rPr>
          <w:rFonts w:ascii="Arial" w:hAnsi="Arial" w:cs="Arial"/>
        </w:rPr>
      </w:pPr>
    </w:p>
    <w:p w14:paraId="01D9AF31" w14:textId="77777777" w:rsidR="008509CC" w:rsidRPr="00964656" w:rsidRDefault="008509CC" w:rsidP="008509CC">
      <w:pPr>
        <w:pStyle w:val="Sinespaciado"/>
        <w:jc w:val="both"/>
        <w:rPr>
          <w:rFonts w:ascii="Arial" w:hAnsi="Arial" w:cs="Arial"/>
        </w:rPr>
      </w:pPr>
      <w:r w:rsidRPr="00964656">
        <w:rPr>
          <w:rFonts w:ascii="Arial" w:hAnsi="Arial" w:cs="Arial"/>
        </w:rPr>
        <w:t>100.6 Incluir procesos orientados a la formación investigativa de los estudiantes y contar con publicaciones y otros medios de información propios que permitan la participación y difusión de aportes de sus grupos de investigación.</w:t>
      </w:r>
    </w:p>
    <w:p w14:paraId="17229F67" w14:textId="77777777" w:rsidR="008509CC" w:rsidRDefault="008509CC" w:rsidP="008509CC">
      <w:pPr>
        <w:pStyle w:val="Sinespaciado"/>
        <w:jc w:val="both"/>
        <w:rPr>
          <w:rFonts w:ascii="Arial" w:hAnsi="Arial" w:cs="Arial"/>
        </w:rPr>
      </w:pPr>
    </w:p>
    <w:p w14:paraId="2649F987" w14:textId="77777777" w:rsidR="008509CC" w:rsidRPr="00964656" w:rsidRDefault="008509CC" w:rsidP="008509CC">
      <w:pPr>
        <w:pStyle w:val="Sinespaciado"/>
        <w:jc w:val="both"/>
        <w:rPr>
          <w:rFonts w:ascii="Arial" w:hAnsi="Arial" w:cs="Arial"/>
        </w:rPr>
      </w:pPr>
      <w:r w:rsidRPr="00964656">
        <w:rPr>
          <w:rFonts w:ascii="Arial" w:hAnsi="Arial" w:cs="Arial"/>
        </w:rPr>
        <w:t>100.7 Contar con una vinculación de docentes que garanticen la idoneidad y calidad científica, académica e investigativa.</w:t>
      </w:r>
    </w:p>
    <w:p w14:paraId="7EF688FB" w14:textId="77777777" w:rsidR="008509CC" w:rsidRPr="00964656" w:rsidRDefault="008509CC" w:rsidP="008509CC">
      <w:pPr>
        <w:pStyle w:val="Sinespaciado"/>
        <w:jc w:val="both"/>
        <w:rPr>
          <w:rFonts w:ascii="Arial" w:hAnsi="Arial" w:cs="Arial"/>
        </w:rPr>
      </w:pPr>
      <w:r w:rsidRPr="00964656">
        <w:rPr>
          <w:rFonts w:ascii="Arial" w:hAnsi="Arial" w:cs="Arial"/>
        </w:rPr>
        <w:t>Los Hospitales Universitarios reconocidos conforme a la presente ley, tendrán prioridad en la participación en los proyectos de investigación, docencia y formación continua del Talento Humano financiados con recursos estatales.</w:t>
      </w:r>
    </w:p>
    <w:p w14:paraId="52F1F653" w14:textId="77777777" w:rsidR="008509CC" w:rsidRDefault="008509CC" w:rsidP="008509CC">
      <w:pPr>
        <w:pStyle w:val="Sinespaciado"/>
        <w:jc w:val="both"/>
        <w:rPr>
          <w:rFonts w:ascii="Arial" w:hAnsi="Arial" w:cs="Arial"/>
          <w:b/>
        </w:rPr>
      </w:pPr>
    </w:p>
    <w:p w14:paraId="2783B2C8" w14:textId="77777777" w:rsidR="008509CC" w:rsidRPr="00964656" w:rsidRDefault="008509CC" w:rsidP="008509CC">
      <w:pPr>
        <w:pStyle w:val="Sinespaciado"/>
        <w:jc w:val="both"/>
        <w:rPr>
          <w:rFonts w:ascii="Arial" w:hAnsi="Arial" w:cs="Arial"/>
        </w:rPr>
      </w:pPr>
      <w:r w:rsidRPr="00964656">
        <w:rPr>
          <w:rFonts w:ascii="Arial" w:hAnsi="Arial" w:cs="Arial"/>
          <w:b/>
        </w:rPr>
        <w:t>Parágrafo</w:t>
      </w:r>
      <w:r w:rsidRPr="00964656">
        <w:rPr>
          <w:rFonts w:ascii="Arial" w:hAnsi="Arial" w:cs="Arial"/>
        </w:rPr>
        <w:t>.  Las Instituciones Prestadoras de Servicios de Salud que se encuentren en proceso de acreditación ante la entidad competente, podrán acceder a los recursos recaudados por la estampilla pro-hospital universitario, hasta el 31 de diciembre de 2026.</w:t>
      </w:r>
    </w:p>
    <w:p w14:paraId="026E7A54" w14:textId="77777777" w:rsidR="008509CC" w:rsidRDefault="008509CC" w:rsidP="008509CC">
      <w:pPr>
        <w:pStyle w:val="Sinespaciado"/>
        <w:jc w:val="both"/>
        <w:rPr>
          <w:rFonts w:ascii="Arial" w:hAnsi="Arial" w:cs="Arial"/>
          <w:b/>
        </w:rPr>
      </w:pPr>
    </w:p>
    <w:p w14:paraId="6357898F" w14:textId="77777777" w:rsidR="008509CC" w:rsidRPr="00964656" w:rsidRDefault="008509CC" w:rsidP="008509CC">
      <w:pPr>
        <w:pStyle w:val="Sinespaciado"/>
        <w:jc w:val="both"/>
        <w:rPr>
          <w:rFonts w:ascii="Arial" w:hAnsi="Arial" w:cs="Arial"/>
        </w:rPr>
      </w:pPr>
      <w:r w:rsidRPr="00964656">
        <w:rPr>
          <w:rFonts w:ascii="Arial" w:hAnsi="Arial" w:cs="Arial"/>
          <w:b/>
        </w:rPr>
        <w:t xml:space="preserve">Parágrafo transitorio: </w:t>
      </w:r>
      <w:r w:rsidRPr="00964656">
        <w:rPr>
          <w:rFonts w:ascii="Arial" w:hAnsi="Arial" w:cs="Arial"/>
        </w:rPr>
        <w:t>Las instituciones prestadoras de servicios de salud que hoy ostenten el carácter de hospitales universitarios o aspiren convertirse en hospitales universitarios, para la acreditación en salud deben realizar los siguientes trámites:</w:t>
      </w:r>
    </w:p>
    <w:p w14:paraId="304510C3" w14:textId="77777777" w:rsidR="008509CC" w:rsidRDefault="008509CC" w:rsidP="008509CC">
      <w:pPr>
        <w:pStyle w:val="Sinespaciado"/>
        <w:jc w:val="both"/>
        <w:rPr>
          <w:rFonts w:ascii="Arial" w:hAnsi="Arial" w:cs="Arial"/>
          <w:color w:val="000000"/>
        </w:rPr>
      </w:pPr>
    </w:p>
    <w:p w14:paraId="64A0E334" w14:textId="68FA7A91" w:rsidR="008509CC" w:rsidRPr="00964656" w:rsidRDefault="008509CC" w:rsidP="008509CC">
      <w:pPr>
        <w:pStyle w:val="Sinespaciado"/>
        <w:numPr>
          <w:ilvl w:val="1"/>
          <w:numId w:val="49"/>
        </w:numPr>
        <w:jc w:val="both"/>
        <w:rPr>
          <w:rFonts w:ascii="Arial" w:hAnsi="Arial" w:cs="Arial"/>
          <w:color w:val="000000"/>
        </w:rPr>
      </w:pPr>
      <w:r w:rsidRPr="00964656">
        <w:rPr>
          <w:rFonts w:ascii="Arial" w:hAnsi="Arial" w:cs="Arial"/>
          <w:color w:val="000000"/>
        </w:rPr>
        <w:t>La autoevaluación con los estándares de acreditación que le sean aplicables, en las vigencias 2022 a 2023, lo cual se soportará de acuerdo con las instrucciones que determine el Ministerio de Salud y Protección Social.</w:t>
      </w:r>
    </w:p>
    <w:p w14:paraId="0B391DFB" w14:textId="77777777" w:rsidR="008509CC" w:rsidRPr="00964656" w:rsidRDefault="008509CC" w:rsidP="008509CC">
      <w:pPr>
        <w:pStyle w:val="Sinespaciado"/>
        <w:jc w:val="both"/>
        <w:rPr>
          <w:rFonts w:ascii="Arial" w:hAnsi="Arial" w:cs="Arial"/>
          <w:color w:val="000000"/>
        </w:rPr>
      </w:pPr>
      <w:bookmarkStart w:id="2" w:name="_heading=h.1fob9te" w:colFirst="0" w:colLast="0"/>
      <w:bookmarkEnd w:id="2"/>
    </w:p>
    <w:p w14:paraId="293FE2BA" w14:textId="4534D4CD" w:rsidR="008509CC" w:rsidRPr="00964656" w:rsidRDefault="008509CC" w:rsidP="008509CC">
      <w:pPr>
        <w:pStyle w:val="Sinespaciado"/>
        <w:numPr>
          <w:ilvl w:val="1"/>
          <w:numId w:val="49"/>
        </w:numPr>
        <w:jc w:val="both"/>
        <w:rPr>
          <w:rFonts w:ascii="Arial" w:hAnsi="Arial" w:cs="Arial"/>
          <w:color w:val="000000"/>
        </w:rPr>
      </w:pPr>
      <w:r w:rsidRPr="00964656">
        <w:rPr>
          <w:rFonts w:ascii="Arial" w:hAnsi="Arial" w:cs="Arial"/>
          <w:color w:val="000000"/>
        </w:rPr>
        <w:t>La gestión interna, ajustes e implementación de mejoras de acuerdo con los hallazgos de la autoevaluación, realizando nuevamente la evaluación de seguimiento, en las vigencias 2024 a 2025, lo cual se soportará de acuerdo con las instrucciones que determine el Ministerio de Salud y Protección Social.</w:t>
      </w:r>
    </w:p>
    <w:p w14:paraId="12E9CA6C" w14:textId="77777777" w:rsidR="008509CC" w:rsidRPr="00964656" w:rsidRDefault="008509CC" w:rsidP="008509CC">
      <w:pPr>
        <w:pStyle w:val="Sinespaciado"/>
        <w:jc w:val="both"/>
        <w:rPr>
          <w:rFonts w:ascii="Arial" w:hAnsi="Arial" w:cs="Arial"/>
          <w:color w:val="000000"/>
        </w:rPr>
      </w:pPr>
    </w:p>
    <w:p w14:paraId="2E074456" w14:textId="5C31B929" w:rsidR="008509CC" w:rsidRPr="00964656" w:rsidRDefault="008509CC" w:rsidP="008509CC">
      <w:pPr>
        <w:pStyle w:val="Sinespaciado"/>
        <w:numPr>
          <w:ilvl w:val="1"/>
          <w:numId w:val="49"/>
        </w:numPr>
        <w:jc w:val="both"/>
        <w:rPr>
          <w:rFonts w:ascii="Arial" w:hAnsi="Arial" w:cs="Arial"/>
          <w:color w:val="000000"/>
        </w:rPr>
      </w:pPr>
      <w:r w:rsidRPr="00964656">
        <w:rPr>
          <w:rFonts w:ascii="Arial" w:hAnsi="Arial" w:cs="Arial"/>
          <w:color w:val="000000"/>
        </w:rPr>
        <w:t>El proceso de postulación con el ente acreditador que se encuentre inscrito en el registro especial de acreditadores en salud de Colombia, en la vigencia 2026, lo cual se soportará con el documento que determine el Ministerio de Salud y Protección Social.</w:t>
      </w:r>
    </w:p>
    <w:p w14:paraId="67D56C6F" w14:textId="77777777" w:rsidR="008509CC" w:rsidRPr="00964656" w:rsidRDefault="008509CC" w:rsidP="008509CC">
      <w:pPr>
        <w:pStyle w:val="Sinespaciado"/>
        <w:jc w:val="both"/>
        <w:rPr>
          <w:rFonts w:ascii="Arial" w:hAnsi="Arial" w:cs="Arial"/>
          <w:color w:val="000000"/>
        </w:rPr>
      </w:pPr>
    </w:p>
    <w:p w14:paraId="01ADCC53" w14:textId="210B4EE4" w:rsidR="008509CC" w:rsidRPr="00964656" w:rsidRDefault="008509CC" w:rsidP="008509CC">
      <w:pPr>
        <w:pStyle w:val="Sinespaciado"/>
        <w:numPr>
          <w:ilvl w:val="1"/>
          <w:numId w:val="49"/>
        </w:numPr>
        <w:jc w:val="both"/>
        <w:rPr>
          <w:rFonts w:ascii="Arial" w:hAnsi="Arial" w:cs="Arial"/>
          <w:color w:val="000000"/>
        </w:rPr>
      </w:pPr>
      <w:r w:rsidRPr="00964656">
        <w:rPr>
          <w:rFonts w:ascii="Arial" w:hAnsi="Arial" w:cs="Arial"/>
          <w:color w:val="000000"/>
        </w:rPr>
        <w:t>Contar con estudio de capacidad instalada para la docencia en servicios que permitan desarrollar los programas académicos preferentemente de posgrado.</w:t>
      </w:r>
    </w:p>
    <w:p w14:paraId="03843225" w14:textId="77777777" w:rsidR="008509CC" w:rsidRPr="00964656" w:rsidRDefault="008509CC" w:rsidP="008509CC">
      <w:pPr>
        <w:pStyle w:val="Sinespaciado"/>
        <w:jc w:val="both"/>
        <w:rPr>
          <w:rFonts w:ascii="Arial" w:hAnsi="Arial" w:cs="Arial"/>
          <w:color w:val="000000"/>
        </w:rPr>
      </w:pPr>
    </w:p>
    <w:p w14:paraId="01846C72" w14:textId="1084BBB7" w:rsidR="008509CC" w:rsidRPr="00964656" w:rsidRDefault="008509CC" w:rsidP="008509CC">
      <w:pPr>
        <w:pStyle w:val="Sinespaciado"/>
        <w:numPr>
          <w:ilvl w:val="1"/>
          <w:numId w:val="49"/>
        </w:numPr>
        <w:jc w:val="both"/>
        <w:rPr>
          <w:rFonts w:ascii="Arial" w:hAnsi="Arial" w:cs="Arial"/>
          <w:color w:val="000000"/>
        </w:rPr>
      </w:pPr>
      <w:r w:rsidRPr="00964656">
        <w:rPr>
          <w:rFonts w:ascii="Arial" w:hAnsi="Arial" w:cs="Arial"/>
          <w:color w:val="000000"/>
        </w:rPr>
        <w:t>En adelante mantener la condición de acreditado en salud.</w:t>
      </w:r>
    </w:p>
    <w:p w14:paraId="504101F5" w14:textId="77777777" w:rsidR="008509CC" w:rsidRPr="00964656" w:rsidRDefault="008509CC" w:rsidP="008509CC">
      <w:pPr>
        <w:pStyle w:val="Sinespaciado"/>
        <w:jc w:val="both"/>
        <w:rPr>
          <w:rFonts w:ascii="Arial" w:hAnsi="Arial" w:cs="Arial"/>
          <w:color w:val="000000"/>
        </w:rPr>
      </w:pPr>
    </w:p>
    <w:p w14:paraId="1916D465" w14:textId="31CF9654" w:rsidR="008509CC" w:rsidRPr="00964656" w:rsidRDefault="008509CC" w:rsidP="008509CC">
      <w:pPr>
        <w:pStyle w:val="Sinespaciado"/>
        <w:jc w:val="both"/>
        <w:rPr>
          <w:rFonts w:ascii="Arial" w:hAnsi="Arial" w:cs="Arial"/>
        </w:rPr>
      </w:pPr>
      <w:r w:rsidRPr="00964656">
        <w:rPr>
          <w:rFonts w:ascii="Arial" w:hAnsi="Arial" w:cs="Arial"/>
        </w:rPr>
        <w:t>Los anteriores requisitos podrán ser cumplidos, en su totalidad, en cualquier momento dentro de los plazos aquí establecidos con el acompañamiento del Ministerio de Salud y Protección Social para alcanzar los requisitos previstos en los numerales 100.2, 100.3, 100.4, 100.5, 100.6 y 100.7 del presente artículo, sin superar los términos señalados</w:t>
      </w:r>
      <w:r>
        <w:rPr>
          <w:rFonts w:ascii="Arial" w:hAnsi="Arial" w:cs="Arial"/>
        </w:rPr>
        <w:t>.</w:t>
      </w:r>
    </w:p>
    <w:p w14:paraId="1BDEDA52" w14:textId="77777777" w:rsidR="008509CC" w:rsidRDefault="008509CC" w:rsidP="008509CC">
      <w:pPr>
        <w:pStyle w:val="Sinespaciado"/>
        <w:jc w:val="both"/>
        <w:rPr>
          <w:rFonts w:ascii="Arial" w:hAnsi="Arial" w:cs="Arial"/>
        </w:rPr>
      </w:pPr>
    </w:p>
    <w:p w14:paraId="4F6A3509" w14:textId="77777777" w:rsidR="008509CC" w:rsidRPr="00964656" w:rsidRDefault="008509CC" w:rsidP="008509CC">
      <w:pPr>
        <w:pStyle w:val="Sinespaciado"/>
        <w:jc w:val="both"/>
        <w:rPr>
          <w:rFonts w:ascii="Arial" w:hAnsi="Arial" w:cs="Arial"/>
        </w:rPr>
      </w:pPr>
      <w:r w:rsidRPr="00964656">
        <w:rPr>
          <w:rFonts w:ascii="Arial" w:hAnsi="Arial" w:cs="Arial"/>
        </w:rPr>
        <w:t>Las demás instituciones prestadoras de servicios de salud, que pretendan ser hospitales universitarios deberán cumplir con los requisitos establecidos en el presente artículo.</w:t>
      </w:r>
    </w:p>
    <w:p w14:paraId="38816B6B" w14:textId="77777777" w:rsidR="008509CC" w:rsidRDefault="008509CC" w:rsidP="008509CC">
      <w:pPr>
        <w:pStyle w:val="Sinespaciado"/>
        <w:jc w:val="both"/>
        <w:rPr>
          <w:rFonts w:ascii="Arial" w:hAnsi="Arial" w:cs="Arial"/>
        </w:rPr>
      </w:pPr>
    </w:p>
    <w:p w14:paraId="232F35A0" w14:textId="7B2D678A" w:rsidR="00506BC5" w:rsidRDefault="008509CC" w:rsidP="008509CC">
      <w:pPr>
        <w:pStyle w:val="Sinespaciado"/>
        <w:jc w:val="both"/>
        <w:rPr>
          <w:rFonts w:ascii="Arial" w:hAnsi="Arial" w:cs="Arial"/>
        </w:rPr>
      </w:pPr>
      <w:r w:rsidRPr="00964656">
        <w:rPr>
          <w:rFonts w:ascii="Arial" w:hAnsi="Arial" w:cs="Arial"/>
        </w:rPr>
        <w:t>A partir del 1 de enero del año 2027 solo podrán denominarse hospitales universitarios, aquellas instituciones que cumplan con los requisitos definidos en el presente artículo.”</w:t>
      </w:r>
    </w:p>
    <w:p w14:paraId="17EA08A1" w14:textId="0859C6C2" w:rsidR="008509CC" w:rsidRDefault="008509CC" w:rsidP="008509CC">
      <w:pPr>
        <w:pStyle w:val="Sinespaciado"/>
        <w:jc w:val="both"/>
        <w:rPr>
          <w:rFonts w:ascii="Arial" w:hAnsi="Arial" w:cs="Arial"/>
        </w:rPr>
      </w:pPr>
    </w:p>
    <w:p w14:paraId="772AB1C7" w14:textId="6E63D0B3" w:rsidR="008509CC" w:rsidRPr="008509CC" w:rsidRDefault="008509CC" w:rsidP="008509CC">
      <w:pPr>
        <w:pStyle w:val="Sinespaciado"/>
        <w:jc w:val="both"/>
        <w:rPr>
          <w:rFonts w:eastAsia="Arial"/>
        </w:rPr>
      </w:pPr>
      <w:r>
        <w:rPr>
          <w:rFonts w:ascii="Arial" w:hAnsi="Arial" w:cs="Arial"/>
          <w:b/>
        </w:rPr>
        <w:t xml:space="preserve">Artículo 2. </w:t>
      </w:r>
      <w:r>
        <w:rPr>
          <w:rFonts w:ascii="Arial" w:hAnsi="Arial" w:cs="Arial"/>
        </w:rPr>
        <w:t>La presente ley rige a partir de la fecha de su publicación y deja sin efecto</w:t>
      </w:r>
      <w:r w:rsidR="00635E0B">
        <w:rPr>
          <w:rFonts w:ascii="Arial" w:hAnsi="Arial" w:cs="Arial"/>
        </w:rPr>
        <w:t xml:space="preserve"> las normas que le sean contrarias.</w:t>
      </w:r>
    </w:p>
    <w:p w14:paraId="1F5D8A74" w14:textId="65290347" w:rsidR="007A2464" w:rsidRPr="0071205D" w:rsidRDefault="007A2464" w:rsidP="00506BC5">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4FC1AB81" w:rsidR="007A2464" w:rsidRDefault="007A2464" w:rsidP="007A2464">
      <w:pPr>
        <w:pStyle w:val="Sinespaciado"/>
        <w:jc w:val="both"/>
        <w:rPr>
          <w:rFonts w:ascii="Arial" w:hAnsi="Arial" w:cs="Arial"/>
          <w:b/>
          <w:lang w:eastAsia="es-ES"/>
        </w:rPr>
      </w:pPr>
    </w:p>
    <w:p w14:paraId="53DD4516" w14:textId="77777777" w:rsidR="00635E0B" w:rsidRDefault="00635E0B"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435353DC" w:rsidR="00506BC5" w:rsidRPr="00506BC5" w:rsidRDefault="00635E0B" w:rsidP="00506BC5">
      <w:pPr>
        <w:pStyle w:val="Sinespaciado"/>
        <w:rPr>
          <w:rFonts w:ascii="Arial" w:hAnsi="Arial" w:cs="Arial"/>
          <w:b/>
          <w:bCs/>
        </w:rPr>
      </w:pPr>
      <w:r>
        <w:rPr>
          <w:rFonts w:ascii="Arial" w:hAnsi="Arial" w:cs="Arial"/>
          <w:b/>
          <w:bCs/>
        </w:rPr>
        <w:t>CARLOS EDUARDO ACOSTA LOZANO</w:t>
      </w:r>
    </w:p>
    <w:p w14:paraId="176E900B" w14:textId="77777777" w:rsidR="00506BC5" w:rsidRPr="00506BC5" w:rsidRDefault="00506BC5" w:rsidP="00506BC5">
      <w:pPr>
        <w:pStyle w:val="Sinespaciado"/>
        <w:rPr>
          <w:rFonts w:ascii="Arial" w:hAnsi="Arial" w:cs="Arial"/>
        </w:rPr>
      </w:pPr>
      <w:r w:rsidRPr="00506BC5">
        <w:rPr>
          <w:rFonts w:ascii="Arial" w:hAnsi="Arial" w:cs="Arial"/>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5C3B5352" w14:textId="1B7AC419" w:rsidR="00506BC5" w:rsidRPr="00506BC5" w:rsidRDefault="00635E0B" w:rsidP="00635E0B">
      <w:pPr>
        <w:pStyle w:val="Sinespaciado"/>
        <w:ind w:firstLine="708"/>
        <w:rPr>
          <w:rFonts w:ascii="Arial" w:hAnsi="Arial" w:cs="Arial"/>
          <w:b/>
          <w:bCs/>
        </w:rPr>
      </w:pPr>
      <w:r>
        <w:rPr>
          <w:rFonts w:ascii="Arial" w:hAnsi="Arial" w:cs="Arial"/>
          <w:b/>
          <w:bCs/>
        </w:rPr>
        <w:t>FABER ALBERTO MUÑOZ CERÓN</w:t>
      </w:r>
      <w:r w:rsidR="00506BC5" w:rsidRPr="00506BC5">
        <w:rPr>
          <w:rFonts w:ascii="Arial" w:hAnsi="Arial" w:cs="Arial"/>
          <w:b/>
          <w:bCs/>
        </w:rPr>
        <w:t xml:space="preserve"> </w:t>
      </w:r>
    </w:p>
    <w:p w14:paraId="6AF85903" w14:textId="77777777" w:rsidR="00506BC5" w:rsidRPr="00506BC5" w:rsidRDefault="00506BC5" w:rsidP="00635E0B">
      <w:pPr>
        <w:pStyle w:val="Sinespaciado"/>
        <w:ind w:firstLine="708"/>
        <w:rPr>
          <w:rFonts w:ascii="Arial" w:hAnsi="Arial" w:cs="Arial"/>
        </w:rPr>
      </w:pPr>
      <w:r w:rsidRPr="00506BC5">
        <w:rPr>
          <w:rFonts w:ascii="Arial" w:hAnsi="Arial" w:cs="Arial"/>
        </w:rPr>
        <w:t xml:space="preserve">Representante a la Cámara </w:t>
      </w:r>
    </w:p>
    <w:p w14:paraId="66331814" w14:textId="77777777" w:rsidR="00506BC5" w:rsidRDefault="00506BC5" w:rsidP="003730B4">
      <w:pPr>
        <w:pStyle w:val="Sinespaciado"/>
        <w:jc w:val="both"/>
        <w:rPr>
          <w:rFonts w:ascii="Arial" w:hAnsi="Arial" w:cs="Arial"/>
          <w:lang w:eastAsia="es-ES"/>
        </w:rPr>
        <w:sectPr w:rsidR="00506BC5" w:rsidSect="00506BC5">
          <w:type w:val="continuous"/>
          <w:pgSz w:w="12240" w:h="15840" w:code="1"/>
          <w:pgMar w:top="1531" w:right="1134" w:bottom="567" w:left="1588" w:header="510" w:footer="397" w:gutter="0"/>
          <w:cols w:num="2" w:space="708"/>
          <w:docGrid w:linePitch="360"/>
        </w:sect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E2E40" w14:textId="77777777" w:rsidR="004F05F8" w:rsidRDefault="004F05F8" w:rsidP="001A75AA">
      <w:pPr>
        <w:spacing w:after="0" w:line="240" w:lineRule="auto"/>
      </w:pPr>
      <w:r>
        <w:separator/>
      </w:r>
    </w:p>
  </w:endnote>
  <w:endnote w:type="continuationSeparator" w:id="0">
    <w:p w14:paraId="78E10536" w14:textId="77777777" w:rsidR="004F05F8" w:rsidRDefault="004F05F8"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E2E2" w14:textId="77777777" w:rsidR="004F05F8" w:rsidRDefault="004F05F8" w:rsidP="001A75AA">
      <w:pPr>
        <w:spacing w:after="0" w:line="240" w:lineRule="auto"/>
      </w:pPr>
      <w:r>
        <w:separator/>
      </w:r>
    </w:p>
  </w:footnote>
  <w:footnote w:type="continuationSeparator" w:id="0">
    <w:p w14:paraId="1C97E472" w14:textId="77777777" w:rsidR="004F05F8" w:rsidRDefault="004F05F8"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3C7C1A"/>
    <w:multiLevelType w:val="multilevel"/>
    <w:tmpl w:val="87AC3E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20"/>
  </w:num>
  <w:num w:numId="5">
    <w:abstractNumId w:val="1"/>
  </w:num>
  <w:num w:numId="6">
    <w:abstractNumId w:val="26"/>
  </w:num>
  <w:num w:numId="7">
    <w:abstractNumId w:val="48"/>
  </w:num>
  <w:num w:numId="8">
    <w:abstractNumId w:val="8"/>
  </w:num>
  <w:num w:numId="9">
    <w:abstractNumId w:val="7"/>
  </w:num>
  <w:num w:numId="10">
    <w:abstractNumId w:val="35"/>
  </w:num>
  <w:num w:numId="11">
    <w:abstractNumId w:val="45"/>
  </w:num>
  <w:num w:numId="12">
    <w:abstractNumId w:val="17"/>
  </w:num>
  <w:num w:numId="13">
    <w:abstractNumId w:val="10"/>
  </w:num>
  <w:num w:numId="14">
    <w:abstractNumId w:val="21"/>
  </w:num>
  <w:num w:numId="15">
    <w:abstractNumId w:val="16"/>
  </w:num>
  <w:num w:numId="16">
    <w:abstractNumId w:val="43"/>
  </w:num>
  <w:num w:numId="17">
    <w:abstractNumId w:val="31"/>
  </w:num>
  <w:num w:numId="18">
    <w:abstractNumId w:val="27"/>
  </w:num>
  <w:num w:numId="19">
    <w:abstractNumId w:val="33"/>
  </w:num>
  <w:num w:numId="20">
    <w:abstractNumId w:val="46"/>
  </w:num>
  <w:num w:numId="21">
    <w:abstractNumId w:val="3"/>
  </w:num>
  <w:num w:numId="22">
    <w:abstractNumId w:val="18"/>
  </w:num>
  <w:num w:numId="23">
    <w:abstractNumId w:val="9"/>
  </w:num>
  <w:num w:numId="24">
    <w:abstractNumId w:val="41"/>
  </w:num>
  <w:num w:numId="25">
    <w:abstractNumId w:val="19"/>
  </w:num>
  <w:num w:numId="26">
    <w:abstractNumId w:val="4"/>
  </w:num>
  <w:num w:numId="27">
    <w:abstractNumId w:val="2"/>
  </w:num>
  <w:num w:numId="28">
    <w:abstractNumId w:val="37"/>
  </w:num>
  <w:num w:numId="29">
    <w:abstractNumId w:val="12"/>
  </w:num>
  <w:num w:numId="30">
    <w:abstractNumId w:val="25"/>
  </w:num>
  <w:num w:numId="31">
    <w:abstractNumId w:val="14"/>
  </w:num>
  <w:num w:numId="32">
    <w:abstractNumId w:val="39"/>
  </w:num>
  <w:num w:numId="33">
    <w:abstractNumId w:val="32"/>
  </w:num>
  <w:num w:numId="34">
    <w:abstractNumId w:val="38"/>
  </w:num>
  <w:num w:numId="35">
    <w:abstractNumId w:val="47"/>
  </w:num>
  <w:num w:numId="36">
    <w:abstractNumId w:val="42"/>
  </w:num>
  <w:num w:numId="37">
    <w:abstractNumId w:val="36"/>
  </w:num>
  <w:num w:numId="38">
    <w:abstractNumId w:val="13"/>
  </w:num>
  <w:num w:numId="39">
    <w:abstractNumId w:val="24"/>
  </w:num>
  <w:num w:numId="40">
    <w:abstractNumId w:val="30"/>
  </w:num>
  <w:num w:numId="41">
    <w:abstractNumId w:val="11"/>
  </w:num>
  <w:num w:numId="42">
    <w:abstractNumId w:val="28"/>
  </w:num>
  <w:num w:numId="43">
    <w:abstractNumId w:val="6"/>
  </w:num>
  <w:num w:numId="44">
    <w:abstractNumId w:val="0"/>
  </w:num>
  <w:num w:numId="45">
    <w:abstractNumId w:val="34"/>
  </w:num>
  <w:num w:numId="46">
    <w:abstractNumId w:val="15"/>
  </w:num>
  <w:num w:numId="47">
    <w:abstractNumId w:val="23"/>
  </w:num>
  <w:num w:numId="48">
    <w:abstractNumId w:val="22"/>
  </w:num>
  <w:num w:numId="49">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05F8"/>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5E0B"/>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09CC"/>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748F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8509CC"/>
    <w:pPr>
      <w:widowControl w:val="0"/>
      <w:autoSpaceDE w:val="0"/>
      <w:autoSpaceDN w:val="0"/>
      <w:spacing w:after="0" w:line="240" w:lineRule="auto"/>
      <w:ind w:left="57"/>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6941-F3C9-4046-84D7-F2E4540E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2022-04-07T17:41:00Z</cp:lastPrinted>
  <dcterms:created xsi:type="dcterms:W3CDTF">2022-05-10T20:34:00Z</dcterms:created>
  <dcterms:modified xsi:type="dcterms:W3CDTF">2022-05-10T20:49:00Z</dcterms:modified>
</cp:coreProperties>
</file>