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CC8D" w14:textId="77777777" w:rsidR="00CE6654" w:rsidRDefault="00CE6654">
      <w:pPr>
        <w:pStyle w:val="Textoindependiente"/>
        <w:spacing w:before="1"/>
        <w:ind w:left="545"/>
      </w:pPr>
    </w:p>
    <w:p w14:paraId="669E1287" w14:textId="2AA6751E" w:rsidR="0028680D" w:rsidRPr="00CC4667" w:rsidRDefault="00A2621D">
      <w:pPr>
        <w:pStyle w:val="Textoindependiente"/>
        <w:spacing w:before="1"/>
        <w:ind w:left="545"/>
      </w:pPr>
      <w:r w:rsidRPr="00CC4667">
        <w:t>Honorable</w:t>
      </w:r>
      <w:r w:rsidRPr="00CC4667">
        <w:rPr>
          <w:spacing w:val="-5"/>
        </w:rPr>
        <w:t xml:space="preserve"> </w:t>
      </w:r>
      <w:r w:rsidRPr="00CC4667">
        <w:t>Representante</w:t>
      </w:r>
    </w:p>
    <w:p w14:paraId="77BB336A" w14:textId="015B1CC7" w:rsidR="00352875" w:rsidRPr="00CC4667" w:rsidRDefault="00352875">
      <w:pPr>
        <w:pStyle w:val="Textoindependiente"/>
        <w:spacing w:before="36" w:line="278" w:lineRule="auto"/>
        <w:ind w:left="545" w:right="2215"/>
        <w:rPr>
          <w:rFonts w:ascii="Arial" w:hAnsi="Arial" w:cs="Arial"/>
          <w:b/>
          <w:bCs/>
          <w:shd w:val="clear" w:color="auto" w:fill="FFFFFF"/>
        </w:rPr>
      </w:pPr>
      <w:r w:rsidRPr="00CC4667">
        <w:rPr>
          <w:rStyle w:val="nfasis"/>
          <w:rFonts w:ascii="Arial" w:hAnsi="Arial" w:cs="Arial"/>
          <w:b/>
          <w:bCs/>
          <w:i w:val="0"/>
          <w:iCs w:val="0"/>
          <w:shd w:val="clear" w:color="auto" w:fill="FFFFFF"/>
        </w:rPr>
        <w:t>AGMETH ESCAF</w:t>
      </w:r>
      <w:r w:rsidRPr="00CC4667">
        <w:rPr>
          <w:rFonts w:ascii="Arial" w:hAnsi="Arial" w:cs="Arial"/>
          <w:b/>
          <w:bCs/>
          <w:shd w:val="clear" w:color="auto" w:fill="FFFFFF"/>
        </w:rPr>
        <w:t> TIJERINO</w:t>
      </w:r>
    </w:p>
    <w:p w14:paraId="159EF29A" w14:textId="7879E7B6" w:rsidR="0028680D" w:rsidRPr="00CC4667" w:rsidRDefault="00A2621D">
      <w:pPr>
        <w:pStyle w:val="Textoindependiente"/>
        <w:spacing w:before="36" w:line="278" w:lineRule="auto"/>
        <w:ind w:left="545" w:right="2215"/>
      </w:pPr>
      <w:r w:rsidRPr="00CC4667">
        <w:t>Presidente</w:t>
      </w:r>
      <w:r w:rsidRPr="00CC4667">
        <w:rPr>
          <w:spacing w:val="-3"/>
        </w:rPr>
        <w:t xml:space="preserve"> </w:t>
      </w:r>
      <w:r w:rsidRPr="00CC4667">
        <w:t>Comisión</w:t>
      </w:r>
      <w:r w:rsidRPr="00CC4667">
        <w:rPr>
          <w:spacing w:val="-5"/>
        </w:rPr>
        <w:t xml:space="preserve"> </w:t>
      </w:r>
      <w:r w:rsidRPr="00CC4667">
        <w:t>Séptima</w:t>
      </w:r>
      <w:r w:rsidRPr="00CC4667">
        <w:rPr>
          <w:spacing w:val="-3"/>
        </w:rPr>
        <w:t xml:space="preserve"> </w:t>
      </w:r>
      <w:r w:rsidRPr="00CC4667">
        <w:t>Constitucional</w:t>
      </w:r>
      <w:r w:rsidRPr="00CC4667">
        <w:rPr>
          <w:spacing w:val="-6"/>
        </w:rPr>
        <w:t xml:space="preserve"> </w:t>
      </w:r>
      <w:r w:rsidRPr="00CC4667">
        <w:t>Permanente.</w:t>
      </w:r>
      <w:r w:rsidRPr="00CC4667">
        <w:rPr>
          <w:spacing w:val="-64"/>
        </w:rPr>
        <w:t xml:space="preserve"> </w:t>
      </w:r>
      <w:r w:rsidRPr="00CC4667">
        <w:t>Cámara</w:t>
      </w:r>
      <w:r w:rsidRPr="00CC4667">
        <w:rPr>
          <w:spacing w:val="-4"/>
        </w:rPr>
        <w:t xml:space="preserve"> </w:t>
      </w:r>
      <w:r w:rsidRPr="00CC4667">
        <w:t>de</w:t>
      </w:r>
      <w:r w:rsidRPr="00CC4667">
        <w:rPr>
          <w:spacing w:val="2"/>
        </w:rPr>
        <w:t xml:space="preserve"> </w:t>
      </w:r>
      <w:r w:rsidRPr="00CC4667">
        <w:t>Representantes.</w:t>
      </w:r>
    </w:p>
    <w:p w14:paraId="0DCDA895" w14:textId="77777777" w:rsidR="0028680D" w:rsidRPr="00CC4667" w:rsidRDefault="00A2621D">
      <w:pPr>
        <w:pStyle w:val="Textoindependiente"/>
        <w:spacing w:line="274" w:lineRule="exact"/>
        <w:ind w:left="545"/>
      </w:pPr>
      <w:r w:rsidRPr="00CC4667">
        <w:t>E. S. D.</w:t>
      </w:r>
    </w:p>
    <w:p w14:paraId="25C91D2B" w14:textId="77777777" w:rsidR="0028680D" w:rsidRPr="00CC4667" w:rsidRDefault="0028680D">
      <w:pPr>
        <w:pStyle w:val="Textoindependiente"/>
      </w:pPr>
    </w:p>
    <w:p w14:paraId="2F70C793" w14:textId="77777777" w:rsidR="0028680D" w:rsidRPr="00CC4667" w:rsidRDefault="0028680D">
      <w:pPr>
        <w:pStyle w:val="Textoindependiente"/>
        <w:spacing w:before="3"/>
      </w:pPr>
    </w:p>
    <w:p w14:paraId="14A51AC9" w14:textId="5759B36C" w:rsidR="0028680D" w:rsidRPr="00CC4667" w:rsidRDefault="00A2621D">
      <w:pPr>
        <w:pStyle w:val="Textoindependiente"/>
        <w:spacing w:line="280" w:lineRule="auto"/>
        <w:ind w:left="548" w:hanging="3"/>
      </w:pPr>
      <w:r w:rsidRPr="00CC4667">
        <w:t>Asunto:</w:t>
      </w:r>
      <w:r w:rsidRPr="00CC4667">
        <w:rPr>
          <w:spacing w:val="3"/>
        </w:rPr>
        <w:t xml:space="preserve"> </w:t>
      </w:r>
      <w:r w:rsidRPr="00CC4667">
        <w:t>Informe</w:t>
      </w:r>
      <w:r w:rsidRPr="00CC4667">
        <w:rPr>
          <w:spacing w:val="1"/>
        </w:rPr>
        <w:t xml:space="preserve"> </w:t>
      </w:r>
      <w:r w:rsidRPr="00CC4667">
        <w:t>de</w:t>
      </w:r>
      <w:r w:rsidRPr="00CC4667">
        <w:rPr>
          <w:spacing w:val="2"/>
        </w:rPr>
        <w:t xml:space="preserve"> </w:t>
      </w:r>
      <w:r w:rsidRPr="00CC4667">
        <w:t>Ponencia</w:t>
      </w:r>
      <w:r w:rsidRPr="00CC4667">
        <w:rPr>
          <w:spacing w:val="1"/>
        </w:rPr>
        <w:t xml:space="preserve"> </w:t>
      </w:r>
      <w:r w:rsidRPr="00CC4667">
        <w:t>para</w:t>
      </w:r>
      <w:r w:rsidRPr="00CC4667">
        <w:rPr>
          <w:spacing w:val="1"/>
        </w:rPr>
        <w:t xml:space="preserve"> </w:t>
      </w:r>
      <w:r w:rsidR="00352875" w:rsidRPr="00CC4667">
        <w:t xml:space="preserve">Segundo </w:t>
      </w:r>
      <w:r w:rsidRPr="00CC4667">
        <w:t>Debate</w:t>
      </w:r>
      <w:r w:rsidRPr="00CC4667">
        <w:rPr>
          <w:spacing w:val="2"/>
        </w:rPr>
        <w:t xml:space="preserve"> </w:t>
      </w:r>
      <w:r w:rsidRPr="00CC4667">
        <w:t>del</w:t>
      </w:r>
      <w:r w:rsidRPr="00CC4667">
        <w:rPr>
          <w:spacing w:val="1"/>
        </w:rPr>
        <w:t xml:space="preserve"> </w:t>
      </w:r>
      <w:r w:rsidRPr="00CC4667">
        <w:t>Proyecto</w:t>
      </w:r>
      <w:r w:rsidRPr="00CC4667">
        <w:rPr>
          <w:spacing w:val="3"/>
        </w:rPr>
        <w:t xml:space="preserve"> </w:t>
      </w:r>
      <w:r w:rsidRPr="00CC4667">
        <w:t>de</w:t>
      </w:r>
      <w:r w:rsidRPr="00CC4667">
        <w:rPr>
          <w:spacing w:val="4"/>
        </w:rPr>
        <w:t xml:space="preserve"> </w:t>
      </w:r>
      <w:r w:rsidRPr="00CC4667">
        <w:t>Ley</w:t>
      </w:r>
      <w:r w:rsidRPr="00CC4667">
        <w:rPr>
          <w:spacing w:val="3"/>
        </w:rPr>
        <w:t xml:space="preserve"> </w:t>
      </w:r>
      <w:r w:rsidRPr="00CC4667">
        <w:t>No.</w:t>
      </w:r>
      <w:r w:rsidRPr="00CC4667">
        <w:rPr>
          <w:spacing w:val="12"/>
        </w:rPr>
        <w:t xml:space="preserve"> </w:t>
      </w:r>
      <w:r w:rsidRPr="00CC4667">
        <w:t>33</w:t>
      </w:r>
      <w:r w:rsidRPr="00CC4667">
        <w:rPr>
          <w:spacing w:val="-64"/>
        </w:rPr>
        <w:t xml:space="preserve"> </w:t>
      </w:r>
      <w:r w:rsidRPr="00CC4667">
        <w:t>de 2021</w:t>
      </w:r>
      <w:r w:rsidRPr="00CC4667">
        <w:rPr>
          <w:spacing w:val="-1"/>
        </w:rPr>
        <w:t xml:space="preserve"> </w:t>
      </w:r>
      <w:r w:rsidRPr="00CC4667">
        <w:t>Cámara.</w:t>
      </w:r>
    </w:p>
    <w:p w14:paraId="1D015655" w14:textId="77777777" w:rsidR="0028680D" w:rsidRPr="00CC4667" w:rsidRDefault="0028680D">
      <w:pPr>
        <w:pStyle w:val="Textoindependiente"/>
      </w:pPr>
    </w:p>
    <w:p w14:paraId="5759AF07" w14:textId="77777777" w:rsidR="0028680D" w:rsidRPr="00CC4667" w:rsidRDefault="0028680D">
      <w:pPr>
        <w:pStyle w:val="Textoindependiente"/>
        <w:spacing w:before="2"/>
      </w:pPr>
    </w:p>
    <w:p w14:paraId="269C8992" w14:textId="45681177" w:rsidR="0028680D" w:rsidRPr="00CC4667" w:rsidRDefault="00A2621D">
      <w:pPr>
        <w:pStyle w:val="Textoindependiente"/>
        <w:ind w:left="545"/>
      </w:pPr>
      <w:r w:rsidRPr="00CC4667">
        <w:t>Apreciado</w:t>
      </w:r>
      <w:r w:rsidRPr="00CC4667">
        <w:rPr>
          <w:spacing w:val="-3"/>
        </w:rPr>
        <w:t xml:space="preserve"> </w:t>
      </w:r>
      <w:r w:rsidRPr="00CC4667">
        <w:t>Señor</w:t>
      </w:r>
      <w:r w:rsidRPr="00CC4667">
        <w:rPr>
          <w:spacing w:val="-5"/>
        </w:rPr>
        <w:t xml:space="preserve"> </w:t>
      </w:r>
      <w:r w:rsidRPr="00CC4667">
        <w:t>Presidente</w:t>
      </w:r>
      <w:r w:rsidR="001D1392">
        <w:t>;</w:t>
      </w:r>
    </w:p>
    <w:p w14:paraId="5E565A56" w14:textId="77777777" w:rsidR="0028680D" w:rsidRPr="00CC4667" w:rsidRDefault="0028680D">
      <w:pPr>
        <w:pStyle w:val="Textoindependiente"/>
      </w:pPr>
    </w:p>
    <w:p w14:paraId="31D48D34" w14:textId="77777777" w:rsidR="0028680D" w:rsidRPr="00CC4667" w:rsidRDefault="0028680D">
      <w:pPr>
        <w:pStyle w:val="Textoindependiente"/>
        <w:spacing w:before="5"/>
      </w:pPr>
    </w:p>
    <w:p w14:paraId="4239D650" w14:textId="2522360F" w:rsidR="0028680D" w:rsidRPr="00CC4667" w:rsidRDefault="00A2621D">
      <w:pPr>
        <w:pStyle w:val="Textoindependiente"/>
        <w:spacing w:line="278" w:lineRule="auto"/>
        <w:ind w:left="548" w:right="116" w:hanging="3"/>
        <w:jc w:val="both"/>
      </w:pPr>
      <w:r w:rsidRPr="00CC4667">
        <w:t>En cumplimiento del honroso encargo que nos hiciera la Mesa Directiva de la</w:t>
      </w:r>
      <w:r w:rsidRPr="00CC4667">
        <w:rPr>
          <w:spacing w:val="-64"/>
        </w:rPr>
        <w:t xml:space="preserve"> </w:t>
      </w:r>
      <w:r w:rsidRPr="00CC4667">
        <w:t>Comisión</w:t>
      </w:r>
      <w:r w:rsidRPr="00CC4667">
        <w:rPr>
          <w:spacing w:val="1"/>
        </w:rPr>
        <w:t xml:space="preserve"> </w:t>
      </w:r>
      <w:r w:rsidRPr="00CC4667">
        <w:t>Séptima</w:t>
      </w:r>
      <w:r w:rsidRPr="00CC4667">
        <w:rPr>
          <w:spacing w:val="1"/>
        </w:rPr>
        <w:t xml:space="preserve"> </w:t>
      </w:r>
      <w:r w:rsidRPr="00CC4667">
        <w:t>Constitucional</w:t>
      </w:r>
      <w:r w:rsidRPr="00CC4667">
        <w:rPr>
          <w:spacing w:val="1"/>
        </w:rPr>
        <w:t xml:space="preserve"> </w:t>
      </w:r>
      <w:r w:rsidRPr="00CC4667">
        <w:t>Permanente</w:t>
      </w:r>
      <w:r w:rsidRPr="00CC4667">
        <w:rPr>
          <w:spacing w:val="1"/>
        </w:rPr>
        <w:t xml:space="preserve"> </w:t>
      </w:r>
      <w:r w:rsidRPr="00CC4667">
        <w:t>de</w:t>
      </w:r>
      <w:r w:rsidRPr="00CC4667">
        <w:rPr>
          <w:spacing w:val="1"/>
        </w:rPr>
        <w:t xml:space="preserve"> </w:t>
      </w:r>
      <w:r w:rsidRPr="00CC4667">
        <w:t>la</w:t>
      </w:r>
      <w:r w:rsidRPr="00CC4667">
        <w:rPr>
          <w:spacing w:val="1"/>
        </w:rPr>
        <w:t xml:space="preserve"> </w:t>
      </w:r>
      <w:r w:rsidRPr="00CC4667">
        <w:t>Cámara</w:t>
      </w:r>
      <w:r w:rsidRPr="00CC4667">
        <w:rPr>
          <w:spacing w:val="1"/>
        </w:rPr>
        <w:t xml:space="preserve"> </w:t>
      </w:r>
      <w:r w:rsidRPr="00CC4667">
        <w:t>de</w:t>
      </w:r>
      <w:r w:rsidRPr="00CC4667">
        <w:rPr>
          <w:spacing w:val="1"/>
        </w:rPr>
        <w:t xml:space="preserve"> </w:t>
      </w:r>
      <w:r w:rsidRPr="00CC4667">
        <w:t>Representantes el pasado 01 de septiembre de 2021 y en desarrollo de lo</w:t>
      </w:r>
      <w:r w:rsidRPr="00CC4667">
        <w:rPr>
          <w:spacing w:val="1"/>
        </w:rPr>
        <w:t xml:space="preserve"> </w:t>
      </w:r>
      <w:r w:rsidRPr="00CC4667">
        <w:t>dispuesto en la ley 5ta de 1992 art. 150, 153 y 156, en nuestra calidad de</w:t>
      </w:r>
      <w:r w:rsidRPr="00CC4667">
        <w:rPr>
          <w:spacing w:val="1"/>
        </w:rPr>
        <w:t xml:space="preserve"> </w:t>
      </w:r>
      <w:r w:rsidRPr="00CC4667">
        <w:t>ponentes,</w:t>
      </w:r>
      <w:r w:rsidRPr="00CC4667">
        <w:rPr>
          <w:spacing w:val="-11"/>
        </w:rPr>
        <w:t xml:space="preserve"> </w:t>
      </w:r>
      <w:r w:rsidRPr="00CC4667">
        <w:t>nos</w:t>
      </w:r>
      <w:r w:rsidRPr="00CC4667">
        <w:rPr>
          <w:spacing w:val="-12"/>
        </w:rPr>
        <w:t xml:space="preserve"> </w:t>
      </w:r>
      <w:r w:rsidRPr="00CC4667">
        <w:t>permitimos</w:t>
      </w:r>
      <w:r w:rsidRPr="00CC4667">
        <w:rPr>
          <w:spacing w:val="-12"/>
        </w:rPr>
        <w:t xml:space="preserve"> </w:t>
      </w:r>
      <w:r w:rsidRPr="00CC4667">
        <w:t>radicar</w:t>
      </w:r>
      <w:r w:rsidRPr="00CC4667">
        <w:rPr>
          <w:spacing w:val="-12"/>
        </w:rPr>
        <w:t xml:space="preserve"> </w:t>
      </w:r>
      <w:r w:rsidRPr="00CC4667">
        <w:t>Informe</w:t>
      </w:r>
      <w:r w:rsidRPr="00CC4667">
        <w:rPr>
          <w:spacing w:val="-11"/>
        </w:rPr>
        <w:t xml:space="preserve"> </w:t>
      </w:r>
      <w:r w:rsidRPr="00CC4667">
        <w:t>de</w:t>
      </w:r>
      <w:r w:rsidRPr="00CC4667">
        <w:rPr>
          <w:spacing w:val="-10"/>
        </w:rPr>
        <w:t xml:space="preserve"> </w:t>
      </w:r>
      <w:r w:rsidRPr="00CC4667">
        <w:t>Ponencia</w:t>
      </w:r>
      <w:r w:rsidRPr="00CC4667">
        <w:rPr>
          <w:spacing w:val="-11"/>
        </w:rPr>
        <w:t xml:space="preserve"> </w:t>
      </w:r>
      <w:r w:rsidRPr="00CC4667">
        <w:t>para</w:t>
      </w:r>
      <w:r w:rsidRPr="00CC4667">
        <w:rPr>
          <w:spacing w:val="-11"/>
        </w:rPr>
        <w:t xml:space="preserve"> </w:t>
      </w:r>
      <w:r w:rsidR="00352875" w:rsidRPr="00CC4667">
        <w:t>segundo</w:t>
      </w:r>
      <w:r w:rsidRPr="00CC4667">
        <w:rPr>
          <w:spacing w:val="-12"/>
        </w:rPr>
        <w:t xml:space="preserve"> </w:t>
      </w:r>
      <w:r w:rsidRPr="00CC4667">
        <w:t>Debate</w:t>
      </w:r>
      <w:r w:rsidRPr="00CC4667">
        <w:rPr>
          <w:spacing w:val="-8"/>
        </w:rPr>
        <w:t xml:space="preserve"> </w:t>
      </w:r>
      <w:r w:rsidRPr="00CC4667">
        <w:t>del</w:t>
      </w:r>
      <w:r w:rsidR="001D1392">
        <w:t xml:space="preserve"> </w:t>
      </w:r>
      <w:r w:rsidRPr="00CC4667">
        <w:rPr>
          <w:spacing w:val="-64"/>
        </w:rPr>
        <w:t xml:space="preserve"> </w:t>
      </w:r>
      <w:r w:rsidRPr="00CC4667">
        <w:t xml:space="preserve">Proyecto de Ley </w:t>
      </w:r>
      <w:r w:rsidR="001D1392">
        <w:t>0</w:t>
      </w:r>
      <w:r w:rsidRPr="00CC4667">
        <w:t xml:space="preserve">33 de 2021 Cámara </w:t>
      </w:r>
      <w:r w:rsidRPr="00CC4667">
        <w:rPr>
          <w:rFonts w:ascii="Arial" w:hAnsi="Arial"/>
          <w:b/>
          <w:i/>
        </w:rPr>
        <w:t>“Por medio del cual se adiciona un</w:t>
      </w:r>
      <w:r w:rsidRPr="00CC4667">
        <w:rPr>
          <w:rFonts w:ascii="Arial" w:hAnsi="Arial"/>
          <w:b/>
          <w:i/>
          <w:spacing w:val="1"/>
        </w:rPr>
        <w:t xml:space="preserve"> </w:t>
      </w:r>
      <w:r w:rsidRPr="00CC4667">
        <w:rPr>
          <w:rFonts w:ascii="Arial" w:hAnsi="Arial"/>
          <w:b/>
          <w:i/>
        </w:rPr>
        <w:t xml:space="preserve">parágrafo al artículo 3 de la ley 1574 de 2012” </w:t>
      </w:r>
      <w:r w:rsidRPr="00CC4667">
        <w:t>en la Secretaría de la</w:t>
      </w:r>
      <w:r w:rsidRPr="00CC4667">
        <w:rPr>
          <w:spacing w:val="1"/>
        </w:rPr>
        <w:t xml:space="preserve"> </w:t>
      </w:r>
      <w:r w:rsidRPr="00CC4667">
        <w:t>Comisión.</w:t>
      </w:r>
    </w:p>
    <w:p w14:paraId="3FDF8D69" w14:textId="77777777" w:rsidR="0028680D" w:rsidRPr="00CC4667" w:rsidRDefault="0028680D">
      <w:pPr>
        <w:pStyle w:val="Textoindependiente"/>
      </w:pPr>
    </w:p>
    <w:p w14:paraId="7E40C085" w14:textId="77777777" w:rsidR="0028680D" w:rsidRPr="00CC4667" w:rsidRDefault="0028680D">
      <w:pPr>
        <w:pStyle w:val="Textoindependiente"/>
        <w:spacing w:before="8"/>
      </w:pPr>
    </w:p>
    <w:p w14:paraId="1526A42E" w14:textId="77777777" w:rsidR="0028680D" w:rsidRPr="00CC4667" w:rsidRDefault="00A2621D">
      <w:pPr>
        <w:pStyle w:val="Textoindependiente"/>
        <w:ind w:left="545"/>
      </w:pPr>
      <w:r w:rsidRPr="00CC4667">
        <w:t>Cordialmente,</w:t>
      </w:r>
    </w:p>
    <w:p w14:paraId="067547EA" w14:textId="77777777" w:rsidR="0028680D" w:rsidRPr="00CC4667" w:rsidRDefault="0028680D">
      <w:pPr>
        <w:pStyle w:val="Textoindependiente"/>
      </w:pPr>
    </w:p>
    <w:p w14:paraId="5C548F42" w14:textId="2D9F1018" w:rsidR="0028680D" w:rsidRDefault="0028680D">
      <w:pPr>
        <w:pStyle w:val="Textoindependiente"/>
      </w:pPr>
    </w:p>
    <w:p w14:paraId="4A393E83" w14:textId="77777777" w:rsidR="00CE6654" w:rsidRPr="00CC4667" w:rsidRDefault="00CE6654">
      <w:pPr>
        <w:pStyle w:val="Textoindependiente"/>
      </w:pPr>
    </w:p>
    <w:p w14:paraId="3308BA1C" w14:textId="4472E67C" w:rsidR="0028680D" w:rsidRDefault="0028680D">
      <w:pPr>
        <w:pStyle w:val="Textoindependiente"/>
      </w:pPr>
    </w:p>
    <w:p w14:paraId="0700FE3D" w14:textId="77777777" w:rsidR="001D1392" w:rsidRPr="00CC4667" w:rsidRDefault="001D1392">
      <w:pPr>
        <w:pStyle w:val="Textoindependiente"/>
      </w:pPr>
    </w:p>
    <w:p w14:paraId="2951DEF9" w14:textId="75C1F605" w:rsidR="00352875" w:rsidRPr="00CC4667" w:rsidRDefault="00352875">
      <w:pPr>
        <w:rPr>
          <w:b/>
          <w:bCs/>
          <w:sz w:val="24"/>
          <w:szCs w:val="24"/>
        </w:rPr>
      </w:pPr>
      <w:r w:rsidRPr="00CC4667">
        <w:rPr>
          <w:b/>
          <w:bCs/>
          <w:sz w:val="24"/>
          <w:szCs w:val="24"/>
        </w:rPr>
        <w:t xml:space="preserve">VICTOR MANUEL SALCEDO </w:t>
      </w:r>
      <w:r w:rsidR="001D1392">
        <w:rPr>
          <w:b/>
          <w:bCs/>
          <w:sz w:val="24"/>
          <w:szCs w:val="24"/>
        </w:rPr>
        <w:t>GUERRERO</w:t>
      </w:r>
      <w:r w:rsidRPr="00CC4667">
        <w:rPr>
          <w:b/>
          <w:bCs/>
          <w:sz w:val="24"/>
          <w:szCs w:val="24"/>
        </w:rPr>
        <w:tab/>
        <w:t xml:space="preserve"> JORGE ALEXANDER QUEVEDO </w:t>
      </w:r>
    </w:p>
    <w:p w14:paraId="0ECDEEEC" w14:textId="2D081EB2" w:rsidR="00352875" w:rsidRPr="00CC4667" w:rsidRDefault="00352875" w:rsidP="00352875">
      <w:pPr>
        <w:rPr>
          <w:b/>
          <w:bCs/>
          <w:sz w:val="24"/>
          <w:szCs w:val="24"/>
        </w:rPr>
      </w:pPr>
      <w:r w:rsidRPr="00CC4667">
        <w:rPr>
          <w:sz w:val="24"/>
          <w:szCs w:val="24"/>
        </w:rPr>
        <w:t>Coordinador Ponente</w:t>
      </w:r>
      <w:r w:rsidRPr="00CC4667">
        <w:rPr>
          <w:sz w:val="24"/>
          <w:szCs w:val="24"/>
        </w:rPr>
        <w:tab/>
      </w:r>
      <w:r w:rsidRPr="00CC4667">
        <w:rPr>
          <w:sz w:val="24"/>
          <w:szCs w:val="24"/>
        </w:rPr>
        <w:tab/>
      </w:r>
      <w:r w:rsidRPr="00CC4667">
        <w:rPr>
          <w:sz w:val="24"/>
          <w:szCs w:val="24"/>
        </w:rPr>
        <w:tab/>
      </w:r>
      <w:r w:rsidR="001D1392">
        <w:rPr>
          <w:sz w:val="24"/>
          <w:szCs w:val="24"/>
        </w:rPr>
        <w:tab/>
      </w:r>
      <w:r w:rsidRPr="00CC4667">
        <w:rPr>
          <w:sz w:val="24"/>
          <w:szCs w:val="24"/>
        </w:rPr>
        <w:t xml:space="preserve"> Ponente</w:t>
      </w:r>
    </w:p>
    <w:p w14:paraId="5346FB03" w14:textId="0D538B2F" w:rsidR="00352875" w:rsidRPr="00CC4667" w:rsidRDefault="00352875">
      <w:pPr>
        <w:rPr>
          <w:sz w:val="24"/>
          <w:szCs w:val="24"/>
        </w:rPr>
      </w:pPr>
    </w:p>
    <w:p w14:paraId="72CEE460" w14:textId="77777777" w:rsidR="00352875" w:rsidRPr="00CC4667" w:rsidRDefault="00352875">
      <w:pPr>
        <w:rPr>
          <w:b/>
          <w:bCs/>
          <w:sz w:val="24"/>
          <w:szCs w:val="24"/>
        </w:rPr>
      </w:pPr>
    </w:p>
    <w:p w14:paraId="3900D455" w14:textId="1120009C" w:rsidR="00352875" w:rsidRDefault="00352875">
      <w:pPr>
        <w:rPr>
          <w:sz w:val="24"/>
          <w:szCs w:val="24"/>
        </w:rPr>
      </w:pPr>
    </w:p>
    <w:p w14:paraId="13C40C0F" w14:textId="630F5571" w:rsidR="00CE6654" w:rsidRDefault="00CE6654">
      <w:pPr>
        <w:rPr>
          <w:sz w:val="24"/>
          <w:szCs w:val="24"/>
        </w:rPr>
      </w:pPr>
    </w:p>
    <w:p w14:paraId="5E4DC084" w14:textId="77777777" w:rsidR="00CE6654" w:rsidRPr="00CC4667" w:rsidRDefault="00CE6654">
      <w:pPr>
        <w:rPr>
          <w:sz w:val="24"/>
          <w:szCs w:val="24"/>
        </w:rPr>
      </w:pPr>
    </w:p>
    <w:p w14:paraId="4F530DCE" w14:textId="77777777" w:rsidR="00352875" w:rsidRPr="00CC4667" w:rsidRDefault="00352875">
      <w:pPr>
        <w:rPr>
          <w:b/>
          <w:bCs/>
          <w:sz w:val="24"/>
          <w:szCs w:val="24"/>
        </w:rPr>
      </w:pPr>
    </w:p>
    <w:p w14:paraId="08553935" w14:textId="1705A9E2" w:rsidR="00352875" w:rsidRPr="00CC4667" w:rsidRDefault="00352875" w:rsidP="00352875">
      <w:pPr>
        <w:jc w:val="center"/>
        <w:rPr>
          <w:b/>
          <w:bCs/>
          <w:sz w:val="24"/>
          <w:szCs w:val="24"/>
        </w:rPr>
      </w:pPr>
      <w:r w:rsidRPr="00CC4667">
        <w:rPr>
          <w:b/>
          <w:bCs/>
          <w:sz w:val="24"/>
          <w:szCs w:val="24"/>
        </w:rPr>
        <w:t>GERMAN ROGELIO ROZO ANIS</w:t>
      </w:r>
    </w:p>
    <w:p w14:paraId="44D01DB2" w14:textId="1F01A347" w:rsidR="00352875" w:rsidRPr="00CC4667" w:rsidRDefault="00352875" w:rsidP="00352875">
      <w:pPr>
        <w:jc w:val="center"/>
        <w:rPr>
          <w:sz w:val="24"/>
          <w:szCs w:val="24"/>
        </w:rPr>
        <w:sectPr w:rsidR="00352875" w:rsidRPr="00CC4667">
          <w:headerReference w:type="default" r:id="rId8"/>
          <w:footerReference w:type="default" r:id="rId9"/>
          <w:type w:val="continuous"/>
          <w:pgSz w:w="12240" w:h="20160"/>
          <w:pgMar w:top="2000" w:right="1580" w:bottom="280" w:left="1720" w:header="709" w:footer="720" w:gutter="0"/>
          <w:pgNumType w:start="1"/>
          <w:cols w:space="720"/>
        </w:sectPr>
      </w:pPr>
      <w:r w:rsidRPr="00CC4667">
        <w:rPr>
          <w:sz w:val="24"/>
          <w:szCs w:val="24"/>
        </w:rPr>
        <w:t>Ponente</w:t>
      </w:r>
    </w:p>
    <w:p w14:paraId="7F101E43" w14:textId="77777777" w:rsidR="0028680D" w:rsidRPr="00CC4667" w:rsidRDefault="0028680D">
      <w:pPr>
        <w:pStyle w:val="Textoindependiente"/>
      </w:pPr>
    </w:p>
    <w:p w14:paraId="159787FF" w14:textId="7B7C7027" w:rsidR="00EA463E" w:rsidRPr="00CC4667" w:rsidRDefault="00EA463E" w:rsidP="00EA463E">
      <w:pPr>
        <w:pBdr>
          <w:top w:val="nil"/>
          <w:left w:val="nil"/>
          <w:bottom w:val="nil"/>
          <w:right w:val="nil"/>
          <w:between w:val="nil"/>
        </w:pBdr>
        <w:jc w:val="center"/>
        <w:rPr>
          <w:rFonts w:ascii="Arial" w:eastAsia="Arial" w:hAnsi="Arial" w:cs="Arial"/>
          <w:b/>
          <w:color w:val="000000"/>
          <w:sz w:val="24"/>
          <w:szCs w:val="24"/>
        </w:rPr>
      </w:pPr>
      <w:r w:rsidRPr="00CC4667">
        <w:rPr>
          <w:rFonts w:ascii="Arial" w:eastAsia="Arial" w:hAnsi="Arial" w:cs="Arial"/>
          <w:b/>
          <w:color w:val="000000"/>
          <w:sz w:val="24"/>
          <w:szCs w:val="24"/>
        </w:rPr>
        <w:t xml:space="preserve">INFORME DE PONENCIA PARA SEGUNDO DEBATE DEL PROYECTO DE LEY No. 33 de 2021 CÁMARA </w:t>
      </w:r>
      <w:r w:rsidRPr="00CC4667">
        <w:rPr>
          <w:rFonts w:ascii="Arial" w:eastAsia="Arial" w:hAnsi="Arial" w:cs="Arial"/>
          <w:i/>
          <w:color w:val="000000"/>
          <w:sz w:val="24"/>
          <w:szCs w:val="24"/>
        </w:rPr>
        <w:t>“Por medio del cual se adiciona un parágrafo al artículo 3 de la ley 1574 de 2012”</w:t>
      </w:r>
    </w:p>
    <w:p w14:paraId="7148EEBE" w14:textId="77777777" w:rsidR="00EA463E" w:rsidRPr="00CC4667" w:rsidRDefault="00EA463E" w:rsidP="00EA463E">
      <w:pPr>
        <w:pBdr>
          <w:top w:val="nil"/>
          <w:left w:val="nil"/>
          <w:bottom w:val="nil"/>
          <w:right w:val="nil"/>
          <w:between w:val="nil"/>
        </w:pBdr>
        <w:jc w:val="both"/>
        <w:rPr>
          <w:rFonts w:ascii="Arial" w:eastAsia="Arial" w:hAnsi="Arial" w:cs="Arial"/>
          <w:i/>
          <w:color w:val="000000"/>
          <w:sz w:val="24"/>
          <w:szCs w:val="24"/>
        </w:rPr>
      </w:pPr>
    </w:p>
    <w:p w14:paraId="4F48D834" w14:textId="77777777" w:rsidR="0028680D" w:rsidRPr="00CC4667" w:rsidRDefault="0028680D">
      <w:pPr>
        <w:pStyle w:val="Textoindependiente"/>
        <w:spacing w:before="2"/>
        <w:rPr>
          <w:rFonts w:ascii="Arial"/>
          <w:i/>
        </w:rPr>
      </w:pPr>
    </w:p>
    <w:p w14:paraId="21A3F2E2" w14:textId="75A289BA" w:rsidR="0028680D" w:rsidRPr="00CC4667" w:rsidRDefault="001D1392" w:rsidP="004D7822">
      <w:pPr>
        <w:tabs>
          <w:tab w:val="left" w:pos="1628"/>
          <w:tab w:val="left" w:pos="1629"/>
        </w:tabs>
        <w:rPr>
          <w:rFonts w:ascii="Arial"/>
          <w:b/>
          <w:sz w:val="24"/>
          <w:szCs w:val="24"/>
        </w:rPr>
      </w:pPr>
      <w:r w:rsidRPr="00CC4667">
        <w:rPr>
          <w:rFonts w:ascii="Arial"/>
          <w:b/>
          <w:sz w:val="24"/>
          <w:szCs w:val="24"/>
        </w:rPr>
        <w:t>ANTECEDENTES</w:t>
      </w:r>
      <w:r w:rsidRPr="00CC4667">
        <w:rPr>
          <w:rFonts w:ascii="Arial"/>
          <w:b/>
          <w:spacing w:val="-3"/>
          <w:sz w:val="24"/>
          <w:szCs w:val="24"/>
        </w:rPr>
        <w:t xml:space="preserve"> </w:t>
      </w:r>
      <w:r w:rsidRPr="00CC4667">
        <w:rPr>
          <w:rFonts w:ascii="Arial"/>
          <w:b/>
          <w:sz w:val="24"/>
          <w:szCs w:val="24"/>
        </w:rPr>
        <w:t>DEL PROYECTO</w:t>
      </w:r>
    </w:p>
    <w:p w14:paraId="29A9853F" w14:textId="77777777" w:rsidR="0028680D" w:rsidRPr="00CC4667" w:rsidRDefault="0028680D">
      <w:pPr>
        <w:pStyle w:val="Textoindependiente"/>
        <w:rPr>
          <w:rFonts w:ascii="Arial"/>
          <w:b/>
        </w:rPr>
      </w:pPr>
    </w:p>
    <w:p w14:paraId="67697DC1" w14:textId="41C05DEC" w:rsidR="0028680D" w:rsidRPr="001D1392" w:rsidRDefault="00A2621D" w:rsidP="001D1392">
      <w:pPr>
        <w:pStyle w:val="Sinespaciado"/>
        <w:jc w:val="both"/>
        <w:rPr>
          <w:rFonts w:ascii="Arial" w:hAnsi="Arial" w:cs="Arial"/>
          <w:sz w:val="24"/>
          <w:szCs w:val="24"/>
        </w:rPr>
      </w:pPr>
      <w:r w:rsidRPr="001D1392">
        <w:rPr>
          <w:rFonts w:ascii="Arial" w:hAnsi="Arial" w:cs="Arial"/>
          <w:sz w:val="24"/>
          <w:szCs w:val="24"/>
        </w:rPr>
        <w:t xml:space="preserve">Este Proyecto de Ley, fue radicado el 20 de julio del 2021 por el </w:t>
      </w:r>
      <w:r w:rsidR="001D1392" w:rsidRPr="001D1392">
        <w:rPr>
          <w:rFonts w:ascii="Arial" w:hAnsi="Arial" w:cs="Arial"/>
          <w:sz w:val="24"/>
          <w:szCs w:val="24"/>
        </w:rPr>
        <w:t xml:space="preserve">entonces </w:t>
      </w:r>
      <w:r w:rsidR="001D1392" w:rsidRPr="001D1392">
        <w:rPr>
          <w:rFonts w:ascii="Arial" w:hAnsi="Arial" w:cs="Arial"/>
          <w:spacing w:val="1"/>
          <w:sz w:val="24"/>
          <w:szCs w:val="24"/>
        </w:rPr>
        <w:t>Representante</w:t>
      </w:r>
      <w:r w:rsidRPr="001D1392">
        <w:rPr>
          <w:rFonts w:ascii="Arial" w:hAnsi="Arial" w:cs="Arial"/>
          <w:sz w:val="24"/>
          <w:szCs w:val="24"/>
        </w:rPr>
        <w:t xml:space="preserve"> a la Cámara José Luis Correa López, publicado en la Gaceta</w:t>
      </w:r>
      <w:r w:rsidRPr="001D1392">
        <w:rPr>
          <w:rFonts w:ascii="Arial" w:hAnsi="Arial" w:cs="Arial"/>
          <w:spacing w:val="1"/>
          <w:sz w:val="24"/>
          <w:szCs w:val="24"/>
        </w:rPr>
        <w:t xml:space="preserve"> </w:t>
      </w:r>
      <w:r w:rsidRPr="001D1392">
        <w:rPr>
          <w:rFonts w:ascii="Arial" w:hAnsi="Arial" w:cs="Arial"/>
          <w:spacing w:val="-1"/>
          <w:sz w:val="24"/>
          <w:szCs w:val="24"/>
        </w:rPr>
        <w:t>del</w:t>
      </w:r>
      <w:r w:rsidRPr="001D1392">
        <w:rPr>
          <w:rFonts w:ascii="Arial" w:hAnsi="Arial" w:cs="Arial"/>
          <w:spacing w:val="-15"/>
          <w:sz w:val="24"/>
          <w:szCs w:val="24"/>
        </w:rPr>
        <w:t xml:space="preserve"> </w:t>
      </w:r>
      <w:r w:rsidRPr="001D1392">
        <w:rPr>
          <w:rFonts w:ascii="Arial" w:hAnsi="Arial" w:cs="Arial"/>
          <w:spacing w:val="-1"/>
          <w:sz w:val="24"/>
          <w:szCs w:val="24"/>
        </w:rPr>
        <w:t>Congreso</w:t>
      </w:r>
      <w:r w:rsidRPr="001D1392">
        <w:rPr>
          <w:rFonts w:ascii="Arial" w:hAnsi="Arial" w:cs="Arial"/>
          <w:spacing w:val="-16"/>
          <w:sz w:val="24"/>
          <w:szCs w:val="24"/>
        </w:rPr>
        <w:t xml:space="preserve"> </w:t>
      </w:r>
      <w:r w:rsidRPr="001D1392">
        <w:rPr>
          <w:rFonts w:ascii="Arial" w:hAnsi="Arial" w:cs="Arial"/>
          <w:spacing w:val="-1"/>
          <w:sz w:val="24"/>
          <w:szCs w:val="24"/>
        </w:rPr>
        <w:t>944</w:t>
      </w:r>
      <w:r w:rsidRPr="001D1392">
        <w:rPr>
          <w:rFonts w:ascii="Arial" w:hAnsi="Arial" w:cs="Arial"/>
          <w:spacing w:val="-14"/>
          <w:sz w:val="24"/>
          <w:szCs w:val="24"/>
        </w:rPr>
        <w:t xml:space="preserve"> </w:t>
      </w:r>
      <w:r w:rsidRPr="001D1392">
        <w:rPr>
          <w:rFonts w:ascii="Arial" w:hAnsi="Arial" w:cs="Arial"/>
          <w:spacing w:val="-1"/>
          <w:sz w:val="24"/>
          <w:szCs w:val="24"/>
        </w:rPr>
        <w:t>y</w:t>
      </w:r>
      <w:r w:rsidRPr="001D1392">
        <w:rPr>
          <w:rFonts w:ascii="Arial" w:hAnsi="Arial" w:cs="Arial"/>
          <w:spacing w:val="-14"/>
          <w:sz w:val="24"/>
          <w:szCs w:val="24"/>
        </w:rPr>
        <w:t xml:space="preserve"> </w:t>
      </w:r>
      <w:r w:rsidRPr="001D1392">
        <w:rPr>
          <w:rFonts w:ascii="Arial" w:hAnsi="Arial" w:cs="Arial"/>
          <w:spacing w:val="-1"/>
          <w:sz w:val="24"/>
          <w:szCs w:val="24"/>
        </w:rPr>
        <w:t>remitido</w:t>
      </w:r>
      <w:r w:rsidRPr="001D1392">
        <w:rPr>
          <w:rFonts w:ascii="Arial" w:hAnsi="Arial" w:cs="Arial"/>
          <w:spacing w:val="-14"/>
          <w:sz w:val="24"/>
          <w:szCs w:val="24"/>
        </w:rPr>
        <w:t xml:space="preserve"> </w:t>
      </w:r>
      <w:r w:rsidRPr="001D1392">
        <w:rPr>
          <w:rFonts w:ascii="Arial" w:hAnsi="Arial" w:cs="Arial"/>
          <w:sz w:val="24"/>
          <w:szCs w:val="24"/>
        </w:rPr>
        <w:t>a</w:t>
      </w:r>
      <w:r w:rsidRPr="001D1392">
        <w:rPr>
          <w:rFonts w:ascii="Arial" w:hAnsi="Arial" w:cs="Arial"/>
          <w:spacing w:val="-14"/>
          <w:sz w:val="24"/>
          <w:szCs w:val="24"/>
        </w:rPr>
        <w:t xml:space="preserve"> </w:t>
      </w:r>
      <w:r w:rsidRPr="001D1392">
        <w:rPr>
          <w:rFonts w:ascii="Arial" w:hAnsi="Arial" w:cs="Arial"/>
          <w:sz w:val="24"/>
          <w:szCs w:val="24"/>
        </w:rPr>
        <w:t>la</w:t>
      </w:r>
      <w:r w:rsidRPr="001D1392">
        <w:rPr>
          <w:rFonts w:ascii="Arial" w:hAnsi="Arial" w:cs="Arial"/>
          <w:spacing w:val="-16"/>
          <w:sz w:val="24"/>
          <w:szCs w:val="24"/>
        </w:rPr>
        <w:t xml:space="preserve"> </w:t>
      </w:r>
      <w:r w:rsidRPr="001D1392">
        <w:rPr>
          <w:rFonts w:ascii="Arial" w:hAnsi="Arial" w:cs="Arial"/>
          <w:sz w:val="24"/>
          <w:szCs w:val="24"/>
        </w:rPr>
        <w:t>Comisión</w:t>
      </w:r>
      <w:r w:rsidRPr="001D1392">
        <w:rPr>
          <w:rFonts w:ascii="Arial" w:hAnsi="Arial" w:cs="Arial"/>
          <w:spacing w:val="-14"/>
          <w:sz w:val="24"/>
          <w:szCs w:val="24"/>
        </w:rPr>
        <w:t xml:space="preserve"> </w:t>
      </w:r>
      <w:r w:rsidRPr="001D1392">
        <w:rPr>
          <w:rFonts w:ascii="Arial" w:hAnsi="Arial" w:cs="Arial"/>
          <w:sz w:val="24"/>
          <w:szCs w:val="24"/>
        </w:rPr>
        <w:t>Séptima</w:t>
      </w:r>
      <w:r w:rsidRPr="001D1392">
        <w:rPr>
          <w:rFonts w:ascii="Arial" w:hAnsi="Arial" w:cs="Arial"/>
          <w:spacing w:val="-13"/>
          <w:sz w:val="24"/>
          <w:szCs w:val="24"/>
        </w:rPr>
        <w:t xml:space="preserve"> </w:t>
      </w:r>
      <w:r w:rsidRPr="001D1392">
        <w:rPr>
          <w:rFonts w:ascii="Arial" w:hAnsi="Arial" w:cs="Arial"/>
          <w:sz w:val="24"/>
          <w:szCs w:val="24"/>
        </w:rPr>
        <w:t>Constitucional</w:t>
      </w:r>
      <w:r w:rsidRPr="001D1392">
        <w:rPr>
          <w:rFonts w:ascii="Arial" w:hAnsi="Arial" w:cs="Arial"/>
          <w:spacing w:val="-17"/>
          <w:sz w:val="24"/>
          <w:szCs w:val="24"/>
        </w:rPr>
        <w:t xml:space="preserve"> </w:t>
      </w:r>
      <w:r w:rsidRPr="001D1392">
        <w:rPr>
          <w:rFonts w:ascii="Arial" w:hAnsi="Arial" w:cs="Arial"/>
          <w:sz w:val="24"/>
          <w:szCs w:val="24"/>
        </w:rPr>
        <w:t>Permanente</w:t>
      </w:r>
      <w:r w:rsidRPr="001D1392">
        <w:rPr>
          <w:rFonts w:ascii="Arial" w:hAnsi="Arial" w:cs="Arial"/>
          <w:spacing w:val="-64"/>
          <w:sz w:val="24"/>
          <w:szCs w:val="24"/>
        </w:rPr>
        <w:t xml:space="preserve"> </w:t>
      </w:r>
      <w:r w:rsidRPr="001D1392">
        <w:rPr>
          <w:rFonts w:ascii="Arial" w:hAnsi="Arial" w:cs="Arial"/>
          <w:sz w:val="24"/>
          <w:szCs w:val="24"/>
        </w:rPr>
        <w:t>de la Cámara de Representantes, fueron asignados como ponentes para</w:t>
      </w:r>
      <w:r w:rsidRPr="001D1392">
        <w:rPr>
          <w:rFonts w:ascii="Arial" w:hAnsi="Arial" w:cs="Arial"/>
          <w:spacing w:val="1"/>
          <w:sz w:val="24"/>
          <w:szCs w:val="24"/>
        </w:rPr>
        <w:t xml:space="preserve"> </w:t>
      </w:r>
      <w:r w:rsidRPr="001D1392">
        <w:rPr>
          <w:rFonts w:ascii="Arial" w:hAnsi="Arial" w:cs="Arial"/>
          <w:sz w:val="24"/>
          <w:szCs w:val="24"/>
        </w:rPr>
        <w:t xml:space="preserve">primer debate </w:t>
      </w:r>
      <w:r w:rsidR="00EA463E" w:rsidRPr="001D1392">
        <w:rPr>
          <w:rFonts w:ascii="Arial" w:hAnsi="Arial" w:cs="Arial"/>
          <w:sz w:val="24"/>
          <w:szCs w:val="24"/>
        </w:rPr>
        <w:t xml:space="preserve">por </w:t>
      </w:r>
      <w:r w:rsidRPr="001D1392">
        <w:rPr>
          <w:rFonts w:ascii="Arial" w:hAnsi="Arial" w:cs="Arial"/>
          <w:sz w:val="24"/>
          <w:szCs w:val="24"/>
        </w:rPr>
        <w:t>los Representantes José Luis Correa López y Carlos Eduardo</w:t>
      </w:r>
      <w:r w:rsidRPr="001D1392">
        <w:rPr>
          <w:rFonts w:ascii="Arial" w:hAnsi="Arial" w:cs="Arial"/>
          <w:spacing w:val="1"/>
          <w:sz w:val="24"/>
          <w:szCs w:val="24"/>
        </w:rPr>
        <w:t xml:space="preserve"> </w:t>
      </w:r>
      <w:r w:rsidRPr="001D1392">
        <w:rPr>
          <w:rFonts w:ascii="Arial" w:hAnsi="Arial" w:cs="Arial"/>
          <w:sz w:val="24"/>
          <w:szCs w:val="24"/>
        </w:rPr>
        <w:t>Acosta</w:t>
      </w:r>
      <w:r w:rsidRPr="001D1392">
        <w:rPr>
          <w:rFonts w:ascii="Arial" w:hAnsi="Arial" w:cs="Arial"/>
          <w:spacing w:val="-2"/>
          <w:sz w:val="24"/>
          <w:szCs w:val="24"/>
        </w:rPr>
        <w:t xml:space="preserve"> </w:t>
      </w:r>
      <w:r w:rsidRPr="001D1392">
        <w:rPr>
          <w:rFonts w:ascii="Arial" w:hAnsi="Arial" w:cs="Arial"/>
          <w:sz w:val="24"/>
          <w:szCs w:val="24"/>
        </w:rPr>
        <w:t>Lozano.</w:t>
      </w:r>
    </w:p>
    <w:p w14:paraId="4B24DB3A" w14:textId="5FFB2D9D" w:rsidR="00A438E0" w:rsidRPr="001D1392" w:rsidRDefault="00A438E0" w:rsidP="001D1392">
      <w:pPr>
        <w:pStyle w:val="Sinespaciado"/>
        <w:jc w:val="both"/>
        <w:rPr>
          <w:rFonts w:ascii="Arial" w:hAnsi="Arial" w:cs="Arial"/>
          <w:sz w:val="24"/>
          <w:szCs w:val="24"/>
        </w:rPr>
      </w:pPr>
    </w:p>
    <w:p w14:paraId="4AE4581B" w14:textId="77777777" w:rsidR="00EA463E" w:rsidRPr="001D1392" w:rsidRDefault="00A438E0" w:rsidP="001D1392">
      <w:pPr>
        <w:pStyle w:val="Sinespaciado"/>
        <w:jc w:val="both"/>
        <w:rPr>
          <w:rFonts w:ascii="Arial" w:hAnsi="Arial" w:cs="Arial"/>
          <w:sz w:val="24"/>
          <w:szCs w:val="24"/>
        </w:rPr>
      </w:pPr>
      <w:r w:rsidRPr="001D1392">
        <w:rPr>
          <w:rFonts w:ascii="Arial" w:hAnsi="Arial" w:cs="Arial"/>
          <w:sz w:val="24"/>
          <w:szCs w:val="24"/>
        </w:rPr>
        <w:t xml:space="preserve">El proyecto fue aprobado por la Comisión Séptima el 20 de </w:t>
      </w:r>
      <w:r w:rsidR="00EF5389" w:rsidRPr="001D1392">
        <w:rPr>
          <w:rFonts w:ascii="Arial" w:hAnsi="Arial" w:cs="Arial"/>
          <w:sz w:val="24"/>
          <w:szCs w:val="24"/>
        </w:rPr>
        <w:t>octubre</w:t>
      </w:r>
      <w:r w:rsidRPr="001D1392">
        <w:rPr>
          <w:rFonts w:ascii="Arial" w:hAnsi="Arial" w:cs="Arial"/>
          <w:sz w:val="24"/>
          <w:szCs w:val="24"/>
        </w:rPr>
        <w:t xml:space="preserve"> de 2021 y el 24 de </w:t>
      </w:r>
      <w:r w:rsidR="00EF5389" w:rsidRPr="001D1392">
        <w:rPr>
          <w:rFonts w:ascii="Arial" w:hAnsi="Arial" w:cs="Arial"/>
          <w:sz w:val="24"/>
          <w:szCs w:val="24"/>
        </w:rPr>
        <w:t>noviembre</w:t>
      </w:r>
      <w:r w:rsidRPr="001D1392">
        <w:rPr>
          <w:rFonts w:ascii="Arial" w:hAnsi="Arial" w:cs="Arial"/>
          <w:sz w:val="24"/>
          <w:szCs w:val="24"/>
        </w:rPr>
        <w:t xml:space="preserve"> fue radicada la ponencia para segundo debate</w:t>
      </w:r>
      <w:r w:rsidR="00EA463E" w:rsidRPr="001D1392">
        <w:rPr>
          <w:rFonts w:ascii="Arial" w:hAnsi="Arial" w:cs="Arial"/>
          <w:sz w:val="24"/>
          <w:szCs w:val="24"/>
        </w:rPr>
        <w:t xml:space="preserve"> por los Representantes José Luis Correa López y Carlos Eduardo</w:t>
      </w:r>
      <w:r w:rsidR="00EA463E" w:rsidRPr="001D1392">
        <w:rPr>
          <w:rFonts w:ascii="Arial" w:hAnsi="Arial" w:cs="Arial"/>
          <w:spacing w:val="1"/>
          <w:sz w:val="24"/>
          <w:szCs w:val="24"/>
        </w:rPr>
        <w:t xml:space="preserve"> </w:t>
      </w:r>
      <w:r w:rsidR="00EA463E" w:rsidRPr="001D1392">
        <w:rPr>
          <w:rFonts w:ascii="Arial" w:hAnsi="Arial" w:cs="Arial"/>
          <w:sz w:val="24"/>
          <w:szCs w:val="24"/>
        </w:rPr>
        <w:t>Acosta</w:t>
      </w:r>
      <w:r w:rsidR="00EA463E" w:rsidRPr="001D1392">
        <w:rPr>
          <w:rFonts w:ascii="Arial" w:hAnsi="Arial" w:cs="Arial"/>
          <w:spacing w:val="-2"/>
          <w:sz w:val="24"/>
          <w:szCs w:val="24"/>
        </w:rPr>
        <w:t xml:space="preserve"> </w:t>
      </w:r>
      <w:r w:rsidR="00EA463E" w:rsidRPr="001D1392">
        <w:rPr>
          <w:rFonts w:ascii="Arial" w:hAnsi="Arial" w:cs="Arial"/>
          <w:sz w:val="24"/>
          <w:szCs w:val="24"/>
        </w:rPr>
        <w:t>Lozano, lamentablemente el proyecto no alcanzo a ser debatido antes del inicio del nuevo congreso; razón por la cual y ante la ausencia de los ponentes en el nuevo congreso el proyecto es devuelto a la comisión séptima para la reasignación de ponentes.</w:t>
      </w:r>
    </w:p>
    <w:p w14:paraId="7A85721F" w14:textId="77777777" w:rsidR="00EA463E" w:rsidRPr="001D1392" w:rsidRDefault="00EA463E" w:rsidP="001D1392">
      <w:pPr>
        <w:pStyle w:val="Sinespaciado"/>
        <w:jc w:val="both"/>
        <w:rPr>
          <w:rFonts w:ascii="Arial" w:hAnsi="Arial" w:cs="Arial"/>
          <w:sz w:val="24"/>
          <w:szCs w:val="24"/>
        </w:rPr>
      </w:pPr>
    </w:p>
    <w:p w14:paraId="72A24071" w14:textId="59C228C9" w:rsidR="00EA463E" w:rsidRPr="001D1392" w:rsidRDefault="00EA463E" w:rsidP="001D1392">
      <w:pPr>
        <w:pStyle w:val="Sinespaciado"/>
        <w:jc w:val="both"/>
        <w:rPr>
          <w:rFonts w:ascii="Arial" w:hAnsi="Arial" w:cs="Arial"/>
          <w:sz w:val="24"/>
          <w:szCs w:val="24"/>
        </w:rPr>
      </w:pPr>
      <w:r w:rsidRPr="001D1392">
        <w:rPr>
          <w:rFonts w:ascii="Arial" w:hAnsi="Arial" w:cs="Arial"/>
          <w:sz w:val="24"/>
          <w:szCs w:val="24"/>
        </w:rPr>
        <w:t>El 16 de agosto son designados como ponentes para segundo debate a los Honorables Representantes Victor Manuel Salcedo, Jorge Alexander Quevedo, German Rogelio Rozo Anis.</w:t>
      </w:r>
    </w:p>
    <w:p w14:paraId="016C4D61" w14:textId="77777777" w:rsidR="00EA463E" w:rsidRPr="001D1392" w:rsidRDefault="00EA463E" w:rsidP="001D1392">
      <w:pPr>
        <w:pStyle w:val="Sinespaciado"/>
        <w:jc w:val="both"/>
        <w:rPr>
          <w:rFonts w:ascii="Arial" w:eastAsia="Arial" w:hAnsi="Arial" w:cs="Arial"/>
          <w:i/>
          <w:color w:val="000000"/>
          <w:sz w:val="24"/>
          <w:szCs w:val="24"/>
        </w:rPr>
      </w:pPr>
    </w:p>
    <w:p w14:paraId="228E3A30" w14:textId="1A1FD170" w:rsidR="00EA463E" w:rsidRPr="00CC4667" w:rsidRDefault="001D1392" w:rsidP="004D7822">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b/>
          <w:color w:val="000000"/>
          <w:sz w:val="24"/>
          <w:szCs w:val="24"/>
        </w:rPr>
        <w:t>OBJETO DEL PROYECTO</w:t>
      </w:r>
    </w:p>
    <w:p w14:paraId="455B0E84" w14:textId="77777777" w:rsidR="00EA463E" w:rsidRPr="00CC4667" w:rsidRDefault="00EA463E" w:rsidP="00EA463E">
      <w:pPr>
        <w:pBdr>
          <w:top w:val="nil"/>
          <w:left w:val="nil"/>
          <w:bottom w:val="nil"/>
          <w:right w:val="nil"/>
          <w:between w:val="nil"/>
        </w:pBdr>
        <w:jc w:val="both"/>
        <w:rPr>
          <w:rFonts w:ascii="Arial" w:eastAsia="Arial" w:hAnsi="Arial" w:cs="Arial"/>
          <w:b/>
          <w:color w:val="000000"/>
          <w:sz w:val="24"/>
          <w:szCs w:val="24"/>
        </w:rPr>
      </w:pPr>
    </w:p>
    <w:p w14:paraId="5148B7F1" w14:textId="55ADDB6E"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color w:val="000000"/>
          <w:sz w:val="24"/>
          <w:szCs w:val="24"/>
        </w:rPr>
        <w:t>El presente proyecto</w:t>
      </w:r>
      <w:r w:rsidR="00A83381">
        <w:rPr>
          <w:rFonts w:ascii="Arial" w:eastAsia="Arial" w:hAnsi="Arial" w:cs="Arial"/>
          <w:color w:val="000000"/>
          <w:sz w:val="24"/>
          <w:szCs w:val="24"/>
        </w:rPr>
        <w:t xml:space="preserve"> </w:t>
      </w:r>
      <w:r w:rsidR="00A83381" w:rsidRPr="00CC4667">
        <w:rPr>
          <w:rFonts w:ascii="Arial" w:eastAsia="Arial" w:hAnsi="Arial" w:cs="Arial"/>
          <w:color w:val="000000"/>
          <w:sz w:val="24"/>
          <w:szCs w:val="24"/>
        </w:rPr>
        <w:t>tiene</w:t>
      </w:r>
      <w:r w:rsidRPr="00CC4667">
        <w:rPr>
          <w:rFonts w:ascii="Arial" w:eastAsia="Arial" w:hAnsi="Arial" w:cs="Arial"/>
          <w:color w:val="000000"/>
          <w:sz w:val="24"/>
          <w:szCs w:val="24"/>
        </w:rPr>
        <w:t xml:space="preserve"> por objeto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w:t>
      </w:r>
    </w:p>
    <w:p w14:paraId="6DC57828"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4B9F8E0B" w14:textId="77777777" w:rsidR="00EA463E" w:rsidRPr="00CC4667" w:rsidRDefault="00EA463E" w:rsidP="00EA463E">
      <w:pPr>
        <w:pBdr>
          <w:top w:val="nil"/>
          <w:left w:val="nil"/>
          <w:bottom w:val="nil"/>
          <w:right w:val="nil"/>
          <w:between w:val="nil"/>
        </w:pBdr>
        <w:jc w:val="both"/>
        <w:rPr>
          <w:rFonts w:ascii="Arial" w:eastAsia="Arial" w:hAnsi="Arial" w:cs="Arial"/>
          <w:b/>
          <w:color w:val="000000"/>
          <w:sz w:val="24"/>
          <w:szCs w:val="24"/>
        </w:rPr>
      </w:pPr>
    </w:p>
    <w:p w14:paraId="43190B0C" w14:textId="5764BAC0" w:rsidR="00EA463E" w:rsidRPr="001D1392" w:rsidRDefault="00EA463E" w:rsidP="001D1392">
      <w:pPr>
        <w:pBdr>
          <w:top w:val="nil"/>
          <w:left w:val="nil"/>
          <w:bottom w:val="nil"/>
          <w:right w:val="nil"/>
          <w:between w:val="nil"/>
        </w:pBdr>
        <w:autoSpaceDE/>
        <w:autoSpaceDN/>
        <w:rPr>
          <w:rFonts w:ascii="Arial" w:eastAsia="Arial" w:hAnsi="Arial" w:cs="Arial"/>
          <w:b/>
          <w:color w:val="000000"/>
          <w:sz w:val="24"/>
          <w:szCs w:val="24"/>
        </w:rPr>
      </w:pPr>
      <w:r w:rsidRPr="001D1392">
        <w:rPr>
          <w:rFonts w:ascii="Arial" w:eastAsia="Arial" w:hAnsi="Arial" w:cs="Arial"/>
          <w:b/>
          <w:color w:val="000000"/>
          <w:sz w:val="24"/>
          <w:szCs w:val="24"/>
        </w:rPr>
        <w:t>JUSTIFICACIÓN DEL PROYECTO DE LEY</w:t>
      </w:r>
    </w:p>
    <w:p w14:paraId="32C9970A" w14:textId="77777777" w:rsidR="00EA463E" w:rsidRPr="00CC4667" w:rsidRDefault="00EA463E" w:rsidP="00EA463E">
      <w:pPr>
        <w:pBdr>
          <w:top w:val="nil"/>
          <w:left w:val="nil"/>
          <w:bottom w:val="nil"/>
          <w:right w:val="nil"/>
          <w:between w:val="nil"/>
        </w:pBdr>
        <w:jc w:val="both"/>
        <w:rPr>
          <w:rFonts w:ascii="Arial" w:eastAsia="Arial" w:hAnsi="Arial" w:cs="Arial"/>
          <w:b/>
          <w:color w:val="000000"/>
          <w:sz w:val="24"/>
          <w:szCs w:val="24"/>
        </w:rPr>
      </w:pPr>
    </w:p>
    <w:p w14:paraId="31794C01" w14:textId="0F54240E" w:rsidR="00D9623F" w:rsidRDefault="001D1392" w:rsidP="00EA463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Según la </w:t>
      </w:r>
      <w:r w:rsidR="00D9623F">
        <w:rPr>
          <w:rFonts w:ascii="Arial" w:eastAsia="Arial" w:hAnsi="Arial" w:cs="Arial"/>
          <w:color w:val="000000"/>
          <w:sz w:val="24"/>
          <w:szCs w:val="24"/>
        </w:rPr>
        <w:t>ponencia rendida por los anteriores Representantes, las razones del proyecto se sustentan en:</w:t>
      </w:r>
    </w:p>
    <w:p w14:paraId="29F7E44F" w14:textId="77777777" w:rsidR="00D9623F" w:rsidRDefault="00D9623F" w:rsidP="00EA463E">
      <w:pPr>
        <w:pBdr>
          <w:top w:val="nil"/>
          <w:left w:val="nil"/>
          <w:bottom w:val="nil"/>
          <w:right w:val="nil"/>
          <w:between w:val="nil"/>
        </w:pBdr>
        <w:jc w:val="both"/>
        <w:rPr>
          <w:rFonts w:ascii="Arial" w:eastAsia="Arial" w:hAnsi="Arial" w:cs="Arial"/>
          <w:color w:val="000000"/>
          <w:sz w:val="24"/>
          <w:szCs w:val="24"/>
        </w:rPr>
      </w:pPr>
    </w:p>
    <w:p w14:paraId="7ADF1745" w14:textId="4476A4B6" w:rsidR="00EA463E" w:rsidRPr="00D9623F" w:rsidRDefault="00EA463E" w:rsidP="00D9623F">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D9623F">
        <w:rPr>
          <w:rFonts w:ascii="Arial" w:eastAsia="Arial" w:hAnsi="Arial" w:cs="Arial"/>
          <w:color w:val="000000"/>
          <w:sz w:val="24"/>
          <w:szCs w:val="24"/>
        </w:rPr>
        <w:t>La Constitución Política de Colombia señala en su artículo 48 que el derecho a la seguridad social es irrenunciable y que se debe garantizar a todos los colombianos. Este amparo constitucional está consagrado, a su vez, en distintos instrumentos internacionales como en la Declaración Americana de los Derechos Humanos y en el Protocolo Adicional a la Convención Americana sobre Derechos Humanos en materia de Derechos Económicos, Sociales y Culturales, de los cuales se concluye que la finalidad de este derecho es amparar a las personas contra las consecuencias normales de la vejez, la viudez, la invalidez, y ante la imposibilidad física o mental para proveerse su propio sustento que les asegure una vida en condiciones dignas.</w:t>
      </w:r>
    </w:p>
    <w:p w14:paraId="5B8CB1AB"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09F58738" w14:textId="181FF276" w:rsidR="00EA463E" w:rsidRPr="00E51945" w:rsidRDefault="00E51945" w:rsidP="00E51945">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w:t>
      </w:r>
      <w:r w:rsidR="00EA463E" w:rsidRPr="00E51945">
        <w:rPr>
          <w:rFonts w:ascii="Arial" w:eastAsia="Arial" w:hAnsi="Arial" w:cs="Arial"/>
          <w:color w:val="000000"/>
          <w:sz w:val="24"/>
          <w:szCs w:val="24"/>
        </w:rPr>
        <w:t xml:space="preserve">rente a la pensión de sobrevivientes, la Corte Constitucional ha indicado </w:t>
      </w:r>
      <w:r w:rsidR="001D1392" w:rsidRPr="00E51945">
        <w:rPr>
          <w:rFonts w:ascii="Arial" w:eastAsia="Arial" w:hAnsi="Arial" w:cs="Arial"/>
          <w:color w:val="000000"/>
          <w:sz w:val="24"/>
          <w:szCs w:val="24"/>
        </w:rPr>
        <w:t>que,</w:t>
      </w:r>
      <w:r w:rsidR="00EA463E" w:rsidRPr="00E51945">
        <w:rPr>
          <w:rFonts w:ascii="Arial" w:eastAsia="Arial" w:hAnsi="Arial" w:cs="Arial"/>
          <w:color w:val="000000"/>
          <w:sz w:val="24"/>
          <w:szCs w:val="24"/>
        </w:rPr>
        <w:t xml:space="preserve"> aunque la ley la regula en términos generales, esta figura concibe dos supuestos diferentes: la sustitución pensional y la pensión de sobrevivientes propiamente dicha.</w:t>
      </w:r>
    </w:p>
    <w:p w14:paraId="2B51315B"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64DF4ADF" w14:textId="62E50D31" w:rsidR="00EA463E" w:rsidRPr="00E51945" w:rsidRDefault="00EA463E" w:rsidP="00E51945">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E51945">
        <w:rPr>
          <w:rFonts w:ascii="Arial" w:eastAsia="Arial" w:hAnsi="Arial" w:cs="Arial"/>
          <w:color w:val="000000"/>
          <w:sz w:val="24"/>
          <w:szCs w:val="24"/>
        </w:rPr>
        <w:t xml:space="preserve">La pensión de sobrevivientes tiene sus orígenes en el siglo XIX, cuando desde los inicios de la independencia se crearon reconocimientos a los sobrevivientes de los militares que fallecían al servicio de la naciente </w:t>
      </w:r>
      <w:r w:rsidRPr="00E51945">
        <w:rPr>
          <w:rFonts w:ascii="Arial" w:eastAsia="Arial" w:hAnsi="Arial" w:cs="Arial"/>
          <w:color w:val="000000"/>
          <w:sz w:val="24"/>
          <w:szCs w:val="24"/>
        </w:rPr>
        <w:lastRenderedPageBreak/>
        <w:t>República. Fue así como se creó, por ejemplo, el Montepío Militar por Ley de 8 de octubre de 1821. También se concedieron reconocimientos a próceres, eventualmente sucedidos a sus viudas e hijas solteras, incluso a los nietos y bisnietos, al igual que a ciertos empleados civiles, como en algunos casos que fueron reconocidos por leyes expedidas en el siglo XX. Dichos tratamientos especiales se prolongaron a lo largo del siglo XX. Quizá fue solo con la promulgación de las leyes 153 de 1896 (que creó el Montepío militar), 31 de 1904 (pensiones), 80 de 1916 (sucesores de oficiales que murieran en guerras), 102 de 1927 (pensión de sobrevivientes de magistrados de la Corte Suprema de Justicia, tribunales y funcionarios judiciales, de ferrocarriles, puertos, correos, telégrafos y del Congreso), 6º de 1945 y 90 de 1946, con las que se estableció la pensión de sobrevivencia en nuestro país.</w:t>
      </w:r>
    </w:p>
    <w:p w14:paraId="24E5BE5A" w14:textId="77777777" w:rsidR="00E51945" w:rsidRDefault="00E51945" w:rsidP="00EA463E">
      <w:pPr>
        <w:pBdr>
          <w:top w:val="nil"/>
          <w:left w:val="nil"/>
          <w:bottom w:val="nil"/>
          <w:right w:val="nil"/>
          <w:between w:val="nil"/>
        </w:pBdr>
        <w:jc w:val="both"/>
        <w:rPr>
          <w:rFonts w:ascii="Arial" w:eastAsia="Arial" w:hAnsi="Arial" w:cs="Arial"/>
          <w:color w:val="000000"/>
          <w:sz w:val="24"/>
          <w:szCs w:val="24"/>
        </w:rPr>
      </w:pPr>
    </w:p>
    <w:p w14:paraId="1CE1C10A" w14:textId="108213DD" w:rsidR="00EA463E" w:rsidRPr="00E51945" w:rsidRDefault="00E51945" w:rsidP="00E51945">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E51945">
        <w:rPr>
          <w:rFonts w:ascii="Arial" w:eastAsia="Arial" w:hAnsi="Arial" w:cs="Arial"/>
          <w:color w:val="000000"/>
          <w:sz w:val="24"/>
          <w:szCs w:val="24"/>
        </w:rPr>
        <w:t>E</w:t>
      </w:r>
      <w:r w:rsidR="00EA463E" w:rsidRPr="00E51945">
        <w:rPr>
          <w:rFonts w:ascii="Arial" w:eastAsia="Arial" w:hAnsi="Arial" w:cs="Arial"/>
          <w:color w:val="000000"/>
          <w:sz w:val="24"/>
          <w:szCs w:val="24"/>
        </w:rPr>
        <w:t>l presente Proyecto de Ley se tiene que los beneficiarios de la Pensión de Sobrevivientes son los hijos menores de 18 años; los hijos mayores de 18 años y hasta los 25 años, incapacitados para trabajar por razón de sus estudios y si dependían económicamente del causante al momento de su muerte, siempre y cuando acrediten debidamente su condición de estudiantes; y, los hijos inválidos si dependían económicamente del causante, esto es, que no tienen ingresos adicionales, mientras subsistan las condiciones de invalidez. Para determinar cuándo hay invalidez se aplicará el criterio previsto por el artículo 38 de la Ley 100 de 1993.</w:t>
      </w:r>
    </w:p>
    <w:p w14:paraId="1BB76FBB"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07DDACB9"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5E37E1B7" w14:textId="284F77FE" w:rsidR="00EA463E" w:rsidRPr="00E51945" w:rsidRDefault="00EA463E" w:rsidP="00E51945">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E51945">
        <w:rPr>
          <w:rFonts w:ascii="Arial" w:eastAsia="Arial" w:hAnsi="Arial" w:cs="Arial"/>
          <w:color w:val="000000"/>
          <w:sz w:val="24"/>
          <w:szCs w:val="24"/>
        </w:rPr>
        <w:t>la Corte Constitucional en sentencia SU543/192 advirtió que correspondía a los jueces constitucionales, a efectos de definir si los hijos mayores de 18 años –menores de 25– habrán de ser beneficiarios de la pensión de sobrevivientes o la sustitución pensional:</w:t>
      </w:r>
    </w:p>
    <w:p w14:paraId="20DAFF47" w14:textId="77777777" w:rsidR="00EA463E" w:rsidRPr="00CC4667" w:rsidRDefault="00EA463E" w:rsidP="00EA463E">
      <w:pPr>
        <w:pBdr>
          <w:top w:val="nil"/>
          <w:left w:val="nil"/>
          <w:bottom w:val="nil"/>
          <w:right w:val="nil"/>
          <w:between w:val="nil"/>
        </w:pBdr>
        <w:rPr>
          <w:rFonts w:ascii="Arial" w:eastAsia="Arial" w:hAnsi="Arial" w:cs="Arial"/>
          <w:color w:val="000000"/>
          <w:sz w:val="24"/>
          <w:szCs w:val="24"/>
        </w:rPr>
      </w:pPr>
    </w:p>
    <w:p w14:paraId="0C7FF973" w14:textId="77777777" w:rsidR="00EA463E" w:rsidRPr="00CC4667" w:rsidRDefault="00EA463E" w:rsidP="00EA463E">
      <w:pPr>
        <w:numPr>
          <w:ilvl w:val="0"/>
          <w:numId w:val="6"/>
        </w:numPr>
        <w:pBdr>
          <w:top w:val="nil"/>
          <w:left w:val="nil"/>
          <w:bottom w:val="nil"/>
          <w:right w:val="nil"/>
          <w:between w:val="nil"/>
        </w:pBdr>
        <w:tabs>
          <w:tab w:val="left" w:pos="877"/>
        </w:tabs>
        <w:autoSpaceDE/>
        <w:autoSpaceDN/>
        <w:ind w:right="123" w:firstLine="0"/>
        <w:jc w:val="both"/>
        <w:rPr>
          <w:rFonts w:ascii="Arial" w:eastAsia="Arial" w:hAnsi="Arial" w:cs="Arial"/>
          <w:color w:val="000000"/>
          <w:sz w:val="24"/>
          <w:szCs w:val="24"/>
        </w:rPr>
      </w:pPr>
      <w:r w:rsidRPr="00CC4667">
        <w:rPr>
          <w:rFonts w:ascii="Arial" w:eastAsia="Arial" w:hAnsi="Arial" w:cs="Arial"/>
          <w:color w:val="000000"/>
          <w:sz w:val="24"/>
          <w:szCs w:val="24"/>
        </w:rPr>
        <w:t>Verificar que estos cumplan con las condiciones previstas en la Ley 1574 de 2012, según sea el caso,</w:t>
      </w:r>
    </w:p>
    <w:p w14:paraId="24915C2A" w14:textId="77777777" w:rsidR="00EA463E" w:rsidRPr="00CC4667" w:rsidRDefault="00EA463E" w:rsidP="00EA463E">
      <w:pPr>
        <w:numPr>
          <w:ilvl w:val="0"/>
          <w:numId w:val="6"/>
        </w:numPr>
        <w:pBdr>
          <w:top w:val="nil"/>
          <w:left w:val="nil"/>
          <w:bottom w:val="nil"/>
          <w:right w:val="nil"/>
          <w:between w:val="nil"/>
        </w:pBdr>
        <w:tabs>
          <w:tab w:val="left" w:pos="877"/>
        </w:tabs>
        <w:autoSpaceDE/>
        <w:autoSpaceDN/>
        <w:ind w:right="123" w:firstLine="0"/>
        <w:jc w:val="both"/>
        <w:rPr>
          <w:rFonts w:ascii="Arial" w:eastAsia="Arial" w:hAnsi="Arial" w:cs="Arial"/>
          <w:color w:val="000000"/>
          <w:sz w:val="24"/>
          <w:szCs w:val="24"/>
        </w:rPr>
      </w:pPr>
      <w:r w:rsidRPr="00CC4667">
        <w:rPr>
          <w:rFonts w:ascii="Arial" w:eastAsia="Arial" w:hAnsi="Arial" w:cs="Arial"/>
          <w:color w:val="000000"/>
          <w:sz w:val="24"/>
          <w:szCs w:val="24"/>
        </w:rPr>
        <w:t>si lo anterior no ocurre, establecer si, en todo caso, los jóvenes están destinando tanto tiempo a sus actividades académicas que en su condición particular no cuentan con la posibilidad de trabajar, y</w:t>
      </w:r>
    </w:p>
    <w:p w14:paraId="77897140" w14:textId="77777777" w:rsidR="00EA463E" w:rsidRPr="00CC4667" w:rsidRDefault="00EA463E" w:rsidP="00EA463E">
      <w:pPr>
        <w:numPr>
          <w:ilvl w:val="0"/>
          <w:numId w:val="6"/>
        </w:numPr>
        <w:pBdr>
          <w:top w:val="nil"/>
          <w:left w:val="nil"/>
          <w:bottom w:val="nil"/>
          <w:right w:val="nil"/>
          <w:between w:val="nil"/>
        </w:pBdr>
        <w:tabs>
          <w:tab w:val="left" w:pos="861"/>
        </w:tabs>
        <w:autoSpaceDE/>
        <w:autoSpaceDN/>
        <w:ind w:right="116" w:firstLine="0"/>
        <w:jc w:val="both"/>
        <w:rPr>
          <w:rFonts w:ascii="Arial" w:eastAsia="Arial" w:hAnsi="Arial" w:cs="Arial"/>
          <w:color w:val="000000"/>
          <w:sz w:val="24"/>
          <w:szCs w:val="24"/>
        </w:rPr>
      </w:pPr>
      <w:r w:rsidRPr="00CC4667">
        <w:rPr>
          <w:rFonts w:ascii="Arial" w:eastAsia="Arial" w:hAnsi="Arial" w:cs="Arial"/>
          <w:color w:val="000000"/>
          <w:sz w:val="24"/>
          <w:szCs w:val="24"/>
        </w:rPr>
        <w:t>solo cuando los accionantes aleguen que la suspensión de su proceso académico, para el preciso momento en que fallece su progenitor, se dio en razón de los cuidados y acompañamiento que debieron prestarle, verificar que ello sea demostrado a efectos de que el beneficio pensional les sea reconocido.</w:t>
      </w:r>
    </w:p>
    <w:p w14:paraId="4D138B82" w14:textId="77777777" w:rsidR="00EA463E" w:rsidRPr="00CC4667" w:rsidRDefault="00EA463E" w:rsidP="00EA463E">
      <w:pPr>
        <w:pBdr>
          <w:top w:val="nil"/>
          <w:left w:val="nil"/>
          <w:bottom w:val="nil"/>
          <w:right w:val="nil"/>
          <w:between w:val="nil"/>
        </w:pBdr>
        <w:rPr>
          <w:rFonts w:ascii="Arial" w:eastAsia="Arial" w:hAnsi="Arial" w:cs="Arial"/>
          <w:color w:val="000000"/>
          <w:sz w:val="24"/>
          <w:szCs w:val="24"/>
        </w:rPr>
      </w:pPr>
    </w:p>
    <w:p w14:paraId="01DBC7B5" w14:textId="254A8375" w:rsidR="00EA463E" w:rsidRDefault="00EA463E" w:rsidP="007D2278">
      <w:pPr>
        <w:pStyle w:val="Prrafodelista"/>
        <w:numPr>
          <w:ilvl w:val="0"/>
          <w:numId w:val="7"/>
        </w:numPr>
        <w:pBdr>
          <w:top w:val="nil"/>
          <w:left w:val="nil"/>
          <w:bottom w:val="nil"/>
          <w:right w:val="nil"/>
          <w:between w:val="nil"/>
        </w:pBdr>
        <w:ind w:right="114"/>
        <w:jc w:val="both"/>
        <w:rPr>
          <w:rFonts w:ascii="Arial" w:eastAsia="Arial" w:hAnsi="Arial" w:cs="Arial"/>
          <w:color w:val="000000"/>
          <w:sz w:val="24"/>
          <w:szCs w:val="24"/>
        </w:rPr>
      </w:pPr>
      <w:r w:rsidRPr="007D2278">
        <w:rPr>
          <w:rFonts w:ascii="Arial" w:eastAsia="Arial" w:hAnsi="Arial" w:cs="Arial"/>
          <w:color w:val="000000"/>
          <w:sz w:val="24"/>
          <w:szCs w:val="24"/>
        </w:rPr>
        <w:t>La Corte Constitucional en su jurisprudencia ha afirmado que la pensión de sobreviviente es una prestación social que busca proteger a la familia como núcleo fundamental de la sociedad, toda vez que su objeto se circunscribe a que los familiares más cercanos del afiliado o pensionado fallecido puedan suplir la ausencia del apoyo económico, el cual usualmente era otorgado por aquel. Ello con el fin de evitar que su muerte se traduzca en un cambio sustancial en las condiciones mínimas de subsistencia de las personas que se beneficiaban de su ayuda.</w:t>
      </w:r>
    </w:p>
    <w:p w14:paraId="36A1E2B7" w14:textId="77777777" w:rsidR="007D2278" w:rsidRPr="007D2278" w:rsidRDefault="007D2278" w:rsidP="007D2278">
      <w:pPr>
        <w:pStyle w:val="Prrafodelista"/>
        <w:pBdr>
          <w:top w:val="nil"/>
          <w:left w:val="nil"/>
          <w:bottom w:val="nil"/>
          <w:right w:val="nil"/>
          <w:between w:val="nil"/>
        </w:pBdr>
        <w:ind w:left="720" w:right="114" w:firstLine="0"/>
        <w:jc w:val="both"/>
        <w:rPr>
          <w:rFonts w:ascii="Arial" w:eastAsia="Arial" w:hAnsi="Arial" w:cs="Arial"/>
          <w:color w:val="000000"/>
          <w:sz w:val="24"/>
          <w:szCs w:val="24"/>
        </w:rPr>
      </w:pPr>
    </w:p>
    <w:p w14:paraId="114B5B45" w14:textId="47526669" w:rsidR="00EA463E" w:rsidRPr="007D2278" w:rsidRDefault="00EA463E" w:rsidP="007D2278">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7D2278">
        <w:rPr>
          <w:rFonts w:ascii="Arial" w:eastAsia="Arial" w:hAnsi="Arial" w:cs="Arial"/>
          <w:color w:val="000000"/>
          <w:sz w:val="24"/>
          <w:szCs w:val="24"/>
        </w:rPr>
        <w:t>la Sentencia T 346 de 2016, puntualiza lo siguiente:</w:t>
      </w:r>
    </w:p>
    <w:p w14:paraId="12F90D7B" w14:textId="77777777" w:rsidR="00EA463E" w:rsidRPr="00CC4667" w:rsidRDefault="00EA463E" w:rsidP="00EA463E">
      <w:pPr>
        <w:pBdr>
          <w:top w:val="nil"/>
          <w:left w:val="nil"/>
          <w:bottom w:val="nil"/>
          <w:right w:val="nil"/>
          <w:between w:val="nil"/>
        </w:pBdr>
        <w:rPr>
          <w:rFonts w:ascii="Arial" w:eastAsia="Arial" w:hAnsi="Arial" w:cs="Arial"/>
          <w:color w:val="000000"/>
          <w:sz w:val="24"/>
          <w:szCs w:val="24"/>
        </w:rPr>
      </w:pPr>
    </w:p>
    <w:p w14:paraId="7786EFFD" w14:textId="7B835DB2" w:rsidR="00EA463E" w:rsidRPr="00CC4667" w:rsidRDefault="00EA463E" w:rsidP="00EA463E">
      <w:pPr>
        <w:ind w:left="548" w:right="114" w:hanging="2"/>
        <w:jc w:val="both"/>
        <w:rPr>
          <w:rFonts w:ascii="Arial" w:eastAsia="Arial" w:hAnsi="Arial" w:cs="Arial"/>
          <w:i/>
          <w:sz w:val="24"/>
          <w:szCs w:val="24"/>
        </w:rPr>
      </w:pPr>
      <w:r w:rsidRPr="00CC4667">
        <w:rPr>
          <w:rFonts w:ascii="Arial" w:eastAsia="Arial" w:hAnsi="Arial" w:cs="Arial"/>
          <w:i/>
          <w:sz w:val="24"/>
          <w:szCs w:val="24"/>
        </w:rPr>
        <w:t xml:space="preserve">“El reconocimiento de la pensión de sobrevivientes en beneficio del hijo del causante mayor de edad y menor de 25 años, se encuentra condicionado a que este se encuentre en consecuencia, de no acreditarse dicha condición, se entiende desvirtuada la incapacidad para trabajar y por efecto, no es dable el beneficio de la pensión de sobrevivientes en favor de este. Con respecto a esto último, cabe aclarar que la carga de la prueba para acreditar la calidad de estudiante se encuentra en cabeza del potencial beneficiario de la prestación </w:t>
      </w:r>
      <w:r w:rsidRPr="00CC4667">
        <w:rPr>
          <w:rFonts w:ascii="Arial" w:eastAsia="Arial" w:hAnsi="Arial" w:cs="Arial"/>
          <w:i/>
          <w:sz w:val="24"/>
          <w:szCs w:val="24"/>
        </w:rPr>
        <w:lastRenderedPageBreak/>
        <w:t>y no en las Administradoras de Fondos de Pensiones. (...)”.</w:t>
      </w:r>
    </w:p>
    <w:p w14:paraId="0EB1A19E"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4F91E2AB" w14:textId="21F07441" w:rsidR="00EA463E" w:rsidRPr="006D6288" w:rsidRDefault="006D6288" w:rsidP="006D6288">
      <w:pPr>
        <w:pStyle w:val="Prrafodelista"/>
        <w:numPr>
          <w:ilvl w:val="0"/>
          <w:numId w:val="7"/>
        </w:numPr>
        <w:pBdr>
          <w:top w:val="nil"/>
          <w:left w:val="nil"/>
          <w:bottom w:val="nil"/>
          <w:right w:val="nil"/>
          <w:between w:val="nil"/>
        </w:pBdr>
        <w:ind w:right="119"/>
        <w:jc w:val="both"/>
        <w:rPr>
          <w:rFonts w:ascii="Arial" w:eastAsia="Arial" w:hAnsi="Arial" w:cs="Arial"/>
          <w:color w:val="000000"/>
          <w:sz w:val="24"/>
          <w:szCs w:val="24"/>
        </w:rPr>
      </w:pPr>
      <w:r w:rsidRPr="006D6288">
        <w:rPr>
          <w:rFonts w:ascii="Arial" w:eastAsia="Arial" w:hAnsi="Arial" w:cs="Arial"/>
          <w:color w:val="000000"/>
          <w:sz w:val="24"/>
          <w:szCs w:val="24"/>
        </w:rPr>
        <w:t>Igualmente, los anteriores ponentes exponen en la ponencia que,</w:t>
      </w:r>
      <w:r w:rsidR="00EA463E" w:rsidRPr="006D6288">
        <w:rPr>
          <w:rFonts w:ascii="Arial" w:eastAsia="Arial" w:hAnsi="Arial" w:cs="Arial"/>
          <w:color w:val="000000"/>
          <w:sz w:val="24"/>
          <w:szCs w:val="24"/>
        </w:rPr>
        <w:t xml:space="preserve"> según cifras del DANE, el 68.2% de la población colombiana está en edad de acceder a la educación superior, encontrándose la mayor parte de la población colombiana entre los 9 a 29 años de edad, tal y como lo plasma el siguiente gráfico:</w:t>
      </w:r>
    </w:p>
    <w:p w14:paraId="2AB1A3C6" w14:textId="62540772" w:rsidR="00EA463E" w:rsidRPr="00CC4667" w:rsidRDefault="00EA463E" w:rsidP="00EA463E">
      <w:pPr>
        <w:spacing w:before="166"/>
        <w:ind w:right="978"/>
        <w:jc w:val="right"/>
        <w:rPr>
          <w:rFonts w:ascii="Arial" w:eastAsia="Arial" w:hAnsi="Arial" w:cs="Arial"/>
          <w:i/>
          <w:sz w:val="24"/>
          <w:szCs w:val="24"/>
        </w:rPr>
      </w:pPr>
      <w:r w:rsidRPr="00CC4667">
        <w:rPr>
          <w:noProof/>
          <w:sz w:val="24"/>
          <w:szCs w:val="24"/>
          <w:lang w:val="es-CO" w:eastAsia="es-CO"/>
        </w:rPr>
        <w:drawing>
          <wp:anchor distT="0" distB="0" distL="0" distR="0" simplePos="0" relativeHeight="251659776" behindDoc="0" locked="0" layoutInCell="1" hidden="0" allowOverlap="1" wp14:anchorId="34EBBA33" wp14:editId="52531024">
            <wp:simplePos x="0" y="0"/>
            <wp:positionH relativeFrom="column">
              <wp:posOffset>1022351</wp:posOffset>
            </wp:positionH>
            <wp:positionV relativeFrom="paragraph">
              <wp:posOffset>108585</wp:posOffset>
            </wp:positionV>
            <wp:extent cx="3607229" cy="2842109"/>
            <wp:effectExtent l="0" t="0" r="0" b="0"/>
            <wp:wrapNone/>
            <wp:docPr id="6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3607229" cy="2842109"/>
                    </a:xfrm>
                    <a:prstGeom prst="rect">
                      <a:avLst/>
                    </a:prstGeom>
                    <a:ln/>
                  </pic:spPr>
                </pic:pic>
              </a:graphicData>
            </a:graphic>
            <wp14:sizeRelH relativeFrom="margin">
              <wp14:pctWidth>0</wp14:pctWidth>
            </wp14:sizeRelH>
            <wp14:sizeRelV relativeFrom="margin">
              <wp14:pctHeight>0</wp14:pctHeight>
            </wp14:sizeRelV>
          </wp:anchor>
        </w:drawing>
      </w:r>
    </w:p>
    <w:p w14:paraId="7BE49ABF"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0C119DF5"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1AE56A31"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6E279764"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7FE7BD01"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784ABBEE"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6618A14E" w14:textId="1E0F6589" w:rsidR="00EA463E" w:rsidRDefault="00EA463E" w:rsidP="00EA463E">
      <w:pPr>
        <w:pBdr>
          <w:top w:val="nil"/>
          <w:left w:val="nil"/>
          <w:bottom w:val="nil"/>
          <w:right w:val="nil"/>
          <w:between w:val="nil"/>
        </w:pBdr>
        <w:rPr>
          <w:rFonts w:ascii="Arial" w:eastAsia="Arial" w:hAnsi="Arial" w:cs="Arial"/>
          <w:i/>
          <w:color w:val="000000"/>
          <w:sz w:val="24"/>
          <w:szCs w:val="24"/>
        </w:rPr>
      </w:pPr>
    </w:p>
    <w:p w14:paraId="4FB701C0" w14:textId="3ACAF971" w:rsidR="007D2278" w:rsidRDefault="007D2278" w:rsidP="00EA463E">
      <w:pPr>
        <w:pBdr>
          <w:top w:val="nil"/>
          <w:left w:val="nil"/>
          <w:bottom w:val="nil"/>
          <w:right w:val="nil"/>
          <w:between w:val="nil"/>
        </w:pBdr>
        <w:rPr>
          <w:rFonts w:ascii="Arial" w:eastAsia="Arial" w:hAnsi="Arial" w:cs="Arial"/>
          <w:i/>
          <w:color w:val="000000"/>
          <w:sz w:val="24"/>
          <w:szCs w:val="24"/>
        </w:rPr>
      </w:pPr>
    </w:p>
    <w:p w14:paraId="17D043F6" w14:textId="2BCBFB07" w:rsidR="007D2278" w:rsidRDefault="007D2278" w:rsidP="00EA463E">
      <w:pPr>
        <w:pBdr>
          <w:top w:val="nil"/>
          <w:left w:val="nil"/>
          <w:bottom w:val="nil"/>
          <w:right w:val="nil"/>
          <w:between w:val="nil"/>
        </w:pBdr>
        <w:rPr>
          <w:rFonts w:ascii="Arial" w:eastAsia="Arial" w:hAnsi="Arial" w:cs="Arial"/>
          <w:i/>
          <w:color w:val="000000"/>
          <w:sz w:val="24"/>
          <w:szCs w:val="24"/>
        </w:rPr>
      </w:pPr>
    </w:p>
    <w:p w14:paraId="4B69FA08" w14:textId="3BA9F17A" w:rsidR="007D2278" w:rsidRDefault="007D2278" w:rsidP="00EA463E">
      <w:pPr>
        <w:pBdr>
          <w:top w:val="nil"/>
          <w:left w:val="nil"/>
          <w:bottom w:val="nil"/>
          <w:right w:val="nil"/>
          <w:between w:val="nil"/>
        </w:pBdr>
        <w:rPr>
          <w:rFonts w:ascii="Arial" w:eastAsia="Arial" w:hAnsi="Arial" w:cs="Arial"/>
          <w:i/>
          <w:color w:val="000000"/>
          <w:sz w:val="24"/>
          <w:szCs w:val="24"/>
        </w:rPr>
      </w:pPr>
    </w:p>
    <w:p w14:paraId="01A1B6BB" w14:textId="33EBDC81" w:rsidR="007D2278" w:rsidRDefault="007D2278" w:rsidP="00EA463E">
      <w:pPr>
        <w:pBdr>
          <w:top w:val="nil"/>
          <w:left w:val="nil"/>
          <w:bottom w:val="nil"/>
          <w:right w:val="nil"/>
          <w:between w:val="nil"/>
        </w:pBdr>
        <w:rPr>
          <w:rFonts w:ascii="Arial" w:eastAsia="Arial" w:hAnsi="Arial" w:cs="Arial"/>
          <w:i/>
          <w:color w:val="000000"/>
          <w:sz w:val="24"/>
          <w:szCs w:val="24"/>
        </w:rPr>
      </w:pPr>
    </w:p>
    <w:p w14:paraId="7A772005" w14:textId="47145F62" w:rsidR="007D2278" w:rsidRDefault="007D2278" w:rsidP="00EA463E">
      <w:pPr>
        <w:pBdr>
          <w:top w:val="nil"/>
          <w:left w:val="nil"/>
          <w:bottom w:val="nil"/>
          <w:right w:val="nil"/>
          <w:between w:val="nil"/>
        </w:pBdr>
        <w:rPr>
          <w:rFonts w:ascii="Arial" w:eastAsia="Arial" w:hAnsi="Arial" w:cs="Arial"/>
          <w:i/>
          <w:color w:val="000000"/>
          <w:sz w:val="24"/>
          <w:szCs w:val="24"/>
        </w:rPr>
      </w:pPr>
    </w:p>
    <w:p w14:paraId="739C02B2" w14:textId="43206D89" w:rsidR="007D2278" w:rsidRDefault="007D2278" w:rsidP="00EA463E">
      <w:pPr>
        <w:pBdr>
          <w:top w:val="nil"/>
          <w:left w:val="nil"/>
          <w:bottom w:val="nil"/>
          <w:right w:val="nil"/>
          <w:between w:val="nil"/>
        </w:pBdr>
        <w:rPr>
          <w:rFonts w:ascii="Arial" w:eastAsia="Arial" w:hAnsi="Arial" w:cs="Arial"/>
          <w:i/>
          <w:color w:val="000000"/>
          <w:sz w:val="24"/>
          <w:szCs w:val="24"/>
        </w:rPr>
      </w:pPr>
    </w:p>
    <w:p w14:paraId="4E16F8CF" w14:textId="77777777" w:rsidR="007D2278" w:rsidRPr="00CC4667" w:rsidRDefault="007D2278" w:rsidP="00EA463E">
      <w:pPr>
        <w:pBdr>
          <w:top w:val="nil"/>
          <w:left w:val="nil"/>
          <w:bottom w:val="nil"/>
          <w:right w:val="nil"/>
          <w:between w:val="nil"/>
        </w:pBdr>
        <w:rPr>
          <w:rFonts w:ascii="Arial" w:eastAsia="Arial" w:hAnsi="Arial" w:cs="Arial"/>
          <w:i/>
          <w:color w:val="000000"/>
          <w:sz w:val="24"/>
          <w:szCs w:val="24"/>
        </w:rPr>
      </w:pPr>
    </w:p>
    <w:p w14:paraId="59F11350"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107EC612"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6A816A7E" w14:textId="77777777" w:rsidR="00EA463E" w:rsidRPr="00CC4667" w:rsidRDefault="00EA463E" w:rsidP="00EA463E">
      <w:pPr>
        <w:pBdr>
          <w:top w:val="nil"/>
          <w:left w:val="nil"/>
          <w:bottom w:val="nil"/>
          <w:right w:val="nil"/>
          <w:between w:val="nil"/>
        </w:pBdr>
        <w:rPr>
          <w:rFonts w:ascii="Arial" w:eastAsia="Arial" w:hAnsi="Arial" w:cs="Arial"/>
          <w:i/>
          <w:color w:val="000000"/>
          <w:sz w:val="24"/>
          <w:szCs w:val="24"/>
        </w:rPr>
      </w:pPr>
    </w:p>
    <w:p w14:paraId="400B43CF" w14:textId="37C663F5" w:rsidR="00EA463E" w:rsidRPr="006D6288" w:rsidRDefault="006D6288" w:rsidP="006D6288">
      <w:pPr>
        <w:pStyle w:val="Prrafodelista"/>
        <w:numPr>
          <w:ilvl w:val="0"/>
          <w:numId w:val="7"/>
        </w:numPr>
        <w:pBdr>
          <w:top w:val="nil"/>
          <w:left w:val="nil"/>
          <w:bottom w:val="nil"/>
          <w:right w:val="nil"/>
          <w:between w:val="nil"/>
        </w:pBdr>
        <w:jc w:val="both"/>
        <w:rPr>
          <w:rFonts w:ascii="Arial" w:eastAsia="Arial" w:hAnsi="Arial" w:cs="Arial"/>
          <w:color w:val="000000"/>
          <w:sz w:val="24"/>
          <w:szCs w:val="24"/>
        </w:rPr>
      </w:pPr>
      <w:r w:rsidRPr="006D6288">
        <w:rPr>
          <w:rFonts w:ascii="Arial" w:eastAsia="Arial" w:hAnsi="Arial" w:cs="Arial"/>
          <w:color w:val="000000"/>
          <w:sz w:val="24"/>
          <w:szCs w:val="24"/>
        </w:rPr>
        <w:t xml:space="preserve">El </w:t>
      </w:r>
      <w:r w:rsidR="00EA463E" w:rsidRPr="006D6288">
        <w:rPr>
          <w:rFonts w:ascii="Arial" w:eastAsia="Arial" w:hAnsi="Arial" w:cs="Arial"/>
          <w:color w:val="000000"/>
          <w:sz w:val="24"/>
          <w:szCs w:val="24"/>
        </w:rPr>
        <w:t>Proyecto de Ley no sólo impacta positivamente las cifras de acceso a la educación, al tener más jóvenes los recursos económicos tanto para su manutención (mínimo vital), como para el pago de la matrícula de educación superior, sino también en materia de cobertura, ante la demanda es posible que se abran nuevas instituciones educativas, evitando así el traslado de los jóvenes a otras ciudades para continuar con su formación académica.</w:t>
      </w:r>
    </w:p>
    <w:p w14:paraId="0B354254" w14:textId="77777777" w:rsidR="00EA463E" w:rsidRPr="00CC4667" w:rsidRDefault="00EA463E" w:rsidP="00EA463E">
      <w:pPr>
        <w:pBdr>
          <w:top w:val="nil"/>
          <w:left w:val="nil"/>
          <w:bottom w:val="nil"/>
          <w:right w:val="nil"/>
          <w:between w:val="nil"/>
        </w:pBdr>
        <w:rPr>
          <w:rFonts w:ascii="Arial" w:eastAsia="Arial" w:hAnsi="Arial" w:cs="Arial"/>
          <w:color w:val="000000"/>
          <w:sz w:val="24"/>
          <w:szCs w:val="24"/>
        </w:rPr>
      </w:pPr>
    </w:p>
    <w:p w14:paraId="153E5A19" w14:textId="77777777" w:rsidR="00EA463E" w:rsidRPr="00CC4667" w:rsidRDefault="00EA463E" w:rsidP="00EA463E">
      <w:pPr>
        <w:pBdr>
          <w:top w:val="nil"/>
          <w:left w:val="nil"/>
          <w:bottom w:val="nil"/>
          <w:right w:val="nil"/>
          <w:between w:val="nil"/>
        </w:pBdr>
        <w:jc w:val="center"/>
        <w:rPr>
          <w:rFonts w:ascii="Arial" w:eastAsia="Arial" w:hAnsi="Arial" w:cs="Arial"/>
          <w:color w:val="000000"/>
          <w:sz w:val="24"/>
          <w:szCs w:val="24"/>
        </w:rPr>
      </w:pPr>
      <w:r w:rsidRPr="00CC4667">
        <w:rPr>
          <w:rFonts w:ascii="Arial" w:eastAsia="Arial" w:hAnsi="Arial" w:cs="Arial"/>
          <w:noProof/>
          <w:color w:val="000000"/>
          <w:sz w:val="24"/>
          <w:szCs w:val="24"/>
          <w:lang w:val="es-CO" w:eastAsia="es-CO"/>
        </w:rPr>
        <w:drawing>
          <wp:inline distT="0" distB="0" distL="0" distR="0" wp14:anchorId="579F1835" wp14:editId="0D708F03">
            <wp:extent cx="4119378" cy="1942338"/>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119378" cy="1942338"/>
                    </a:xfrm>
                    <a:prstGeom prst="rect">
                      <a:avLst/>
                    </a:prstGeom>
                    <a:ln/>
                  </pic:spPr>
                </pic:pic>
              </a:graphicData>
            </a:graphic>
          </wp:inline>
        </w:drawing>
      </w:r>
    </w:p>
    <w:p w14:paraId="141332CC" w14:textId="77777777" w:rsidR="00EA463E" w:rsidRPr="00CC4667" w:rsidRDefault="00EA463E" w:rsidP="00EA463E">
      <w:pPr>
        <w:pBdr>
          <w:top w:val="nil"/>
          <w:left w:val="nil"/>
          <w:bottom w:val="nil"/>
          <w:right w:val="nil"/>
          <w:between w:val="nil"/>
        </w:pBdr>
        <w:rPr>
          <w:rFonts w:ascii="Arial" w:eastAsia="Arial" w:hAnsi="Arial" w:cs="Arial"/>
          <w:color w:val="000000"/>
          <w:sz w:val="24"/>
          <w:szCs w:val="24"/>
        </w:rPr>
      </w:pPr>
    </w:p>
    <w:p w14:paraId="3F907B0D" w14:textId="77777777" w:rsidR="00EA463E" w:rsidRPr="00CC4667" w:rsidRDefault="00EA463E" w:rsidP="00EA463E">
      <w:pPr>
        <w:pBdr>
          <w:top w:val="nil"/>
          <w:left w:val="nil"/>
          <w:bottom w:val="nil"/>
          <w:right w:val="nil"/>
          <w:between w:val="nil"/>
        </w:pBdr>
        <w:ind w:left="744"/>
        <w:jc w:val="center"/>
        <w:rPr>
          <w:rFonts w:ascii="Arial" w:eastAsia="Arial" w:hAnsi="Arial" w:cs="Arial"/>
          <w:color w:val="000000"/>
          <w:sz w:val="24"/>
          <w:szCs w:val="24"/>
        </w:rPr>
      </w:pPr>
      <w:r w:rsidRPr="00CC4667">
        <w:rPr>
          <w:rFonts w:ascii="Arial" w:eastAsia="Arial" w:hAnsi="Arial" w:cs="Arial"/>
          <w:noProof/>
          <w:color w:val="000000"/>
          <w:sz w:val="24"/>
          <w:szCs w:val="24"/>
          <w:lang w:val="es-CO" w:eastAsia="es-CO"/>
        </w:rPr>
        <w:drawing>
          <wp:inline distT="0" distB="0" distL="0" distR="0" wp14:anchorId="322B0CD4" wp14:editId="3897F755">
            <wp:extent cx="4008387" cy="2150639"/>
            <wp:effectExtent l="0" t="0" r="0" b="0"/>
            <wp:docPr id="7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008387" cy="2150639"/>
                    </a:xfrm>
                    <a:prstGeom prst="rect">
                      <a:avLst/>
                    </a:prstGeom>
                    <a:ln/>
                  </pic:spPr>
                </pic:pic>
              </a:graphicData>
            </a:graphic>
          </wp:inline>
        </w:drawing>
      </w:r>
    </w:p>
    <w:p w14:paraId="24CD6B61" w14:textId="77777777" w:rsidR="00EA463E" w:rsidRPr="00CC4667" w:rsidRDefault="00EA463E" w:rsidP="00EA463E">
      <w:pPr>
        <w:pBdr>
          <w:top w:val="nil"/>
          <w:left w:val="nil"/>
          <w:bottom w:val="nil"/>
          <w:right w:val="nil"/>
          <w:between w:val="nil"/>
        </w:pBdr>
        <w:spacing w:before="6"/>
        <w:rPr>
          <w:rFonts w:ascii="Arial" w:eastAsia="Arial" w:hAnsi="Arial" w:cs="Arial"/>
          <w:color w:val="000000"/>
          <w:sz w:val="24"/>
          <w:szCs w:val="24"/>
        </w:rPr>
      </w:pPr>
    </w:p>
    <w:p w14:paraId="779D30EA" w14:textId="77777777" w:rsidR="00EA463E" w:rsidRPr="00CC4667" w:rsidRDefault="00EA463E" w:rsidP="00EA463E">
      <w:pPr>
        <w:pBdr>
          <w:top w:val="nil"/>
          <w:left w:val="nil"/>
          <w:bottom w:val="nil"/>
          <w:right w:val="nil"/>
          <w:between w:val="nil"/>
        </w:pBdr>
        <w:spacing w:before="6"/>
        <w:rPr>
          <w:rFonts w:ascii="Arial" w:eastAsia="Arial" w:hAnsi="Arial" w:cs="Arial"/>
          <w:color w:val="000000"/>
          <w:sz w:val="24"/>
          <w:szCs w:val="24"/>
        </w:rPr>
      </w:pPr>
    </w:p>
    <w:p w14:paraId="646A888D" w14:textId="77777777" w:rsidR="00EA463E" w:rsidRPr="00CC4667" w:rsidRDefault="00EA463E" w:rsidP="00EA463E">
      <w:pPr>
        <w:pBdr>
          <w:top w:val="nil"/>
          <w:left w:val="nil"/>
          <w:bottom w:val="nil"/>
          <w:right w:val="nil"/>
          <w:between w:val="nil"/>
        </w:pBdr>
        <w:spacing w:before="6"/>
        <w:jc w:val="center"/>
        <w:rPr>
          <w:rFonts w:ascii="Arial" w:eastAsia="Arial" w:hAnsi="Arial" w:cs="Arial"/>
          <w:color w:val="000000"/>
          <w:sz w:val="24"/>
          <w:szCs w:val="24"/>
        </w:rPr>
      </w:pPr>
      <w:r w:rsidRPr="00CC4667">
        <w:rPr>
          <w:rFonts w:ascii="Arial" w:eastAsia="Arial" w:hAnsi="Arial" w:cs="Arial"/>
          <w:noProof/>
          <w:color w:val="000000"/>
          <w:sz w:val="24"/>
          <w:szCs w:val="24"/>
          <w:lang w:val="es-CO" w:eastAsia="es-CO"/>
        </w:rPr>
        <w:drawing>
          <wp:inline distT="0" distB="0" distL="0" distR="0" wp14:anchorId="38F85B4F" wp14:editId="2DAC3B35">
            <wp:extent cx="3476230" cy="2019300"/>
            <wp:effectExtent l="0" t="0" r="0" b="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478606" cy="2020680"/>
                    </a:xfrm>
                    <a:prstGeom prst="rect">
                      <a:avLst/>
                    </a:prstGeom>
                    <a:ln/>
                  </pic:spPr>
                </pic:pic>
              </a:graphicData>
            </a:graphic>
          </wp:inline>
        </w:drawing>
      </w:r>
    </w:p>
    <w:p w14:paraId="5305C5A0" w14:textId="3590BC58" w:rsidR="00EA463E" w:rsidRPr="00CC4667" w:rsidRDefault="00E51945" w:rsidP="004D7822">
      <w:pPr>
        <w:pBdr>
          <w:top w:val="nil"/>
          <w:left w:val="nil"/>
          <w:bottom w:val="nil"/>
          <w:right w:val="nil"/>
          <w:between w:val="nil"/>
        </w:pBdr>
        <w:autoSpaceDE/>
        <w:autoSpaceDN/>
        <w:jc w:val="both"/>
        <w:rPr>
          <w:rFonts w:ascii="Arial" w:eastAsia="Arial" w:hAnsi="Arial" w:cs="Arial"/>
          <w:b/>
          <w:color w:val="000000"/>
          <w:sz w:val="24"/>
          <w:szCs w:val="24"/>
        </w:rPr>
      </w:pPr>
      <w:r w:rsidRPr="00CC4667">
        <w:rPr>
          <w:rFonts w:ascii="Arial" w:eastAsia="Arial" w:hAnsi="Arial" w:cs="Arial"/>
          <w:b/>
          <w:color w:val="000000"/>
          <w:sz w:val="24"/>
          <w:szCs w:val="24"/>
        </w:rPr>
        <w:t>CONTENIDO DEL PROYECTO DE LEY</w:t>
      </w:r>
    </w:p>
    <w:p w14:paraId="1F7B73F4"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5E1C0F89" w14:textId="241FAFF5"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color w:val="000000"/>
          <w:sz w:val="24"/>
          <w:szCs w:val="24"/>
        </w:rPr>
        <w:t xml:space="preserve">El Proyecto de Ley cuenta con tres artículos incluida la vigencia. En el primer artículo </w:t>
      </w:r>
      <w:r w:rsidR="006D6288">
        <w:rPr>
          <w:rFonts w:ascii="Arial" w:eastAsia="Arial" w:hAnsi="Arial" w:cs="Arial"/>
          <w:color w:val="000000"/>
          <w:sz w:val="24"/>
          <w:szCs w:val="24"/>
        </w:rPr>
        <w:t>el</w:t>
      </w:r>
      <w:r w:rsidRPr="00CC4667">
        <w:rPr>
          <w:rFonts w:ascii="Arial" w:eastAsia="Arial" w:hAnsi="Arial" w:cs="Arial"/>
          <w:color w:val="000000"/>
          <w:sz w:val="24"/>
          <w:szCs w:val="24"/>
        </w:rPr>
        <w:t xml:space="preserve"> objeto</w:t>
      </w:r>
      <w:r w:rsidR="006D6288">
        <w:rPr>
          <w:rFonts w:ascii="Arial" w:eastAsia="Arial" w:hAnsi="Arial" w:cs="Arial"/>
          <w:color w:val="000000"/>
          <w:sz w:val="24"/>
          <w:szCs w:val="24"/>
        </w:rPr>
        <w:t xml:space="preserve">, </w:t>
      </w:r>
      <w:r w:rsidRPr="00CC4667">
        <w:rPr>
          <w:rFonts w:ascii="Arial" w:eastAsia="Arial" w:hAnsi="Arial" w:cs="Arial"/>
          <w:color w:val="000000"/>
          <w:sz w:val="24"/>
          <w:szCs w:val="24"/>
        </w:rPr>
        <w:t>el cual establece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w:t>
      </w:r>
    </w:p>
    <w:p w14:paraId="758CE7F0"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39AAD4FA" w14:textId="6B47449B"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color w:val="000000"/>
          <w:sz w:val="24"/>
          <w:szCs w:val="24"/>
        </w:rPr>
        <w:t xml:space="preserve">El segundo artículo establece la adición del parágrafo que </w:t>
      </w:r>
      <w:r w:rsidR="006D6288">
        <w:rPr>
          <w:rFonts w:ascii="Arial" w:eastAsia="Arial" w:hAnsi="Arial" w:cs="Arial"/>
          <w:color w:val="000000"/>
          <w:sz w:val="24"/>
          <w:szCs w:val="24"/>
        </w:rPr>
        <w:t>modifica el</w:t>
      </w:r>
      <w:r w:rsidRPr="00CC4667">
        <w:rPr>
          <w:rFonts w:ascii="Arial" w:eastAsia="Arial" w:hAnsi="Arial" w:cs="Arial"/>
          <w:color w:val="000000"/>
          <w:sz w:val="24"/>
          <w:szCs w:val="24"/>
        </w:rPr>
        <w:t xml:space="preserve"> artículo 3° de la Ley 1574 de 2012</w:t>
      </w:r>
      <w:r w:rsidR="006D6288">
        <w:rPr>
          <w:rFonts w:ascii="Arial" w:eastAsia="Arial" w:hAnsi="Arial" w:cs="Arial"/>
          <w:color w:val="000000"/>
          <w:sz w:val="24"/>
          <w:szCs w:val="24"/>
        </w:rPr>
        <w:t>.</w:t>
      </w:r>
    </w:p>
    <w:p w14:paraId="69B95F26"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078416F7"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color w:val="000000"/>
          <w:sz w:val="24"/>
          <w:szCs w:val="24"/>
        </w:rPr>
        <w:t>El tercer artículo hace referencia a la vigencia del presente Proyecto de Ley.</w:t>
      </w:r>
    </w:p>
    <w:p w14:paraId="7171B341"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31F6C74A" w14:textId="77777777" w:rsidR="00EA463E" w:rsidRPr="00CC4667" w:rsidRDefault="00EA463E" w:rsidP="004D7822">
      <w:pPr>
        <w:widowControl/>
        <w:numPr>
          <w:ilvl w:val="0"/>
          <w:numId w:val="1"/>
        </w:numPr>
        <w:pBdr>
          <w:top w:val="nil"/>
          <w:left w:val="nil"/>
          <w:bottom w:val="nil"/>
          <w:right w:val="nil"/>
          <w:between w:val="nil"/>
        </w:pBdr>
        <w:autoSpaceDE/>
        <w:autoSpaceDN/>
        <w:rPr>
          <w:rFonts w:ascii="Arial" w:eastAsia="Arial" w:hAnsi="Arial" w:cs="Arial"/>
          <w:b/>
          <w:color w:val="000000"/>
          <w:sz w:val="24"/>
          <w:szCs w:val="24"/>
        </w:rPr>
      </w:pPr>
      <w:r w:rsidRPr="00CC4667">
        <w:rPr>
          <w:rFonts w:ascii="Arial" w:eastAsia="Arial" w:hAnsi="Arial" w:cs="Arial"/>
          <w:b/>
          <w:color w:val="000000"/>
          <w:sz w:val="24"/>
          <w:szCs w:val="24"/>
        </w:rPr>
        <w:t>PLIEGO DE MODIFICACIONES</w:t>
      </w:r>
    </w:p>
    <w:p w14:paraId="63483354" w14:textId="77777777" w:rsidR="00EA463E" w:rsidRPr="00CC4667" w:rsidRDefault="00EA463E" w:rsidP="00EA463E">
      <w:pPr>
        <w:widowControl/>
        <w:rPr>
          <w:rFonts w:ascii="Arial" w:eastAsia="Arial" w:hAnsi="Arial" w:cs="Arial"/>
          <w:b/>
          <w:sz w:val="24"/>
          <w:szCs w:val="24"/>
        </w:rPr>
      </w:pPr>
    </w:p>
    <w:p w14:paraId="63E6085D" w14:textId="77777777" w:rsidR="00EA463E" w:rsidRPr="00CC4667" w:rsidRDefault="00EA463E" w:rsidP="00EA463E">
      <w:pPr>
        <w:widowControl/>
        <w:jc w:val="both"/>
        <w:rPr>
          <w:rFonts w:ascii="Arial" w:eastAsia="Arial" w:hAnsi="Arial" w:cs="Arial"/>
          <w:sz w:val="24"/>
          <w:szCs w:val="24"/>
        </w:rPr>
      </w:pPr>
      <w:r w:rsidRPr="00CC4667">
        <w:rPr>
          <w:rFonts w:ascii="Arial" w:eastAsia="Arial" w:hAnsi="Arial" w:cs="Arial"/>
          <w:sz w:val="24"/>
          <w:szCs w:val="24"/>
        </w:rPr>
        <w:t>Una vez analizado el texto por parte de los ponentes, decidimos realizar las siguientes modificaciones en aras de mejorar la redacción y brindar mayor claridad en el alcance del articulado:</w:t>
      </w:r>
    </w:p>
    <w:p w14:paraId="0ADBB261" w14:textId="77777777" w:rsidR="00EA463E" w:rsidRPr="00CC4667" w:rsidRDefault="00EA463E" w:rsidP="00EA463E">
      <w:pPr>
        <w:widowControl/>
        <w:rPr>
          <w:rFonts w:ascii="Arial" w:eastAsia="Arial" w:hAnsi="Arial" w:cs="Arial"/>
          <w:b/>
          <w:sz w:val="24"/>
          <w:szCs w:val="24"/>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5"/>
        <w:gridCol w:w="4465"/>
      </w:tblGrid>
      <w:tr w:rsidR="00EA463E" w:rsidRPr="00CC4667" w14:paraId="3717D5C1" w14:textId="77777777" w:rsidTr="00E92569">
        <w:tc>
          <w:tcPr>
            <w:tcW w:w="4465" w:type="dxa"/>
          </w:tcPr>
          <w:p w14:paraId="2956D781" w14:textId="77777777" w:rsidR="00EA463E" w:rsidRPr="00CC4667" w:rsidRDefault="00EA463E" w:rsidP="00E92569">
            <w:pPr>
              <w:widowControl/>
              <w:jc w:val="center"/>
              <w:rPr>
                <w:rFonts w:ascii="Arial" w:eastAsia="Arial" w:hAnsi="Arial" w:cs="Arial"/>
                <w:b/>
                <w:sz w:val="24"/>
                <w:szCs w:val="24"/>
              </w:rPr>
            </w:pPr>
            <w:r w:rsidRPr="00CC4667">
              <w:rPr>
                <w:rFonts w:ascii="Arial" w:eastAsia="Arial" w:hAnsi="Arial" w:cs="Arial"/>
                <w:b/>
                <w:sz w:val="24"/>
                <w:szCs w:val="24"/>
              </w:rPr>
              <w:t>TEXTO APROBADO</w:t>
            </w:r>
          </w:p>
        </w:tc>
        <w:tc>
          <w:tcPr>
            <w:tcW w:w="4465" w:type="dxa"/>
          </w:tcPr>
          <w:p w14:paraId="03964669" w14:textId="77777777" w:rsidR="00EA463E" w:rsidRPr="00CC4667" w:rsidRDefault="00EA463E" w:rsidP="00E92569">
            <w:pPr>
              <w:widowControl/>
              <w:jc w:val="center"/>
              <w:rPr>
                <w:rFonts w:ascii="Arial" w:eastAsia="Arial" w:hAnsi="Arial" w:cs="Arial"/>
                <w:b/>
                <w:sz w:val="24"/>
                <w:szCs w:val="24"/>
              </w:rPr>
            </w:pPr>
            <w:r w:rsidRPr="00CC4667">
              <w:rPr>
                <w:rFonts w:ascii="Arial" w:eastAsia="Arial" w:hAnsi="Arial" w:cs="Arial"/>
                <w:b/>
                <w:sz w:val="24"/>
                <w:szCs w:val="24"/>
              </w:rPr>
              <w:t>TEXTO PROPUESTO</w:t>
            </w:r>
          </w:p>
        </w:tc>
      </w:tr>
      <w:tr w:rsidR="00EA463E" w:rsidRPr="00CC4667" w14:paraId="3CA7CFBA" w14:textId="77777777" w:rsidTr="00E92569">
        <w:tc>
          <w:tcPr>
            <w:tcW w:w="4465" w:type="dxa"/>
          </w:tcPr>
          <w:p w14:paraId="28701C04"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t xml:space="preserve">Artículo 1. Objeto. </w:t>
            </w:r>
            <w:r w:rsidRPr="00CC4667">
              <w:rPr>
                <w:rFonts w:ascii="Arial" w:eastAsia="Arial" w:hAnsi="Arial" w:cs="Arial"/>
                <w:color w:val="000000"/>
                <w:sz w:val="24"/>
                <w:szCs w:val="24"/>
              </w:rPr>
              <w:t>La presente ley tiene por objeto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w:t>
            </w:r>
          </w:p>
        </w:tc>
        <w:tc>
          <w:tcPr>
            <w:tcW w:w="4465" w:type="dxa"/>
          </w:tcPr>
          <w:p w14:paraId="6FEF8331" w14:textId="77777777" w:rsidR="00EA463E" w:rsidRPr="00CC4667" w:rsidRDefault="00EA463E" w:rsidP="00E92569">
            <w:pPr>
              <w:widowControl/>
              <w:rPr>
                <w:rFonts w:ascii="Arial" w:eastAsia="Arial" w:hAnsi="Arial" w:cs="Arial"/>
                <w:b/>
                <w:sz w:val="24"/>
                <w:szCs w:val="24"/>
              </w:rPr>
            </w:pPr>
          </w:p>
          <w:p w14:paraId="5288E26A" w14:textId="77777777" w:rsidR="00EA463E" w:rsidRPr="00CC4667" w:rsidRDefault="00EA463E" w:rsidP="00E92569">
            <w:pPr>
              <w:widowControl/>
              <w:rPr>
                <w:rFonts w:ascii="Arial" w:eastAsia="Arial" w:hAnsi="Arial" w:cs="Arial"/>
                <w:b/>
                <w:sz w:val="24"/>
                <w:szCs w:val="24"/>
              </w:rPr>
            </w:pPr>
          </w:p>
          <w:p w14:paraId="6862E0D6" w14:textId="77777777" w:rsidR="00EA463E" w:rsidRPr="00CC4667" w:rsidRDefault="00EA463E" w:rsidP="00E92569">
            <w:pPr>
              <w:widowControl/>
              <w:rPr>
                <w:rFonts w:ascii="Arial" w:eastAsia="Arial" w:hAnsi="Arial" w:cs="Arial"/>
                <w:b/>
                <w:sz w:val="24"/>
                <w:szCs w:val="24"/>
              </w:rPr>
            </w:pPr>
          </w:p>
          <w:p w14:paraId="345853E6" w14:textId="77777777" w:rsidR="00EA463E" w:rsidRPr="00CC4667" w:rsidRDefault="00EA463E" w:rsidP="00E92569">
            <w:pPr>
              <w:widowControl/>
              <w:rPr>
                <w:rFonts w:ascii="Arial" w:eastAsia="Arial" w:hAnsi="Arial" w:cs="Arial"/>
                <w:b/>
                <w:sz w:val="24"/>
                <w:szCs w:val="24"/>
              </w:rPr>
            </w:pPr>
          </w:p>
          <w:p w14:paraId="3B977672" w14:textId="77777777" w:rsidR="00EA463E" w:rsidRPr="00CC4667" w:rsidRDefault="00EA463E" w:rsidP="00E92569">
            <w:pPr>
              <w:widowControl/>
              <w:rPr>
                <w:rFonts w:ascii="Arial" w:eastAsia="Arial" w:hAnsi="Arial" w:cs="Arial"/>
                <w:b/>
                <w:sz w:val="24"/>
                <w:szCs w:val="24"/>
              </w:rPr>
            </w:pPr>
            <w:r w:rsidRPr="00CC4667">
              <w:rPr>
                <w:rFonts w:ascii="Arial" w:eastAsia="Arial" w:hAnsi="Arial" w:cs="Arial"/>
                <w:b/>
                <w:sz w:val="24"/>
                <w:szCs w:val="24"/>
              </w:rPr>
              <w:t>SIN MODIFICACIÓN</w:t>
            </w:r>
          </w:p>
        </w:tc>
      </w:tr>
      <w:tr w:rsidR="00EA463E" w:rsidRPr="00CC4667" w14:paraId="1B957922" w14:textId="77777777" w:rsidTr="00E92569">
        <w:tc>
          <w:tcPr>
            <w:tcW w:w="4465" w:type="dxa"/>
          </w:tcPr>
          <w:p w14:paraId="0CD8E405"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t>Artículo 2. Adiciónese un parágrafo al artículo 3 de la Ley 1574 de 2012, el cual quedará así:</w:t>
            </w:r>
          </w:p>
          <w:p w14:paraId="77B0584C"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p>
          <w:p w14:paraId="43385C90"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b/>
                <w:color w:val="000000"/>
                <w:sz w:val="24"/>
                <w:szCs w:val="24"/>
              </w:rPr>
              <w:t xml:space="preserve">“ARTÍCULO 3o. </w:t>
            </w:r>
            <w:r w:rsidRPr="00CC4667">
              <w:rPr>
                <w:rFonts w:ascii="Arial" w:eastAsia="Arial" w:hAnsi="Arial" w:cs="Arial"/>
                <w:color w:val="000000"/>
                <w:sz w:val="24"/>
                <w:szCs w:val="24"/>
              </w:rPr>
              <w:t>“El estudiante que curse, termine su semestre o ciclo académico, y decida trasladarse, hacer cambio de modalidad o programa de formación, no perderá el derecho a la pensión de sobreviviente.</w:t>
            </w:r>
          </w:p>
          <w:p w14:paraId="6443CB04"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p>
          <w:p w14:paraId="17D035F7"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color w:val="000000"/>
                <w:sz w:val="24"/>
                <w:szCs w:val="24"/>
              </w:rPr>
              <w:t>(...)”</w:t>
            </w:r>
          </w:p>
          <w:p w14:paraId="29B31295"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p>
          <w:p w14:paraId="55DCAD67"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b/>
                <w:color w:val="000000"/>
                <w:sz w:val="24"/>
                <w:szCs w:val="24"/>
              </w:rPr>
              <w:t xml:space="preserve">PARÁGRAFO 1: </w:t>
            </w:r>
            <w:r w:rsidRPr="00CC4667">
              <w:rPr>
                <w:rFonts w:ascii="Arial" w:eastAsia="Arial" w:hAnsi="Arial" w:cs="Arial"/>
                <w:color w:val="000000"/>
                <w:sz w:val="24"/>
                <w:szCs w:val="24"/>
              </w:rPr>
              <w:t xml:space="preserve">Tendrá la calidad de </w:t>
            </w:r>
            <w:r w:rsidRPr="00CC4667">
              <w:rPr>
                <w:rFonts w:ascii="Arial" w:eastAsia="Arial" w:hAnsi="Arial" w:cs="Arial"/>
                <w:color w:val="000000"/>
                <w:sz w:val="24"/>
                <w:szCs w:val="24"/>
              </w:rPr>
              <w:lastRenderedPageBreak/>
              <w:t>estudiante aquella persona menor de 25 años que haya suspendido sus estudios de educación superior o se encontrase imposibilitado a iniciarlos en razón al cuidado de su progenitor enfermo en fase terminal, siempre que se logre acreditar la calidad de estudiante y cuidador, la calidad de estudiante será certificada por la institución de educación según sea el caso y la calidad de cuidador será certificada por el médico tratante del progenitor que se encontrase con alguna enfermedad en fase terminal.</w:t>
            </w:r>
          </w:p>
          <w:p w14:paraId="0DF52901"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p>
          <w:p w14:paraId="1132C403"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color w:val="000000"/>
                <w:sz w:val="24"/>
                <w:szCs w:val="24"/>
              </w:rPr>
              <w:t>Entiéndase por enfermo en fase terminal, lo dispuesto en la ley 1733 de 2014.</w:t>
            </w:r>
          </w:p>
        </w:tc>
        <w:tc>
          <w:tcPr>
            <w:tcW w:w="4465" w:type="dxa"/>
          </w:tcPr>
          <w:p w14:paraId="639666DA"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lastRenderedPageBreak/>
              <w:t>Artículo 2. Adiciónese un parágrafo al artículo 3 de la Ley 1574 de 2012, el cual quedará así:</w:t>
            </w:r>
          </w:p>
          <w:p w14:paraId="1BF4A924"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p>
          <w:p w14:paraId="14098BCB"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r w:rsidRPr="00CC4667">
              <w:rPr>
                <w:rFonts w:ascii="Arial" w:eastAsia="Arial" w:hAnsi="Arial" w:cs="Arial"/>
                <w:b/>
                <w:color w:val="000000"/>
                <w:sz w:val="24"/>
                <w:szCs w:val="24"/>
              </w:rPr>
              <w:t xml:space="preserve">“ARTÍCULO 3o. </w:t>
            </w:r>
            <w:r w:rsidRPr="00CC4667">
              <w:rPr>
                <w:rFonts w:ascii="Arial" w:eastAsia="Arial" w:hAnsi="Arial" w:cs="Arial"/>
                <w:color w:val="000000"/>
                <w:sz w:val="24"/>
                <w:szCs w:val="24"/>
              </w:rPr>
              <w:t>“El estudiante que curse, termine su semestre o ciclo académico, y decida trasladarse, hacer cambio de modalidad o programa de formación, no perderá el derecho a la pensión de sobreviviente.</w:t>
            </w:r>
          </w:p>
          <w:p w14:paraId="4D44A9AF"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p>
          <w:p w14:paraId="5E2E8E97"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color w:val="000000"/>
                <w:sz w:val="24"/>
                <w:szCs w:val="24"/>
              </w:rPr>
              <w:t>(...)”</w:t>
            </w:r>
          </w:p>
          <w:p w14:paraId="3B2125E6"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p>
          <w:p w14:paraId="01B7C9BE" w14:textId="025E2E64" w:rsidR="00EA463E" w:rsidRPr="00C55562" w:rsidRDefault="00EA463E" w:rsidP="00E92569">
            <w:pPr>
              <w:pBdr>
                <w:top w:val="nil"/>
                <w:left w:val="nil"/>
                <w:bottom w:val="nil"/>
                <w:right w:val="nil"/>
                <w:between w:val="nil"/>
              </w:pBdr>
              <w:jc w:val="both"/>
              <w:rPr>
                <w:rFonts w:ascii="Arial" w:eastAsia="Arial" w:hAnsi="Arial" w:cs="Arial"/>
                <w:strike/>
                <w:color w:val="000000"/>
                <w:sz w:val="24"/>
                <w:szCs w:val="24"/>
              </w:rPr>
            </w:pPr>
            <w:r w:rsidRPr="00CC4667">
              <w:rPr>
                <w:rFonts w:ascii="Arial" w:eastAsia="Arial" w:hAnsi="Arial" w:cs="Arial"/>
                <w:b/>
                <w:color w:val="000000"/>
                <w:sz w:val="24"/>
                <w:szCs w:val="24"/>
              </w:rPr>
              <w:t xml:space="preserve">PARÁGRAFO 1: </w:t>
            </w:r>
            <w:r w:rsidRPr="00CC4667">
              <w:rPr>
                <w:rFonts w:ascii="Arial" w:eastAsia="Arial" w:hAnsi="Arial" w:cs="Arial"/>
                <w:strike/>
                <w:color w:val="000000"/>
                <w:sz w:val="24"/>
                <w:szCs w:val="24"/>
              </w:rPr>
              <w:t xml:space="preserve">Tendrá la calidad de </w:t>
            </w:r>
            <w:r w:rsidRPr="00CC4667">
              <w:rPr>
                <w:rFonts w:ascii="Arial" w:eastAsia="Arial" w:hAnsi="Arial" w:cs="Arial"/>
                <w:strike/>
                <w:color w:val="000000"/>
                <w:sz w:val="24"/>
                <w:szCs w:val="24"/>
              </w:rPr>
              <w:lastRenderedPageBreak/>
              <w:t>estudiante aquella persona menor de 25 años que haya suspendido sus estudios de educación superior o se encontrase imposibilitado a iniciarlos en razón al cuidado de su progenitor enfermo en fase terminal,</w:t>
            </w:r>
            <w:r w:rsidR="00C55562" w:rsidRPr="00C55562">
              <w:rPr>
                <w:rFonts w:ascii="Arial" w:eastAsia="Arial" w:hAnsi="Arial" w:cs="Arial"/>
                <w:color w:val="000000"/>
                <w:sz w:val="24"/>
                <w:szCs w:val="24"/>
              </w:rPr>
              <w:t xml:space="preserve"> .</w:t>
            </w:r>
            <w:r w:rsidRPr="00CC4667">
              <w:rPr>
                <w:rFonts w:ascii="Arial" w:eastAsia="Arial" w:hAnsi="Arial" w:cs="Arial"/>
                <w:b/>
                <w:color w:val="000000"/>
                <w:sz w:val="24"/>
                <w:szCs w:val="24"/>
                <w:u w:val="single"/>
              </w:rPr>
              <w:t xml:space="preserve">Los beneficios de la presente ley son extensivos a los hijos menores de 25 años que no acrediten su condición de estudiante </w:t>
            </w:r>
            <w:r w:rsidR="00BB2769">
              <w:rPr>
                <w:rFonts w:ascii="Arial" w:eastAsia="Arial" w:hAnsi="Arial" w:cs="Arial"/>
                <w:b/>
                <w:color w:val="000000"/>
                <w:sz w:val="24"/>
                <w:szCs w:val="24"/>
                <w:u w:val="single"/>
              </w:rPr>
              <w:t xml:space="preserve"> </w:t>
            </w:r>
            <w:r w:rsidR="008C6F23" w:rsidRPr="008C6F23">
              <w:rPr>
                <w:rFonts w:ascii="Arial" w:eastAsia="Arial" w:hAnsi="Arial" w:cs="Arial"/>
                <w:b/>
                <w:color w:val="FF0000"/>
                <w:sz w:val="24"/>
                <w:szCs w:val="24"/>
                <w:u w:val="single"/>
              </w:rPr>
              <w:t xml:space="preserve">por que </w:t>
            </w:r>
            <w:r w:rsidRPr="008C6F23">
              <w:rPr>
                <w:rFonts w:ascii="Arial" w:eastAsia="Arial" w:hAnsi="Arial" w:cs="Arial"/>
                <w:b/>
                <w:color w:val="FF0000"/>
                <w:sz w:val="24"/>
                <w:szCs w:val="24"/>
                <w:u w:val="single"/>
              </w:rPr>
              <w:t xml:space="preserve"> </w:t>
            </w:r>
            <w:r w:rsidRPr="00CC4667">
              <w:rPr>
                <w:rFonts w:ascii="Arial" w:eastAsia="Arial" w:hAnsi="Arial" w:cs="Arial"/>
                <w:b/>
                <w:color w:val="000000"/>
                <w:sz w:val="24"/>
                <w:szCs w:val="24"/>
                <w:u w:val="single"/>
              </w:rPr>
              <w:t>hayan suspendido sus estudios con ocasión del cuidado de sus padres enfermos en fase terminal,</w:t>
            </w:r>
            <w:r w:rsidRPr="00CC4667">
              <w:rPr>
                <w:rFonts w:ascii="Arial" w:eastAsia="Arial" w:hAnsi="Arial" w:cs="Arial"/>
                <w:color w:val="000000"/>
                <w:sz w:val="24"/>
                <w:szCs w:val="24"/>
              </w:rPr>
              <w:t xml:space="preserve"> siempre que se logre acreditar la calidad de estudiante y cuidador.</w:t>
            </w:r>
          </w:p>
          <w:p w14:paraId="001B0681" w14:textId="7656C45A" w:rsidR="00BB2769" w:rsidRPr="00CC4667" w:rsidRDefault="00BB2769" w:rsidP="00E92569">
            <w:pPr>
              <w:pBdr>
                <w:top w:val="nil"/>
                <w:left w:val="nil"/>
                <w:bottom w:val="nil"/>
                <w:right w:val="nil"/>
                <w:between w:val="nil"/>
              </w:pBdr>
              <w:jc w:val="both"/>
              <w:rPr>
                <w:rFonts w:ascii="Arial" w:eastAsia="Arial" w:hAnsi="Arial" w:cs="Arial"/>
                <w:color w:val="000000"/>
                <w:sz w:val="24"/>
                <w:szCs w:val="24"/>
              </w:rPr>
            </w:pPr>
          </w:p>
          <w:p w14:paraId="12F04877"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r w:rsidRPr="00C55562">
              <w:rPr>
                <w:rFonts w:ascii="Arial" w:eastAsia="Arial" w:hAnsi="Arial" w:cs="Arial"/>
                <w:color w:val="000000"/>
                <w:sz w:val="24"/>
                <w:szCs w:val="24"/>
                <w:u w:val="single"/>
              </w:rPr>
              <w:t>La calidad de estudiante será certificada por la institución de educación según sea el caso y la calidad de cuidador será certificada por el médico tratante del progenitor que se encontrase con alguna enfermedad en fase terminal</w:t>
            </w:r>
            <w:r w:rsidRPr="00CC4667">
              <w:rPr>
                <w:rFonts w:ascii="Arial" w:eastAsia="Arial" w:hAnsi="Arial" w:cs="Arial"/>
                <w:color w:val="000000"/>
                <w:sz w:val="24"/>
                <w:szCs w:val="24"/>
              </w:rPr>
              <w:t>.</w:t>
            </w:r>
          </w:p>
          <w:p w14:paraId="2718BA72" w14:textId="77777777" w:rsidR="00EA463E" w:rsidRPr="00CC4667" w:rsidRDefault="00EA463E" w:rsidP="00E92569">
            <w:pPr>
              <w:pBdr>
                <w:top w:val="nil"/>
                <w:left w:val="nil"/>
                <w:bottom w:val="nil"/>
                <w:right w:val="nil"/>
                <w:between w:val="nil"/>
              </w:pBdr>
              <w:jc w:val="both"/>
              <w:rPr>
                <w:rFonts w:ascii="Arial" w:eastAsia="Arial" w:hAnsi="Arial" w:cs="Arial"/>
                <w:color w:val="000000"/>
                <w:sz w:val="24"/>
                <w:szCs w:val="24"/>
              </w:rPr>
            </w:pPr>
          </w:p>
          <w:p w14:paraId="7AB5629F" w14:textId="77777777" w:rsidR="00EA463E" w:rsidRPr="00CC4667" w:rsidRDefault="00EA463E" w:rsidP="00C55562">
            <w:pPr>
              <w:widowControl/>
              <w:jc w:val="both"/>
              <w:rPr>
                <w:rFonts w:ascii="Arial" w:eastAsia="Arial" w:hAnsi="Arial" w:cs="Arial"/>
                <w:b/>
                <w:sz w:val="24"/>
                <w:szCs w:val="24"/>
              </w:rPr>
            </w:pPr>
            <w:r w:rsidRPr="00CC4667">
              <w:rPr>
                <w:rFonts w:ascii="Arial" w:eastAsia="Arial" w:hAnsi="Arial" w:cs="Arial"/>
                <w:sz w:val="24"/>
                <w:szCs w:val="24"/>
              </w:rPr>
              <w:t>Entiéndase por enfermo en fase terminal, lo dispuesto en la ley 1733 de 2014.</w:t>
            </w:r>
          </w:p>
        </w:tc>
      </w:tr>
      <w:tr w:rsidR="00EA463E" w:rsidRPr="00CC4667" w14:paraId="028ED056" w14:textId="77777777" w:rsidTr="00E92569">
        <w:tc>
          <w:tcPr>
            <w:tcW w:w="4465" w:type="dxa"/>
          </w:tcPr>
          <w:p w14:paraId="5054BB22" w14:textId="77777777" w:rsidR="00EA463E" w:rsidRPr="00CC4667" w:rsidRDefault="00EA463E" w:rsidP="00E92569">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lastRenderedPageBreak/>
              <w:t xml:space="preserve">Artículo 3. Vigencia. </w:t>
            </w:r>
            <w:r w:rsidRPr="00CC4667">
              <w:rPr>
                <w:rFonts w:ascii="Arial" w:eastAsia="Arial" w:hAnsi="Arial" w:cs="Arial"/>
                <w:color w:val="000000"/>
                <w:sz w:val="24"/>
                <w:szCs w:val="24"/>
              </w:rPr>
              <w:t>La presente ley rige a partir de su promulgación y deroga todas las disposiciones que le sean contrarias.</w:t>
            </w:r>
          </w:p>
        </w:tc>
        <w:tc>
          <w:tcPr>
            <w:tcW w:w="4465" w:type="dxa"/>
          </w:tcPr>
          <w:p w14:paraId="5D9BE084" w14:textId="77777777" w:rsidR="00EA463E" w:rsidRPr="00CC4667" w:rsidRDefault="00EA463E" w:rsidP="00E92569">
            <w:pPr>
              <w:widowControl/>
              <w:rPr>
                <w:rFonts w:ascii="Arial" w:eastAsia="Arial" w:hAnsi="Arial" w:cs="Arial"/>
                <w:b/>
                <w:sz w:val="24"/>
                <w:szCs w:val="24"/>
              </w:rPr>
            </w:pPr>
          </w:p>
          <w:p w14:paraId="400107A3" w14:textId="77777777" w:rsidR="00EA463E" w:rsidRPr="00CC4667" w:rsidRDefault="00EA463E" w:rsidP="00E92569">
            <w:pPr>
              <w:widowControl/>
              <w:rPr>
                <w:rFonts w:ascii="Arial" w:eastAsia="Arial" w:hAnsi="Arial" w:cs="Arial"/>
                <w:b/>
                <w:sz w:val="24"/>
                <w:szCs w:val="24"/>
              </w:rPr>
            </w:pPr>
            <w:r w:rsidRPr="00CC4667">
              <w:rPr>
                <w:rFonts w:ascii="Arial" w:eastAsia="Arial" w:hAnsi="Arial" w:cs="Arial"/>
                <w:b/>
                <w:sz w:val="24"/>
                <w:szCs w:val="24"/>
              </w:rPr>
              <w:t>SIN MODIFICACIÓN</w:t>
            </w:r>
          </w:p>
        </w:tc>
      </w:tr>
    </w:tbl>
    <w:p w14:paraId="3BDB17BC" w14:textId="77777777" w:rsidR="00EA463E" w:rsidRPr="00CC4667" w:rsidRDefault="00EA463E" w:rsidP="00EA463E">
      <w:pPr>
        <w:widowControl/>
        <w:rPr>
          <w:rFonts w:ascii="Arial" w:eastAsia="Arial" w:hAnsi="Arial" w:cs="Arial"/>
          <w:b/>
          <w:sz w:val="24"/>
          <w:szCs w:val="24"/>
        </w:rPr>
      </w:pPr>
    </w:p>
    <w:p w14:paraId="5F2A4C62" w14:textId="77777777" w:rsidR="00EA463E" w:rsidRPr="00CC4667" w:rsidRDefault="00EA463E" w:rsidP="004D7822">
      <w:pPr>
        <w:widowControl/>
        <w:numPr>
          <w:ilvl w:val="0"/>
          <w:numId w:val="1"/>
        </w:numPr>
        <w:pBdr>
          <w:top w:val="nil"/>
          <w:left w:val="nil"/>
          <w:bottom w:val="nil"/>
          <w:right w:val="nil"/>
          <w:between w:val="nil"/>
        </w:pBdr>
        <w:autoSpaceDE/>
        <w:autoSpaceDN/>
        <w:rPr>
          <w:rFonts w:ascii="Arial" w:eastAsia="Arial" w:hAnsi="Arial" w:cs="Arial"/>
          <w:b/>
          <w:color w:val="000000"/>
          <w:sz w:val="24"/>
          <w:szCs w:val="24"/>
        </w:rPr>
      </w:pPr>
      <w:r w:rsidRPr="00CC4667">
        <w:rPr>
          <w:rFonts w:ascii="Arial" w:eastAsia="Arial" w:hAnsi="Arial" w:cs="Arial"/>
          <w:b/>
          <w:color w:val="000000"/>
          <w:sz w:val="24"/>
          <w:szCs w:val="24"/>
        </w:rPr>
        <w:t>POSIBLES CONFLICTOS DE INTERÉS</w:t>
      </w:r>
    </w:p>
    <w:p w14:paraId="74C12836" w14:textId="77777777" w:rsidR="00EA463E" w:rsidRPr="00CC4667" w:rsidRDefault="00EA463E" w:rsidP="00EA463E">
      <w:pPr>
        <w:rPr>
          <w:rFonts w:ascii="Arial" w:eastAsia="Arial" w:hAnsi="Arial" w:cs="Arial"/>
          <w:sz w:val="24"/>
          <w:szCs w:val="24"/>
        </w:rPr>
      </w:pPr>
    </w:p>
    <w:p w14:paraId="31308CF0" w14:textId="77777777" w:rsidR="00EA463E" w:rsidRPr="00CC4667" w:rsidRDefault="00EA463E" w:rsidP="00EA463E">
      <w:pPr>
        <w:jc w:val="both"/>
        <w:rPr>
          <w:rFonts w:ascii="Arial" w:eastAsia="Arial" w:hAnsi="Arial" w:cs="Arial"/>
          <w:sz w:val="24"/>
          <w:szCs w:val="24"/>
        </w:rPr>
      </w:pPr>
      <w:r w:rsidRPr="00CC4667">
        <w:rPr>
          <w:rFonts w:ascii="Arial" w:eastAsia="Arial" w:hAnsi="Arial" w:cs="Arial"/>
          <w:sz w:val="24"/>
          <w:szCs w:val="24"/>
        </w:rPr>
        <w:t xml:space="preserve">Con base en el artículo 3º de la Ley 2003 de 2019, según el cual </w:t>
      </w:r>
      <w:r w:rsidRPr="00CC4667">
        <w:rPr>
          <w:rFonts w:ascii="Arial" w:eastAsia="Arial" w:hAnsi="Arial" w:cs="Arial"/>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CC4667">
        <w:rPr>
          <w:rFonts w:ascii="Arial" w:eastAsia="Arial" w:hAnsi="Arial" w:cs="Arial"/>
          <w:sz w:val="24"/>
          <w:szCs w:val="24"/>
        </w:rPr>
        <w:t xml:space="preserve">. </w:t>
      </w:r>
    </w:p>
    <w:p w14:paraId="2E9BADA1" w14:textId="77777777" w:rsidR="00EA463E" w:rsidRPr="00CC4667" w:rsidRDefault="00EA463E" w:rsidP="00EA463E">
      <w:pPr>
        <w:jc w:val="both"/>
        <w:rPr>
          <w:rFonts w:ascii="Arial" w:eastAsia="Arial" w:hAnsi="Arial" w:cs="Arial"/>
          <w:sz w:val="24"/>
          <w:szCs w:val="24"/>
        </w:rPr>
      </w:pPr>
    </w:p>
    <w:p w14:paraId="2560B62F" w14:textId="77777777" w:rsidR="00EA463E" w:rsidRPr="00CC4667" w:rsidRDefault="00EA463E" w:rsidP="00EA463E">
      <w:pPr>
        <w:pStyle w:val="Ttulo1"/>
        <w:tabs>
          <w:tab w:val="left" w:pos="822"/>
          <w:tab w:val="left" w:pos="9214"/>
        </w:tabs>
        <w:ind w:left="0"/>
        <w:jc w:val="both"/>
        <w:rPr>
          <w:b w:val="0"/>
        </w:rPr>
      </w:pPr>
      <w:r w:rsidRPr="00CC4667">
        <w:rPr>
          <w:b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0A39E180" w14:textId="77777777" w:rsidR="00EA463E" w:rsidRPr="00CC4667" w:rsidRDefault="00EA463E" w:rsidP="00EA463E">
      <w:pPr>
        <w:jc w:val="both"/>
        <w:rPr>
          <w:rFonts w:ascii="Arial" w:eastAsia="Arial" w:hAnsi="Arial" w:cs="Arial"/>
          <w:sz w:val="24"/>
          <w:szCs w:val="24"/>
        </w:rPr>
      </w:pPr>
    </w:p>
    <w:p w14:paraId="698C965B"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sz w:val="24"/>
          <w:szCs w:val="24"/>
        </w:rPr>
        <w:t>“</w:t>
      </w:r>
      <w:r w:rsidRPr="00CC4667">
        <w:rPr>
          <w:rFonts w:ascii="Arial" w:eastAsia="Arial" w:hAnsi="Arial" w:cs="Arial"/>
          <w:i/>
          <w:sz w:val="24"/>
          <w:szCs w:val="24"/>
        </w:rPr>
        <w:t>Artículo 1º. El artículo </w:t>
      </w:r>
      <w:hyperlink r:id="rId14" w:anchor="286">
        <w:r w:rsidRPr="00CC4667">
          <w:rPr>
            <w:rFonts w:ascii="Arial" w:eastAsia="Arial" w:hAnsi="Arial" w:cs="Arial"/>
            <w:i/>
            <w:color w:val="0000FF"/>
            <w:sz w:val="24"/>
            <w:szCs w:val="24"/>
            <w:u w:val="single"/>
          </w:rPr>
          <w:t>286</w:t>
        </w:r>
      </w:hyperlink>
      <w:r w:rsidRPr="00CC4667">
        <w:rPr>
          <w:rFonts w:ascii="Arial" w:eastAsia="Arial" w:hAnsi="Arial" w:cs="Arial"/>
          <w:i/>
          <w:sz w:val="24"/>
          <w:szCs w:val="24"/>
        </w:rPr>
        <w:t> de la Ley 5 de 1992 quedará así:</w:t>
      </w:r>
    </w:p>
    <w:p w14:paraId="51711D5D"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w:t>
      </w:r>
    </w:p>
    <w:p w14:paraId="7B805FBC"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6E59F2B"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b) Beneficio actual: aquel que efectivamente se configura en las circunstancias presentes y existentes al momento en el que el congresista participa de la decisión.</w:t>
      </w:r>
    </w:p>
    <w:p w14:paraId="3217EF71"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 xml:space="preserve">c) Beneficio directo: aquel que se produzca de forma específica respecto del congresista, de su cónyuge, compañero o compañera permanente, o parientes dentro del segundo grado de consanguinidad, segundo de afinidad </w:t>
      </w:r>
      <w:r w:rsidRPr="00CC4667">
        <w:rPr>
          <w:rFonts w:ascii="Arial" w:eastAsia="Arial" w:hAnsi="Arial" w:cs="Arial"/>
          <w:i/>
          <w:sz w:val="24"/>
          <w:szCs w:val="24"/>
        </w:rPr>
        <w:lastRenderedPageBreak/>
        <w:t>o primero civil.</w:t>
      </w:r>
    </w:p>
    <w:p w14:paraId="5B498C14"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Para todos los efectos se entiende que no hay conflicto de interés en las siguientes circunstancias:</w:t>
      </w:r>
    </w:p>
    <w:p w14:paraId="2F8FC6CA" w14:textId="77777777" w:rsidR="00EA463E" w:rsidRPr="00CC4667" w:rsidRDefault="00EA463E" w:rsidP="00EA463E">
      <w:pPr>
        <w:ind w:left="720"/>
        <w:jc w:val="both"/>
        <w:rPr>
          <w:rFonts w:ascii="Arial" w:eastAsia="Arial" w:hAnsi="Arial" w:cs="Arial"/>
          <w:b/>
          <w:i/>
          <w:sz w:val="24"/>
          <w:szCs w:val="24"/>
          <w:u w:val="single"/>
        </w:rPr>
      </w:pPr>
      <w:r w:rsidRPr="00CC4667">
        <w:rPr>
          <w:rFonts w:ascii="Arial" w:eastAsia="Arial" w:hAnsi="Arial" w:cs="Arial"/>
          <w:b/>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39C9FFF6"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b) Cuando el beneficio podría o no configurarse para el congresista en el futuro.</w:t>
      </w:r>
    </w:p>
    <w:p w14:paraId="156D4C46"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D13CCFC"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BAB91D4" w14:textId="77777777" w:rsidR="00EA463E" w:rsidRPr="00CC4667" w:rsidRDefault="00EA463E" w:rsidP="00EA463E">
      <w:pPr>
        <w:ind w:left="720"/>
        <w:jc w:val="both"/>
        <w:rPr>
          <w:rFonts w:ascii="Arial" w:eastAsia="Arial" w:hAnsi="Arial" w:cs="Arial"/>
          <w:i/>
          <w:sz w:val="24"/>
          <w:szCs w:val="24"/>
        </w:rPr>
      </w:pPr>
      <w:r w:rsidRPr="00CC4667">
        <w:rPr>
          <w:rFonts w:ascii="Arial" w:eastAsia="Arial"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00620EC" w14:textId="77777777" w:rsidR="00EA463E" w:rsidRPr="00CC4667" w:rsidRDefault="00EA463E" w:rsidP="00EA463E">
      <w:pPr>
        <w:ind w:left="720"/>
        <w:jc w:val="both"/>
        <w:rPr>
          <w:rFonts w:ascii="Arial" w:eastAsia="Arial" w:hAnsi="Arial" w:cs="Arial"/>
          <w:sz w:val="24"/>
          <w:szCs w:val="24"/>
        </w:rPr>
      </w:pPr>
      <w:r w:rsidRPr="00CC4667">
        <w:rPr>
          <w:rFonts w:ascii="Arial" w:eastAsia="Arial" w:hAnsi="Arial" w:cs="Arial"/>
          <w:i/>
          <w:sz w:val="24"/>
          <w:szCs w:val="24"/>
        </w:rPr>
        <w:t xml:space="preserve">f) Cuando el congresista participa en la elección de otros servidores públicos mediante el voto secreto. Se exceptúan los casos en que se presenten inhabilidades referidas al parentesco con los candidatos (...)”. </w:t>
      </w:r>
      <w:r w:rsidRPr="00CC4667">
        <w:rPr>
          <w:rFonts w:ascii="Arial" w:eastAsia="Arial" w:hAnsi="Arial" w:cs="Arial"/>
          <w:sz w:val="24"/>
          <w:szCs w:val="24"/>
        </w:rPr>
        <w:t xml:space="preserve">(Subrayado y negrilla fuera de texto). </w:t>
      </w:r>
    </w:p>
    <w:p w14:paraId="2629CC56" w14:textId="77777777" w:rsidR="00EA463E" w:rsidRPr="00CC4667" w:rsidRDefault="00EA463E" w:rsidP="00EA463E">
      <w:pPr>
        <w:ind w:left="720"/>
        <w:jc w:val="both"/>
        <w:rPr>
          <w:rFonts w:ascii="Arial" w:eastAsia="Arial" w:hAnsi="Arial" w:cs="Arial"/>
          <w:i/>
          <w:sz w:val="24"/>
          <w:szCs w:val="24"/>
        </w:rPr>
      </w:pPr>
    </w:p>
    <w:p w14:paraId="2C90C779" w14:textId="77777777" w:rsidR="00EA463E" w:rsidRPr="00CC4667" w:rsidRDefault="00EA463E" w:rsidP="00EA463E">
      <w:pPr>
        <w:jc w:val="both"/>
        <w:rPr>
          <w:rFonts w:ascii="Arial" w:eastAsia="Arial" w:hAnsi="Arial" w:cs="Arial"/>
          <w:sz w:val="24"/>
          <w:szCs w:val="24"/>
        </w:rPr>
      </w:pPr>
      <w:r w:rsidRPr="00CC4667">
        <w:rPr>
          <w:rFonts w:ascii="Arial" w:eastAsia="Arial" w:hAnsi="Arial" w:cs="Arial"/>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49414AB1" w14:textId="77777777" w:rsidR="00EA463E" w:rsidRPr="00CC4667" w:rsidRDefault="00EA463E" w:rsidP="00EA463E">
      <w:pPr>
        <w:jc w:val="both"/>
        <w:rPr>
          <w:rFonts w:ascii="Arial" w:eastAsia="Arial" w:hAnsi="Arial" w:cs="Arial"/>
          <w:sz w:val="24"/>
          <w:szCs w:val="24"/>
        </w:rPr>
      </w:pPr>
    </w:p>
    <w:p w14:paraId="68DB4B0E" w14:textId="77777777" w:rsidR="00EA463E" w:rsidRPr="00CC4667" w:rsidRDefault="00EA463E" w:rsidP="00EA463E">
      <w:pPr>
        <w:jc w:val="both"/>
        <w:rPr>
          <w:rFonts w:ascii="Arial" w:eastAsia="Arial" w:hAnsi="Arial" w:cs="Arial"/>
          <w:sz w:val="24"/>
          <w:szCs w:val="24"/>
        </w:rPr>
      </w:pPr>
      <w:r w:rsidRPr="00CC4667">
        <w:rPr>
          <w:rFonts w:ascii="Arial" w:eastAsia="Arial" w:hAnsi="Arial" w:cs="Arial"/>
          <w:sz w:val="24"/>
          <w:szCs w:val="24"/>
        </w:rPr>
        <w:t>En todo caso, es pertinente aclarar que los conflictos de interés son personales y corresponde a cada Congresista evaluarlos.</w:t>
      </w:r>
    </w:p>
    <w:p w14:paraId="3FDB415C" w14:textId="77777777" w:rsidR="00EA463E" w:rsidRPr="00CC4667" w:rsidRDefault="00EA463E" w:rsidP="00EA463E">
      <w:pPr>
        <w:pBdr>
          <w:top w:val="nil"/>
          <w:left w:val="nil"/>
          <w:bottom w:val="nil"/>
          <w:right w:val="nil"/>
          <w:between w:val="nil"/>
        </w:pBdr>
        <w:jc w:val="both"/>
        <w:rPr>
          <w:rFonts w:ascii="Arial" w:eastAsia="Arial" w:hAnsi="Arial" w:cs="Arial"/>
          <w:color w:val="000000"/>
          <w:sz w:val="24"/>
          <w:szCs w:val="24"/>
        </w:rPr>
      </w:pPr>
    </w:p>
    <w:p w14:paraId="59674821" w14:textId="77777777" w:rsidR="00EA463E" w:rsidRPr="00CC4667" w:rsidRDefault="00EA463E" w:rsidP="004D7822">
      <w:pPr>
        <w:numPr>
          <w:ilvl w:val="0"/>
          <w:numId w:val="1"/>
        </w:numPr>
        <w:pBdr>
          <w:top w:val="nil"/>
          <w:left w:val="nil"/>
          <w:bottom w:val="nil"/>
          <w:right w:val="nil"/>
          <w:between w:val="nil"/>
        </w:pBdr>
        <w:autoSpaceDE/>
        <w:autoSpaceDN/>
        <w:jc w:val="both"/>
        <w:rPr>
          <w:rFonts w:ascii="Arial" w:eastAsia="Arial" w:hAnsi="Arial" w:cs="Arial"/>
          <w:b/>
          <w:color w:val="000000"/>
          <w:sz w:val="24"/>
          <w:szCs w:val="24"/>
        </w:rPr>
      </w:pPr>
      <w:r w:rsidRPr="00CC4667">
        <w:rPr>
          <w:rFonts w:ascii="Arial" w:eastAsia="Arial" w:hAnsi="Arial" w:cs="Arial"/>
          <w:b/>
          <w:color w:val="000000"/>
          <w:sz w:val="24"/>
          <w:szCs w:val="24"/>
        </w:rPr>
        <w:t>PROPOSICIÓN</w:t>
      </w:r>
    </w:p>
    <w:p w14:paraId="6A46EE6E" w14:textId="77777777" w:rsidR="00EA463E" w:rsidRPr="00B90364" w:rsidRDefault="00EA463E" w:rsidP="00EA463E">
      <w:pPr>
        <w:pBdr>
          <w:top w:val="nil"/>
          <w:left w:val="nil"/>
          <w:bottom w:val="nil"/>
          <w:right w:val="nil"/>
          <w:between w:val="nil"/>
        </w:pBdr>
        <w:jc w:val="both"/>
        <w:rPr>
          <w:rFonts w:ascii="Arial" w:eastAsia="Arial" w:hAnsi="Arial" w:cs="Arial"/>
          <w:color w:val="000000"/>
          <w:sz w:val="24"/>
          <w:szCs w:val="24"/>
        </w:rPr>
      </w:pPr>
    </w:p>
    <w:p w14:paraId="1BC8FDAF" w14:textId="408E59DB" w:rsidR="00B90364" w:rsidRPr="00B90364" w:rsidRDefault="00B90364" w:rsidP="00B90364">
      <w:pPr>
        <w:pBdr>
          <w:top w:val="nil"/>
          <w:left w:val="nil"/>
          <w:bottom w:val="nil"/>
          <w:right w:val="nil"/>
          <w:between w:val="nil"/>
        </w:pBdr>
        <w:jc w:val="both"/>
        <w:rPr>
          <w:rFonts w:ascii="Arial" w:eastAsia="Arial" w:hAnsi="Arial" w:cs="Arial"/>
          <w:color w:val="000000"/>
          <w:sz w:val="24"/>
          <w:szCs w:val="24"/>
        </w:rPr>
      </w:pPr>
      <w:r w:rsidRPr="00B90364">
        <w:rPr>
          <w:rFonts w:ascii="Arial" w:eastAsia="Candara" w:hAnsi="Arial" w:cs="Arial"/>
          <w:sz w:val="24"/>
          <w:szCs w:val="24"/>
        </w:rPr>
        <w:t xml:space="preserve">Por las anteriores consideraciones, solicitamos a los miembros de la </w:t>
      </w:r>
      <w:r w:rsidRPr="00B90364">
        <w:rPr>
          <w:rFonts w:ascii="Arial" w:eastAsia="Arial" w:hAnsi="Arial" w:cs="Arial"/>
          <w:color w:val="000000"/>
          <w:sz w:val="24"/>
          <w:szCs w:val="24"/>
        </w:rPr>
        <w:t xml:space="preserve">Honorable Plenaria de la Cámara de Representantes </w:t>
      </w:r>
      <w:r w:rsidRPr="00B90364">
        <w:rPr>
          <w:rFonts w:ascii="Arial" w:eastAsia="Candara" w:hAnsi="Arial" w:cs="Arial"/>
          <w:b/>
          <w:sz w:val="24"/>
          <w:szCs w:val="24"/>
        </w:rPr>
        <w:t xml:space="preserve">dar </w:t>
      </w:r>
      <w:r w:rsidRPr="00B90364">
        <w:rPr>
          <w:rFonts w:ascii="Arial" w:eastAsia="Candara" w:hAnsi="Arial" w:cs="Arial"/>
          <w:b/>
          <w:sz w:val="24"/>
          <w:szCs w:val="24"/>
        </w:rPr>
        <w:t>segundo</w:t>
      </w:r>
      <w:r w:rsidRPr="00B90364">
        <w:rPr>
          <w:rFonts w:ascii="Arial" w:eastAsia="Candara" w:hAnsi="Arial" w:cs="Arial"/>
          <w:b/>
          <w:sz w:val="24"/>
          <w:szCs w:val="24"/>
        </w:rPr>
        <w:t xml:space="preserve"> debate</w:t>
      </w:r>
      <w:r w:rsidRPr="00B90364">
        <w:rPr>
          <w:rFonts w:ascii="Arial" w:eastAsia="Candara" w:hAnsi="Arial" w:cs="Arial"/>
          <w:sz w:val="24"/>
          <w:szCs w:val="24"/>
        </w:rPr>
        <w:t xml:space="preserve"> al </w:t>
      </w:r>
      <w:r w:rsidRPr="00B90364">
        <w:rPr>
          <w:rFonts w:ascii="Arial" w:eastAsia="Candara" w:hAnsi="Arial" w:cs="Arial"/>
          <w:b/>
          <w:bCs/>
          <w:sz w:val="24"/>
          <w:szCs w:val="24"/>
        </w:rPr>
        <w:t xml:space="preserve">Proyecto de Ley </w:t>
      </w:r>
      <w:r w:rsidRPr="00B90364">
        <w:rPr>
          <w:rFonts w:ascii="Arial" w:eastAsia="Arial" w:hAnsi="Arial" w:cs="Arial"/>
          <w:color w:val="000000"/>
          <w:sz w:val="24"/>
          <w:szCs w:val="24"/>
        </w:rPr>
        <w:t>Proyecto de Ley 33 de 2021 Cámara “Por medio del cual se adiciona un parágrafo al artículo 3 de la ley 1574 de 2012”</w:t>
      </w:r>
      <w:r>
        <w:rPr>
          <w:rFonts w:ascii="Arial" w:eastAsia="Arial" w:hAnsi="Arial" w:cs="Arial"/>
          <w:color w:val="000000"/>
          <w:sz w:val="24"/>
          <w:szCs w:val="24"/>
        </w:rPr>
        <w:t xml:space="preserve"> </w:t>
      </w:r>
      <w:r w:rsidRPr="00B90364">
        <w:rPr>
          <w:rFonts w:ascii="Arial" w:eastAsia="Candara" w:hAnsi="Arial" w:cs="Arial"/>
          <w:sz w:val="24"/>
          <w:szCs w:val="24"/>
        </w:rPr>
        <w:t xml:space="preserve">con las modificaciones propuestas en la presente ponencia.  </w:t>
      </w:r>
    </w:p>
    <w:p w14:paraId="43E616F0" w14:textId="77777777" w:rsidR="0028680D" w:rsidRPr="00B90364" w:rsidRDefault="0028680D">
      <w:pPr>
        <w:pStyle w:val="Textoindependiente"/>
      </w:pPr>
    </w:p>
    <w:p w14:paraId="1A8DCB99" w14:textId="77777777" w:rsidR="00352875" w:rsidRPr="00CC4667" w:rsidRDefault="00352875" w:rsidP="00352875">
      <w:pPr>
        <w:pStyle w:val="Textoindependiente"/>
      </w:pPr>
    </w:p>
    <w:p w14:paraId="4CC87ABB" w14:textId="77777777" w:rsidR="00352875" w:rsidRPr="00CC4667" w:rsidRDefault="00352875" w:rsidP="00352875">
      <w:pPr>
        <w:pStyle w:val="Textoindependiente"/>
      </w:pPr>
    </w:p>
    <w:p w14:paraId="42194315" w14:textId="77777777" w:rsidR="00352875" w:rsidRPr="00CC4667" w:rsidRDefault="00352875" w:rsidP="00352875">
      <w:pPr>
        <w:rPr>
          <w:b/>
          <w:bCs/>
          <w:sz w:val="24"/>
          <w:szCs w:val="24"/>
        </w:rPr>
      </w:pPr>
      <w:r w:rsidRPr="00CC4667">
        <w:rPr>
          <w:b/>
          <w:bCs/>
          <w:sz w:val="24"/>
          <w:szCs w:val="24"/>
        </w:rPr>
        <w:t xml:space="preserve">VICTOR MANUEL SALCEDO </w:t>
      </w:r>
      <w:r w:rsidRPr="00CC4667">
        <w:rPr>
          <w:b/>
          <w:bCs/>
          <w:sz w:val="24"/>
          <w:szCs w:val="24"/>
        </w:rPr>
        <w:tab/>
      </w:r>
      <w:r w:rsidRPr="00CC4667">
        <w:rPr>
          <w:b/>
          <w:bCs/>
          <w:sz w:val="24"/>
          <w:szCs w:val="24"/>
        </w:rPr>
        <w:tab/>
        <w:t xml:space="preserve"> JORGE ALEXANDER QUEVEDO </w:t>
      </w:r>
    </w:p>
    <w:p w14:paraId="179C434F" w14:textId="0BD715CC" w:rsidR="00352875" w:rsidRPr="00CC4667" w:rsidRDefault="00352875" w:rsidP="00352875">
      <w:pPr>
        <w:rPr>
          <w:b/>
          <w:bCs/>
          <w:sz w:val="24"/>
          <w:szCs w:val="24"/>
        </w:rPr>
      </w:pPr>
      <w:r w:rsidRPr="00CC4667">
        <w:rPr>
          <w:sz w:val="24"/>
          <w:szCs w:val="24"/>
        </w:rPr>
        <w:t>Coordinador Ponente</w:t>
      </w:r>
      <w:r w:rsidRPr="00CC4667">
        <w:rPr>
          <w:sz w:val="24"/>
          <w:szCs w:val="24"/>
        </w:rPr>
        <w:tab/>
      </w:r>
      <w:r w:rsidRPr="00CC4667">
        <w:rPr>
          <w:sz w:val="24"/>
          <w:szCs w:val="24"/>
        </w:rPr>
        <w:tab/>
      </w:r>
      <w:r w:rsidRPr="00CC4667">
        <w:rPr>
          <w:sz w:val="24"/>
          <w:szCs w:val="24"/>
        </w:rPr>
        <w:tab/>
        <w:t xml:space="preserve"> Ponente</w:t>
      </w:r>
    </w:p>
    <w:p w14:paraId="60CEF195" w14:textId="77777777" w:rsidR="00352875" w:rsidRPr="00CC4667" w:rsidRDefault="00352875" w:rsidP="00352875">
      <w:pPr>
        <w:rPr>
          <w:sz w:val="24"/>
          <w:szCs w:val="24"/>
        </w:rPr>
      </w:pPr>
    </w:p>
    <w:p w14:paraId="7E16D0B2" w14:textId="301A086B" w:rsidR="00352875" w:rsidRDefault="00352875" w:rsidP="00352875">
      <w:pPr>
        <w:rPr>
          <w:b/>
          <w:bCs/>
          <w:sz w:val="24"/>
          <w:szCs w:val="24"/>
        </w:rPr>
      </w:pPr>
    </w:p>
    <w:p w14:paraId="71C1ACE3" w14:textId="2E126D43" w:rsidR="00B90364" w:rsidRDefault="00B90364" w:rsidP="00352875">
      <w:pPr>
        <w:rPr>
          <w:b/>
          <w:bCs/>
          <w:sz w:val="24"/>
          <w:szCs w:val="24"/>
        </w:rPr>
      </w:pPr>
    </w:p>
    <w:p w14:paraId="4C512843" w14:textId="77777777" w:rsidR="00352875" w:rsidRPr="00CC4667" w:rsidRDefault="00352875" w:rsidP="00352875">
      <w:pPr>
        <w:jc w:val="center"/>
        <w:rPr>
          <w:b/>
          <w:bCs/>
          <w:sz w:val="24"/>
          <w:szCs w:val="24"/>
        </w:rPr>
      </w:pPr>
      <w:r w:rsidRPr="00CC4667">
        <w:rPr>
          <w:b/>
          <w:bCs/>
          <w:sz w:val="24"/>
          <w:szCs w:val="24"/>
        </w:rPr>
        <w:t>GERMAN ROGELIO ROZO ANIS</w:t>
      </w:r>
    </w:p>
    <w:p w14:paraId="007DFEE8" w14:textId="55651F39" w:rsidR="00B84BDC" w:rsidRPr="00171112" w:rsidRDefault="00171112" w:rsidP="00171112">
      <w:pPr>
        <w:jc w:val="center"/>
        <w:rPr>
          <w:sz w:val="24"/>
          <w:szCs w:val="24"/>
        </w:rPr>
      </w:pPr>
      <w:r>
        <w:rPr>
          <w:sz w:val="24"/>
          <w:szCs w:val="24"/>
        </w:rPr>
        <w:t>Ponente</w:t>
      </w:r>
    </w:p>
    <w:p w14:paraId="5D677211" w14:textId="55B641E8" w:rsidR="00B84BDC" w:rsidRDefault="00B84BDC">
      <w:pPr>
        <w:pStyle w:val="Textoindependiente"/>
      </w:pPr>
    </w:p>
    <w:p w14:paraId="006D6A1D" w14:textId="77777777" w:rsidR="00B84BDC" w:rsidRPr="00CC4667" w:rsidRDefault="00B84BDC">
      <w:pPr>
        <w:pStyle w:val="Textoindependiente"/>
      </w:pPr>
    </w:p>
    <w:p w14:paraId="483F3BFF"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r w:rsidRPr="00CC4667">
        <w:rPr>
          <w:rFonts w:ascii="Arial" w:eastAsia="Arial" w:hAnsi="Arial" w:cs="Arial"/>
          <w:b/>
          <w:color w:val="000000"/>
          <w:sz w:val="24"/>
          <w:szCs w:val="24"/>
        </w:rPr>
        <w:t>TEXTO PROPUESTO PARA SEGUNDO DEBATE AL PROYECTO DE LEY N° 33 DE 2021 CÁMARA</w:t>
      </w:r>
    </w:p>
    <w:p w14:paraId="3CED7D27"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p>
    <w:p w14:paraId="7DE720FF"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r w:rsidRPr="00CC4667">
        <w:rPr>
          <w:rFonts w:ascii="Arial" w:eastAsia="Arial" w:hAnsi="Arial" w:cs="Arial"/>
          <w:b/>
          <w:color w:val="000000"/>
          <w:sz w:val="24"/>
          <w:szCs w:val="24"/>
        </w:rPr>
        <w:t>“Por medio del cual se adiciona un parágrafo al artículo 3 de la ley 1574 de 2012”</w:t>
      </w:r>
    </w:p>
    <w:p w14:paraId="26E9E30E"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p>
    <w:p w14:paraId="75B852D8"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r w:rsidRPr="00CC4667">
        <w:rPr>
          <w:rFonts w:ascii="Arial" w:eastAsia="Arial" w:hAnsi="Arial" w:cs="Arial"/>
          <w:b/>
          <w:color w:val="000000"/>
          <w:sz w:val="24"/>
          <w:szCs w:val="24"/>
        </w:rPr>
        <w:t xml:space="preserve">El Congreso de Colombia </w:t>
      </w:r>
    </w:p>
    <w:p w14:paraId="3B4F229A"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p>
    <w:p w14:paraId="65EF4AC8"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r w:rsidRPr="00CC4667">
        <w:rPr>
          <w:rFonts w:ascii="Arial" w:eastAsia="Arial" w:hAnsi="Arial" w:cs="Arial"/>
          <w:b/>
          <w:color w:val="000000"/>
          <w:sz w:val="24"/>
          <w:szCs w:val="24"/>
        </w:rPr>
        <w:t>DECRETA:</w:t>
      </w:r>
    </w:p>
    <w:p w14:paraId="2814B685" w14:textId="77777777" w:rsidR="004D7822" w:rsidRPr="00CC4667" w:rsidRDefault="004D7822" w:rsidP="004D7822">
      <w:pPr>
        <w:pBdr>
          <w:top w:val="nil"/>
          <w:left w:val="nil"/>
          <w:bottom w:val="nil"/>
          <w:right w:val="nil"/>
          <w:between w:val="nil"/>
        </w:pBdr>
        <w:jc w:val="center"/>
        <w:rPr>
          <w:rFonts w:ascii="Arial" w:eastAsia="Arial" w:hAnsi="Arial" w:cs="Arial"/>
          <w:b/>
          <w:color w:val="000000"/>
          <w:sz w:val="24"/>
          <w:szCs w:val="24"/>
        </w:rPr>
      </w:pPr>
    </w:p>
    <w:p w14:paraId="3DAADA51" w14:textId="77777777" w:rsidR="004D7822" w:rsidRPr="00CC4667" w:rsidRDefault="004D7822" w:rsidP="004D7822">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t xml:space="preserve">Artículo 1. Objeto. </w:t>
      </w:r>
      <w:r w:rsidRPr="00CC4667">
        <w:rPr>
          <w:rFonts w:ascii="Arial" w:eastAsia="Arial" w:hAnsi="Arial" w:cs="Arial"/>
          <w:color w:val="000000"/>
          <w:sz w:val="24"/>
          <w:szCs w:val="24"/>
        </w:rPr>
        <w:t>La presente ley tiene por objeto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w:t>
      </w:r>
    </w:p>
    <w:p w14:paraId="5E8632A3" w14:textId="77777777" w:rsidR="004D7822" w:rsidRPr="00CC4667" w:rsidRDefault="004D7822" w:rsidP="004D7822">
      <w:pPr>
        <w:pBdr>
          <w:top w:val="nil"/>
          <w:left w:val="nil"/>
          <w:bottom w:val="nil"/>
          <w:right w:val="nil"/>
          <w:between w:val="nil"/>
        </w:pBdr>
        <w:jc w:val="both"/>
        <w:rPr>
          <w:rFonts w:ascii="Arial" w:eastAsia="Arial" w:hAnsi="Arial" w:cs="Arial"/>
          <w:b/>
          <w:color w:val="000000"/>
          <w:sz w:val="24"/>
          <w:szCs w:val="24"/>
        </w:rPr>
      </w:pPr>
    </w:p>
    <w:p w14:paraId="5D516F8E" w14:textId="77777777" w:rsidR="004D7822" w:rsidRPr="00CC4667" w:rsidRDefault="004D7822" w:rsidP="004D7822">
      <w:pPr>
        <w:pBdr>
          <w:top w:val="nil"/>
          <w:left w:val="nil"/>
          <w:bottom w:val="nil"/>
          <w:right w:val="nil"/>
          <w:between w:val="nil"/>
        </w:pBdr>
        <w:jc w:val="both"/>
        <w:rPr>
          <w:rFonts w:ascii="Arial" w:eastAsia="Arial" w:hAnsi="Arial" w:cs="Arial"/>
          <w:b/>
          <w:color w:val="000000"/>
          <w:sz w:val="24"/>
          <w:szCs w:val="24"/>
        </w:rPr>
      </w:pPr>
      <w:r w:rsidRPr="00CC4667">
        <w:rPr>
          <w:rFonts w:ascii="Arial" w:eastAsia="Arial" w:hAnsi="Arial" w:cs="Arial"/>
          <w:b/>
          <w:color w:val="000000"/>
          <w:sz w:val="24"/>
          <w:szCs w:val="24"/>
        </w:rPr>
        <w:t>Artículo 2. Adiciónese un parágrafo al artículo 3 de la Ley 1574 de 2012, el cual quedará así:</w:t>
      </w:r>
    </w:p>
    <w:p w14:paraId="18317A59" w14:textId="77777777" w:rsidR="004D7822" w:rsidRPr="00CC4667" w:rsidRDefault="004D7822" w:rsidP="004D7822">
      <w:pPr>
        <w:pBdr>
          <w:top w:val="nil"/>
          <w:left w:val="nil"/>
          <w:bottom w:val="nil"/>
          <w:right w:val="nil"/>
          <w:between w:val="nil"/>
        </w:pBdr>
        <w:jc w:val="both"/>
        <w:rPr>
          <w:rFonts w:ascii="Arial" w:eastAsia="Arial" w:hAnsi="Arial" w:cs="Arial"/>
          <w:b/>
          <w:color w:val="000000"/>
          <w:sz w:val="24"/>
          <w:szCs w:val="24"/>
        </w:rPr>
      </w:pPr>
    </w:p>
    <w:p w14:paraId="3D2F610E" w14:textId="77777777"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r w:rsidRPr="00CC4667">
        <w:rPr>
          <w:rFonts w:ascii="Arial" w:eastAsia="Arial" w:hAnsi="Arial" w:cs="Arial"/>
          <w:b/>
          <w:color w:val="000000"/>
          <w:sz w:val="24"/>
          <w:szCs w:val="24"/>
        </w:rPr>
        <w:t xml:space="preserve">“ARTÍCULO 3o. </w:t>
      </w:r>
      <w:r w:rsidRPr="00CC4667">
        <w:rPr>
          <w:rFonts w:ascii="Arial" w:eastAsia="Arial" w:hAnsi="Arial" w:cs="Arial"/>
          <w:color w:val="000000"/>
          <w:sz w:val="24"/>
          <w:szCs w:val="24"/>
        </w:rPr>
        <w:t>“El estudiante que curse, termine su semestre o ciclo académico, y decida trasladarse, hacer cambio de modalidad o programa de formación, no perderá el derecho a la pensión de sobreviviente.</w:t>
      </w:r>
    </w:p>
    <w:p w14:paraId="5DAB1CD1" w14:textId="77777777"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p>
    <w:p w14:paraId="087D69C0" w14:textId="77777777" w:rsidR="004D7822" w:rsidRPr="00CC4667" w:rsidRDefault="004D7822" w:rsidP="004D7822">
      <w:pPr>
        <w:pBdr>
          <w:top w:val="nil"/>
          <w:left w:val="nil"/>
          <w:bottom w:val="nil"/>
          <w:right w:val="nil"/>
          <w:between w:val="nil"/>
        </w:pBdr>
        <w:ind w:left="720"/>
        <w:jc w:val="both"/>
        <w:rPr>
          <w:rFonts w:ascii="Arial" w:eastAsia="Arial" w:hAnsi="Arial" w:cs="Arial"/>
          <w:b/>
          <w:color w:val="000000"/>
          <w:sz w:val="24"/>
          <w:szCs w:val="24"/>
        </w:rPr>
      </w:pPr>
      <w:r w:rsidRPr="00CC4667">
        <w:rPr>
          <w:rFonts w:ascii="Arial" w:eastAsia="Arial" w:hAnsi="Arial" w:cs="Arial"/>
          <w:color w:val="000000"/>
          <w:sz w:val="24"/>
          <w:szCs w:val="24"/>
        </w:rPr>
        <w:t>(...)”</w:t>
      </w:r>
    </w:p>
    <w:p w14:paraId="4E4EACD6" w14:textId="77777777" w:rsidR="004D7822" w:rsidRPr="00CC4667" w:rsidRDefault="004D7822" w:rsidP="004D7822">
      <w:pPr>
        <w:pBdr>
          <w:top w:val="nil"/>
          <w:left w:val="nil"/>
          <w:bottom w:val="nil"/>
          <w:right w:val="nil"/>
          <w:between w:val="nil"/>
        </w:pBdr>
        <w:ind w:left="720"/>
        <w:jc w:val="both"/>
        <w:rPr>
          <w:rFonts w:ascii="Arial" w:eastAsia="Arial" w:hAnsi="Arial" w:cs="Arial"/>
          <w:b/>
          <w:color w:val="000000"/>
          <w:sz w:val="24"/>
          <w:szCs w:val="24"/>
        </w:rPr>
      </w:pPr>
    </w:p>
    <w:p w14:paraId="3B496F86" w14:textId="0F7FF719"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r w:rsidRPr="00CC4667">
        <w:rPr>
          <w:rFonts w:ascii="Arial" w:eastAsia="Arial" w:hAnsi="Arial" w:cs="Arial"/>
          <w:b/>
          <w:color w:val="000000"/>
          <w:sz w:val="24"/>
          <w:szCs w:val="24"/>
        </w:rPr>
        <w:t xml:space="preserve">PARÁGRAFO 1: </w:t>
      </w:r>
      <w:r w:rsidRPr="00CC4667">
        <w:rPr>
          <w:rFonts w:ascii="Arial" w:eastAsia="Arial" w:hAnsi="Arial" w:cs="Arial"/>
          <w:color w:val="000000"/>
          <w:sz w:val="24"/>
          <w:szCs w:val="24"/>
        </w:rPr>
        <w:t xml:space="preserve">Los beneficios de la presente ley son extensivos a los hijos menores de 25 años que no acrediten su condición de estudiante </w:t>
      </w:r>
      <w:r w:rsidR="008C6F23" w:rsidRPr="00B90364">
        <w:rPr>
          <w:rFonts w:ascii="Arial" w:eastAsia="Arial" w:hAnsi="Arial" w:cs="Arial"/>
          <w:bCs/>
          <w:color w:val="FF0000"/>
          <w:sz w:val="24"/>
          <w:szCs w:val="24"/>
        </w:rPr>
        <w:t xml:space="preserve">por </w:t>
      </w:r>
      <w:proofErr w:type="gramStart"/>
      <w:r w:rsidR="008C6F23" w:rsidRPr="00B90364">
        <w:rPr>
          <w:rFonts w:ascii="Arial" w:eastAsia="Arial" w:hAnsi="Arial" w:cs="Arial"/>
          <w:bCs/>
          <w:color w:val="FF0000"/>
          <w:sz w:val="24"/>
          <w:szCs w:val="24"/>
        </w:rPr>
        <w:t>que</w:t>
      </w:r>
      <w:r w:rsidR="008C6F23" w:rsidRPr="008C6F23">
        <w:rPr>
          <w:rFonts w:ascii="Arial" w:eastAsia="Arial" w:hAnsi="Arial" w:cs="Arial"/>
          <w:b/>
          <w:color w:val="FF0000"/>
          <w:sz w:val="24"/>
          <w:szCs w:val="24"/>
          <w:u w:val="single"/>
        </w:rPr>
        <w:t xml:space="preserve">  </w:t>
      </w:r>
      <w:r w:rsidRPr="00CC4667">
        <w:rPr>
          <w:rFonts w:ascii="Arial" w:eastAsia="Arial" w:hAnsi="Arial" w:cs="Arial"/>
          <w:color w:val="000000"/>
          <w:sz w:val="24"/>
          <w:szCs w:val="24"/>
        </w:rPr>
        <w:t>hayan</w:t>
      </w:r>
      <w:proofErr w:type="gramEnd"/>
      <w:r w:rsidRPr="00CC4667">
        <w:rPr>
          <w:rFonts w:ascii="Arial" w:eastAsia="Arial" w:hAnsi="Arial" w:cs="Arial"/>
          <w:color w:val="000000"/>
          <w:sz w:val="24"/>
          <w:szCs w:val="24"/>
        </w:rPr>
        <w:t xml:space="preserve"> suspendido sus estudios con ocasión del cuidado de sus padres enfermos en fase terminal, siempre que se logre acreditar la calidad de estudiante y cuidador.</w:t>
      </w:r>
    </w:p>
    <w:p w14:paraId="0B484319" w14:textId="77777777"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p>
    <w:p w14:paraId="6E42BA45" w14:textId="77777777"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r w:rsidRPr="00CC4667">
        <w:rPr>
          <w:rFonts w:ascii="Arial" w:eastAsia="Arial" w:hAnsi="Arial" w:cs="Arial"/>
          <w:color w:val="000000"/>
          <w:sz w:val="24"/>
          <w:szCs w:val="24"/>
        </w:rPr>
        <w:t>La calidad de estudiante será certificada por la institución de educación según sea el caso y la calidad de cuidador será certificada por el médico tratante del progenitor que se encontrase con alguna enfermedad en fase terminal.</w:t>
      </w:r>
    </w:p>
    <w:p w14:paraId="10F0DF02" w14:textId="77777777" w:rsidR="004D7822" w:rsidRPr="00CC4667" w:rsidRDefault="004D7822" w:rsidP="004D7822">
      <w:pPr>
        <w:pBdr>
          <w:top w:val="nil"/>
          <w:left w:val="nil"/>
          <w:bottom w:val="nil"/>
          <w:right w:val="nil"/>
          <w:between w:val="nil"/>
        </w:pBdr>
        <w:ind w:left="720"/>
        <w:jc w:val="both"/>
        <w:rPr>
          <w:rFonts w:ascii="Arial" w:eastAsia="Arial" w:hAnsi="Arial" w:cs="Arial"/>
          <w:color w:val="000000"/>
          <w:sz w:val="24"/>
          <w:szCs w:val="24"/>
        </w:rPr>
      </w:pPr>
    </w:p>
    <w:p w14:paraId="03A7FF9C" w14:textId="77777777" w:rsidR="004D7822" w:rsidRPr="00CC4667" w:rsidRDefault="004D7822" w:rsidP="004D7822">
      <w:pPr>
        <w:pBdr>
          <w:top w:val="nil"/>
          <w:left w:val="nil"/>
          <w:bottom w:val="nil"/>
          <w:right w:val="nil"/>
          <w:between w:val="nil"/>
        </w:pBdr>
        <w:ind w:left="720"/>
        <w:jc w:val="both"/>
        <w:rPr>
          <w:rFonts w:ascii="Arial" w:eastAsia="Arial" w:hAnsi="Arial" w:cs="Arial"/>
          <w:b/>
          <w:color w:val="000000"/>
          <w:sz w:val="24"/>
          <w:szCs w:val="24"/>
        </w:rPr>
      </w:pPr>
      <w:r w:rsidRPr="00CC4667">
        <w:rPr>
          <w:rFonts w:ascii="Arial" w:eastAsia="Arial" w:hAnsi="Arial" w:cs="Arial"/>
          <w:color w:val="000000"/>
          <w:sz w:val="24"/>
          <w:szCs w:val="24"/>
        </w:rPr>
        <w:t>Entiéndase por enfermo en fase terminal, lo dispuesto en la ley 1733 de 2014.</w:t>
      </w:r>
    </w:p>
    <w:p w14:paraId="5F05B9C5" w14:textId="77777777" w:rsidR="004D7822" w:rsidRPr="00CC4667" w:rsidRDefault="004D7822" w:rsidP="004D7822">
      <w:pPr>
        <w:pBdr>
          <w:top w:val="nil"/>
          <w:left w:val="nil"/>
          <w:bottom w:val="nil"/>
          <w:right w:val="nil"/>
          <w:between w:val="nil"/>
        </w:pBdr>
        <w:jc w:val="both"/>
        <w:rPr>
          <w:rFonts w:ascii="Arial" w:eastAsia="Arial" w:hAnsi="Arial" w:cs="Arial"/>
          <w:b/>
          <w:color w:val="000000"/>
          <w:sz w:val="24"/>
          <w:szCs w:val="24"/>
        </w:rPr>
      </w:pPr>
    </w:p>
    <w:p w14:paraId="1FCD3B2E" w14:textId="79B499F2" w:rsidR="0028680D" w:rsidRPr="00CC4667" w:rsidRDefault="004D7822" w:rsidP="004D7822">
      <w:pPr>
        <w:pStyle w:val="Textoindependiente"/>
      </w:pPr>
      <w:r w:rsidRPr="00CC4667">
        <w:rPr>
          <w:rFonts w:ascii="Arial" w:eastAsia="Arial" w:hAnsi="Arial" w:cs="Arial"/>
          <w:b/>
          <w:color w:val="000000"/>
        </w:rPr>
        <w:t xml:space="preserve">Artículo 3. Vigencia. </w:t>
      </w:r>
      <w:r w:rsidRPr="00CC4667">
        <w:rPr>
          <w:rFonts w:ascii="Arial" w:eastAsia="Arial" w:hAnsi="Arial" w:cs="Arial"/>
          <w:color w:val="000000"/>
        </w:rPr>
        <w:t>La presente ley rige a partir de su promulgación y deroga todas las disposiciones que le sean contrarias</w:t>
      </w:r>
    </w:p>
    <w:p w14:paraId="1F641161" w14:textId="77777777" w:rsidR="0028680D" w:rsidRPr="00CC4667" w:rsidRDefault="0028680D">
      <w:pPr>
        <w:pStyle w:val="Textoindependiente"/>
        <w:spacing w:before="3"/>
      </w:pPr>
    </w:p>
    <w:p w14:paraId="1CCADECF" w14:textId="77777777" w:rsidR="00A83381" w:rsidRDefault="00A83381" w:rsidP="00A83381">
      <w:pPr>
        <w:pStyle w:val="Textoindependiente"/>
      </w:pPr>
    </w:p>
    <w:p w14:paraId="5CFB7C85" w14:textId="0D8E07B8" w:rsidR="0028680D" w:rsidRPr="00CC4667" w:rsidRDefault="00A2621D" w:rsidP="00A83381">
      <w:pPr>
        <w:pStyle w:val="Textoindependiente"/>
      </w:pPr>
      <w:r w:rsidRPr="00CC4667">
        <w:t>De</w:t>
      </w:r>
      <w:r w:rsidRPr="00CC4667">
        <w:rPr>
          <w:spacing w:val="-2"/>
        </w:rPr>
        <w:t xml:space="preserve"> </w:t>
      </w:r>
      <w:r w:rsidRPr="00CC4667">
        <w:t>los</w:t>
      </w:r>
      <w:r w:rsidRPr="00CC4667">
        <w:rPr>
          <w:spacing w:val="-2"/>
        </w:rPr>
        <w:t xml:space="preserve"> </w:t>
      </w:r>
      <w:r w:rsidRPr="00CC4667">
        <w:t>Honorables</w:t>
      </w:r>
      <w:r w:rsidRPr="00CC4667">
        <w:rPr>
          <w:spacing w:val="-2"/>
        </w:rPr>
        <w:t xml:space="preserve"> </w:t>
      </w:r>
      <w:r w:rsidRPr="00CC4667">
        <w:t>Congresistas,</w:t>
      </w:r>
    </w:p>
    <w:p w14:paraId="36E4E2B1" w14:textId="77777777" w:rsidR="0028680D" w:rsidRPr="00CC4667" w:rsidRDefault="0028680D">
      <w:pPr>
        <w:pStyle w:val="Textoindependiente"/>
      </w:pPr>
    </w:p>
    <w:p w14:paraId="0354E713" w14:textId="77777777" w:rsidR="0028680D" w:rsidRPr="00CC4667" w:rsidRDefault="0028680D">
      <w:pPr>
        <w:pStyle w:val="Textoindependiente"/>
      </w:pPr>
    </w:p>
    <w:p w14:paraId="29943B2B" w14:textId="77777777" w:rsidR="00352875" w:rsidRPr="00CC4667" w:rsidRDefault="00352875" w:rsidP="00352875">
      <w:pPr>
        <w:pStyle w:val="Textoindependiente"/>
      </w:pPr>
    </w:p>
    <w:p w14:paraId="36AEA6AE" w14:textId="77777777" w:rsidR="00352875" w:rsidRPr="00CC4667" w:rsidRDefault="00352875" w:rsidP="00352875">
      <w:pPr>
        <w:pStyle w:val="Textoindependiente"/>
      </w:pPr>
    </w:p>
    <w:p w14:paraId="653D34AE" w14:textId="12B0EE8E" w:rsidR="00352875" w:rsidRPr="00CC4667" w:rsidRDefault="00352875" w:rsidP="00352875">
      <w:pPr>
        <w:rPr>
          <w:b/>
          <w:bCs/>
          <w:sz w:val="24"/>
          <w:szCs w:val="24"/>
        </w:rPr>
      </w:pPr>
      <w:r w:rsidRPr="00CC4667">
        <w:rPr>
          <w:b/>
          <w:bCs/>
          <w:sz w:val="24"/>
          <w:szCs w:val="24"/>
        </w:rPr>
        <w:t xml:space="preserve">VICTOR MANUEL SALCEDO </w:t>
      </w:r>
      <w:r w:rsidR="00A83381">
        <w:rPr>
          <w:b/>
          <w:bCs/>
          <w:sz w:val="24"/>
          <w:szCs w:val="24"/>
        </w:rPr>
        <w:t>GUERRERO</w:t>
      </w:r>
      <w:r w:rsidR="00A83381">
        <w:rPr>
          <w:b/>
          <w:bCs/>
          <w:sz w:val="24"/>
          <w:szCs w:val="24"/>
        </w:rPr>
        <w:tab/>
      </w:r>
      <w:r w:rsidRPr="00CC4667">
        <w:rPr>
          <w:b/>
          <w:bCs/>
          <w:sz w:val="24"/>
          <w:szCs w:val="24"/>
        </w:rPr>
        <w:t xml:space="preserve"> JORGE ALEXANDER QUEVEDO </w:t>
      </w:r>
    </w:p>
    <w:p w14:paraId="781ADE62" w14:textId="28BC6B85" w:rsidR="00352875" w:rsidRPr="00CC4667" w:rsidRDefault="00352875" w:rsidP="00352875">
      <w:pPr>
        <w:rPr>
          <w:b/>
          <w:bCs/>
          <w:sz w:val="24"/>
          <w:szCs w:val="24"/>
        </w:rPr>
      </w:pPr>
      <w:r w:rsidRPr="00CC4667">
        <w:rPr>
          <w:sz w:val="24"/>
          <w:szCs w:val="24"/>
        </w:rPr>
        <w:t>Coordinador Ponente</w:t>
      </w:r>
      <w:r w:rsidRPr="00CC4667">
        <w:rPr>
          <w:sz w:val="24"/>
          <w:szCs w:val="24"/>
        </w:rPr>
        <w:tab/>
      </w:r>
      <w:r w:rsidRPr="00CC4667">
        <w:rPr>
          <w:sz w:val="24"/>
          <w:szCs w:val="24"/>
        </w:rPr>
        <w:tab/>
      </w:r>
      <w:r w:rsidRPr="00CC4667">
        <w:rPr>
          <w:sz w:val="24"/>
          <w:szCs w:val="24"/>
        </w:rPr>
        <w:tab/>
      </w:r>
      <w:r w:rsidR="00A83381">
        <w:rPr>
          <w:sz w:val="24"/>
          <w:szCs w:val="24"/>
        </w:rPr>
        <w:tab/>
      </w:r>
      <w:r w:rsidRPr="00CC4667">
        <w:rPr>
          <w:sz w:val="24"/>
          <w:szCs w:val="24"/>
        </w:rPr>
        <w:t xml:space="preserve"> Ponente</w:t>
      </w:r>
    </w:p>
    <w:p w14:paraId="55E1E99E" w14:textId="4C0B50A0" w:rsidR="00352875" w:rsidRPr="00CC4667" w:rsidRDefault="00352875" w:rsidP="00352875">
      <w:pPr>
        <w:rPr>
          <w:b/>
          <w:bCs/>
          <w:sz w:val="24"/>
          <w:szCs w:val="24"/>
        </w:rPr>
      </w:pPr>
    </w:p>
    <w:p w14:paraId="56CC3CF2" w14:textId="70B1B073" w:rsidR="00352875" w:rsidRDefault="00352875" w:rsidP="00352875">
      <w:pPr>
        <w:rPr>
          <w:sz w:val="24"/>
          <w:szCs w:val="24"/>
        </w:rPr>
      </w:pPr>
    </w:p>
    <w:p w14:paraId="6BCB326C" w14:textId="77777777" w:rsidR="00B90364" w:rsidRPr="00CC4667" w:rsidRDefault="00B90364" w:rsidP="00352875">
      <w:pPr>
        <w:rPr>
          <w:sz w:val="24"/>
          <w:szCs w:val="24"/>
        </w:rPr>
      </w:pPr>
    </w:p>
    <w:p w14:paraId="744AF4FD" w14:textId="77777777" w:rsidR="00352875" w:rsidRPr="00CC4667" w:rsidRDefault="00352875" w:rsidP="00352875">
      <w:pPr>
        <w:rPr>
          <w:b/>
          <w:bCs/>
          <w:sz w:val="24"/>
          <w:szCs w:val="24"/>
        </w:rPr>
      </w:pPr>
    </w:p>
    <w:p w14:paraId="7AA58F62" w14:textId="77777777" w:rsidR="00352875" w:rsidRPr="00CC4667" w:rsidRDefault="00352875" w:rsidP="00352875">
      <w:pPr>
        <w:jc w:val="center"/>
        <w:rPr>
          <w:b/>
          <w:bCs/>
          <w:sz w:val="24"/>
          <w:szCs w:val="24"/>
        </w:rPr>
      </w:pPr>
      <w:r w:rsidRPr="00CC4667">
        <w:rPr>
          <w:b/>
          <w:bCs/>
          <w:sz w:val="24"/>
          <w:szCs w:val="24"/>
        </w:rPr>
        <w:t>GERMAN ROGELIO ROZO ANIS</w:t>
      </w:r>
    </w:p>
    <w:p w14:paraId="00AE5E72" w14:textId="18236A03" w:rsidR="0028680D" w:rsidRPr="00CC4667" w:rsidRDefault="00352875" w:rsidP="00352875">
      <w:pPr>
        <w:jc w:val="center"/>
        <w:rPr>
          <w:sz w:val="24"/>
          <w:szCs w:val="24"/>
        </w:rPr>
      </w:pPr>
      <w:r w:rsidRPr="00CC4667">
        <w:rPr>
          <w:sz w:val="24"/>
          <w:szCs w:val="24"/>
        </w:rPr>
        <w:t>Ponente</w:t>
      </w:r>
    </w:p>
    <w:sectPr w:rsidR="0028680D" w:rsidRPr="00CC4667">
      <w:headerReference w:type="default" r:id="rId15"/>
      <w:footerReference w:type="default" r:id="rId16"/>
      <w:pgSz w:w="12240" w:h="20160"/>
      <w:pgMar w:top="2000" w:right="1580" w:bottom="280" w:left="1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FC32" w14:textId="77777777" w:rsidR="00E74F18" w:rsidRDefault="00E74F18">
      <w:r>
        <w:separator/>
      </w:r>
    </w:p>
  </w:endnote>
  <w:endnote w:type="continuationSeparator" w:id="0">
    <w:p w14:paraId="79C45C03" w14:textId="77777777" w:rsidR="00E74F18" w:rsidRDefault="00E7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1EE9" w14:textId="77777777" w:rsidR="00352875" w:rsidRPr="002730D7" w:rsidRDefault="00352875" w:rsidP="00352875">
    <w:pPr>
      <w:pStyle w:val="Piedepgina"/>
      <w:rPr>
        <w:rFonts w:ascii="Corbel Light" w:hAnsi="Corbel Light"/>
        <w:b/>
        <w:bCs/>
        <w:sz w:val="20"/>
        <w:szCs w:val="20"/>
      </w:rPr>
    </w:pPr>
    <w:bookmarkStart w:id="4" w:name="_Hlk109394249"/>
    <w:bookmarkStart w:id="5" w:name="_Hlk109394250"/>
    <w:bookmarkStart w:id="6" w:name="_Hlk109641088"/>
    <w:bookmarkStart w:id="7" w:name="_Hlk109641089"/>
    <w:r w:rsidRPr="002730D7">
      <w:rPr>
        <w:rFonts w:ascii="Corbel Light" w:hAnsi="Corbel Light"/>
        <w:b/>
        <w:bCs/>
        <w:sz w:val="20"/>
        <w:szCs w:val="20"/>
      </w:rPr>
      <w:t>CONGRESO DE LA REPUBLICA DE COLOMBIA.</w:t>
    </w:r>
  </w:p>
  <w:p w14:paraId="1ED071D7" w14:textId="77777777" w:rsidR="00352875" w:rsidRPr="002730D7" w:rsidRDefault="00352875" w:rsidP="00352875">
    <w:pPr>
      <w:pStyle w:val="Piedepgina"/>
      <w:rPr>
        <w:rFonts w:ascii="Corbel Light" w:hAnsi="Corbel Light"/>
        <w:sz w:val="20"/>
        <w:szCs w:val="20"/>
      </w:rPr>
    </w:pPr>
    <w:r w:rsidRPr="002730D7">
      <w:rPr>
        <w:rFonts w:ascii="Corbel Light" w:hAnsi="Corbel Light"/>
        <w:sz w:val="20"/>
        <w:szCs w:val="20"/>
      </w:rPr>
      <w:t>Carrera 7 No 8-68, Edificio Nuevo del Congreso</w:t>
    </w:r>
    <w:r>
      <w:rPr>
        <w:rFonts w:ascii="Corbel Light" w:hAnsi="Corbel Light"/>
        <w:sz w:val="20"/>
        <w:szCs w:val="20"/>
      </w:rPr>
      <w:t>. Bogotá D.C</w:t>
    </w:r>
  </w:p>
  <w:p w14:paraId="3DAC0A7D" w14:textId="77777777" w:rsidR="00352875" w:rsidRPr="002730D7" w:rsidRDefault="00352875" w:rsidP="00352875">
    <w:pPr>
      <w:pStyle w:val="Piedepgina"/>
      <w:jc w:val="both"/>
      <w:rPr>
        <w:rFonts w:ascii="Corbel Light" w:hAnsi="Corbel Light"/>
        <w:sz w:val="20"/>
        <w:szCs w:val="20"/>
      </w:rPr>
    </w:pPr>
    <w:r>
      <w:rPr>
        <w:rFonts w:ascii="Corbel Light" w:hAnsi="Corbel Light"/>
        <w:sz w:val="20"/>
        <w:szCs w:val="20"/>
      </w:rPr>
      <w:t>Oficina</w:t>
    </w:r>
    <w:r w:rsidRPr="002730D7">
      <w:rPr>
        <w:rFonts w:ascii="Corbel Light" w:hAnsi="Corbel Light"/>
        <w:sz w:val="20"/>
        <w:szCs w:val="20"/>
      </w:rPr>
      <w:t>: 421-422</w:t>
    </w:r>
  </w:p>
  <w:p w14:paraId="0C1B3EE5" w14:textId="77777777" w:rsidR="00352875" w:rsidRPr="002730D7" w:rsidRDefault="00352875" w:rsidP="00352875">
    <w:pPr>
      <w:pStyle w:val="Piedepgina"/>
      <w:jc w:val="right"/>
      <w:rPr>
        <w:rFonts w:ascii="Corbel Light" w:hAnsi="Corbel Light"/>
        <w:sz w:val="20"/>
        <w:szCs w:val="20"/>
      </w:rPr>
    </w:pPr>
    <w:r w:rsidRPr="002730D7">
      <w:rPr>
        <w:rFonts w:ascii="Corbel Light" w:hAnsi="Corbel Light"/>
        <w:sz w:val="20"/>
        <w:szCs w:val="20"/>
      </w:rPr>
      <w:t>Teléfono: 601 3904050 Ext 3445-3577</w:t>
    </w:r>
    <w:bookmarkEnd w:id="4"/>
    <w:bookmarkEnd w:id="5"/>
    <w:bookmarkEnd w:id="6"/>
    <w:bookmarkEnd w:id="7"/>
  </w:p>
  <w:p w14:paraId="42A72248" w14:textId="77777777" w:rsidR="00352875" w:rsidRDefault="003528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9F61" w14:textId="77777777" w:rsidR="00352875" w:rsidRPr="002730D7" w:rsidRDefault="00352875" w:rsidP="00352875">
    <w:pPr>
      <w:pStyle w:val="Piedepgina"/>
      <w:rPr>
        <w:rFonts w:ascii="Corbel Light" w:hAnsi="Corbel Light"/>
        <w:b/>
        <w:bCs/>
        <w:sz w:val="20"/>
        <w:szCs w:val="20"/>
      </w:rPr>
    </w:pPr>
    <w:r w:rsidRPr="002730D7">
      <w:rPr>
        <w:rFonts w:ascii="Corbel Light" w:hAnsi="Corbel Light"/>
        <w:b/>
        <w:bCs/>
        <w:sz w:val="20"/>
        <w:szCs w:val="20"/>
      </w:rPr>
      <w:t>CONGRESO DE LA REPUBLICA DE COLOMBIA.</w:t>
    </w:r>
  </w:p>
  <w:p w14:paraId="2FFD31EB" w14:textId="77777777" w:rsidR="00352875" w:rsidRPr="002730D7" w:rsidRDefault="00352875" w:rsidP="00352875">
    <w:pPr>
      <w:pStyle w:val="Piedepgina"/>
      <w:rPr>
        <w:rFonts w:ascii="Corbel Light" w:hAnsi="Corbel Light"/>
        <w:sz w:val="20"/>
        <w:szCs w:val="20"/>
      </w:rPr>
    </w:pPr>
    <w:r w:rsidRPr="002730D7">
      <w:rPr>
        <w:rFonts w:ascii="Corbel Light" w:hAnsi="Corbel Light"/>
        <w:sz w:val="20"/>
        <w:szCs w:val="20"/>
      </w:rPr>
      <w:t>Carrera 7 No 8-68, Edificio Nuevo del Congreso</w:t>
    </w:r>
    <w:r>
      <w:rPr>
        <w:rFonts w:ascii="Corbel Light" w:hAnsi="Corbel Light"/>
        <w:sz w:val="20"/>
        <w:szCs w:val="20"/>
      </w:rPr>
      <w:t>. Bogotá D.C</w:t>
    </w:r>
  </w:p>
  <w:p w14:paraId="1F70CA82" w14:textId="77777777" w:rsidR="00352875" w:rsidRPr="002730D7" w:rsidRDefault="00352875" w:rsidP="00352875">
    <w:pPr>
      <w:pStyle w:val="Piedepgina"/>
      <w:jc w:val="both"/>
      <w:rPr>
        <w:rFonts w:ascii="Corbel Light" w:hAnsi="Corbel Light"/>
        <w:sz w:val="20"/>
        <w:szCs w:val="20"/>
      </w:rPr>
    </w:pPr>
    <w:r>
      <w:rPr>
        <w:rFonts w:ascii="Corbel Light" w:hAnsi="Corbel Light"/>
        <w:sz w:val="20"/>
        <w:szCs w:val="20"/>
      </w:rPr>
      <w:t>Oficina</w:t>
    </w:r>
    <w:r w:rsidRPr="002730D7">
      <w:rPr>
        <w:rFonts w:ascii="Corbel Light" w:hAnsi="Corbel Light"/>
        <w:sz w:val="20"/>
        <w:szCs w:val="20"/>
      </w:rPr>
      <w:t>: 421-422</w:t>
    </w:r>
  </w:p>
  <w:p w14:paraId="4515914D" w14:textId="77777777" w:rsidR="00352875" w:rsidRPr="002730D7" w:rsidRDefault="00352875" w:rsidP="00352875">
    <w:pPr>
      <w:pStyle w:val="Piedepgina"/>
      <w:jc w:val="right"/>
      <w:rPr>
        <w:rFonts w:ascii="Corbel Light" w:hAnsi="Corbel Light"/>
        <w:sz w:val="20"/>
        <w:szCs w:val="20"/>
      </w:rPr>
    </w:pPr>
    <w:r w:rsidRPr="002730D7">
      <w:rPr>
        <w:rFonts w:ascii="Corbel Light" w:hAnsi="Corbel Light"/>
        <w:sz w:val="20"/>
        <w:szCs w:val="20"/>
      </w:rPr>
      <w:t>Teléfono: 601 3904050 Ext 3445-3577</w:t>
    </w:r>
  </w:p>
  <w:p w14:paraId="67741A07" w14:textId="77777777" w:rsidR="00352875" w:rsidRDefault="003528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2FD1" w14:textId="77777777" w:rsidR="00E74F18" w:rsidRDefault="00E74F18">
      <w:r>
        <w:separator/>
      </w:r>
    </w:p>
  </w:footnote>
  <w:footnote w:type="continuationSeparator" w:id="0">
    <w:p w14:paraId="1FD0D9FF" w14:textId="77777777" w:rsidR="00E74F18" w:rsidRDefault="00E7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9F71" w14:textId="77777777" w:rsidR="00352875" w:rsidRDefault="00352875" w:rsidP="00352875">
    <w:pPr>
      <w:pStyle w:val="Encabezado"/>
    </w:pPr>
    <w:bookmarkStart w:id="0" w:name="_Hlk109394233"/>
    <w:bookmarkStart w:id="1" w:name="_Hlk109394234"/>
    <w:bookmarkStart w:id="2" w:name="_Hlk109641068"/>
    <w:bookmarkStart w:id="3" w:name="_Hlk109641069"/>
    <w:r>
      <w:rPr>
        <w:noProof/>
        <w:lang w:val="es-CO" w:eastAsia="es-CO"/>
      </w:rPr>
      <w:drawing>
        <wp:inline distT="114300" distB="114300" distL="114300" distR="114300" wp14:anchorId="150820CA" wp14:editId="73DEA18C">
          <wp:extent cx="2009775" cy="577215"/>
          <wp:effectExtent l="0" t="0" r="952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593" t="13513" r="9890" b="20270"/>
                  <a:stretch>
                    <a:fillRect/>
                  </a:stretch>
                </pic:blipFill>
                <pic:spPr>
                  <a:xfrm>
                    <a:off x="0" y="0"/>
                    <a:ext cx="2010607" cy="577454"/>
                  </a:xfrm>
                  <a:prstGeom prst="rect">
                    <a:avLst/>
                  </a:prstGeom>
                  <a:ln/>
                </pic:spPr>
              </pic:pic>
            </a:graphicData>
          </a:graphic>
        </wp:inline>
      </w:drawing>
    </w:r>
    <w:r>
      <w:rPr>
        <w:noProof/>
        <w:color w:val="000000"/>
        <w:lang w:val="es-CO" w:eastAsia="es-CO"/>
      </w:rPr>
      <w:drawing>
        <wp:anchor distT="0" distB="0" distL="114300" distR="114300" simplePos="0" relativeHeight="251655168" behindDoc="0" locked="0" layoutInCell="1" hidden="0" allowOverlap="1" wp14:anchorId="3EE87298" wp14:editId="7680F912">
          <wp:simplePos x="0" y="0"/>
          <wp:positionH relativeFrom="margin">
            <wp:posOffset>3520440</wp:posOffset>
          </wp:positionH>
          <wp:positionV relativeFrom="topMargin">
            <wp:posOffset>447675</wp:posOffset>
          </wp:positionV>
          <wp:extent cx="2029460" cy="577818"/>
          <wp:effectExtent l="0" t="0" r="0" b="0"/>
          <wp:wrapSquare wrapText="bothSides" distT="0" distB="0" distL="114300" distR="114300"/>
          <wp:docPr id="52" name="image1.png" descr="C:\Users\Andrea Acosta\Downloads\Logo_Partido_U-02.png"/>
          <wp:cNvGraphicFramePr/>
          <a:graphic xmlns:a="http://schemas.openxmlformats.org/drawingml/2006/main">
            <a:graphicData uri="http://schemas.openxmlformats.org/drawingml/2006/picture">
              <pic:pic xmlns:pic="http://schemas.openxmlformats.org/drawingml/2006/picture">
                <pic:nvPicPr>
                  <pic:cNvPr id="0" name="image1.png" descr="C:\Users\Andrea Acosta\Downloads\Logo_Partido_U-02.png"/>
                  <pic:cNvPicPr preferRelativeResize="0"/>
                </pic:nvPicPr>
                <pic:blipFill>
                  <a:blip r:embed="rId2"/>
                  <a:srcRect t="9108" b="8013"/>
                  <a:stretch>
                    <a:fillRect/>
                  </a:stretch>
                </pic:blipFill>
                <pic:spPr>
                  <a:xfrm>
                    <a:off x="0" y="0"/>
                    <a:ext cx="2029460" cy="577818"/>
                  </a:xfrm>
                  <a:prstGeom prst="rect">
                    <a:avLst/>
                  </a:prstGeom>
                  <a:ln/>
                </pic:spPr>
              </pic:pic>
            </a:graphicData>
          </a:graphic>
        </wp:anchor>
      </w:drawing>
    </w:r>
  </w:p>
  <w:p w14:paraId="0C778F7D" w14:textId="77777777" w:rsidR="00352875" w:rsidRDefault="00352875" w:rsidP="00352875">
    <w:pPr>
      <w:pStyle w:val="Encabezado"/>
      <w:jc w:val="center"/>
      <w:rPr>
        <w:rFonts w:ascii="Corbel Light" w:hAnsi="Corbel Light"/>
        <w:b/>
        <w:bCs/>
      </w:rPr>
    </w:pPr>
  </w:p>
  <w:p w14:paraId="61C8754A" w14:textId="77777777" w:rsidR="00352875" w:rsidRPr="002730D7" w:rsidRDefault="00352875" w:rsidP="00352875">
    <w:pPr>
      <w:pStyle w:val="Encabezado"/>
      <w:jc w:val="center"/>
      <w:rPr>
        <w:rFonts w:ascii="Corbel Light" w:hAnsi="Corbel Light"/>
        <w:b/>
        <w:bCs/>
      </w:rPr>
    </w:pPr>
    <w:r w:rsidRPr="002730D7">
      <w:rPr>
        <w:rFonts w:ascii="Corbel Light" w:hAnsi="Corbel Light"/>
        <w:b/>
        <w:bCs/>
      </w:rPr>
      <w:t>VICTOR MANUEL SALCEDO</w:t>
    </w:r>
    <w:r>
      <w:rPr>
        <w:rFonts w:ascii="Corbel Light" w:hAnsi="Corbel Light"/>
        <w:b/>
        <w:bCs/>
      </w:rPr>
      <w:t xml:space="preserve"> GUERRERO</w:t>
    </w:r>
  </w:p>
  <w:p w14:paraId="624891A4" w14:textId="77777777" w:rsidR="00352875" w:rsidRPr="002730D7" w:rsidRDefault="00352875" w:rsidP="00352875">
    <w:pPr>
      <w:pStyle w:val="Encabezado"/>
      <w:jc w:val="center"/>
      <w:rPr>
        <w:rFonts w:ascii="Corbel Light" w:hAnsi="Corbel Light"/>
      </w:rPr>
    </w:pPr>
    <w:r w:rsidRPr="002730D7">
      <w:rPr>
        <w:rFonts w:ascii="Corbel Light" w:hAnsi="Corbel Light"/>
      </w:rPr>
      <w:t>Representante Departamento del Valle</w:t>
    </w:r>
    <w:bookmarkEnd w:id="0"/>
    <w:bookmarkEnd w:id="1"/>
    <w:bookmarkEnd w:id="2"/>
    <w:bookmarkEnd w:id="3"/>
  </w:p>
  <w:p w14:paraId="50FCEFBC" w14:textId="391DC828" w:rsidR="0028680D" w:rsidRPr="00352875" w:rsidRDefault="0028680D" w:rsidP="003528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92DC" w14:textId="77777777" w:rsidR="00352875" w:rsidRDefault="00352875" w:rsidP="00352875">
    <w:pPr>
      <w:pStyle w:val="Encabezado"/>
    </w:pPr>
    <w:r>
      <w:rPr>
        <w:noProof/>
        <w:lang w:val="es-CO" w:eastAsia="es-CO"/>
      </w:rPr>
      <w:drawing>
        <wp:inline distT="114300" distB="114300" distL="114300" distR="114300" wp14:anchorId="576430BD" wp14:editId="39AE989B">
          <wp:extent cx="2009775" cy="577215"/>
          <wp:effectExtent l="0" t="0" r="9525"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593" t="13513" r="9890" b="20270"/>
                  <a:stretch>
                    <a:fillRect/>
                  </a:stretch>
                </pic:blipFill>
                <pic:spPr>
                  <a:xfrm>
                    <a:off x="0" y="0"/>
                    <a:ext cx="2010607" cy="577454"/>
                  </a:xfrm>
                  <a:prstGeom prst="rect">
                    <a:avLst/>
                  </a:prstGeom>
                  <a:ln/>
                </pic:spPr>
              </pic:pic>
            </a:graphicData>
          </a:graphic>
        </wp:inline>
      </w:drawing>
    </w:r>
    <w:r>
      <w:rPr>
        <w:noProof/>
        <w:color w:val="000000"/>
        <w:lang w:val="es-CO" w:eastAsia="es-CO"/>
      </w:rPr>
      <w:drawing>
        <wp:anchor distT="0" distB="0" distL="114300" distR="114300" simplePos="0" relativeHeight="251659264" behindDoc="0" locked="0" layoutInCell="1" hidden="0" allowOverlap="1" wp14:anchorId="7A2132E5" wp14:editId="66AA6B0F">
          <wp:simplePos x="0" y="0"/>
          <wp:positionH relativeFrom="margin">
            <wp:posOffset>3520440</wp:posOffset>
          </wp:positionH>
          <wp:positionV relativeFrom="topMargin">
            <wp:posOffset>447675</wp:posOffset>
          </wp:positionV>
          <wp:extent cx="2029460" cy="577818"/>
          <wp:effectExtent l="0" t="0" r="0" b="0"/>
          <wp:wrapSquare wrapText="bothSides" distT="0" distB="0" distL="114300" distR="114300"/>
          <wp:docPr id="19" name="image1.png" descr="C:\Users\Andrea Acosta\Downloads\Logo_Partido_U-02.png"/>
          <wp:cNvGraphicFramePr/>
          <a:graphic xmlns:a="http://schemas.openxmlformats.org/drawingml/2006/main">
            <a:graphicData uri="http://schemas.openxmlformats.org/drawingml/2006/picture">
              <pic:pic xmlns:pic="http://schemas.openxmlformats.org/drawingml/2006/picture">
                <pic:nvPicPr>
                  <pic:cNvPr id="0" name="image1.png" descr="C:\Users\Andrea Acosta\Downloads\Logo_Partido_U-02.png"/>
                  <pic:cNvPicPr preferRelativeResize="0"/>
                </pic:nvPicPr>
                <pic:blipFill>
                  <a:blip r:embed="rId2"/>
                  <a:srcRect t="9108" b="8013"/>
                  <a:stretch>
                    <a:fillRect/>
                  </a:stretch>
                </pic:blipFill>
                <pic:spPr>
                  <a:xfrm>
                    <a:off x="0" y="0"/>
                    <a:ext cx="2029460" cy="577818"/>
                  </a:xfrm>
                  <a:prstGeom prst="rect">
                    <a:avLst/>
                  </a:prstGeom>
                  <a:ln/>
                </pic:spPr>
              </pic:pic>
            </a:graphicData>
          </a:graphic>
        </wp:anchor>
      </w:drawing>
    </w:r>
  </w:p>
  <w:p w14:paraId="486ADD7C" w14:textId="77777777" w:rsidR="00352875" w:rsidRDefault="00352875" w:rsidP="00352875">
    <w:pPr>
      <w:pStyle w:val="Encabezado"/>
      <w:jc w:val="center"/>
      <w:rPr>
        <w:rFonts w:ascii="Corbel Light" w:hAnsi="Corbel Light"/>
        <w:b/>
        <w:bCs/>
      </w:rPr>
    </w:pPr>
  </w:p>
  <w:p w14:paraId="46BFB689" w14:textId="77777777" w:rsidR="00352875" w:rsidRPr="002730D7" w:rsidRDefault="00352875" w:rsidP="00352875">
    <w:pPr>
      <w:pStyle w:val="Encabezado"/>
      <w:jc w:val="center"/>
      <w:rPr>
        <w:rFonts w:ascii="Corbel Light" w:hAnsi="Corbel Light"/>
        <w:b/>
        <w:bCs/>
      </w:rPr>
    </w:pPr>
    <w:r w:rsidRPr="002730D7">
      <w:rPr>
        <w:rFonts w:ascii="Corbel Light" w:hAnsi="Corbel Light"/>
        <w:b/>
        <w:bCs/>
      </w:rPr>
      <w:t>VICTOR MANUEL SALCEDO</w:t>
    </w:r>
    <w:r>
      <w:rPr>
        <w:rFonts w:ascii="Corbel Light" w:hAnsi="Corbel Light"/>
        <w:b/>
        <w:bCs/>
      </w:rPr>
      <w:t xml:space="preserve"> GUERRERO</w:t>
    </w:r>
  </w:p>
  <w:p w14:paraId="43CA9377" w14:textId="77777777" w:rsidR="00352875" w:rsidRPr="002730D7" w:rsidRDefault="00352875" w:rsidP="00352875">
    <w:pPr>
      <w:pStyle w:val="Encabezado"/>
      <w:jc w:val="center"/>
      <w:rPr>
        <w:rFonts w:ascii="Corbel Light" w:hAnsi="Corbel Light"/>
      </w:rPr>
    </w:pPr>
    <w:r w:rsidRPr="002730D7">
      <w:rPr>
        <w:rFonts w:ascii="Corbel Light" w:hAnsi="Corbel Light"/>
      </w:rPr>
      <w:t>Representante Departamento del Valle</w:t>
    </w:r>
  </w:p>
  <w:p w14:paraId="4D881312" w14:textId="77777777" w:rsidR="00352875" w:rsidRPr="00352875" w:rsidRDefault="00352875" w:rsidP="003528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A6A"/>
    <w:multiLevelType w:val="multilevel"/>
    <w:tmpl w:val="4280A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47082"/>
    <w:multiLevelType w:val="hybridMultilevel"/>
    <w:tmpl w:val="3BD23240"/>
    <w:lvl w:ilvl="0" w:tplc="C43A645A">
      <w:start w:val="202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B60D8F"/>
    <w:multiLevelType w:val="multilevel"/>
    <w:tmpl w:val="A2E4A786"/>
    <w:lvl w:ilvl="0">
      <w:start w:val="1"/>
      <w:numFmt w:val="lowerLetter"/>
      <w:lvlText w:val="%1)"/>
      <w:lvlJc w:val="left"/>
      <w:pPr>
        <w:ind w:left="548" w:hanging="274"/>
      </w:pPr>
      <w:rPr>
        <w:rFonts w:ascii="Arial MT" w:eastAsia="Arial MT" w:hAnsi="Arial MT" w:cs="Arial MT"/>
        <w:sz w:val="24"/>
        <w:szCs w:val="24"/>
      </w:rPr>
    </w:lvl>
    <w:lvl w:ilvl="1">
      <w:start w:val="1"/>
      <w:numFmt w:val="bullet"/>
      <w:lvlText w:val="•"/>
      <w:lvlJc w:val="left"/>
      <w:pPr>
        <w:ind w:left="1380" w:hanging="274"/>
      </w:pPr>
    </w:lvl>
    <w:lvl w:ilvl="2">
      <w:start w:val="1"/>
      <w:numFmt w:val="bullet"/>
      <w:lvlText w:val="•"/>
      <w:lvlJc w:val="left"/>
      <w:pPr>
        <w:ind w:left="2220" w:hanging="274"/>
      </w:pPr>
    </w:lvl>
    <w:lvl w:ilvl="3">
      <w:start w:val="1"/>
      <w:numFmt w:val="bullet"/>
      <w:lvlText w:val="•"/>
      <w:lvlJc w:val="left"/>
      <w:pPr>
        <w:ind w:left="3060" w:hanging="274"/>
      </w:pPr>
    </w:lvl>
    <w:lvl w:ilvl="4">
      <w:start w:val="1"/>
      <w:numFmt w:val="bullet"/>
      <w:lvlText w:val="•"/>
      <w:lvlJc w:val="left"/>
      <w:pPr>
        <w:ind w:left="3900" w:hanging="274"/>
      </w:pPr>
    </w:lvl>
    <w:lvl w:ilvl="5">
      <w:start w:val="1"/>
      <w:numFmt w:val="bullet"/>
      <w:lvlText w:val="•"/>
      <w:lvlJc w:val="left"/>
      <w:pPr>
        <w:ind w:left="4740" w:hanging="274"/>
      </w:pPr>
    </w:lvl>
    <w:lvl w:ilvl="6">
      <w:start w:val="1"/>
      <w:numFmt w:val="bullet"/>
      <w:lvlText w:val="•"/>
      <w:lvlJc w:val="left"/>
      <w:pPr>
        <w:ind w:left="5580" w:hanging="274"/>
      </w:pPr>
    </w:lvl>
    <w:lvl w:ilvl="7">
      <w:start w:val="1"/>
      <w:numFmt w:val="bullet"/>
      <w:lvlText w:val="•"/>
      <w:lvlJc w:val="left"/>
      <w:pPr>
        <w:ind w:left="6420" w:hanging="274"/>
      </w:pPr>
    </w:lvl>
    <w:lvl w:ilvl="8">
      <w:start w:val="1"/>
      <w:numFmt w:val="bullet"/>
      <w:lvlText w:val="•"/>
      <w:lvlJc w:val="left"/>
      <w:pPr>
        <w:ind w:left="7260" w:hanging="274"/>
      </w:pPr>
    </w:lvl>
  </w:abstractNum>
  <w:abstractNum w:abstractNumId="3" w15:restartNumberingAfterBreak="0">
    <w:nsid w:val="1699205A"/>
    <w:multiLevelType w:val="hybridMultilevel"/>
    <w:tmpl w:val="3EAC9D94"/>
    <w:lvl w:ilvl="0" w:tplc="F93295FA">
      <w:start w:val="2022"/>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626C5A"/>
    <w:multiLevelType w:val="hybridMultilevel"/>
    <w:tmpl w:val="2392E1C8"/>
    <w:lvl w:ilvl="0" w:tplc="3B76872E">
      <w:start w:val="1"/>
      <w:numFmt w:val="lowerLetter"/>
      <w:lvlText w:val="%1)"/>
      <w:lvlJc w:val="left"/>
      <w:pPr>
        <w:ind w:left="548" w:hanging="274"/>
        <w:jc w:val="left"/>
      </w:pPr>
      <w:rPr>
        <w:rFonts w:ascii="Arial MT" w:eastAsia="Arial MT" w:hAnsi="Arial MT" w:cs="Arial MT" w:hint="default"/>
        <w:w w:val="99"/>
        <w:sz w:val="24"/>
        <w:szCs w:val="24"/>
        <w:lang w:val="es-ES" w:eastAsia="en-US" w:bidi="ar-SA"/>
      </w:rPr>
    </w:lvl>
    <w:lvl w:ilvl="1" w:tplc="97840B5C">
      <w:numFmt w:val="bullet"/>
      <w:lvlText w:val="•"/>
      <w:lvlJc w:val="left"/>
      <w:pPr>
        <w:ind w:left="1380" w:hanging="274"/>
      </w:pPr>
      <w:rPr>
        <w:rFonts w:hint="default"/>
        <w:lang w:val="es-ES" w:eastAsia="en-US" w:bidi="ar-SA"/>
      </w:rPr>
    </w:lvl>
    <w:lvl w:ilvl="2" w:tplc="229C0CF2">
      <w:numFmt w:val="bullet"/>
      <w:lvlText w:val="•"/>
      <w:lvlJc w:val="left"/>
      <w:pPr>
        <w:ind w:left="2220" w:hanging="274"/>
      </w:pPr>
      <w:rPr>
        <w:rFonts w:hint="default"/>
        <w:lang w:val="es-ES" w:eastAsia="en-US" w:bidi="ar-SA"/>
      </w:rPr>
    </w:lvl>
    <w:lvl w:ilvl="3" w:tplc="FAF672D2">
      <w:numFmt w:val="bullet"/>
      <w:lvlText w:val="•"/>
      <w:lvlJc w:val="left"/>
      <w:pPr>
        <w:ind w:left="3060" w:hanging="274"/>
      </w:pPr>
      <w:rPr>
        <w:rFonts w:hint="default"/>
        <w:lang w:val="es-ES" w:eastAsia="en-US" w:bidi="ar-SA"/>
      </w:rPr>
    </w:lvl>
    <w:lvl w:ilvl="4" w:tplc="57C6A3B2">
      <w:numFmt w:val="bullet"/>
      <w:lvlText w:val="•"/>
      <w:lvlJc w:val="left"/>
      <w:pPr>
        <w:ind w:left="3900" w:hanging="274"/>
      </w:pPr>
      <w:rPr>
        <w:rFonts w:hint="default"/>
        <w:lang w:val="es-ES" w:eastAsia="en-US" w:bidi="ar-SA"/>
      </w:rPr>
    </w:lvl>
    <w:lvl w:ilvl="5" w:tplc="65F26A2C">
      <w:numFmt w:val="bullet"/>
      <w:lvlText w:val="•"/>
      <w:lvlJc w:val="left"/>
      <w:pPr>
        <w:ind w:left="4740" w:hanging="274"/>
      </w:pPr>
      <w:rPr>
        <w:rFonts w:hint="default"/>
        <w:lang w:val="es-ES" w:eastAsia="en-US" w:bidi="ar-SA"/>
      </w:rPr>
    </w:lvl>
    <w:lvl w:ilvl="6" w:tplc="9DB2625A">
      <w:numFmt w:val="bullet"/>
      <w:lvlText w:val="•"/>
      <w:lvlJc w:val="left"/>
      <w:pPr>
        <w:ind w:left="5580" w:hanging="274"/>
      </w:pPr>
      <w:rPr>
        <w:rFonts w:hint="default"/>
        <w:lang w:val="es-ES" w:eastAsia="en-US" w:bidi="ar-SA"/>
      </w:rPr>
    </w:lvl>
    <w:lvl w:ilvl="7" w:tplc="7F403AC2">
      <w:numFmt w:val="bullet"/>
      <w:lvlText w:val="•"/>
      <w:lvlJc w:val="left"/>
      <w:pPr>
        <w:ind w:left="6420" w:hanging="274"/>
      </w:pPr>
      <w:rPr>
        <w:rFonts w:hint="default"/>
        <w:lang w:val="es-ES" w:eastAsia="en-US" w:bidi="ar-SA"/>
      </w:rPr>
    </w:lvl>
    <w:lvl w:ilvl="8" w:tplc="A452498E">
      <w:numFmt w:val="bullet"/>
      <w:lvlText w:val="•"/>
      <w:lvlJc w:val="left"/>
      <w:pPr>
        <w:ind w:left="7260" w:hanging="274"/>
      </w:pPr>
      <w:rPr>
        <w:rFonts w:hint="default"/>
        <w:lang w:val="es-ES" w:eastAsia="en-US" w:bidi="ar-SA"/>
      </w:rPr>
    </w:lvl>
  </w:abstractNum>
  <w:abstractNum w:abstractNumId="5" w15:restartNumberingAfterBreak="0">
    <w:nsid w:val="426B42E1"/>
    <w:multiLevelType w:val="multilevel"/>
    <w:tmpl w:val="D27EBD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7631A"/>
    <w:multiLevelType w:val="multilevel"/>
    <w:tmpl w:val="E622277E"/>
    <w:lvl w:ilvl="0">
      <w:start w:val="1"/>
      <w:numFmt w:val="decimal"/>
      <w:lvlText w:val="%1."/>
      <w:lvlJc w:val="left"/>
      <w:pPr>
        <w:ind w:left="1268" w:hanging="360"/>
        <w:jc w:val="left"/>
      </w:pPr>
      <w:rPr>
        <w:rFonts w:ascii="Arial" w:eastAsia="Arial" w:hAnsi="Arial" w:cs="Arial" w:hint="default"/>
        <w:b/>
        <w:bCs/>
        <w:w w:val="100"/>
        <w:sz w:val="24"/>
        <w:szCs w:val="24"/>
        <w:lang w:val="es-ES" w:eastAsia="en-US" w:bidi="ar-SA"/>
      </w:rPr>
    </w:lvl>
    <w:lvl w:ilvl="1">
      <w:start w:val="1"/>
      <w:numFmt w:val="decimal"/>
      <w:lvlText w:val="%1.%2."/>
      <w:lvlJc w:val="left"/>
      <w:pPr>
        <w:ind w:left="1628" w:hanging="720"/>
        <w:jc w:val="left"/>
      </w:pPr>
      <w:rPr>
        <w:rFonts w:ascii="Arial" w:eastAsia="Arial" w:hAnsi="Arial" w:cs="Arial" w:hint="default"/>
        <w:b/>
        <w:bCs/>
        <w:w w:val="99"/>
        <w:sz w:val="24"/>
        <w:szCs w:val="24"/>
        <w:lang w:val="es-ES" w:eastAsia="en-US" w:bidi="ar-SA"/>
      </w:rPr>
    </w:lvl>
    <w:lvl w:ilvl="2">
      <w:numFmt w:val="bullet"/>
      <w:lvlText w:val="•"/>
      <w:lvlJc w:val="left"/>
      <w:pPr>
        <w:ind w:left="2433" w:hanging="720"/>
      </w:pPr>
      <w:rPr>
        <w:rFonts w:hint="default"/>
        <w:lang w:val="es-ES" w:eastAsia="en-US" w:bidi="ar-SA"/>
      </w:rPr>
    </w:lvl>
    <w:lvl w:ilvl="3">
      <w:numFmt w:val="bullet"/>
      <w:lvlText w:val="•"/>
      <w:lvlJc w:val="left"/>
      <w:pPr>
        <w:ind w:left="3246" w:hanging="720"/>
      </w:pPr>
      <w:rPr>
        <w:rFonts w:hint="default"/>
        <w:lang w:val="es-ES" w:eastAsia="en-US" w:bidi="ar-SA"/>
      </w:rPr>
    </w:lvl>
    <w:lvl w:ilvl="4">
      <w:numFmt w:val="bullet"/>
      <w:lvlText w:val="•"/>
      <w:lvlJc w:val="left"/>
      <w:pPr>
        <w:ind w:left="4060" w:hanging="720"/>
      </w:pPr>
      <w:rPr>
        <w:rFonts w:hint="default"/>
        <w:lang w:val="es-ES" w:eastAsia="en-US" w:bidi="ar-SA"/>
      </w:rPr>
    </w:lvl>
    <w:lvl w:ilvl="5">
      <w:numFmt w:val="bullet"/>
      <w:lvlText w:val="•"/>
      <w:lvlJc w:val="left"/>
      <w:pPr>
        <w:ind w:left="4873" w:hanging="720"/>
      </w:pPr>
      <w:rPr>
        <w:rFonts w:hint="default"/>
        <w:lang w:val="es-ES" w:eastAsia="en-US" w:bidi="ar-SA"/>
      </w:rPr>
    </w:lvl>
    <w:lvl w:ilvl="6">
      <w:numFmt w:val="bullet"/>
      <w:lvlText w:val="•"/>
      <w:lvlJc w:val="left"/>
      <w:pPr>
        <w:ind w:left="5686" w:hanging="720"/>
      </w:pPr>
      <w:rPr>
        <w:rFonts w:hint="default"/>
        <w:lang w:val="es-ES" w:eastAsia="en-US" w:bidi="ar-SA"/>
      </w:rPr>
    </w:lvl>
    <w:lvl w:ilvl="7">
      <w:numFmt w:val="bullet"/>
      <w:lvlText w:val="•"/>
      <w:lvlJc w:val="left"/>
      <w:pPr>
        <w:ind w:left="6500" w:hanging="720"/>
      </w:pPr>
      <w:rPr>
        <w:rFonts w:hint="default"/>
        <w:lang w:val="es-ES" w:eastAsia="en-US" w:bidi="ar-SA"/>
      </w:rPr>
    </w:lvl>
    <w:lvl w:ilvl="8">
      <w:numFmt w:val="bullet"/>
      <w:lvlText w:val="•"/>
      <w:lvlJc w:val="left"/>
      <w:pPr>
        <w:ind w:left="7313" w:hanging="720"/>
      </w:pPr>
      <w:rPr>
        <w:rFonts w:hint="default"/>
        <w:lang w:val="es-ES" w:eastAsia="en-US" w:bidi="ar-SA"/>
      </w:rPr>
    </w:lvl>
  </w:abstractNum>
  <w:abstractNum w:abstractNumId="7" w15:restartNumberingAfterBreak="0">
    <w:nsid w:val="6709154B"/>
    <w:multiLevelType w:val="multilevel"/>
    <w:tmpl w:val="3F3422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0D"/>
    <w:rsid w:val="000541B5"/>
    <w:rsid w:val="00114327"/>
    <w:rsid w:val="00171112"/>
    <w:rsid w:val="001D1392"/>
    <w:rsid w:val="0028680D"/>
    <w:rsid w:val="00352875"/>
    <w:rsid w:val="004D7822"/>
    <w:rsid w:val="00624A96"/>
    <w:rsid w:val="006D6288"/>
    <w:rsid w:val="00733CF1"/>
    <w:rsid w:val="007D2278"/>
    <w:rsid w:val="00856F76"/>
    <w:rsid w:val="008C6F23"/>
    <w:rsid w:val="009112CE"/>
    <w:rsid w:val="00917792"/>
    <w:rsid w:val="009606FD"/>
    <w:rsid w:val="00A2621D"/>
    <w:rsid w:val="00A438E0"/>
    <w:rsid w:val="00A83381"/>
    <w:rsid w:val="00B84BDC"/>
    <w:rsid w:val="00B90364"/>
    <w:rsid w:val="00BB2769"/>
    <w:rsid w:val="00C55562"/>
    <w:rsid w:val="00CC4667"/>
    <w:rsid w:val="00CE6654"/>
    <w:rsid w:val="00D9623F"/>
    <w:rsid w:val="00E51945"/>
    <w:rsid w:val="00E74F18"/>
    <w:rsid w:val="00EA463E"/>
    <w:rsid w:val="00EF5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B2408"/>
  <w15:docId w15:val="{1AD69DBE-F826-45F1-9986-85A492FF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628"/>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628" w:hanging="72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52875"/>
    <w:pPr>
      <w:tabs>
        <w:tab w:val="center" w:pos="4419"/>
        <w:tab w:val="right" w:pos="8838"/>
      </w:tabs>
    </w:pPr>
  </w:style>
  <w:style w:type="character" w:customStyle="1" w:styleId="EncabezadoCar">
    <w:name w:val="Encabezado Car"/>
    <w:basedOn w:val="Fuentedeprrafopredeter"/>
    <w:link w:val="Encabezado"/>
    <w:uiPriority w:val="99"/>
    <w:rsid w:val="00352875"/>
    <w:rPr>
      <w:rFonts w:ascii="Arial MT" w:eastAsia="Arial MT" w:hAnsi="Arial MT" w:cs="Arial MT"/>
      <w:lang w:val="es-ES"/>
    </w:rPr>
  </w:style>
  <w:style w:type="paragraph" w:styleId="Piedepgina">
    <w:name w:val="footer"/>
    <w:basedOn w:val="Normal"/>
    <w:link w:val="PiedepginaCar"/>
    <w:uiPriority w:val="99"/>
    <w:unhideWhenUsed/>
    <w:rsid w:val="00352875"/>
    <w:pPr>
      <w:tabs>
        <w:tab w:val="center" w:pos="4419"/>
        <w:tab w:val="right" w:pos="8838"/>
      </w:tabs>
    </w:pPr>
  </w:style>
  <w:style w:type="character" w:customStyle="1" w:styleId="PiedepginaCar">
    <w:name w:val="Pie de página Car"/>
    <w:basedOn w:val="Fuentedeprrafopredeter"/>
    <w:link w:val="Piedepgina"/>
    <w:uiPriority w:val="99"/>
    <w:rsid w:val="00352875"/>
    <w:rPr>
      <w:rFonts w:ascii="Arial MT" w:eastAsia="Arial MT" w:hAnsi="Arial MT" w:cs="Arial MT"/>
      <w:lang w:val="es-ES"/>
    </w:rPr>
  </w:style>
  <w:style w:type="character" w:styleId="nfasis">
    <w:name w:val="Emphasis"/>
    <w:basedOn w:val="Fuentedeprrafopredeter"/>
    <w:uiPriority w:val="20"/>
    <w:qFormat/>
    <w:rsid w:val="00352875"/>
    <w:rPr>
      <w:i/>
      <w:iCs/>
    </w:rPr>
  </w:style>
  <w:style w:type="paragraph" w:styleId="Ttulo">
    <w:name w:val="Title"/>
    <w:basedOn w:val="Normal"/>
    <w:next w:val="Normal"/>
    <w:link w:val="TtuloCar"/>
    <w:rsid w:val="004D7822"/>
    <w:pPr>
      <w:keepNext/>
      <w:keepLines/>
      <w:autoSpaceDE/>
      <w:autoSpaceDN/>
      <w:spacing w:before="480" w:after="120"/>
    </w:pPr>
    <w:rPr>
      <w:b/>
      <w:sz w:val="72"/>
      <w:szCs w:val="72"/>
      <w:lang w:eastAsia="es-CO"/>
    </w:rPr>
  </w:style>
  <w:style w:type="character" w:customStyle="1" w:styleId="TtuloCar">
    <w:name w:val="Título Car"/>
    <w:basedOn w:val="Fuentedeprrafopredeter"/>
    <w:link w:val="Ttulo"/>
    <w:rsid w:val="004D7822"/>
    <w:rPr>
      <w:rFonts w:ascii="Arial MT" w:eastAsia="Arial MT" w:hAnsi="Arial MT" w:cs="Arial MT"/>
      <w:b/>
      <w:sz w:val="72"/>
      <w:szCs w:val="72"/>
      <w:lang w:val="es-ES" w:eastAsia="es-CO"/>
    </w:rPr>
  </w:style>
  <w:style w:type="paragraph" w:styleId="Sinespaciado">
    <w:name w:val="No Spacing"/>
    <w:uiPriority w:val="1"/>
    <w:qFormat/>
    <w:rsid w:val="001D1392"/>
    <w:rPr>
      <w:rFonts w:ascii="Arial MT" w:eastAsia="Arial MT" w:hAnsi="Arial MT" w:cs="Arial MT"/>
      <w:lang w:val="es-ES"/>
    </w:rPr>
  </w:style>
  <w:style w:type="paragraph" w:styleId="NormalWeb">
    <w:name w:val="Normal (Web)"/>
    <w:basedOn w:val="Normal"/>
    <w:uiPriority w:val="99"/>
    <w:unhideWhenUsed/>
    <w:rsid w:val="00B9036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cretariasenado.gov.co/senado/basedoc/ley_0005_1992_pr00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7060-EFAB-4BA6-B2A9-E049A5D0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2821</Words>
  <Characters>15517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Erika Retavisca Figueroa</cp:lastModifiedBy>
  <cp:revision>2</cp:revision>
  <cp:lastPrinted>2022-10-04T13:15:00Z</cp:lastPrinted>
  <dcterms:created xsi:type="dcterms:W3CDTF">2022-10-04T13:30:00Z</dcterms:created>
  <dcterms:modified xsi:type="dcterms:W3CDTF">2022-10-04T13:30:00Z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para Microsoft 365</vt:lpwstr>
  </property>
  <property fmtid="{D5CDD505-2E9C-101B-9397-08002B2CF9AE}" pid="4" name="LastSaved">
    <vt:filetime>2021-09-27T00:00:00Z</vt:filetime>
  </property>
</Properties>
</file>