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D1A85" w14:textId="77777777" w:rsidR="00DD74D9" w:rsidRPr="0078051E" w:rsidRDefault="00DD74D9" w:rsidP="00DD74D9">
      <w:pPr>
        <w:spacing w:line="276" w:lineRule="auto"/>
        <w:rPr>
          <w:rFonts w:ascii="Times New Roman" w:eastAsia="Times New Roman" w:hAnsi="Times New Roman" w:cs="Times New Roman"/>
          <w:sz w:val="24"/>
          <w:szCs w:val="24"/>
          <w:lang w:val="pt-PT"/>
        </w:rPr>
      </w:pPr>
    </w:p>
    <w:p w14:paraId="1F2F0914" w14:textId="3C757170" w:rsidR="00DD74D9" w:rsidRPr="0078051E" w:rsidRDefault="00DD74D9" w:rsidP="00DD74D9">
      <w:pPr>
        <w:spacing w:before="57" w:after="28" w:line="276" w:lineRule="auto"/>
        <w:ind w:right="49"/>
        <w:jc w:val="both"/>
        <w:textAlignment w:val="center"/>
        <w:rPr>
          <w:rFonts w:ascii="Times New Roman" w:eastAsia="Times New Roman" w:hAnsi="Times New Roman" w:cs="Times New Roman"/>
          <w:sz w:val="24"/>
          <w:szCs w:val="24"/>
        </w:rPr>
      </w:pPr>
      <w:r w:rsidRPr="0078051E">
        <w:rPr>
          <w:rFonts w:ascii="Times New Roman" w:eastAsia="Times New Roman" w:hAnsi="Times New Roman" w:cs="Times New Roman"/>
          <w:sz w:val="24"/>
          <w:szCs w:val="24"/>
        </w:rPr>
        <w:t xml:space="preserve">Bogotá, D.C., </w:t>
      </w:r>
      <w:r w:rsidR="00806540">
        <w:rPr>
          <w:rFonts w:ascii="Times New Roman" w:eastAsia="Times New Roman" w:hAnsi="Times New Roman" w:cs="Times New Roman"/>
          <w:sz w:val="24"/>
          <w:szCs w:val="24"/>
        </w:rPr>
        <w:t>diciembre</w:t>
      </w:r>
      <w:r w:rsidRPr="0078051E">
        <w:rPr>
          <w:rFonts w:ascii="Times New Roman" w:eastAsia="Times New Roman" w:hAnsi="Times New Roman" w:cs="Times New Roman"/>
          <w:sz w:val="24"/>
          <w:szCs w:val="24"/>
        </w:rPr>
        <w:t xml:space="preserve"> de 2021</w:t>
      </w:r>
    </w:p>
    <w:p w14:paraId="6A7C16E9" w14:textId="77777777" w:rsidR="00DD74D9" w:rsidRPr="0078051E" w:rsidRDefault="00DD74D9" w:rsidP="00DD74D9">
      <w:pPr>
        <w:spacing w:before="57" w:after="28" w:line="276" w:lineRule="auto"/>
        <w:ind w:right="49" w:firstLine="708"/>
        <w:jc w:val="both"/>
        <w:textAlignment w:val="center"/>
        <w:rPr>
          <w:rFonts w:ascii="Times New Roman" w:eastAsia="Times New Roman" w:hAnsi="Times New Roman" w:cs="Times New Roman"/>
          <w:sz w:val="24"/>
          <w:szCs w:val="24"/>
        </w:rPr>
      </w:pPr>
    </w:p>
    <w:p w14:paraId="3587CFE6" w14:textId="77777777" w:rsidR="00DD74D9" w:rsidRPr="0078051E" w:rsidRDefault="00DD74D9" w:rsidP="00DD74D9">
      <w:pPr>
        <w:spacing w:before="57" w:after="28" w:line="276" w:lineRule="auto"/>
        <w:ind w:right="49"/>
        <w:jc w:val="both"/>
        <w:textAlignment w:val="center"/>
        <w:rPr>
          <w:rFonts w:ascii="Times New Roman" w:eastAsia="Times New Roman" w:hAnsi="Times New Roman" w:cs="Times New Roman"/>
          <w:sz w:val="24"/>
          <w:szCs w:val="24"/>
        </w:rPr>
      </w:pPr>
    </w:p>
    <w:p w14:paraId="363F6992" w14:textId="77777777" w:rsidR="00DD74D9" w:rsidRPr="0078051E" w:rsidRDefault="00DD74D9" w:rsidP="00DD74D9">
      <w:pPr>
        <w:spacing w:before="57" w:after="28" w:line="276" w:lineRule="auto"/>
        <w:ind w:right="49"/>
        <w:jc w:val="both"/>
        <w:textAlignment w:val="center"/>
        <w:rPr>
          <w:rFonts w:ascii="Times New Roman" w:eastAsia="Times New Roman" w:hAnsi="Times New Roman" w:cs="Times New Roman"/>
          <w:sz w:val="24"/>
          <w:szCs w:val="24"/>
        </w:rPr>
      </w:pPr>
      <w:r w:rsidRPr="0078051E">
        <w:rPr>
          <w:rFonts w:ascii="Times New Roman" w:eastAsia="Times New Roman" w:hAnsi="Times New Roman" w:cs="Times New Roman"/>
          <w:sz w:val="24"/>
          <w:szCs w:val="24"/>
        </w:rPr>
        <w:t>Honorable Representante</w:t>
      </w:r>
    </w:p>
    <w:p w14:paraId="39C1D6AA" w14:textId="77777777" w:rsidR="00DD74D9" w:rsidRPr="0078051E" w:rsidRDefault="00DD74D9" w:rsidP="00DD74D9">
      <w:pPr>
        <w:spacing w:before="57" w:after="28" w:line="276" w:lineRule="auto"/>
        <w:ind w:right="49"/>
        <w:jc w:val="both"/>
        <w:textAlignment w:val="center"/>
        <w:rPr>
          <w:rFonts w:ascii="Times New Roman" w:eastAsia="Times New Roman" w:hAnsi="Times New Roman" w:cs="Times New Roman"/>
          <w:b/>
          <w:sz w:val="24"/>
          <w:szCs w:val="24"/>
        </w:rPr>
      </w:pPr>
      <w:r w:rsidRPr="0078051E">
        <w:rPr>
          <w:rFonts w:ascii="Times New Roman" w:eastAsia="Times New Roman" w:hAnsi="Times New Roman" w:cs="Times New Roman"/>
          <w:b/>
          <w:sz w:val="24"/>
          <w:szCs w:val="24"/>
        </w:rPr>
        <w:t>JAIRO HUMBERTO CRISTO CORREA</w:t>
      </w:r>
    </w:p>
    <w:p w14:paraId="5C54FC51" w14:textId="77777777" w:rsidR="00DD74D9" w:rsidRPr="0078051E" w:rsidRDefault="00DD74D9" w:rsidP="00DD74D9">
      <w:pPr>
        <w:spacing w:before="57" w:after="28" w:line="276" w:lineRule="auto"/>
        <w:ind w:right="49"/>
        <w:jc w:val="both"/>
        <w:textAlignment w:val="center"/>
        <w:rPr>
          <w:rFonts w:ascii="Times New Roman" w:eastAsia="Times New Roman" w:hAnsi="Times New Roman" w:cs="Times New Roman"/>
          <w:sz w:val="24"/>
          <w:szCs w:val="24"/>
        </w:rPr>
      </w:pPr>
      <w:r w:rsidRPr="0078051E">
        <w:rPr>
          <w:rFonts w:ascii="Times New Roman" w:eastAsia="Times New Roman" w:hAnsi="Times New Roman" w:cs="Times New Roman"/>
          <w:sz w:val="24"/>
          <w:szCs w:val="24"/>
        </w:rPr>
        <w:t>Presidente Comisión Séptima Constitucional</w:t>
      </w:r>
    </w:p>
    <w:p w14:paraId="436090FC" w14:textId="77777777" w:rsidR="00DD74D9" w:rsidRPr="0078051E" w:rsidRDefault="00DD74D9" w:rsidP="00DD74D9">
      <w:pPr>
        <w:spacing w:before="57" w:after="28" w:line="276" w:lineRule="auto"/>
        <w:ind w:right="49"/>
        <w:jc w:val="both"/>
        <w:textAlignment w:val="center"/>
        <w:rPr>
          <w:rFonts w:ascii="Times New Roman" w:eastAsia="Times New Roman" w:hAnsi="Times New Roman" w:cs="Times New Roman"/>
          <w:b/>
          <w:sz w:val="24"/>
          <w:szCs w:val="24"/>
        </w:rPr>
      </w:pPr>
      <w:r w:rsidRPr="0078051E">
        <w:rPr>
          <w:rFonts w:ascii="Times New Roman" w:eastAsia="Times New Roman" w:hAnsi="Times New Roman" w:cs="Times New Roman"/>
          <w:b/>
          <w:sz w:val="24"/>
          <w:szCs w:val="24"/>
        </w:rPr>
        <w:t>CÁMARA DE REPRESENTANTES</w:t>
      </w:r>
    </w:p>
    <w:p w14:paraId="6AA6DA0D" w14:textId="77777777" w:rsidR="00DD74D9" w:rsidRPr="0078051E" w:rsidRDefault="00DD74D9" w:rsidP="00DD74D9">
      <w:pPr>
        <w:spacing w:before="57" w:after="28" w:line="276" w:lineRule="auto"/>
        <w:ind w:right="49"/>
        <w:jc w:val="both"/>
        <w:textAlignment w:val="center"/>
        <w:rPr>
          <w:rFonts w:ascii="Times New Roman" w:eastAsia="Times New Roman" w:hAnsi="Times New Roman" w:cs="Times New Roman"/>
          <w:sz w:val="24"/>
          <w:szCs w:val="24"/>
        </w:rPr>
      </w:pPr>
      <w:r w:rsidRPr="0078051E">
        <w:rPr>
          <w:rFonts w:ascii="Times New Roman" w:eastAsia="Times New Roman" w:hAnsi="Times New Roman" w:cs="Times New Roman"/>
          <w:sz w:val="24"/>
          <w:szCs w:val="24"/>
        </w:rPr>
        <w:t>Ciudad</w:t>
      </w:r>
    </w:p>
    <w:p w14:paraId="1E082201" w14:textId="77777777" w:rsidR="00DD74D9" w:rsidRPr="0078051E" w:rsidRDefault="00DD74D9" w:rsidP="00DD74D9">
      <w:pPr>
        <w:spacing w:before="57" w:after="28" w:line="276" w:lineRule="auto"/>
        <w:ind w:right="49"/>
        <w:jc w:val="both"/>
        <w:textAlignment w:val="center"/>
        <w:rPr>
          <w:rFonts w:ascii="Times New Roman" w:eastAsia="Times New Roman" w:hAnsi="Times New Roman" w:cs="Times New Roman"/>
          <w:b/>
          <w:bCs/>
          <w:sz w:val="24"/>
          <w:szCs w:val="24"/>
        </w:rPr>
      </w:pPr>
    </w:p>
    <w:p w14:paraId="390D4ED0" w14:textId="77777777" w:rsidR="00DD74D9" w:rsidRPr="0078051E" w:rsidRDefault="00DD74D9" w:rsidP="00DD74D9">
      <w:pPr>
        <w:spacing w:before="57" w:after="28" w:line="276" w:lineRule="auto"/>
        <w:ind w:right="49"/>
        <w:jc w:val="both"/>
        <w:textAlignment w:val="center"/>
        <w:rPr>
          <w:rFonts w:ascii="Times New Roman" w:eastAsia="Times New Roman" w:hAnsi="Times New Roman" w:cs="Times New Roman"/>
          <w:b/>
          <w:bCs/>
          <w:sz w:val="24"/>
          <w:szCs w:val="24"/>
        </w:rPr>
      </w:pPr>
    </w:p>
    <w:p w14:paraId="4E956238" w14:textId="79B48A3E" w:rsidR="00DD74D9" w:rsidRPr="0078051E" w:rsidRDefault="00DD74D9" w:rsidP="00DD74D9">
      <w:pPr>
        <w:spacing w:before="57" w:after="28" w:line="276" w:lineRule="auto"/>
        <w:ind w:right="49"/>
        <w:jc w:val="both"/>
        <w:textAlignment w:val="center"/>
        <w:rPr>
          <w:rFonts w:ascii="Times New Roman" w:eastAsia="Times New Roman" w:hAnsi="Times New Roman" w:cs="Times New Roman"/>
          <w:bCs/>
          <w:i/>
          <w:sz w:val="24"/>
          <w:szCs w:val="24"/>
        </w:rPr>
      </w:pPr>
      <w:r w:rsidRPr="0078051E">
        <w:rPr>
          <w:rFonts w:ascii="Times New Roman" w:eastAsia="Times New Roman" w:hAnsi="Times New Roman" w:cs="Times New Roman"/>
          <w:b/>
          <w:bCs/>
          <w:sz w:val="24"/>
          <w:szCs w:val="24"/>
        </w:rPr>
        <w:t>Asunto</w:t>
      </w:r>
      <w:r w:rsidRPr="0078051E">
        <w:rPr>
          <w:rFonts w:ascii="Times New Roman" w:eastAsia="Times New Roman" w:hAnsi="Times New Roman" w:cs="Times New Roman"/>
          <w:sz w:val="24"/>
          <w:szCs w:val="24"/>
        </w:rPr>
        <w:t>: </w:t>
      </w:r>
      <w:r w:rsidRPr="0078051E">
        <w:rPr>
          <w:rFonts w:ascii="Times New Roman" w:eastAsia="Times New Roman" w:hAnsi="Times New Roman" w:cs="Times New Roman"/>
          <w:bCs/>
          <w:sz w:val="24"/>
          <w:szCs w:val="24"/>
        </w:rPr>
        <w:t xml:space="preserve">Informe de Ponencia para </w:t>
      </w:r>
      <w:r w:rsidR="00064D2E">
        <w:rPr>
          <w:rFonts w:ascii="Times New Roman" w:eastAsia="Times New Roman" w:hAnsi="Times New Roman" w:cs="Times New Roman"/>
          <w:bCs/>
          <w:sz w:val="24"/>
          <w:szCs w:val="24"/>
        </w:rPr>
        <w:t>segund</w:t>
      </w:r>
      <w:r w:rsidR="000E268B">
        <w:rPr>
          <w:rFonts w:ascii="Times New Roman" w:eastAsia="Times New Roman" w:hAnsi="Times New Roman" w:cs="Times New Roman"/>
          <w:bCs/>
          <w:sz w:val="24"/>
          <w:szCs w:val="24"/>
        </w:rPr>
        <w:t xml:space="preserve">o </w:t>
      </w:r>
      <w:r w:rsidRPr="0078051E">
        <w:rPr>
          <w:rFonts w:ascii="Times New Roman" w:eastAsia="Times New Roman" w:hAnsi="Times New Roman" w:cs="Times New Roman"/>
          <w:bCs/>
          <w:sz w:val="24"/>
          <w:szCs w:val="24"/>
        </w:rPr>
        <w:t>debate en Cámara</w:t>
      </w:r>
      <w:r w:rsidRPr="0078051E">
        <w:rPr>
          <w:rFonts w:ascii="Times New Roman" w:eastAsia="Times New Roman" w:hAnsi="Times New Roman" w:cs="Times New Roman"/>
          <w:b/>
          <w:bCs/>
          <w:sz w:val="24"/>
          <w:szCs w:val="24"/>
        </w:rPr>
        <w:t xml:space="preserve"> </w:t>
      </w:r>
      <w:r w:rsidRPr="0078051E">
        <w:rPr>
          <w:rFonts w:ascii="Times New Roman" w:eastAsia="Times New Roman" w:hAnsi="Times New Roman" w:cs="Times New Roman"/>
          <w:bCs/>
          <w:sz w:val="24"/>
          <w:szCs w:val="24"/>
        </w:rPr>
        <w:t>de Representantes</w:t>
      </w:r>
      <w:r w:rsidRPr="0078051E">
        <w:rPr>
          <w:rFonts w:ascii="Times New Roman" w:eastAsia="Times New Roman" w:hAnsi="Times New Roman" w:cs="Times New Roman"/>
          <w:b/>
          <w:bCs/>
          <w:sz w:val="24"/>
          <w:szCs w:val="24"/>
        </w:rPr>
        <w:t xml:space="preserve"> </w:t>
      </w:r>
      <w:r w:rsidRPr="0078051E">
        <w:rPr>
          <w:rFonts w:ascii="Times New Roman" w:eastAsia="Times New Roman" w:hAnsi="Times New Roman" w:cs="Times New Roman"/>
          <w:bCs/>
          <w:sz w:val="24"/>
          <w:szCs w:val="24"/>
        </w:rPr>
        <w:t xml:space="preserve">al </w:t>
      </w:r>
      <w:r w:rsidRPr="0078051E">
        <w:rPr>
          <w:rFonts w:ascii="Times New Roman" w:eastAsia="Times New Roman" w:hAnsi="Times New Roman" w:cs="Times New Roman"/>
          <w:b/>
          <w:bCs/>
          <w:sz w:val="24"/>
          <w:szCs w:val="24"/>
        </w:rPr>
        <w:t>Proyecto de ley 149 de 2021</w:t>
      </w:r>
      <w:r w:rsidRPr="0078051E">
        <w:rPr>
          <w:rFonts w:ascii="Times New Roman" w:hAnsi="Times New Roman" w:cs="Times New Roman"/>
          <w:sz w:val="24"/>
          <w:szCs w:val="24"/>
        </w:rPr>
        <w:t xml:space="preserve"> </w:t>
      </w:r>
      <w:r w:rsidRPr="0078051E">
        <w:rPr>
          <w:rFonts w:ascii="Times New Roman" w:hAnsi="Times New Roman" w:cs="Times New Roman"/>
          <w:i/>
          <w:iCs/>
          <w:sz w:val="24"/>
          <w:szCs w:val="24"/>
        </w:rPr>
        <w:t>“por medio de la cual se dictan medidas para protección del prepensionado y se dictan otras disposiciones”</w:t>
      </w:r>
    </w:p>
    <w:p w14:paraId="53E5E452" w14:textId="77777777" w:rsidR="00DD74D9" w:rsidRPr="0078051E" w:rsidRDefault="00DD74D9" w:rsidP="00DD74D9">
      <w:pPr>
        <w:spacing w:before="57" w:after="28" w:line="276" w:lineRule="auto"/>
        <w:ind w:right="49"/>
        <w:jc w:val="both"/>
        <w:textAlignment w:val="center"/>
        <w:rPr>
          <w:rFonts w:ascii="Times New Roman" w:eastAsia="Times New Roman" w:hAnsi="Times New Roman" w:cs="Times New Roman"/>
          <w:sz w:val="24"/>
          <w:szCs w:val="24"/>
        </w:rPr>
      </w:pPr>
    </w:p>
    <w:p w14:paraId="3574FFCC" w14:textId="77777777" w:rsidR="00DD74D9" w:rsidRPr="0078051E" w:rsidRDefault="00DD74D9" w:rsidP="00DD74D9">
      <w:pPr>
        <w:spacing w:before="57" w:after="28" w:line="276" w:lineRule="auto"/>
        <w:ind w:right="49"/>
        <w:jc w:val="both"/>
        <w:textAlignment w:val="center"/>
        <w:rPr>
          <w:rFonts w:ascii="Times New Roman" w:eastAsia="Times New Roman" w:hAnsi="Times New Roman" w:cs="Times New Roman"/>
          <w:sz w:val="24"/>
          <w:szCs w:val="24"/>
        </w:rPr>
      </w:pPr>
      <w:r w:rsidRPr="0078051E">
        <w:rPr>
          <w:rFonts w:ascii="Times New Roman" w:eastAsia="Times New Roman" w:hAnsi="Times New Roman" w:cs="Times New Roman"/>
          <w:sz w:val="24"/>
          <w:szCs w:val="24"/>
        </w:rPr>
        <w:t>Respetado presidente:</w:t>
      </w:r>
    </w:p>
    <w:p w14:paraId="6485FF10" w14:textId="4E4DD247" w:rsidR="00DD74D9" w:rsidRPr="0078051E" w:rsidRDefault="00DD74D9" w:rsidP="00DD74D9">
      <w:pPr>
        <w:spacing w:before="57" w:after="28" w:line="276" w:lineRule="auto"/>
        <w:ind w:right="49"/>
        <w:jc w:val="both"/>
        <w:textAlignment w:val="center"/>
        <w:rPr>
          <w:rFonts w:ascii="Times New Roman" w:eastAsia="Times New Roman" w:hAnsi="Times New Roman" w:cs="Times New Roman"/>
          <w:bCs/>
          <w:i/>
          <w:sz w:val="24"/>
          <w:szCs w:val="24"/>
        </w:rPr>
      </w:pPr>
      <w:r w:rsidRPr="0078051E">
        <w:rPr>
          <w:rFonts w:ascii="Times New Roman" w:eastAsia="Times New Roman" w:hAnsi="Times New Roman" w:cs="Times New Roman"/>
          <w:sz w:val="24"/>
          <w:szCs w:val="24"/>
        </w:rPr>
        <w:t xml:space="preserve">En cumplimiento del encargo hecho por la honorable Mesa Directiva de la Comisión Séptima Constitucional de la Cámara de Representantes del Congreso de la República y de conformidad con lo establecido en el artículo 156 de la Ley 5ª de 1992, procedemos a rendir Informe de Ponencia para </w:t>
      </w:r>
      <w:r w:rsidR="00064D2E">
        <w:rPr>
          <w:rFonts w:ascii="Times New Roman" w:eastAsia="Times New Roman" w:hAnsi="Times New Roman" w:cs="Times New Roman"/>
          <w:sz w:val="24"/>
          <w:szCs w:val="24"/>
        </w:rPr>
        <w:t>segundo</w:t>
      </w:r>
      <w:r w:rsidRPr="0078051E">
        <w:rPr>
          <w:rFonts w:ascii="Times New Roman" w:eastAsia="Times New Roman" w:hAnsi="Times New Roman" w:cs="Times New Roman"/>
          <w:sz w:val="24"/>
          <w:szCs w:val="24"/>
        </w:rPr>
        <w:t xml:space="preserve"> debate en Cámara al </w:t>
      </w:r>
      <w:r w:rsidRPr="0078051E">
        <w:rPr>
          <w:rFonts w:ascii="Times New Roman" w:eastAsia="Times New Roman" w:hAnsi="Times New Roman" w:cs="Times New Roman"/>
          <w:b/>
          <w:bCs/>
          <w:sz w:val="24"/>
          <w:szCs w:val="24"/>
        </w:rPr>
        <w:t>Proyecto de ley 149 de 2021</w:t>
      </w:r>
      <w:r w:rsidRPr="0078051E">
        <w:rPr>
          <w:rFonts w:ascii="Times New Roman" w:hAnsi="Times New Roman" w:cs="Times New Roman"/>
          <w:sz w:val="24"/>
          <w:szCs w:val="24"/>
        </w:rPr>
        <w:t xml:space="preserve"> </w:t>
      </w:r>
      <w:r w:rsidRPr="0078051E">
        <w:rPr>
          <w:rFonts w:ascii="Times New Roman" w:hAnsi="Times New Roman" w:cs="Times New Roman"/>
          <w:i/>
          <w:iCs/>
          <w:sz w:val="24"/>
          <w:szCs w:val="24"/>
        </w:rPr>
        <w:t>“por medio de la cual se dictan medidas para protección del prepensionado y se dictan otras disposiciones”</w:t>
      </w:r>
    </w:p>
    <w:p w14:paraId="0396ED5F" w14:textId="77777777" w:rsidR="00DD74D9" w:rsidRPr="0078051E" w:rsidRDefault="00DD74D9" w:rsidP="00DD74D9">
      <w:pPr>
        <w:spacing w:before="57" w:after="28" w:line="276" w:lineRule="auto"/>
        <w:ind w:right="49"/>
        <w:jc w:val="both"/>
        <w:textAlignment w:val="center"/>
        <w:rPr>
          <w:rFonts w:ascii="Times New Roman" w:eastAsia="Times New Roman" w:hAnsi="Times New Roman" w:cs="Times New Roman"/>
          <w:bCs/>
          <w:i/>
          <w:sz w:val="24"/>
          <w:szCs w:val="24"/>
        </w:rPr>
      </w:pPr>
    </w:p>
    <w:p w14:paraId="501CFFD8" w14:textId="77777777" w:rsidR="00DD74D9" w:rsidRPr="0078051E" w:rsidRDefault="00DD74D9" w:rsidP="00DD74D9">
      <w:pPr>
        <w:spacing w:before="57" w:after="28" w:line="276" w:lineRule="auto"/>
        <w:ind w:right="49"/>
        <w:jc w:val="both"/>
        <w:textAlignment w:val="center"/>
        <w:rPr>
          <w:rFonts w:ascii="Times New Roman" w:eastAsia="Times New Roman" w:hAnsi="Times New Roman" w:cs="Times New Roman"/>
          <w:i/>
          <w:iCs/>
          <w:sz w:val="24"/>
          <w:szCs w:val="24"/>
        </w:rPr>
      </w:pPr>
    </w:p>
    <w:p w14:paraId="038FF35D" w14:textId="77777777" w:rsidR="00DD74D9" w:rsidRPr="0078051E" w:rsidRDefault="00DD74D9" w:rsidP="00DD74D9">
      <w:pPr>
        <w:spacing w:line="276" w:lineRule="auto"/>
        <w:jc w:val="both"/>
        <w:outlineLvl w:val="0"/>
        <w:rPr>
          <w:rFonts w:ascii="Times New Roman" w:eastAsia="Arial Unicode MS" w:hAnsi="Times New Roman" w:cs="Times New Roman"/>
          <w:b/>
          <w:sz w:val="24"/>
          <w:szCs w:val="24"/>
          <w:u w:color="000000"/>
        </w:rPr>
      </w:pPr>
      <w:r w:rsidRPr="0078051E">
        <w:rPr>
          <w:rFonts w:ascii="Times New Roman" w:hAnsi="Times New Roman" w:cs="Times New Roman"/>
          <w:b/>
          <w:sz w:val="24"/>
          <w:szCs w:val="24"/>
        </w:rPr>
        <w:t>CONTENIDO</w:t>
      </w:r>
    </w:p>
    <w:p w14:paraId="4477EDDC" w14:textId="77777777" w:rsidR="00DD74D9" w:rsidRPr="0078051E" w:rsidRDefault="00DD74D9" w:rsidP="00DD74D9">
      <w:pPr>
        <w:pStyle w:val="Prrafodelista"/>
        <w:widowControl/>
        <w:numPr>
          <w:ilvl w:val="0"/>
          <w:numId w:val="19"/>
        </w:numPr>
        <w:autoSpaceDE/>
        <w:autoSpaceDN/>
        <w:spacing w:after="160" w:line="276" w:lineRule="auto"/>
        <w:contextualSpacing/>
        <w:jc w:val="both"/>
        <w:outlineLvl w:val="0"/>
        <w:rPr>
          <w:rFonts w:ascii="Times New Roman" w:eastAsia="Arial Unicode MS" w:hAnsi="Times New Roman" w:cs="Times New Roman"/>
          <w:sz w:val="24"/>
          <w:szCs w:val="24"/>
          <w:u w:color="000000"/>
        </w:rPr>
      </w:pPr>
      <w:r w:rsidRPr="0078051E">
        <w:rPr>
          <w:rFonts w:ascii="Times New Roman" w:eastAsia="Arial Unicode MS" w:hAnsi="Times New Roman" w:cs="Times New Roman"/>
          <w:sz w:val="24"/>
          <w:szCs w:val="24"/>
          <w:u w:color="000000"/>
        </w:rPr>
        <w:t>Trámite Legislativo</w:t>
      </w:r>
    </w:p>
    <w:p w14:paraId="47ECD7CE" w14:textId="77777777" w:rsidR="00DD74D9" w:rsidRPr="0078051E" w:rsidRDefault="00DD74D9" w:rsidP="00DD74D9">
      <w:pPr>
        <w:pStyle w:val="Prrafodelista"/>
        <w:widowControl/>
        <w:numPr>
          <w:ilvl w:val="0"/>
          <w:numId w:val="19"/>
        </w:numPr>
        <w:autoSpaceDE/>
        <w:autoSpaceDN/>
        <w:spacing w:after="160" w:line="276" w:lineRule="auto"/>
        <w:contextualSpacing/>
        <w:jc w:val="both"/>
        <w:outlineLvl w:val="0"/>
        <w:rPr>
          <w:rFonts w:ascii="Times New Roman" w:eastAsia="Arial Unicode MS" w:hAnsi="Times New Roman" w:cs="Times New Roman"/>
          <w:sz w:val="24"/>
          <w:szCs w:val="24"/>
          <w:u w:color="000000"/>
        </w:rPr>
      </w:pPr>
      <w:r w:rsidRPr="0078051E">
        <w:rPr>
          <w:rFonts w:ascii="Times New Roman" w:eastAsia="Arial Unicode MS" w:hAnsi="Times New Roman" w:cs="Times New Roman"/>
          <w:sz w:val="24"/>
          <w:szCs w:val="24"/>
          <w:u w:color="000000"/>
        </w:rPr>
        <w:t xml:space="preserve">Objeto y contenido del Proyecto </w:t>
      </w:r>
    </w:p>
    <w:p w14:paraId="641FCD3B" w14:textId="77777777" w:rsidR="00DD74D9" w:rsidRPr="0078051E" w:rsidRDefault="00DD74D9" w:rsidP="00DD74D9">
      <w:pPr>
        <w:pStyle w:val="Prrafodelista"/>
        <w:widowControl/>
        <w:numPr>
          <w:ilvl w:val="0"/>
          <w:numId w:val="19"/>
        </w:numPr>
        <w:autoSpaceDE/>
        <w:autoSpaceDN/>
        <w:spacing w:after="160" w:line="276" w:lineRule="auto"/>
        <w:contextualSpacing/>
        <w:jc w:val="both"/>
        <w:outlineLvl w:val="0"/>
        <w:rPr>
          <w:rFonts w:ascii="Times New Roman" w:eastAsia="Arial Unicode MS" w:hAnsi="Times New Roman" w:cs="Times New Roman"/>
          <w:sz w:val="24"/>
          <w:szCs w:val="24"/>
          <w:u w:color="000000"/>
        </w:rPr>
      </w:pPr>
      <w:r w:rsidRPr="0078051E">
        <w:rPr>
          <w:rFonts w:ascii="Times New Roman" w:eastAsia="Arial Unicode MS" w:hAnsi="Times New Roman" w:cs="Times New Roman"/>
          <w:sz w:val="24"/>
          <w:szCs w:val="24"/>
          <w:u w:color="000000"/>
        </w:rPr>
        <w:t xml:space="preserve">Consideraciones jurídicas </w:t>
      </w:r>
    </w:p>
    <w:p w14:paraId="331130A5" w14:textId="77777777" w:rsidR="00DD74D9" w:rsidRPr="0078051E" w:rsidRDefault="00DD74D9" w:rsidP="00DD74D9">
      <w:pPr>
        <w:pStyle w:val="Prrafodelista"/>
        <w:widowControl/>
        <w:numPr>
          <w:ilvl w:val="0"/>
          <w:numId w:val="19"/>
        </w:numPr>
        <w:autoSpaceDE/>
        <w:autoSpaceDN/>
        <w:spacing w:after="160" w:line="276" w:lineRule="auto"/>
        <w:contextualSpacing/>
        <w:jc w:val="both"/>
        <w:outlineLvl w:val="0"/>
        <w:rPr>
          <w:rFonts w:ascii="Times New Roman" w:eastAsia="Arial Unicode MS" w:hAnsi="Times New Roman" w:cs="Times New Roman"/>
          <w:sz w:val="24"/>
          <w:szCs w:val="24"/>
          <w:u w:color="000000"/>
        </w:rPr>
      </w:pPr>
      <w:r w:rsidRPr="0078051E">
        <w:rPr>
          <w:rFonts w:ascii="Times New Roman" w:eastAsia="Arial Unicode MS" w:hAnsi="Times New Roman" w:cs="Times New Roman"/>
          <w:sz w:val="24"/>
          <w:szCs w:val="24"/>
          <w:u w:color="000000"/>
        </w:rPr>
        <w:t>Proposición</w:t>
      </w:r>
    </w:p>
    <w:p w14:paraId="3583E61C" w14:textId="77777777" w:rsidR="00DD74D9" w:rsidRPr="0078051E" w:rsidRDefault="00DD74D9" w:rsidP="00DD74D9">
      <w:pPr>
        <w:spacing w:line="276" w:lineRule="auto"/>
        <w:jc w:val="both"/>
        <w:outlineLvl w:val="0"/>
        <w:rPr>
          <w:rFonts w:ascii="Times New Roman" w:eastAsia="Arial Unicode MS" w:hAnsi="Times New Roman" w:cs="Times New Roman"/>
          <w:sz w:val="24"/>
          <w:szCs w:val="24"/>
          <w:u w:color="000000"/>
        </w:rPr>
      </w:pPr>
    </w:p>
    <w:p w14:paraId="201F948B" w14:textId="77777777" w:rsidR="00DD74D9" w:rsidRPr="0078051E" w:rsidRDefault="00DD74D9" w:rsidP="00DD74D9">
      <w:pPr>
        <w:spacing w:line="276" w:lineRule="auto"/>
        <w:jc w:val="both"/>
        <w:outlineLvl w:val="0"/>
        <w:rPr>
          <w:rFonts w:ascii="Times New Roman" w:eastAsia="Arial Unicode MS" w:hAnsi="Times New Roman" w:cs="Times New Roman"/>
          <w:sz w:val="24"/>
          <w:szCs w:val="24"/>
          <w:u w:color="000000"/>
        </w:rPr>
      </w:pPr>
    </w:p>
    <w:p w14:paraId="76926033" w14:textId="77777777" w:rsidR="00DD74D9" w:rsidRPr="0078051E" w:rsidRDefault="00DD74D9" w:rsidP="00DD74D9">
      <w:pPr>
        <w:spacing w:line="276" w:lineRule="auto"/>
        <w:jc w:val="both"/>
        <w:outlineLvl w:val="0"/>
        <w:rPr>
          <w:rFonts w:ascii="Times New Roman" w:eastAsia="Arial Unicode MS" w:hAnsi="Times New Roman" w:cs="Times New Roman"/>
          <w:sz w:val="24"/>
          <w:szCs w:val="24"/>
          <w:u w:color="000000"/>
        </w:rPr>
      </w:pPr>
    </w:p>
    <w:p w14:paraId="68817E35" w14:textId="77777777" w:rsidR="00DD74D9" w:rsidRPr="0078051E" w:rsidRDefault="00DD74D9" w:rsidP="00DD74D9">
      <w:pPr>
        <w:spacing w:line="276" w:lineRule="auto"/>
        <w:jc w:val="both"/>
        <w:outlineLvl w:val="0"/>
        <w:rPr>
          <w:rFonts w:ascii="Times New Roman" w:eastAsia="Arial Unicode MS" w:hAnsi="Times New Roman" w:cs="Times New Roman"/>
          <w:sz w:val="24"/>
          <w:szCs w:val="24"/>
          <w:u w:color="000000"/>
        </w:rPr>
      </w:pPr>
    </w:p>
    <w:p w14:paraId="4AD3B6DB" w14:textId="77777777" w:rsidR="00DD74D9" w:rsidRPr="0078051E" w:rsidRDefault="00DD74D9" w:rsidP="00DD74D9">
      <w:pPr>
        <w:spacing w:line="276" w:lineRule="auto"/>
        <w:jc w:val="both"/>
        <w:outlineLvl w:val="0"/>
        <w:rPr>
          <w:rFonts w:ascii="Times New Roman" w:eastAsia="Arial Unicode MS" w:hAnsi="Times New Roman" w:cs="Times New Roman"/>
          <w:sz w:val="24"/>
          <w:szCs w:val="24"/>
          <w:u w:color="000000"/>
        </w:rPr>
      </w:pPr>
    </w:p>
    <w:p w14:paraId="371AD636" w14:textId="77777777" w:rsidR="00DD74D9" w:rsidRDefault="00DD74D9" w:rsidP="00DD74D9">
      <w:pPr>
        <w:spacing w:line="276" w:lineRule="auto"/>
        <w:jc w:val="both"/>
        <w:outlineLvl w:val="0"/>
        <w:rPr>
          <w:rFonts w:ascii="Times New Roman" w:eastAsia="Arial Unicode MS" w:hAnsi="Times New Roman" w:cs="Times New Roman"/>
          <w:sz w:val="24"/>
          <w:szCs w:val="24"/>
          <w:u w:color="000000"/>
        </w:rPr>
      </w:pPr>
    </w:p>
    <w:p w14:paraId="1B98A99D" w14:textId="77777777" w:rsidR="00DD74D9" w:rsidRPr="0078051E" w:rsidRDefault="00DD74D9" w:rsidP="00DD74D9">
      <w:pPr>
        <w:spacing w:line="276" w:lineRule="auto"/>
        <w:jc w:val="both"/>
        <w:outlineLvl w:val="0"/>
        <w:rPr>
          <w:rFonts w:ascii="Times New Roman" w:eastAsia="Arial Unicode MS" w:hAnsi="Times New Roman" w:cs="Times New Roman"/>
          <w:sz w:val="24"/>
          <w:szCs w:val="24"/>
          <w:u w:color="000000"/>
        </w:rPr>
      </w:pPr>
    </w:p>
    <w:p w14:paraId="4AAFB743" w14:textId="77777777" w:rsidR="00DD74D9" w:rsidRPr="0078051E" w:rsidRDefault="00DD74D9" w:rsidP="00DD74D9">
      <w:pPr>
        <w:spacing w:line="276" w:lineRule="auto"/>
        <w:rPr>
          <w:rFonts w:ascii="Times New Roman" w:eastAsia="Arial Unicode MS" w:hAnsi="Times New Roman" w:cs="Times New Roman"/>
          <w:b/>
          <w:sz w:val="24"/>
          <w:szCs w:val="24"/>
          <w:u w:color="000000"/>
        </w:rPr>
      </w:pPr>
    </w:p>
    <w:p w14:paraId="52166D44" w14:textId="77777777" w:rsidR="00DD74D9" w:rsidRPr="0078051E" w:rsidRDefault="00DD74D9" w:rsidP="00DD74D9">
      <w:pPr>
        <w:spacing w:line="276" w:lineRule="auto"/>
        <w:rPr>
          <w:rFonts w:ascii="Times New Roman" w:eastAsia="Arial Unicode MS" w:hAnsi="Times New Roman" w:cs="Times New Roman"/>
          <w:b/>
          <w:sz w:val="24"/>
          <w:szCs w:val="24"/>
          <w:u w:color="000000"/>
        </w:rPr>
      </w:pPr>
    </w:p>
    <w:p w14:paraId="416AA112" w14:textId="77777777" w:rsidR="00DD74D9" w:rsidRPr="0078051E" w:rsidRDefault="00DD74D9" w:rsidP="00DD74D9">
      <w:pPr>
        <w:widowControl/>
        <w:numPr>
          <w:ilvl w:val="0"/>
          <w:numId w:val="18"/>
        </w:numPr>
        <w:autoSpaceDE/>
        <w:autoSpaceDN/>
        <w:spacing w:line="276" w:lineRule="auto"/>
        <w:outlineLvl w:val="0"/>
        <w:rPr>
          <w:rFonts w:ascii="Times New Roman" w:eastAsia="Arial Unicode MS" w:hAnsi="Times New Roman" w:cs="Times New Roman"/>
          <w:b/>
          <w:sz w:val="24"/>
          <w:szCs w:val="24"/>
        </w:rPr>
      </w:pPr>
      <w:r w:rsidRPr="0078051E">
        <w:rPr>
          <w:rFonts w:ascii="Times New Roman" w:eastAsia="Arial Unicode MS" w:hAnsi="Times New Roman" w:cs="Times New Roman"/>
          <w:b/>
          <w:sz w:val="24"/>
          <w:szCs w:val="24"/>
        </w:rPr>
        <w:t xml:space="preserve">TRÁMITE LEGISLATIVO </w:t>
      </w:r>
    </w:p>
    <w:p w14:paraId="32B20170" w14:textId="77777777" w:rsidR="00DD74D9" w:rsidRPr="0078051E" w:rsidRDefault="00DD74D9" w:rsidP="00DD74D9">
      <w:pPr>
        <w:spacing w:line="276" w:lineRule="auto"/>
        <w:outlineLvl w:val="0"/>
        <w:rPr>
          <w:rFonts w:ascii="Times New Roman" w:eastAsia="Arial Unicode MS" w:hAnsi="Times New Roman" w:cs="Times New Roman"/>
          <w:b/>
          <w:sz w:val="24"/>
          <w:szCs w:val="24"/>
          <w:highlight w:val="yellow"/>
          <w:u w:color="000000"/>
        </w:rPr>
      </w:pPr>
    </w:p>
    <w:p w14:paraId="71EDED9E" w14:textId="13A7CB61" w:rsidR="00DD74D9" w:rsidRDefault="00DD74D9" w:rsidP="00DD74D9">
      <w:pPr>
        <w:spacing w:line="360" w:lineRule="auto"/>
        <w:jc w:val="both"/>
        <w:textAlignment w:val="center"/>
        <w:rPr>
          <w:rFonts w:ascii="Times New Roman" w:eastAsia="Arial Unicode MS" w:hAnsi="Times New Roman" w:cs="Times New Roman"/>
          <w:sz w:val="24"/>
          <w:szCs w:val="24"/>
          <w:u w:color="000000"/>
        </w:rPr>
      </w:pPr>
      <w:r w:rsidRPr="0078051E">
        <w:rPr>
          <w:rFonts w:ascii="Times New Roman" w:eastAsia="Arial Unicode MS" w:hAnsi="Times New Roman" w:cs="Times New Roman"/>
          <w:sz w:val="24"/>
          <w:szCs w:val="24"/>
          <w:u w:color="000000"/>
        </w:rPr>
        <w:t xml:space="preserve">El proyecto de ley </w:t>
      </w:r>
      <w:r w:rsidRPr="0078051E">
        <w:rPr>
          <w:rFonts w:ascii="Times New Roman" w:eastAsia="Times New Roman" w:hAnsi="Times New Roman" w:cs="Times New Roman"/>
          <w:bCs/>
          <w:sz w:val="24"/>
          <w:szCs w:val="24"/>
        </w:rPr>
        <w:t>número 149 de 2021</w:t>
      </w:r>
      <w:r w:rsidRPr="0078051E">
        <w:rPr>
          <w:rFonts w:ascii="Times New Roman" w:eastAsia="Times New Roman" w:hAnsi="Times New Roman" w:cs="Times New Roman"/>
          <w:bCs/>
          <w:i/>
          <w:iCs/>
          <w:sz w:val="24"/>
          <w:szCs w:val="24"/>
        </w:rPr>
        <w:t xml:space="preserve"> </w:t>
      </w:r>
      <w:r w:rsidRPr="0078051E">
        <w:rPr>
          <w:rFonts w:ascii="Times New Roman" w:eastAsia="Times New Roman" w:hAnsi="Times New Roman" w:cs="Times New Roman"/>
          <w:bCs/>
          <w:sz w:val="24"/>
          <w:szCs w:val="24"/>
        </w:rPr>
        <w:t xml:space="preserve">es de autoría del Representante Víctor Manuel Ortiz Joya y otros Honorables representantes. </w:t>
      </w:r>
      <w:r w:rsidRPr="0078051E">
        <w:rPr>
          <w:rFonts w:ascii="Times New Roman" w:eastAsia="Arial Unicode MS" w:hAnsi="Times New Roman" w:cs="Times New Roman"/>
          <w:sz w:val="24"/>
          <w:szCs w:val="24"/>
          <w:u w:color="000000"/>
        </w:rPr>
        <w:t>Dicha iniciativa fue radicada ante la Secretaría General de la Cámara de Representantes el 28 de julio de 2021</w:t>
      </w:r>
      <w:r w:rsidRPr="0078051E">
        <w:rPr>
          <w:rFonts w:ascii="Times New Roman" w:eastAsia="Times New Roman" w:hAnsi="Times New Roman" w:cs="Times New Roman"/>
          <w:sz w:val="24"/>
          <w:szCs w:val="24"/>
        </w:rPr>
        <w:t>, y publicada en la </w:t>
      </w:r>
      <w:r w:rsidRPr="0078051E">
        <w:rPr>
          <w:rFonts w:ascii="Times New Roman" w:eastAsia="Times New Roman" w:hAnsi="Times New Roman" w:cs="Times New Roman"/>
          <w:bCs/>
          <w:iCs/>
          <w:sz w:val="24"/>
          <w:szCs w:val="24"/>
        </w:rPr>
        <w:t>Gaceta del Congreso</w:t>
      </w:r>
      <w:r w:rsidRPr="0078051E">
        <w:rPr>
          <w:rFonts w:ascii="Times New Roman" w:eastAsia="Times New Roman" w:hAnsi="Times New Roman" w:cs="Times New Roman"/>
          <w:b/>
          <w:bCs/>
          <w:iCs/>
          <w:sz w:val="24"/>
          <w:szCs w:val="24"/>
        </w:rPr>
        <w:t> </w:t>
      </w:r>
      <w:r w:rsidRPr="0078051E">
        <w:rPr>
          <w:rFonts w:ascii="Times New Roman" w:eastAsia="Times New Roman" w:hAnsi="Times New Roman" w:cs="Times New Roman"/>
          <w:sz w:val="24"/>
          <w:szCs w:val="24"/>
        </w:rPr>
        <w:t>número 962 de 2021.</w:t>
      </w:r>
      <w:r w:rsidRPr="0078051E">
        <w:rPr>
          <w:rFonts w:ascii="Times New Roman" w:eastAsia="Arial Unicode MS" w:hAnsi="Times New Roman" w:cs="Times New Roman"/>
          <w:sz w:val="24"/>
          <w:szCs w:val="24"/>
          <w:u w:color="000000"/>
        </w:rPr>
        <w:t xml:space="preserve"> </w:t>
      </w:r>
    </w:p>
    <w:p w14:paraId="54BDFDEB" w14:textId="11F31FA1" w:rsidR="00064D2E" w:rsidRDefault="00064D2E" w:rsidP="00DD74D9">
      <w:pPr>
        <w:spacing w:line="360" w:lineRule="auto"/>
        <w:jc w:val="both"/>
        <w:textAlignment w:val="center"/>
        <w:rPr>
          <w:rFonts w:ascii="Times New Roman" w:eastAsia="Arial Unicode MS" w:hAnsi="Times New Roman" w:cs="Times New Roman"/>
          <w:sz w:val="24"/>
          <w:szCs w:val="24"/>
          <w:u w:color="000000"/>
        </w:rPr>
      </w:pPr>
      <w:r>
        <w:rPr>
          <w:rFonts w:ascii="Times New Roman" w:eastAsia="Arial Unicode MS" w:hAnsi="Times New Roman" w:cs="Times New Roman"/>
          <w:sz w:val="24"/>
          <w:szCs w:val="24"/>
          <w:u w:color="000000"/>
        </w:rPr>
        <w:t>Una vez repartido el proyecto por</w:t>
      </w:r>
      <w:r w:rsidRPr="00064D2E">
        <w:rPr>
          <w:rFonts w:ascii="Times New Roman" w:eastAsia="Arial Unicode MS" w:hAnsi="Times New Roman" w:cs="Times New Roman"/>
          <w:sz w:val="24"/>
          <w:szCs w:val="24"/>
          <w:u w:color="000000"/>
        </w:rPr>
        <w:t xml:space="preserve"> la Mesa Directiva de la Comisión Séptima de la Cámara de Representantes, fuimos designados para rendir informe de ponencia para primer debate los Honorables Representantes Henry Fernando Correal Herrera</w:t>
      </w:r>
      <w:r>
        <w:rPr>
          <w:rFonts w:ascii="Times New Roman" w:eastAsia="Arial Unicode MS" w:hAnsi="Times New Roman" w:cs="Times New Roman"/>
          <w:sz w:val="24"/>
          <w:szCs w:val="24"/>
          <w:u w:color="000000"/>
        </w:rPr>
        <w:t xml:space="preserve"> como</w:t>
      </w:r>
      <w:r w:rsidRPr="00064D2E">
        <w:rPr>
          <w:rFonts w:ascii="Times New Roman" w:eastAsia="Arial Unicode MS" w:hAnsi="Times New Roman" w:cs="Times New Roman"/>
          <w:sz w:val="24"/>
          <w:szCs w:val="24"/>
          <w:u w:color="000000"/>
        </w:rPr>
        <w:t xml:space="preserve"> coordinador ponente</w:t>
      </w:r>
      <w:r>
        <w:rPr>
          <w:rFonts w:ascii="Times New Roman" w:eastAsia="Arial Unicode MS" w:hAnsi="Times New Roman" w:cs="Times New Roman"/>
          <w:sz w:val="24"/>
          <w:szCs w:val="24"/>
          <w:u w:color="000000"/>
        </w:rPr>
        <w:t xml:space="preserve"> y John Arley Murillo Benítez como ponente</w:t>
      </w:r>
      <w:r w:rsidRPr="00064D2E">
        <w:rPr>
          <w:rFonts w:ascii="Times New Roman" w:eastAsia="Arial Unicode MS" w:hAnsi="Times New Roman" w:cs="Times New Roman"/>
          <w:sz w:val="24"/>
          <w:szCs w:val="24"/>
          <w:u w:color="000000"/>
        </w:rPr>
        <w:t>.</w:t>
      </w:r>
    </w:p>
    <w:p w14:paraId="52EC3530" w14:textId="0E7ACED2" w:rsidR="00064D2E" w:rsidRPr="0078051E" w:rsidRDefault="00064D2E" w:rsidP="00DD74D9">
      <w:pPr>
        <w:spacing w:line="360" w:lineRule="auto"/>
        <w:jc w:val="both"/>
        <w:textAlignment w:val="center"/>
        <w:rPr>
          <w:rFonts w:ascii="Times New Roman" w:eastAsia="Arial Unicode MS" w:hAnsi="Times New Roman" w:cs="Times New Roman"/>
          <w:sz w:val="24"/>
          <w:szCs w:val="24"/>
          <w:u w:color="000000"/>
        </w:rPr>
      </w:pPr>
      <w:r>
        <w:rPr>
          <w:rFonts w:ascii="Times New Roman" w:eastAsia="Arial Unicode MS" w:hAnsi="Times New Roman" w:cs="Times New Roman"/>
          <w:sz w:val="24"/>
          <w:szCs w:val="24"/>
          <w:u w:color="000000"/>
        </w:rPr>
        <w:t xml:space="preserve">El 12 de octubre </w:t>
      </w:r>
      <w:r w:rsidR="000E268B">
        <w:rPr>
          <w:rFonts w:ascii="Times New Roman" w:eastAsia="Arial Unicode MS" w:hAnsi="Times New Roman" w:cs="Times New Roman"/>
          <w:sz w:val="24"/>
          <w:szCs w:val="24"/>
          <w:u w:color="000000"/>
        </w:rPr>
        <w:t xml:space="preserve">de 2021 </w:t>
      </w:r>
      <w:r>
        <w:rPr>
          <w:rFonts w:ascii="Times New Roman" w:eastAsia="Arial Unicode MS" w:hAnsi="Times New Roman" w:cs="Times New Roman"/>
          <w:sz w:val="24"/>
          <w:szCs w:val="24"/>
          <w:u w:color="000000"/>
        </w:rPr>
        <w:t>se</w:t>
      </w:r>
      <w:r w:rsidR="0013124D">
        <w:rPr>
          <w:rFonts w:ascii="Times New Roman" w:eastAsia="Arial Unicode MS" w:hAnsi="Times New Roman" w:cs="Times New Roman"/>
          <w:sz w:val="24"/>
          <w:szCs w:val="24"/>
          <w:u w:color="000000"/>
        </w:rPr>
        <w:t xml:space="preserve"> debatió</w:t>
      </w:r>
      <w:r>
        <w:rPr>
          <w:rFonts w:ascii="Times New Roman" w:eastAsia="Arial Unicode MS" w:hAnsi="Times New Roman" w:cs="Times New Roman"/>
          <w:sz w:val="24"/>
          <w:szCs w:val="24"/>
          <w:u w:color="000000"/>
        </w:rPr>
        <w:t xml:space="preserve"> la iniciativa en la Comisión, en donde fueron</w:t>
      </w:r>
      <w:r w:rsidR="0013124D">
        <w:rPr>
          <w:rFonts w:ascii="Times New Roman" w:eastAsia="Arial Unicode MS" w:hAnsi="Times New Roman" w:cs="Times New Roman"/>
          <w:sz w:val="24"/>
          <w:szCs w:val="24"/>
          <w:u w:color="000000"/>
        </w:rPr>
        <w:t xml:space="preserve"> discutidas </w:t>
      </w:r>
      <w:r>
        <w:rPr>
          <w:rFonts w:ascii="Times New Roman" w:eastAsia="Arial Unicode MS" w:hAnsi="Times New Roman" w:cs="Times New Roman"/>
          <w:sz w:val="24"/>
          <w:szCs w:val="24"/>
          <w:u w:color="000000"/>
        </w:rPr>
        <w:t>cinco (5) proposiciones que buscaban modificar el articulado. Finalmente, y en dicha sesión, el proyecto es aprobado por unanimidad</w:t>
      </w:r>
      <w:r w:rsidR="0013124D">
        <w:rPr>
          <w:rFonts w:ascii="Times New Roman" w:eastAsia="Arial Unicode MS" w:hAnsi="Times New Roman" w:cs="Times New Roman"/>
          <w:sz w:val="24"/>
          <w:szCs w:val="24"/>
          <w:u w:color="000000"/>
        </w:rPr>
        <w:t xml:space="preserve"> y p</w:t>
      </w:r>
      <w:r>
        <w:rPr>
          <w:rFonts w:ascii="Times New Roman" w:eastAsia="Arial Unicode MS" w:hAnsi="Times New Roman" w:cs="Times New Roman"/>
          <w:sz w:val="24"/>
          <w:szCs w:val="24"/>
          <w:u w:color="000000"/>
        </w:rPr>
        <w:t xml:space="preserve">or disposición de la mesa directiva fuimos designados para rendir informe de ponencia en segundo debate ante la Plenaria. </w:t>
      </w:r>
    </w:p>
    <w:p w14:paraId="4FC1AEA0" w14:textId="77777777" w:rsidR="00DD74D9" w:rsidRPr="0078051E" w:rsidRDefault="00DD74D9" w:rsidP="00DD74D9">
      <w:pPr>
        <w:spacing w:line="360" w:lineRule="auto"/>
        <w:jc w:val="both"/>
        <w:rPr>
          <w:rFonts w:ascii="Times New Roman" w:hAnsi="Times New Roman" w:cs="Times New Roman"/>
          <w:b/>
          <w:sz w:val="24"/>
          <w:szCs w:val="24"/>
        </w:rPr>
      </w:pPr>
    </w:p>
    <w:p w14:paraId="5454FD13" w14:textId="77777777" w:rsidR="00DD74D9" w:rsidRPr="0078051E" w:rsidRDefault="00DD74D9" w:rsidP="00DD74D9">
      <w:pPr>
        <w:pStyle w:val="Prrafodelista"/>
        <w:widowControl/>
        <w:numPr>
          <w:ilvl w:val="0"/>
          <w:numId w:val="18"/>
        </w:numPr>
        <w:pBdr>
          <w:top w:val="nil"/>
          <w:left w:val="nil"/>
          <w:bottom w:val="nil"/>
          <w:right w:val="nil"/>
          <w:between w:val="nil"/>
          <w:bar w:val="nil"/>
        </w:pBdr>
        <w:autoSpaceDE/>
        <w:autoSpaceDN/>
        <w:spacing w:after="200" w:line="360" w:lineRule="auto"/>
        <w:outlineLvl w:val="0"/>
        <w:rPr>
          <w:rFonts w:ascii="Times New Roman" w:eastAsia="Arial Unicode MS" w:hAnsi="Times New Roman" w:cs="Times New Roman"/>
          <w:b/>
          <w:sz w:val="24"/>
          <w:szCs w:val="24"/>
        </w:rPr>
      </w:pPr>
      <w:r w:rsidRPr="0078051E">
        <w:rPr>
          <w:rFonts w:ascii="Times New Roman" w:eastAsia="Arial Unicode MS" w:hAnsi="Times New Roman" w:cs="Times New Roman"/>
          <w:b/>
          <w:sz w:val="24"/>
          <w:szCs w:val="24"/>
        </w:rPr>
        <w:t>OBJETO Y CONTENIDO DEL PROYECTO</w:t>
      </w:r>
    </w:p>
    <w:p w14:paraId="5B7DB0A5" w14:textId="77777777" w:rsidR="00DD74D9" w:rsidRDefault="00DD74D9" w:rsidP="00DD74D9">
      <w:pPr>
        <w:spacing w:line="360" w:lineRule="auto"/>
        <w:jc w:val="both"/>
        <w:rPr>
          <w:rFonts w:ascii="Times New Roman" w:hAnsi="Times New Roman" w:cs="Times New Roman"/>
          <w:sz w:val="24"/>
          <w:szCs w:val="24"/>
        </w:rPr>
      </w:pPr>
      <w:r w:rsidRPr="0078051E">
        <w:rPr>
          <w:rFonts w:ascii="Times New Roman" w:hAnsi="Times New Roman" w:cs="Times New Roman"/>
          <w:sz w:val="24"/>
          <w:szCs w:val="24"/>
        </w:rPr>
        <w:t xml:space="preserve">Esta iniciativa pretende elevar a rango legal los distintos pronunciamientos emitidos por la Corte Constitucional, con el objeto de dictar medidas para el reconocimiento y la protección de los </w:t>
      </w:r>
      <w:proofErr w:type="spellStart"/>
      <w:r w:rsidRPr="0078051E">
        <w:rPr>
          <w:rFonts w:ascii="Times New Roman" w:hAnsi="Times New Roman" w:cs="Times New Roman"/>
          <w:sz w:val="24"/>
          <w:szCs w:val="24"/>
        </w:rPr>
        <w:t>prepensionados</w:t>
      </w:r>
      <w:proofErr w:type="spellEnd"/>
      <w:r w:rsidRPr="0078051E">
        <w:rPr>
          <w:rFonts w:ascii="Times New Roman" w:hAnsi="Times New Roman" w:cs="Times New Roman"/>
          <w:sz w:val="24"/>
          <w:szCs w:val="24"/>
        </w:rPr>
        <w:t xml:space="preserve">, definiendo claramente esta situación y dictando otras disposiciones que permitan la garantía de los derechos de las personas que ostentan esta condición. </w:t>
      </w:r>
    </w:p>
    <w:p w14:paraId="7FEE959C" w14:textId="77777777" w:rsidR="00DD74D9" w:rsidRPr="0078051E" w:rsidRDefault="00DD74D9" w:rsidP="00DD74D9">
      <w:pPr>
        <w:spacing w:line="360" w:lineRule="auto"/>
        <w:jc w:val="both"/>
        <w:rPr>
          <w:rFonts w:ascii="Times New Roman" w:hAnsi="Times New Roman" w:cs="Times New Roman"/>
          <w:sz w:val="24"/>
          <w:szCs w:val="24"/>
        </w:rPr>
      </w:pPr>
    </w:p>
    <w:p w14:paraId="7EEE828C" w14:textId="77777777" w:rsidR="00DD74D9" w:rsidRPr="0035016E" w:rsidRDefault="00DD74D9" w:rsidP="00DD74D9">
      <w:pPr>
        <w:pStyle w:val="Prrafodelista"/>
        <w:widowControl/>
        <w:numPr>
          <w:ilvl w:val="0"/>
          <w:numId w:val="18"/>
        </w:numPr>
        <w:autoSpaceDE/>
        <w:autoSpaceDN/>
        <w:spacing w:after="160" w:line="360" w:lineRule="auto"/>
        <w:contextualSpacing/>
        <w:jc w:val="both"/>
        <w:rPr>
          <w:rFonts w:ascii="Times New Roman" w:hAnsi="Times New Roman" w:cs="Times New Roman"/>
          <w:b/>
          <w:bCs/>
          <w:sz w:val="24"/>
          <w:szCs w:val="24"/>
        </w:rPr>
      </w:pPr>
      <w:r w:rsidRPr="0078051E">
        <w:rPr>
          <w:rFonts w:ascii="Times New Roman" w:hAnsi="Times New Roman" w:cs="Times New Roman"/>
          <w:b/>
          <w:bCs/>
          <w:sz w:val="24"/>
          <w:szCs w:val="24"/>
        </w:rPr>
        <w:t>CONSIDERACIONES JURÍDICAS</w:t>
      </w:r>
    </w:p>
    <w:p w14:paraId="1F131EE3" w14:textId="77777777" w:rsidR="00DD74D9" w:rsidRPr="00100A46" w:rsidRDefault="00DD74D9" w:rsidP="00DD74D9">
      <w:pPr>
        <w:spacing w:line="360" w:lineRule="auto"/>
        <w:rPr>
          <w:rFonts w:ascii="Times New Roman" w:hAnsi="Times New Roman" w:cs="Times New Roman"/>
          <w:b/>
          <w:bCs/>
          <w:sz w:val="24"/>
          <w:szCs w:val="24"/>
        </w:rPr>
      </w:pPr>
      <w:r w:rsidRPr="0078051E">
        <w:rPr>
          <w:rFonts w:ascii="Times New Roman" w:hAnsi="Times New Roman" w:cs="Times New Roman"/>
          <w:b/>
          <w:bCs/>
          <w:sz w:val="24"/>
          <w:szCs w:val="24"/>
        </w:rPr>
        <w:t>Marco constitucional</w:t>
      </w:r>
    </w:p>
    <w:p w14:paraId="3B949ED7" w14:textId="77777777" w:rsidR="00DD74D9" w:rsidRPr="0078051E" w:rsidRDefault="00DD74D9" w:rsidP="00DD74D9">
      <w:pPr>
        <w:spacing w:line="360" w:lineRule="auto"/>
        <w:jc w:val="both"/>
        <w:rPr>
          <w:rFonts w:ascii="Times New Roman" w:hAnsi="Times New Roman" w:cs="Times New Roman"/>
          <w:sz w:val="24"/>
          <w:szCs w:val="24"/>
        </w:rPr>
      </w:pPr>
      <w:r w:rsidRPr="0078051E">
        <w:rPr>
          <w:rFonts w:ascii="Times New Roman" w:hAnsi="Times New Roman" w:cs="Times New Roman"/>
          <w:sz w:val="24"/>
          <w:szCs w:val="24"/>
        </w:rPr>
        <w:t>La Constitución Política de Colombia consagra varios artículos que se relacionan estrechamente con el objeto del proyecto, especialmente lo relativo a los derechos al trabajo, la dignidad humana y el derecho a la pensión de los colombianos y colombianas. A continuación, se detalla el marco constitucional en el que se ampara el Proyecto de ley:</w:t>
      </w:r>
    </w:p>
    <w:p w14:paraId="4F9E76AC" w14:textId="77777777" w:rsidR="00DD74D9" w:rsidRPr="0078051E" w:rsidRDefault="00DD74D9" w:rsidP="00DD74D9">
      <w:pPr>
        <w:spacing w:line="360" w:lineRule="auto"/>
        <w:jc w:val="both"/>
        <w:rPr>
          <w:rFonts w:ascii="Times New Roman" w:hAnsi="Times New Roman" w:cs="Times New Roman"/>
          <w:sz w:val="24"/>
          <w:szCs w:val="24"/>
        </w:rPr>
      </w:pPr>
      <w:r w:rsidRPr="0078051E">
        <w:rPr>
          <w:rFonts w:ascii="Times New Roman" w:hAnsi="Times New Roman" w:cs="Times New Roman"/>
          <w:sz w:val="24"/>
          <w:szCs w:val="24"/>
        </w:rPr>
        <w:t xml:space="preserve"> </w:t>
      </w:r>
    </w:p>
    <w:p w14:paraId="0D3B72CA" w14:textId="77777777" w:rsidR="00DD74D9" w:rsidRPr="0035016E" w:rsidRDefault="00DD74D9" w:rsidP="00DD74D9">
      <w:pPr>
        <w:pStyle w:val="Prrafodelista"/>
        <w:numPr>
          <w:ilvl w:val="0"/>
          <w:numId w:val="48"/>
        </w:numPr>
        <w:spacing w:line="360" w:lineRule="auto"/>
        <w:jc w:val="both"/>
        <w:rPr>
          <w:rFonts w:ascii="Times New Roman" w:hAnsi="Times New Roman" w:cs="Times New Roman"/>
          <w:sz w:val="24"/>
          <w:szCs w:val="24"/>
        </w:rPr>
      </w:pPr>
      <w:r w:rsidRPr="0078051E">
        <w:rPr>
          <w:rFonts w:ascii="Times New Roman" w:hAnsi="Times New Roman" w:cs="Times New Roman"/>
          <w:sz w:val="24"/>
          <w:szCs w:val="24"/>
        </w:rPr>
        <w:t xml:space="preserve">El artículo 25 establece que: “El trabajo es un derecho y una obligación social y goza, en todas sus modalidades, de la especial protección del Estado. Toda persona tiene </w:t>
      </w:r>
      <w:r w:rsidRPr="0078051E">
        <w:rPr>
          <w:rFonts w:ascii="Times New Roman" w:hAnsi="Times New Roman" w:cs="Times New Roman"/>
          <w:sz w:val="24"/>
          <w:szCs w:val="24"/>
        </w:rPr>
        <w:lastRenderedPageBreak/>
        <w:t xml:space="preserve">derecho a un trabajo en condiciones dignas y justas”.  </w:t>
      </w:r>
    </w:p>
    <w:p w14:paraId="3CAF5BBE" w14:textId="77777777" w:rsidR="00DD74D9" w:rsidRPr="0035016E" w:rsidRDefault="00DD74D9" w:rsidP="00DD74D9">
      <w:pPr>
        <w:pStyle w:val="Prrafodelista"/>
        <w:numPr>
          <w:ilvl w:val="0"/>
          <w:numId w:val="48"/>
        </w:numPr>
        <w:spacing w:line="360" w:lineRule="auto"/>
        <w:jc w:val="both"/>
        <w:rPr>
          <w:rFonts w:ascii="Times New Roman" w:hAnsi="Times New Roman" w:cs="Times New Roman"/>
          <w:sz w:val="24"/>
          <w:szCs w:val="24"/>
        </w:rPr>
      </w:pPr>
      <w:r w:rsidRPr="0078051E">
        <w:rPr>
          <w:rFonts w:ascii="Times New Roman" w:hAnsi="Times New Roman" w:cs="Times New Roman"/>
          <w:sz w:val="24"/>
          <w:szCs w:val="24"/>
        </w:rPr>
        <w:t xml:space="preserve">El artículo 46 indica que: “El Estado, la sociedad y la familia concurrirán para la protección y la asistencia de las personas de la tercera edad y promoverán su integración a la vida activa y comunitaria”.  El artículo 48 consagra que: “La Seguridad Social es un servicio público de carácter obligatorio que se prestará bajo la dirección, coordinación y control del Estado, en sujeción a los principios de eficiencia, universalidad y solidaridad, en los términos que establezca la ley. Se garantiza a todos los habitantes el derecho irrenunciable a la Seguridad Social. El Estado, con la participación de los particulares, ampliará progresivamente la cobertura de la Seguridad Social que comprenderá la prestación de los servicios en la forma que determine la ley…”. </w:t>
      </w:r>
    </w:p>
    <w:p w14:paraId="2E5F4FE2" w14:textId="77777777" w:rsidR="00DD74D9" w:rsidRPr="0035016E" w:rsidRDefault="00DD74D9" w:rsidP="00DD74D9">
      <w:pPr>
        <w:pStyle w:val="Prrafodelista"/>
        <w:numPr>
          <w:ilvl w:val="0"/>
          <w:numId w:val="48"/>
        </w:numPr>
        <w:spacing w:line="360" w:lineRule="auto"/>
        <w:jc w:val="both"/>
        <w:rPr>
          <w:rFonts w:ascii="Times New Roman" w:hAnsi="Times New Roman" w:cs="Times New Roman"/>
          <w:sz w:val="24"/>
          <w:szCs w:val="24"/>
        </w:rPr>
      </w:pPr>
      <w:r w:rsidRPr="0078051E">
        <w:rPr>
          <w:rFonts w:ascii="Times New Roman" w:hAnsi="Times New Roman" w:cs="Times New Roman"/>
          <w:sz w:val="24"/>
          <w:szCs w:val="24"/>
        </w:rPr>
        <w:t xml:space="preserve">El artículo 49 establece que: “La atención de la salud y el saneamiento ambiental son servicios públicos a cargo del Estado. Se garantiza a todas las personas el acceso a los servicios de promoción, protección y recuperación de la salud. Corresponde al Estado organizar, dirigir y reglamentar la prestación de servicios de salud a los habitantes y de saneamiento ambiental conforme a los principios de eficiencia, universalidad y solidaridad. También, establecer las políticas para la prestación de servicio de salud por entidades privadas y ejercer su vigilancia y control. Así mismo, establecer las competencias de la Nación, las entidades territoriales y los particulares, y determinar los aportes a su cargo en los términos y condiciones señalados en la ley.  (…) La ley señalará los términos en los cuales la atención básica para todos los habitantes será gratuita y obligatoria. Toda persona tiene el deber de procurar el cuidado integral de su salud y la de su comunidad”.  </w:t>
      </w:r>
    </w:p>
    <w:p w14:paraId="19884BFF" w14:textId="77777777" w:rsidR="00DD74D9" w:rsidRPr="0078051E" w:rsidRDefault="00DD74D9" w:rsidP="00DD74D9">
      <w:pPr>
        <w:pStyle w:val="Prrafodelista"/>
        <w:numPr>
          <w:ilvl w:val="0"/>
          <w:numId w:val="48"/>
        </w:numPr>
        <w:spacing w:line="360" w:lineRule="auto"/>
        <w:jc w:val="both"/>
        <w:rPr>
          <w:rFonts w:ascii="Times New Roman" w:hAnsi="Times New Roman" w:cs="Times New Roman"/>
          <w:sz w:val="24"/>
          <w:szCs w:val="24"/>
        </w:rPr>
      </w:pPr>
      <w:r w:rsidRPr="0078051E">
        <w:rPr>
          <w:rFonts w:ascii="Times New Roman" w:hAnsi="Times New Roman" w:cs="Times New Roman"/>
          <w:sz w:val="24"/>
          <w:szCs w:val="24"/>
        </w:rPr>
        <w:t xml:space="preserve">Finalmente, el artículo 53. Indica que: “El Congreso expedirá el estatuto del trabajo. La ley correspondiente tendrá en cuenta por lo menos los siguientes principios mínimos fundamentales: Igualdad de oportunidades para los trabajadores; remuneración mínima vital y móvil, proporcional a la cantidad y calidad de trabajo; estabilidad en el empleo; irrenunciabilidad a los beneficios mínimos establecidos en normas laborales; facultades para transigir y conciliar sobre derechos inciertos y discutibles; situación más favorable al trabajador en caso de duda en la aplicación e interpretación de las fuentes formales de derecho; primacía de la realidad sobre </w:t>
      </w:r>
      <w:r w:rsidRPr="0078051E">
        <w:rPr>
          <w:rFonts w:ascii="Times New Roman" w:hAnsi="Times New Roman" w:cs="Times New Roman"/>
          <w:sz w:val="24"/>
          <w:szCs w:val="24"/>
        </w:rPr>
        <w:lastRenderedPageBreak/>
        <w:t xml:space="preserve">formalidades establecidas por los sujetos de las relaciones laborales; garantía a la seguridad social, la capacitación, el adiestramiento y el descanso necesario; protección especial a la mujer, a la maternidad y al trabajador menor de edad.   El Estado garantiza el derecho al pago oportuno y al reajuste periódico de las pensiones legales. Los convenios internacionales del trabajo debidamente ratificados hacen parte de la legislación interna. La ley, los contratos, los acuerdos y convenios de trabajo no pueden menoscabar la libertad, la dignidad humana ni los derechos de los trabajadores”. </w:t>
      </w:r>
    </w:p>
    <w:p w14:paraId="1CD846A3" w14:textId="77777777" w:rsidR="00DD74D9" w:rsidRPr="0078051E" w:rsidRDefault="00DD74D9" w:rsidP="00DD74D9">
      <w:pPr>
        <w:spacing w:line="360" w:lineRule="auto"/>
        <w:jc w:val="both"/>
        <w:rPr>
          <w:rFonts w:ascii="Times New Roman" w:hAnsi="Times New Roman" w:cs="Times New Roman"/>
          <w:sz w:val="24"/>
          <w:szCs w:val="24"/>
        </w:rPr>
      </w:pPr>
    </w:p>
    <w:p w14:paraId="301A9C41" w14:textId="77777777" w:rsidR="00DD74D9" w:rsidRPr="0078051E" w:rsidRDefault="00DD74D9" w:rsidP="00DD74D9">
      <w:pPr>
        <w:spacing w:line="360" w:lineRule="auto"/>
        <w:jc w:val="both"/>
        <w:rPr>
          <w:rFonts w:ascii="Times New Roman" w:hAnsi="Times New Roman" w:cs="Times New Roman"/>
          <w:b/>
          <w:bCs/>
          <w:sz w:val="24"/>
          <w:szCs w:val="24"/>
        </w:rPr>
      </w:pPr>
      <w:r w:rsidRPr="0078051E">
        <w:rPr>
          <w:rFonts w:ascii="Times New Roman" w:hAnsi="Times New Roman" w:cs="Times New Roman"/>
          <w:b/>
          <w:bCs/>
          <w:sz w:val="24"/>
          <w:szCs w:val="24"/>
        </w:rPr>
        <w:t>Marco Legal</w:t>
      </w:r>
    </w:p>
    <w:p w14:paraId="07E93692" w14:textId="77777777" w:rsidR="00DD74D9" w:rsidRPr="0078051E" w:rsidRDefault="00DD74D9" w:rsidP="00DD74D9">
      <w:pPr>
        <w:spacing w:line="360" w:lineRule="auto"/>
        <w:jc w:val="both"/>
        <w:rPr>
          <w:rFonts w:ascii="Times New Roman" w:hAnsi="Times New Roman" w:cs="Times New Roman"/>
          <w:sz w:val="24"/>
          <w:szCs w:val="24"/>
        </w:rPr>
      </w:pPr>
      <w:r w:rsidRPr="0078051E">
        <w:rPr>
          <w:rFonts w:ascii="Times New Roman" w:hAnsi="Times New Roman" w:cs="Times New Roman"/>
          <w:sz w:val="24"/>
          <w:szCs w:val="24"/>
        </w:rPr>
        <w:t>La figura de prepensionado surge con la Ley 790 de 2002 como una prerrogativa favorable a los trabajadores en condición de debilidad manifiesta dentro de las entidades públicas del orden nacional en proceso de reestructuración o liquidación. Con esta prerrogativa, el legislador buscaba garantizar los derechos a la estabilidad laboral reforzada y a la dignidad humana, ya que su artículo 12 señaló que no podrían ser retirados del servicio las madres cabeza de familia sin alternativa económica, las personas con limitación física, mental, visual o auditiva, y los servidores que cumplan con la totalidad de los requisitos, edad y tiempo de servicio, para disfrutar de su pensión de jubilación o de vejez en el término de tres (3) años contados a partir de la promulgación de la ley.</w:t>
      </w:r>
    </w:p>
    <w:p w14:paraId="18DF210F" w14:textId="77777777" w:rsidR="00DD74D9" w:rsidRPr="0078051E" w:rsidRDefault="00DD74D9" w:rsidP="00DD74D9">
      <w:pPr>
        <w:spacing w:line="360" w:lineRule="auto"/>
        <w:jc w:val="both"/>
        <w:rPr>
          <w:rFonts w:ascii="Times New Roman" w:hAnsi="Times New Roman" w:cs="Times New Roman"/>
          <w:sz w:val="24"/>
          <w:szCs w:val="24"/>
        </w:rPr>
      </w:pPr>
    </w:p>
    <w:p w14:paraId="430401C2" w14:textId="77777777" w:rsidR="00DD74D9" w:rsidRPr="0078051E" w:rsidRDefault="00DD74D9" w:rsidP="00DD74D9">
      <w:pPr>
        <w:spacing w:line="360" w:lineRule="auto"/>
        <w:jc w:val="both"/>
        <w:rPr>
          <w:rFonts w:ascii="Times New Roman" w:hAnsi="Times New Roman" w:cs="Times New Roman"/>
          <w:b/>
          <w:bCs/>
          <w:sz w:val="24"/>
          <w:szCs w:val="24"/>
        </w:rPr>
      </w:pPr>
      <w:r w:rsidRPr="0078051E">
        <w:rPr>
          <w:rFonts w:ascii="Times New Roman" w:hAnsi="Times New Roman" w:cs="Times New Roman"/>
          <w:b/>
          <w:bCs/>
          <w:sz w:val="24"/>
          <w:szCs w:val="24"/>
        </w:rPr>
        <w:t>Marco jurisprudencial</w:t>
      </w:r>
    </w:p>
    <w:p w14:paraId="0BC449FE" w14:textId="77777777" w:rsidR="00DD74D9" w:rsidRPr="0078051E" w:rsidRDefault="00DD74D9" w:rsidP="00DD74D9">
      <w:pPr>
        <w:spacing w:line="360" w:lineRule="auto"/>
        <w:jc w:val="both"/>
        <w:rPr>
          <w:rFonts w:ascii="Times New Roman" w:hAnsi="Times New Roman" w:cs="Times New Roman"/>
          <w:sz w:val="24"/>
          <w:szCs w:val="24"/>
        </w:rPr>
      </w:pPr>
      <w:r w:rsidRPr="0078051E">
        <w:rPr>
          <w:rFonts w:ascii="Times New Roman" w:hAnsi="Times New Roman" w:cs="Times New Roman"/>
          <w:sz w:val="24"/>
          <w:szCs w:val="24"/>
        </w:rPr>
        <w:t xml:space="preserve">Si bien la categoría “prepensionado” tiene un origen legal, la legislación nacional no contempló la inclusión de los trabajadores del sector privado dentro de la misma. No obstante, a partir del año 2016 la Corte Constitucional extendió la protección de la estabilidad laboral reforzada a los </w:t>
      </w:r>
      <w:proofErr w:type="spellStart"/>
      <w:r w:rsidRPr="0078051E">
        <w:rPr>
          <w:rFonts w:ascii="Times New Roman" w:hAnsi="Times New Roman" w:cs="Times New Roman"/>
          <w:sz w:val="24"/>
          <w:szCs w:val="24"/>
        </w:rPr>
        <w:t>prepensionados</w:t>
      </w:r>
      <w:proofErr w:type="spellEnd"/>
      <w:r w:rsidRPr="0078051E">
        <w:rPr>
          <w:rFonts w:ascii="Times New Roman" w:hAnsi="Times New Roman" w:cs="Times New Roman"/>
          <w:sz w:val="24"/>
          <w:szCs w:val="24"/>
        </w:rPr>
        <w:t xml:space="preserve"> del sector privado como una garantía derivada de la Constitución y por el principio de igualdad de los primeros con los trabajadores del sector público. Lo anterior se manifiesta en la sentencia T-357 de 2016, M. P. Jorge Iván Palacio, en la que se expresa que: </w:t>
      </w:r>
    </w:p>
    <w:p w14:paraId="045758F0" w14:textId="77777777" w:rsidR="00DD74D9" w:rsidRPr="0078051E" w:rsidRDefault="00DD74D9" w:rsidP="00DD74D9">
      <w:pPr>
        <w:spacing w:line="360" w:lineRule="auto"/>
        <w:jc w:val="both"/>
        <w:rPr>
          <w:rFonts w:ascii="Times New Roman" w:hAnsi="Times New Roman" w:cs="Times New Roman"/>
          <w:sz w:val="24"/>
          <w:szCs w:val="24"/>
        </w:rPr>
      </w:pPr>
      <w:r w:rsidRPr="0078051E">
        <w:rPr>
          <w:rFonts w:ascii="Times New Roman" w:hAnsi="Times New Roman" w:cs="Times New Roman"/>
          <w:sz w:val="24"/>
          <w:szCs w:val="24"/>
        </w:rPr>
        <w:t xml:space="preserve"> </w:t>
      </w:r>
    </w:p>
    <w:p w14:paraId="25FBA37D" w14:textId="77777777" w:rsidR="00DD74D9" w:rsidRPr="0078051E" w:rsidRDefault="00DD74D9" w:rsidP="00DD74D9">
      <w:pPr>
        <w:spacing w:line="360" w:lineRule="auto"/>
        <w:jc w:val="both"/>
        <w:rPr>
          <w:rFonts w:ascii="Times New Roman" w:hAnsi="Times New Roman" w:cs="Times New Roman"/>
          <w:sz w:val="24"/>
          <w:szCs w:val="24"/>
        </w:rPr>
      </w:pPr>
      <w:r w:rsidRPr="0078051E">
        <w:rPr>
          <w:rFonts w:ascii="Times New Roman" w:hAnsi="Times New Roman" w:cs="Times New Roman"/>
          <w:sz w:val="24"/>
          <w:szCs w:val="24"/>
        </w:rPr>
        <w:t xml:space="preserve"> “</w:t>
      </w:r>
      <w:r>
        <w:rPr>
          <w:rFonts w:ascii="Times New Roman" w:hAnsi="Times New Roman" w:cs="Times New Roman"/>
          <w:sz w:val="24"/>
          <w:szCs w:val="24"/>
        </w:rPr>
        <w:t>E</w:t>
      </w:r>
      <w:r w:rsidRPr="0078051E">
        <w:rPr>
          <w:rFonts w:ascii="Times New Roman" w:hAnsi="Times New Roman" w:cs="Times New Roman"/>
          <w:sz w:val="24"/>
          <w:szCs w:val="24"/>
        </w:rPr>
        <w:t xml:space="preserve">n este orden de ideas, la condición de prepensionado, como sujeto de especial protección, no necesita que la persona que alega pertenecer a dicho grupo poblacional se encuentre en el </w:t>
      </w:r>
      <w:r w:rsidRPr="0078051E">
        <w:rPr>
          <w:rFonts w:ascii="Times New Roman" w:hAnsi="Times New Roman" w:cs="Times New Roman"/>
          <w:sz w:val="24"/>
          <w:szCs w:val="24"/>
        </w:rPr>
        <w:lastRenderedPageBreak/>
        <w:t xml:space="preserve">supuesto de hecho propio de la liquidación de una entidad estatal y cobija incluso a los trabajadores del sector privado que se encuentren próximos a cumplir los requisitos para acceder a una pensión por lo que puede decirse que tiene la condición de </w:t>
      </w:r>
      <w:proofErr w:type="spellStart"/>
      <w:r w:rsidRPr="0078051E">
        <w:rPr>
          <w:rFonts w:ascii="Times New Roman" w:hAnsi="Times New Roman" w:cs="Times New Roman"/>
          <w:sz w:val="24"/>
          <w:szCs w:val="24"/>
        </w:rPr>
        <w:t>prepensionable</w:t>
      </w:r>
      <w:proofErr w:type="spellEnd"/>
      <w:r w:rsidRPr="0078051E">
        <w:rPr>
          <w:rFonts w:ascii="Times New Roman" w:hAnsi="Times New Roman" w:cs="Times New Roman"/>
          <w:sz w:val="24"/>
          <w:szCs w:val="24"/>
        </w:rPr>
        <w:t xml:space="preserve"> toda persona con contrato de trabajo que le falten tres (3) o menos años para reunir los requisitos de edad y tiempo de servicio o semanas de cotización para obtener el disfrute de la pensión de jubilación o vejez”</w:t>
      </w:r>
      <w:r>
        <w:rPr>
          <w:rFonts w:ascii="Times New Roman" w:hAnsi="Times New Roman" w:cs="Times New Roman"/>
          <w:sz w:val="24"/>
          <w:szCs w:val="24"/>
        </w:rPr>
        <w:t xml:space="preserve"> </w:t>
      </w:r>
      <w:r w:rsidRPr="0078051E">
        <w:rPr>
          <w:rFonts w:ascii="Times New Roman" w:hAnsi="Times New Roman" w:cs="Times New Roman"/>
          <w:sz w:val="24"/>
          <w:szCs w:val="24"/>
        </w:rPr>
        <w:t>(sentencia T-357 de 2016</w:t>
      </w:r>
      <w:r>
        <w:rPr>
          <w:rFonts w:ascii="Times New Roman" w:hAnsi="Times New Roman" w:cs="Times New Roman"/>
          <w:sz w:val="24"/>
          <w:szCs w:val="24"/>
        </w:rPr>
        <w:t>)</w:t>
      </w:r>
    </w:p>
    <w:p w14:paraId="41BBC402" w14:textId="77777777" w:rsidR="00DD74D9" w:rsidRPr="0078051E" w:rsidRDefault="00DD74D9" w:rsidP="00DD74D9">
      <w:pPr>
        <w:spacing w:line="360" w:lineRule="auto"/>
        <w:jc w:val="both"/>
        <w:rPr>
          <w:rFonts w:ascii="Times New Roman" w:hAnsi="Times New Roman" w:cs="Times New Roman"/>
          <w:sz w:val="24"/>
          <w:szCs w:val="24"/>
        </w:rPr>
      </w:pPr>
      <w:r w:rsidRPr="0078051E">
        <w:rPr>
          <w:rFonts w:ascii="Times New Roman" w:hAnsi="Times New Roman" w:cs="Times New Roman"/>
          <w:sz w:val="24"/>
          <w:szCs w:val="24"/>
        </w:rPr>
        <w:t xml:space="preserve"> </w:t>
      </w:r>
    </w:p>
    <w:p w14:paraId="5B5B5325" w14:textId="77777777" w:rsidR="00DD74D9" w:rsidRPr="0078051E" w:rsidRDefault="00DD74D9" w:rsidP="00DD74D9">
      <w:pPr>
        <w:spacing w:line="360" w:lineRule="auto"/>
        <w:jc w:val="both"/>
        <w:rPr>
          <w:rFonts w:ascii="Times New Roman" w:hAnsi="Times New Roman" w:cs="Times New Roman"/>
          <w:sz w:val="24"/>
          <w:szCs w:val="24"/>
        </w:rPr>
      </w:pPr>
      <w:r w:rsidRPr="0078051E">
        <w:rPr>
          <w:rFonts w:ascii="Times New Roman" w:hAnsi="Times New Roman" w:cs="Times New Roman"/>
          <w:sz w:val="24"/>
          <w:szCs w:val="24"/>
        </w:rPr>
        <w:t xml:space="preserve">Es así como se entiende que la especial protección que otorga la calidad de prepensionado brinda estabilidad laboral reforzada, como lo sostiene la Corte Constitucional en sentencia T-638 de 2016, M. P. Jorge Iván Palacio, “la estabilidad laboral de los </w:t>
      </w:r>
      <w:proofErr w:type="spellStart"/>
      <w:r w:rsidRPr="0078051E">
        <w:rPr>
          <w:rFonts w:ascii="Times New Roman" w:hAnsi="Times New Roman" w:cs="Times New Roman"/>
          <w:sz w:val="24"/>
          <w:szCs w:val="24"/>
        </w:rPr>
        <w:t>prepensionados</w:t>
      </w:r>
      <w:proofErr w:type="spellEnd"/>
      <w:r w:rsidRPr="0078051E">
        <w:rPr>
          <w:rFonts w:ascii="Times New Roman" w:hAnsi="Times New Roman" w:cs="Times New Roman"/>
          <w:sz w:val="24"/>
          <w:szCs w:val="24"/>
        </w:rPr>
        <w:t xml:space="preserve"> es una garantía constitucional de los trabajadores del sector público o privado, de no ser desvinculados de sus cargos cuando se encuentren ad portas de cumplir con los requisitos para acceder a la pensión de vejez”. En la misma línea antes expuesta en sentencia T-229 de 2017 “La Corte ha sentenciado que dicha protección, es de origen supralegal, la cual se desprende no solamente de lo dispuesto en el artículo 13 de la Constitución que establece la obligación estatal de velar por la igualdad real y efectiva de los grupos tradicionalmente discriminados y de proteger a las personas en circunstancias de debilidad manifiesta, sino de los artículos 42, 43, 44 y 48 superiores; se trata en consecuencia de una aplicación concreta de las aludidas garantías constitucionales que están llamadas a producir sus efectos cuando quiera que el ejercicio de los derecho (sic) fundamentales de estos sujetos de especial protección pueda llegar a verse conculcado”.  </w:t>
      </w:r>
    </w:p>
    <w:p w14:paraId="5991AB26" w14:textId="77777777" w:rsidR="00DD74D9" w:rsidRPr="0078051E" w:rsidRDefault="00DD74D9" w:rsidP="00DD74D9">
      <w:pPr>
        <w:spacing w:line="360" w:lineRule="auto"/>
        <w:jc w:val="both"/>
        <w:rPr>
          <w:rFonts w:ascii="Times New Roman" w:hAnsi="Times New Roman" w:cs="Times New Roman"/>
          <w:sz w:val="24"/>
          <w:szCs w:val="24"/>
        </w:rPr>
      </w:pPr>
      <w:r w:rsidRPr="0078051E">
        <w:rPr>
          <w:rFonts w:ascii="Times New Roman" w:hAnsi="Times New Roman" w:cs="Times New Roman"/>
          <w:sz w:val="24"/>
          <w:szCs w:val="24"/>
        </w:rPr>
        <w:t xml:space="preserve"> </w:t>
      </w:r>
    </w:p>
    <w:p w14:paraId="445FC28C" w14:textId="77777777" w:rsidR="00DD74D9" w:rsidRPr="0078051E" w:rsidRDefault="00DD74D9" w:rsidP="00DD74D9">
      <w:pPr>
        <w:spacing w:line="360" w:lineRule="auto"/>
        <w:jc w:val="both"/>
        <w:rPr>
          <w:rFonts w:ascii="Times New Roman" w:hAnsi="Times New Roman" w:cs="Times New Roman"/>
          <w:sz w:val="24"/>
          <w:szCs w:val="24"/>
        </w:rPr>
      </w:pPr>
      <w:r w:rsidRPr="0078051E">
        <w:rPr>
          <w:rFonts w:ascii="Times New Roman" w:hAnsi="Times New Roman" w:cs="Times New Roman"/>
          <w:sz w:val="24"/>
          <w:szCs w:val="24"/>
        </w:rPr>
        <w:t xml:space="preserve">La jurisprudencia de la Corte Constitucional ha considerado que la estabilidad laboral reforzada es un derecho que debe protegerse, tanto en los eventos de derechos adquiridos como en los casos de las expectativas legítimas próximas, toda vez que se trata de mecanismos orientados a garantizar las esperanzas de quienes han dedicado gran parte de su vida al trabajo y cotizado al sistema de seguridad social. “No son, pues las expectativas lejanas de quienes apenas se vinculan al mercado laboral, empiezan a cotizar al régimen de pensiones o guardan energías para diseñar su retiro en un futuro incierto”. (Negrita fuera del texto), como lo ha dicho esta Corte en Sentencia T-009 de 2008. </w:t>
      </w:r>
    </w:p>
    <w:p w14:paraId="28B7445C" w14:textId="77777777" w:rsidR="00DD74D9" w:rsidRPr="0078051E" w:rsidRDefault="00DD74D9" w:rsidP="00DD74D9">
      <w:pPr>
        <w:spacing w:line="360" w:lineRule="auto"/>
        <w:jc w:val="both"/>
        <w:rPr>
          <w:rFonts w:ascii="Times New Roman" w:hAnsi="Times New Roman" w:cs="Times New Roman"/>
          <w:sz w:val="24"/>
          <w:szCs w:val="24"/>
        </w:rPr>
      </w:pPr>
      <w:r w:rsidRPr="0078051E">
        <w:rPr>
          <w:rFonts w:ascii="Times New Roman" w:hAnsi="Times New Roman" w:cs="Times New Roman"/>
          <w:sz w:val="24"/>
          <w:szCs w:val="24"/>
        </w:rPr>
        <w:t xml:space="preserve"> </w:t>
      </w:r>
    </w:p>
    <w:p w14:paraId="19C64C8C" w14:textId="77777777" w:rsidR="00DD74D9" w:rsidRPr="0078051E" w:rsidRDefault="00DD74D9" w:rsidP="00DD74D9">
      <w:pPr>
        <w:spacing w:line="360" w:lineRule="auto"/>
        <w:jc w:val="both"/>
        <w:rPr>
          <w:rFonts w:ascii="Times New Roman" w:hAnsi="Times New Roman" w:cs="Times New Roman"/>
          <w:sz w:val="24"/>
          <w:szCs w:val="24"/>
        </w:rPr>
      </w:pPr>
      <w:r w:rsidRPr="0078051E">
        <w:rPr>
          <w:rFonts w:ascii="Times New Roman" w:hAnsi="Times New Roman" w:cs="Times New Roman"/>
          <w:sz w:val="24"/>
          <w:szCs w:val="24"/>
        </w:rPr>
        <w:lastRenderedPageBreak/>
        <w:t xml:space="preserve">Sumado a lo anterior la Corte Constitucional expresa en sentencia T-229 de 2107 que ante la situación de desvinculación laboral de un trabajador prepensionado se debe actuar de la siguiente forma:  </w:t>
      </w:r>
    </w:p>
    <w:p w14:paraId="67736981" w14:textId="77777777" w:rsidR="00DD74D9" w:rsidRPr="0078051E" w:rsidRDefault="00DD74D9" w:rsidP="00DD74D9">
      <w:pPr>
        <w:spacing w:line="360" w:lineRule="auto"/>
        <w:jc w:val="both"/>
        <w:rPr>
          <w:rFonts w:ascii="Times New Roman" w:hAnsi="Times New Roman" w:cs="Times New Roman"/>
          <w:sz w:val="24"/>
          <w:szCs w:val="24"/>
        </w:rPr>
      </w:pPr>
      <w:r w:rsidRPr="0078051E">
        <w:rPr>
          <w:rFonts w:ascii="Times New Roman" w:hAnsi="Times New Roman" w:cs="Times New Roman"/>
          <w:sz w:val="24"/>
          <w:szCs w:val="24"/>
        </w:rPr>
        <w:t xml:space="preserve"> </w:t>
      </w:r>
    </w:p>
    <w:p w14:paraId="51A3611D" w14:textId="77777777" w:rsidR="00DD74D9" w:rsidRPr="0078051E" w:rsidRDefault="00DD74D9" w:rsidP="00DD74D9">
      <w:pPr>
        <w:spacing w:line="360" w:lineRule="auto"/>
        <w:jc w:val="both"/>
        <w:rPr>
          <w:rFonts w:ascii="Times New Roman" w:hAnsi="Times New Roman" w:cs="Times New Roman"/>
          <w:sz w:val="24"/>
          <w:szCs w:val="24"/>
        </w:rPr>
      </w:pPr>
      <w:r w:rsidRPr="0078051E">
        <w:rPr>
          <w:rFonts w:ascii="Times New Roman" w:hAnsi="Times New Roman" w:cs="Times New Roman"/>
          <w:sz w:val="24"/>
          <w:szCs w:val="24"/>
        </w:rPr>
        <w:t xml:space="preserve">“En este tipo de eventos, cuando un trabajador – público o privado– que cumple los requisitos para acceder al derecho pensional es desvinculado laboralmente sin que antes se haya reconocido e incluido en nómina su mesada pensional; esta Corporación ha dispuesto las siguientes medidas para garantizar el mínimo vital y la seguridad social del trabajador y de su núcleo familiar: (i) el reintegro laboral hasta tanto a la persona le sea reconocida la mesada pensional e incluida en nómina de pensionados y (ii) el reconocimiento de los salarios y demás prestaciones sociales dejadas de percibir desde la época de su desvinculación hasta su reintegro.”. </w:t>
      </w:r>
    </w:p>
    <w:p w14:paraId="03D17AEB" w14:textId="77777777" w:rsidR="00DD74D9" w:rsidRPr="0078051E" w:rsidRDefault="00DD74D9" w:rsidP="00DD74D9">
      <w:pPr>
        <w:spacing w:line="360" w:lineRule="auto"/>
        <w:jc w:val="both"/>
        <w:rPr>
          <w:rFonts w:ascii="Times New Roman" w:hAnsi="Times New Roman" w:cs="Times New Roman"/>
          <w:sz w:val="24"/>
          <w:szCs w:val="24"/>
        </w:rPr>
      </w:pPr>
      <w:r w:rsidRPr="0078051E">
        <w:rPr>
          <w:rFonts w:ascii="Times New Roman" w:hAnsi="Times New Roman" w:cs="Times New Roman"/>
          <w:sz w:val="24"/>
          <w:szCs w:val="24"/>
        </w:rPr>
        <w:t xml:space="preserve"> </w:t>
      </w:r>
    </w:p>
    <w:p w14:paraId="166533A2" w14:textId="4C87DE0D" w:rsidR="00DD74D9" w:rsidRDefault="00DD74D9" w:rsidP="00DD74D9">
      <w:pPr>
        <w:spacing w:line="360" w:lineRule="auto"/>
        <w:jc w:val="both"/>
        <w:rPr>
          <w:rFonts w:ascii="Times New Roman" w:hAnsi="Times New Roman" w:cs="Times New Roman"/>
          <w:sz w:val="24"/>
          <w:szCs w:val="24"/>
        </w:rPr>
      </w:pPr>
      <w:r w:rsidRPr="0078051E">
        <w:rPr>
          <w:rFonts w:ascii="Times New Roman" w:hAnsi="Times New Roman" w:cs="Times New Roman"/>
          <w:sz w:val="24"/>
          <w:szCs w:val="24"/>
        </w:rPr>
        <w:t xml:space="preserve"> Así las cosas, se encuentra que la categoría “prepensionado” cuenta con desarrollo dentro de la jurisprudencia constitucional reconociendo: i) la categoría de pre pensionado; ii) los requisitos para que una persona sea reconocida como </w:t>
      </w:r>
      <w:proofErr w:type="spellStart"/>
      <w:r w:rsidRPr="0078051E">
        <w:rPr>
          <w:rFonts w:ascii="Times New Roman" w:hAnsi="Times New Roman" w:cs="Times New Roman"/>
          <w:sz w:val="24"/>
          <w:szCs w:val="24"/>
        </w:rPr>
        <w:t>prepensionado</w:t>
      </w:r>
      <w:proofErr w:type="spellEnd"/>
      <w:r w:rsidRPr="0078051E">
        <w:rPr>
          <w:rFonts w:ascii="Times New Roman" w:hAnsi="Times New Roman" w:cs="Times New Roman"/>
          <w:sz w:val="24"/>
          <w:szCs w:val="24"/>
        </w:rPr>
        <w:t xml:space="preserve">; iii) que la categoría no se constituye únicamente como una garantía de los trabajadores estatales, sino también de los trabajadores del sector privado en virtud de la aplicación del derecho a la igualdad material entre unos y otros; iv) que la categoría protege a los </w:t>
      </w:r>
      <w:proofErr w:type="spellStart"/>
      <w:r w:rsidRPr="0078051E">
        <w:rPr>
          <w:rFonts w:ascii="Times New Roman" w:hAnsi="Times New Roman" w:cs="Times New Roman"/>
          <w:sz w:val="24"/>
          <w:szCs w:val="24"/>
        </w:rPr>
        <w:t>prepensionados</w:t>
      </w:r>
      <w:proofErr w:type="spellEnd"/>
      <w:r w:rsidRPr="0078051E">
        <w:rPr>
          <w:rFonts w:ascii="Times New Roman" w:hAnsi="Times New Roman" w:cs="Times New Roman"/>
          <w:sz w:val="24"/>
          <w:szCs w:val="24"/>
        </w:rPr>
        <w:t xml:space="preserve"> del despido, garantiza el reconocimiento de los salarios y prestaciones sociales dejadas de percibir por los </w:t>
      </w:r>
      <w:proofErr w:type="spellStart"/>
      <w:r w:rsidRPr="0078051E">
        <w:rPr>
          <w:rFonts w:ascii="Times New Roman" w:hAnsi="Times New Roman" w:cs="Times New Roman"/>
          <w:sz w:val="24"/>
          <w:szCs w:val="24"/>
        </w:rPr>
        <w:t>prepensionados</w:t>
      </w:r>
      <w:proofErr w:type="spellEnd"/>
      <w:r w:rsidRPr="0078051E">
        <w:rPr>
          <w:rFonts w:ascii="Times New Roman" w:hAnsi="Times New Roman" w:cs="Times New Roman"/>
          <w:sz w:val="24"/>
          <w:szCs w:val="24"/>
        </w:rPr>
        <w:t xml:space="preserve"> durante el período de desvinculación.</w:t>
      </w:r>
    </w:p>
    <w:p w14:paraId="437A9269" w14:textId="3E49D99C" w:rsidR="00DD74D9" w:rsidRDefault="00DD74D9" w:rsidP="00DD74D9">
      <w:pPr>
        <w:spacing w:line="360" w:lineRule="auto"/>
        <w:jc w:val="both"/>
        <w:rPr>
          <w:rFonts w:ascii="Times New Roman" w:hAnsi="Times New Roman" w:cs="Times New Roman"/>
          <w:b/>
          <w:bCs/>
          <w:sz w:val="24"/>
          <w:szCs w:val="24"/>
        </w:rPr>
      </w:pPr>
    </w:p>
    <w:p w14:paraId="322E1E59" w14:textId="2E4F0CA8" w:rsidR="00FB4CE7" w:rsidRDefault="00FB4CE7" w:rsidP="00DD74D9">
      <w:pPr>
        <w:spacing w:line="360" w:lineRule="auto"/>
        <w:jc w:val="both"/>
        <w:rPr>
          <w:rFonts w:ascii="Times New Roman" w:hAnsi="Times New Roman" w:cs="Times New Roman"/>
          <w:b/>
          <w:bCs/>
          <w:sz w:val="24"/>
          <w:szCs w:val="24"/>
        </w:rPr>
      </w:pPr>
    </w:p>
    <w:p w14:paraId="29A55815" w14:textId="4730E94E" w:rsidR="00FB4CE7" w:rsidRDefault="00FB4CE7" w:rsidP="00DD74D9">
      <w:pPr>
        <w:spacing w:line="360" w:lineRule="auto"/>
        <w:jc w:val="both"/>
        <w:rPr>
          <w:rFonts w:ascii="Times New Roman" w:hAnsi="Times New Roman" w:cs="Times New Roman"/>
          <w:b/>
          <w:bCs/>
          <w:sz w:val="24"/>
          <w:szCs w:val="24"/>
        </w:rPr>
      </w:pPr>
    </w:p>
    <w:p w14:paraId="3A7340B5" w14:textId="728644C1" w:rsidR="00FB4CE7" w:rsidRDefault="00FB4CE7" w:rsidP="00DD74D9">
      <w:pPr>
        <w:spacing w:line="360" w:lineRule="auto"/>
        <w:jc w:val="both"/>
        <w:rPr>
          <w:rFonts w:ascii="Times New Roman" w:hAnsi="Times New Roman" w:cs="Times New Roman"/>
          <w:b/>
          <w:bCs/>
          <w:sz w:val="24"/>
          <w:szCs w:val="24"/>
        </w:rPr>
      </w:pPr>
    </w:p>
    <w:p w14:paraId="24089AA0" w14:textId="79209F00" w:rsidR="00FB4CE7" w:rsidRDefault="00FB4CE7" w:rsidP="00DD74D9">
      <w:pPr>
        <w:spacing w:line="360" w:lineRule="auto"/>
        <w:jc w:val="both"/>
        <w:rPr>
          <w:rFonts w:ascii="Times New Roman" w:hAnsi="Times New Roman" w:cs="Times New Roman"/>
          <w:b/>
          <w:bCs/>
          <w:sz w:val="24"/>
          <w:szCs w:val="24"/>
        </w:rPr>
      </w:pPr>
    </w:p>
    <w:p w14:paraId="7380A9A6" w14:textId="29F93FD0" w:rsidR="00FB4CE7" w:rsidRDefault="00FB4CE7" w:rsidP="00DD74D9">
      <w:pPr>
        <w:spacing w:line="360" w:lineRule="auto"/>
        <w:jc w:val="both"/>
        <w:rPr>
          <w:rFonts w:ascii="Times New Roman" w:hAnsi="Times New Roman" w:cs="Times New Roman"/>
          <w:b/>
          <w:bCs/>
          <w:sz w:val="24"/>
          <w:szCs w:val="24"/>
        </w:rPr>
      </w:pPr>
    </w:p>
    <w:p w14:paraId="5A11E7CD" w14:textId="7BF68A1F" w:rsidR="00FB4CE7" w:rsidRDefault="00FB4CE7" w:rsidP="00DD74D9">
      <w:pPr>
        <w:spacing w:line="360" w:lineRule="auto"/>
        <w:jc w:val="both"/>
        <w:rPr>
          <w:rFonts w:ascii="Times New Roman" w:hAnsi="Times New Roman" w:cs="Times New Roman"/>
          <w:b/>
          <w:bCs/>
          <w:sz w:val="24"/>
          <w:szCs w:val="24"/>
        </w:rPr>
      </w:pPr>
    </w:p>
    <w:p w14:paraId="3C1DC19F" w14:textId="5C99BC10" w:rsidR="00FB4CE7" w:rsidRDefault="00FB4CE7" w:rsidP="00DD74D9">
      <w:pPr>
        <w:spacing w:line="360" w:lineRule="auto"/>
        <w:jc w:val="both"/>
        <w:rPr>
          <w:rFonts w:ascii="Times New Roman" w:hAnsi="Times New Roman" w:cs="Times New Roman"/>
          <w:b/>
          <w:bCs/>
          <w:sz w:val="24"/>
          <w:szCs w:val="24"/>
        </w:rPr>
      </w:pPr>
    </w:p>
    <w:p w14:paraId="10D0A0B6" w14:textId="2EB21300" w:rsidR="00FB4CE7" w:rsidRDefault="00FB4CE7" w:rsidP="00DD74D9">
      <w:pPr>
        <w:spacing w:line="360" w:lineRule="auto"/>
        <w:jc w:val="both"/>
        <w:rPr>
          <w:rFonts w:ascii="Times New Roman" w:hAnsi="Times New Roman" w:cs="Times New Roman"/>
          <w:b/>
          <w:bCs/>
          <w:sz w:val="24"/>
          <w:szCs w:val="24"/>
        </w:rPr>
      </w:pPr>
    </w:p>
    <w:p w14:paraId="008FB947" w14:textId="77777777" w:rsidR="00FB4CE7" w:rsidRPr="0078051E" w:rsidRDefault="00FB4CE7" w:rsidP="00DD74D9">
      <w:pPr>
        <w:spacing w:line="360" w:lineRule="auto"/>
        <w:jc w:val="both"/>
        <w:rPr>
          <w:rFonts w:ascii="Times New Roman" w:hAnsi="Times New Roman" w:cs="Times New Roman"/>
          <w:b/>
          <w:bCs/>
          <w:sz w:val="24"/>
          <w:szCs w:val="24"/>
        </w:rPr>
      </w:pPr>
    </w:p>
    <w:p w14:paraId="504FA7B3" w14:textId="77777777" w:rsidR="00DD74D9" w:rsidRDefault="00DD74D9" w:rsidP="00DD74D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I</w:t>
      </w:r>
      <w:r w:rsidRPr="0078051E">
        <w:rPr>
          <w:rFonts w:ascii="Times New Roman" w:hAnsi="Times New Roman" w:cs="Times New Roman"/>
          <w:b/>
          <w:bCs/>
          <w:sz w:val="24"/>
          <w:szCs w:val="24"/>
        </w:rPr>
        <w:t xml:space="preserve">V. PROPOSICIÓN </w:t>
      </w:r>
    </w:p>
    <w:p w14:paraId="1AE16AE7" w14:textId="2DABE838" w:rsidR="00DD74D9" w:rsidRDefault="00DD74D9" w:rsidP="00DD74D9">
      <w:pPr>
        <w:spacing w:before="57" w:after="28" w:line="360" w:lineRule="auto"/>
        <w:ind w:right="49"/>
        <w:jc w:val="both"/>
        <w:textAlignment w:val="center"/>
        <w:rPr>
          <w:rFonts w:ascii="Times New Roman" w:hAnsi="Times New Roman" w:cs="Times New Roman"/>
          <w:sz w:val="24"/>
          <w:szCs w:val="24"/>
        </w:rPr>
      </w:pPr>
      <w:r w:rsidRPr="003069BE">
        <w:rPr>
          <w:rFonts w:ascii="Times New Roman" w:hAnsi="Times New Roman" w:cs="Times New Roman"/>
          <w:sz w:val="24"/>
          <w:szCs w:val="24"/>
        </w:rPr>
        <w:t xml:space="preserve">Con base en las consideraciones anteriores, </w:t>
      </w:r>
      <w:r>
        <w:rPr>
          <w:rFonts w:ascii="Times New Roman" w:hAnsi="Times New Roman" w:cs="Times New Roman"/>
          <w:sz w:val="24"/>
          <w:szCs w:val="24"/>
        </w:rPr>
        <w:t xml:space="preserve">solicitamos a </w:t>
      </w:r>
      <w:r w:rsidRPr="003069BE">
        <w:rPr>
          <w:rFonts w:ascii="Times New Roman" w:hAnsi="Times New Roman" w:cs="Times New Roman"/>
          <w:sz w:val="24"/>
          <w:szCs w:val="24"/>
        </w:rPr>
        <w:t xml:space="preserve">la </w:t>
      </w:r>
      <w:r w:rsidR="0013124D">
        <w:rPr>
          <w:rFonts w:ascii="Times New Roman" w:hAnsi="Times New Roman" w:cs="Times New Roman"/>
          <w:sz w:val="24"/>
          <w:szCs w:val="24"/>
        </w:rPr>
        <w:t>Plenaria de la</w:t>
      </w:r>
      <w:r w:rsidRPr="003069BE">
        <w:rPr>
          <w:rFonts w:ascii="Times New Roman" w:hAnsi="Times New Roman" w:cs="Times New Roman"/>
          <w:sz w:val="24"/>
          <w:szCs w:val="24"/>
        </w:rPr>
        <w:t xml:space="preserve"> Cámara de Representantes dar </w:t>
      </w:r>
      <w:r w:rsidR="0013124D">
        <w:rPr>
          <w:rFonts w:ascii="Times New Roman" w:hAnsi="Times New Roman" w:cs="Times New Roman"/>
          <w:sz w:val="24"/>
          <w:szCs w:val="24"/>
        </w:rPr>
        <w:t>segundo</w:t>
      </w:r>
      <w:r w:rsidRPr="003069BE">
        <w:rPr>
          <w:rFonts w:ascii="Times New Roman" w:hAnsi="Times New Roman" w:cs="Times New Roman"/>
          <w:sz w:val="24"/>
          <w:szCs w:val="24"/>
        </w:rPr>
        <w:t xml:space="preserve"> debate al </w:t>
      </w:r>
      <w:r>
        <w:rPr>
          <w:rFonts w:ascii="Times New Roman" w:eastAsia="Times New Roman" w:hAnsi="Times New Roman" w:cs="Times New Roman"/>
          <w:b/>
          <w:bCs/>
          <w:sz w:val="24"/>
          <w:szCs w:val="24"/>
        </w:rPr>
        <w:t>p</w:t>
      </w:r>
      <w:r w:rsidRPr="003069BE">
        <w:rPr>
          <w:rFonts w:ascii="Times New Roman" w:eastAsia="Times New Roman" w:hAnsi="Times New Roman" w:cs="Times New Roman"/>
          <w:b/>
          <w:bCs/>
          <w:sz w:val="24"/>
          <w:szCs w:val="24"/>
        </w:rPr>
        <w:t>royecto de ley</w:t>
      </w:r>
      <w:r>
        <w:rPr>
          <w:rFonts w:ascii="Times New Roman" w:eastAsia="Times New Roman" w:hAnsi="Times New Roman" w:cs="Times New Roman"/>
          <w:b/>
          <w:bCs/>
          <w:sz w:val="24"/>
          <w:szCs w:val="24"/>
        </w:rPr>
        <w:t xml:space="preserve"> </w:t>
      </w:r>
      <w:r w:rsidRPr="0078051E">
        <w:rPr>
          <w:rFonts w:ascii="Times New Roman" w:eastAsia="Times New Roman" w:hAnsi="Times New Roman" w:cs="Times New Roman"/>
          <w:b/>
          <w:bCs/>
          <w:sz w:val="24"/>
          <w:szCs w:val="24"/>
        </w:rPr>
        <w:t>149 de 2021</w:t>
      </w:r>
      <w:r w:rsidRPr="0078051E">
        <w:rPr>
          <w:rFonts w:ascii="Times New Roman" w:hAnsi="Times New Roman" w:cs="Times New Roman"/>
          <w:sz w:val="24"/>
          <w:szCs w:val="24"/>
        </w:rPr>
        <w:t xml:space="preserve"> </w:t>
      </w:r>
      <w:r w:rsidRPr="0078051E">
        <w:rPr>
          <w:rFonts w:ascii="Times New Roman" w:hAnsi="Times New Roman" w:cs="Times New Roman"/>
          <w:i/>
          <w:iCs/>
          <w:sz w:val="24"/>
          <w:szCs w:val="24"/>
        </w:rPr>
        <w:t>“por medio de la cual se dictan medidas para protección del prepensionado y se dictan otras disposiciones</w:t>
      </w:r>
      <w:r w:rsidRPr="009924CD">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bCs/>
          <w:sz w:val="24"/>
          <w:szCs w:val="24"/>
        </w:rPr>
        <w:t xml:space="preserve">con </w:t>
      </w:r>
      <w:r w:rsidRPr="00DD78B2">
        <w:rPr>
          <w:rFonts w:ascii="Times New Roman" w:hAnsi="Times New Roman" w:cs="Times New Roman"/>
          <w:sz w:val="24"/>
          <w:szCs w:val="24"/>
        </w:rPr>
        <w:t>el texto propuesto a continuación.</w:t>
      </w:r>
    </w:p>
    <w:p w14:paraId="54CED078" w14:textId="6E5498A6" w:rsidR="00DD74D9" w:rsidRDefault="00DD74D9" w:rsidP="00DD74D9">
      <w:pPr>
        <w:spacing w:before="57" w:after="28" w:line="360" w:lineRule="auto"/>
        <w:ind w:right="49"/>
        <w:jc w:val="both"/>
        <w:textAlignment w:val="center"/>
        <w:rPr>
          <w:rFonts w:ascii="Times New Roman" w:hAnsi="Times New Roman" w:cs="Times New Roman"/>
          <w:sz w:val="24"/>
          <w:szCs w:val="24"/>
        </w:rPr>
      </w:pPr>
    </w:p>
    <w:p w14:paraId="1D208069" w14:textId="77777777" w:rsidR="00DD74D9" w:rsidRDefault="00DD74D9" w:rsidP="00DD74D9">
      <w:pPr>
        <w:spacing w:before="57" w:after="28" w:line="360" w:lineRule="auto"/>
        <w:ind w:right="49"/>
        <w:jc w:val="both"/>
        <w:textAlignment w:val="center"/>
        <w:rPr>
          <w:rFonts w:ascii="Times New Roman" w:hAnsi="Times New Roman" w:cs="Times New Roman"/>
          <w:sz w:val="24"/>
          <w:szCs w:val="24"/>
        </w:rPr>
      </w:pPr>
      <w:r>
        <w:rPr>
          <w:rFonts w:ascii="Times New Roman" w:hAnsi="Times New Roman" w:cs="Times New Roman"/>
          <w:sz w:val="24"/>
          <w:szCs w:val="24"/>
        </w:rPr>
        <w:t xml:space="preserve">Cordialmente,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DD74D9" w14:paraId="21CC0EBC" w14:textId="77777777" w:rsidTr="00A60E20">
        <w:tc>
          <w:tcPr>
            <w:tcW w:w="4414" w:type="dxa"/>
          </w:tcPr>
          <w:p w14:paraId="02EAF671" w14:textId="5C7654BD" w:rsidR="00DD74D9" w:rsidRDefault="00DD74D9" w:rsidP="00A60E20">
            <w:pPr>
              <w:spacing w:before="57" w:after="28" w:line="260" w:lineRule="atLeast"/>
              <w:ind w:right="49"/>
              <w:jc w:val="both"/>
              <w:textAlignment w:val="center"/>
              <w:rPr>
                <w:rFonts w:ascii="Times New Roman" w:hAnsi="Times New Roman" w:cs="Times New Roman"/>
                <w:sz w:val="24"/>
                <w:szCs w:val="24"/>
              </w:rPr>
            </w:pPr>
          </w:p>
          <w:p w14:paraId="0AFD0CAB" w14:textId="62F7A339" w:rsidR="00DD74D9" w:rsidRDefault="00DD74D9" w:rsidP="00A60E20">
            <w:pPr>
              <w:spacing w:before="57" w:after="28" w:line="260" w:lineRule="atLeast"/>
              <w:ind w:right="49"/>
              <w:jc w:val="both"/>
              <w:textAlignment w:val="center"/>
              <w:rPr>
                <w:rFonts w:ascii="Times New Roman" w:hAnsi="Times New Roman" w:cs="Times New Roman"/>
                <w:sz w:val="24"/>
                <w:szCs w:val="24"/>
              </w:rPr>
            </w:pPr>
            <w:r>
              <w:rPr>
                <w:rFonts w:ascii="Times New Roman" w:hAnsi="Times New Roman" w:cs="Times New Roman"/>
                <w:sz w:val="24"/>
                <w:szCs w:val="24"/>
              </w:rPr>
              <w:t xml:space="preserve"> </w:t>
            </w:r>
          </w:p>
          <w:p w14:paraId="28DBB7C5" w14:textId="77777777" w:rsidR="00DD74D9" w:rsidRDefault="00DD74D9" w:rsidP="00A60E20">
            <w:pPr>
              <w:spacing w:before="57" w:after="28" w:line="260" w:lineRule="atLeast"/>
              <w:ind w:right="49"/>
              <w:jc w:val="both"/>
              <w:textAlignment w:val="center"/>
              <w:rPr>
                <w:rFonts w:ascii="Times New Roman" w:hAnsi="Times New Roman" w:cs="Times New Roman"/>
                <w:sz w:val="24"/>
                <w:szCs w:val="24"/>
              </w:rPr>
            </w:pPr>
          </w:p>
          <w:p w14:paraId="1025BB27" w14:textId="64A0DE52" w:rsidR="00DD74D9" w:rsidRDefault="00DD74D9" w:rsidP="00A60E20">
            <w:pPr>
              <w:spacing w:before="57" w:after="28" w:line="260" w:lineRule="atLeast"/>
              <w:ind w:right="49"/>
              <w:jc w:val="both"/>
              <w:textAlignment w:val="center"/>
              <w:rPr>
                <w:rFonts w:ascii="Times New Roman" w:hAnsi="Times New Roman" w:cs="Times New Roman"/>
                <w:sz w:val="24"/>
                <w:szCs w:val="24"/>
              </w:rPr>
            </w:pPr>
          </w:p>
          <w:p w14:paraId="12899369" w14:textId="78DB77F1" w:rsidR="00DD74D9" w:rsidRDefault="00DD74D9" w:rsidP="00A60E20">
            <w:pPr>
              <w:spacing w:before="57" w:after="28" w:line="260" w:lineRule="atLeast"/>
              <w:ind w:right="49"/>
              <w:jc w:val="center"/>
              <w:textAlignment w:val="center"/>
              <w:rPr>
                <w:rFonts w:ascii="Times New Roman" w:hAnsi="Times New Roman" w:cs="Times New Roman"/>
                <w:sz w:val="24"/>
                <w:szCs w:val="24"/>
              </w:rPr>
            </w:pPr>
          </w:p>
          <w:p w14:paraId="42E8E2DF" w14:textId="77777777" w:rsidR="00DD74D9" w:rsidRPr="008A1775" w:rsidRDefault="00DD74D9" w:rsidP="00A60E20">
            <w:pPr>
              <w:spacing w:before="57" w:after="28" w:line="260" w:lineRule="atLeast"/>
              <w:ind w:right="49"/>
              <w:jc w:val="center"/>
              <w:textAlignment w:val="center"/>
              <w:rPr>
                <w:rFonts w:ascii="Times New Roman" w:hAnsi="Times New Roman" w:cs="Times New Roman"/>
                <w:b/>
                <w:bCs/>
                <w:sz w:val="24"/>
                <w:szCs w:val="24"/>
              </w:rPr>
            </w:pPr>
            <w:r w:rsidRPr="008A1775">
              <w:rPr>
                <w:rFonts w:ascii="Times New Roman" w:hAnsi="Times New Roman" w:cs="Times New Roman"/>
                <w:b/>
                <w:bCs/>
                <w:sz w:val="24"/>
                <w:szCs w:val="24"/>
              </w:rPr>
              <w:t>HENRY FERNANDO CORREAL</w:t>
            </w:r>
          </w:p>
          <w:p w14:paraId="7B545E49" w14:textId="77777777" w:rsidR="00DD74D9" w:rsidRDefault="00DD74D9" w:rsidP="00A60E20">
            <w:pPr>
              <w:spacing w:before="57" w:after="28" w:line="260" w:lineRule="atLeast"/>
              <w:ind w:right="49"/>
              <w:jc w:val="center"/>
              <w:textAlignment w:val="center"/>
              <w:rPr>
                <w:rFonts w:ascii="Times New Roman" w:hAnsi="Times New Roman" w:cs="Times New Roman"/>
                <w:sz w:val="24"/>
                <w:szCs w:val="24"/>
              </w:rPr>
            </w:pPr>
            <w:r>
              <w:rPr>
                <w:rFonts w:ascii="Times New Roman" w:hAnsi="Times New Roman" w:cs="Times New Roman"/>
                <w:sz w:val="24"/>
                <w:szCs w:val="24"/>
              </w:rPr>
              <w:t xml:space="preserve">Representante a la Cámara </w:t>
            </w:r>
          </w:p>
          <w:p w14:paraId="6EB213CC" w14:textId="77777777" w:rsidR="00DD74D9" w:rsidRDefault="00DD74D9" w:rsidP="00A60E20">
            <w:pPr>
              <w:spacing w:before="57" w:after="28" w:line="260" w:lineRule="atLeast"/>
              <w:ind w:right="49"/>
              <w:jc w:val="center"/>
              <w:textAlignment w:val="center"/>
              <w:rPr>
                <w:rFonts w:ascii="Times New Roman" w:hAnsi="Times New Roman" w:cs="Times New Roman"/>
                <w:sz w:val="24"/>
                <w:szCs w:val="24"/>
              </w:rPr>
            </w:pPr>
            <w:r>
              <w:rPr>
                <w:rFonts w:ascii="Times New Roman" w:hAnsi="Times New Roman" w:cs="Times New Roman"/>
                <w:sz w:val="24"/>
                <w:szCs w:val="24"/>
              </w:rPr>
              <w:t>Coordinador ponente</w:t>
            </w:r>
          </w:p>
          <w:p w14:paraId="40AE6DEC" w14:textId="77777777" w:rsidR="00DD74D9" w:rsidRDefault="00DD74D9" w:rsidP="00A60E20">
            <w:pPr>
              <w:spacing w:before="57" w:after="28" w:line="260" w:lineRule="atLeast"/>
              <w:ind w:right="49"/>
              <w:jc w:val="both"/>
              <w:textAlignment w:val="center"/>
              <w:rPr>
                <w:rFonts w:ascii="Times New Roman" w:hAnsi="Times New Roman" w:cs="Times New Roman"/>
                <w:sz w:val="24"/>
                <w:szCs w:val="24"/>
              </w:rPr>
            </w:pPr>
          </w:p>
        </w:tc>
        <w:tc>
          <w:tcPr>
            <w:tcW w:w="4414" w:type="dxa"/>
          </w:tcPr>
          <w:p w14:paraId="7EBBD777" w14:textId="72E52982" w:rsidR="00DD74D9" w:rsidRDefault="00DD74D9" w:rsidP="00A60E20">
            <w:pPr>
              <w:spacing w:before="57" w:after="28" w:line="260" w:lineRule="atLeast"/>
              <w:ind w:right="49"/>
              <w:jc w:val="both"/>
              <w:textAlignment w:val="center"/>
              <w:rPr>
                <w:rFonts w:ascii="Times New Roman" w:hAnsi="Times New Roman" w:cs="Times New Roman"/>
                <w:sz w:val="24"/>
                <w:szCs w:val="24"/>
              </w:rPr>
            </w:pPr>
          </w:p>
          <w:p w14:paraId="0745DD2E" w14:textId="0375B7D4" w:rsidR="00DD74D9" w:rsidRDefault="00DD74D9" w:rsidP="00A60E20">
            <w:pPr>
              <w:spacing w:before="57" w:after="28" w:line="260" w:lineRule="atLeast"/>
              <w:ind w:right="49"/>
              <w:jc w:val="both"/>
              <w:textAlignment w:val="center"/>
              <w:rPr>
                <w:rFonts w:ascii="Times New Roman" w:hAnsi="Times New Roman" w:cs="Times New Roman"/>
                <w:sz w:val="24"/>
                <w:szCs w:val="24"/>
              </w:rPr>
            </w:pPr>
          </w:p>
          <w:p w14:paraId="1E42E563" w14:textId="2CF0ACCD" w:rsidR="00DD74D9" w:rsidRDefault="00DD74D9" w:rsidP="00A60E20">
            <w:pPr>
              <w:spacing w:before="57" w:after="28" w:line="260" w:lineRule="atLeast"/>
              <w:ind w:right="49"/>
              <w:jc w:val="both"/>
              <w:textAlignment w:val="center"/>
              <w:rPr>
                <w:rFonts w:ascii="Times New Roman" w:hAnsi="Times New Roman" w:cs="Times New Roman"/>
                <w:sz w:val="24"/>
                <w:szCs w:val="24"/>
              </w:rPr>
            </w:pPr>
            <w:bookmarkStart w:id="0" w:name="_GoBack"/>
            <w:bookmarkEnd w:id="0"/>
          </w:p>
          <w:p w14:paraId="0766B8DF" w14:textId="77777777" w:rsidR="00DD74D9" w:rsidRDefault="00DD74D9" w:rsidP="00A60E20">
            <w:pPr>
              <w:spacing w:before="57" w:after="28" w:line="260" w:lineRule="atLeast"/>
              <w:ind w:right="49"/>
              <w:jc w:val="both"/>
              <w:textAlignment w:val="center"/>
              <w:rPr>
                <w:rFonts w:ascii="Times New Roman" w:hAnsi="Times New Roman" w:cs="Times New Roman"/>
                <w:sz w:val="24"/>
                <w:szCs w:val="24"/>
              </w:rPr>
            </w:pPr>
          </w:p>
          <w:p w14:paraId="0ACEF571" w14:textId="2E81894F" w:rsidR="00DD74D9" w:rsidRDefault="00814D69" w:rsidP="00A60E20">
            <w:pPr>
              <w:spacing w:before="57" w:after="28" w:line="260" w:lineRule="atLeast"/>
              <w:ind w:right="49"/>
              <w:jc w:val="both"/>
              <w:textAlignment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sz w:val="24"/>
                <w:szCs w:val="24"/>
                <w:lang w:val="es-CO" w:eastAsia="es-CO"/>
              </w:rPr>
              <w:t xml:space="preserve">                        </w:t>
            </w:r>
          </w:p>
          <w:p w14:paraId="40AAACE5" w14:textId="610D4649" w:rsidR="00DD74D9" w:rsidRPr="008A1775" w:rsidRDefault="00814D69" w:rsidP="00A60E20">
            <w:pPr>
              <w:spacing w:before="57" w:after="28" w:line="260" w:lineRule="atLeast"/>
              <w:ind w:right="49"/>
              <w:jc w:val="center"/>
              <w:textAlignment w:val="center"/>
              <w:rPr>
                <w:rFonts w:ascii="Times New Roman" w:hAnsi="Times New Roman" w:cs="Times New Roman"/>
                <w:b/>
                <w:bCs/>
                <w:sz w:val="24"/>
                <w:szCs w:val="24"/>
              </w:rPr>
            </w:pPr>
            <w:r>
              <w:rPr>
                <w:rFonts w:ascii="Times New Roman" w:hAnsi="Times New Roman" w:cs="Times New Roman"/>
                <w:b/>
                <w:bCs/>
                <w:sz w:val="24"/>
                <w:szCs w:val="24"/>
              </w:rPr>
              <w:t>JHON ARLEY MURILLO BENITEZ</w:t>
            </w:r>
          </w:p>
          <w:p w14:paraId="6EB7938C" w14:textId="77777777" w:rsidR="00DD74D9" w:rsidRDefault="00DD74D9" w:rsidP="00A60E20">
            <w:pPr>
              <w:spacing w:before="57" w:after="28" w:line="260" w:lineRule="atLeast"/>
              <w:ind w:right="49"/>
              <w:jc w:val="center"/>
              <w:textAlignment w:val="center"/>
              <w:rPr>
                <w:rFonts w:ascii="Times New Roman" w:hAnsi="Times New Roman" w:cs="Times New Roman"/>
                <w:sz w:val="24"/>
                <w:szCs w:val="24"/>
              </w:rPr>
            </w:pPr>
            <w:r>
              <w:rPr>
                <w:rFonts w:ascii="Times New Roman" w:hAnsi="Times New Roman" w:cs="Times New Roman"/>
                <w:sz w:val="24"/>
                <w:szCs w:val="24"/>
              </w:rPr>
              <w:t xml:space="preserve">Representante a la Cámara </w:t>
            </w:r>
          </w:p>
          <w:p w14:paraId="13A45135" w14:textId="77777777" w:rsidR="00DD74D9" w:rsidRDefault="00DD74D9" w:rsidP="00A60E20">
            <w:pPr>
              <w:spacing w:before="57" w:after="28" w:line="260" w:lineRule="atLeast"/>
              <w:ind w:right="49"/>
              <w:jc w:val="center"/>
              <w:textAlignment w:val="center"/>
              <w:rPr>
                <w:rFonts w:ascii="Times New Roman" w:hAnsi="Times New Roman" w:cs="Times New Roman"/>
                <w:sz w:val="24"/>
                <w:szCs w:val="24"/>
              </w:rPr>
            </w:pPr>
            <w:r>
              <w:rPr>
                <w:rFonts w:ascii="Times New Roman" w:hAnsi="Times New Roman" w:cs="Times New Roman"/>
                <w:sz w:val="24"/>
                <w:szCs w:val="24"/>
              </w:rPr>
              <w:t>Ponente</w:t>
            </w:r>
          </w:p>
        </w:tc>
      </w:tr>
    </w:tbl>
    <w:p w14:paraId="2C5E09C8" w14:textId="6BEB5CA3" w:rsidR="00DD74D9" w:rsidRDefault="00DD74D9" w:rsidP="00DD74D9">
      <w:pPr>
        <w:spacing w:line="276" w:lineRule="auto"/>
        <w:rPr>
          <w:rFonts w:ascii="Times New Roman" w:hAnsi="Times New Roman" w:cs="Times New Roman"/>
          <w:b/>
          <w:bCs/>
          <w:sz w:val="24"/>
          <w:szCs w:val="24"/>
        </w:rPr>
      </w:pPr>
    </w:p>
    <w:p w14:paraId="3F4DBDFE" w14:textId="247E9EF4" w:rsidR="00FB4CE7" w:rsidRDefault="00FB4CE7" w:rsidP="00DD74D9">
      <w:pPr>
        <w:spacing w:line="276" w:lineRule="auto"/>
        <w:rPr>
          <w:rFonts w:ascii="Times New Roman" w:hAnsi="Times New Roman" w:cs="Times New Roman"/>
          <w:b/>
          <w:bCs/>
          <w:sz w:val="24"/>
          <w:szCs w:val="24"/>
        </w:rPr>
      </w:pPr>
    </w:p>
    <w:p w14:paraId="28A4BCC6" w14:textId="52EAD25E" w:rsidR="00FB4CE7" w:rsidRDefault="00FB4CE7" w:rsidP="00DD74D9">
      <w:pPr>
        <w:spacing w:line="276" w:lineRule="auto"/>
        <w:rPr>
          <w:rFonts w:ascii="Times New Roman" w:hAnsi="Times New Roman" w:cs="Times New Roman"/>
          <w:b/>
          <w:bCs/>
          <w:sz w:val="24"/>
          <w:szCs w:val="24"/>
        </w:rPr>
      </w:pPr>
    </w:p>
    <w:p w14:paraId="15954335" w14:textId="1A4000AD" w:rsidR="00FB4CE7" w:rsidRDefault="00FB4CE7" w:rsidP="00DD74D9">
      <w:pPr>
        <w:spacing w:line="276" w:lineRule="auto"/>
        <w:rPr>
          <w:rFonts w:ascii="Times New Roman" w:hAnsi="Times New Roman" w:cs="Times New Roman"/>
          <w:b/>
          <w:bCs/>
          <w:sz w:val="24"/>
          <w:szCs w:val="24"/>
        </w:rPr>
      </w:pPr>
    </w:p>
    <w:p w14:paraId="2466BE12" w14:textId="14968E7C" w:rsidR="00FB4CE7" w:rsidRDefault="00FB4CE7" w:rsidP="00DD74D9">
      <w:pPr>
        <w:spacing w:line="276" w:lineRule="auto"/>
        <w:rPr>
          <w:rFonts w:ascii="Times New Roman" w:hAnsi="Times New Roman" w:cs="Times New Roman"/>
          <w:b/>
          <w:bCs/>
          <w:sz w:val="24"/>
          <w:szCs w:val="24"/>
        </w:rPr>
      </w:pPr>
    </w:p>
    <w:p w14:paraId="6EE4EBA2" w14:textId="5F3095B8" w:rsidR="00FB4CE7" w:rsidRDefault="00FB4CE7" w:rsidP="00DD74D9">
      <w:pPr>
        <w:spacing w:line="276" w:lineRule="auto"/>
        <w:rPr>
          <w:rFonts w:ascii="Times New Roman" w:hAnsi="Times New Roman" w:cs="Times New Roman"/>
          <w:b/>
          <w:bCs/>
          <w:sz w:val="24"/>
          <w:szCs w:val="24"/>
        </w:rPr>
      </w:pPr>
    </w:p>
    <w:p w14:paraId="65EC9506" w14:textId="401DF793" w:rsidR="00FB4CE7" w:rsidRDefault="00FB4CE7" w:rsidP="00DD74D9">
      <w:pPr>
        <w:spacing w:line="276" w:lineRule="auto"/>
        <w:rPr>
          <w:rFonts w:ascii="Times New Roman" w:hAnsi="Times New Roman" w:cs="Times New Roman"/>
          <w:b/>
          <w:bCs/>
          <w:sz w:val="24"/>
          <w:szCs w:val="24"/>
        </w:rPr>
      </w:pPr>
    </w:p>
    <w:p w14:paraId="58AF878F" w14:textId="60F06BE3" w:rsidR="00FB4CE7" w:rsidRDefault="00FB4CE7" w:rsidP="00DD74D9">
      <w:pPr>
        <w:spacing w:line="276" w:lineRule="auto"/>
        <w:rPr>
          <w:rFonts w:ascii="Times New Roman" w:hAnsi="Times New Roman" w:cs="Times New Roman"/>
          <w:b/>
          <w:bCs/>
          <w:sz w:val="24"/>
          <w:szCs w:val="24"/>
        </w:rPr>
      </w:pPr>
    </w:p>
    <w:p w14:paraId="0267D5BC" w14:textId="647F40D8" w:rsidR="00FB4CE7" w:rsidRDefault="00FB4CE7" w:rsidP="00DD74D9">
      <w:pPr>
        <w:spacing w:line="276" w:lineRule="auto"/>
        <w:rPr>
          <w:rFonts w:ascii="Times New Roman" w:hAnsi="Times New Roman" w:cs="Times New Roman"/>
          <w:b/>
          <w:bCs/>
          <w:sz w:val="24"/>
          <w:szCs w:val="24"/>
        </w:rPr>
      </w:pPr>
    </w:p>
    <w:p w14:paraId="00E79D7B" w14:textId="5091173A" w:rsidR="00FB4CE7" w:rsidRDefault="00FB4CE7" w:rsidP="00DD74D9">
      <w:pPr>
        <w:spacing w:line="276" w:lineRule="auto"/>
        <w:rPr>
          <w:rFonts w:ascii="Times New Roman" w:hAnsi="Times New Roman" w:cs="Times New Roman"/>
          <w:b/>
          <w:bCs/>
          <w:sz w:val="24"/>
          <w:szCs w:val="24"/>
        </w:rPr>
      </w:pPr>
    </w:p>
    <w:p w14:paraId="6934F7F7" w14:textId="3019B99D" w:rsidR="00FB4CE7" w:rsidRDefault="00FB4CE7" w:rsidP="00DD74D9">
      <w:pPr>
        <w:spacing w:line="276" w:lineRule="auto"/>
        <w:rPr>
          <w:rFonts w:ascii="Times New Roman" w:hAnsi="Times New Roman" w:cs="Times New Roman"/>
          <w:b/>
          <w:bCs/>
          <w:sz w:val="24"/>
          <w:szCs w:val="24"/>
        </w:rPr>
      </w:pPr>
    </w:p>
    <w:p w14:paraId="65F291AD" w14:textId="25CB8B4A" w:rsidR="00FB4CE7" w:rsidRDefault="00FB4CE7" w:rsidP="00DD74D9">
      <w:pPr>
        <w:spacing w:line="276" w:lineRule="auto"/>
        <w:rPr>
          <w:rFonts w:ascii="Times New Roman" w:hAnsi="Times New Roman" w:cs="Times New Roman"/>
          <w:b/>
          <w:bCs/>
          <w:sz w:val="24"/>
          <w:szCs w:val="24"/>
        </w:rPr>
      </w:pPr>
    </w:p>
    <w:p w14:paraId="0CAB6FE0" w14:textId="27EF9D9F" w:rsidR="00FB4CE7" w:rsidRDefault="00FB4CE7" w:rsidP="00DD74D9">
      <w:pPr>
        <w:spacing w:line="276" w:lineRule="auto"/>
        <w:rPr>
          <w:rFonts w:ascii="Times New Roman" w:hAnsi="Times New Roman" w:cs="Times New Roman"/>
          <w:b/>
          <w:bCs/>
          <w:sz w:val="24"/>
          <w:szCs w:val="24"/>
        </w:rPr>
      </w:pPr>
    </w:p>
    <w:p w14:paraId="2E7EADE9" w14:textId="4CE2929E" w:rsidR="00FB4CE7" w:rsidRDefault="00FB4CE7" w:rsidP="00DD74D9">
      <w:pPr>
        <w:spacing w:line="276" w:lineRule="auto"/>
        <w:rPr>
          <w:rFonts w:ascii="Times New Roman" w:hAnsi="Times New Roman" w:cs="Times New Roman"/>
          <w:b/>
          <w:bCs/>
          <w:sz w:val="24"/>
          <w:szCs w:val="24"/>
        </w:rPr>
      </w:pPr>
    </w:p>
    <w:p w14:paraId="2B1FA279" w14:textId="77A8C515" w:rsidR="00FB4CE7" w:rsidRDefault="00FB4CE7" w:rsidP="00DD74D9">
      <w:pPr>
        <w:spacing w:line="276" w:lineRule="auto"/>
        <w:rPr>
          <w:rFonts w:ascii="Times New Roman" w:hAnsi="Times New Roman" w:cs="Times New Roman"/>
          <w:b/>
          <w:bCs/>
          <w:sz w:val="24"/>
          <w:szCs w:val="24"/>
        </w:rPr>
      </w:pPr>
    </w:p>
    <w:p w14:paraId="209DC1A0" w14:textId="5F19C880" w:rsidR="00FB4CE7" w:rsidRDefault="00FB4CE7" w:rsidP="00DD74D9">
      <w:pPr>
        <w:spacing w:line="276" w:lineRule="auto"/>
        <w:rPr>
          <w:rFonts w:ascii="Times New Roman" w:hAnsi="Times New Roman" w:cs="Times New Roman"/>
          <w:b/>
          <w:bCs/>
          <w:sz w:val="24"/>
          <w:szCs w:val="24"/>
        </w:rPr>
      </w:pPr>
    </w:p>
    <w:p w14:paraId="7B2DCB3C" w14:textId="26DABCDA" w:rsidR="00FB4CE7" w:rsidRDefault="00FB4CE7" w:rsidP="00DD74D9">
      <w:pPr>
        <w:spacing w:line="276" w:lineRule="auto"/>
        <w:rPr>
          <w:rFonts w:ascii="Times New Roman" w:hAnsi="Times New Roman" w:cs="Times New Roman"/>
          <w:b/>
          <w:bCs/>
          <w:sz w:val="24"/>
          <w:szCs w:val="24"/>
        </w:rPr>
      </w:pPr>
    </w:p>
    <w:p w14:paraId="308BBB02" w14:textId="7B91FDF6" w:rsidR="00FB4CE7" w:rsidRDefault="00FB4CE7" w:rsidP="00DD74D9">
      <w:pPr>
        <w:spacing w:line="276" w:lineRule="auto"/>
        <w:rPr>
          <w:rFonts w:ascii="Times New Roman" w:hAnsi="Times New Roman" w:cs="Times New Roman"/>
          <w:b/>
          <w:bCs/>
          <w:sz w:val="24"/>
          <w:szCs w:val="24"/>
        </w:rPr>
      </w:pPr>
    </w:p>
    <w:p w14:paraId="2AC8B616" w14:textId="70FE3D3C" w:rsidR="00FB4CE7" w:rsidRDefault="00FB4CE7" w:rsidP="00DD74D9">
      <w:pPr>
        <w:spacing w:line="276" w:lineRule="auto"/>
        <w:rPr>
          <w:rFonts w:ascii="Times New Roman" w:hAnsi="Times New Roman" w:cs="Times New Roman"/>
          <w:b/>
          <w:bCs/>
          <w:sz w:val="24"/>
          <w:szCs w:val="24"/>
        </w:rPr>
      </w:pPr>
    </w:p>
    <w:p w14:paraId="64801F6E" w14:textId="2242A9E3" w:rsidR="00FB4CE7" w:rsidRDefault="00FB4CE7" w:rsidP="00DD74D9">
      <w:pPr>
        <w:spacing w:line="276" w:lineRule="auto"/>
        <w:rPr>
          <w:rFonts w:ascii="Times New Roman" w:hAnsi="Times New Roman" w:cs="Times New Roman"/>
          <w:b/>
          <w:bCs/>
          <w:sz w:val="24"/>
          <w:szCs w:val="24"/>
        </w:rPr>
      </w:pPr>
    </w:p>
    <w:p w14:paraId="05C8CDEA" w14:textId="77777777" w:rsidR="00FB4CE7" w:rsidRDefault="00FB4CE7" w:rsidP="00DD74D9">
      <w:pPr>
        <w:spacing w:line="276" w:lineRule="auto"/>
        <w:rPr>
          <w:rFonts w:ascii="Times New Roman" w:hAnsi="Times New Roman" w:cs="Times New Roman"/>
          <w:b/>
          <w:bCs/>
          <w:sz w:val="24"/>
          <w:szCs w:val="24"/>
        </w:rPr>
      </w:pPr>
    </w:p>
    <w:p w14:paraId="2EA9FC13" w14:textId="3956A86B" w:rsidR="00DD74D9" w:rsidRDefault="00DD74D9" w:rsidP="00DD74D9">
      <w:pPr>
        <w:shd w:val="clear" w:color="auto" w:fill="FFFFFF" w:themeFill="background1"/>
        <w:spacing w:line="276" w:lineRule="auto"/>
        <w:jc w:val="center"/>
        <w:rPr>
          <w:rFonts w:ascii="Times New Roman" w:hAnsi="Times New Roman"/>
          <w:b/>
          <w:sz w:val="24"/>
          <w:szCs w:val="24"/>
        </w:rPr>
      </w:pPr>
      <w:r w:rsidRPr="00FB4CE7">
        <w:rPr>
          <w:rFonts w:ascii="Times New Roman" w:hAnsi="Times New Roman"/>
          <w:b/>
          <w:sz w:val="24"/>
          <w:szCs w:val="24"/>
        </w:rPr>
        <w:lastRenderedPageBreak/>
        <w:t>TEXTO PROPUESTO</w:t>
      </w:r>
      <w:r w:rsidRPr="0035016E">
        <w:rPr>
          <w:rFonts w:ascii="Times New Roman" w:hAnsi="Times New Roman"/>
          <w:b/>
          <w:sz w:val="24"/>
          <w:szCs w:val="24"/>
        </w:rPr>
        <w:t xml:space="preserve"> PARA </w:t>
      </w:r>
      <w:r w:rsidR="0013124D">
        <w:rPr>
          <w:rFonts w:ascii="Times New Roman" w:hAnsi="Times New Roman"/>
          <w:b/>
          <w:sz w:val="24"/>
          <w:szCs w:val="24"/>
        </w:rPr>
        <w:t xml:space="preserve">SEGUNDO </w:t>
      </w:r>
      <w:r w:rsidRPr="0035016E">
        <w:rPr>
          <w:rFonts w:ascii="Times New Roman" w:hAnsi="Times New Roman"/>
          <w:b/>
          <w:sz w:val="24"/>
          <w:szCs w:val="24"/>
        </w:rPr>
        <w:t>DEBATE</w:t>
      </w:r>
    </w:p>
    <w:p w14:paraId="4A382424" w14:textId="77777777" w:rsidR="00DD74D9" w:rsidRDefault="00DD74D9" w:rsidP="00DD74D9">
      <w:pPr>
        <w:spacing w:before="57" w:after="28" w:line="276" w:lineRule="auto"/>
        <w:ind w:right="49"/>
        <w:jc w:val="center"/>
        <w:textAlignment w:val="center"/>
        <w:rPr>
          <w:rFonts w:ascii="Times New Roman" w:hAnsi="Times New Roman" w:cs="Times New Roman"/>
          <w:sz w:val="24"/>
          <w:szCs w:val="24"/>
        </w:rPr>
      </w:pPr>
      <w:r w:rsidRPr="00795A37">
        <w:rPr>
          <w:rFonts w:ascii="Times New Roman" w:hAnsi="Times New Roman" w:cs="Times New Roman"/>
          <w:b/>
          <w:bCs/>
          <w:sz w:val="24"/>
          <w:szCs w:val="24"/>
        </w:rPr>
        <w:t>PROYECTO DE LEY</w:t>
      </w:r>
      <w:r>
        <w:rPr>
          <w:rFonts w:ascii="Times New Roman" w:hAnsi="Times New Roman" w:cs="Times New Roman"/>
          <w:b/>
          <w:bCs/>
          <w:sz w:val="24"/>
          <w:szCs w:val="24"/>
        </w:rPr>
        <w:t xml:space="preserve"> </w:t>
      </w:r>
      <w:r w:rsidRPr="0078051E">
        <w:rPr>
          <w:rFonts w:ascii="Times New Roman" w:eastAsia="Times New Roman" w:hAnsi="Times New Roman" w:cs="Times New Roman"/>
          <w:b/>
          <w:bCs/>
          <w:sz w:val="24"/>
          <w:szCs w:val="24"/>
        </w:rPr>
        <w:t>149 de 2021</w:t>
      </w:r>
    </w:p>
    <w:p w14:paraId="66CF5E9B" w14:textId="77777777" w:rsidR="00DD74D9" w:rsidRDefault="00DD74D9" w:rsidP="00DD74D9">
      <w:pPr>
        <w:spacing w:before="57" w:after="28" w:line="276" w:lineRule="auto"/>
        <w:ind w:right="49"/>
        <w:jc w:val="center"/>
        <w:textAlignment w:val="center"/>
        <w:rPr>
          <w:rFonts w:ascii="Times New Roman" w:hAnsi="Times New Roman" w:cs="Times New Roman"/>
          <w:i/>
          <w:iCs/>
          <w:sz w:val="24"/>
          <w:szCs w:val="24"/>
        </w:rPr>
      </w:pPr>
      <w:r w:rsidRPr="0078051E">
        <w:rPr>
          <w:rFonts w:ascii="Times New Roman" w:hAnsi="Times New Roman" w:cs="Times New Roman"/>
          <w:i/>
          <w:iCs/>
          <w:sz w:val="24"/>
          <w:szCs w:val="24"/>
        </w:rPr>
        <w:t>“por medio de la cual se dictan medidas para protección del prepensionado y se dictan otras disposiciones”</w:t>
      </w:r>
    </w:p>
    <w:p w14:paraId="3C6D3EDE" w14:textId="77777777" w:rsidR="00DD74D9" w:rsidRPr="0035016E" w:rsidRDefault="00DD74D9" w:rsidP="00DD74D9">
      <w:pPr>
        <w:spacing w:before="57" w:after="28" w:line="276" w:lineRule="auto"/>
        <w:ind w:right="49"/>
        <w:jc w:val="center"/>
        <w:textAlignment w:val="center"/>
        <w:rPr>
          <w:rFonts w:ascii="Times New Roman" w:hAnsi="Times New Roman" w:cs="Times New Roman"/>
          <w:i/>
          <w:iCs/>
          <w:sz w:val="24"/>
          <w:szCs w:val="24"/>
        </w:rPr>
      </w:pPr>
      <w:r w:rsidRPr="0035016E">
        <w:rPr>
          <w:rFonts w:ascii="Times New Roman" w:hAnsi="Times New Roman" w:cs="Times New Roman"/>
          <w:i/>
          <w:iCs/>
          <w:sz w:val="24"/>
          <w:szCs w:val="24"/>
        </w:rPr>
        <w:t>EL CONGRESO DE LA REPÚBLICA DE COLOMBIA</w:t>
      </w:r>
    </w:p>
    <w:p w14:paraId="4611AD54" w14:textId="77777777" w:rsidR="00DD74D9" w:rsidRDefault="00DD74D9" w:rsidP="00DD74D9">
      <w:pPr>
        <w:spacing w:before="57" w:after="28" w:line="276" w:lineRule="auto"/>
        <w:ind w:right="49"/>
        <w:jc w:val="center"/>
        <w:textAlignment w:val="center"/>
        <w:rPr>
          <w:rFonts w:ascii="Times New Roman" w:hAnsi="Times New Roman" w:cs="Times New Roman"/>
          <w:i/>
          <w:iCs/>
          <w:sz w:val="24"/>
          <w:szCs w:val="24"/>
        </w:rPr>
      </w:pPr>
      <w:r w:rsidRPr="0035016E">
        <w:rPr>
          <w:rFonts w:ascii="Times New Roman" w:hAnsi="Times New Roman" w:cs="Times New Roman"/>
          <w:i/>
          <w:iCs/>
          <w:sz w:val="24"/>
          <w:szCs w:val="24"/>
        </w:rPr>
        <w:t>DECRETA:</w:t>
      </w:r>
    </w:p>
    <w:p w14:paraId="2F3351D3" w14:textId="77777777" w:rsidR="00DD74D9" w:rsidRPr="0013124D" w:rsidRDefault="00DD74D9" w:rsidP="00DD74D9">
      <w:pPr>
        <w:spacing w:before="57" w:after="28" w:line="276" w:lineRule="auto"/>
        <w:ind w:right="49"/>
        <w:jc w:val="center"/>
        <w:textAlignment w:val="center"/>
        <w:rPr>
          <w:rFonts w:ascii="Times New Roman" w:hAnsi="Times New Roman" w:cs="Times New Roman"/>
          <w:i/>
          <w:iCs/>
          <w:sz w:val="24"/>
          <w:szCs w:val="24"/>
        </w:rPr>
      </w:pPr>
    </w:p>
    <w:p w14:paraId="47EFB7AD" w14:textId="77777777" w:rsidR="0013124D" w:rsidRPr="0013124D" w:rsidRDefault="0013124D" w:rsidP="0013124D">
      <w:pPr>
        <w:pStyle w:val="Sinespaciado"/>
        <w:jc w:val="both"/>
        <w:rPr>
          <w:rFonts w:ascii="Times New Roman" w:hAnsi="Times New Roman"/>
          <w:sz w:val="24"/>
          <w:szCs w:val="24"/>
        </w:rPr>
      </w:pPr>
      <w:r w:rsidRPr="0013124D">
        <w:rPr>
          <w:rFonts w:ascii="Times New Roman" w:hAnsi="Times New Roman"/>
          <w:b/>
          <w:sz w:val="24"/>
          <w:szCs w:val="24"/>
        </w:rPr>
        <w:t xml:space="preserve">Artículo 1°. Objeto. </w:t>
      </w:r>
      <w:r w:rsidRPr="0013124D">
        <w:rPr>
          <w:rFonts w:ascii="Times New Roman" w:hAnsi="Times New Roman"/>
          <w:sz w:val="24"/>
          <w:szCs w:val="24"/>
        </w:rPr>
        <w:t>Esta ley tiene por objeto proteger a las personas que estén próximas a cumplir los requisitos para la pensión de vejez, estableciendo los criterios y derechos de los que gozan.</w:t>
      </w:r>
    </w:p>
    <w:p w14:paraId="52663878" w14:textId="77777777" w:rsidR="0013124D" w:rsidRPr="0013124D" w:rsidRDefault="0013124D" w:rsidP="0013124D">
      <w:pPr>
        <w:pStyle w:val="Sinespaciado"/>
        <w:jc w:val="both"/>
        <w:rPr>
          <w:rFonts w:ascii="Times New Roman" w:hAnsi="Times New Roman"/>
          <w:b/>
          <w:sz w:val="24"/>
          <w:szCs w:val="24"/>
        </w:rPr>
      </w:pPr>
    </w:p>
    <w:p w14:paraId="36913E84" w14:textId="77777777" w:rsidR="0013124D" w:rsidRPr="0013124D" w:rsidRDefault="0013124D" w:rsidP="0013124D">
      <w:pPr>
        <w:pStyle w:val="Sinespaciado"/>
        <w:jc w:val="both"/>
        <w:rPr>
          <w:rFonts w:ascii="Times New Roman" w:hAnsi="Times New Roman"/>
          <w:sz w:val="24"/>
          <w:szCs w:val="24"/>
        </w:rPr>
      </w:pPr>
      <w:r w:rsidRPr="0013124D">
        <w:rPr>
          <w:rFonts w:ascii="Times New Roman" w:hAnsi="Times New Roman"/>
          <w:b/>
          <w:sz w:val="24"/>
          <w:szCs w:val="24"/>
        </w:rPr>
        <w:t>Artículo 2°. Pre pensionado.</w:t>
      </w:r>
      <w:r w:rsidRPr="0013124D">
        <w:rPr>
          <w:rFonts w:ascii="Times New Roman" w:hAnsi="Times New Roman"/>
          <w:sz w:val="24"/>
          <w:szCs w:val="24"/>
        </w:rPr>
        <w:t xml:space="preserve"> El pre pensionado es la persona vinculada laboralmente al sector público o privado, que le falten tres (3) años o menos para reunir los requisitos de edad y semanas cotizadas o que habiendo cumplido la edad de pensión está a tres (3) años o menos de completar las semanas cotizadas para obtener la pensión de vejez en el Régimen de Prima Media con Prestación Definida. De igual forma se entiende por pre pensionada a la persona que se encuentre a tres años o menos de alcanzar el capital mínimo necesario para acreditar el derecho a pensión o, que esté a tres años o menos de completar las semanas que le permitan ser beneficiario de la garantía de la pensión mínima en el Régimen de Ahorro Individual con Solidaridad.</w:t>
      </w:r>
    </w:p>
    <w:p w14:paraId="7D182F82" w14:textId="77777777" w:rsidR="0013124D" w:rsidRPr="0013124D" w:rsidRDefault="0013124D" w:rsidP="0013124D">
      <w:pPr>
        <w:pStyle w:val="Sinespaciado"/>
        <w:jc w:val="both"/>
        <w:rPr>
          <w:rFonts w:ascii="Times New Roman" w:hAnsi="Times New Roman"/>
          <w:sz w:val="24"/>
          <w:szCs w:val="24"/>
        </w:rPr>
      </w:pPr>
    </w:p>
    <w:p w14:paraId="23E37B19" w14:textId="77777777" w:rsidR="0013124D" w:rsidRPr="0013124D" w:rsidRDefault="0013124D" w:rsidP="0013124D">
      <w:pPr>
        <w:pStyle w:val="Sinespaciado"/>
        <w:jc w:val="both"/>
        <w:rPr>
          <w:rFonts w:ascii="Times New Roman" w:hAnsi="Times New Roman"/>
          <w:sz w:val="24"/>
          <w:szCs w:val="24"/>
        </w:rPr>
      </w:pPr>
      <w:r w:rsidRPr="0013124D">
        <w:rPr>
          <w:rFonts w:ascii="Times New Roman" w:hAnsi="Times New Roman"/>
          <w:b/>
          <w:sz w:val="24"/>
          <w:szCs w:val="24"/>
        </w:rPr>
        <w:t>Artículo 3°. Protección Especial para el Pre pensionado:</w:t>
      </w:r>
      <w:r w:rsidRPr="0013124D">
        <w:rPr>
          <w:rFonts w:ascii="Times New Roman" w:hAnsi="Times New Roman"/>
          <w:sz w:val="24"/>
          <w:szCs w:val="24"/>
        </w:rPr>
        <w:t xml:space="preserve"> El pre pensionado gozará de estabilidad laboral reforzada. Dentro del ámbito de aplicación de la presente ley, se entiende por estabilidad laboral reforzada al derecho de protección especial del que goza un trabajador en condición de pre pensionado para evitar el retiro de su cargo o la terminación de su vinculación laboral si esta situación pone en riesgo o en condición de vulnerabilidad el derecho a la pensión y el ingreso mínimo de la persona.</w:t>
      </w:r>
    </w:p>
    <w:p w14:paraId="68F64512" w14:textId="77777777" w:rsidR="0013124D" w:rsidRPr="0013124D" w:rsidRDefault="0013124D" w:rsidP="0013124D">
      <w:pPr>
        <w:pStyle w:val="Sinespaciado"/>
        <w:jc w:val="both"/>
        <w:rPr>
          <w:rFonts w:ascii="Times New Roman" w:hAnsi="Times New Roman"/>
          <w:sz w:val="24"/>
          <w:szCs w:val="24"/>
        </w:rPr>
      </w:pPr>
    </w:p>
    <w:p w14:paraId="4AC4BF52" w14:textId="77777777" w:rsidR="0013124D" w:rsidRPr="0013124D" w:rsidRDefault="0013124D" w:rsidP="0013124D">
      <w:pPr>
        <w:pStyle w:val="Sinespaciado"/>
        <w:jc w:val="both"/>
        <w:rPr>
          <w:rFonts w:ascii="Times New Roman" w:hAnsi="Times New Roman"/>
          <w:b/>
          <w:sz w:val="24"/>
          <w:szCs w:val="24"/>
        </w:rPr>
      </w:pPr>
      <w:r w:rsidRPr="0013124D">
        <w:rPr>
          <w:rFonts w:ascii="Times New Roman" w:hAnsi="Times New Roman"/>
          <w:sz w:val="24"/>
          <w:szCs w:val="24"/>
        </w:rPr>
        <w:t>No podrán ser retirados del servicio, los servidores públicos y no habrá lugar a la terminación laboral de los trabajadores particulares, que cumplan los requisitos del pre pensionado descrito en el artículo segundo.</w:t>
      </w:r>
    </w:p>
    <w:p w14:paraId="78EC8953" w14:textId="77777777" w:rsidR="0013124D" w:rsidRPr="0013124D" w:rsidRDefault="0013124D" w:rsidP="0013124D">
      <w:pPr>
        <w:pStyle w:val="Sinespaciado"/>
        <w:jc w:val="both"/>
        <w:rPr>
          <w:rFonts w:ascii="Times New Roman" w:hAnsi="Times New Roman"/>
          <w:b/>
          <w:sz w:val="24"/>
          <w:szCs w:val="24"/>
        </w:rPr>
      </w:pPr>
    </w:p>
    <w:p w14:paraId="255D1B82" w14:textId="77777777" w:rsidR="0013124D" w:rsidRPr="0013124D" w:rsidRDefault="0013124D" w:rsidP="0013124D">
      <w:pPr>
        <w:pStyle w:val="Sinespaciado"/>
        <w:jc w:val="both"/>
        <w:rPr>
          <w:rFonts w:ascii="Times New Roman" w:hAnsi="Times New Roman"/>
          <w:sz w:val="24"/>
          <w:szCs w:val="24"/>
        </w:rPr>
      </w:pPr>
      <w:r w:rsidRPr="0013124D">
        <w:rPr>
          <w:rFonts w:ascii="Times New Roman" w:hAnsi="Times New Roman"/>
          <w:b/>
          <w:sz w:val="24"/>
          <w:szCs w:val="24"/>
        </w:rPr>
        <w:t xml:space="preserve">Parágrafo 1. </w:t>
      </w:r>
      <w:r w:rsidRPr="0013124D">
        <w:rPr>
          <w:rFonts w:ascii="Times New Roman" w:hAnsi="Times New Roman"/>
          <w:sz w:val="24"/>
          <w:szCs w:val="24"/>
        </w:rPr>
        <w:t>Las administradoras de pensiones deberán enviar a su afiliado que este próximo a cumplir los requisitos mencionados en la presente ley una comunicación explicando las características y derechos que tienen su próxima condición de pre pensionado, certificando el tiempo de las semanas cotizadas y/o el capital ahorrado, con una explicación detallada de la protección que garantiza su nueva condición y el tiempo desde el cual podría empezar a gozar de los beneficios mencionados en la presente ley. Esta comunicación debe ser remitida como máximo un mes antes de adquirir la condición de pre pensionado. El incumplimiento de esta obligación por parte de las administradoras de pensiones no se podrá entender como el desconocimiento de la condición de pre pensionado.</w:t>
      </w:r>
    </w:p>
    <w:p w14:paraId="7FF5027E" w14:textId="77777777" w:rsidR="0013124D" w:rsidRPr="0013124D" w:rsidRDefault="0013124D" w:rsidP="0013124D">
      <w:pPr>
        <w:pStyle w:val="Sinespaciado"/>
        <w:jc w:val="both"/>
        <w:rPr>
          <w:rFonts w:ascii="Times New Roman" w:hAnsi="Times New Roman"/>
          <w:b/>
          <w:sz w:val="24"/>
          <w:szCs w:val="24"/>
        </w:rPr>
      </w:pPr>
    </w:p>
    <w:p w14:paraId="756DABC8" w14:textId="77777777" w:rsidR="0013124D" w:rsidRPr="0013124D" w:rsidRDefault="0013124D" w:rsidP="0013124D">
      <w:pPr>
        <w:pStyle w:val="Sinespaciado"/>
        <w:jc w:val="both"/>
        <w:rPr>
          <w:rFonts w:ascii="Times New Roman" w:hAnsi="Times New Roman"/>
          <w:sz w:val="24"/>
          <w:szCs w:val="24"/>
        </w:rPr>
      </w:pPr>
      <w:r w:rsidRPr="0013124D">
        <w:rPr>
          <w:rFonts w:ascii="Times New Roman" w:hAnsi="Times New Roman"/>
          <w:b/>
          <w:sz w:val="24"/>
          <w:szCs w:val="24"/>
        </w:rPr>
        <w:t>Parágrafo 2.</w:t>
      </w:r>
      <w:r w:rsidRPr="0013124D">
        <w:rPr>
          <w:rFonts w:ascii="Times New Roman" w:hAnsi="Times New Roman"/>
          <w:sz w:val="24"/>
          <w:szCs w:val="24"/>
        </w:rPr>
        <w:t xml:space="preserve"> El derecho de protección especial respetara la naturaleza del empleo público, en el marco de la constitución y la ley.</w:t>
      </w:r>
    </w:p>
    <w:p w14:paraId="0B641C5C" w14:textId="77777777" w:rsidR="0013124D" w:rsidRPr="0013124D" w:rsidRDefault="0013124D" w:rsidP="0013124D">
      <w:pPr>
        <w:pStyle w:val="Sinespaciado"/>
        <w:jc w:val="both"/>
        <w:rPr>
          <w:rFonts w:ascii="Times New Roman" w:hAnsi="Times New Roman"/>
          <w:sz w:val="24"/>
          <w:szCs w:val="24"/>
        </w:rPr>
      </w:pPr>
      <w:r w:rsidRPr="0013124D">
        <w:rPr>
          <w:rFonts w:ascii="Times New Roman" w:hAnsi="Times New Roman"/>
          <w:b/>
          <w:sz w:val="24"/>
          <w:szCs w:val="24"/>
        </w:rPr>
        <w:lastRenderedPageBreak/>
        <w:t>Parágrafo 3.</w:t>
      </w:r>
      <w:r w:rsidRPr="0013124D">
        <w:rPr>
          <w:rFonts w:ascii="Times New Roman" w:hAnsi="Times New Roman"/>
          <w:sz w:val="24"/>
          <w:szCs w:val="24"/>
        </w:rPr>
        <w:t xml:space="preserve"> El servidor público o trabajador del sector privado deberá comunicar a la entidad o empleador tal condición, acreditando la edad y/o semanas o el capital que le hicieren falta para cumplir con los requisitos axiológicos para la pensión de vejez. La ausencia de esta comunicación no implica en ningún caso renuncia a los derechos adquiridos por su condición de pre pensionado.</w:t>
      </w:r>
    </w:p>
    <w:p w14:paraId="1AA09CE9" w14:textId="77777777" w:rsidR="0013124D" w:rsidRPr="0013124D" w:rsidRDefault="0013124D" w:rsidP="0013124D">
      <w:pPr>
        <w:pStyle w:val="Sinespaciado"/>
        <w:jc w:val="both"/>
        <w:rPr>
          <w:rFonts w:ascii="Times New Roman" w:hAnsi="Times New Roman"/>
          <w:b/>
          <w:sz w:val="24"/>
          <w:szCs w:val="24"/>
        </w:rPr>
      </w:pPr>
    </w:p>
    <w:p w14:paraId="1EB065EC" w14:textId="77777777" w:rsidR="0013124D" w:rsidRPr="0013124D" w:rsidRDefault="0013124D" w:rsidP="0013124D">
      <w:pPr>
        <w:pStyle w:val="Sinespaciado"/>
        <w:jc w:val="both"/>
        <w:rPr>
          <w:rFonts w:ascii="Times New Roman" w:hAnsi="Times New Roman"/>
          <w:sz w:val="24"/>
          <w:szCs w:val="24"/>
        </w:rPr>
      </w:pPr>
      <w:r w:rsidRPr="0013124D">
        <w:rPr>
          <w:rFonts w:ascii="Times New Roman" w:hAnsi="Times New Roman"/>
          <w:b/>
          <w:sz w:val="24"/>
          <w:szCs w:val="24"/>
        </w:rPr>
        <w:t xml:space="preserve">Artículo 4°. Servidores públicos en Condición de Provisionalidad. </w:t>
      </w:r>
      <w:r w:rsidRPr="0013124D">
        <w:rPr>
          <w:rFonts w:ascii="Times New Roman" w:hAnsi="Times New Roman"/>
          <w:sz w:val="24"/>
          <w:szCs w:val="24"/>
        </w:rPr>
        <w:t>El servidor público nombrado en provisionalidad en un cargo de carrera administrativa que se encuentre en la condición de pre pensionado y ese cargo deba ser provisto por un funcionario de cargo de carrera administrativa, recibirán un trato diferencial como medida de acción afirmativa así: Luego de proceder con el concurso de méritos, los pre pensionados en condición de provisionalidad  que no aprobasen los exámenes o no fuesen nombrados una vez surtido el concurso deberán ser en primer lugar reubicados en cargos de la misma jerarquía o equivalencia que se encuentren vacantes.</w:t>
      </w:r>
    </w:p>
    <w:p w14:paraId="7042C8F3" w14:textId="77777777" w:rsidR="0013124D" w:rsidRPr="0013124D" w:rsidRDefault="0013124D" w:rsidP="0013124D">
      <w:pPr>
        <w:pStyle w:val="Sinespaciado"/>
        <w:jc w:val="both"/>
        <w:rPr>
          <w:rFonts w:ascii="Times New Roman" w:hAnsi="Times New Roman"/>
          <w:sz w:val="24"/>
          <w:szCs w:val="24"/>
        </w:rPr>
      </w:pPr>
    </w:p>
    <w:p w14:paraId="4D2417A6" w14:textId="77777777" w:rsidR="0013124D" w:rsidRPr="0013124D" w:rsidRDefault="0013124D" w:rsidP="0013124D">
      <w:pPr>
        <w:pStyle w:val="Sinespaciado"/>
        <w:jc w:val="both"/>
        <w:rPr>
          <w:rFonts w:ascii="Times New Roman" w:hAnsi="Times New Roman"/>
          <w:sz w:val="24"/>
          <w:szCs w:val="24"/>
        </w:rPr>
      </w:pPr>
      <w:r w:rsidRPr="0013124D">
        <w:rPr>
          <w:rFonts w:ascii="Times New Roman" w:hAnsi="Times New Roman"/>
          <w:sz w:val="24"/>
          <w:szCs w:val="24"/>
        </w:rPr>
        <w:t>Cuando no haya sido posible la reubicación, la entidad pública deberá priorizar su nueva vinculación en cargos vacantes de la misma jerarquía o equivalencia de los que venían ocupando siempre y cuando al momento de la desvinculación cumplan con los requisitos de que trata el artículo 3 de la presente ley.</w:t>
      </w:r>
    </w:p>
    <w:p w14:paraId="7CAC216E" w14:textId="77777777" w:rsidR="0013124D" w:rsidRPr="0013124D" w:rsidRDefault="0013124D" w:rsidP="0013124D">
      <w:pPr>
        <w:pStyle w:val="Sinespaciado"/>
        <w:jc w:val="both"/>
        <w:rPr>
          <w:rFonts w:ascii="Times New Roman" w:hAnsi="Times New Roman"/>
          <w:sz w:val="24"/>
          <w:szCs w:val="24"/>
        </w:rPr>
      </w:pPr>
    </w:p>
    <w:p w14:paraId="728B68E7" w14:textId="77777777" w:rsidR="0013124D" w:rsidRPr="0013124D" w:rsidRDefault="0013124D" w:rsidP="0013124D">
      <w:pPr>
        <w:pStyle w:val="Sinespaciado"/>
        <w:jc w:val="both"/>
        <w:rPr>
          <w:rFonts w:ascii="Times New Roman" w:hAnsi="Times New Roman"/>
          <w:sz w:val="24"/>
          <w:szCs w:val="24"/>
        </w:rPr>
      </w:pPr>
      <w:r w:rsidRPr="0013124D">
        <w:rPr>
          <w:rFonts w:ascii="Times New Roman" w:hAnsi="Times New Roman"/>
          <w:sz w:val="24"/>
          <w:szCs w:val="24"/>
        </w:rPr>
        <w:t>Para salvaguardar el debido proceso del servidor público en condición de pre pensionado, su desvinculación deberá ser motivada mediante acto administrativo.</w:t>
      </w:r>
    </w:p>
    <w:p w14:paraId="69444E24" w14:textId="77777777" w:rsidR="0013124D" w:rsidRPr="0013124D" w:rsidRDefault="0013124D" w:rsidP="0013124D">
      <w:pPr>
        <w:pStyle w:val="Sinespaciado"/>
        <w:jc w:val="both"/>
        <w:rPr>
          <w:rFonts w:ascii="Times New Roman" w:hAnsi="Times New Roman"/>
          <w:b/>
          <w:sz w:val="24"/>
          <w:szCs w:val="24"/>
        </w:rPr>
      </w:pPr>
    </w:p>
    <w:p w14:paraId="7C76AE64" w14:textId="77777777" w:rsidR="0013124D" w:rsidRPr="0013124D" w:rsidRDefault="0013124D" w:rsidP="0013124D">
      <w:pPr>
        <w:pStyle w:val="Sinespaciado"/>
        <w:jc w:val="both"/>
        <w:rPr>
          <w:rFonts w:ascii="Times New Roman" w:hAnsi="Times New Roman"/>
          <w:sz w:val="24"/>
          <w:szCs w:val="24"/>
        </w:rPr>
      </w:pPr>
      <w:r w:rsidRPr="0013124D">
        <w:rPr>
          <w:rFonts w:ascii="Times New Roman" w:hAnsi="Times New Roman"/>
          <w:b/>
          <w:sz w:val="24"/>
          <w:szCs w:val="24"/>
        </w:rPr>
        <w:t>Parágrafo 1.</w:t>
      </w:r>
      <w:r w:rsidRPr="0013124D">
        <w:rPr>
          <w:rFonts w:ascii="Times New Roman" w:hAnsi="Times New Roman"/>
          <w:sz w:val="24"/>
          <w:szCs w:val="24"/>
        </w:rPr>
        <w:t xml:space="preserve"> En el evento que no sea posible la reubicación y/o la nueva vinculación en cargos vacantes de igual jerarquía y equivalencia, el pre pensionado en provisionalidad gozará de protección especial mediante la continuidad de su aporte al Sistema de Seguridad Social tanto en salud como a  pensión a cargo de la entidad pública, en las mismas condiciones de periodicidad y valor que ha tenido, siempre y cuando este no sea superior al promedio nacional de ingreso por concepto de salario determinado por el DANE, en cuyo caso el aporte se realizará sobre este valor hasta el día que se le notifique y quede en firme el reconocimiento de la pensión por parte de la entidad administradora de pensiones o quien haga sus veces y sea incluido en la respectiva nómina de pensionados. Esta reglamentación aplicara a nivel técnico, nivel asistencial y nivel profesional hasta grado 9 o sus equivalentes.</w:t>
      </w:r>
    </w:p>
    <w:p w14:paraId="700D2112" w14:textId="77777777" w:rsidR="0013124D" w:rsidRPr="0013124D" w:rsidRDefault="0013124D" w:rsidP="0013124D">
      <w:pPr>
        <w:pStyle w:val="Sinespaciado"/>
        <w:jc w:val="both"/>
        <w:rPr>
          <w:rFonts w:ascii="Times New Roman" w:hAnsi="Times New Roman"/>
          <w:b/>
          <w:sz w:val="24"/>
          <w:szCs w:val="24"/>
        </w:rPr>
      </w:pPr>
    </w:p>
    <w:p w14:paraId="42BA9B5C" w14:textId="77777777" w:rsidR="0013124D" w:rsidRPr="0013124D" w:rsidRDefault="0013124D" w:rsidP="0013124D">
      <w:pPr>
        <w:pStyle w:val="Sinespaciado"/>
        <w:jc w:val="both"/>
        <w:rPr>
          <w:rFonts w:ascii="Times New Roman" w:hAnsi="Times New Roman"/>
          <w:sz w:val="24"/>
          <w:szCs w:val="24"/>
        </w:rPr>
      </w:pPr>
      <w:r w:rsidRPr="0013124D">
        <w:rPr>
          <w:rFonts w:ascii="Times New Roman" w:hAnsi="Times New Roman"/>
          <w:b/>
          <w:sz w:val="24"/>
          <w:szCs w:val="24"/>
        </w:rPr>
        <w:t xml:space="preserve">Parágrafo 2. </w:t>
      </w:r>
      <w:r w:rsidRPr="0013124D">
        <w:rPr>
          <w:rFonts w:ascii="Times New Roman" w:hAnsi="Times New Roman"/>
          <w:sz w:val="24"/>
          <w:szCs w:val="24"/>
        </w:rPr>
        <w:t>La protección especial mediante la continuidad de su aporte al Sistema de Seguridad Social a cargo de la entidad no será obligatoria en los casos en los que el servidor removido del cargo en los términos establecidos en el presente artículo tenga una nueva vinculación contractual por la cual esté obligado a cotizar a pensión y salud.</w:t>
      </w:r>
    </w:p>
    <w:p w14:paraId="0BE700F3" w14:textId="77777777" w:rsidR="0013124D" w:rsidRPr="0013124D" w:rsidRDefault="0013124D" w:rsidP="0013124D">
      <w:pPr>
        <w:pStyle w:val="Sinespaciado"/>
        <w:jc w:val="both"/>
        <w:rPr>
          <w:rFonts w:ascii="Times New Roman" w:hAnsi="Times New Roman"/>
          <w:b/>
          <w:sz w:val="24"/>
          <w:szCs w:val="24"/>
        </w:rPr>
      </w:pPr>
    </w:p>
    <w:p w14:paraId="381C2CAA" w14:textId="77777777" w:rsidR="0013124D" w:rsidRPr="0013124D" w:rsidRDefault="0013124D" w:rsidP="0013124D">
      <w:pPr>
        <w:pStyle w:val="Sinespaciado"/>
        <w:jc w:val="both"/>
        <w:rPr>
          <w:rFonts w:ascii="Times New Roman" w:hAnsi="Times New Roman"/>
          <w:sz w:val="24"/>
          <w:szCs w:val="24"/>
        </w:rPr>
      </w:pPr>
      <w:r w:rsidRPr="0013124D">
        <w:rPr>
          <w:rFonts w:ascii="Times New Roman" w:hAnsi="Times New Roman"/>
          <w:b/>
          <w:sz w:val="24"/>
          <w:szCs w:val="24"/>
        </w:rPr>
        <w:t>Parágrafo 3.</w:t>
      </w:r>
      <w:r w:rsidRPr="0013124D">
        <w:rPr>
          <w:rFonts w:ascii="Times New Roman" w:hAnsi="Times New Roman"/>
          <w:sz w:val="24"/>
          <w:szCs w:val="24"/>
        </w:rPr>
        <w:t xml:space="preserve"> Es deber del pre pensionado informar a la entidad el cambio de condición laboral durante el periodo comprendido por el inciso primero de este artículo so pena de las acciones penales, fiscales o disciplinarias a que haya lugar.</w:t>
      </w:r>
    </w:p>
    <w:p w14:paraId="2BEA4D0D" w14:textId="77777777" w:rsidR="0013124D" w:rsidRPr="0013124D" w:rsidRDefault="0013124D" w:rsidP="0013124D">
      <w:pPr>
        <w:pStyle w:val="Sinespaciado"/>
        <w:jc w:val="both"/>
        <w:rPr>
          <w:rFonts w:ascii="Times New Roman" w:hAnsi="Times New Roman"/>
          <w:b/>
          <w:sz w:val="24"/>
          <w:szCs w:val="24"/>
        </w:rPr>
      </w:pPr>
    </w:p>
    <w:p w14:paraId="569AB6A6" w14:textId="77777777" w:rsidR="0013124D" w:rsidRPr="0013124D" w:rsidRDefault="0013124D" w:rsidP="0013124D">
      <w:pPr>
        <w:pStyle w:val="Sinespaciado"/>
        <w:jc w:val="both"/>
        <w:rPr>
          <w:rFonts w:ascii="Times New Roman" w:hAnsi="Times New Roman"/>
          <w:sz w:val="24"/>
          <w:szCs w:val="24"/>
        </w:rPr>
      </w:pPr>
      <w:r w:rsidRPr="0013124D">
        <w:rPr>
          <w:rFonts w:ascii="Times New Roman" w:hAnsi="Times New Roman"/>
          <w:b/>
          <w:sz w:val="24"/>
          <w:szCs w:val="24"/>
        </w:rPr>
        <w:t>Parágrafo 4.</w:t>
      </w:r>
      <w:r w:rsidRPr="0013124D">
        <w:rPr>
          <w:rFonts w:ascii="Times New Roman" w:hAnsi="Times New Roman"/>
          <w:sz w:val="24"/>
          <w:szCs w:val="24"/>
        </w:rPr>
        <w:t xml:space="preserve"> Los beneficios para la continuidad en el pago de los aportes a salud y pensión no implican relación laboral alguna y no tendrá la condición de servidor público.</w:t>
      </w:r>
    </w:p>
    <w:p w14:paraId="085DF0B9" w14:textId="77777777" w:rsidR="0013124D" w:rsidRPr="0013124D" w:rsidRDefault="0013124D" w:rsidP="0013124D">
      <w:pPr>
        <w:pStyle w:val="Sinespaciado"/>
        <w:jc w:val="both"/>
        <w:rPr>
          <w:rFonts w:ascii="Times New Roman" w:hAnsi="Times New Roman"/>
          <w:b/>
          <w:sz w:val="24"/>
          <w:szCs w:val="24"/>
        </w:rPr>
      </w:pPr>
    </w:p>
    <w:p w14:paraId="16E8AAB2" w14:textId="77777777" w:rsidR="0013124D" w:rsidRPr="0013124D" w:rsidRDefault="0013124D" w:rsidP="0013124D">
      <w:pPr>
        <w:pStyle w:val="Sinespaciado"/>
        <w:jc w:val="both"/>
        <w:rPr>
          <w:rFonts w:ascii="Times New Roman" w:hAnsi="Times New Roman"/>
          <w:b/>
          <w:sz w:val="24"/>
          <w:szCs w:val="24"/>
        </w:rPr>
      </w:pPr>
      <w:r w:rsidRPr="0013124D">
        <w:rPr>
          <w:rFonts w:ascii="Times New Roman" w:hAnsi="Times New Roman"/>
          <w:b/>
          <w:sz w:val="24"/>
          <w:szCs w:val="24"/>
        </w:rPr>
        <w:lastRenderedPageBreak/>
        <w:t>Artículo 5°. Servidores públicos en Cargos de Libre Nombramiento y Remoción</w:t>
      </w:r>
      <w:r w:rsidRPr="0013124D">
        <w:rPr>
          <w:rFonts w:ascii="Times New Roman" w:hAnsi="Times New Roman"/>
          <w:sz w:val="24"/>
          <w:szCs w:val="24"/>
        </w:rPr>
        <w:t>. El servidor público nombrado en cargos de libre nombramiento y remoción que se encuentre en la condición de pre pensionado y sea retirado del servicio bajo el poder discrecional, gozará de protección especial mediante la continuidad de su aporte al Sistema de Seguridad Social tanto en salud como a pensión a cargo de la entidad pública, en las mismas condiciones de periodicidad y valor que ha tenido, siempre y cuando este no sea superior al promedio nacional de ingreso por concepto de salario determinado por el DANE, en cuyo caso el aporte se realizará sobre este valor hasta el día que se le notifique y quede en firme el reconocimiento de la pensión por parte de la entidad administradora de pensiones o quien haga sus veces y sea incluido en la respectiva nómina de pensionados. Este beneficio solo cobijará a quienes completen un tiempo de vinculación de al menos dos (02) años en la entidad correspondiente.</w:t>
      </w:r>
    </w:p>
    <w:p w14:paraId="76E93F0F" w14:textId="77777777" w:rsidR="0013124D" w:rsidRPr="0013124D" w:rsidRDefault="0013124D" w:rsidP="0013124D">
      <w:pPr>
        <w:pStyle w:val="Sinespaciado"/>
        <w:jc w:val="both"/>
        <w:rPr>
          <w:rFonts w:ascii="Times New Roman" w:hAnsi="Times New Roman"/>
          <w:b/>
          <w:sz w:val="24"/>
          <w:szCs w:val="24"/>
        </w:rPr>
      </w:pPr>
    </w:p>
    <w:p w14:paraId="6D251ED4" w14:textId="77777777" w:rsidR="0013124D" w:rsidRPr="0013124D" w:rsidRDefault="0013124D" w:rsidP="0013124D">
      <w:pPr>
        <w:pStyle w:val="Sinespaciado"/>
        <w:jc w:val="both"/>
        <w:rPr>
          <w:rFonts w:ascii="Times New Roman" w:hAnsi="Times New Roman"/>
          <w:sz w:val="24"/>
          <w:szCs w:val="24"/>
        </w:rPr>
      </w:pPr>
      <w:r w:rsidRPr="0013124D">
        <w:rPr>
          <w:rFonts w:ascii="Times New Roman" w:hAnsi="Times New Roman"/>
          <w:b/>
          <w:sz w:val="24"/>
          <w:szCs w:val="24"/>
        </w:rPr>
        <w:t>Parágrafo 1.</w:t>
      </w:r>
      <w:r w:rsidRPr="0013124D">
        <w:rPr>
          <w:rFonts w:ascii="Times New Roman" w:hAnsi="Times New Roman"/>
          <w:sz w:val="24"/>
          <w:szCs w:val="24"/>
        </w:rPr>
        <w:t xml:space="preserve"> La protección especial mediante la continuidad de su aporte al Sistema de Seguridad Social a cargo de la entidad no será aplicable en los casos en los que el servidor removido del cargo en los términos establecidos en el presente artículo tenga una nueva vinculación contractual por la cual esté obligado a cotizar a pensión y salud.</w:t>
      </w:r>
    </w:p>
    <w:p w14:paraId="441C98EF" w14:textId="77777777" w:rsidR="0013124D" w:rsidRPr="0013124D" w:rsidRDefault="0013124D" w:rsidP="0013124D">
      <w:pPr>
        <w:pStyle w:val="Sinespaciado"/>
        <w:jc w:val="both"/>
        <w:rPr>
          <w:rFonts w:ascii="Times New Roman" w:hAnsi="Times New Roman"/>
          <w:b/>
          <w:sz w:val="24"/>
          <w:szCs w:val="24"/>
        </w:rPr>
      </w:pPr>
    </w:p>
    <w:p w14:paraId="1823F4A6" w14:textId="77777777" w:rsidR="0013124D" w:rsidRPr="0013124D" w:rsidRDefault="0013124D" w:rsidP="0013124D">
      <w:pPr>
        <w:pStyle w:val="Sinespaciado"/>
        <w:jc w:val="both"/>
        <w:rPr>
          <w:rFonts w:ascii="Times New Roman" w:hAnsi="Times New Roman"/>
          <w:sz w:val="24"/>
          <w:szCs w:val="24"/>
        </w:rPr>
      </w:pPr>
      <w:r w:rsidRPr="0013124D">
        <w:rPr>
          <w:rFonts w:ascii="Times New Roman" w:hAnsi="Times New Roman"/>
          <w:b/>
          <w:sz w:val="24"/>
          <w:szCs w:val="24"/>
        </w:rPr>
        <w:t>Parágrafo 2.</w:t>
      </w:r>
      <w:r w:rsidRPr="0013124D">
        <w:rPr>
          <w:rFonts w:ascii="Times New Roman" w:hAnsi="Times New Roman"/>
          <w:sz w:val="24"/>
          <w:szCs w:val="24"/>
        </w:rPr>
        <w:t xml:space="preserve"> Es deber del pre pensionado informar a la entidad el cambio de condición laboral durante el periodo comprendido por el inciso primero de este artículo so pena de las acciones penales, fiscales o disciplinarias a que haya lugar.</w:t>
      </w:r>
    </w:p>
    <w:p w14:paraId="366D4664" w14:textId="77777777" w:rsidR="0013124D" w:rsidRPr="0013124D" w:rsidRDefault="0013124D" w:rsidP="0013124D">
      <w:pPr>
        <w:pStyle w:val="Sinespaciado"/>
        <w:jc w:val="both"/>
        <w:rPr>
          <w:rFonts w:ascii="Times New Roman" w:hAnsi="Times New Roman"/>
          <w:b/>
          <w:sz w:val="24"/>
          <w:szCs w:val="24"/>
        </w:rPr>
      </w:pPr>
    </w:p>
    <w:p w14:paraId="19324C1D" w14:textId="77777777" w:rsidR="0013124D" w:rsidRPr="0013124D" w:rsidRDefault="0013124D" w:rsidP="0013124D">
      <w:pPr>
        <w:pStyle w:val="Sinespaciado"/>
        <w:jc w:val="both"/>
        <w:rPr>
          <w:rFonts w:ascii="Times New Roman" w:hAnsi="Times New Roman"/>
          <w:sz w:val="24"/>
          <w:szCs w:val="24"/>
        </w:rPr>
      </w:pPr>
      <w:r w:rsidRPr="0013124D">
        <w:rPr>
          <w:rFonts w:ascii="Times New Roman" w:hAnsi="Times New Roman"/>
          <w:b/>
          <w:sz w:val="24"/>
          <w:szCs w:val="24"/>
        </w:rPr>
        <w:t>Parágrafo 3.</w:t>
      </w:r>
      <w:r w:rsidRPr="0013124D">
        <w:rPr>
          <w:rFonts w:ascii="Times New Roman" w:hAnsi="Times New Roman"/>
          <w:sz w:val="24"/>
          <w:szCs w:val="24"/>
        </w:rPr>
        <w:t xml:space="preserve"> Las disposiciones previstas en el presente artículo solo serán aplicables a nivel técnico, nivel asistencial y nivel profesional hasta grado 9 o sus equivalentes.</w:t>
      </w:r>
    </w:p>
    <w:p w14:paraId="399EA996" w14:textId="77777777" w:rsidR="0013124D" w:rsidRPr="0013124D" w:rsidRDefault="0013124D" w:rsidP="0013124D">
      <w:pPr>
        <w:pStyle w:val="Sinespaciado"/>
        <w:jc w:val="both"/>
        <w:rPr>
          <w:rFonts w:ascii="Times New Roman" w:hAnsi="Times New Roman"/>
          <w:b/>
          <w:sz w:val="24"/>
          <w:szCs w:val="24"/>
        </w:rPr>
      </w:pPr>
    </w:p>
    <w:p w14:paraId="16DCAA0C" w14:textId="77777777" w:rsidR="0013124D" w:rsidRPr="0013124D" w:rsidRDefault="0013124D" w:rsidP="0013124D">
      <w:pPr>
        <w:pStyle w:val="Sinespaciado"/>
        <w:jc w:val="both"/>
        <w:rPr>
          <w:rFonts w:ascii="Times New Roman" w:hAnsi="Times New Roman"/>
          <w:sz w:val="24"/>
          <w:szCs w:val="24"/>
        </w:rPr>
      </w:pPr>
      <w:r w:rsidRPr="0013124D">
        <w:rPr>
          <w:rFonts w:ascii="Times New Roman" w:hAnsi="Times New Roman"/>
          <w:b/>
          <w:sz w:val="24"/>
          <w:szCs w:val="24"/>
        </w:rPr>
        <w:t>Parágrafo 4.</w:t>
      </w:r>
      <w:r w:rsidRPr="0013124D">
        <w:rPr>
          <w:rFonts w:ascii="Times New Roman" w:hAnsi="Times New Roman"/>
          <w:sz w:val="24"/>
          <w:szCs w:val="24"/>
        </w:rPr>
        <w:t xml:space="preserve"> Se excluyen de la presente disposición los servidores elegidos por voto popular, los servidores elegidos por periodo y los trabajadores que desempeñan cargos de dirección, confianza y manejo.</w:t>
      </w:r>
    </w:p>
    <w:p w14:paraId="2A745DEF" w14:textId="77777777" w:rsidR="0013124D" w:rsidRPr="0013124D" w:rsidRDefault="0013124D" w:rsidP="0013124D">
      <w:pPr>
        <w:pStyle w:val="Sinespaciado"/>
        <w:jc w:val="both"/>
        <w:rPr>
          <w:rFonts w:ascii="Times New Roman" w:hAnsi="Times New Roman"/>
          <w:sz w:val="24"/>
          <w:szCs w:val="24"/>
        </w:rPr>
      </w:pPr>
    </w:p>
    <w:p w14:paraId="4D446FEB" w14:textId="77777777" w:rsidR="0013124D" w:rsidRPr="0013124D" w:rsidRDefault="0013124D" w:rsidP="0013124D">
      <w:pPr>
        <w:pStyle w:val="Sinespaciado"/>
        <w:jc w:val="both"/>
        <w:rPr>
          <w:rFonts w:ascii="Times New Roman" w:hAnsi="Times New Roman"/>
          <w:sz w:val="24"/>
          <w:szCs w:val="24"/>
        </w:rPr>
      </w:pPr>
      <w:r w:rsidRPr="0013124D">
        <w:rPr>
          <w:rFonts w:ascii="Times New Roman" w:hAnsi="Times New Roman"/>
          <w:b/>
          <w:sz w:val="24"/>
          <w:szCs w:val="24"/>
        </w:rPr>
        <w:t>Artículo 6°. Trabajadores del Sector Privado</w:t>
      </w:r>
      <w:r w:rsidRPr="0013124D">
        <w:rPr>
          <w:rFonts w:ascii="Times New Roman" w:hAnsi="Times New Roman"/>
          <w:sz w:val="24"/>
          <w:szCs w:val="24"/>
        </w:rPr>
        <w:t>. Para poder despedir o finalizar el contrato de trabajo a un trabajador que reúna las condiciones previstas en el artículo 2 de esta ley, el empleador necesita autorización del Inspector de Trabajo sin importar la modalidad del contrato. El permiso sólo será concedido con fundamento en alguna de las justas causas para dar por terminada la relación de trabajo según el artículo 62, literal A del CST. En este caso, no será obligatoria la continuidad del pago de los aportes a salud y pensión por parte del empleador. El Ministerio de Trabajo reglamentará el procedimiento garantizando el debido proceso.</w:t>
      </w:r>
    </w:p>
    <w:p w14:paraId="558658E5" w14:textId="77777777" w:rsidR="0013124D" w:rsidRPr="0013124D" w:rsidRDefault="0013124D" w:rsidP="0013124D">
      <w:pPr>
        <w:pStyle w:val="Sinespaciado"/>
        <w:jc w:val="both"/>
        <w:rPr>
          <w:rFonts w:ascii="Times New Roman" w:hAnsi="Times New Roman"/>
          <w:sz w:val="24"/>
          <w:szCs w:val="24"/>
        </w:rPr>
      </w:pPr>
    </w:p>
    <w:p w14:paraId="1E0D30D2" w14:textId="77777777" w:rsidR="0013124D" w:rsidRPr="0013124D" w:rsidRDefault="0013124D" w:rsidP="0013124D">
      <w:pPr>
        <w:pStyle w:val="Sinespaciado"/>
        <w:jc w:val="both"/>
        <w:rPr>
          <w:rFonts w:ascii="Times New Roman" w:hAnsi="Times New Roman"/>
          <w:sz w:val="24"/>
          <w:szCs w:val="24"/>
        </w:rPr>
      </w:pPr>
      <w:r w:rsidRPr="0013124D">
        <w:rPr>
          <w:rFonts w:ascii="Times New Roman" w:hAnsi="Times New Roman"/>
          <w:sz w:val="24"/>
          <w:szCs w:val="24"/>
        </w:rPr>
        <w:t xml:space="preserve">El despido y/o la finalización del contrato que pretermita este procedimiento sin previa autorización del inspector de trabajo en los términos descritos en el inciso anterior serán ineficaces y dará derecho al trabajador para reclamar el reintegro y los salarios dejados de percibir. Cuando el empleador que haya despedido sin justa causa al pre pensionado demuestre ante el inspector de trabajo que este último no puede ser reintegrado, el pre pensionado gozará de protección especial mediante la continuidad de su aporte al Sistema de Seguridad Social, tanto en salud como a pensión a cargo del empleador, en las mismas condiciones de periodicidad y valor que ha tenido siempre y cuando este no sea superior al promedio nacional de ingreso por concepto de salario determinado por el DANE, en cuyo </w:t>
      </w:r>
      <w:r w:rsidRPr="0013124D">
        <w:rPr>
          <w:rFonts w:ascii="Times New Roman" w:hAnsi="Times New Roman"/>
          <w:sz w:val="24"/>
          <w:szCs w:val="24"/>
        </w:rPr>
        <w:lastRenderedPageBreak/>
        <w:t>caso el aporte se realizará sobre este valor hasta el día que se le notifique y quede en firme el reconocimiento de la pensión por parte de la entidad administradora de pensiones o quien haga sus veces y sea incluidos en la respectiva nómina de pensionados.</w:t>
      </w:r>
    </w:p>
    <w:p w14:paraId="7B16A3C7" w14:textId="77777777" w:rsidR="0013124D" w:rsidRPr="0013124D" w:rsidRDefault="0013124D" w:rsidP="0013124D">
      <w:pPr>
        <w:pStyle w:val="Sinespaciado"/>
        <w:jc w:val="both"/>
        <w:rPr>
          <w:rFonts w:ascii="Times New Roman" w:hAnsi="Times New Roman"/>
          <w:sz w:val="24"/>
          <w:szCs w:val="24"/>
        </w:rPr>
      </w:pPr>
    </w:p>
    <w:p w14:paraId="2E96120A" w14:textId="77777777" w:rsidR="0013124D" w:rsidRPr="0013124D" w:rsidRDefault="0013124D" w:rsidP="0013124D">
      <w:pPr>
        <w:pStyle w:val="Sinespaciado"/>
        <w:jc w:val="both"/>
        <w:rPr>
          <w:rFonts w:ascii="Times New Roman" w:hAnsi="Times New Roman"/>
          <w:sz w:val="24"/>
          <w:szCs w:val="24"/>
        </w:rPr>
      </w:pPr>
      <w:r w:rsidRPr="0013124D">
        <w:rPr>
          <w:rFonts w:ascii="Times New Roman" w:hAnsi="Times New Roman"/>
          <w:sz w:val="24"/>
          <w:szCs w:val="24"/>
        </w:rPr>
        <w:t>En aquellos municipios que no tengan inspectores de trabajo, el permiso deberá tramitarse ante el inspector más próximo.</w:t>
      </w:r>
    </w:p>
    <w:p w14:paraId="4E3ED024" w14:textId="77777777" w:rsidR="0013124D" w:rsidRPr="0013124D" w:rsidRDefault="0013124D" w:rsidP="0013124D">
      <w:pPr>
        <w:pStyle w:val="Sinespaciado"/>
        <w:jc w:val="both"/>
        <w:rPr>
          <w:rFonts w:ascii="Times New Roman" w:hAnsi="Times New Roman"/>
          <w:b/>
          <w:sz w:val="24"/>
          <w:szCs w:val="24"/>
        </w:rPr>
      </w:pPr>
    </w:p>
    <w:p w14:paraId="5AC3CBFE" w14:textId="77777777" w:rsidR="0013124D" w:rsidRPr="0013124D" w:rsidRDefault="0013124D" w:rsidP="0013124D">
      <w:pPr>
        <w:pStyle w:val="Sinespaciado"/>
        <w:jc w:val="both"/>
        <w:rPr>
          <w:rFonts w:ascii="Times New Roman" w:hAnsi="Times New Roman"/>
          <w:sz w:val="24"/>
          <w:szCs w:val="24"/>
        </w:rPr>
      </w:pPr>
      <w:r w:rsidRPr="0013124D">
        <w:rPr>
          <w:rFonts w:ascii="Times New Roman" w:hAnsi="Times New Roman"/>
          <w:b/>
          <w:sz w:val="24"/>
          <w:szCs w:val="24"/>
        </w:rPr>
        <w:t>Artículo 7°. Reglas para la continuidad en el pago de los aportes a salud y pensión.</w:t>
      </w:r>
      <w:r w:rsidRPr="0013124D">
        <w:rPr>
          <w:rFonts w:ascii="Times New Roman" w:hAnsi="Times New Roman"/>
          <w:sz w:val="24"/>
          <w:szCs w:val="24"/>
        </w:rPr>
        <w:t xml:space="preserve"> Para garantizar la continuidad en el pago de los aportes a salud y pensión de los servidores públicos en provisionalidad y en cargos de libre nombramiento y remoción se tendrán en cuenta las siguientes disposiciones:</w:t>
      </w:r>
    </w:p>
    <w:p w14:paraId="2475C417" w14:textId="77777777" w:rsidR="0013124D" w:rsidRPr="0013124D" w:rsidRDefault="0013124D" w:rsidP="0013124D">
      <w:pPr>
        <w:pStyle w:val="Sinespaciado"/>
        <w:jc w:val="both"/>
        <w:rPr>
          <w:rFonts w:ascii="Times New Roman" w:hAnsi="Times New Roman"/>
          <w:sz w:val="24"/>
          <w:szCs w:val="24"/>
        </w:rPr>
      </w:pPr>
    </w:p>
    <w:p w14:paraId="54F060A6" w14:textId="77777777" w:rsidR="0013124D" w:rsidRPr="0013124D" w:rsidRDefault="0013124D" w:rsidP="0013124D">
      <w:pPr>
        <w:pStyle w:val="Sinespaciado"/>
        <w:jc w:val="both"/>
        <w:rPr>
          <w:rFonts w:ascii="Times New Roman" w:hAnsi="Times New Roman"/>
          <w:sz w:val="24"/>
          <w:szCs w:val="24"/>
        </w:rPr>
      </w:pPr>
      <w:r w:rsidRPr="0013124D">
        <w:rPr>
          <w:rFonts w:ascii="Times New Roman" w:hAnsi="Times New Roman"/>
          <w:sz w:val="24"/>
          <w:szCs w:val="24"/>
        </w:rPr>
        <w:t>1.</w:t>
      </w:r>
      <w:r w:rsidRPr="0013124D">
        <w:rPr>
          <w:rFonts w:ascii="Times New Roman" w:hAnsi="Times New Roman"/>
          <w:sz w:val="24"/>
          <w:szCs w:val="24"/>
        </w:rPr>
        <w:tab/>
        <w:t>La cotización efectuada por la entidad deberá obedecer al promedio de cotización a la seguridad social de los últimos tres (3) años laborales, o sobre la cotización realizada en el periodo de tiempo que duro la relación laboral, cuando este tiempo fuese inferior a tres (3) años, siempre y cuando este no sea superior al promedio nacional de ingreso por concepto de salario determinado por el DANE, en cuyo caso el aporte se realizará sobre este valor.</w:t>
      </w:r>
    </w:p>
    <w:p w14:paraId="24B8A649" w14:textId="77777777" w:rsidR="0013124D" w:rsidRPr="0013124D" w:rsidRDefault="0013124D" w:rsidP="0013124D">
      <w:pPr>
        <w:pStyle w:val="Sinespaciado"/>
        <w:jc w:val="both"/>
        <w:rPr>
          <w:rFonts w:ascii="Times New Roman" w:hAnsi="Times New Roman"/>
          <w:sz w:val="24"/>
          <w:szCs w:val="24"/>
        </w:rPr>
      </w:pPr>
      <w:r w:rsidRPr="0013124D">
        <w:rPr>
          <w:rFonts w:ascii="Times New Roman" w:hAnsi="Times New Roman"/>
          <w:sz w:val="24"/>
          <w:szCs w:val="24"/>
        </w:rPr>
        <w:t>2.</w:t>
      </w:r>
      <w:r w:rsidRPr="0013124D">
        <w:rPr>
          <w:rFonts w:ascii="Times New Roman" w:hAnsi="Times New Roman"/>
          <w:sz w:val="24"/>
          <w:szCs w:val="24"/>
        </w:rPr>
        <w:tab/>
        <w:t>El beneficiario gozará de esta protección hasta que éste tenga una nueva relación laboral, algún contrato de prestación de servicios, rentas o remuneraciones que le garantice los ingresos para el pago de la cotización que le permitan alcanzar su derecho a la pensión.</w:t>
      </w:r>
    </w:p>
    <w:p w14:paraId="5ACFFA29" w14:textId="77777777" w:rsidR="0013124D" w:rsidRPr="0013124D" w:rsidRDefault="0013124D" w:rsidP="0013124D">
      <w:pPr>
        <w:pStyle w:val="Sinespaciado"/>
        <w:jc w:val="both"/>
        <w:rPr>
          <w:rFonts w:ascii="Times New Roman" w:hAnsi="Times New Roman"/>
          <w:sz w:val="24"/>
          <w:szCs w:val="24"/>
        </w:rPr>
      </w:pPr>
      <w:r w:rsidRPr="0013124D">
        <w:rPr>
          <w:rFonts w:ascii="Times New Roman" w:hAnsi="Times New Roman"/>
          <w:sz w:val="24"/>
          <w:szCs w:val="24"/>
        </w:rPr>
        <w:t>3.</w:t>
      </w:r>
      <w:r w:rsidRPr="0013124D">
        <w:rPr>
          <w:rFonts w:ascii="Times New Roman" w:hAnsi="Times New Roman"/>
          <w:sz w:val="24"/>
          <w:szCs w:val="24"/>
        </w:rPr>
        <w:tab/>
        <w:t>El beneficiario gozará de esta protección hasta que esté tenga una nueva vinculación laboral, civil, legal o reglamentaria, contrato de prestación de servicios o reciba cualquier otro tipo de emolumento, tales como pensiones, rentas o remuneraciones que le garantice los ingresos para el pago de la cotización que le permitan alcanzar su derecho a la pensión.</w:t>
      </w:r>
    </w:p>
    <w:p w14:paraId="77BCE735" w14:textId="77777777" w:rsidR="0013124D" w:rsidRPr="0013124D" w:rsidRDefault="0013124D" w:rsidP="0013124D">
      <w:pPr>
        <w:pStyle w:val="Sinespaciado"/>
        <w:jc w:val="both"/>
        <w:rPr>
          <w:rFonts w:ascii="Times New Roman" w:hAnsi="Times New Roman"/>
          <w:sz w:val="24"/>
          <w:szCs w:val="24"/>
        </w:rPr>
      </w:pPr>
      <w:r w:rsidRPr="0013124D">
        <w:rPr>
          <w:rFonts w:ascii="Times New Roman" w:hAnsi="Times New Roman"/>
          <w:sz w:val="24"/>
          <w:szCs w:val="24"/>
        </w:rPr>
        <w:t>4.</w:t>
      </w:r>
      <w:r w:rsidRPr="0013124D">
        <w:rPr>
          <w:rFonts w:ascii="Times New Roman" w:hAnsi="Times New Roman"/>
          <w:sz w:val="24"/>
          <w:szCs w:val="24"/>
        </w:rPr>
        <w:tab/>
        <w:t>La presente protección no se aplicará para los servidores públicos que estén en periodo de prueba, hayan obtenido una baja calificación que amerite su retiro, o sea sancionado disciplinariamente por faltas graves y gravísimas dentro de los últimos tres años.</w:t>
      </w:r>
    </w:p>
    <w:p w14:paraId="24FEE72C" w14:textId="77777777" w:rsidR="0013124D" w:rsidRPr="0013124D" w:rsidRDefault="0013124D" w:rsidP="0013124D">
      <w:pPr>
        <w:pStyle w:val="Sinespaciado"/>
        <w:jc w:val="both"/>
        <w:rPr>
          <w:rFonts w:ascii="Times New Roman" w:hAnsi="Times New Roman"/>
          <w:b/>
          <w:sz w:val="24"/>
          <w:szCs w:val="24"/>
        </w:rPr>
      </w:pPr>
    </w:p>
    <w:p w14:paraId="61F753D5" w14:textId="77777777" w:rsidR="0013124D" w:rsidRPr="0013124D" w:rsidRDefault="0013124D" w:rsidP="0013124D">
      <w:pPr>
        <w:pStyle w:val="Sinespaciado"/>
        <w:jc w:val="both"/>
        <w:rPr>
          <w:rFonts w:ascii="Times New Roman" w:hAnsi="Times New Roman"/>
          <w:sz w:val="24"/>
          <w:szCs w:val="24"/>
        </w:rPr>
      </w:pPr>
      <w:r w:rsidRPr="0013124D">
        <w:rPr>
          <w:rFonts w:ascii="Times New Roman" w:hAnsi="Times New Roman"/>
          <w:b/>
          <w:sz w:val="24"/>
          <w:szCs w:val="24"/>
        </w:rPr>
        <w:t>Parágrafo.</w:t>
      </w:r>
      <w:r w:rsidRPr="0013124D">
        <w:rPr>
          <w:rFonts w:ascii="Times New Roman" w:hAnsi="Times New Roman"/>
          <w:sz w:val="24"/>
          <w:szCs w:val="24"/>
        </w:rPr>
        <w:t xml:space="preserve"> La entidad podrá solicitar permanentemente a las administradoras de pensiones información del pre pensionado con el fin de verificar si éste se encuentra cotizando al sistema de manera independiente o bajo otro empleador. Así mismo a la Unidad de Gestión Pensional y Parafiscales o quien haga sus veces, información del pre pensionado con el fin de determinar si es afiliado obligado a cotizar al Sistema General de Pensiones.</w:t>
      </w:r>
    </w:p>
    <w:p w14:paraId="6857EBD7" w14:textId="77777777" w:rsidR="0013124D" w:rsidRPr="0013124D" w:rsidRDefault="0013124D" w:rsidP="0013124D">
      <w:pPr>
        <w:pStyle w:val="Sinespaciado"/>
        <w:jc w:val="both"/>
        <w:rPr>
          <w:rFonts w:ascii="Times New Roman" w:hAnsi="Times New Roman"/>
          <w:b/>
          <w:sz w:val="24"/>
          <w:szCs w:val="24"/>
        </w:rPr>
      </w:pPr>
    </w:p>
    <w:p w14:paraId="0FFF92AA" w14:textId="77777777" w:rsidR="0013124D" w:rsidRPr="0013124D" w:rsidRDefault="0013124D" w:rsidP="0013124D">
      <w:pPr>
        <w:pStyle w:val="Sinespaciado"/>
        <w:jc w:val="both"/>
        <w:rPr>
          <w:rFonts w:ascii="Times New Roman" w:hAnsi="Times New Roman"/>
          <w:sz w:val="24"/>
          <w:szCs w:val="24"/>
        </w:rPr>
      </w:pPr>
      <w:r w:rsidRPr="0013124D">
        <w:rPr>
          <w:rFonts w:ascii="Times New Roman" w:hAnsi="Times New Roman"/>
          <w:b/>
          <w:sz w:val="24"/>
          <w:szCs w:val="24"/>
        </w:rPr>
        <w:t>Artículo 8°. Cotización solo a Pensión para el Independiente Pre pensionado.</w:t>
      </w:r>
      <w:r w:rsidRPr="0013124D">
        <w:rPr>
          <w:rFonts w:ascii="Times New Roman" w:hAnsi="Times New Roman"/>
          <w:sz w:val="24"/>
          <w:szCs w:val="24"/>
        </w:rPr>
        <w:t xml:space="preserve"> En el caso de personas independientes que se encuentren en condición de pre pensionados, que no acrediten un ingreso mayor a un salario mínimo, que no estén vinculados laboralmente o no cuenten con un contrato de prestación de servicios podrán realizar el pago sólo y exclusivamente al sistema de seguridad social en pensión.</w:t>
      </w:r>
    </w:p>
    <w:p w14:paraId="5AAA4B63" w14:textId="77777777" w:rsidR="0013124D" w:rsidRPr="0013124D" w:rsidRDefault="0013124D" w:rsidP="0013124D">
      <w:pPr>
        <w:pStyle w:val="Sinespaciado"/>
        <w:jc w:val="both"/>
        <w:rPr>
          <w:rFonts w:ascii="Times New Roman" w:hAnsi="Times New Roman"/>
          <w:sz w:val="24"/>
          <w:szCs w:val="24"/>
        </w:rPr>
      </w:pPr>
    </w:p>
    <w:p w14:paraId="521B07AE" w14:textId="77777777" w:rsidR="0013124D" w:rsidRPr="0013124D" w:rsidRDefault="0013124D" w:rsidP="0013124D">
      <w:pPr>
        <w:pStyle w:val="Sinespaciado"/>
        <w:jc w:val="both"/>
        <w:rPr>
          <w:rFonts w:ascii="Times New Roman" w:hAnsi="Times New Roman"/>
          <w:b/>
          <w:sz w:val="24"/>
          <w:szCs w:val="24"/>
        </w:rPr>
      </w:pPr>
      <w:r w:rsidRPr="0013124D">
        <w:rPr>
          <w:rFonts w:ascii="Times New Roman" w:hAnsi="Times New Roman"/>
          <w:sz w:val="24"/>
          <w:szCs w:val="24"/>
        </w:rPr>
        <w:t>El independiente pre pensionado podrá ser beneficiario del sistema de seguridad social en salud ya sea como afiliado o beneficiario del régimen subsidiado en salud o como beneficiario de su cónyuge o compañero o compañera permanente dentro del régimen contributivo o de su hijo si depende económicamente de él siempre y cuando acredite no contar con los recursos necesarios para cotizar al Sistema de Seguridad Social de forma integral.</w:t>
      </w:r>
    </w:p>
    <w:p w14:paraId="72027B92" w14:textId="77777777" w:rsidR="0013124D" w:rsidRPr="0013124D" w:rsidRDefault="0013124D" w:rsidP="0013124D">
      <w:pPr>
        <w:pStyle w:val="Sinespaciado"/>
        <w:jc w:val="both"/>
        <w:rPr>
          <w:rFonts w:ascii="Times New Roman" w:hAnsi="Times New Roman"/>
          <w:b/>
          <w:sz w:val="24"/>
          <w:szCs w:val="24"/>
        </w:rPr>
      </w:pPr>
    </w:p>
    <w:p w14:paraId="644B7650" w14:textId="77777777" w:rsidR="0013124D" w:rsidRPr="0013124D" w:rsidRDefault="0013124D" w:rsidP="0013124D">
      <w:pPr>
        <w:pStyle w:val="Sinespaciado"/>
        <w:jc w:val="both"/>
        <w:rPr>
          <w:rFonts w:ascii="Times New Roman" w:hAnsi="Times New Roman"/>
          <w:sz w:val="24"/>
          <w:szCs w:val="24"/>
        </w:rPr>
      </w:pPr>
      <w:r w:rsidRPr="0013124D">
        <w:rPr>
          <w:rFonts w:ascii="Times New Roman" w:hAnsi="Times New Roman"/>
          <w:b/>
          <w:sz w:val="24"/>
          <w:szCs w:val="24"/>
        </w:rPr>
        <w:t>Parágrafo 1.</w:t>
      </w:r>
      <w:r w:rsidRPr="0013124D">
        <w:rPr>
          <w:rFonts w:ascii="Times New Roman" w:hAnsi="Times New Roman"/>
          <w:sz w:val="24"/>
          <w:szCs w:val="24"/>
        </w:rPr>
        <w:t xml:space="preserve"> El independiente pre pensionado perderá tal condición si el ingreso base de cotización a pensión es superior a un salario mínimos legal vigente, por lo que deberá cotizar tanto al sistema de seguridad social en salud como en pensión por el ingreso base de liquidación declarado.</w:t>
      </w:r>
    </w:p>
    <w:p w14:paraId="3E06D904" w14:textId="77777777" w:rsidR="0013124D" w:rsidRPr="0013124D" w:rsidRDefault="0013124D" w:rsidP="0013124D">
      <w:pPr>
        <w:pStyle w:val="Sinespaciado"/>
        <w:jc w:val="both"/>
        <w:rPr>
          <w:rFonts w:ascii="Times New Roman" w:hAnsi="Times New Roman"/>
          <w:b/>
          <w:sz w:val="24"/>
          <w:szCs w:val="24"/>
        </w:rPr>
      </w:pPr>
    </w:p>
    <w:p w14:paraId="27C05542" w14:textId="77777777" w:rsidR="0013124D" w:rsidRPr="0013124D" w:rsidRDefault="0013124D" w:rsidP="0013124D">
      <w:pPr>
        <w:pStyle w:val="Sinespaciado"/>
        <w:jc w:val="both"/>
        <w:rPr>
          <w:rFonts w:ascii="Times New Roman" w:hAnsi="Times New Roman"/>
          <w:sz w:val="24"/>
          <w:szCs w:val="24"/>
        </w:rPr>
      </w:pPr>
      <w:r w:rsidRPr="0013124D">
        <w:rPr>
          <w:rFonts w:ascii="Times New Roman" w:hAnsi="Times New Roman"/>
          <w:b/>
          <w:sz w:val="24"/>
          <w:szCs w:val="24"/>
        </w:rPr>
        <w:t>Parágrafo 2.</w:t>
      </w:r>
      <w:r w:rsidRPr="0013124D">
        <w:rPr>
          <w:rFonts w:ascii="Times New Roman" w:hAnsi="Times New Roman"/>
          <w:sz w:val="24"/>
          <w:szCs w:val="24"/>
        </w:rPr>
        <w:t xml:space="preserve"> El Ministerio de Trabajo reglamentará la materia.</w:t>
      </w:r>
    </w:p>
    <w:p w14:paraId="1893808C" w14:textId="77777777" w:rsidR="0013124D" w:rsidRPr="0013124D" w:rsidRDefault="0013124D" w:rsidP="0013124D">
      <w:pPr>
        <w:pStyle w:val="Sinespaciado"/>
        <w:jc w:val="both"/>
        <w:rPr>
          <w:rFonts w:ascii="Times New Roman" w:hAnsi="Times New Roman"/>
          <w:sz w:val="24"/>
          <w:szCs w:val="24"/>
        </w:rPr>
      </w:pPr>
    </w:p>
    <w:p w14:paraId="6DB73DD8" w14:textId="77777777" w:rsidR="0013124D" w:rsidRPr="0013124D" w:rsidRDefault="0013124D" w:rsidP="0013124D">
      <w:pPr>
        <w:pStyle w:val="Sinespaciado"/>
        <w:jc w:val="both"/>
        <w:rPr>
          <w:rFonts w:ascii="Times New Roman" w:hAnsi="Times New Roman"/>
          <w:sz w:val="24"/>
          <w:szCs w:val="24"/>
        </w:rPr>
      </w:pPr>
      <w:r w:rsidRPr="0013124D">
        <w:rPr>
          <w:rFonts w:ascii="Times New Roman" w:hAnsi="Times New Roman"/>
          <w:b/>
          <w:sz w:val="24"/>
          <w:szCs w:val="24"/>
        </w:rPr>
        <w:t>Artículo 9°. Interpretación de la norma.</w:t>
      </w:r>
      <w:r w:rsidRPr="0013124D">
        <w:rPr>
          <w:rFonts w:ascii="Times New Roman" w:hAnsi="Times New Roman"/>
          <w:sz w:val="24"/>
          <w:szCs w:val="24"/>
        </w:rPr>
        <w:t xml:space="preserve"> La presente ley no puede interpretarse de manera contraria a lo establecido en el artículo 26 de la Ley 361 de 1997, particularmente en el inciso segundo que regula la indemnización por despido sin justa causa a persona con estabilidad laboral reforzada.</w:t>
      </w:r>
    </w:p>
    <w:p w14:paraId="29CC7025" w14:textId="77777777" w:rsidR="0013124D" w:rsidRPr="0013124D" w:rsidRDefault="0013124D" w:rsidP="0013124D">
      <w:pPr>
        <w:pStyle w:val="Sinespaciado"/>
        <w:jc w:val="both"/>
        <w:rPr>
          <w:rFonts w:ascii="Times New Roman" w:hAnsi="Times New Roman"/>
          <w:sz w:val="24"/>
          <w:szCs w:val="24"/>
        </w:rPr>
      </w:pPr>
    </w:p>
    <w:p w14:paraId="22F70BD7" w14:textId="77777777" w:rsidR="0013124D" w:rsidRPr="0013124D" w:rsidRDefault="0013124D" w:rsidP="0013124D">
      <w:pPr>
        <w:pStyle w:val="Sinespaciado"/>
        <w:jc w:val="both"/>
        <w:rPr>
          <w:rFonts w:ascii="Times New Roman" w:hAnsi="Times New Roman"/>
          <w:sz w:val="24"/>
          <w:szCs w:val="24"/>
        </w:rPr>
      </w:pPr>
      <w:r w:rsidRPr="0013124D">
        <w:rPr>
          <w:rFonts w:ascii="Times New Roman" w:hAnsi="Times New Roman"/>
          <w:b/>
          <w:sz w:val="24"/>
          <w:szCs w:val="24"/>
        </w:rPr>
        <w:t>Artículo 10°. Vigencia y derogatorias.</w:t>
      </w:r>
      <w:r w:rsidRPr="0013124D">
        <w:rPr>
          <w:rFonts w:ascii="Times New Roman" w:hAnsi="Times New Roman"/>
          <w:sz w:val="24"/>
          <w:szCs w:val="24"/>
        </w:rPr>
        <w:t xml:space="preserve"> La presente ley rige a partir de su promulgación y deroga las disposiciones que le sean contrarias.</w:t>
      </w:r>
    </w:p>
    <w:p w14:paraId="7A8E0D1F" w14:textId="77777777" w:rsidR="0013124D" w:rsidRDefault="0013124D" w:rsidP="0013124D">
      <w:pPr>
        <w:pStyle w:val="Sinespaciado"/>
        <w:jc w:val="both"/>
        <w:rPr>
          <w:rFonts w:ascii="Arial" w:hAnsi="Arial" w:cs="Arial"/>
        </w:rPr>
      </w:pPr>
    </w:p>
    <w:p w14:paraId="015A4E8F" w14:textId="77777777" w:rsidR="00DD74D9" w:rsidRPr="00D5398F" w:rsidRDefault="00DD74D9" w:rsidP="00DD74D9">
      <w:pPr>
        <w:spacing w:before="57" w:after="28" w:line="276" w:lineRule="auto"/>
        <w:ind w:right="49"/>
        <w:textAlignment w:val="center"/>
        <w:rPr>
          <w:rFonts w:ascii="Times New Roman" w:hAnsi="Times New Roman" w:cs="Times New Roman"/>
          <w:sz w:val="24"/>
          <w:szCs w:val="24"/>
        </w:rPr>
      </w:pPr>
      <w:r w:rsidRPr="00D5398F">
        <w:rPr>
          <w:rFonts w:ascii="Times New Roman" w:hAnsi="Times New Roman" w:cs="Times New Roman"/>
          <w:sz w:val="24"/>
          <w:szCs w:val="24"/>
        </w:rPr>
        <w:t xml:space="preserve">De los Congresistas, </w:t>
      </w:r>
    </w:p>
    <w:p w14:paraId="00846EBD" w14:textId="77777777" w:rsidR="00DD74D9" w:rsidRDefault="00DD74D9" w:rsidP="00DD74D9">
      <w:pPr>
        <w:spacing w:before="57" w:after="28" w:line="276" w:lineRule="auto"/>
        <w:ind w:right="49"/>
        <w:jc w:val="center"/>
        <w:textAlignment w:val="center"/>
        <w:rPr>
          <w:rFonts w:ascii="Times New Roman" w:hAnsi="Times New Roman" w:cs="Times New Roman"/>
          <w:i/>
          <w:iCs/>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DD74D9" w14:paraId="0267F497" w14:textId="77777777" w:rsidTr="00A60E20">
        <w:tc>
          <w:tcPr>
            <w:tcW w:w="4414" w:type="dxa"/>
          </w:tcPr>
          <w:p w14:paraId="7398F145" w14:textId="28FFCE93" w:rsidR="00DD74D9" w:rsidRDefault="00DD74D9" w:rsidP="00A60E20">
            <w:pPr>
              <w:spacing w:before="57" w:after="28" w:line="260" w:lineRule="atLeast"/>
              <w:ind w:right="49"/>
              <w:jc w:val="both"/>
              <w:textAlignment w:val="center"/>
              <w:rPr>
                <w:rFonts w:ascii="Times New Roman" w:hAnsi="Times New Roman" w:cs="Times New Roman"/>
                <w:sz w:val="24"/>
                <w:szCs w:val="24"/>
              </w:rPr>
            </w:pPr>
          </w:p>
          <w:p w14:paraId="4D6CDAA3" w14:textId="4721DA90" w:rsidR="00DD74D9" w:rsidRDefault="00DD74D9" w:rsidP="00A60E20">
            <w:pPr>
              <w:spacing w:before="57" w:after="28" w:line="260" w:lineRule="atLeast"/>
              <w:ind w:right="49"/>
              <w:jc w:val="both"/>
              <w:textAlignment w:val="center"/>
              <w:rPr>
                <w:rFonts w:ascii="Times New Roman" w:hAnsi="Times New Roman" w:cs="Times New Roman"/>
                <w:sz w:val="24"/>
                <w:szCs w:val="24"/>
              </w:rPr>
            </w:pPr>
            <w:r>
              <w:rPr>
                <w:rFonts w:ascii="Times New Roman" w:hAnsi="Times New Roman" w:cs="Times New Roman"/>
                <w:sz w:val="24"/>
                <w:szCs w:val="24"/>
              </w:rPr>
              <w:t xml:space="preserve"> </w:t>
            </w:r>
          </w:p>
          <w:p w14:paraId="640C8664" w14:textId="400A2685" w:rsidR="00DD74D9" w:rsidRDefault="00DD74D9" w:rsidP="00A60E20">
            <w:pPr>
              <w:spacing w:before="57" w:after="28" w:line="260" w:lineRule="atLeast"/>
              <w:ind w:right="49"/>
              <w:jc w:val="both"/>
              <w:textAlignment w:val="center"/>
              <w:rPr>
                <w:rFonts w:ascii="Times New Roman" w:hAnsi="Times New Roman" w:cs="Times New Roman"/>
                <w:sz w:val="24"/>
                <w:szCs w:val="24"/>
              </w:rPr>
            </w:pPr>
          </w:p>
          <w:p w14:paraId="4F8C88BD" w14:textId="308BB15E" w:rsidR="00DD74D9" w:rsidRDefault="00DD74D9" w:rsidP="00A60E20">
            <w:pPr>
              <w:spacing w:before="57" w:after="28" w:line="260" w:lineRule="atLeast"/>
              <w:ind w:right="49"/>
              <w:jc w:val="both"/>
              <w:textAlignment w:val="center"/>
              <w:rPr>
                <w:rFonts w:ascii="Times New Roman" w:hAnsi="Times New Roman" w:cs="Times New Roman"/>
                <w:sz w:val="24"/>
                <w:szCs w:val="24"/>
              </w:rPr>
            </w:pPr>
          </w:p>
          <w:p w14:paraId="5D668F67" w14:textId="4505FA9B" w:rsidR="00DD74D9" w:rsidRDefault="00DD74D9" w:rsidP="00A60E20">
            <w:pPr>
              <w:spacing w:before="57" w:after="28" w:line="260" w:lineRule="atLeast"/>
              <w:ind w:right="49"/>
              <w:jc w:val="center"/>
              <w:textAlignment w:val="center"/>
              <w:rPr>
                <w:rFonts w:ascii="Times New Roman" w:hAnsi="Times New Roman" w:cs="Times New Roman"/>
                <w:sz w:val="24"/>
                <w:szCs w:val="24"/>
              </w:rPr>
            </w:pPr>
          </w:p>
          <w:p w14:paraId="42984CF7" w14:textId="77777777" w:rsidR="00DD74D9" w:rsidRPr="008A1775" w:rsidRDefault="00DD74D9" w:rsidP="00A60E20">
            <w:pPr>
              <w:spacing w:before="57" w:after="28" w:line="260" w:lineRule="atLeast"/>
              <w:ind w:right="49"/>
              <w:jc w:val="center"/>
              <w:textAlignment w:val="center"/>
              <w:rPr>
                <w:rFonts w:ascii="Times New Roman" w:hAnsi="Times New Roman" w:cs="Times New Roman"/>
                <w:b/>
                <w:bCs/>
                <w:sz w:val="24"/>
                <w:szCs w:val="24"/>
              </w:rPr>
            </w:pPr>
            <w:r w:rsidRPr="008A1775">
              <w:rPr>
                <w:rFonts w:ascii="Times New Roman" w:hAnsi="Times New Roman" w:cs="Times New Roman"/>
                <w:b/>
                <w:bCs/>
                <w:sz w:val="24"/>
                <w:szCs w:val="24"/>
              </w:rPr>
              <w:t>HENRY FERNANDO CORREAL</w:t>
            </w:r>
          </w:p>
          <w:p w14:paraId="67CD84CE" w14:textId="77777777" w:rsidR="00DD74D9" w:rsidRDefault="00DD74D9" w:rsidP="00A60E20">
            <w:pPr>
              <w:spacing w:before="57" w:after="28" w:line="260" w:lineRule="atLeast"/>
              <w:ind w:right="49"/>
              <w:jc w:val="center"/>
              <w:textAlignment w:val="center"/>
              <w:rPr>
                <w:rFonts w:ascii="Times New Roman" w:hAnsi="Times New Roman" w:cs="Times New Roman"/>
                <w:sz w:val="24"/>
                <w:szCs w:val="24"/>
              </w:rPr>
            </w:pPr>
            <w:r>
              <w:rPr>
                <w:rFonts w:ascii="Times New Roman" w:hAnsi="Times New Roman" w:cs="Times New Roman"/>
                <w:sz w:val="24"/>
                <w:szCs w:val="24"/>
              </w:rPr>
              <w:t xml:space="preserve">Representante a la Cámara </w:t>
            </w:r>
          </w:p>
          <w:p w14:paraId="526CD450" w14:textId="77777777" w:rsidR="00DD74D9" w:rsidRDefault="00DD74D9" w:rsidP="00A60E20">
            <w:pPr>
              <w:spacing w:before="57" w:after="28" w:line="260" w:lineRule="atLeast"/>
              <w:ind w:right="49"/>
              <w:jc w:val="center"/>
              <w:textAlignment w:val="center"/>
              <w:rPr>
                <w:rFonts w:ascii="Times New Roman" w:hAnsi="Times New Roman" w:cs="Times New Roman"/>
                <w:sz w:val="24"/>
                <w:szCs w:val="24"/>
              </w:rPr>
            </w:pPr>
            <w:r>
              <w:rPr>
                <w:rFonts w:ascii="Times New Roman" w:hAnsi="Times New Roman" w:cs="Times New Roman"/>
                <w:sz w:val="24"/>
                <w:szCs w:val="24"/>
              </w:rPr>
              <w:t>Coordinador ponente</w:t>
            </w:r>
          </w:p>
        </w:tc>
        <w:tc>
          <w:tcPr>
            <w:tcW w:w="4414" w:type="dxa"/>
          </w:tcPr>
          <w:p w14:paraId="3419D61B" w14:textId="24447FBD" w:rsidR="00DD74D9" w:rsidRDefault="00DD74D9" w:rsidP="00A60E20">
            <w:pPr>
              <w:spacing w:before="57" w:after="28" w:line="260" w:lineRule="atLeast"/>
              <w:ind w:right="49"/>
              <w:jc w:val="both"/>
              <w:textAlignment w:val="center"/>
              <w:rPr>
                <w:rFonts w:ascii="Times New Roman" w:hAnsi="Times New Roman" w:cs="Times New Roman"/>
                <w:sz w:val="24"/>
                <w:szCs w:val="24"/>
              </w:rPr>
            </w:pPr>
          </w:p>
          <w:p w14:paraId="5E37A9DD" w14:textId="1E4928DC" w:rsidR="00DD74D9" w:rsidRDefault="00DD74D9" w:rsidP="00A60E20">
            <w:pPr>
              <w:spacing w:before="57" w:after="28" w:line="260" w:lineRule="atLeast"/>
              <w:ind w:right="49"/>
              <w:jc w:val="both"/>
              <w:textAlignment w:val="center"/>
              <w:rPr>
                <w:rFonts w:ascii="Times New Roman" w:hAnsi="Times New Roman" w:cs="Times New Roman"/>
                <w:sz w:val="24"/>
                <w:szCs w:val="24"/>
              </w:rPr>
            </w:pPr>
          </w:p>
          <w:p w14:paraId="187C7E3F" w14:textId="4BDB4ECF" w:rsidR="00DD74D9" w:rsidRDefault="00DD74D9" w:rsidP="00A60E20">
            <w:pPr>
              <w:spacing w:before="57" w:after="28" w:line="260" w:lineRule="atLeast"/>
              <w:ind w:right="49"/>
              <w:jc w:val="both"/>
              <w:textAlignment w:val="center"/>
              <w:rPr>
                <w:rFonts w:ascii="Times New Roman" w:hAnsi="Times New Roman" w:cs="Times New Roman"/>
                <w:sz w:val="24"/>
                <w:szCs w:val="24"/>
              </w:rPr>
            </w:pPr>
          </w:p>
          <w:p w14:paraId="7B03ED22" w14:textId="7C490A21" w:rsidR="00DD74D9" w:rsidRDefault="00DD74D9" w:rsidP="00A60E20">
            <w:pPr>
              <w:spacing w:before="57" w:after="28" w:line="260" w:lineRule="atLeast"/>
              <w:ind w:right="49"/>
              <w:jc w:val="both"/>
              <w:textAlignment w:val="center"/>
              <w:rPr>
                <w:rFonts w:ascii="Times New Roman" w:hAnsi="Times New Roman" w:cs="Times New Roman"/>
                <w:sz w:val="24"/>
                <w:szCs w:val="24"/>
              </w:rPr>
            </w:pPr>
          </w:p>
          <w:p w14:paraId="5A94679E" w14:textId="21C4D259" w:rsidR="00814D69" w:rsidRDefault="00814D69" w:rsidP="00814D69">
            <w:pPr>
              <w:spacing w:before="57" w:after="28" w:line="260" w:lineRule="atLeast"/>
              <w:ind w:right="49"/>
              <w:jc w:val="both"/>
              <w:textAlignment w:val="center"/>
              <w:rPr>
                <w:rFonts w:ascii="Times New Roman" w:hAnsi="Times New Roman" w:cs="Times New Roman"/>
                <w:sz w:val="24"/>
                <w:szCs w:val="24"/>
              </w:rPr>
            </w:pPr>
          </w:p>
          <w:p w14:paraId="0A57EDF8" w14:textId="75BA30E2" w:rsidR="00814D69" w:rsidRPr="008A1775" w:rsidRDefault="00814D69" w:rsidP="00814D69">
            <w:pPr>
              <w:spacing w:before="57" w:after="28" w:line="260" w:lineRule="atLeast"/>
              <w:ind w:right="49"/>
              <w:jc w:val="center"/>
              <w:textAlignment w:val="center"/>
              <w:rPr>
                <w:rFonts w:ascii="Times New Roman" w:hAnsi="Times New Roman" w:cs="Times New Roman"/>
                <w:b/>
                <w:bCs/>
                <w:sz w:val="24"/>
                <w:szCs w:val="24"/>
              </w:rPr>
            </w:pPr>
            <w:r>
              <w:rPr>
                <w:rFonts w:ascii="Times New Roman" w:hAnsi="Times New Roman" w:cs="Times New Roman"/>
                <w:b/>
                <w:bCs/>
                <w:sz w:val="24"/>
                <w:szCs w:val="24"/>
              </w:rPr>
              <w:t xml:space="preserve">JHON ARLEY MURILLO BENITEZ </w:t>
            </w:r>
          </w:p>
          <w:p w14:paraId="6A510734" w14:textId="77777777" w:rsidR="00814D69" w:rsidRDefault="00814D69" w:rsidP="00814D69">
            <w:pPr>
              <w:spacing w:before="57" w:after="28" w:line="260" w:lineRule="atLeast"/>
              <w:ind w:right="49"/>
              <w:jc w:val="center"/>
              <w:textAlignment w:val="center"/>
              <w:rPr>
                <w:rFonts w:ascii="Times New Roman" w:hAnsi="Times New Roman" w:cs="Times New Roman"/>
                <w:sz w:val="24"/>
                <w:szCs w:val="24"/>
              </w:rPr>
            </w:pPr>
            <w:r>
              <w:rPr>
                <w:rFonts w:ascii="Times New Roman" w:hAnsi="Times New Roman" w:cs="Times New Roman"/>
                <w:sz w:val="24"/>
                <w:szCs w:val="24"/>
              </w:rPr>
              <w:t xml:space="preserve">Representante a la Cámara </w:t>
            </w:r>
          </w:p>
          <w:p w14:paraId="37779A51" w14:textId="418E3400" w:rsidR="00DD74D9" w:rsidRDefault="00814D69" w:rsidP="00814D69">
            <w:pPr>
              <w:spacing w:before="57" w:after="28" w:line="260" w:lineRule="atLeast"/>
              <w:ind w:right="49"/>
              <w:jc w:val="center"/>
              <w:textAlignment w:val="center"/>
              <w:rPr>
                <w:rFonts w:ascii="Times New Roman" w:hAnsi="Times New Roman" w:cs="Times New Roman"/>
                <w:sz w:val="24"/>
                <w:szCs w:val="24"/>
              </w:rPr>
            </w:pPr>
            <w:r>
              <w:rPr>
                <w:rFonts w:ascii="Times New Roman" w:hAnsi="Times New Roman" w:cs="Times New Roman"/>
                <w:sz w:val="24"/>
                <w:szCs w:val="24"/>
              </w:rPr>
              <w:t>Ponente</w:t>
            </w:r>
          </w:p>
        </w:tc>
      </w:tr>
    </w:tbl>
    <w:p w14:paraId="691EEC31" w14:textId="77777777" w:rsidR="00DD74D9" w:rsidRPr="0078051E" w:rsidRDefault="00DD74D9" w:rsidP="00DD74D9">
      <w:pPr>
        <w:spacing w:line="276" w:lineRule="auto"/>
        <w:rPr>
          <w:rFonts w:ascii="Times New Roman" w:hAnsi="Times New Roman" w:cs="Times New Roman"/>
          <w:b/>
          <w:bCs/>
          <w:sz w:val="24"/>
          <w:szCs w:val="24"/>
        </w:rPr>
      </w:pPr>
    </w:p>
    <w:p w14:paraId="565E380C" w14:textId="56F75722" w:rsidR="00AA30B3" w:rsidRPr="00DD74D9" w:rsidRDefault="00AA30B3" w:rsidP="00DD74D9"/>
    <w:sectPr w:rsidR="00AA30B3" w:rsidRPr="00DD74D9">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62D8C3" w14:textId="77777777" w:rsidR="00D76AA2" w:rsidRDefault="00D76AA2" w:rsidP="00E23799">
      <w:r>
        <w:separator/>
      </w:r>
    </w:p>
  </w:endnote>
  <w:endnote w:type="continuationSeparator" w:id="0">
    <w:p w14:paraId="56B36C71" w14:textId="77777777" w:rsidR="00D76AA2" w:rsidRDefault="00D76AA2" w:rsidP="00E23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AR BERKLEY">
    <w:altName w:val="Brush Script MT"/>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B44CC" w14:textId="2355A4DE" w:rsidR="00645547" w:rsidRPr="00DD74D9" w:rsidRDefault="00645547" w:rsidP="00DD74D9">
    <w:pPr>
      <w:pStyle w:val="Piedepgina"/>
      <w:jc w:val="center"/>
      <w:rPr>
        <w:rFonts w:ascii="AR BERKLEY" w:hAnsi="AR BERKLEY"/>
        <w:sz w:val="20"/>
        <w:szCs w:val="20"/>
      </w:rPr>
    </w:pPr>
    <w:r w:rsidRPr="00CC337D">
      <w:rPr>
        <w:rFonts w:ascii="AR BERKLEY" w:hAnsi="AR BERKLEY"/>
        <w:noProof/>
        <w:sz w:val="20"/>
        <w:szCs w:val="20"/>
        <w:lang w:eastAsia="es-CO"/>
      </w:rPr>
      <w:drawing>
        <wp:inline distT="0" distB="0" distL="0" distR="0" wp14:anchorId="7C9E8C6A" wp14:editId="697DA7B4">
          <wp:extent cx="3115310" cy="266065"/>
          <wp:effectExtent l="0" t="0" r="889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5310" cy="26606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EF6895" w14:textId="77777777" w:rsidR="00D76AA2" w:rsidRDefault="00D76AA2" w:rsidP="00E23799">
      <w:r>
        <w:separator/>
      </w:r>
    </w:p>
  </w:footnote>
  <w:footnote w:type="continuationSeparator" w:id="0">
    <w:p w14:paraId="50D30605" w14:textId="77777777" w:rsidR="00D76AA2" w:rsidRDefault="00D76AA2" w:rsidP="00E237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62F06" w14:textId="32094752" w:rsidR="00645547" w:rsidRDefault="00645547" w:rsidP="00DD74D9">
    <w:pPr>
      <w:pStyle w:val="Encabezado"/>
      <w:jc w:val="center"/>
    </w:pPr>
    <w:r>
      <w:rPr>
        <w:noProof/>
        <w:lang w:eastAsia="es-CO"/>
      </w:rPr>
      <w:drawing>
        <wp:inline distT="0" distB="0" distL="0" distR="0" wp14:anchorId="09BEFD5F" wp14:editId="2901EE8E">
          <wp:extent cx="1754909" cy="508000"/>
          <wp:effectExtent l="0" t="0" r="0" b="6350"/>
          <wp:docPr id="7" name="Imagen 7" descr="Resultado de imagen para ca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camara de representant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3321" cy="5654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281F"/>
    <w:multiLevelType w:val="hybridMultilevel"/>
    <w:tmpl w:val="DDE411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AA74BB"/>
    <w:multiLevelType w:val="multilevel"/>
    <w:tmpl w:val="0C18526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104A5B"/>
    <w:multiLevelType w:val="hybridMultilevel"/>
    <w:tmpl w:val="AD2A953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03D775D7"/>
    <w:multiLevelType w:val="hybridMultilevel"/>
    <w:tmpl w:val="58423D06"/>
    <w:lvl w:ilvl="0" w:tplc="629C53F6">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 w15:restartNumberingAfterBreak="0">
    <w:nsid w:val="07EB70A4"/>
    <w:multiLevelType w:val="multilevel"/>
    <w:tmpl w:val="4A200D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8374E13"/>
    <w:multiLevelType w:val="multilevel"/>
    <w:tmpl w:val="D2A48E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CB11940"/>
    <w:multiLevelType w:val="hybridMultilevel"/>
    <w:tmpl w:val="288E1FC4"/>
    <w:lvl w:ilvl="0" w:tplc="27B473C2">
      <w:start w:val="1"/>
      <w:numFmt w:val="decimal"/>
      <w:lvlText w:val="%1."/>
      <w:lvlJc w:val="left"/>
      <w:pPr>
        <w:ind w:left="720" w:hanging="360"/>
      </w:pPr>
      <w:rPr>
        <w:rFonts w:ascii="Arial" w:hAnsi="Arial" w:cs="Arial" w:hint="default"/>
        <w:i w:val="0"/>
        <w:iCs w:val="0"/>
        <w:color w:val="auto"/>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0FA560B7"/>
    <w:multiLevelType w:val="hybridMultilevel"/>
    <w:tmpl w:val="4334A89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 w15:restartNumberingAfterBreak="0">
    <w:nsid w:val="18F815A0"/>
    <w:multiLevelType w:val="multilevel"/>
    <w:tmpl w:val="A26CB8D6"/>
    <w:lvl w:ilvl="0">
      <w:start w:val="1"/>
      <w:numFmt w:val="decimal"/>
      <w:lvlText w:val="%1)"/>
      <w:lvlJc w:val="left"/>
      <w:pPr>
        <w:ind w:left="644" w:hanging="359"/>
      </w:pPr>
      <w:rPr>
        <w:color w:val="223453"/>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E61154A"/>
    <w:multiLevelType w:val="multilevel"/>
    <w:tmpl w:val="E8EAFE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2BC3C1D"/>
    <w:multiLevelType w:val="hybridMultilevel"/>
    <w:tmpl w:val="53401952"/>
    <w:lvl w:ilvl="0" w:tplc="184EAC2A">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233606BC"/>
    <w:multiLevelType w:val="multilevel"/>
    <w:tmpl w:val="1234B87A"/>
    <w:lvl w:ilvl="0">
      <w:start w:val="7"/>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41739BA"/>
    <w:multiLevelType w:val="hybridMultilevel"/>
    <w:tmpl w:val="E24879D4"/>
    <w:lvl w:ilvl="0" w:tplc="240A0019">
      <w:start w:val="1"/>
      <w:numFmt w:val="lowerLetter"/>
      <w:lvlText w:val="%1."/>
      <w:lvlJc w:val="left"/>
      <w:pPr>
        <w:ind w:left="1428" w:hanging="360"/>
      </w:pPr>
    </w:lvl>
    <w:lvl w:ilvl="1" w:tplc="50785C28">
      <w:start w:val="1"/>
      <w:numFmt w:val="lowerLetter"/>
      <w:lvlText w:val="%2."/>
      <w:lvlJc w:val="left"/>
      <w:pPr>
        <w:ind w:left="644" w:hanging="360"/>
      </w:pPr>
      <w:rPr>
        <w:b/>
        <w:bCs/>
      </w:r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3" w15:restartNumberingAfterBreak="0">
    <w:nsid w:val="28AA2E06"/>
    <w:multiLevelType w:val="multilevel"/>
    <w:tmpl w:val="BE1A9D0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8C41588"/>
    <w:multiLevelType w:val="multilevel"/>
    <w:tmpl w:val="8160C1FC"/>
    <w:lvl w:ilvl="0">
      <w:start w:val="1"/>
      <w:numFmt w:val="decimal"/>
      <w:lvlText w:val="%1."/>
      <w:lvlJc w:val="left"/>
      <w:pPr>
        <w:ind w:left="1800" w:hanging="360"/>
      </w:pPr>
    </w:lvl>
    <w:lvl w:ilvl="1">
      <w:start w:val="1"/>
      <w:numFmt w:val="decimal"/>
      <w:lvlText w:val="%2."/>
      <w:lvlJc w:val="left"/>
      <w:pPr>
        <w:ind w:left="2520" w:hanging="360"/>
      </w:pPr>
    </w:lvl>
    <w:lvl w:ilvl="2">
      <w:start w:val="1"/>
      <w:numFmt w:val="decimal"/>
      <w:lvlText w:val="%3."/>
      <w:lvlJc w:val="left"/>
      <w:pPr>
        <w:ind w:left="3240" w:hanging="360"/>
      </w:pPr>
    </w:lvl>
    <w:lvl w:ilvl="3">
      <w:start w:val="1"/>
      <w:numFmt w:val="decimal"/>
      <w:lvlText w:val="%4."/>
      <w:lvlJc w:val="left"/>
      <w:pPr>
        <w:ind w:left="3960" w:hanging="360"/>
      </w:pPr>
    </w:lvl>
    <w:lvl w:ilvl="4">
      <w:start w:val="1"/>
      <w:numFmt w:val="decimal"/>
      <w:lvlText w:val="%5."/>
      <w:lvlJc w:val="left"/>
      <w:pPr>
        <w:ind w:left="4680" w:hanging="360"/>
      </w:pPr>
    </w:lvl>
    <w:lvl w:ilvl="5">
      <w:start w:val="1"/>
      <w:numFmt w:val="decimal"/>
      <w:lvlText w:val="%6."/>
      <w:lvlJc w:val="left"/>
      <w:pPr>
        <w:ind w:left="5400" w:hanging="360"/>
      </w:pPr>
    </w:lvl>
    <w:lvl w:ilvl="6">
      <w:start w:val="1"/>
      <w:numFmt w:val="decimal"/>
      <w:lvlText w:val="%7."/>
      <w:lvlJc w:val="left"/>
      <w:pPr>
        <w:ind w:left="6120" w:hanging="360"/>
      </w:pPr>
    </w:lvl>
    <w:lvl w:ilvl="7">
      <w:start w:val="1"/>
      <w:numFmt w:val="decimal"/>
      <w:lvlText w:val="%8."/>
      <w:lvlJc w:val="left"/>
      <w:pPr>
        <w:ind w:left="6840" w:hanging="360"/>
      </w:pPr>
    </w:lvl>
    <w:lvl w:ilvl="8">
      <w:start w:val="1"/>
      <w:numFmt w:val="decimal"/>
      <w:lvlText w:val="%9."/>
      <w:lvlJc w:val="left"/>
      <w:pPr>
        <w:ind w:left="7560" w:hanging="360"/>
      </w:pPr>
    </w:lvl>
  </w:abstractNum>
  <w:abstractNum w:abstractNumId="15" w15:restartNumberingAfterBreak="0">
    <w:nsid w:val="2CFE377F"/>
    <w:multiLevelType w:val="hybridMultilevel"/>
    <w:tmpl w:val="5E4CE9E0"/>
    <w:lvl w:ilvl="0" w:tplc="57DC0D88">
      <w:start w:val="5"/>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E0121F6"/>
    <w:multiLevelType w:val="hybridMultilevel"/>
    <w:tmpl w:val="5F745094"/>
    <w:lvl w:ilvl="0" w:tplc="CAE69896">
      <w:start w:val="1"/>
      <w:numFmt w:val="decimal"/>
      <w:lvlText w:val="%1."/>
      <w:lvlJc w:val="left"/>
      <w:pPr>
        <w:ind w:left="730" w:hanging="37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17922C1"/>
    <w:multiLevelType w:val="hybridMultilevel"/>
    <w:tmpl w:val="44F0FAAC"/>
    <w:lvl w:ilvl="0" w:tplc="9F889D3A">
      <w:start w:val="7"/>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2193017"/>
    <w:multiLevelType w:val="multilevel"/>
    <w:tmpl w:val="5CC8FD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15:restartNumberingAfterBreak="0">
    <w:nsid w:val="32C3318C"/>
    <w:multiLevelType w:val="hybridMultilevel"/>
    <w:tmpl w:val="D2DE0FD6"/>
    <w:lvl w:ilvl="0" w:tplc="73AACD46">
      <w:start w:val="1"/>
      <w:numFmt w:val="upperRoman"/>
      <w:lvlText w:val="%1."/>
      <w:lvlJc w:val="right"/>
      <w:pPr>
        <w:ind w:left="502" w:hanging="360"/>
      </w:pPr>
      <w:rPr>
        <w:b/>
      </w:rPr>
    </w:lvl>
    <w:lvl w:ilvl="1" w:tplc="9E466634">
      <w:start w:val="1"/>
      <w:numFmt w:val="lowerLetter"/>
      <w:lvlText w:val="%2)"/>
      <w:lvlJc w:val="left"/>
      <w:pPr>
        <w:ind w:left="1222" w:hanging="360"/>
      </w:pPr>
      <w:rPr>
        <w:rFonts w:hint="default"/>
      </w:r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15:restartNumberingAfterBreak="0">
    <w:nsid w:val="34E26E18"/>
    <w:multiLevelType w:val="multilevel"/>
    <w:tmpl w:val="B058AD04"/>
    <w:lvl w:ilvl="0">
      <w:start w:val="1"/>
      <w:numFmt w:val="bullet"/>
      <w:lvlText w:val="●"/>
      <w:lvlJc w:val="left"/>
      <w:pPr>
        <w:ind w:left="786" w:hanging="360"/>
      </w:pPr>
      <w:rPr>
        <w:u w:val="none"/>
      </w:rPr>
    </w:lvl>
    <w:lvl w:ilvl="1">
      <w:start w:val="1"/>
      <w:numFmt w:val="bullet"/>
      <w:lvlText w:val="○"/>
      <w:lvlJc w:val="left"/>
      <w:pPr>
        <w:ind w:left="1790" w:hanging="360"/>
      </w:pPr>
      <w:rPr>
        <w:u w:val="none"/>
      </w:rPr>
    </w:lvl>
    <w:lvl w:ilvl="2">
      <w:start w:val="1"/>
      <w:numFmt w:val="bullet"/>
      <w:lvlText w:val="■"/>
      <w:lvlJc w:val="left"/>
      <w:pPr>
        <w:ind w:left="2510" w:hanging="360"/>
      </w:pPr>
      <w:rPr>
        <w:u w:val="none"/>
      </w:rPr>
    </w:lvl>
    <w:lvl w:ilvl="3">
      <w:start w:val="1"/>
      <w:numFmt w:val="bullet"/>
      <w:lvlText w:val="●"/>
      <w:lvlJc w:val="left"/>
      <w:pPr>
        <w:ind w:left="3230" w:hanging="360"/>
      </w:pPr>
      <w:rPr>
        <w:u w:val="none"/>
      </w:rPr>
    </w:lvl>
    <w:lvl w:ilvl="4">
      <w:start w:val="1"/>
      <w:numFmt w:val="bullet"/>
      <w:lvlText w:val="○"/>
      <w:lvlJc w:val="left"/>
      <w:pPr>
        <w:ind w:left="3950" w:hanging="360"/>
      </w:pPr>
      <w:rPr>
        <w:u w:val="none"/>
      </w:rPr>
    </w:lvl>
    <w:lvl w:ilvl="5">
      <w:start w:val="1"/>
      <w:numFmt w:val="bullet"/>
      <w:lvlText w:val="■"/>
      <w:lvlJc w:val="left"/>
      <w:pPr>
        <w:ind w:left="4670" w:hanging="360"/>
      </w:pPr>
      <w:rPr>
        <w:u w:val="none"/>
      </w:rPr>
    </w:lvl>
    <w:lvl w:ilvl="6">
      <w:start w:val="1"/>
      <w:numFmt w:val="bullet"/>
      <w:lvlText w:val="●"/>
      <w:lvlJc w:val="left"/>
      <w:pPr>
        <w:ind w:left="5390" w:hanging="360"/>
      </w:pPr>
      <w:rPr>
        <w:u w:val="none"/>
      </w:rPr>
    </w:lvl>
    <w:lvl w:ilvl="7">
      <w:start w:val="1"/>
      <w:numFmt w:val="bullet"/>
      <w:lvlText w:val="○"/>
      <w:lvlJc w:val="left"/>
      <w:pPr>
        <w:ind w:left="6110" w:hanging="360"/>
      </w:pPr>
      <w:rPr>
        <w:u w:val="none"/>
      </w:rPr>
    </w:lvl>
    <w:lvl w:ilvl="8">
      <w:start w:val="1"/>
      <w:numFmt w:val="bullet"/>
      <w:lvlText w:val="■"/>
      <w:lvlJc w:val="left"/>
      <w:pPr>
        <w:ind w:left="6830" w:hanging="360"/>
      </w:pPr>
      <w:rPr>
        <w:u w:val="none"/>
      </w:rPr>
    </w:lvl>
  </w:abstractNum>
  <w:abstractNum w:abstractNumId="21" w15:restartNumberingAfterBreak="0">
    <w:nsid w:val="362F64C3"/>
    <w:multiLevelType w:val="multilevel"/>
    <w:tmpl w:val="8CF652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9BE7A3F"/>
    <w:multiLevelType w:val="hybridMultilevel"/>
    <w:tmpl w:val="5120D28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3" w15:restartNumberingAfterBreak="0">
    <w:nsid w:val="3BF32219"/>
    <w:multiLevelType w:val="hybridMultilevel"/>
    <w:tmpl w:val="9BDEFCC8"/>
    <w:lvl w:ilvl="0" w:tplc="D7E4E01E">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15:restartNumberingAfterBreak="0">
    <w:nsid w:val="420F6FC9"/>
    <w:multiLevelType w:val="hybridMultilevel"/>
    <w:tmpl w:val="9E7A35A2"/>
    <w:lvl w:ilvl="0" w:tplc="D3307B00">
      <w:start w:val="1"/>
      <w:numFmt w:val="lowerLetter"/>
      <w:lvlText w:val="%1."/>
      <w:lvlJc w:val="left"/>
      <w:pPr>
        <w:ind w:left="780" w:hanging="599"/>
      </w:pPr>
      <w:rPr>
        <w:rFonts w:ascii="Arial Narrow" w:eastAsia="Arial Narrow" w:hAnsi="Arial Narrow" w:cs="Arial Narrow" w:hint="default"/>
        <w:w w:val="100"/>
        <w:sz w:val="24"/>
        <w:szCs w:val="24"/>
        <w:lang w:val="es-ES" w:eastAsia="en-US" w:bidi="ar-SA"/>
      </w:rPr>
    </w:lvl>
    <w:lvl w:ilvl="1" w:tplc="0EBC99A2">
      <w:numFmt w:val="bullet"/>
      <w:lvlText w:val="•"/>
      <w:lvlJc w:val="left"/>
      <w:pPr>
        <w:ind w:left="1755" w:hanging="599"/>
      </w:pPr>
      <w:rPr>
        <w:rFonts w:hint="default"/>
        <w:lang w:val="es-ES" w:eastAsia="en-US" w:bidi="ar-SA"/>
      </w:rPr>
    </w:lvl>
    <w:lvl w:ilvl="2" w:tplc="7E342A3A">
      <w:numFmt w:val="bullet"/>
      <w:lvlText w:val="•"/>
      <w:lvlJc w:val="left"/>
      <w:pPr>
        <w:ind w:left="2731" w:hanging="599"/>
      </w:pPr>
      <w:rPr>
        <w:rFonts w:hint="default"/>
        <w:lang w:val="es-ES" w:eastAsia="en-US" w:bidi="ar-SA"/>
      </w:rPr>
    </w:lvl>
    <w:lvl w:ilvl="3" w:tplc="7EA8907C">
      <w:numFmt w:val="bullet"/>
      <w:lvlText w:val="•"/>
      <w:lvlJc w:val="left"/>
      <w:pPr>
        <w:ind w:left="3707" w:hanging="599"/>
      </w:pPr>
      <w:rPr>
        <w:rFonts w:hint="default"/>
        <w:lang w:val="es-ES" w:eastAsia="en-US" w:bidi="ar-SA"/>
      </w:rPr>
    </w:lvl>
    <w:lvl w:ilvl="4" w:tplc="8092EE88">
      <w:numFmt w:val="bullet"/>
      <w:lvlText w:val="•"/>
      <w:lvlJc w:val="left"/>
      <w:pPr>
        <w:ind w:left="4683" w:hanging="599"/>
      </w:pPr>
      <w:rPr>
        <w:rFonts w:hint="default"/>
        <w:lang w:val="es-ES" w:eastAsia="en-US" w:bidi="ar-SA"/>
      </w:rPr>
    </w:lvl>
    <w:lvl w:ilvl="5" w:tplc="78F6F544">
      <w:numFmt w:val="bullet"/>
      <w:lvlText w:val="•"/>
      <w:lvlJc w:val="left"/>
      <w:pPr>
        <w:ind w:left="5659" w:hanging="599"/>
      </w:pPr>
      <w:rPr>
        <w:rFonts w:hint="default"/>
        <w:lang w:val="es-ES" w:eastAsia="en-US" w:bidi="ar-SA"/>
      </w:rPr>
    </w:lvl>
    <w:lvl w:ilvl="6" w:tplc="B39AD014">
      <w:numFmt w:val="bullet"/>
      <w:lvlText w:val="•"/>
      <w:lvlJc w:val="left"/>
      <w:pPr>
        <w:ind w:left="6635" w:hanging="599"/>
      </w:pPr>
      <w:rPr>
        <w:rFonts w:hint="default"/>
        <w:lang w:val="es-ES" w:eastAsia="en-US" w:bidi="ar-SA"/>
      </w:rPr>
    </w:lvl>
    <w:lvl w:ilvl="7" w:tplc="271E1802">
      <w:numFmt w:val="bullet"/>
      <w:lvlText w:val="•"/>
      <w:lvlJc w:val="left"/>
      <w:pPr>
        <w:ind w:left="7611" w:hanging="599"/>
      </w:pPr>
      <w:rPr>
        <w:rFonts w:hint="default"/>
        <w:lang w:val="es-ES" w:eastAsia="en-US" w:bidi="ar-SA"/>
      </w:rPr>
    </w:lvl>
    <w:lvl w:ilvl="8" w:tplc="53B84796">
      <w:numFmt w:val="bullet"/>
      <w:lvlText w:val="•"/>
      <w:lvlJc w:val="left"/>
      <w:pPr>
        <w:ind w:left="8587" w:hanging="599"/>
      </w:pPr>
      <w:rPr>
        <w:rFonts w:hint="default"/>
        <w:lang w:val="es-ES" w:eastAsia="en-US" w:bidi="ar-SA"/>
      </w:rPr>
    </w:lvl>
  </w:abstractNum>
  <w:abstractNum w:abstractNumId="25" w15:restartNumberingAfterBreak="0">
    <w:nsid w:val="44035B22"/>
    <w:multiLevelType w:val="hybridMultilevel"/>
    <w:tmpl w:val="DDB27D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5DD7B12"/>
    <w:multiLevelType w:val="multilevel"/>
    <w:tmpl w:val="81AE8818"/>
    <w:lvl w:ilvl="0">
      <w:start w:val="5"/>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5E228D4"/>
    <w:multiLevelType w:val="hybridMultilevel"/>
    <w:tmpl w:val="FDC8755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900515D"/>
    <w:multiLevelType w:val="multilevel"/>
    <w:tmpl w:val="3D684D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C0E7BE0"/>
    <w:multiLevelType w:val="multilevel"/>
    <w:tmpl w:val="44E0C43A"/>
    <w:lvl w:ilvl="0">
      <w:start w:val="1"/>
      <w:numFmt w:val="upperRoman"/>
      <w:lvlText w:val="%1."/>
      <w:lvlJc w:val="right"/>
      <w:pPr>
        <w:ind w:left="502" w:hanging="360"/>
      </w:pPr>
      <w:rPr>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0" w15:restartNumberingAfterBreak="0">
    <w:nsid w:val="521075F9"/>
    <w:multiLevelType w:val="multilevel"/>
    <w:tmpl w:val="5A92F8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528B5974"/>
    <w:multiLevelType w:val="hybridMultilevel"/>
    <w:tmpl w:val="E6DC3A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55F7687"/>
    <w:multiLevelType w:val="multilevel"/>
    <w:tmpl w:val="E8A46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386380"/>
    <w:multiLevelType w:val="hybridMultilevel"/>
    <w:tmpl w:val="9A3C9C38"/>
    <w:lvl w:ilvl="0" w:tplc="7F82349C">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C127918"/>
    <w:multiLevelType w:val="hybridMultilevel"/>
    <w:tmpl w:val="527612D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5" w15:restartNumberingAfterBreak="0">
    <w:nsid w:val="5ECA3A4A"/>
    <w:multiLevelType w:val="hybridMultilevel"/>
    <w:tmpl w:val="C12C3D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1A24FCB"/>
    <w:multiLevelType w:val="hybridMultilevel"/>
    <w:tmpl w:val="8FEAA5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1D6238C"/>
    <w:multiLevelType w:val="hybridMultilevel"/>
    <w:tmpl w:val="A718C05A"/>
    <w:lvl w:ilvl="0" w:tplc="240A0013">
      <w:start w:val="1"/>
      <w:numFmt w:val="upperRoman"/>
      <w:lvlText w:val="%1."/>
      <w:lvlJc w:val="right"/>
      <w:pPr>
        <w:ind w:left="720" w:hanging="360"/>
      </w:pPr>
    </w:lvl>
    <w:lvl w:ilvl="1" w:tplc="E7AC304E">
      <w:start w:val="1"/>
      <w:numFmt w:val="lowerLetter"/>
      <w:lvlText w:val="%2."/>
      <w:lvlJc w:val="left"/>
      <w:pPr>
        <w:ind w:left="1440" w:hanging="360"/>
      </w:pPr>
      <w:rPr>
        <w:rFonts w:hint="default"/>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7D764AE"/>
    <w:multiLevelType w:val="hybridMultilevel"/>
    <w:tmpl w:val="F538E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6AAF16DB"/>
    <w:multiLevelType w:val="hybridMultilevel"/>
    <w:tmpl w:val="AFAC07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6D0B04B8"/>
    <w:multiLevelType w:val="hybridMultilevel"/>
    <w:tmpl w:val="DACC3D7C"/>
    <w:lvl w:ilvl="0" w:tplc="040A0001">
      <w:start w:val="1"/>
      <w:numFmt w:val="bullet"/>
      <w:lvlText w:val=""/>
      <w:lvlJc w:val="left"/>
      <w:pPr>
        <w:ind w:left="720" w:hanging="360"/>
      </w:pPr>
      <w:rPr>
        <w:rFonts w:ascii="Symbol" w:hAnsi="Symbol" w:hint="default"/>
        <w:i/>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1" w15:restartNumberingAfterBreak="0">
    <w:nsid w:val="70467BEC"/>
    <w:multiLevelType w:val="hybridMultilevel"/>
    <w:tmpl w:val="02E43C8E"/>
    <w:lvl w:ilvl="0" w:tplc="7C6237CA">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29B62AC"/>
    <w:multiLevelType w:val="hybridMultilevel"/>
    <w:tmpl w:val="9EAA86E8"/>
    <w:lvl w:ilvl="0" w:tplc="25D0EAA2">
      <w:start w:val="2"/>
      <w:numFmt w:val="bullet"/>
      <w:lvlText w:val="-"/>
      <w:lvlJc w:val="left"/>
      <w:pPr>
        <w:ind w:left="360" w:hanging="360"/>
      </w:pPr>
      <w:rPr>
        <w:rFonts w:ascii="Century Gothic" w:eastAsia="Times New Roman" w:hAnsi="Century Gothic" w:cs="Times New Roman" w:hint="default"/>
        <w:b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761566AE"/>
    <w:multiLevelType w:val="hybridMultilevel"/>
    <w:tmpl w:val="F72CF0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7CE65193"/>
    <w:multiLevelType w:val="hybridMultilevel"/>
    <w:tmpl w:val="8F36A4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7D5E414B"/>
    <w:multiLevelType w:val="hybridMultilevel"/>
    <w:tmpl w:val="C3A2AF1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6" w15:restartNumberingAfterBreak="0">
    <w:nsid w:val="7E0A27C4"/>
    <w:multiLevelType w:val="multilevel"/>
    <w:tmpl w:val="5CC8FD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7" w15:restartNumberingAfterBreak="0">
    <w:nsid w:val="7E1C47EB"/>
    <w:multiLevelType w:val="hybridMultilevel"/>
    <w:tmpl w:val="37426AE0"/>
    <w:lvl w:ilvl="0" w:tplc="13B2D51C">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1"/>
  </w:num>
  <w:num w:numId="2">
    <w:abstractNumId w:val="4"/>
  </w:num>
  <w:num w:numId="3">
    <w:abstractNumId w:val="28"/>
  </w:num>
  <w:num w:numId="4">
    <w:abstractNumId w:val="9"/>
  </w:num>
  <w:num w:numId="5">
    <w:abstractNumId w:val="5"/>
  </w:num>
  <w:num w:numId="6">
    <w:abstractNumId w:val="30"/>
  </w:num>
  <w:num w:numId="7">
    <w:abstractNumId w:val="8"/>
  </w:num>
  <w:num w:numId="8">
    <w:abstractNumId w:val="18"/>
  </w:num>
  <w:num w:numId="9">
    <w:abstractNumId w:val="11"/>
  </w:num>
  <w:num w:numId="10">
    <w:abstractNumId w:val="29"/>
  </w:num>
  <w:num w:numId="11">
    <w:abstractNumId w:val="46"/>
  </w:num>
  <w:num w:numId="12">
    <w:abstractNumId w:val="24"/>
  </w:num>
  <w:num w:numId="13">
    <w:abstractNumId w:val="44"/>
  </w:num>
  <w:num w:numId="14">
    <w:abstractNumId w:val="32"/>
  </w:num>
  <w:num w:numId="15">
    <w:abstractNumId w:val="41"/>
  </w:num>
  <w:num w:numId="16">
    <w:abstractNumId w:val="33"/>
  </w:num>
  <w:num w:numId="17">
    <w:abstractNumId w:val="7"/>
  </w:num>
  <w:num w:numId="18">
    <w:abstractNumId w:val="19"/>
  </w:num>
  <w:num w:numId="19">
    <w:abstractNumId w:val="37"/>
  </w:num>
  <w:num w:numId="20">
    <w:abstractNumId w:val="3"/>
  </w:num>
  <w:num w:numId="21">
    <w:abstractNumId w:val="17"/>
  </w:num>
  <w:num w:numId="22">
    <w:abstractNumId w:val="12"/>
  </w:num>
  <w:num w:numId="23">
    <w:abstractNumId w:val="15"/>
  </w:num>
  <w:num w:numId="24">
    <w:abstractNumId w:val="38"/>
  </w:num>
  <w:num w:numId="25">
    <w:abstractNumId w:val="35"/>
  </w:num>
  <w:num w:numId="26">
    <w:abstractNumId w:val="39"/>
  </w:num>
  <w:num w:numId="27">
    <w:abstractNumId w:val="25"/>
  </w:num>
  <w:num w:numId="28">
    <w:abstractNumId w:val="43"/>
  </w:num>
  <w:num w:numId="29">
    <w:abstractNumId w:val="0"/>
  </w:num>
  <w:num w:numId="30">
    <w:abstractNumId w:val="27"/>
  </w:num>
  <w:num w:numId="31">
    <w:abstractNumId w:val="22"/>
  </w:num>
  <w:num w:numId="32">
    <w:abstractNumId w:val="23"/>
  </w:num>
  <w:num w:numId="33">
    <w:abstractNumId w:val="34"/>
  </w:num>
  <w:num w:numId="34">
    <w:abstractNumId w:val="40"/>
  </w:num>
  <w:num w:numId="35">
    <w:abstractNumId w:val="16"/>
  </w:num>
  <w:num w:numId="36">
    <w:abstractNumId w:val="36"/>
  </w:num>
  <w:num w:numId="37">
    <w:abstractNumId w:val="13"/>
  </w:num>
  <w:num w:numId="38">
    <w:abstractNumId w:val="14"/>
  </w:num>
  <w:num w:numId="39">
    <w:abstractNumId w:val="26"/>
  </w:num>
  <w:num w:numId="40">
    <w:abstractNumId w:val="21"/>
  </w:num>
  <w:num w:numId="41">
    <w:abstractNumId w:val="20"/>
  </w:num>
  <w:num w:numId="42">
    <w:abstractNumId w:val="42"/>
  </w:num>
  <w:num w:numId="43">
    <w:abstractNumId w:val="6"/>
  </w:num>
  <w:num w:numId="44">
    <w:abstractNumId w:val="10"/>
  </w:num>
  <w:num w:numId="45">
    <w:abstractNumId w:val="47"/>
  </w:num>
  <w:num w:numId="46">
    <w:abstractNumId w:val="2"/>
  </w:num>
  <w:num w:numId="47">
    <w:abstractNumId w:val="45"/>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799"/>
    <w:rsid w:val="00001617"/>
    <w:rsid w:val="0000506C"/>
    <w:rsid w:val="00010FE4"/>
    <w:rsid w:val="000217F3"/>
    <w:rsid w:val="00027632"/>
    <w:rsid w:val="0003251F"/>
    <w:rsid w:val="0003342C"/>
    <w:rsid w:val="0004068A"/>
    <w:rsid w:val="00042C1E"/>
    <w:rsid w:val="00043B5E"/>
    <w:rsid w:val="00047955"/>
    <w:rsid w:val="00060386"/>
    <w:rsid w:val="00064D2E"/>
    <w:rsid w:val="0006538D"/>
    <w:rsid w:val="000827D4"/>
    <w:rsid w:val="00084057"/>
    <w:rsid w:val="000842D4"/>
    <w:rsid w:val="00097F64"/>
    <w:rsid w:val="000A3D31"/>
    <w:rsid w:val="000B19F2"/>
    <w:rsid w:val="000D49C2"/>
    <w:rsid w:val="000E268B"/>
    <w:rsid w:val="000E4E95"/>
    <w:rsid w:val="000F0001"/>
    <w:rsid w:val="000F370B"/>
    <w:rsid w:val="000F67B0"/>
    <w:rsid w:val="000F7E69"/>
    <w:rsid w:val="0010610C"/>
    <w:rsid w:val="00111305"/>
    <w:rsid w:val="001124EC"/>
    <w:rsid w:val="0012529C"/>
    <w:rsid w:val="0013124D"/>
    <w:rsid w:val="00137E46"/>
    <w:rsid w:val="00141B51"/>
    <w:rsid w:val="0014352A"/>
    <w:rsid w:val="00164279"/>
    <w:rsid w:val="0017030B"/>
    <w:rsid w:val="00172E24"/>
    <w:rsid w:val="00182B0D"/>
    <w:rsid w:val="001B064C"/>
    <w:rsid w:val="001B3621"/>
    <w:rsid w:val="001D031B"/>
    <w:rsid w:val="001D681F"/>
    <w:rsid w:val="001E1265"/>
    <w:rsid w:val="001E1AA9"/>
    <w:rsid w:val="001E2612"/>
    <w:rsid w:val="001E4E2C"/>
    <w:rsid w:val="001E792D"/>
    <w:rsid w:val="001F454C"/>
    <w:rsid w:val="0020139C"/>
    <w:rsid w:val="00212EF3"/>
    <w:rsid w:val="00221320"/>
    <w:rsid w:val="00260661"/>
    <w:rsid w:val="00261D7D"/>
    <w:rsid w:val="00265691"/>
    <w:rsid w:val="002658DF"/>
    <w:rsid w:val="00274331"/>
    <w:rsid w:val="00281C8C"/>
    <w:rsid w:val="00287AD2"/>
    <w:rsid w:val="002A0889"/>
    <w:rsid w:val="002B20EE"/>
    <w:rsid w:val="002C3660"/>
    <w:rsid w:val="002D7366"/>
    <w:rsid w:val="0030257A"/>
    <w:rsid w:val="00305B6E"/>
    <w:rsid w:val="003203B4"/>
    <w:rsid w:val="003335E3"/>
    <w:rsid w:val="00333F0E"/>
    <w:rsid w:val="0035036A"/>
    <w:rsid w:val="003577FA"/>
    <w:rsid w:val="003657BF"/>
    <w:rsid w:val="003901E9"/>
    <w:rsid w:val="00394BD5"/>
    <w:rsid w:val="003A4B20"/>
    <w:rsid w:val="003B1036"/>
    <w:rsid w:val="003B1FB3"/>
    <w:rsid w:val="003C4694"/>
    <w:rsid w:val="003E4CB1"/>
    <w:rsid w:val="0040299A"/>
    <w:rsid w:val="00403E31"/>
    <w:rsid w:val="0041003C"/>
    <w:rsid w:val="0041067E"/>
    <w:rsid w:val="00413921"/>
    <w:rsid w:val="004606ED"/>
    <w:rsid w:val="0046706C"/>
    <w:rsid w:val="00472422"/>
    <w:rsid w:val="004760E6"/>
    <w:rsid w:val="00476DB4"/>
    <w:rsid w:val="0049239E"/>
    <w:rsid w:val="004970B3"/>
    <w:rsid w:val="004A566F"/>
    <w:rsid w:val="004C0B8A"/>
    <w:rsid w:val="004E7155"/>
    <w:rsid w:val="00507583"/>
    <w:rsid w:val="00517672"/>
    <w:rsid w:val="005268E1"/>
    <w:rsid w:val="0053736A"/>
    <w:rsid w:val="00574A1E"/>
    <w:rsid w:val="00591ACF"/>
    <w:rsid w:val="005A2153"/>
    <w:rsid w:val="005B003B"/>
    <w:rsid w:val="005B1AA7"/>
    <w:rsid w:val="005D64CA"/>
    <w:rsid w:val="00606A69"/>
    <w:rsid w:val="00626563"/>
    <w:rsid w:val="00645547"/>
    <w:rsid w:val="00662928"/>
    <w:rsid w:val="0068264C"/>
    <w:rsid w:val="0068635C"/>
    <w:rsid w:val="006872D3"/>
    <w:rsid w:val="0069441F"/>
    <w:rsid w:val="0069624E"/>
    <w:rsid w:val="006A1011"/>
    <w:rsid w:val="006A2B01"/>
    <w:rsid w:val="006E756F"/>
    <w:rsid w:val="007103B6"/>
    <w:rsid w:val="00733565"/>
    <w:rsid w:val="0074733F"/>
    <w:rsid w:val="00783C72"/>
    <w:rsid w:val="007B1784"/>
    <w:rsid w:val="007D3394"/>
    <w:rsid w:val="007D479D"/>
    <w:rsid w:val="007D7D46"/>
    <w:rsid w:val="007E1D65"/>
    <w:rsid w:val="007E6C9B"/>
    <w:rsid w:val="008016A2"/>
    <w:rsid w:val="0080197A"/>
    <w:rsid w:val="00802D6A"/>
    <w:rsid w:val="0080401D"/>
    <w:rsid w:val="00806540"/>
    <w:rsid w:val="00814D69"/>
    <w:rsid w:val="00815521"/>
    <w:rsid w:val="00823160"/>
    <w:rsid w:val="00823E4A"/>
    <w:rsid w:val="00837965"/>
    <w:rsid w:val="00885236"/>
    <w:rsid w:val="008857FE"/>
    <w:rsid w:val="00892365"/>
    <w:rsid w:val="0089482A"/>
    <w:rsid w:val="008967D4"/>
    <w:rsid w:val="008A19B0"/>
    <w:rsid w:val="008A1B36"/>
    <w:rsid w:val="008A43D7"/>
    <w:rsid w:val="008A5611"/>
    <w:rsid w:val="008B2100"/>
    <w:rsid w:val="008B3AE4"/>
    <w:rsid w:val="008F68B1"/>
    <w:rsid w:val="009073D2"/>
    <w:rsid w:val="00914D0A"/>
    <w:rsid w:val="009164A5"/>
    <w:rsid w:val="00950398"/>
    <w:rsid w:val="00967EC7"/>
    <w:rsid w:val="009B0591"/>
    <w:rsid w:val="009B2183"/>
    <w:rsid w:val="009B4EDA"/>
    <w:rsid w:val="009B563D"/>
    <w:rsid w:val="009D0556"/>
    <w:rsid w:val="009D4314"/>
    <w:rsid w:val="009E2616"/>
    <w:rsid w:val="009F69F4"/>
    <w:rsid w:val="00A04633"/>
    <w:rsid w:val="00A2531F"/>
    <w:rsid w:val="00A40513"/>
    <w:rsid w:val="00A41C25"/>
    <w:rsid w:val="00A44687"/>
    <w:rsid w:val="00A549A3"/>
    <w:rsid w:val="00A614DE"/>
    <w:rsid w:val="00A85635"/>
    <w:rsid w:val="00A85E60"/>
    <w:rsid w:val="00A92A5F"/>
    <w:rsid w:val="00AA30B3"/>
    <w:rsid w:val="00AB20FD"/>
    <w:rsid w:val="00AB3CF0"/>
    <w:rsid w:val="00AB71E4"/>
    <w:rsid w:val="00AD47CB"/>
    <w:rsid w:val="00AD64BC"/>
    <w:rsid w:val="00AD7E4B"/>
    <w:rsid w:val="00AE29A3"/>
    <w:rsid w:val="00AE4908"/>
    <w:rsid w:val="00AF0B8F"/>
    <w:rsid w:val="00AF7607"/>
    <w:rsid w:val="00B21348"/>
    <w:rsid w:val="00B23091"/>
    <w:rsid w:val="00B24C00"/>
    <w:rsid w:val="00B46E0F"/>
    <w:rsid w:val="00B50950"/>
    <w:rsid w:val="00B53097"/>
    <w:rsid w:val="00B54868"/>
    <w:rsid w:val="00B65900"/>
    <w:rsid w:val="00B811C5"/>
    <w:rsid w:val="00B85D0B"/>
    <w:rsid w:val="00BB70B7"/>
    <w:rsid w:val="00BC4F5C"/>
    <w:rsid w:val="00BD5A99"/>
    <w:rsid w:val="00BD7D37"/>
    <w:rsid w:val="00BE1BE3"/>
    <w:rsid w:val="00BE2DA9"/>
    <w:rsid w:val="00BE7135"/>
    <w:rsid w:val="00BF5F1B"/>
    <w:rsid w:val="00BF6076"/>
    <w:rsid w:val="00BF7430"/>
    <w:rsid w:val="00C16A51"/>
    <w:rsid w:val="00C36898"/>
    <w:rsid w:val="00C37A07"/>
    <w:rsid w:val="00C67532"/>
    <w:rsid w:val="00C6790A"/>
    <w:rsid w:val="00C7219A"/>
    <w:rsid w:val="00C7295B"/>
    <w:rsid w:val="00C81320"/>
    <w:rsid w:val="00C943AE"/>
    <w:rsid w:val="00CA230B"/>
    <w:rsid w:val="00CA2BF2"/>
    <w:rsid w:val="00CB5BCE"/>
    <w:rsid w:val="00CC71D5"/>
    <w:rsid w:val="00CE611A"/>
    <w:rsid w:val="00CF2720"/>
    <w:rsid w:val="00D278C4"/>
    <w:rsid w:val="00D46115"/>
    <w:rsid w:val="00D547E3"/>
    <w:rsid w:val="00D6303B"/>
    <w:rsid w:val="00D76AA2"/>
    <w:rsid w:val="00DA7513"/>
    <w:rsid w:val="00DB768C"/>
    <w:rsid w:val="00DC7504"/>
    <w:rsid w:val="00DD6E4D"/>
    <w:rsid w:val="00DD74D9"/>
    <w:rsid w:val="00DE6BC4"/>
    <w:rsid w:val="00DF1709"/>
    <w:rsid w:val="00E01C6A"/>
    <w:rsid w:val="00E23799"/>
    <w:rsid w:val="00E23D1F"/>
    <w:rsid w:val="00E40751"/>
    <w:rsid w:val="00E471F6"/>
    <w:rsid w:val="00E63328"/>
    <w:rsid w:val="00E67898"/>
    <w:rsid w:val="00E71B31"/>
    <w:rsid w:val="00E761F6"/>
    <w:rsid w:val="00E7773A"/>
    <w:rsid w:val="00E80426"/>
    <w:rsid w:val="00E811EA"/>
    <w:rsid w:val="00EA6019"/>
    <w:rsid w:val="00EB5A26"/>
    <w:rsid w:val="00EC1669"/>
    <w:rsid w:val="00EC618F"/>
    <w:rsid w:val="00ED2188"/>
    <w:rsid w:val="00ED40C5"/>
    <w:rsid w:val="00ED5804"/>
    <w:rsid w:val="00ED60D5"/>
    <w:rsid w:val="00EF30AE"/>
    <w:rsid w:val="00F124A2"/>
    <w:rsid w:val="00F1313A"/>
    <w:rsid w:val="00F162F3"/>
    <w:rsid w:val="00F17854"/>
    <w:rsid w:val="00F41718"/>
    <w:rsid w:val="00F52591"/>
    <w:rsid w:val="00F74DF3"/>
    <w:rsid w:val="00F75188"/>
    <w:rsid w:val="00F8112C"/>
    <w:rsid w:val="00FA17C8"/>
    <w:rsid w:val="00FB3D2F"/>
    <w:rsid w:val="00FB4CE7"/>
    <w:rsid w:val="00FB4F20"/>
    <w:rsid w:val="00FC6B30"/>
    <w:rsid w:val="00FD2F26"/>
    <w:rsid w:val="00FD3903"/>
    <w:rsid w:val="00FE05E4"/>
    <w:rsid w:val="00FF59B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5F711"/>
  <w15:chartTrackingRefBased/>
  <w15:docId w15:val="{586653FD-69F0-429D-AFC9-1B44835C2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AA7"/>
    <w:pPr>
      <w:widowControl w:val="0"/>
      <w:autoSpaceDE w:val="0"/>
      <w:autoSpaceDN w:val="0"/>
      <w:spacing w:after="0" w:line="240" w:lineRule="auto"/>
    </w:pPr>
    <w:rPr>
      <w:rFonts w:ascii="Arial Narrow" w:eastAsia="Arial Narrow" w:hAnsi="Arial Narrow" w:cs="Arial Narrow"/>
      <w:lang w:val="es-ES"/>
    </w:rPr>
  </w:style>
  <w:style w:type="paragraph" w:styleId="Ttulo2">
    <w:name w:val="heading 2"/>
    <w:basedOn w:val="Normal"/>
    <w:next w:val="Normal"/>
    <w:link w:val="Ttulo2Car"/>
    <w:uiPriority w:val="9"/>
    <w:unhideWhenUsed/>
    <w:qFormat/>
    <w:rsid w:val="00BD5A99"/>
    <w:pPr>
      <w:keepNext/>
      <w:keepLines/>
      <w:spacing w:before="40"/>
      <w:outlineLvl w:val="1"/>
    </w:pPr>
    <w:rPr>
      <w:rFonts w:asciiTheme="majorHAnsi" w:eastAsiaTheme="majorEastAsia" w:hAnsiTheme="majorHAnsi" w:cstheme="majorBidi"/>
      <w:color w:val="2F5496" w:themeColor="accent1" w:themeShade="BF"/>
      <w:sz w:val="26"/>
      <w:szCs w:val="26"/>
      <w:lang w:val="es-CO" w:eastAsia="es-CO" w:bidi="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rsid w:val="00260661"/>
    <w:pPr>
      <w:widowControl/>
      <w:autoSpaceDE/>
      <w:autoSpaceDN/>
    </w:pPr>
    <w:rPr>
      <w:rFonts w:ascii="Arial" w:eastAsiaTheme="minorHAnsi" w:hAnsi="Arial" w:cs="Segoe UI"/>
      <w:sz w:val="24"/>
      <w:szCs w:val="18"/>
      <w:lang w:val="es-CO"/>
    </w:rPr>
  </w:style>
  <w:style w:type="character" w:customStyle="1" w:styleId="TextodegloboCar">
    <w:name w:val="Texto de globo Car"/>
    <w:basedOn w:val="Fuentedeprrafopredeter"/>
    <w:link w:val="Textodeglobo"/>
    <w:uiPriority w:val="99"/>
    <w:rsid w:val="00260661"/>
    <w:rPr>
      <w:rFonts w:ascii="Arial" w:hAnsi="Arial" w:cs="Segoe UI"/>
      <w:sz w:val="24"/>
      <w:szCs w:val="18"/>
    </w:rPr>
  </w:style>
  <w:style w:type="paragraph" w:styleId="Encabezado">
    <w:name w:val="header"/>
    <w:basedOn w:val="Normal"/>
    <w:link w:val="EncabezadoCar"/>
    <w:uiPriority w:val="99"/>
    <w:unhideWhenUsed/>
    <w:rsid w:val="00E23799"/>
    <w:pPr>
      <w:widowControl/>
      <w:tabs>
        <w:tab w:val="center" w:pos="4419"/>
        <w:tab w:val="right" w:pos="8838"/>
      </w:tabs>
      <w:autoSpaceDE/>
      <w:autoSpaceDN/>
    </w:pPr>
    <w:rPr>
      <w:rFonts w:asciiTheme="minorHAnsi" w:eastAsiaTheme="minorHAnsi" w:hAnsiTheme="minorHAnsi" w:cstheme="minorBidi"/>
      <w:lang w:val="es-CO"/>
    </w:rPr>
  </w:style>
  <w:style w:type="character" w:customStyle="1" w:styleId="EncabezadoCar">
    <w:name w:val="Encabezado Car"/>
    <w:basedOn w:val="Fuentedeprrafopredeter"/>
    <w:link w:val="Encabezado"/>
    <w:uiPriority w:val="99"/>
    <w:rsid w:val="00E23799"/>
  </w:style>
  <w:style w:type="paragraph" w:styleId="Piedepgina">
    <w:name w:val="footer"/>
    <w:basedOn w:val="Normal"/>
    <w:link w:val="PiedepginaCar"/>
    <w:uiPriority w:val="99"/>
    <w:unhideWhenUsed/>
    <w:rsid w:val="00E23799"/>
    <w:pPr>
      <w:widowControl/>
      <w:tabs>
        <w:tab w:val="center" w:pos="4419"/>
        <w:tab w:val="right" w:pos="8838"/>
      </w:tabs>
      <w:autoSpaceDE/>
      <w:autoSpaceDN/>
    </w:pPr>
    <w:rPr>
      <w:rFonts w:asciiTheme="minorHAnsi" w:eastAsiaTheme="minorHAnsi" w:hAnsiTheme="minorHAnsi" w:cstheme="minorBidi"/>
      <w:lang w:val="es-CO"/>
    </w:rPr>
  </w:style>
  <w:style w:type="character" w:customStyle="1" w:styleId="PiedepginaCar">
    <w:name w:val="Pie de página Car"/>
    <w:basedOn w:val="Fuentedeprrafopredeter"/>
    <w:link w:val="Piedepgina"/>
    <w:uiPriority w:val="99"/>
    <w:rsid w:val="00E23799"/>
  </w:style>
  <w:style w:type="character" w:styleId="Hipervnculo">
    <w:name w:val="Hyperlink"/>
    <w:basedOn w:val="Fuentedeprrafopredeter"/>
    <w:uiPriority w:val="99"/>
    <w:unhideWhenUsed/>
    <w:rsid w:val="00E23799"/>
    <w:rPr>
      <w:color w:val="0000FF"/>
      <w:u w:val="single"/>
    </w:rPr>
  </w:style>
  <w:style w:type="paragraph" w:styleId="Textoindependiente">
    <w:name w:val="Body Text"/>
    <w:basedOn w:val="Normal"/>
    <w:link w:val="TextoindependienteCar"/>
    <w:uiPriority w:val="1"/>
    <w:qFormat/>
    <w:rsid w:val="005B1AA7"/>
    <w:pPr>
      <w:ind w:left="213"/>
      <w:jc w:val="both"/>
    </w:pPr>
    <w:rPr>
      <w:sz w:val="24"/>
      <w:szCs w:val="24"/>
    </w:rPr>
  </w:style>
  <w:style w:type="character" w:customStyle="1" w:styleId="TextoindependienteCar">
    <w:name w:val="Texto independiente Car"/>
    <w:basedOn w:val="Fuentedeprrafopredeter"/>
    <w:link w:val="Textoindependiente"/>
    <w:uiPriority w:val="1"/>
    <w:rsid w:val="005B1AA7"/>
    <w:rPr>
      <w:rFonts w:ascii="Arial Narrow" w:eastAsia="Arial Narrow" w:hAnsi="Arial Narrow" w:cs="Arial Narrow"/>
      <w:sz w:val="24"/>
      <w:szCs w:val="24"/>
      <w:lang w:val="es-ES"/>
    </w:rPr>
  </w:style>
  <w:style w:type="paragraph" w:styleId="Sinespaciado">
    <w:name w:val="No Spacing"/>
    <w:link w:val="SinespaciadoCar"/>
    <w:uiPriority w:val="1"/>
    <w:qFormat/>
    <w:rsid w:val="005B1AA7"/>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5B1AA7"/>
    <w:rPr>
      <w:rFonts w:ascii="Calibri" w:eastAsia="Calibri" w:hAnsi="Calibri" w:cs="Times New Roman"/>
    </w:rPr>
  </w:style>
  <w:style w:type="paragraph" w:styleId="NormalWeb">
    <w:name w:val="Normal (Web)"/>
    <w:basedOn w:val="Normal"/>
    <w:uiPriority w:val="99"/>
    <w:unhideWhenUsed/>
    <w:qFormat/>
    <w:rsid w:val="005B1AA7"/>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styleId="Subttulo">
    <w:name w:val="Subtitle"/>
    <w:basedOn w:val="Normal"/>
    <w:link w:val="SubttuloCar"/>
    <w:qFormat/>
    <w:rsid w:val="005B1AA7"/>
    <w:pPr>
      <w:widowControl/>
      <w:autoSpaceDE/>
      <w:autoSpaceDN/>
      <w:spacing w:before="45" w:after="28"/>
      <w:jc w:val="center"/>
      <w:textAlignment w:val="center"/>
    </w:pPr>
    <w:rPr>
      <w:rFonts w:ascii="Tw Cen MT" w:eastAsia="Times New Roman" w:hAnsi="Tw Cen MT" w:cs="Times New Roman"/>
      <w:b/>
      <w:i/>
      <w:iCs/>
      <w:color w:val="000000"/>
      <w:sz w:val="24"/>
      <w:szCs w:val="26"/>
      <w:lang w:val="es-ES_tradnl" w:eastAsia="es-ES"/>
    </w:rPr>
  </w:style>
  <w:style w:type="character" w:customStyle="1" w:styleId="SubttuloCar">
    <w:name w:val="Subtítulo Car"/>
    <w:basedOn w:val="Fuentedeprrafopredeter"/>
    <w:link w:val="Subttulo"/>
    <w:rsid w:val="005B1AA7"/>
    <w:rPr>
      <w:rFonts w:ascii="Tw Cen MT" w:eastAsia="Times New Roman" w:hAnsi="Tw Cen MT" w:cs="Times New Roman"/>
      <w:b/>
      <w:i/>
      <w:iCs/>
      <w:color w:val="000000"/>
      <w:sz w:val="24"/>
      <w:szCs w:val="26"/>
      <w:lang w:val="es-ES_tradnl" w:eastAsia="es-ES"/>
    </w:rPr>
  </w:style>
  <w:style w:type="paragraph" w:styleId="Prrafodelista">
    <w:name w:val="List Paragraph"/>
    <w:aliases w:val="Ha,List Paragraph1,lp1,Bullet List,FooterText,Use Case List Paragraph,titulo 3,numbered,Paragraphe de liste1,Bulletr List Paragraph,Foot,列出段落,列出段落1,List Paragraph2,List Paragraph21,Parágrafo da Lista1,リスト段落1,Listeafsnit1,Título1,HOJA"/>
    <w:basedOn w:val="Normal"/>
    <w:link w:val="PrrafodelistaCar"/>
    <w:uiPriority w:val="34"/>
    <w:qFormat/>
    <w:rsid w:val="00164279"/>
    <w:pPr>
      <w:ind w:left="780" w:hanging="361"/>
    </w:pPr>
  </w:style>
  <w:style w:type="character" w:customStyle="1" w:styleId="Mencinsinresolver1">
    <w:name w:val="Mención sin resolver1"/>
    <w:basedOn w:val="Fuentedeprrafopredeter"/>
    <w:uiPriority w:val="99"/>
    <w:semiHidden/>
    <w:unhideWhenUsed/>
    <w:rsid w:val="000842D4"/>
    <w:rPr>
      <w:color w:val="605E5C"/>
      <w:shd w:val="clear" w:color="auto" w:fill="E1DFDD"/>
    </w:rPr>
  </w:style>
  <w:style w:type="table" w:styleId="Tablaconcuadrcula">
    <w:name w:val="Table Grid"/>
    <w:basedOn w:val="Tablanormal"/>
    <w:uiPriority w:val="39"/>
    <w:rsid w:val="00507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DE6BC4"/>
    <w:rPr>
      <w:b/>
      <w:bCs/>
    </w:rPr>
  </w:style>
  <w:style w:type="paragraph" w:customStyle="1" w:styleId="trt0xe">
    <w:name w:val="trt0xe"/>
    <w:basedOn w:val="Normal"/>
    <w:rsid w:val="000F67B0"/>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nfasis">
    <w:name w:val="Emphasis"/>
    <w:basedOn w:val="Fuentedeprrafopredeter"/>
    <w:uiPriority w:val="20"/>
    <w:qFormat/>
    <w:rsid w:val="00043B5E"/>
    <w:rPr>
      <w:i/>
      <w:iCs/>
    </w:rPr>
  </w:style>
  <w:style w:type="character" w:customStyle="1" w:styleId="css-901oao">
    <w:name w:val="css-901oao"/>
    <w:basedOn w:val="Fuentedeprrafopredeter"/>
    <w:rsid w:val="003203B4"/>
  </w:style>
  <w:style w:type="character" w:customStyle="1" w:styleId="Ttulo2Car">
    <w:name w:val="Título 2 Car"/>
    <w:basedOn w:val="Fuentedeprrafopredeter"/>
    <w:link w:val="Ttulo2"/>
    <w:uiPriority w:val="9"/>
    <w:rsid w:val="00BD5A99"/>
    <w:rPr>
      <w:rFonts w:asciiTheme="majorHAnsi" w:eastAsiaTheme="majorEastAsia" w:hAnsiTheme="majorHAnsi" w:cstheme="majorBidi"/>
      <w:color w:val="2F5496" w:themeColor="accent1" w:themeShade="BF"/>
      <w:sz w:val="26"/>
      <w:szCs w:val="26"/>
      <w:lang w:eastAsia="es-CO" w:bidi="es-CO"/>
    </w:rPr>
  </w:style>
  <w:style w:type="paragraph" w:customStyle="1" w:styleId="Default">
    <w:name w:val="Default"/>
    <w:rsid w:val="00AD7E4B"/>
    <w:pPr>
      <w:pBdr>
        <w:top w:val="nil"/>
        <w:left w:val="nil"/>
        <w:bottom w:val="nil"/>
        <w:right w:val="nil"/>
        <w:between w:val="nil"/>
        <w:bar w:val="nil"/>
      </w:pBdr>
      <w:spacing w:after="0" w:line="240" w:lineRule="auto"/>
    </w:pPr>
    <w:rPr>
      <w:rFonts w:ascii="Arial" w:eastAsia="Arial Unicode MS" w:hAnsi="Arial Unicode MS" w:cs="Arial Unicode MS"/>
      <w:color w:val="000000"/>
      <w:sz w:val="24"/>
      <w:szCs w:val="24"/>
      <w:u w:color="000000"/>
      <w:bdr w:val="nil"/>
      <w:lang w:val="es-ES_tradnl"/>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11130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111305"/>
    <w:rPr>
      <w:rFonts w:ascii="Arial Narrow" w:eastAsia="Arial Narrow" w:hAnsi="Arial Narrow" w:cs="Arial Narrow"/>
      <w:sz w:val="20"/>
      <w:szCs w:val="20"/>
      <w:lang w:val="es-ES"/>
    </w:rPr>
  </w:style>
  <w:style w:type="character" w:styleId="Refdenotaalpie">
    <w:name w:val="footnote reference"/>
    <w:aliases w:val="Texto de nota al pie,Appel note de bas de page,referencia nota al pie,Footnote number,BVI fnr,f,Fago Fußnotenzeichen,Ref. de nota al pie 2,Texto nota pie Car2,Nota de pie,Texto nota al pie"/>
    <w:basedOn w:val="Fuentedeprrafopredeter"/>
    <w:uiPriority w:val="99"/>
    <w:unhideWhenUsed/>
    <w:rsid w:val="00111305"/>
    <w:rPr>
      <w:vertAlign w:val="superscript"/>
    </w:rPr>
  </w:style>
  <w:style w:type="character" w:customStyle="1" w:styleId="PrrafodelistaCar">
    <w:name w:val="Párrafo de lista Car"/>
    <w:aliases w:val="Ha Car,List Paragraph1 Car,lp1 Car,Bullet List Car,FooterText Car,Use Case List Paragraph Car,titulo 3 Car,numbered Car,Paragraphe de liste1 Car,Bulletr List Paragraph Car,Foot Car,列出段落 Car,列出段落1 Car,List Paragraph2 Car,リスト段落1 Car"/>
    <w:link w:val="Prrafodelista"/>
    <w:uiPriority w:val="34"/>
    <w:qFormat/>
    <w:locked/>
    <w:rsid w:val="009B0591"/>
    <w:rPr>
      <w:rFonts w:ascii="Arial Narrow" w:eastAsia="Arial Narrow" w:hAnsi="Arial Narrow" w:cs="Arial Narrow"/>
      <w:lang w:val="es-ES"/>
    </w:rPr>
  </w:style>
  <w:style w:type="paragraph" w:styleId="Ttulo">
    <w:name w:val="Title"/>
    <w:basedOn w:val="Normal"/>
    <w:link w:val="TtuloCar"/>
    <w:uiPriority w:val="10"/>
    <w:qFormat/>
    <w:rsid w:val="00AF7607"/>
    <w:pPr>
      <w:widowControl/>
      <w:autoSpaceDE/>
      <w:autoSpaceDN/>
      <w:jc w:val="center"/>
    </w:pPr>
    <w:rPr>
      <w:rFonts w:ascii="Arial" w:eastAsia="Times New Roman" w:hAnsi="Arial" w:cs="Arial"/>
      <w:b/>
      <w:bCs/>
      <w:sz w:val="24"/>
      <w:szCs w:val="24"/>
      <w:lang w:eastAsia="es-ES"/>
    </w:rPr>
  </w:style>
  <w:style w:type="character" w:customStyle="1" w:styleId="TtuloCar">
    <w:name w:val="Título Car"/>
    <w:basedOn w:val="Fuentedeprrafopredeter"/>
    <w:link w:val="Ttulo"/>
    <w:uiPriority w:val="10"/>
    <w:rsid w:val="00AF7607"/>
    <w:rPr>
      <w:rFonts w:ascii="Arial" w:eastAsia="Times New Roman" w:hAnsi="Arial" w:cs="Arial"/>
      <w:b/>
      <w:bCs/>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01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44FE4-92D8-4B79-A546-27B1B515D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3962</Words>
  <Characters>21792</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1</dc:creator>
  <cp:keywords/>
  <dc:description/>
  <cp:lastModifiedBy>Maria Jeovani Puentes Soto</cp:lastModifiedBy>
  <cp:revision>4</cp:revision>
  <cp:lastPrinted>2021-09-17T22:18:00Z</cp:lastPrinted>
  <dcterms:created xsi:type="dcterms:W3CDTF">2021-12-06T17:03:00Z</dcterms:created>
  <dcterms:modified xsi:type="dcterms:W3CDTF">2021-12-16T17:44:00Z</dcterms:modified>
</cp:coreProperties>
</file>