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C67FD9" w:rsidRDefault="002717D1" w:rsidP="00CF4755">
      <w:pPr>
        <w:pStyle w:val="Sinespaciado"/>
        <w:jc w:val="center"/>
        <w:rPr>
          <w:rFonts w:ascii="Edwardian Script ITC" w:hAnsi="Edwardian Script ITC"/>
          <w:b/>
          <w:sz w:val="34"/>
          <w:szCs w:val="34"/>
          <w:lang w:eastAsia="es-MX"/>
        </w:rPr>
      </w:pPr>
      <w:r w:rsidRPr="00C67FD9">
        <w:rPr>
          <w:rFonts w:ascii="Edwardian Script ITC" w:hAnsi="Edwardian Script ITC"/>
          <w:b/>
          <w:sz w:val="34"/>
          <w:szCs w:val="34"/>
        </w:rPr>
        <w:t>Rama Legislativa del Poder Público</w:t>
      </w:r>
    </w:p>
    <w:p w14:paraId="70574CBC" w14:textId="77777777" w:rsidR="002717D1" w:rsidRPr="00C67FD9" w:rsidRDefault="002717D1" w:rsidP="00CF4755">
      <w:pPr>
        <w:pStyle w:val="Sinespaciado"/>
        <w:jc w:val="center"/>
        <w:rPr>
          <w:rFonts w:ascii="Edwardian Script ITC" w:hAnsi="Edwardian Script ITC"/>
          <w:b/>
          <w:sz w:val="34"/>
          <w:szCs w:val="34"/>
        </w:rPr>
      </w:pPr>
      <w:r w:rsidRPr="00C67FD9">
        <w:rPr>
          <w:rFonts w:ascii="Edwardian Script ITC" w:hAnsi="Edwardian Script ITC"/>
          <w:b/>
          <w:sz w:val="34"/>
          <w:szCs w:val="34"/>
        </w:rPr>
        <w:t>Comisión Séptima Constitucional Permanente</w:t>
      </w:r>
    </w:p>
    <w:p w14:paraId="6027C56D" w14:textId="77777777" w:rsidR="002717D1" w:rsidRPr="00C67FD9" w:rsidRDefault="007E2AD8" w:rsidP="00CF4755">
      <w:pPr>
        <w:pStyle w:val="Sinespaciado"/>
        <w:jc w:val="center"/>
        <w:rPr>
          <w:rFonts w:ascii="Edwardian Script ITC" w:hAnsi="Edwardian Script ITC"/>
          <w:b/>
          <w:sz w:val="34"/>
          <w:szCs w:val="34"/>
        </w:rPr>
      </w:pPr>
      <w:r w:rsidRPr="00C67FD9">
        <w:rPr>
          <w:rFonts w:ascii="Edwardian Script ITC" w:hAnsi="Edwardian Script ITC"/>
          <w:b/>
          <w:sz w:val="34"/>
          <w:szCs w:val="34"/>
        </w:rPr>
        <w:t>Legislatura 2021-2022</w:t>
      </w:r>
    </w:p>
    <w:p w14:paraId="70CDCD9F" w14:textId="77777777" w:rsidR="00A769D4" w:rsidRPr="00C67FD9" w:rsidRDefault="00A769D4" w:rsidP="00CF4755">
      <w:pPr>
        <w:pStyle w:val="Sinespaciado"/>
        <w:jc w:val="center"/>
        <w:rPr>
          <w:rFonts w:ascii="Edwardian Script ITC" w:hAnsi="Edwardian Script ITC" w:cs="Arial"/>
          <w:b/>
          <w:sz w:val="18"/>
          <w:szCs w:val="18"/>
          <w:highlight w:val="yellow"/>
        </w:rPr>
      </w:pPr>
    </w:p>
    <w:p w14:paraId="749B16B7" w14:textId="62624457" w:rsidR="00ED06DB" w:rsidRPr="00C67FD9" w:rsidRDefault="00E8300E" w:rsidP="00C67FD9">
      <w:pPr>
        <w:pStyle w:val="Sinespaciado"/>
        <w:jc w:val="both"/>
        <w:rPr>
          <w:rFonts w:ascii="Arial" w:hAnsi="Arial" w:cs="Arial"/>
          <w:b/>
          <w:sz w:val="23"/>
          <w:szCs w:val="23"/>
          <w:highlight w:val="yellow"/>
        </w:rPr>
      </w:pPr>
      <w:r w:rsidRPr="00C67FD9">
        <w:rPr>
          <w:rFonts w:ascii="Arial" w:hAnsi="Arial" w:cs="Arial"/>
          <w:b/>
          <w:bCs/>
          <w:sz w:val="23"/>
          <w:szCs w:val="23"/>
        </w:rPr>
        <w:t>TEXTO DEFINITIVO APROBADO EN PRIMER DEBATE DEL PROYECTO DE LEY</w:t>
      </w:r>
      <w:r w:rsidRPr="00C67FD9">
        <w:rPr>
          <w:rFonts w:ascii="Arial" w:hAnsi="Arial" w:cs="Arial"/>
          <w:b/>
          <w:sz w:val="23"/>
          <w:szCs w:val="23"/>
        </w:rPr>
        <w:t xml:space="preserve"> </w:t>
      </w:r>
      <w:r w:rsidR="00C67FD9">
        <w:rPr>
          <w:rFonts w:ascii="Arial" w:hAnsi="Arial" w:cs="Arial"/>
          <w:b/>
          <w:bCs/>
        </w:rPr>
        <w:t>No. 313 DE 2021 CÁMARA “POR MEDIO DE LA CUAL SE MODIFICA EL ARTÍCULO 236 DEL CÓDIGO SUSTANTIVO DEL TRABAJO Y SE DICTAN OTRAS DISPOSICIONES”</w:t>
      </w:r>
    </w:p>
    <w:p w14:paraId="6DEF43C4" w14:textId="77777777" w:rsidR="00ED06DB" w:rsidRPr="00C67FD9" w:rsidRDefault="00ED06DB" w:rsidP="007A4DD2">
      <w:pPr>
        <w:pStyle w:val="Sinespaciado"/>
        <w:jc w:val="both"/>
        <w:rPr>
          <w:rFonts w:ascii="Arial" w:hAnsi="Arial" w:cs="Arial"/>
          <w:b/>
          <w:sz w:val="23"/>
          <w:szCs w:val="23"/>
          <w:highlight w:val="yellow"/>
        </w:rPr>
      </w:pPr>
    </w:p>
    <w:p w14:paraId="426AE025" w14:textId="77777777" w:rsidR="00AC113F" w:rsidRPr="00C67FD9" w:rsidRDefault="00AC113F" w:rsidP="00AC113F">
      <w:pPr>
        <w:pStyle w:val="Sinespaciado"/>
        <w:jc w:val="both"/>
        <w:rPr>
          <w:rFonts w:ascii="Arial" w:hAnsi="Arial" w:cs="Arial"/>
          <w:b/>
          <w:sz w:val="23"/>
          <w:szCs w:val="23"/>
          <w:highlight w:val="yellow"/>
        </w:rPr>
      </w:pPr>
    </w:p>
    <w:p w14:paraId="69566137" w14:textId="7C684EC2" w:rsidR="002717D1" w:rsidRPr="00C67FD9" w:rsidRDefault="002717D1" w:rsidP="00980BFE">
      <w:pPr>
        <w:pStyle w:val="Sinespaciado"/>
        <w:jc w:val="center"/>
        <w:rPr>
          <w:rFonts w:ascii="Arial" w:hAnsi="Arial" w:cs="Arial"/>
          <w:sz w:val="23"/>
          <w:szCs w:val="23"/>
        </w:rPr>
      </w:pPr>
      <w:r w:rsidRPr="00C67FD9">
        <w:rPr>
          <w:rFonts w:ascii="Arial" w:hAnsi="Arial" w:cs="Arial"/>
          <w:sz w:val="23"/>
          <w:szCs w:val="23"/>
        </w:rPr>
        <w:t xml:space="preserve">(Aprobado en la </w:t>
      </w:r>
      <w:r w:rsidR="004C6DF0" w:rsidRPr="00C67FD9">
        <w:rPr>
          <w:rFonts w:ascii="Arial" w:hAnsi="Arial" w:cs="Arial"/>
          <w:sz w:val="23"/>
          <w:szCs w:val="23"/>
        </w:rPr>
        <w:t xml:space="preserve">Sesión </w:t>
      </w:r>
      <w:r w:rsidR="00503697" w:rsidRPr="00C67FD9">
        <w:rPr>
          <w:rFonts w:ascii="Arial" w:hAnsi="Arial" w:cs="Arial"/>
          <w:sz w:val="23"/>
          <w:szCs w:val="23"/>
        </w:rPr>
        <w:t>presencial</w:t>
      </w:r>
      <w:r w:rsidR="00E77D6C" w:rsidRPr="00C67FD9">
        <w:rPr>
          <w:rFonts w:ascii="Arial" w:hAnsi="Arial" w:cs="Arial"/>
          <w:sz w:val="23"/>
          <w:szCs w:val="23"/>
        </w:rPr>
        <w:t xml:space="preserve"> </w:t>
      </w:r>
      <w:r w:rsidRPr="00C67FD9">
        <w:rPr>
          <w:rFonts w:ascii="Arial" w:hAnsi="Arial" w:cs="Arial"/>
          <w:sz w:val="23"/>
          <w:szCs w:val="23"/>
        </w:rPr>
        <w:t>de</w:t>
      </w:r>
      <w:r w:rsidR="006B757E" w:rsidRPr="00C67FD9">
        <w:rPr>
          <w:rFonts w:ascii="Arial" w:hAnsi="Arial" w:cs="Arial"/>
          <w:sz w:val="23"/>
          <w:szCs w:val="23"/>
        </w:rPr>
        <w:t xml:space="preserve">l </w:t>
      </w:r>
      <w:r w:rsidR="00C67FD9" w:rsidRPr="00C67FD9">
        <w:rPr>
          <w:rFonts w:ascii="Arial" w:hAnsi="Arial" w:cs="Arial"/>
          <w:sz w:val="23"/>
          <w:szCs w:val="23"/>
        </w:rPr>
        <w:t>7</w:t>
      </w:r>
      <w:r w:rsidR="008D5A55" w:rsidRPr="00C67FD9">
        <w:rPr>
          <w:rFonts w:ascii="Arial" w:hAnsi="Arial" w:cs="Arial"/>
          <w:sz w:val="23"/>
          <w:szCs w:val="23"/>
        </w:rPr>
        <w:t xml:space="preserve"> </w:t>
      </w:r>
      <w:r w:rsidR="007E2AD8" w:rsidRPr="00C67FD9">
        <w:rPr>
          <w:rFonts w:ascii="Arial" w:hAnsi="Arial" w:cs="Arial"/>
          <w:sz w:val="23"/>
          <w:szCs w:val="23"/>
        </w:rPr>
        <w:t xml:space="preserve">de </w:t>
      </w:r>
      <w:r w:rsidR="00C67FD9" w:rsidRPr="00C67FD9">
        <w:rPr>
          <w:rFonts w:ascii="Arial" w:hAnsi="Arial" w:cs="Arial"/>
          <w:sz w:val="23"/>
          <w:szCs w:val="23"/>
        </w:rPr>
        <w:t>diciembre</w:t>
      </w:r>
      <w:r w:rsidR="0011513A" w:rsidRPr="00C67FD9">
        <w:rPr>
          <w:rFonts w:ascii="Arial" w:hAnsi="Arial" w:cs="Arial"/>
          <w:sz w:val="23"/>
          <w:szCs w:val="23"/>
        </w:rPr>
        <w:t xml:space="preserve"> de 2021</w:t>
      </w:r>
      <w:r w:rsidR="00282D98" w:rsidRPr="00C67FD9">
        <w:rPr>
          <w:rFonts w:ascii="Arial" w:hAnsi="Arial" w:cs="Arial"/>
          <w:sz w:val="23"/>
          <w:szCs w:val="23"/>
        </w:rPr>
        <w:t>,</w:t>
      </w:r>
      <w:r w:rsidRPr="00C67FD9">
        <w:rPr>
          <w:rFonts w:ascii="Arial" w:hAnsi="Arial" w:cs="Arial"/>
          <w:sz w:val="23"/>
          <w:szCs w:val="23"/>
        </w:rPr>
        <w:t xml:space="preserve"> Comisión VII </w:t>
      </w:r>
      <w:r w:rsidR="00282D98" w:rsidRPr="00C67FD9">
        <w:rPr>
          <w:rFonts w:ascii="Arial" w:hAnsi="Arial" w:cs="Arial"/>
          <w:sz w:val="23"/>
          <w:szCs w:val="23"/>
        </w:rPr>
        <w:t xml:space="preserve">Constitucional Permanente </w:t>
      </w:r>
      <w:r w:rsidRPr="00C67FD9">
        <w:rPr>
          <w:rFonts w:ascii="Arial" w:hAnsi="Arial" w:cs="Arial"/>
          <w:sz w:val="23"/>
          <w:szCs w:val="23"/>
        </w:rPr>
        <w:t>de la H. Cámara de Representantes, Acta No.</w:t>
      </w:r>
      <w:r w:rsidR="006B757E" w:rsidRPr="00C67FD9">
        <w:rPr>
          <w:rFonts w:ascii="Arial" w:hAnsi="Arial" w:cs="Arial"/>
          <w:sz w:val="23"/>
          <w:szCs w:val="23"/>
        </w:rPr>
        <w:t xml:space="preserve"> </w:t>
      </w:r>
      <w:r w:rsidR="00C67FD9" w:rsidRPr="00C67FD9">
        <w:rPr>
          <w:rFonts w:ascii="Arial" w:hAnsi="Arial" w:cs="Arial"/>
          <w:sz w:val="23"/>
          <w:szCs w:val="23"/>
        </w:rPr>
        <w:t>34</w:t>
      </w:r>
      <w:r w:rsidRPr="00C67FD9">
        <w:rPr>
          <w:rFonts w:ascii="Arial" w:hAnsi="Arial" w:cs="Arial"/>
          <w:sz w:val="23"/>
          <w:szCs w:val="23"/>
        </w:rPr>
        <w:t>)</w:t>
      </w:r>
    </w:p>
    <w:p w14:paraId="31DC5EDC" w14:textId="77777777" w:rsidR="00E24232" w:rsidRPr="00C67FD9" w:rsidRDefault="00E24232" w:rsidP="00980BFE">
      <w:pPr>
        <w:pStyle w:val="Sinespaciado"/>
        <w:jc w:val="both"/>
        <w:rPr>
          <w:rFonts w:ascii="Arial" w:hAnsi="Arial" w:cs="Arial"/>
          <w:sz w:val="23"/>
          <w:szCs w:val="23"/>
        </w:rPr>
      </w:pPr>
    </w:p>
    <w:p w14:paraId="6E2FFCA1" w14:textId="77777777" w:rsidR="001C7B89" w:rsidRPr="00C67FD9" w:rsidRDefault="001C7B89" w:rsidP="00980BFE">
      <w:pPr>
        <w:pStyle w:val="Sinespaciado"/>
        <w:jc w:val="center"/>
        <w:rPr>
          <w:rFonts w:ascii="Arial" w:hAnsi="Arial" w:cs="Arial"/>
          <w:b/>
          <w:sz w:val="23"/>
          <w:szCs w:val="23"/>
        </w:rPr>
      </w:pPr>
      <w:r w:rsidRPr="00C67FD9">
        <w:rPr>
          <w:rFonts w:ascii="Arial" w:hAnsi="Arial" w:cs="Arial"/>
          <w:b/>
          <w:sz w:val="23"/>
          <w:szCs w:val="23"/>
        </w:rPr>
        <w:t>EL CONGRESO DE COLOMBIA</w:t>
      </w:r>
    </w:p>
    <w:p w14:paraId="41FB9D1B" w14:textId="77777777" w:rsidR="00CE617B" w:rsidRPr="00C67FD9" w:rsidRDefault="00CE617B" w:rsidP="00980BFE">
      <w:pPr>
        <w:pStyle w:val="Sinespaciado"/>
        <w:jc w:val="center"/>
        <w:rPr>
          <w:rFonts w:ascii="Arial" w:hAnsi="Arial" w:cs="Arial"/>
          <w:b/>
          <w:sz w:val="23"/>
          <w:szCs w:val="23"/>
        </w:rPr>
      </w:pPr>
      <w:bookmarkStart w:id="0" w:name="_GoBack"/>
      <w:bookmarkEnd w:id="0"/>
    </w:p>
    <w:p w14:paraId="6CC6EEF2" w14:textId="77777777" w:rsidR="00EA48F0" w:rsidRPr="00C67FD9" w:rsidRDefault="00EA48F0" w:rsidP="00980BFE">
      <w:pPr>
        <w:pStyle w:val="Sinespaciado"/>
        <w:jc w:val="center"/>
        <w:rPr>
          <w:rFonts w:ascii="Arial" w:hAnsi="Arial" w:cs="Arial"/>
          <w:sz w:val="23"/>
          <w:szCs w:val="23"/>
        </w:rPr>
      </w:pPr>
      <w:r w:rsidRPr="00C67FD9">
        <w:rPr>
          <w:rFonts w:ascii="Arial" w:hAnsi="Arial" w:cs="Arial"/>
          <w:b/>
          <w:sz w:val="23"/>
          <w:szCs w:val="23"/>
        </w:rPr>
        <w:t>DECRETA:</w:t>
      </w:r>
    </w:p>
    <w:p w14:paraId="26C9A776" w14:textId="77777777" w:rsidR="00232981" w:rsidRPr="00C67FD9" w:rsidRDefault="00232981" w:rsidP="00ED06DB">
      <w:pPr>
        <w:pStyle w:val="Sinespaciado"/>
        <w:jc w:val="center"/>
        <w:rPr>
          <w:rFonts w:ascii="Arial" w:hAnsi="Arial" w:cs="Arial"/>
          <w:b/>
          <w:highlight w:val="yellow"/>
        </w:rPr>
      </w:pPr>
    </w:p>
    <w:p w14:paraId="31BBF1C5" w14:textId="6EB453BC" w:rsidR="007A4878" w:rsidRDefault="007A4878" w:rsidP="007A4878">
      <w:pPr>
        <w:pStyle w:val="Sinespaciado"/>
        <w:jc w:val="both"/>
        <w:rPr>
          <w:rFonts w:ascii="Arial" w:hAnsi="Arial" w:cs="Arial"/>
          <w:lang w:val="es-ES" w:eastAsia="es-CO"/>
        </w:rPr>
      </w:pPr>
      <w:r w:rsidRPr="007A4878">
        <w:rPr>
          <w:rFonts w:ascii="Arial" w:hAnsi="Arial" w:cs="Arial"/>
          <w:b/>
          <w:lang w:val="es-ES" w:eastAsia="es-CO"/>
        </w:rPr>
        <w:t xml:space="preserve">ARTÍCULO 1. OBJETO. </w:t>
      </w:r>
      <w:r w:rsidRPr="007A4878">
        <w:rPr>
          <w:rFonts w:ascii="Arial" w:hAnsi="Arial" w:cs="Arial"/>
          <w:lang w:val="es-ES" w:eastAsia="es-CO"/>
        </w:rPr>
        <w:t>La presente ley tiene por objeto adicionar el tiempo de la licencia de paternidad a las madres, c</w:t>
      </w:r>
      <w:r w:rsidR="005206AE">
        <w:rPr>
          <w:rFonts w:ascii="Arial" w:hAnsi="Arial" w:cs="Arial"/>
          <w:lang w:val="es-ES" w:eastAsia="es-CO"/>
        </w:rPr>
        <w:t>uando el padre haya fallecido,</w:t>
      </w:r>
      <w:r w:rsidRPr="007A4878">
        <w:rPr>
          <w:rFonts w:ascii="Arial" w:hAnsi="Arial" w:cs="Arial"/>
          <w:lang w:val="es-ES" w:eastAsia="es-CO"/>
        </w:rPr>
        <w:t xml:space="preserve"> o padezca de enfermedad grave, durante o después del parto o adopción. Lo anterior, con el propósito de extender el término de la licencia de maternidad, en procura del interés superior del menor.</w:t>
      </w:r>
    </w:p>
    <w:p w14:paraId="51E850B3" w14:textId="77777777" w:rsidR="007A4878" w:rsidRPr="007A4878" w:rsidRDefault="007A4878" w:rsidP="007A4878">
      <w:pPr>
        <w:pStyle w:val="Sinespaciado"/>
        <w:jc w:val="both"/>
        <w:rPr>
          <w:rFonts w:ascii="Arial" w:hAnsi="Arial" w:cs="Arial"/>
          <w:lang w:val="es-ES" w:eastAsia="es-CO"/>
        </w:rPr>
      </w:pPr>
    </w:p>
    <w:p w14:paraId="1236CE10" w14:textId="77777777" w:rsidR="007A4878" w:rsidRPr="007A4878" w:rsidRDefault="007A4878" w:rsidP="007A4878">
      <w:pPr>
        <w:pStyle w:val="Sinespaciado"/>
        <w:jc w:val="both"/>
        <w:rPr>
          <w:rFonts w:ascii="Arial" w:hAnsi="Arial" w:cs="Arial"/>
          <w:lang w:val="es-ES" w:eastAsia="es-CO"/>
        </w:rPr>
      </w:pPr>
      <w:r w:rsidRPr="007A4878">
        <w:rPr>
          <w:rFonts w:ascii="Arial" w:hAnsi="Arial" w:cs="Arial"/>
          <w:b/>
          <w:lang w:val="es-ES" w:eastAsia="es-CO"/>
        </w:rPr>
        <w:t xml:space="preserve">ARTÍCULO 2. </w:t>
      </w:r>
      <w:r w:rsidRPr="007A4878">
        <w:rPr>
          <w:rFonts w:ascii="Arial" w:hAnsi="Arial" w:cs="Arial"/>
          <w:lang w:val="es-ES" w:eastAsia="es-CO"/>
        </w:rPr>
        <w:t>Adiciónese un numeral nuevo al artículo 236 del Código Sustantivo del Trabajo, el cual quedará así:</w:t>
      </w:r>
    </w:p>
    <w:p w14:paraId="5B8BF7D4" w14:textId="77777777" w:rsidR="007A4878" w:rsidRPr="007A4878" w:rsidRDefault="007A4878" w:rsidP="007A4878">
      <w:pPr>
        <w:pStyle w:val="Sinespaciado"/>
        <w:jc w:val="both"/>
        <w:rPr>
          <w:rFonts w:ascii="Arial" w:hAnsi="Arial" w:cs="Arial"/>
          <w:lang w:val="es-ES" w:eastAsia="es-CO"/>
        </w:rPr>
      </w:pPr>
    </w:p>
    <w:p w14:paraId="23AF6CD0" w14:textId="77777777" w:rsidR="007A4878" w:rsidRPr="007A4878" w:rsidRDefault="007A4878" w:rsidP="007A4878">
      <w:pPr>
        <w:pStyle w:val="Sinespaciado"/>
        <w:jc w:val="both"/>
        <w:rPr>
          <w:rFonts w:ascii="Arial" w:hAnsi="Arial" w:cs="Arial"/>
          <w:b/>
          <w:i/>
          <w:lang w:val="es-ES" w:eastAsia="es-CO"/>
        </w:rPr>
      </w:pPr>
      <w:r w:rsidRPr="007A4878">
        <w:rPr>
          <w:rFonts w:ascii="Arial" w:hAnsi="Arial" w:cs="Arial"/>
          <w:b/>
          <w:i/>
          <w:lang w:val="es-ES" w:eastAsia="es-CO"/>
        </w:rPr>
        <w:t>ARTÍCULO 236. LICENCIA EN LA ÉPOCA DEL PARTO E INCENTIVOS PARA LA ADECUADA ATENCIÓN Y CUIDADO DEL RECIÉN NACIDO. </w:t>
      </w:r>
    </w:p>
    <w:p w14:paraId="1BEE3783" w14:textId="77777777" w:rsidR="007A4878" w:rsidRPr="007A4878" w:rsidRDefault="007A4878" w:rsidP="007A4878">
      <w:pPr>
        <w:pStyle w:val="Sinespaciado"/>
        <w:jc w:val="both"/>
        <w:rPr>
          <w:rFonts w:ascii="Arial" w:hAnsi="Arial" w:cs="Arial"/>
          <w:b/>
          <w:i/>
          <w:lang w:val="es-ES" w:eastAsia="es-CO"/>
        </w:rPr>
      </w:pPr>
    </w:p>
    <w:p w14:paraId="1CD46F2A" w14:textId="77777777" w:rsidR="007A4878" w:rsidRPr="007A4878" w:rsidRDefault="007A4878" w:rsidP="007A4878">
      <w:pPr>
        <w:pStyle w:val="Sinespaciado"/>
        <w:jc w:val="both"/>
        <w:rPr>
          <w:rFonts w:ascii="Arial" w:hAnsi="Arial" w:cs="Arial"/>
          <w:i/>
          <w:lang w:val="es-ES" w:eastAsia="es-CO"/>
        </w:rPr>
      </w:pPr>
      <w:r w:rsidRPr="007A4878">
        <w:rPr>
          <w:rFonts w:ascii="Arial" w:hAnsi="Arial" w:cs="Arial"/>
          <w:i/>
          <w:lang w:val="es-ES" w:eastAsia="es-CO"/>
        </w:rPr>
        <w:t>(…)</w:t>
      </w:r>
    </w:p>
    <w:p w14:paraId="1CB9582E" w14:textId="77777777" w:rsidR="007A4878" w:rsidRPr="007A4878" w:rsidRDefault="007A4878" w:rsidP="007A4878">
      <w:pPr>
        <w:pStyle w:val="Sinespaciado"/>
        <w:jc w:val="both"/>
        <w:rPr>
          <w:rFonts w:ascii="Arial" w:hAnsi="Arial" w:cs="Arial"/>
          <w:i/>
          <w:lang w:val="es-ES" w:eastAsia="es-CO"/>
        </w:rPr>
      </w:pPr>
    </w:p>
    <w:p w14:paraId="0D789FDA" w14:textId="16FD4C4F" w:rsidR="007A4878" w:rsidRPr="007A4878" w:rsidRDefault="007A4878" w:rsidP="007A4878">
      <w:pPr>
        <w:pStyle w:val="Sinespaciado"/>
        <w:jc w:val="both"/>
        <w:rPr>
          <w:rFonts w:ascii="Arial" w:hAnsi="Arial" w:cs="Arial"/>
          <w:i/>
          <w:lang w:val="es-ES" w:eastAsia="es-CO"/>
        </w:rPr>
      </w:pPr>
      <w:r w:rsidRPr="007A4878">
        <w:rPr>
          <w:rFonts w:ascii="Arial" w:hAnsi="Arial" w:cs="Arial"/>
          <w:i/>
          <w:lang w:val="es-ES" w:eastAsia="es-CO"/>
        </w:rPr>
        <w:t>“7. También se aplicará el tiempo de la licencia de paternidad a las madres, cuando el padre haya fallecido, o padezca de enfermedad grave, durante o después del parto o adopción; extendiendo así, el término de la licencia de maternidad según las condiciones que susciten la licencia.”</w:t>
      </w:r>
    </w:p>
    <w:p w14:paraId="67991814" w14:textId="77777777" w:rsidR="007A4878" w:rsidRPr="007A4878" w:rsidRDefault="007A4878" w:rsidP="007A4878">
      <w:pPr>
        <w:pStyle w:val="Sinespaciado"/>
        <w:jc w:val="both"/>
        <w:rPr>
          <w:rFonts w:ascii="Arial" w:hAnsi="Arial" w:cs="Arial"/>
          <w:lang w:val="es-ES" w:eastAsia="es-CO"/>
        </w:rPr>
      </w:pPr>
    </w:p>
    <w:p w14:paraId="773DA5B5" w14:textId="77777777" w:rsidR="007A4878" w:rsidRPr="007A4878" w:rsidRDefault="007A4878" w:rsidP="007A4878">
      <w:pPr>
        <w:pStyle w:val="Sinespaciado"/>
        <w:jc w:val="both"/>
        <w:rPr>
          <w:rFonts w:ascii="Arial" w:hAnsi="Arial" w:cs="Arial"/>
          <w:lang w:val="es-ES" w:eastAsia="es-CO"/>
        </w:rPr>
      </w:pPr>
      <w:r w:rsidRPr="007A4878">
        <w:rPr>
          <w:rFonts w:ascii="Arial" w:hAnsi="Arial" w:cs="Arial"/>
          <w:b/>
          <w:lang w:val="es-ES" w:eastAsia="es-CO"/>
        </w:rPr>
        <w:t xml:space="preserve">ARTÍCULO 3. </w:t>
      </w:r>
      <w:r w:rsidRPr="007A4878">
        <w:rPr>
          <w:rFonts w:ascii="Arial" w:hAnsi="Arial" w:cs="Arial"/>
          <w:lang w:val="es-ES" w:eastAsia="es-CO"/>
        </w:rPr>
        <w:t>Adiciónese un parágrafo nuevo al artículo 236 del Código Sustantivo del Trabajo modificado por el artículo 1º de la Ley 1822 de 2017, el cual quedará así:</w:t>
      </w:r>
    </w:p>
    <w:p w14:paraId="130B06EB" w14:textId="77777777" w:rsidR="007A4878" w:rsidRPr="007A4878" w:rsidRDefault="007A4878" w:rsidP="007A4878">
      <w:pPr>
        <w:pStyle w:val="Sinespaciado"/>
        <w:jc w:val="both"/>
        <w:rPr>
          <w:rFonts w:ascii="Arial" w:hAnsi="Arial" w:cs="Arial"/>
          <w:lang w:val="es-ES" w:eastAsia="es-CO"/>
        </w:rPr>
      </w:pPr>
    </w:p>
    <w:p w14:paraId="29152A15" w14:textId="77777777" w:rsidR="007A4878" w:rsidRPr="007A4878" w:rsidRDefault="007A4878" w:rsidP="007A4878">
      <w:pPr>
        <w:pStyle w:val="Sinespaciado"/>
        <w:jc w:val="both"/>
        <w:rPr>
          <w:rFonts w:ascii="Arial" w:hAnsi="Arial" w:cs="Arial"/>
          <w:i/>
          <w:lang w:val="es-ES" w:eastAsia="es-CO"/>
        </w:rPr>
      </w:pPr>
      <w:r w:rsidRPr="007A4878">
        <w:rPr>
          <w:rFonts w:ascii="Arial" w:hAnsi="Arial" w:cs="Arial"/>
          <w:i/>
          <w:lang w:val="es-ES" w:eastAsia="es-CO"/>
        </w:rPr>
        <w:t>(…)</w:t>
      </w:r>
    </w:p>
    <w:p w14:paraId="2BFC30C3" w14:textId="77777777" w:rsidR="007A4878" w:rsidRPr="007A4878" w:rsidRDefault="007A4878" w:rsidP="007A4878">
      <w:pPr>
        <w:pStyle w:val="Sinespaciado"/>
        <w:jc w:val="both"/>
        <w:rPr>
          <w:rFonts w:ascii="Arial" w:hAnsi="Arial" w:cs="Arial"/>
          <w:i/>
          <w:lang w:val="es-ES" w:eastAsia="es-CO"/>
        </w:rPr>
      </w:pPr>
    </w:p>
    <w:p w14:paraId="04E7671C" w14:textId="760988ED" w:rsidR="007A4878" w:rsidRDefault="007A4878" w:rsidP="007A4878">
      <w:pPr>
        <w:pStyle w:val="Sinespaciado"/>
        <w:jc w:val="both"/>
        <w:rPr>
          <w:rFonts w:ascii="Arial" w:hAnsi="Arial" w:cs="Arial"/>
          <w:i/>
          <w:lang w:val="es-ES" w:eastAsia="es-CO"/>
        </w:rPr>
      </w:pPr>
      <w:r w:rsidRPr="007A4878">
        <w:rPr>
          <w:rFonts w:ascii="Arial" w:hAnsi="Arial" w:cs="Arial"/>
          <w:b/>
          <w:i/>
          <w:lang w:val="es-ES" w:eastAsia="es-CO"/>
        </w:rPr>
        <w:t>“PARÁGRAFO 4.</w:t>
      </w:r>
      <w:r w:rsidRPr="007A4878">
        <w:rPr>
          <w:rFonts w:ascii="Arial" w:hAnsi="Arial" w:cs="Arial"/>
          <w:i/>
          <w:lang w:val="es-ES" w:eastAsia="es-CO"/>
        </w:rPr>
        <w:t xml:space="preserve"> Para hacer efectiva la extensión del tiempo de la licencia de maternidad, la madre deberá presentar a la EPS o al empleador; el Registro Civil de Defunción, certificado médico donde conste la enfermedad grave que impida al padre ejercer la licencia de paternidad; junto con el Registro Civil de Nacimiento, antes del vencimiento de la licencia de maternidad”. </w:t>
      </w:r>
    </w:p>
    <w:p w14:paraId="66D6DEF6" w14:textId="77777777" w:rsidR="00CC4D61" w:rsidRPr="007A4878" w:rsidRDefault="00CC4D61" w:rsidP="007A4878">
      <w:pPr>
        <w:pStyle w:val="Sinespaciado"/>
        <w:jc w:val="both"/>
        <w:rPr>
          <w:rFonts w:ascii="Arial" w:hAnsi="Arial" w:cs="Arial"/>
          <w:i/>
          <w:lang w:val="es-ES" w:eastAsia="es-CO"/>
        </w:rPr>
      </w:pPr>
    </w:p>
    <w:p w14:paraId="3C6B4E7A" w14:textId="53ECCA8A" w:rsidR="007A4878" w:rsidRPr="00CC4D61" w:rsidRDefault="00CC4D61" w:rsidP="00CC4D61">
      <w:pPr>
        <w:pStyle w:val="Sinespaciado"/>
        <w:jc w:val="both"/>
        <w:rPr>
          <w:rFonts w:ascii="Arial" w:hAnsi="Arial" w:cs="Arial"/>
          <w:b/>
          <w:lang w:val="es-ES" w:eastAsia="es-CO"/>
        </w:rPr>
      </w:pPr>
      <w:r>
        <w:rPr>
          <w:rFonts w:ascii="Arial" w:hAnsi="Arial" w:cs="Arial"/>
          <w:b/>
          <w:lang w:val="es-ES" w:eastAsia="es-CO"/>
        </w:rPr>
        <w:t>“PARÁGRAFO 6</w:t>
      </w:r>
      <w:r w:rsidRPr="00CC4D61">
        <w:rPr>
          <w:rFonts w:ascii="Arial" w:hAnsi="Arial" w:cs="Arial"/>
          <w:b/>
          <w:lang w:val="es-ES" w:eastAsia="es-CO"/>
        </w:rPr>
        <w:t>.</w:t>
      </w:r>
      <w:r>
        <w:rPr>
          <w:rFonts w:ascii="Arial" w:hAnsi="Arial" w:cs="Arial"/>
          <w:b/>
          <w:lang w:val="es-ES" w:eastAsia="es-CO"/>
        </w:rPr>
        <w:t xml:space="preserve"> </w:t>
      </w:r>
      <w:r w:rsidRPr="00E26387">
        <w:rPr>
          <w:rFonts w:ascii="Arial" w:hAnsi="Arial" w:cs="Arial"/>
          <w:lang w:val="es-ES" w:eastAsia="es-CO"/>
        </w:rPr>
        <w:t xml:space="preserve">Para que se aplique el tiempo de la licencia de paternidad a las madres de que trata el numeral 7° de este </w:t>
      </w:r>
      <w:r w:rsidR="00E26387" w:rsidRPr="00E26387">
        <w:rPr>
          <w:rFonts w:ascii="Arial" w:hAnsi="Arial" w:cs="Arial"/>
          <w:lang w:val="es-ES" w:eastAsia="es-CO"/>
        </w:rPr>
        <w:t>artículo</w:t>
      </w:r>
      <w:r w:rsidRPr="00E26387">
        <w:rPr>
          <w:rFonts w:ascii="Arial" w:hAnsi="Arial" w:cs="Arial"/>
          <w:lang w:val="es-ES" w:eastAsia="es-CO"/>
        </w:rPr>
        <w:t xml:space="preserve">, el padre </w:t>
      </w:r>
      <w:r w:rsidR="00E26387" w:rsidRPr="00E26387">
        <w:rPr>
          <w:rFonts w:ascii="Arial" w:hAnsi="Arial" w:cs="Arial"/>
          <w:lang w:val="es-ES" w:eastAsia="es-CO"/>
        </w:rPr>
        <w:t>debió</w:t>
      </w:r>
      <w:r w:rsidR="00E26387">
        <w:rPr>
          <w:rFonts w:ascii="Arial" w:hAnsi="Arial" w:cs="Arial"/>
          <w:lang w:val="es-ES" w:eastAsia="es-CO"/>
        </w:rPr>
        <w:t xml:space="preserve"> cotizar al Sistema General de Seguridad Social en S</w:t>
      </w:r>
      <w:r w:rsidRPr="00E26387">
        <w:rPr>
          <w:rFonts w:ascii="Arial" w:hAnsi="Arial" w:cs="Arial"/>
          <w:lang w:val="es-ES" w:eastAsia="es-CO"/>
        </w:rPr>
        <w:t>alud durante e</w:t>
      </w:r>
      <w:r w:rsidR="00E26387">
        <w:rPr>
          <w:rFonts w:ascii="Arial" w:hAnsi="Arial" w:cs="Arial"/>
          <w:lang w:val="es-ES" w:eastAsia="es-CO"/>
        </w:rPr>
        <w:t>l tiempo y condiciones que es</w:t>
      </w:r>
      <w:r w:rsidRPr="00E26387">
        <w:rPr>
          <w:rFonts w:ascii="Arial" w:hAnsi="Arial" w:cs="Arial"/>
          <w:lang w:val="es-ES" w:eastAsia="es-CO"/>
        </w:rPr>
        <w:t xml:space="preserve">tablece el </w:t>
      </w:r>
      <w:r w:rsidR="00E26387" w:rsidRPr="00E26387">
        <w:rPr>
          <w:rFonts w:ascii="Arial" w:hAnsi="Arial" w:cs="Arial"/>
          <w:lang w:val="es-ES" w:eastAsia="es-CO"/>
        </w:rPr>
        <w:t>artículo</w:t>
      </w:r>
      <w:r w:rsidR="00E26387">
        <w:rPr>
          <w:rFonts w:ascii="Arial" w:hAnsi="Arial" w:cs="Arial"/>
          <w:lang w:val="es-ES" w:eastAsia="es-CO"/>
        </w:rPr>
        <w:t xml:space="preserve"> 2.1.13.3 del D</w:t>
      </w:r>
      <w:r w:rsidRPr="00E26387">
        <w:rPr>
          <w:rFonts w:ascii="Arial" w:hAnsi="Arial" w:cs="Arial"/>
          <w:lang w:val="es-ES" w:eastAsia="es-CO"/>
        </w:rPr>
        <w:t>ecreto 780 de 2016 o la norma que lo sustituya, modifique o complemente.</w:t>
      </w:r>
    </w:p>
    <w:p w14:paraId="7BAE65B9" w14:textId="5451C410" w:rsidR="007A4878" w:rsidRDefault="007A4878" w:rsidP="007A4878">
      <w:pPr>
        <w:pStyle w:val="Sinespaciado"/>
        <w:jc w:val="both"/>
        <w:rPr>
          <w:rFonts w:ascii="Arial" w:hAnsi="Arial" w:cs="Arial"/>
          <w:lang w:val="es-ES" w:eastAsia="es-CO"/>
        </w:rPr>
      </w:pPr>
      <w:r w:rsidRPr="007A4878">
        <w:rPr>
          <w:rFonts w:ascii="Arial" w:hAnsi="Arial" w:cs="Arial"/>
          <w:b/>
          <w:lang w:val="es-ES" w:eastAsia="es-CO"/>
        </w:rPr>
        <w:lastRenderedPageBreak/>
        <w:t>ARTÍCULO 4. VIGENCIA.</w:t>
      </w:r>
      <w:r w:rsidRPr="007A4878">
        <w:rPr>
          <w:rFonts w:ascii="Arial" w:hAnsi="Arial" w:cs="Arial"/>
          <w:lang w:val="es-ES" w:eastAsia="es-CO"/>
        </w:rPr>
        <w:t xml:space="preserve"> La presente ley rige a partir de su promulgación y deroga todas las disposiciones que le sean contrarias.</w:t>
      </w:r>
    </w:p>
    <w:p w14:paraId="5FDB7EE4" w14:textId="029FCBF2" w:rsidR="00923416" w:rsidRDefault="00923416" w:rsidP="007A4878">
      <w:pPr>
        <w:pStyle w:val="Sinespaciado"/>
        <w:jc w:val="both"/>
        <w:rPr>
          <w:rFonts w:ascii="Arial" w:hAnsi="Arial" w:cs="Arial"/>
          <w:lang w:val="es-ES" w:eastAsia="es-CO"/>
        </w:rPr>
      </w:pPr>
    </w:p>
    <w:p w14:paraId="475FB198" w14:textId="3D2CF448" w:rsidR="00923416" w:rsidRDefault="00923416" w:rsidP="007A4878">
      <w:pPr>
        <w:pStyle w:val="Sinespaciado"/>
        <w:jc w:val="both"/>
        <w:rPr>
          <w:rFonts w:ascii="Arial" w:hAnsi="Arial" w:cs="Arial"/>
          <w:lang w:val="es-ES" w:eastAsia="es-CO"/>
        </w:rPr>
      </w:pPr>
    </w:p>
    <w:p w14:paraId="00A43365" w14:textId="365456E0" w:rsidR="00923416" w:rsidRDefault="00923416" w:rsidP="007A4878">
      <w:pPr>
        <w:pStyle w:val="Sinespaciado"/>
        <w:jc w:val="both"/>
        <w:rPr>
          <w:rFonts w:ascii="Arial" w:hAnsi="Arial" w:cs="Arial"/>
          <w:lang w:val="es-ES" w:eastAsia="es-CO"/>
        </w:rPr>
      </w:pPr>
    </w:p>
    <w:p w14:paraId="5C959728" w14:textId="71D4BF48" w:rsidR="00923416" w:rsidRDefault="00923416" w:rsidP="007A4878">
      <w:pPr>
        <w:pStyle w:val="Sinespaciado"/>
        <w:jc w:val="both"/>
        <w:rPr>
          <w:rFonts w:ascii="Arial" w:hAnsi="Arial" w:cs="Arial"/>
          <w:lang w:val="es-ES" w:eastAsia="es-CO"/>
        </w:rPr>
      </w:pPr>
    </w:p>
    <w:p w14:paraId="09BB20A0" w14:textId="6ADF4A27" w:rsidR="00923416" w:rsidRDefault="00923416" w:rsidP="007A4878">
      <w:pPr>
        <w:pStyle w:val="Sinespaciado"/>
        <w:jc w:val="both"/>
        <w:rPr>
          <w:rFonts w:ascii="Arial" w:hAnsi="Arial" w:cs="Arial"/>
          <w:lang w:val="es-ES" w:eastAsia="es-CO"/>
        </w:rPr>
      </w:pPr>
    </w:p>
    <w:p w14:paraId="132CA492" w14:textId="4CE8B936" w:rsidR="00923416" w:rsidRDefault="00923416" w:rsidP="007A4878">
      <w:pPr>
        <w:pStyle w:val="Sinespaciado"/>
        <w:jc w:val="both"/>
        <w:rPr>
          <w:rFonts w:ascii="Arial" w:hAnsi="Arial" w:cs="Arial"/>
          <w:b/>
          <w:lang w:val="es-ES" w:eastAsia="es-CO"/>
        </w:rPr>
      </w:pPr>
      <w:r w:rsidRPr="007A4878">
        <w:rPr>
          <w:rFonts w:ascii="Arial" w:hAnsi="Arial" w:cs="Arial"/>
          <w:b/>
          <w:lang w:val="es-ES" w:eastAsia="es-CO"/>
        </w:rPr>
        <w:t>FABER ALBERTO MUÑOZ CERÓN</w:t>
      </w:r>
      <w:r>
        <w:rPr>
          <w:rFonts w:ascii="Arial" w:hAnsi="Arial" w:cs="Arial"/>
          <w:b/>
          <w:lang w:val="es-ES" w:eastAsia="es-CO"/>
        </w:rPr>
        <w:tab/>
        <w:t xml:space="preserve">        </w:t>
      </w:r>
      <w:r w:rsidRPr="007A4878">
        <w:rPr>
          <w:rFonts w:ascii="Arial" w:hAnsi="Arial" w:cs="Arial"/>
          <w:b/>
          <w:lang w:val="es-ES" w:eastAsia="es-CO"/>
        </w:rPr>
        <w:t>JORGE ENRIQUE BENEDETTI MARTELO</w:t>
      </w:r>
    </w:p>
    <w:p w14:paraId="0C7B3FE3" w14:textId="361A4975" w:rsidR="003A0E0F" w:rsidRPr="00923416" w:rsidRDefault="00923416" w:rsidP="00923416">
      <w:pPr>
        <w:pStyle w:val="Sinespaciado"/>
        <w:jc w:val="both"/>
        <w:rPr>
          <w:rFonts w:ascii="Arial" w:eastAsia="Arial" w:hAnsi="Arial" w:cs="Arial"/>
          <w:sz w:val="24"/>
          <w:szCs w:val="24"/>
          <w:lang w:val="es-ES" w:eastAsia="es-CO"/>
        </w:rPr>
      </w:pPr>
      <w:r>
        <w:rPr>
          <w:rFonts w:ascii="Arial" w:hAnsi="Arial" w:cs="Arial"/>
          <w:lang w:val="es-ES" w:eastAsia="es-CO"/>
        </w:rPr>
        <w:t xml:space="preserve">Representante a la Cámara                                  </w:t>
      </w:r>
      <w:r>
        <w:rPr>
          <w:rFonts w:ascii="Arial" w:hAnsi="Arial" w:cs="Arial"/>
          <w:lang w:val="es-ES" w:eastAsia="es-CO"/>
        </w:rPr>
        <w:t>Representante a la Cámara</w:t>
      </w:r>
    </w:p>
    <w:sectPr w:rsidR="003A0E0F" w:rsidRPr="00923416" w:rsidSect="00472B59">
      <w:headerReference w:type="default" r:id="rId8"/>
      <w:footerReference w:type="default" r:id="rId9"/>
      <w:pgSz w:w="12240" w:h="15840" w:code="1"/>
      <w:pgMar w:top="1701" w:right="1418"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5C565" w14:textId="77777777" w:rsidR="00956F8D" w:rsidRDefault="00956F8D" w:rsidP="001A75AA">
      <w:pPr>
        <w:spacing w:after="0" w:line="240" w:lineRule="auto"/>
      </w:pPr>
      <w:r>
        <w:separator/>
      </w:r>
    </w:p>
  </w:endnote>
  <w:endnote w:type="continuationSeparator" w:id="0">
    <w:p w14:paraId="014E2C03" w14:textId="77777777" w:rsidR="00956F8D" w:rsidRDefault="00956F8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4F390" w14:textId="77777777" w:rsidR="00956F8D" w:rsidRDefault="00956F8D" w:rsidP="001A75AA">
      <w:pPr>
        <w:spacing w:after="0" w:line="240" w:lineRule="auto"/>
      </w:pPr>
      <w:r>
        <w:separator/>
      </w:r>
    </w:p>
  </w:footnote>
  <w:footnote w:type="continuationSeparator" w:id="0">
    <w:p w14:paraId="48190E89" w14:textId="77777777" w:rsidR="00956F8D" w:rsidRDefault="00956F8D"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CA4DA4"/>
    <w:multiLevelType w:val="multilevel"/>
    <w:tmpl w:val="B268C308"/>
    <w:lvl w:ilvl="0">
      <w:start w:val="1"/>
      <w:numFmt w:val="decimal"/>
      <w:lvlText w:val="%1."/>
      <w:lvlJc w:val="left"/>
      <w:pPr>
        <w:ind w:left="1019" w:hanging="73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E086E7D"/>
    <w:multiLevelType w:val="hybridMultilevel"/>
    <w:tmpl w:val="EB26AD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2"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2F578DB"/>
    <w:multiLevelType w:val="multilevel"/>
    <w:tmpl w:val="5EAA35C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3"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4510035"/>
    <w:multiLevelType w:val="hybridMultilevel"/>
    <w:tmpl w:val="1DCA2B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92E0AC4"/>
    <w:multiLevelType w:val="multilevel"/>
    <w:tmpl w:val="741A66D2"/>
    <w:lvl w:ilvl="0">
      <w:start w:val="1"/>
      <w:numFmt w:val="decimal"/>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5"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D0A1196"/>
    <w:multiLevelType w:val="hybridMultilevel"/>
    <w:tmpl w:val="837E1E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F9B596F"/>
    <w:multiLevelType w:val="hybridMultilevel"/>
    <w:tmpl w:val="ECC0406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8"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D625FCA"/>
    <w:multiLevelType w:val="multilevel"/>
    <w:tmpl w:val="287205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7"/>
  </w:num>
  <w:num w:numId="2">
    <w:abstractNumId w:val="40"/>
  </w:num>
  <w:num w:numId="3">
    <w:abstractNumId w:val="5"/>
  </w:num>
  <w:num w:numId="4">
    <w:abstractNumId w:val="19"/>
  </w:num>
  <w:num w:numId="5">
    <w:abstractNumId w:val="0"/>
  </w:num>
  <w:num w:numId="6">
    <w:abstractNumId w:val="24"/>
  </w:num>
  <w:num w:numId="7">
    <w:abstractNumId w:val="48"/>
  </w:num>
  <w:num w:numId="8">
    <w:abstractNumId w:val="8"/>
  </w:num>
  <w:num w:numId="9">
    <w:abstractNumId w:val="7"/>
  </w:num>
  <w:num w:numId="10">
    <w:abstractNumId w:val="33"/>
  </w:num>
  <w:num w:numId="11">
    <w:abstractNumId w:val="45"/>
  </w:num>
  <w:num w:numId="12">
    <w:abstractNumId w:val="16"/>
  </w:num>
  <w:num w:numId="13">
    <w:abstractNumId w:val="10"/>
  </w:num>
  <w:num w:numId="14">
    <w:abstractNumId w:val="20"/>
  </w:num>
  <w:num w:numId="15">
    <w:abstractNumId w:val="15"/>
  </w:num>
  <w:num w:numId="16">
    <w:abstractNumId w:val="43"/>
  </w:num>
  <w:num w:numId="17">
    <w:abstractNumId w:val="29"/>
  </w:num>
  <w:num w:numId="18">
    <w:abstractNumId w:val="25"/>
  </w:num>
  <w:num w:numId="19">
    <w:abstractNumId w:val="31"/>
  </w:num>
  <w:num w:numId="20">
    <w:abstractNumId w:val="46"/>
  </w:num>
  <w:num w:numId="21">
    <w:abstractNumId w:val="3"/>
  </w:num>
  <w:num w:numId="22">
    <w:abstractNumId w:val="17"/>
  </w:num>
  <w:num w:numId="23">
    <w:abstractNumId w:val="9"/>
  </w:num>
  <w:num w:numId="24">
    <w:abstractNumId w:val="41"/>
  </w:num>
  <w:num w:numId="25">
    <w:abstractNumId w:val="18"/>
  </w:num>
  <w:num w:numId="26">
    <w:abstractNumId w:val="4"/>
  </w:num>
  <w:num w:numId="27">
    <w:abstractNumId w:val="1"/>
  </w:num>
  <w:num w:numId="28">
    <w:abstractNumId w:val="36"/>
  </w:num>
  <w:num w:numId="29">
    <w:abstractNumId w:val="12"/>
  </w:num>
  <w:num w:numId="30">
    <w:abstractNumId w:val="23"/>
  </w:num>
  <w:num w:numId="31">
    <w:abstractNumId w:val="14"/>
  </w:num>
  <w:num w:numId="32">
    <w:abstractNumId w:val="39"/>
  </w:num>
  <w:num w:numId="33">
    <w:abstractNumId w:val="30"/>
  </w:num>
  <w:num w:numId="34">
    <w:abstractNumId w:val="38"/>
  </w:num>
  <w:num w:numId="35">
    <w:abstractNumId w:val="47"/>
  </w:num>
  <w:num w:numId="36">
    <w:abstractNumId w:val="42"/>
  </w:num>
  <w:num w:numId="37">
    <w:abstractNumId w:val="35"/>
  </w:num>
  <w:num w:numId="38">
    <w:abstractNumId w:val="13"/>
  </w:num>
  <w:num w:numId="39">
    <w:abstractNumId w:val="21"/>
  </w:num>
  <w:num w:numId="40">
    <w:abstractNumId w:val="28"/>
  </w:num>
  <w:num w:numId="41">
    <w:abstractNumId w:val="11"/>
  </w:num>
  <w:num w:numId="42">
    <w:abstractNumId w:val="26"/>
  </w:num>
  <w:num w:numId="43">
    <w:abstractNumId w:val="2"/>
  </w:num>
  <w:num w:numId="44">
    <w:abstractNumId w:val="22"/>
  </w:num>
  <w:num w:numId="45">
    <w:abstractNumId w:val="49"/>
  </w:num>
  <w:num w:numId="46">
    <w:abstractNumId w:val="34"/>
  </w:num>
  <w:num w:numId="47">
    <w:abstractNumId w:val="6"/>
  </w:num>
  <w:num w:numId="48">
    <w:abstractNumId w:val="37"/>
  </w:num>
  <w:num w:numId="49">
    <w:abstractNumId w:val="44"/>
  </w:num>
  <w:num w:numId="50">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4C6"/>
    <w:rsid w:val="0005764D"/>
    <w:rsid w:val="00061172"/>
    <w:rsid w:val="00061D04"/>
    <w:rsid w:val="00062D9C"/>
    <w:rsid w:val="00063138"/>
    <w:rsid w:val="0006405F"/>
    <w:rsid w:val="000646E7"/>
    <w:rsid w:val="00065EC1"/>
    <w:rsid w:val="00075E9A"/>
    <w:rsid w:val="00080475"/>
    <w:rsid w:val="00082027"/>
    <w:rsid w:val="00082718"/>
    <w:rsid w:val="000850AF"/>
    <w:rsid w:val="00087E7C"/>
    <w:rsid w:val="000911A5"/>
    <w:rsid w:val="00091304"/>
    <w:rsid w:val="00091500"/>
    <w:rsid w:val="00093146"/>
    <w:rsid w:val="00093284"/>
    <w:rsid w:val="000958D4"/>
    <w:rsid w:val="000971B7"/>
    <w:rsid w:val="000A3D97"/>
    <w:rsid w:val="000A566C"/>
    <w:rsid w:val="000B047D"/>
    <w:rsid w:val="000B2847"/>
    <w:rsid w:val="000B41A9"/>
    <w:rsid w:val="000B5E53"/>
    <w:rsid w:val="000B7E47"/>
    <w:rsid w:val="000C53A5"/>
    <w:rsid w:val="000C69AC"/>
    <w:rsid w:val="000C7339"/>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54F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2B59"/>
    <w:rsid w:val="00476F8D"/>
    <w:rsid w:val="00480F35"/>
    <w:rsid w:val="00480FB5"/>
    <w:rsid w:val="0048114C"/>
    <w:rsid w:val="00484FBF"/>
    <w:rsid w:val="0048518F"/>
    <w:rsid w:val="004866E4"/>
    <w:rsid w:val="00487799"/>
    <w:rsid w:val="0049334F"/>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215A"/>
    <w:rsid w:val="004F4B33"/>
    <w:rsid w:val="00503697"/>
    <w:rsid w:val="0051179B"/>
    <w:rsid w:val="00513432"/>
    <w:rsid w:val="005175EF"/>
    <w:rsid w:val="005206AE"/>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355"/>
    <w:rsid w:val="00734B4F"/>
    <w:rsid w:val="00740BB6"/>
    <w:rsid w:val="00741569"/>
    <w:rsid w:val="00743F79"/>
    <w:rsid w:val="007446C5"/>
    <w:rsid w:val="00752B55"/>
    <w:rsid w:val="00754CD5"/>
    <w:rsid w:val="0076487F"/>
    <w:rsid w:val="00765D2D"/>
    <w:rsid w:val="00766F75"/>
    <w:rsid w:val="00772861"/>
    <w:rsid w:val="00777E62"/>
    <w:rsid w:val="0078393C"/>
    <w:rsid w:val="00783FF1"/>
    <w:rsid w:val="0078793C"/>
    <w:rsid w:val="00787B8E"/>
    <w:rsid w:val="0079437A"/>
    <w:rsid w:val="00796C52"/>
    <w:rsid w:val="0079782C"/>
    <w:rsid w:val="007A4878"/>
    <w:rsid w:val="007A4DD2"/>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2AF7"/>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A4F93"/>
    <w:rsid w:val="008B0560"/>
    <w:rsid w:val="008B0E49"/>
    <w:rsid w:val="008B2C58"/>
    <w:rsid w:val="008B33A6"/>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416"/>
    <w:rsid w:val="00923B0E"/>
    <w:rsid w:val="00923C23"/>
    <w:rsid w:val="00925C03"/>
    <w:rsid w:val="009277E9"/>
    <w:rsid w:val="00931867"/>
    <w:rsid w:val="00935879"/>
    <w:rsid w:val="00940610"/>
    <w:rsid w:val="00942EC8"/>
    <w:rsid w:val="00944956"/>
    <w:rsid w:val="00945341"/>
    <w:rsid w:val="00956F8D"/>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15CD"/>
    <w:rsid w:val="009F2514"/>
    <w:rsid w:val="009F7BF3"/>
    <w:rsid w:val="00A0409E"/>
    <w:rsid w:val="00A05691"/>
    <w:rsid w:val="00A06B48"/>
    <w:rsid w:val="00A16740"/>
    <w:rsid w:val="00A17077"/>
    <w:rsid w:val="00A17124"/>
    <w:rsid w:val="00A20232"/>
    <w:rsid w:val="00A20FB3"/>
    <w:rsid w:val="00A223A5"/>
    <w:rsid w:val="00A24B2C"/>
    <w:rsid w:val="00A26683"/>
    <w:rsid w:val="00A32626"/>
    <w:rsid w:val="00A34CA2"/>
    <w:rsid w:val="00A35669"/>
    <w:rsid w:val="00A35FFC"/>
    <w:rsid w:val="00A36045"/>
    <w:rsid w:val="00A3797C"/>
    <w:rsid w:val="00A434A6"/>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80A"/>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113F"/>
    <w:rsid w:val="00AC5DB8"/>
    <w:rsid w:val="00AD05D9"/>
    <w:rsid w:val="00AD580C"/>
    <w:rsid w:val="00AE5DE7"/>
    <w:rsid w:val="00AE6060"/>
    <w:rsid w:val="00AF3851"/>
    <w:rsid w:val="00AF6350"/>
    <w:rsid w:val="00B02E63"/>
    <w:rsid w:val="00B04E91"/>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10B03"/>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67FD9"/>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4D61"/>
    <w:rsid w:val="00CC61DB"/>
    <w:rsid w:val="00CD0A9B"/>
    <w:rsid w:val="00CD48FC"/>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64CC"/>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26387"/>
    <w:rsid w:val="00E312A9"/>
    <w:rsid w:val="00E321F6"/>
    <w:rsid w:val="00E40C87"/>
    <w:rsid w:val="00E42F28"/>
    <w:rsid w:val="00E4662B"/>
    <w:rsid w:val="00E47A08"/>
    <w:rsid w:val="00E500D1"/>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06DB"/>
    <w:rsid w:val="00ED138F"/>
    <w:rsid w:val="00ED3481"/>
    <w:rsid w:val="00ED3D0E"/>
    <w:rsid w:val="00EE2BD6"/>
    <w:rsid w:val="00EE4766"/>
    <w:rsid w:val="00EE4B54"/>
    <w:rsid w:val="00EE5220"/>
    <w:rsid w:val="00EE73BD"/>
    <w:rsid w:val="00EF3669"/>
    <w:rsid w:val="00EF373F"/>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table" w:customStyle="1" w:styleId="Tablaconcuadrcula1">
    <w:name w:val="Tabla con cuadrícula1"/>
    <w:basedOn w:val="Tablanormal"/>
    <w:next w:val="Tablaconcuadrcula"/>
    <w:uiPriority w:val="39"/>
    <w:rsid w:val="000A56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84520-E260-4798-8971-D0D90EBFF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2147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2021-10-04T20:17:00Z</cp:lastPrinted>
  <dcterms:created xsi:type="dcterms:W3CDTF">2021-12-09T19:54:00Z</dcterms:created>
  <dcterms:modified xsi:type="dcterms:W3CDTF">2021-12-09T19:57:00Z</dcterms:modified>
</cp:coreProperties>
</file>