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2"/>
          <w:szCs w:val="22"/>
        </w:rPr>
        <w:tag w:val="goog_rdk_0"/>
        <w:id w:val="1885829322"/>
      </w:sdtPr>
      <w:sdtEndPr/>
      <w:sdtContent>
        <w:p w14:paraId="71899A39" w14:textId="098BB3CA" w:rsidR="0004226E" w:rsidRPr="00E164BA" w:rsidRDefault="0004226E" w:rsidP="006837D7">
          <w:pPr>
            <w:spacing w:line="276" w:lineRule="auto"/>
            <w:jc w:val="right"/>
            <w:rPr>
              <w:rFonts w:eastAsia="Geo"/>
              <w:b/>
              <w:sz w:val="22"/>
              <w:szCs w:val="22"/>
            </w:rPr>
          </w:pPr>
          <w:r w:rsidRPr="00E164BA">
            <w:rPr>
              <w:rFonts w:eastAsia="Geo"/>
              <w:b/>
              <w:sz w:val="22"/>
              <w:szCs w:val="22"/>
            </w:rPr>
            <w:t xml:space="preserve">Bogotá, </w:t>
          </w:r>
          <w:r w:rsidR="00E164BA" w:rsidRPr="00E164BA">
            <w:rPr>
              <w:rFonts w:eastAsia="Geo"/>
              <w:b/>
              <w:sz w:val="22"/>
              <w:szCs w:val="22"/>
            </w:rPr>
            <w:t>agosto del 2021</w:t>
          </w:r>
        </w:p>
      </w:sdtContent>
    </w:sdt>
    <w:p w14:paraId="46EE62FC" w14:textId="77777777" w:rsidR="0004226E" w:rsidRPr="00E164BA" w:rsidRDefault="0004226E" w:rsidP="006837D7">
      <w:pPr>
        <w:spacing w:line="276" w:lineRule="auto"/>
        <w:jc w:val="both"/>
        <w:rPr>
          <w:rFonts w:eastAsia="Geo"/>
          <w:color w:val="000000"/>
          <w:sz w:val="22"/>
          <w:szCs w:val="22"/>
        </w:rPr>
      </w:pPr>
    </w:p>
    <w:p w14:paraId="42583523" w14:textId="77777777" w:rsidR="0004226E" w:rsidRPr="00E164BA" w:rsidRDefault="0004226E" w:rsidP="006837D7">
      <w:pPr>
        <w:spacing w:line="276" w:lineRule="auto"/>
        <w:rPr>
          <w:rFonts w:eastAsia="Geo"/>
          <w:sz w:val="22"/>
          <w:szCs w:val="22"/>
        </w:rPr>
      </w:pPr>
    </w:p>
    <w:p w14:paraId="4CFB6684" w14:textId="77777777" w:rsidR="0004226E" w:rsidRPr="00E164BA" w:rsidRDefault="0004226E" w:rsidP="006837D7">
      <w:pPr>
        <w:spacing w:line="276" w:lineRule="auto"/>
        <w:rPr>
          <w:rFonts w:eastAsia="Geo"/>
          <w:sz w:val="22"/>
          <w:szCs w:val="22"/>
        </w:rPr>
      </w:pPr>
      <w:r w:rsidRPr="00E164BA">
        <w:rPr>
          <w:rFonts w:eastAsia="Geo"/>
          <w:sz w:val="22"/>
          <w:szCs w:val="22"/>
        </w:rPr>
        <w:t>Honorable Representante</w:t>
      </w:r>
    </w:p>
    <w:p w14:paraId="0BE2F450" w14:textId="740D232F" w:rsidR="00E164BA" w:rsidRPr="00E164BA" w:rsidRDefault="00E164BA" w:rsidP="006837D7">
      <w:pPr>
        <w:spacing w:line="276" w:lineRule="auto"/>
        <w:rPr>
          <w:rFonts w:eastAsia="Geo"/>
          <w:b/>
          <w:sz w:val="22"/>
          <w:szCs w:val="22"/>
        </w:rPr>
      </w:pPr>
      <w:r w:rsidRPr="00E164BA">
        <w:rPr>
          <w:rFonts w:eastAsia="Geo"/>
          <w:b/>
          <w:sz w:val="22"/>
          <w:szCs w:val="22"/>
        </w:rPr>
        <w:t>JULIO CÉSAR TRIANA QUINTERO</w:t>
      </w:r>
    </w:p>
    <w:p w14:paraId="74D34273" w14:textId="5474475F" w:rsidR="0004226E" w:rsidRPr="00E164BA" w:rsidRDefault="0004226E" w:rsidP="006837D7">
      <w:pPr>
        <w:spacing w:line="276" w:lineRule="auto"/>
        <w:rPr>
          <w:rFonts w:eastAsia="Geo"/>
          <w:sz w:val="22"/>
          <w:szCs w:val="22"/>
        </w:rPr>
      </w:pPr>
      <w:r w:rsidRPr="00E164BA">
        <w:rPr>
          <w:rFonts w:eastAsia="Geo"/>
          <w:sz w:val="22"/>
          <w:szCs w:val="22"/>
        </w:rPr>
        <w:t>Presidente Comisión Primera</w:t>
      </w:r>
    </w:p>
    <w:p w14:paraId="67A91E73" w14:textId="77777777" w:rsidR="0004226E" w:rsidRPr="00E164BA" w:rsidRDefault="0004226E" w:rsidP="006837D7">
      <w:pPr>
        <w:spacing w:line="276" w:lineRule="auto"/>
        <w:rPr>
          <w:rFonts w:eastAsia="Geo"/>
          <w:sz w:val="22"/>
          <w:szCs w:val="22"/>
        </w:rPr>
      </w:pPr>
      <w:r w:rsidRPr="00E164BA">
        <w:rPr>
          <w:rFonts w:eastAsia="Geo"/>
          <w:sz w:val="22"/>
          <w:szCs w:val="22"/>
        </w:rPr>
        <w:t>Cámara de Representantes</w:t>
      </w:r>
    </w:p>
    <w:p w14:paraId="5E02188A" w14:textId="77777777" w:rsidR="0004226E" w:rsidRPr="00E164BA" w:rsidRDefault="0004226E" w:rsidP="006837D7">
      <w:pPr>
        <w:spacing w:line="276" w:lineRule="auto"/>
        <w:rPr>
          <w:rFonts w:eastAsia="Geo"/>
          <w:sz w:val="22"/>
          <w:szCs w:val="22"/>
        </w:rPr>
      </w:pPr>
    </w:p>
    <w:p w14:paraId="33346BBA" w14:textId="649412F7" w:rsidR="0004226E" w:rsidRPr="00E164BA" w:rsidRDefault="0004226E" w:rsidP="00E164BA">
      <w:pPr>
        <w:spacing w:after="120" w:line="276" w:lineRule="auto"/>
        <w:ind w:right="49"/>
        <w:jc w:val="both"/>
        <w:rPr>
          <w:rFonts w:eastAsia="Geo"/>
          <w:color w:val="000000"/>
          <w:sz w:val="22"/>
          <w:szCs w:val="22"/>
        </w:rPr>
      </w:pPr>
      <w:r w:rsidRPr="00E164BA">
        <w:rPr>
          <w:rFonts w:eastAsia="Geo"/>
          <w:b/>
          <w:color w:val="000000"/>
          <w:sz w:val="22"/>
          <w:szCs w:val="22"/>
        </w:rPr>
        <w:t xml:space="preserve">Asunto: </w:t>
      </w:r>
      <w:r w:rsidRPr="00E164BA">
        <w:rPr>
          <w:rFonts w:eastAsia="Geo"/>
          <w:color w:val="000000"/>
          <w:sz w:val="22"/>
          <w:szCs w:val="22"/>
        </w:rPr>
        <w:t xml:space="preserve">Ponencia positiva para </w:t>
      </w:r>
      <w:r w:rsidR="00E164BA" w:rsidRPr="00E164BA">
        <w:rPr>
          <w:rFonts w:eastAsia="Geo"/>
          <w:color w:val="000000"/>
          <w:sz w:val="22"/>
          <w:szCs w:val="22"/>
        </w:rPr>
        <w:t>primer</w:t>
      </w:r>
      <w:r w:rsidRPr="00E164BA">
        <w:rPr>
          <w:rFonts w:eastAsia="Geo"/>
          <w:color w:val="000000"/>
          <w:sz w:val="22"/>
          <w:szCs w:val="22"/>
        </w:rPr>
        <w:t xml:space="preserve"> debate del Proyecto de L</w:t>
      </w:r>
      <w:r w:rsidR="00E164BA" w:rsidRPr="00E164BA">
        <w:rPr>
          <w:rFonts w:eastAsia="Geo"/>
          <w:color w:val="000000"/>
          <w:sz w:val="22"/>
          <w:szCs w:val="22"/>
        </w:rPr>
        <w:t xml:space="preserve">ey </w:t>
      </w:r>
      <w:proofErr w:type="spellStart"/>
      <w:r w:rsidR="00E164BA" w:rsidRPr="00E164BA">
        <w:rPr>
          <w:rFonts w:eastAsia="Geo"/>
          <w:color w:val="000000"/>
          <w:sz w:val="22"/>
          <w:szCs w:val="22"/>
        </w:rPr>
        <w:t>N°</w:t>
      </w:r>
      <w:proofErr w:type="spellEnd"/>
      <w:r w:rsidR="00E164BA" w:rsidRPr="00E164BA">
        <w:rPr>
          <w:rFonts w:eastAsia="Geo"/>
          <w:color w:val="000000"/>
          <w:sz w:val="22"/>
          <w:szCs w:val="22"/>
        </w:rPr>
        <w:t xml:space="preserve"> 050 de 2021 </w:t>
      </w:r>
      <w:r w:rsidRPr="00E164BA">
        <w:rPr>
          <w:rFonts w:eastAsia="Geo"/>
          <w:color w:val="000000"/>
          <w:sz w:val="22"/>
          <w:szCs w:val="22"/>
        </w:rPr>
        <w:t>Cámara.</w:t>
      </w:r>
    </w:p>
    <w:p w14:paraId="1FA873C9" w14:textId="77777777" w:rsidR="00E164BA" w:rsidRPr="00E164BA" w:rsidRDefault="00E164BA" w:rsidP="00E164BA">
      <w:pPr>
        <w:spacing w:after="120" w:line="276" w:lineRule="auto"/>
        <w:ind w:right="49"/>
        <w:jc w:val="both"/>
        <w:rPr>
          <w:rFonts w:eastAsia="Geo"/>
          <w:color w:val="000000"/>
          <w:sz w:val="22"/>
          <w:szCs w:val="22"/>
        </w:rPr>
      </w:pPr>
    </w:p>
    <w:p w14:paraId="17842777" w14:textId="0D7F80EA" w:rsidR="00E164BA" w:rsidRPr="00E164BA" w:rsidRDefault="0004226E" w:rsidP="00E164BA">
      <w:pPr>
        <w:spacing w:line="276" w:lineRule="auto"/>
        <w:jc w:val="both"/>
        <w:rPr>
          <w:rFonts w:eastAsia="Geo"/>
          <w:b/>
          <w:i/>
          <w:sz w:val="22"/>
          <w:szCs w:val="22"/>
          <w:lang w:val="es-CO"/>
        </w:rPr>
      </w:pPr>
      <w:r w:rsidRPr="00E164BA">
        <w:rPr>
          <w:rFonts w:eastAsia="Geo"/>
          <w:sz w:val="22"/>
          <w:szCs w:val="22"/>
        </w:rPr>
        <w:t xml:space="preserve">En cumplimiento del encargo recibido por parte de la honorable Mesa Directiva de la Comisión Primera de la Cámara de Representantes y de conformidad con lo establecido en el artículo 150 de la Ley 5ª de 1992, procedo a rendir Informe de Ponencia positiva para </w:t>
      </w:r>
      <w:r w:rsidR="00F1132B">
        <w:rPr>
          <w:rFonts w:eastAsia="Geo"/>
          <w:sz w:val="22"/>
          <w:szCs w:val="22"/>
        </w:rPr>
        <w:t>primer</w:t>
      </w:r>
      <w:r w:rsidRPr="00E164BA">
        <w:rPr>
          <w:rFonts w:eastAsia="Geo"/>
          <w:sz w:val="22"/>
          <w:szCs w:val="22"/>
        </w:rPr>
        <w:t xml:space="preserve"> d</w:t>
      </w:r>
      <w:r w:rsidR="00E164BA">
        <w:rPr>
          <w:rFonts w:eastAsia="Geo"/>
          <w:sz w:val="22"/>
          <w:szCs w:val="22"/>
        </w:rPr>
        <w:t xml:space="preserve">ebate del Proyecto de Ley </w:t>
      </w:r>
      <w:proofErr w:type="spellStart"/>
      <w:r w:rsidR="00E164BA">
        <w:rPr>
          <w:rFonts w:eastAsia="Geo"/>
          <w:sz w:val="22"/>
          <w:szCs w:val="22"/>
        </w:rPr>
        <w:t>N°</w:t>
      </w:r>
      <w:proofErr w:type="spellEnd"/>
      <w:r w:rsidR="00E164BA">
        <w:rPr>
          <w:rFonts w:eastAsia="Geo"/>
          <w:sz w:val="22"/>
          <w:szCs w:val="22"/>
        </w:rPr>
        <w:t xml:space="preserve"> 050</w:t>
      </w:r>
      <w:r w:rsidRPr="00E164BA">
        <w:rPr>
          <w:rFonts w:eastAsia="Geo"/>
          <w:sz w:val="22"/>
          <w:szCs w:val="22"/>
        </w:rPr>
        <w:t xml:space="preserve"> de 2020 Cámara</w:t>
      </w:r>
      <w:r w:rsidR="00E164BA" w:rsidRPr="00E164BA">
        <w:rPr>
          <w:rFonts w:eastAsia="Geo"/>
          <w:sz w:val="22"/>
          <w:szCs w:val="22"/>
        </w:rPr>
        <w:t xml:space="preserve"> </w:t>
      </w:r>
      <w:r w:rsidR="00E164BA" w:rsidRPr="00E164BA">
        <w:rPr>
          <w:rFonts w:eastAsia="Geo"/>
          <w:b/>
          <w:i/>
          <w:sz w:val="22"/>
          <w:szCs w:val="22"/>
          <w:lang w:val="es-CO"/>
        </w:rPr>
        <w:t>“Por medio de la cual se permite el divorcio y la cesación de efectos civiles del matrimonio religioso por la sola voluntad de cualquiera de los cónyuges y se dictan otras disposiciones”</w:t>
      </w:r>
    </w:p>
    <w:p w14:paraId="3D74091F" w14:textId="1EE3597B" w:rsidR="0004226E" w:rsidRPr="00E164BA" w:rsidRDefault="0004226E" w:rsidP="006837D7">
      <w:pPr>
        <w:spacing w:line="276" w:lineRule="auto"/>
        <w:jc w:val="both"/>
        <w:rPr>
          <w:rFonts w:eastAsia="Geo"/>
          <w:i/>
          <w:color w:val="000000"/>
          <w:sz w:val="22"/>
          <w:szCs w:val="22"/>
        </w:rPr>
      </w:pPr>
    </w:p>
    <w:p w14:paraId="278ED03E" w14:textId="77777777" w:rsidR="0004226E" w:rsidRPr="00E164BA" w:rsidRDefault="0004226E" w:rsidP="00037869">
      <w:pPr>
        <w:spacing w:line="276" w:lineRule="auto"/>
        <w:ind w:left="426"/>
        <w:jc w:val="both"/>
        <w:rPr>
          <w:rFonts w:eastAsia="Geo"/>
          <w:i/>
          <w:color w:val="000000"/>
          <w:sz w:val="22"/>
          <w:szCs w:val="22"/>
        </w:rPr>
      </w:pPr>
    </w:p>
    <w:p w14:paraId="2CD7962B" w14:textId="760ECC82" w:rsidR="0004226E" w:rsidRPr="00E164BA" w:rsidRDefault="0004226E" w:rsidP="00037869">
      <w:pPr>
        <w:spacing w:line="276" w:lineRule="auto"/>
        <w:ind w:left="426"/>
        <w:jc w:val="both"/>
        <w:rPr>
          <w:rFonts w:eastAsia="Geo"/>
          <w:sz w:val="22"/>
          <w:szCs w:val="22"/>
        </w:rPr>
      </w:pPr>
      <w:r w:rsidRPr="00E164BA">
        <w:rPr>
          <w:rFonts w:eastAsia="Geo"/>
          <w:sz w:val="22"/>
          <w:szCs w:val="22"/>
        </w:rPr>
        <w:t xml:space="preserve">La presente ponencia está compuesta por </w:t>
      </w:r>
      <w:r w:rsidR="00422333" w:rsidRPr="00E164BA">
        <w:rPr>
          <w:rFonts w:eastAsia="Geo"/>
          <w:sz w:val="22"/>
          <w:szCs w:val="22"/>
        </w:rPr>
        <w:t>doce</w:t>
      </w:r>
      <w:r w:rsidRPr="00E164BA">
        <w:rPr>
          <w:rFonts w:eastAsia="Geo"/>
          <w:sz w:val="22"/>
          <w:szCs w:val="22"/>
        </w:rPr>
        <w:t xml:space="preserve"> (1</w:t>
      </w:r>
      <w:r w:rsidR="00422333" w:rsidRPr="00E164BA">
        <w:rPr>
          <w:rFonts w:eastAsia="Geo"/>
          <w:sz w:val="22"/>
          <w:szCs w:val="22"/>
        </w:rPr>
        <w:t>2</w:t>
      </w:r>
      <w:r w:rsidRPr="00E164BA">
        <w:rPr>
          <w:rFonts w:eastAsia="Geo"/>
          <w:sz w:val="22"/>
          <w:szCs w:val="22"/>
        </w:rPr>
        <w:t>) apartes:</w:t>
      </w:r>
    </w:p>
    <w:p w14:paraId="65A8B993" w14:textId="37C6DA15" w:rsidR="0004226E" w:rsidRPr="00E164BA" w:rsidRDefault="00D2590E" w:rsidP="00037869">
      <w:pPr>
        <w:numPr>
          <w:ilvl w:val="0"/>
          <w:numId w:val="1"/>
        </w:numPr>
        <w:pBdr>
          <w:top w:val="nil"/>
          <w:left w:val="nil"/>
          <w:bottom w:val="nil"/>
          <w:right w:val="nil"/>
          <w:between w:val="nil"/>
        </w:pBdr>
        <w:spacing w:line="276" w:lineRule="auto"/>
        <w:ind w:left="426" w:right="115" w:hanging="426"/>
        <w:rPr>
          <w:rFonts w:eastAsia="Geo"/>
          <w:color w:val="000000"/>
          <w:sz w:val="22"/>
          <w:szCs w:val="22"/>
        </w:rPr>
      </w:pPr>
      <w:r>
        <w:rPr>
          <w:rFonts w:eastAsia="Geo"/>
          <w:color w:val="000000"/>
          <w:sz w:val="22"/>
          <w:szCs w:val="22"/>
        </w:rPr>
        <w:t>Antecedentes legislativos</w:t>
      </w:r>
      <w:r w:rsidR="0004226E" w:rsidRPr="00E164BA">
        <w:rPr>
          <w:rFonts w:eastAsia="Geo"/>
          <w:color w:val="000000"/>
          <w:sz w:val="22"/>
          <w:szCs w:val="22"/>
        </w:rPr>
        <w:t>.</w:t>
      </w:r>
    </w:p>
    <w:p w14:paraId="14E420F6" w14:textId="77777777" w:rsidR="0004226E" w:rsidRPr="00E164BA" w:rsidRDefault="0004226E" w:rsidP="00037869">
      <w:pPr>
        <w:numPr>
          <w:ilvl w:val="0"/>
          <w:numId w:val="1"/>
        </w:numPr>
        <w:pBdr>
          <w:top w:val="nil"/>
          <w:left w:val="nil"/>
          <w:bottom w:val="nil"/>
          <w:right w:val="nil"/>
          <w:between w:val="nil"/>
        </w:pBdr>
        <w:spacing w:line="276" w:lineRule="auto"/>
        <w:ind w:left="426" w:right="115" w:hanging="426"/>
        <w:rPr>
          <w:rFonts w:eastAsia="Geo"/>
          <w:color w:val="000000"/>
          <w:sz w:val="22"/>
          <w:szCs w:val="22"/>
        </w:rPr>
      </w:pPr>
      <w:r w:rsidRPr="00E164BA">
        <w:rPr>
          <w:rFonts w:eastAsia="Geo"/>
          <w:color w:val="000000"/>
          <w:sz w:val="22"/>
          <w:szCs w:val="22"/>
        </w:rPr>
        <w:t>Objeto del Proyecto de Ley.</w:t>
      </w:r>
    </w:p>
    <w:p w14:paraId="0ED127B4" w14:textId="77777777" w:rsidR="0004226E" w:rsidRPr="00E164BA" w:rsidRDefault="0004226E" w:rsidP="00037869">
      <w:pPr>
        <w:numPr>
          <w:ilvl w:val="0"/>
          <w:numId w:val="1"/>
        </w:numPr>
        <w:pBdr>
          <w:top w:val="nil"/>
          <w:left w:val="nil"/>
          <w:bottom w:val="nil"/>
          <w:right w:val="nil"/>
          <w:between w:val="nil"/>
        </w:pBdr>
        <w:spacing w:line="276" w:lineRule="auto"/>
        <w:ind w:left="426" w:right="115" w:hanging="426"/>
        <w:rPr>
          <w:rFonts w:eastAsia="Geo"/>
          <w:color w:val="000000"/>
          <w:sz w:val="22"/>
          <w:szCs w:val="22"/>
        </w:rPr>
      </w:pPr>
      <w:r w:rsidRPr="00E164BA">
        <w:rPr>
          <w:rFonts w:eastAsia="Geo"/>
          <w:color w:val="000000"/>
          <w:sz w:val="22"/>
          <w:szCs w:val="22"/>
        </w:rPr>
        <w:t>Problema que se pretende resolver.</w:t>
      </w:r>
    </w:p>
    <w:p w14:paraId="08ECEFEC" w14:textId="6ABAC211" w:rsidR="0004226E" w:rsidRPr="00E164BA" w:rsidRDefault="0004226E" w:rsidP="00037869">
      <w:pPr>
        <w:numPr>
          <w:ilvl w:val="0"/>
          <w:numId w:val="1"/>
        </w:numPr>
        <w:pBdr>
          <w:top w:val="nil"/>
          <w:left w:val="nil"/>
          <w:bottom w:val="nil"/>
          <w:right w:val="nil"/>
          <w:between w:val="nil"/>
        </w:pBdr>
        <w:spacing w:line="276" w:lineRule="auto"/>
        <w:ind w:left="426" w:right="115" w:hanging="426"/>
        <w:rPr>
          <w:rFonts w:eastAsia="Geo"/>
          <w:color w:val="000000"/>
          <w:sz w:val="22"/>
          <w:szCs w:val="22"/>
        </w:rPr>
      </w:pPr>
      <w:r w:rsidRPr="00E164BA">
        <w:rPr>
          <w:rFonts w:eastAsia="Geo"/>
          <w:color w:val="000000"/>
          <w:sz w:val="22"/>
          <w:szCs w:val="22"/>
        </w:rPr>
        <w:t>Contenido del Proyecto</w:t>
      </w:r>
      <w:r w:rsidR="00DD7033" w:rsidRPr="00E164BA">
        <w:rPr>
          <w:rFonts w:eastAsia="Geo"/>
          <w:color w:val="000000"/>
          <w:sz w:val="22"/>
          <w:szCs w:val="22"/>
        </w:rPr>
        <w:t>.</w:t>
      </w:r>
    </w:p>
    <w:p w14:paraId="19B3FB37" w14:textId="4E434919" w:rsidR="006F47F6" w:rsidRPr="00E164BA" w:rsidRDefault="002354D6" w:rsidP="00037869">
      <w:pPr>
        <w:numPr>
          <w:ilvl w:val="0"/>
          <w:numId w:val="1"/>
        </w:numPr>
        <w:pBdr>
          <w:top w:val="nil"/>
          <w:left w:val="nil"/>
          <w:bottom w:val="nil"/>
          <w:right w:val="nil"/>
          <w:between w:val="nil"/>
        </w:pBdr>
        <w:spacing w:line="276" w:lineRule="auto"/>
        <w:ind w:left="426" w:right="115" w:hanging="426"/>
        <w:rPr>
          <w:rFonts w:eastAsia="Geo"/>
          <w:color w:val="000000"/>
          <w:sz w:val="22"/>
          <w:szCs w:val="22"/>
        </w:rPr>
      </w:pPr>
      <w:r w:rsidRPr="00E164BA">
        <w:rPr>
          <w:rFonts w:eastAsia="Geo"/>
          <w:color w:val="000000"/>
          <w:sz w:val="22"/>
          <w:szCs w:val="22"/>
        </w:rPr>
        <w:t xml:space="preserve">Evolución del </w:t>
      </w:r>
      <w:r w:rsidR="006F47F6" w:rsidRPr="00E164BA">
        <w:rPr>
          <w:rFonts w:eastAsia="Geo"/>
          <w:color w:val="000000"/>
          <w:sz w:val="22"/>
          <w:szCs w:val="22"/>
        </w:rPr>
        <w:t>Marco Normativo.</w:t>
      </w:r>
    </w:p>
    <w:p w14:paraId="3C91E728" w14:textId="6698385A" w:rsidR="00434917" w:rsidRPr="00E164BA" w:rsidRDefault="00D2590E" w:rsidP="00037869">
      <w:pPr>
        <w:numPr>
          <w:ilvl w:val="0"/>
          <w:numId w:val="1"/>
        </w:numPr>
        <w:pBdr>
          <w:top w:val="nil"/>
          <w:left w:val="nil"/>
          <w:bottom w:val="nil"/>
          <w:right w:val="nil"/>
          <w:between w:val="nil"/>
        </w:pBdr>
        <w:spacing w:line="276" w:lineRule="auto"/>
        <w:ind w:left="426" w:right="115" w:hanging="426"/>
        <w:rPr>
          <w:rFonts w:eastAsia="Geo"/>
          <w:color w:val="000000"/>
          <w:sz w:val="22"/>
          <w:szCs w:val="22"/>
        </w:rPr>
      </w:pPr>
      <w:r>
        <w:rPr>
          <w:rFonts w:eastAsia="Geo"/>
          <w:color w:val="000000"/>
          <w:sz w:val="22"/>
          <w:szCs w:val="22"/>
        </w:rPr>
        <w:t xml:space="preserve">Compensación económica. </w:t>
      </w:r>
    </w:p>
    <w:p w14:paraId="04BCE7D0" w14:textId="75E61F23" w:rsidR="0004226E" w:rsidRDefault="0004226E" w:rsidP="00037869">
      <w:pPr>
        <w:numPr>
          <w:ilvl w:val="0"/>
          <w:numId w:val="1"/>
        </w:numPr>
        <w:pBdr>
          <w:top w:val="nil"/>
          <w:left w:val="nil"/>
          <w:bottom w:val="nil"/>
          <w:right w:val="nil"/>
          <w:between w:val="nil"/>
        </w:pBdr>
        <w:spacing w:line="276" w:lineRule="auto"/>
        <w:ind w:left="426" w:right="115" w:hanging="426"/>
        <w:rPr>
          <w:rFonts w:eastAsia="Geo"/>
          <w:color w:val="000000"/>
          <w:sz w:val="22"/>
          <w:szCs w:val="22"/>
        </w:rPr>
      </w:pPr>
      <w:r w:rsidRPr="00E164BA">
        <w:rPr>
          <w:rFonts w:eastAsia="Geo"/>
          <w:color w:val="000000"/>
          <w:sz w:val="22"/>
          <w:szCs w:val="22"/>
        </w:rPr>
        <w:t>Jurisprudencia Constitucional</w:t>
      </w:r>
      <w:r w:rsidR="00DD7033" w:rsidRPr="00E164BA">
        <w:rPr>
          <w:rFonts w:eastAsia="Geo"/>
          <w:color w:val="000000"/>
          <w:sz w:val="22"/>
          <w:szCs w:val="22"/>
        </w:rPr>
        <w:t>.</w:t>
      </w:r>
    </w:p>
    <w:p w14:paraId="18458837" w14:textId="0738BC76" w:rsidR="00D2590E" w:rsidRPr="00E164BA" w:rsidRDefault="00D2590E" w:rsidP="00037869">
      <w:pPr>
        <w:numPr>
          <w:ilvl w:val="0"/>
          <w:numId w:val="1"/>
        </w:numPr>
        <w:pBdr>
          <w:top w:val="nil"/>
          <w:left w:val="nil"/>
          <w:bottom w:val="nil"/>
          <w:right w:val="nil"/>
          <w:between w:val="nil"/>
        </w:pBdr>
        <w:spacing w:line="276" w:lineRule="auto"/>
        <w:ind w:left="426" w:right="115" w:hanging="426"/>
        <w:rPr>
          <w:rFonts w:eastAsia="Geo"/>
          <w:color w:val="000000"/>
          <w:sz w:val="22"/>
          <w:szCs w:val="22"/>
        </w:rPr>
      </w:pPr>
      <w:r>
        <w:rPr>
          <w:rFonts w:eastAsia="Geo"/>
          <w:color w:val="000000"/>
          <w:sz w:val="22"/>
          <w:szCs w:val="22"/>
        </w:rPr>
        <w:t>Derecho comparado.</w:t>
      </w:r>
    </w:p>
    <w:p w14:paraId="021D7407" w14:textId="77777777" w:rsidR="0004226E" w:rsidRPr="00E164BA" w:rsidRDefault="0004226E" w:rsidP="00037869">
      <w:pPr>
        <w:numPr>
          <w:ilvl w:val="0"/>
          <w:numId w:val="1"/>
        </w:numPr>
        <w:pBdr>
          <w:top w:val="nil"/>
          <w:left w:val="nil"/>
          <w:bottom w:val="nil"/>
          <w:right w:val="nil"/>
          <w:between w:val="nil"/>
        </w:pBdr>
        <w:spacing w:line="276" w:lineRule="auto"/>
        <w:ind w:left="426" w:right="115" w:hanging="426"/>
        <w:rPr>
          <w:rFonts w:eastAsia="Geo"/>
          <w:color w:val="000000"/>
          <w:sz w:val="22"/>
          <w:szCs w:val="22"/>
        </w:rPr>
      </w:pPr>
      <w:r w:rsidRPr="00E164BA">
        <w:rPr>
          <w:rFonts w:eastAsia="Geo"/>
          <w:color w:val="000000"/>
          <w:sz w:val="22"/>
          <w:szCs w:val="22"/>
        </w:rPr>
        <w:t>Conflictos de interés.</w:t>
      </w:r>
    </w:p>
    <w:p w14:paraId="3EF8EA63" w14:textId="77777777" w:rsidR="0004226E" w:rsidRPr="00E164BA" w:rsidRDefault="0004226E" w:rsidP="00037869">
      <w:pPr>
        <w:numPr>
          <w:ilvl w:val="0"/>
          <w:numId w:val="1"/>
        </w:numPr>
        <w:pBdr>
          <w:top w:val="nil"/>
          <w:left w:val="nil"/>
          <w:bottom w:val="nil"/>
          <w:right w:val="nil"/>
          <w:between w:val="nil"/>
        </w:pBdr>
        <w:spacing w:line="276" w:lineRule="auto"/>
        <w:ind w:left="426" w:right="115" w:hanging="426"/>
        <w:rPr>
          <w:rFonts w:eastAsia="Geo"/>
          <w:color w:val="000000"/>
          <w:sz w:val="22"/>
          <w:szCs w:val="22"/>
        </w:rPr>
      </w:pPr>
      <w:r w:rsidRPr="00E164BA">
        <w:rPr>
          <w:rFonts w:eastAsia="Geo"/>
          <w:color w:val="000000"/>
          <w:sz w:val="22"/>
          <w:szCs w:val="22"/>
        </w:rPr>
        <w:t>Proposición.</w:t>
      </w:r>
    </w:p>
    <w:p w14:paraId="6E44BA7F" w14:textId="3312974E" w:rsidR="0004226E" w:rsidRPr="00E164BA" w:rsidRDefault="0004226E" w:rsidP="00037869">
      <w:pPr>
        <w:numPr>
          <w:ilvl w:val="0"/>
          <w:numId w:val="1"/>
        </w:numPr>
        <w:pBdr>
          <w:top w:val="nil"/>
          <w:left w:val="nil"/>
          <w:bottom w:val="nil"/>
          <w:right w:val="nil"/>
          <w:between w:val="nil"/>
        </w:pBdr>
        <w:spacing w:line="276" w:lineRule="auto"/>
        <w:ind w:left="426" w:right="115" w:hanging="426"/>
        <w:rPr>
          <w:rFonts w:eastAsia="Geo"/>
          <w:color w:val="000000"/>
          <w:sz w:val="22"/>
          <w:szCs w:val="22"/>
        </w:rPr>
      </w:pPr>
      <w:r w:rsidRPr="00E164BA">
        <w:rPr>
          <w:rFonts w:eastAsia="Geo"/>
          <w:color w:val="000000"/>
          <w:sz w:val="22"/>
          <w:szCs w:val="22"/>
        </w:rPr>
        <w:t>Texto propuesto</w:t>
      </w:r>
      <w:r w:rsidR="00DD7033" w:rsidRPr="00E164BA">
        <w:rPr>
          <w:rFonts w:eastAsia="Geo"/>
          <w:color w:val="000000"/>
          <w:sz w:val="22"/>
          <w:szCs w:val="22"/>
        </w:rPr>
        <w:t>.</w:t>
      </w:r>
    </w:p>
    <w:p w14:paraId="5DB38582" w14:textId="77777777" w:rsidR="0004226E" w:rsidRPr="00E164BA" w:rsidRDefault="0004226E" w:rsidP="00037869">
      <w:pPr>
        <w:numPr>
          <w:ilvl w:val="0"/>
          <w:numId w:val="1"/>
        </w:numPr>
        <w:pBdr>
          <w:top w:val="nil"/>
          <w:left w:val="nil"/>
          <w:bottom w:val="nil"/>
          <w:right w:val="nil"/>
          <w:between w:val="nil"/>
        </w:pBdr>
        <w:spacing w:after="120" w:line="276" w:lineRule="auto"/>
        <w:ind w:left="426" w:hanging="426"/>
        <w:rPr>
          <w:rFonts w:eastAsia="Geo"/>
          <w:color w:val="000000"/>
          <w:sz w:val="22"/>
          <w:szCs w:val="22"/>
        </w:rPr>
      </w:pPr>
      <w:r w:rsidRPr="00E164BA">
        <w:rPr>
          <w:rFonts w:eastAsia="Geo"/>
          <w:color w:val="000000"/>
          <w:sz w:val="22"/>
          <w:szCs w:val="22"/>
        </w:rPr>
        <w:t>Referencias.</w:t>
      </w:r>
      <w:r w:rsidRPr="00E164BA">
        <w:rPr>
          <w:rFonts w:eastAsia="Geo"/>
          <w:color w:val="000000"/>
          <w:sz w:val="22"/>
          <w:szCs w:val="22"/>
        </w:rPr>
        <w:tab/>
      </w:r>
    </w:p>
    <w:p w14:paraId="1A3FD874" w14:textId="0682A79B" w:rsidR="0004226E" w:rsidRPr="00E164BA" w:rsidRDefault="0004226E" w:rsidP="006837D7">
      <w:pPr>
        <w:spacing w:line="276" w:lineRule="auto"/>
        <w:rPr>
          <w:rFonts w:eastAsia="Geo"/>
          <w:sz w:val="22"/>
          <w:szCs w:val="22"/>
        </w:rPr>
      </w:pPr>
    </w:p>
    <w:p w14:paraId="1E5F88D3" w14:textId="56A8647C" w:rsidR="0004226E" w:rsidRDefault="0004226E" w:rsidP="006837D7">
      <w:pPr>
        <w:spacing w:line="276" w:lineRule="auto"/>
        <w:rPr>
          <w:rFonts w:eastAsia="Geo"/>
          <w:sz w:val="22"/>
          <w:szCs w:val="22"/>
        </w:rPr>
      </w:pPr>
      <w:r w:rsidRPr="00E164BA">
        <w:rPr>
          <w:rFonts w:eastAsia="Geo"/>
          <w:sz w:val="22"/>
          <w:szCs w:val="22"/>
        </w:rPr>
        <w:t xml:space="preserve">Atentamente, </w:t>
      </w:r>
    </w:p>
    <w:p w14:paraId="1523BB3F" w14:textId="4C290453" w:rsidR="00E164BA" w:rsidRDefault="00E164BA" w:rsidP="006837D7">
      <w:pPr>
        <w:spacing w:line="276" w:lineRule="auto"/>
        <w:rPr>
          <w:rFonts w:eastAsia="Geo"/>
          <w:sz w:val="22"/>
          <w:szCs w:val="22"/>
        </w:rPr>
      </w:pPr>
    </w:p>
    <w:p w14:paraId="5C97C841" w14:textId="45B21508" w:rsidR="00E164BA" w:rsidRDefault="00E164BA" w:rsidP="006837D7">
      <w:pPr>
        <w:spacing w:line="276" w:lineRule="auto"/>
        <w:rPr>
          <w:rFonts w:eastAsia="Geo"/>
          <w:sz w:val="22"/>
          <w:szCs w:val="22"/>
        </w:rPr>
      </w:pPr>
    </w:p>
    <w:p w14:paraId="5BDDC0ED" w14:textId="77777777" w:rsidR="00E164BA" w:rsidRPr="00E164BA" w:rsidRDefault="00E164BA" w:rsidP="006837D7">
      <w:pPr>
        <w:spacing w:line="276" w:lineRule="auto"/>
        <w:rPr>
          <w:rFonts w:eastAsia="Geo"/>
          <w:sz w:val="22"/>
          <w:szCs w:val="22"/>
        </w:rPr>
      </w:pPr>
    </w:p>
    <w:p w14:paraId="5210C059" w14:textId="77777777" w:rsidR="0004226E" w:rsidRPr="00E164BA" w:rsidRDefault="0004226E" w:rsidP="006837D7">
      <w:pPr>
        <w:spacing w:line="276" w:lineRule="auto"/>
        <w:jc w:val="both"/>
        <w:rPr>
          <w:rFonts w:eastAsia="Geo"/>
          <w:b/>
          <w:sz w:val="22"/>
          <w:szCs w:val="22"/>
        </w:rPr>
      </w:pPr>
      <w:r w:rsidRPr="00E164BA">
        <w:rPr>
          <w:rFonts w:eastAsia="Geo"/>
          <w:b/>
          <w:sz w:val="22"/>
          <w:szCs w:val="22"/>
        </w:rPr>
        <w:t>_______________________</w:t>
      </w:r>
    </w:p>
    <w:p w14:paraId="67AFEAED" w14:textId="77777777" w:rsidR="0004226E" w:rsidRPr="00E164BA" w:rsidRDefault="0004226E" w:rsidP="006837D7">
      <w:pPr>
        <w:spacing w:line="276" w:lineRule="auto"/>
        <w:jc w:val="both"/>
        <w:rPr>
          <w:rFonts w:eastAsia="Geo"/>
          <w:b/>
          <w:sz w:val="22"/>
          <w:szCs w:val="22"/>
        </w:rPr>
      </w:pPr>
      <w:r w:rsidRPr="00E164BA">
        <w:rPr>
          <w:rFonts w:eastAsia="Geo"/>
          <w:b/>
          <w:sz w:val="22"/>
          <w:szCs w:val="22"/>
        </w:rPr>
        <w:t>JUAN FERNANDO REYES KURI</w:t>
      </w:r>
    </w:p>
    <w:p w14:paraId="62D462B5" w14:textId="77777777" w:rsidR="0004226E" w:rsidRPr="00E164BA" w:rsidRDefault="0004226E" w:rsidP="006837D7">
      <w:pPr>
        <w:spacing w:line="276" w:lineRule="auto"/>
        <w:jc w:val="both"/>
        <w:rPr>
          <w:rFonts w:eastAsia="Geo"/>
          <w:b/>
          <w:sz w:val="22"/>
          <w:szCs w:val="22"/>
        </w:rPr>
      </w:pPr>
      <w:r w:rsidRPr="00E164BA">
        <w:rPr>
          <w:rFonts w:eastAsia="Geo"/>
          <w:b/>
          <w:sz w:val="22"/>
          <w:szCs w:val="22"/>
        </w:rPr>
        <w:t>Representante a la Cámara por el Valle del Cauca</w:t>
      </w:r>
    </w:p>
    <w:p w14:paraId="18FEAECF" w14:textId="2FDD4911" w:rsidR="0004226E" w:rsidRPr="00E164BA" w:rsidRDefault="0004226E" w:rsidP="006837D7">
      <w:pPr>
        <w:spacing w:line="276" w:lineRule="auto"/>
        <w:rPr>
          <w:rFonts w:eastAsia="Geo"/>
          <w:b/>
          <w:sz w:val="22"/>
          <w:szCs w:val="22"/>
        </w:rPr>
      </w:pPr>
      <w:r w:rsidRPr="00E164BA">
        <w:rPr>
          <w:rFonts w:eastAsia="Geo"/>
          <w:b/>
          <w:sz w:val="22"/>
          <w:szCs w:val="22"/>
        </w:rPr>
        <w:t>Partido Libera</w:t>
      </w:r>
      <w:r w:rsidR="00D6337E" w:rsidRPr="00E164BA">
        <w:rPr>
          <w:rFonts w:eastAsia="Geo"/>
          <w:b/>
          <w:sz w:val="22"/>
          <w:szCs w:val="22"/>
        </w:rPr>
        <w:t>l</w:t>
      </w:r>
    </w:p>
    <w:p w14:paraId="3122817F" w14:textId="6B9E2E15" w:rsidR="00E164BA" w:rsidRPr="00E164BA" w:rsidRDefault="0004226E" w:rsidP="00E164BA">
      <w:pPr>
        <w:spacing w:line="276" w:lineRule="auto"/>
        <w:jc w:val="center"/>
        <w:rPr>
          <w:rFonts w:eastAsia="Geo"/>
          <w:b/>
          <w:i/>
          <w:sz w:val="22"/>
          <w:szCs w:val="22"/>
          <w:lang w:val="es-CO"/>
        </w:rPr>
      </w:pPr>
      <w:r w:rsidRPr="00E164BA">
        <w:rPr>
          <w:rFonts w:eastAsia="Geo"/>
          <w:b/>
          <w:sz w:val="22"/>
          <w:szCs w:val="22"/>
        </w:rPr>
        <w:lastRenderedPageBreak/>
        <w:t xml:space="preserve">INFORME DE PONENCIA PARA </w:t>
      </w:r>
      <w:r w:rsidR="00F1132B">
        <w:rPr>
          <w:rFonts w:eastAsia="Geo"/>
          <w:b/>
          <w:sz w:val="22"/>
          <w:szCs w:val="22"/>
        </w:rPr>
        <w:t>PRIMER</w:t>
      </w:r>
      <w:r w:rsidRPr="00E164BA">
        <w:rPr>
          <w:rFonts w:eastAsia="Geo"/>
          <w:b/>
          <w:sz w:val="22"/>
          <w:szCs w:val="22"/>
        </w:rPr>
        <w:t xml:space="preserve"> DEBAT</w:t>
      </w:r>
      <w:r w:rsidR="00E164BA" w:rsidRPr="00E164BA">
        <w:rPr>
          <w:rFonts w:eastAsia="Geo"/>
          <w:b/>
          <w:sz w:val="22"/>
          <w:szCs w:val="22"/>
        </w:rPr>
        <w:t xml:space="preserve">E PROYECTO DE LEY </w:t>
      </w:r>
      <w:proofErr w:type="spellStart"/>
      <w:r w:rsidR="00E164BA" w:rsidRPr="00E164BA">
        <w:rPr>
          <w:rFonts w:eastAsia="Geo"/>
          <w:b/>
          <w:sz w:val="22"/>
          <w:szCs w:val="22"/>
        </w:rPr>
        <w:t>N°</w:t>
      </w:r>
      <w:proofErr w:type="spellEnd"/>
      <w:r w:rsidR="00E164BA" w:rsidRPr="00E164BA">
        <w:rPr>
          <w:rFonts w:eastAsia="Geo"/>
          <w:b/>
          <w:sz w:val="22"/>
          <w:szCs w:val="22"/>
        </w:rPr>
        <w:t xml:space="preserve"> 050 DE 2021</w:t>
      </w:r>
      <w:r w:rsidRPr="00E164BA">
        <w:rPr>
          <w:rFonts w:eastAsia="Geo"/>
          <w:b/>
          <w:sz w:val="22"/>
          <w:szCs w:val="22"/>
        </w:rPr>
        <w:t xml:space="preserve"> Cámara </w:t>
      </w:r>
      <w:r w:rsidR="00E164BA" w:rsidRPr="00E164BA">
        <w:rPr>
          <w:rFonts w:eastAsia="Geo"/>
          <w:b/>
          <w:i/>
          <w:sz w:val="22"/>
          <w:szCs w:val="22"/>
          <w:lang w:val="es-CO"/>
        </w:rPr>
        <w:t>“Por medio de la cual se permite el divorcio y la cesación de efectos civiles del matrimonio religioso por la sola voluntad de cualquiera de los cónyuges y se dictan otras disposiciones”</w:t>
      </w:r>
    </w:p>
    <w:p w14:paraId="73B62720" w14:textId="0A6D28BC" w:rsidR="0004226E" w:rsidRPr="00E164BA" w:rsidRDefault="0004226E" w:rsidP="00E164BA">
      <w:pPr>
        <w:spacing w:line="276" w:lineRule="auto"/>
        <w:jc w:val="center"/>
        <w:rPr>
          <w:rFonts w:eastAsia="Geo"/>
          <w:color w:val="000000"/>
          <w:sz w:val="22"/>
          <w:szCs w:val="22"/>
        </w:rPr>
      </w:pPr>
    </w:p>
    <w:p w14:paraId="2E07DB68" w14:textId="77777777" w:rsidR="0004226E" w:rsidRPr="00E164BA" w:rsidRDefault="0004226E" w:rsidP="006837D7">
      <w:pPr>
        <w:widowControl w:val="0"/>
        <w:numPr>
          <w:ilvl w:val="0"/>
          <w:numId w:val="2"/>
        </w:numPr>
        <w:pBdr>
          <w:top w:val="nil"/>
          <w:left w:val="nil"/>
          <w:bottom w:val="nil"/>
          <w:right w:val="nil"/>
          <w:between w:val="nil"/>
        </w:pBdr>
        <w:spacing w:before="280" w:after="280" w:line="276" w:lineRule="auto"/>
        <w:ind w:left="0" w:hanging="141"/>
        <w:jc w:val="center"/>
        <w:rPr>
          <w:rFonts w:eastAsia="Geo"/>
          <w:color w:val="000000"/>
          <w:sz w:val="22"/>
          <w:szCs w:val="22"/>
        </w:rPr>
      </w:pPr>
      <w:r w:rsidRPr="00E164BA">
        <w:rPr>
          <w:rFonts w:eastAsia="Geo"/>
          <w:b/>
          <w:color w:val="000000"/>
          <w:sz w:val="22"/>
          <w:szCs w:val="22"/>
        </w:rPr>
        <w:t>ANTECEDENTES LEGISLATIVOS</w:t>
      </w:r>
    </w:p>
    <w:p w14:paraId="01F7EAF7" w14:textId="509665F8" w:rsidR="00AE27C8" w:rsidRDefault="0004226E" w:rsidP="006837D7">
      <w:pPr>
        <w:widowControl w:val="0"/>
        <w:pBdr>
          <w:top w:val="nil"/>
          <w:left w:val="nil"/>
          <w:bottom w:val="nil"/>
          <w:right w:val="nil"/>
          <w:between w:val="nil"/>
        </w:pBdr>
        <w:spacing w:before="280" w:line="276" w:lineRule="auto"/>
        <w:jc w:val="both"/>
        <w:rPr>
          <w:rFonts w:eastAsia="Geo"/>
          <w:sz w:val="22"/>
          <w:szCs w:val="22"/>
        </w:rPr>
      </w:pPr>
      <w:r w:rsidRPr="00E164BA">
        <w:rPr>
          <w:rFonts w:eastAsia="Geo"/>
          <w:sz w:val="22"/>
          <w:szCs w:val="22"/>
        </w:rPr>
        <w:t xml:space="preserve">El proyecto de </w:t>
      </w:r>
      <w:r w:rsidR="00F1132B">
        <w:rPr>
          <w:rFonts w:eastAsia="Geo"/>
          <w:sz w:val="22"/>
          <w:szCs w:val="22"/>
        </w:rPr>
        <w:t>L</w:t>
      </w:r>
      <w:r w:rsidRPr="00E164BA">
        <w:rPr>
          <w:rFonts w:eastAsia="Geo"/>
          <w:sz w:val="22"/>
          <w:szCs w:val="22"/>
        </w:rPr>
        <w:t>ey</w:t>
      </w:r>
      <w:r w:rsidR="00E164BA">
        <w:rPr>
          <w:rFonts w:eastAsia="Geo"/>
          <w:sz w:val="22"/>
          <w:szCs w:val="22"/>
        </w:rPr>
        <w:t xml:space="preserve"> 050 de 2021</w:t>
      </w:r>
      <w:r w:rsidRPr="00E164BA">
        <w:rPr>
          <w:rFonts w:eastAsia="Geo"/>
          <w:sz w:val="22"/>
          <w:szCs w:val="22"/>
        </w:rPr>
        <w:t xml:space="preserve"> Cámara, fue presentado por los </w:t>
      </w:r>
      <w:r w:rsidR="00AE27C8">
        <w:rPr>
          <w:rFonts w:eastAsia="Geo"/>
          <w:sz w:val="22"/>
          <w:szCs w:val="22"/>
        </w:rPr>
        <w:t>HH.</w:t>
      </w:r>
      <w:r w:rsidR="00E164BA">
        <w:rPr>
          <w:rFonts w:eastAsia="Geo"/>
          <w:sz w:val="22"/>
          <w:szCs w:val="22"/>
        </w:rPr>
        <w:t xml:space="preserve">RR Katherine Miranda Peña, </w:t>
      </w:r>
      <w:r w:rsidR="00E164BA" w:rsidRPr="00E164BA">
        <w:rPr>
          <w:rFonts w:eastAsia="Geo"/>
          <w:sz w:val="22"/>
          <w:szCs w:val="22"/>
        </w:rPr>
        <w:t>Juan Fernando Reyes Kuri</w:t>
      </w:r>
      <w:r w:rsidR="00E164BA">
        <w:rPr>
          <w:rFonts w:eastAsia="Geo"/>
          <w:sz w:val="22"/>
          <w:szCs w:val="22"/>
        </w:rPr>
        <w:t xml:space="preserve">, </w:t>
      </w:r>
      <w:r w:rsidR="00AE27C8" w:rsidRPr="00E164BA">
        <w:rPr>
          <w:rFonts w:eastAsia="Geo"/>
          <w:sz w:val="22"/>
          <w:szCs w:val="22"/>
        </w:rPr>
        <w:t>Mauricio Andrés Toro Orjuela</w:t>
      </w:r>
      <w:r w:rsidR="00AE27C8">
        <w:rPr>
          <w:rFonts w:eastAsia="Geo"/>
          <w:sz w:val="22"/>
          <w:szCs w:val="22"/>
        </w:rPr>
        <w:t>,</w:t>
      </w:r>
      <w:r w:rsidR="00AE27C8" w:rsidRPr="00E164BA">
        <w:rPr>
          <w:rFonts w:eastAsia="Geo"/>
          <w:sz w:val="22"/>
          <w:szCs w:val="22"/>
        </w:rPr>
        <w:t xml:space="preserve"> </w:t>
      </w:r>
      <w:r w:rsidR="00E164BA" w:rsidRPr="00E164BA">
        <w:rPr>
          <w:rFonts w:eastAsia="Geo"/>
          <w:sz w:val="22"/>
          <w:szCs w:val="22"/>
        </w:rPr>
        <w:t>Jorge Enrique Benedetti Martelo</w:t>
      </w:r>
      <w:r w:rsidR="00E164BA">
        <w:rPr>
          <w:rFonts w:eastAsia="Geo"/>
          <w:sz w:val="22"/>
          <w:szCs w:val="22"/>
        </w:rPr>
        <w:t xml:space="preserve">, </w:t>
      </w:r>
      <w:r w:rsidR="00E164BA" w:rsidRPr="00E164BA">
        <w:rPr>
          <w:rFonts w:eastAsia="Geo"/>
          <w:sz w:val="22"/>
          <w:szCs w:val="22"/>
        </w:rPr>
        <w:t>José Daniel López Jiménez</w:t>
      </w:r>
      <w:r w:rsidR="00E164BA">
        <w:rPr>
          <w:rFonts w:eastAsia="Geo"/>
          <w:sz w:val="22"/>
          <w:szCs w:val="22"/>
        </w:rPr>
        <w:t xml:space="preserve">, </w:t>
      </w:r>
      <w:r w:rsidR="00E164BA" w:rsidRPr="00E164BA">
        <w:rPr>
          <w:rFonts w:eastAsia="Geo"/>
          <w:sz w:val="22"/>
          <w:szCs w:val="22"/>
        </w:rPr>
        <w:t>Julián Peinado Ramírez</w:t>
      </w:r>
      <w:r w:rsidR="00E164BA">
        <w:rPr>
          <w:rFonts w:eastAsia="Geo"/>
          <w:sz w:val="22"/>
          <w:szCs w:val="22"/>
        </w:rPr>
        <w:t xml:space="preserve">, </w:t>
      </w:r>
      <w:r w:rsidR="00E164BA" w:rsidRPr="00E164BA">
        <w:rPr>
          <w:rFonts w:eastAsia="Geo"/>
          <w:sz w:val="22"/>
          <w:szCs w:val="22"/>
        </w:rPr>
        <w:t>Abel David Jaramillo Largo</w:t>
      </w:r>
      <w:r w:rsidR="00E164BA">
        <w:rPr>
          <w:rFonts w:eastAsia="Geo"/>
          <w:sz w:val="22"/>
          <w:szCs w:val="22"/>
        </w:rPr>
        <w:t xml:space="preserve">, </w:t>
      </w:r>
      <w:r w:rsidR="00E164BA" w:rsidRPr="00E164BA">
        <w:rPr>
          <w:rFonts w:eastAsia="Geo"/>
          <w:sz w:val="22"/>
          <w:szCs w:val="22"/>
        </w:rPr>
        <w:t>Harry Giovanny González García</w:t>
      </w:r>
      <w:r w:rsidR="00E164BA">
        <w:rPr>
          <w:rFonts w:eastAsia="Geo"/>
          <w:sz w:val="22"/>
          <w:szCs w:val="22"/>
        </w:rPr>
        <w:t xml:space="preserve">, </w:t>
      </w:r>
      <w:r w:rsidR="00E164BA" w:rsidRPr="00E164BA">
        <w:rPr>
          <w:rFonts w:eastAsia="Geo"/>
          <w:sz w:val="22"/>
          <w:szCs w:val="22"/>
        </w:rPr>
        <w:t>Modesto Enrique Aguilera Vides</w:t>
      </w:r>
      <w:r w:rsidR="00E164BA">
        <w:rPr>
          <w:rFonts w:eastAsia="Geo"/>
          <w:sz w:val="22"/>
          <w:szCs w:val="22"/>
        </w:rPr>
        <w:t xml:space="preserve">, </w:t>
      </w:r>
      <w:r w:rsidR="00E164BA" w:rsidRPr="00E164BA">
        <w:rPr>
          <w:rFonts w:eastAsia="Geo"/>
          <w:sz w:val="22"/>
          <w:szCs w:val="22"/>
        </w:rPr>
        <w:t>Jorge Eliécer Tamayo Marulanda</w:t>
      </w:r>
      <w:r w:rsidR="00E164BA">
        <w:rPr>
          <w:rFonts w:eastAsia="Geo"/>
          <w:sz w:val="22"/>
          <w:szCs w:val="22"/>
        </w:rPr>
        <w:t xml:space="preserve">, </w:t>
      </w:r>
      <w:r w:rsidR="00E164BA" w:rsidRPr="00E164BA">
        <w:rPr>
          <w:rFonts w:eastAsia="Geo"/>
          <w:sz w:val="22"/>
          <w:szCs w:val="22"/>
        </w:rPr>
        <w:t>Carlos Germán Navas Talero</w:t>
      </w:r>
      <w:r w:rsidR="00E164BA">
        <w:rPr>
          <w:rFonts w:eastAsia="Geo"/>
          <w:sz w:val="22"/>
          <w:szCs w:val="22"/>
        </w:rPr>
        <w:t xml:space="preserve">, </w:t>
      </w:r>
      <w:r w:rsidR="00E164BA" w:rsidRPr="00E164BA">
        <w:rPr>
          <w:rFonts w:eastAsia="Geo"/>
          <w:sz w:val="22"/>
          <w:szCs w:val="22"/>
        </w:rPr>
        <w:t>Wilmer Leal Pérez</w:t>
      </w:r>
      <w:r w:rsidR="00E164BA">
        <w:rPr>
          <w:rFonts w:eastAsia="Geo"/>
          <w:sz w:val="22"/>
          <w:szCs w:val="22"/>
        </w:rPr>
        <w:t xml:space="preserve">, </w:t>
      </w:r>
      <w:r w:rsidR="00E164BA" w:rsidRPr="00E164BA">
        <w:rPr>
          <w:rFonts w:eastAsia="Geo"/>
          <w:sz w:val="22"/>
          <w:szCs w:val="22"/>
        </w:rPr>
        <w:t>César Augusto Pachón Achury</w:t>
      </w:r>
      <w:r w:rsidR="00E164BA">
        <w:rPr>
          <w:rFonts w:eastAsia="Geo"/>
          <w:sz w:val="22"/>
          <w:szCs w:val="22"/>
        </w:rPr>
        <w:t xml:space="preserve">, </w:t>
      </w:r>
      <w:r w:rsidR="00E164BA" w:rsidRPr="00E164BA">
        <w:rPr>
          <w:rFonts w:eastAsia="Geo"/>
          <w:sz w:val="22"/>
          <w:szCs w:val="22"/>
        </w:rPr>
        <w:t>Felipe Andrés Muñoz Delgado</w:t>
      </w:r>
      <w:r w:rsidR="00E164BA">
        <w:rPr>
          <w:rFonts w:eastAsia="Geo"/>
          <w:sz w:val="22"/>
          <w:szCs w:val="22"/>
        </w:rPr>
        <w:t xml:space="preserve">, </w:t>
      </w:r>
      <w:r w:rsidR="00E164BA" w:rsidRPr="00E164BA">
        <w:rPr>
          <w:rFonts w:eastAsia="Geo"/>
          <w:sz w:val="22"/>
          <w:szCs w:val="22"/>
        </w:rPr>
        <w:t>Andrés David Calle Aguas</w:t>
      </w:r>
      <w:r w:rsidR="00E164BA">
        <w:rPr>
          <w:rFonts w:eastAsia="Geo"/>
          <w:sz w:val="22"/>
          <w:szCs w:val="22"/>
        </w:rPr>
        <w:t xml:space="preserve">, </w:t>
      </w:r>
      <w:r w:rsidR="00E164BA" w:rsidRPr="00E164BA">
        <w:rPr>
          <w:rFonts w:eastAsia="Geo"/>
          <w:sz w:val="22"/>
          <w:szCs w:val="22"/>
        </w:rPr>
        <w:t>Inti Raúl Asprilla Reyes</w:t>
      </w:r>
      <w:r w:rsidR="00E164BA">
        <w:rPr>
          <w:rFonts w:eastAsia="Geo"/>
          <w:sz w:val="22"/>
          <w:szCs w:val="22"/>
        </w:rPr>
        <w:t xml:space="preserve">, </w:t>
      </w:r>
      <w:r w:rsidR="00E164BA" w:rsidRPr="00E164BA">
        <w:rPr>
          <w:rFonts w:eastAsia="Geo"/>
          <w:sz w:val="22"/>
          <w:szCs w:val="22"/>
        </w:rPr>
        <w:t>Elizabeth Jay-</w:t>
      </w:r>
      <w:proofErr w:type="spellStart"/>
      <w:r w:rsidR="00E164BA" w:rsidRPr="00E164BA">
        <w:rPr>
          <w:rFonts w:eastAsia="Geo"/>
          <w:sz w:val="22"/>
          <w:szCs w:val="22"/>
        </w:rPr>
        <w:t>Pang</w:t>
      </w:r>
      <w:proofErr w:type="spellEnd"/>
      <w:r w:rsidR="00E164BA" w:rsidRPr="00E164BA">
        <w:rPr>
          <w:rFonts w:eastAsia="Geo"/>
          <w:sz w:val="22"/>
          <w:szCs w:val="22"/>
        </w:rPr>
        <w:t xml:space="preserve"> Díaz</w:t>
      </w:r>
      <w:r w:rsidR="00E164BA">
        <w:rPr>
          <w:rFonts w:eastAsia="Geo"/>
          <w:sz w:val="22"/>
          <w:szCs w:val="22"/>
        </w:rPr>
        <w:t xml:space="preserve">, </w:t>
      </w:r>
      <w:r w:rsidR="00E164BA" w:rsidRPr="00E164BA">
        <w:rPr>
          <w:rFonts w:eastAsia="Geo"/>
          <w:sz w:val="22"/>
          <w:szCs w:val="22"/>
        </w:rPr>
        <w:t>Álvaro Henry Monedero Rivera</w:t>
      </w:r>
      <w:r w:rsidR="00E164BA">
        <w:rPr>
          <w:rFonts w:eastAsia="Geo"/>
          <w:sz w:val="22"/>
          <w:szCs w:val="22"/>
        </w:rPr>
        <w:t xml:space="preserve">, </w:t>
      </w:r>
      <w:proofErr w:type="spellStart"/>
      <w:r w:rsidR="00E164BA" w:rsidRPr="00E164BA">
        <w:rPr>
          <w:rFonts w:eastAsia="Geo"/>
          <w:sz w:val="22"/>
          <w:szCs w:val="22"/>
        </w:rPr>
        <w:t>Jezmi</w:t>
      </w:r>
      <w:proofErr w:type="spellEnd"/>
      <w:r w:rsidR="00E164BA" w:rsidRPr="00E164BA">
        <w:rPr>
          <w:rFonts w:eastAsia="Geo"/>
          <w:sz w:val="22"/>
          <w:szCs w:val="22"/>
        </w:rPr>
        <w:t xml:space="preserve"> Lizeth Barraza </w:t>
      </w:r>
      <w:proofErr w:type="spellStart"/>
      <w:r w:rsidR="00E164BA" w:rsidRPr="00E164BA">
        <w:rPr>
          <w:rFonts w:eastAsia="Geo"/>
          <w:sz w:val="22"/>
          <w:szCs w:val="22"/>
        </w:rPr>
        <w:t>Arraut</w:t>
      </w:r>
      <w:proofErr w:type="spellEnd"/>
      <w:r w:rsidR="00E164BA">
        <w:rPr>
          <w:rFonts w:eastAsia="Geo"/>
          <w:sz w:val="22"/>
          <w:szCs w:val="22"/>
        </w:rPr>
        <w:t>,</w:t>
      </w:r>
      <w:r w:rsidR="00AE27C8">
        <w:rPr>
          <w:rFonts w:eastAsia="Geo"/>
          <w:sz w:val="22"/>
          <w:szCs w:val="22"/>
        </w:rPr>
        <w:t xml:space="preserve"> </w:t>
      </w:r>
      <w:r w:rsidR="00AE27C8" w:rsidRPr="00E164BA">
        <w:rPr>
          <w:rFonts w:eastAsia="Geo"/>
          <w:sz w:val="22"/>
          <w:szCs w:val="22"/>
        </w:rPr>
        <w:t>Alejandro Carlos Chacón Camargo</w:t>
      </w:r>
      <w:r w:rsidR="00AE27C8">
        <w:rPr>
          <w:rFonts w:eastAsia="Geo"/>
          <w:sz w:val="22"/>
          <w:szCs w:val="22"/>
        </w:rPr>
        <w:t xml:space="preserve">, </w:t>
      </w:r>
      <w:proofErr w:type="spellStart"/>
      <w:r w:rsidR="00AE27C8" w:rsidRPr="00AE27C8">
        <w:rPr>
          <w:rFonts w:eastAsia="Geo"/>
          <w:sz w:val="22"/>
          <w:szCs w:val="22"/>
        </w:rPr>
        <w:t>Kelyn</w:t>
      </w:r>
      <w:proofErr w:type="spellEnd"/>
      <w:r w:rsidR="00AE27C8" w:rsidRPr="00AE27C8">
        <w:rPr>
          <w:rFonts w:eastAsia="Geo"/>
          <w:sz w:val="22"/>
          <w:szCs w:val="22"/>
        </w:rPr>
        <w:t xml:space="preserve"> Johana González Duarte</w:t>
      </w:r>
      <w:r w:rsidR="00AE27C8">
        <w:rPr>
          <w:rFonts w:eastAsia="Geo"/>
          <w:sz w:val="22"/>
          <w:szCs w:val="22"/>
        </w:rPr>
        <w:t xml:space="preserve">, </w:t>
      </w:r>
      <w:r w:rsidR="00AE27C8" w:rsidRPr="00E164BA">
        <w:rPr>
          <w:rFonts w:eastAsia="Geo"/>
          <w:sz w:val="22"/>
          <w:szCs w:val="22"/>
        </w:rPr>
        <w:t xml:space="preserve">César Augusto </w:t>
      </w:r>
      <w:proofErr w:type="spellStart"/>
      <w:r w:rsidR="00AE27C8" w:rsidRPr="00E164BA">
        <w:rPr>
          <w:rFonts w:eastAsia="Geo"/>
          <w:sz w:val="22"/>
          <w:szCs w:val="22"/>
        </w:rPr>
        <w:t>Lorduy</w:t>
      </w:r>
      <w:proofErr w:type="spellEnd"/>
      <w:r w:rsidR="00AE27C8" w:rsidRPr="00E164BA">
        <w:rPr>
          <w:rFonts w:eastAsia="Geo"/>
          <w:sz w:val="22"/>
          <w:szCs w:val="22"/>
        </w:rPr>
        <w:t xml:space="preserve"> Maldonado</w:t>
      </w:r>
      <w:r w:rsidR="00AE27C8">
        <w:rPr>
          <w:rFonts w:eastAsia="Geo"/>
          <w:sz w:val="22"/>
          <w:szCs w:val="22"/>
        </w:rPr>
        <w:t xml:space="preserve">, </w:t>
      </w:r>
      <w:r w:rsidR="00AE27C8" w:rsidRPr="00E164BA">
        <w:rPr>
          <w:rFonts w:eastAsia="Geo"/>
          <w:sz w:val="22"/>
          <w:szCs w:val="22"/>
        </w:rPr>
        <w:t>Jaime Rodríguez Contreras</w:t>
      </w:r>
      <w:r w:rsidR="00AE27C8">
        <w:rPr>
          <w:rFonts w:eastAsia="Geo"/>
          <w:sz w:val="22"/>
          <w:szCs w:val="22"/>
        </w:rPr>
        <w:t xml:space="preserve">, </w:t>
      </w:r>
      <w:r w:rsidR="00AE27C8" w:rsidRPr="00E164BA">
        <w:rPr>
          <w:rFonts w:eastAsia="Geo"/>
          <w:sz w:val="22"/>
          <w:szCs w:val="22"/>
        </w:rPr>
        <w:t>León Fredy Muñoz Lopera</w:t>
      </w:r>
      <w:r w:rsidR="00AE27C8">
        <w:rPr>
          <w:rFonts w:eastAsia="Geo"/>
          <w:sz w:val="22"/>
          <w:szCs w:val="22"/>
        </w:rPr>
        <w:t xml:space="preserve">, Teresa De Jesús Enríquez Rosero, </w:t>
      </w:r>
      <w:r w:rsidR="00AE27C8" w:rsidRPr="00E164BA">
        <w:rPr>
          <w:rFonts w:eastAsia="Geo"/>
          <w:sz w:val="22"/>
          <w:szCs w:val="22"/>
        </w:rPr>
        <w:t>Carlos Adolfo Ardila Espinosa</w:t>
      </w:r>
      <w:r w:rsidR="00AE27C8">
        <w:rPr>
          <w:rFonts w:eastAsia="Geo"/>
          <w:sz w:val="22"/>
          <w:szCs w:val="22"/>
        </w:rPr>
        <w:t xml:space="preserve">, </w:t>
      </w:r>
      <w:r w:rsidR="00AE27C8" w:rsidRPr="00E164BA">
        <w:rPr>
          <w:rFonts w:eastAsia="Geo"/>
          <w:sz w:val="22"/>
          <w:szCs w:val="22"/>
        </w:rPr>
        <w:t>Alejandro Alberto Vega Pérez</w:t>
      </w:r>
      <w:r w:rsidR="00AE27C8">
        <w:rPr>
          <w:rFonts w:eastAsia="Geo"/>
          <w:sz w:val="22"/>
          <w:szCs w:val="22"/>
        </w:rPr>
        <w:t xml:space="preserve">, </w:t>
      </w:r>
      <w:r w:rsidR="00AE27C8" w:rsidRPr="00E164BA">
        <w:rPr>
          <w:rFonts w:eastAsia="Geo"/>
          <w:sz w:val="22"/>
          <w:szCs w:val="22"/>
        </w:rPr>
        <w:t>Luis Alberto Albán Urbano</w:t>
      </w:r>
      <w:r w:rsidR="00AE27C8">
        <w:rPr>
          <w:rFonts w:eastAsia="Geo"/>
          <w:sz w:val="22"/>
          <w:szCs w:val="22"/>
        </w:rPr>
        <w:t xml:space="preserve">, </w:t>
      </w:r>
      <w:r w:rsidR="00AE27C8" w:rsidRPr="00E164BA">
        <w:rPr>
          <w:rFonts w:eastAsia="Geo"/>
          <w:sz w:val="22"/>
          <w:szCs w:val="22"/>
        </w:rPr>
        <w:t>Juan Carlos Lozada Vargas</w:t>
      </w:r>
      <w:r w:rsidR="00AE27C8">
        <w:rPr>
          <w:rFonts w:eastAsia="Geo"/>
          <w:sz w:val="22"/>
          <w:szCs w:val="22"/>
        </w:rPr>
        <w:t xml:space="preserve">, </w:t>
      </w:r>
      <w:r w:rsidR="00AE27C8" w:rsidRPr="00E164BA">
        <w:rPr>
          <w:rFonts w:eastAsia="Geo"/>
          <w:sz w:val="22"/>
          <w:szCs w:val="22"/>
        </w:rPr>
        <w:t>Hernán Gustavo Estupiñan Calvache</w:t>
      </w:r>
      <w:r w:rsidR="00AE27C8">
        <w:rPr>
          <w:rFonts w:eastAsia="Geo"/>
          <w:sz w:val="22"/>
          <w:szCs w:val="22"/>
        </w:rPr>
        <w:t xml:space="preserve">, </w:t>
      </w:r>
      <w:r w:rsidR="00AE27C8" w:rsidRPr="00E164BA">
        <w:rPr>
          <w:rFonts w:eastAsia="Geo"/>
          <w:sz w:val="22"/>
          <w:szCs w:val="22"/>
        </w:rPr>
        <w:t>Jairo Reinaldo Cala Suárez</w:t>
      </w:r>
      <w:r w:rsidR="00AE27C8">
        <w:rPr>
          <w:rFonts w:eastAsia="Geo"/>
          <w:sz w:val="22"/>
          <w:szCs w:val="22"/>
        </w:rPr>
        <w:t xml:space="preserve">, </w:t>
      </w:r>
      <w:r w:rsidR="00AE27C8" w:rsidRPr="00E164BA">
        <w:rPr>
          <w:rFonts w:eastAsia="Geo"/>
          <w:sz w:val="22"/>
          <w:szCs w:val="22"/>
        </w:rPr>
        <w:t>Carlos Alberto Carreño Marín</w:t>
      </w:r>
      <w:r w:rsidR="00AE27C8">
        <w:rPr>
          <w:rFonts w:eastAsia="Geo"/>
          <w:sz w:val="22"/>
          <w:szCs w:val="22"/>
        </w:rPr>
        <w:t xml:space="preserve">, </w:t>
      </w:r>
      <w:r w:rsidR="00AE27C8" w:rsidRPr="00E164BA">
        <w:rPr>
          <w:rFonts w:eastAsia="Geo"/>
          <w:sz w:val="22"/>
          <w:szCs w:val="22"/>
        </w:rPr>
        <w:t xml:space="preserve">David Ricardo Racero </w:t>
      </w:r>
      <w:proofErr w:type="spellStart"/>
      <w:r w:rsidR="00AE27C8" w:rsidRPr="00E164BA">
        <w:rPr>
          <w:rFonts w:eastAsia="Geo"/>
          <w:sz w:val="22"/>
          <w:szCs w:val="22"/>
        </w:rPr>
        <w:t>Mayorca</w:t>
      </w:r>
      <w:proofErr w:type="spellEnd"/>
      <w:r w:rsidR="00AE27C8">
        <w:rPr>
          <w:rFonts w:eastAsia="Geo"/>
          <w:sz w:val="22"/>
          <w:szCs w:val="22"/>
        </w:rPr>
        <w:t xml:space="preserve">, </w:t>
      </w:r>
      <w:r w:rsidR="00AE27C8" w:rsidRPr="00E164BA">
        <w:rPr>
          <w:rFonts w:eastAsia="Geo"/>
          <w:sz w:val="22"/>
          <w:szCs w:val="22"/>
        </w:rPr>
        <w:t>María José Pizarro Rodríguez</w:t>
      </w:r>
      <w:r w:rsidR="00AE27C8">
        <w:rPr>
          <w:rFonts w:eastAsia="Geo"/>
          <w:sz w:val="22"/>
          <w:szCs w:val="22"/>
        </w:rPr>
        <w:t xml:space="preserve">, y los HH.SS </w:t>
      </w:r>
      <w:r w:rsidR="00AE27C8" w:rsidRPr="00E164BA">
        <w:rPr>
          <w:rFonts w:eastAsia="Geo"/>
          <w:sz w:val="22"/>
          <w:szCs w:val="22"/>
        </w:rPr>
        <w:t>Jorge Eduardo Londoño Ulloa</w:t>
      </w:r>
      <w:r w:rsidR="00AE27C8">
        <w:rPr>
          <w:rFonts w:eastAsia="Geo"/>
          <w:sz w:val="22"/>
          <w:szCs w:val="22"/>
        </w:rPr>
        <w:t xml:space="preserve">, </w:t>
      </w:r>
      <w:r w:rsidR="00AE27C8" w:rsidRPr="00E164BA">
        <w:rPr>
          <w:rFonts w:eastAsia="Geo"/>
          <w:sz w:val="22"/>
          <w:szCs w:val="22"/>
        </w:rPr>
        <w:t>Juan Luis Castro Córdoba</w:t>
      </w:r>
      <w:r w:rsidR="00AE27C8">
        <w:rPr>
          <w:rFonts w:eastAsia="Geo"/>
          <w:sz w:val="22"/>
          <w:szCs w:val="22"/>
        </w:rPr>
        <w:t xml:space="preserve">, </w:t>
      </w:r>
      <w:r w:rsidR="00AE27C8" w:rsidRPr="00E164BA">
        <w:rPr>
          <w:rFonts w:eastAsia="Geo"/>
          <w:sz w:val="22"/>
          <w:szCs w:val="22"/>
        </w:rPr>
        <w:t>Iván Marulanda Gómez</w:t>
      </w:r>
      <w:r w:rsidR="00AE27C8">
        <w:rPr>
          <w:rFonts w:eastAsia="Geo"/>
          <w:sz w:val="22"/>
          <w:szCs w:val="22"/>
        </w:rPr>
        <w:t xml:space="preserve">, Iván Cepeda Castro, </w:t>
      </w:r>
      <w:r w:rsidR="00E164BA" w:rsidRPr="00E164BA">
        <w:rPr>
          <w:rFonts w:eastAsia="Geo"/>
          <w:sz w:val="22"/>
          <w:szCs w:val="22"/>
        </w:rPr>
        <w:t xml:space="preserve">Pablo </w:t>
      </w:r>
      <w:r w:rsidR="00AE27C8">
        <w:rPr>
          <w:rFonts w:eastAsia="Geo"/>
          <w:sz w:val="22"/>
          <w:szCs w:val="22"/>
        </w:rPr>
        <w:t xml:space="preserve">Catatumbo Torres Victoria, Wilson Arias Castillo, </w:t>
      </w:r>
      <w:proofErr w:type="spellStart"/>
      <w:r w:rsidR="00AE27C8">
        <w:rPr>
          <w:rFonts w:eastAsia="Geo"/>
          <w:sz w:val="22"/>
          <w:szCs w:val="22"/>
        </w:rPr>
        <w:t>Alexánder</w:t>
      </w:r>
      <w:proofErr w:type="spellEnd"/>
      <w:r w:rsidR="00AE27C8">
        <w:rPr>
          <w:rFonts w:eastAsia="Geo"/>
          <w:sz w:val="22"/>
          <w:szCs w:val="22"/>
        </w:rPr>
        <w:t xml:space="preserve"> López Maya, Jesús Alberto Castilla Salazar el 20 de julio de 2021 ante</w:t>
      </w:r>
      <w:r w:rsidRPr="00E164BA">
        <w:rPr>
          <w:rFonts w:eastAsia="Geo"/>
          <w:sz w:val="22"/>
          <w:szCs w:val="22"/>
        </w:rPr>
        <w:t xml:space="preserve"> la Secretaría General</w:t>
      </w:r>
      <w:r w:rsidR="00AE27C8">
        <w:rPr>
          <w:rFonts w:eastAsia="Geo"/>
          <w:sz w:val="22"/>
          <w:szCs w:val="22"/>
        </w:rPr>
        <w:t xml:space="preserve"> de la Cámara de Representantes.</w:t>
      </w:r>
    </w:p>
    <w:p w14:paraId="34045967" w14:textId="4E3E6590" w:rsidR="005947B7" w:rsidRDefault="0004226E" w:rsidP="006837D7">
      <w:pPr>
        <w:widowControl w:val="0"/>
        <w:pBdr>
          <w:top w:val="nil"/>
          <w:left w:val="nil"/>
          <w:bottom w:val="nil"/>
          <w:right w:val="nil"/>
          <w:between w:val="nil"/>
        </w:pBdr>
        <w:spacing w:before="280" w:line="276" w:lineRule="auto"/>
        <w:jc w:val="both"/>
        <w:rPr>
          <w:rFonts w:eastAsia="Geo"/>
          <w:sz w:val="22"/>
          <w:szCs w:val="22"/>
        </w:rPr>
      </w:pPr>
      <w:r w:rsidRPr="00E164BA">
        <w:rPr>
          <w:rFonts w:eastAsia="Geo"/>
          <w:sz w:val="22"/>
          <w:szCs w:val="22"/>
        </w:rPr>
        <w:t>La Secretaría de la Comisión Prime</w:t>
      </w:r>
      <w:r w:rsidR="00AE27C8">
        <w:rPr>
          <w:rFonts w:eastAsia="Geo"/>
          <w:sz w:val="22"/>
          <w:szCs w:val="22"/>
        </w:rPr>
        <w:t>ra Constitucional comunicó el 17 de agosto que de acuerdo con el Acta 04</w:t>
      </w:r>
      <w:r w:rsidRPr="00E164BA">
        <w:rPr>
          <w:rFonts w:eastAsia="Geo"/>
          <w:sz w:val="22"/>
          <w:szCs w:val="22"/>
        </w:rPr>
        <w:t xml:space="preserve"> de Mesa Directiva de la Comisión se designó como único ponente al suscrito representante.  </w:t>
      </w:r>
    </w:p>
    <w:p w14:paraId="7ED35936" w14:textId="77777777" w:rsidR="0004226E" w:rsidRPr="00E164BA" w:rsidRDefault="0004226E" w:rsidP="006837D7">
      <w:pPr>
        <w:widowControl w:val="0"/>
        <w:numPr>
          <w:ilvl w:val="0"/>
          <w:numId w:val="2"/>
        </w:numPr>
        <w:pBdr>
          <w:top w:val="nil"/>
          <w:left w:val="nil"/>
          <w:bottom w:val="nil"/>
          <w:right w:val="nil"/>
          <w:between w:val="nil"/>
        </w:pBdr>
        <w:spacing w:before="280" w:after="280" w:line="276" w:lineRule="auto"/>
        <w:ind w:left="0"/>
        <w:jc w:val="center"/>
        <w:rPr>
          <w:rFonts w:eastAsia="Geo"/>
          <w:color w:val="000000"/>
          <w:sz w:val="22"/>
          <w:szCs w:val="22"/>
        </w:rPr>
      </w:pPr>
      <w:r w:rsidRPr="00E164BA">
        <w:rPr>
          <w:rFonts w:eastAsia="Geo"/>
          <w:b/>
          <w:color w:val="000000"/>
          <w:sz w:val="22"/>
          <w:szCs w:val="22"/>
        </w:rPr>
        <w:t>OBJETO DEL PROYECTO DE LEY</w:t>
      </w:r>
    </w:p>
    <w:p w14:paraId="16FC8501" w14:textId="44AF3C7B" w:rsidR="0004226E" w:rsidRPr="00D2590E" w:rsidRDefault="00D2590E" w:rsidP="00D2590E">
      <w:pPr>
        <w:spacing w:line="276" w:lineRule="auto"/>
        <w:jc w:val="both"/>
        <w:rPr>
          <w:rFonts w:eastAsia="Geo"/>
          <w:sz w:val="22"/>
          <w:szCs w:val="22"/>
        </w:rPr>
      </w:pPr>
      <w:r w:rsidRPr="00D2590E">
        <w:rPr>
          <w:rFonts w:eastAsia="Geo"/>
          <w:sz w:val="22"/>
          <w:szCs w:val="22"/>
        </w:rPr>
        <w:t>Este proyecto de Ley tiene por objeto incorporar a la legislación civil una causal que permita el divorcio y la cesación de efectos civiles del matrimonio religioso, sin culpabilidad, por la sola manifestación de la voluntad de cualquiera de los cónyuges. Para tal fin, modifica la normatividad vigente en esta materia. Parte de una concepción de respeto por la dignidad humana y en atención a los principios constitucionales de libertad, libre desarrollo de la personalidad y autonomía de la voluntad.</w:t>
      </w:r>
    </w:p>
    <w:p w14:paraId="708736C0" w14:textId="77777777" w:rsidR="0004226E" w:rsidRPr="00E164BA" w:rsidRDefault="0004226E" w:rsidP="006837D7">
      <w:pPr>
        <w:numPr>
          <w:ilvl w:val="0"/>
          <w:numId w:val="2"/>
        </w:numPr>
        <w:pBdr>
          <w:top w:val="nil"/>
          <w:left w:val="nil"/>
          <w:bottom w:val="nil"/>
          <w:right w:val="nil"/>
          <w:between w:val="nil"/>
        </w:pBdr>
        <w:spacing w:after="160" w:line="276" w:lineRule="auto"/>
        <w:ind w:left="0"/>
        <w:jc w:val="center"/>
        <w:rPr>
          <w:rFonts w:eastAsia="Geo"/>
          <w:color w:val="000000"/>
          <w:sz w:val="22"/>
          <w:szCs w:val="22"/>
        </w:rPr>
      </w:pPr>
      <w:r w:rsidRPr="00E164BA">
        <w:rPr>
          <w:rFonts w:eastAsia="Geo"/>
          <w:b/>
          <w:color w:val="000000"/>
          <w:sz w:val="22"/>
          <w:szCs w:val="22"/>
        </w:rPr>
        <w:t>PROBLEMA QUE SE PRETENDE RESOLVER</w:t>
      </w:r>
    </w:p>
    <w:p w14:paraId="0E4C5738" w14:textId="77777777" w:rsidR="0004226E" w:rsidRPr="00E164BA" w:rsidRDefault="0004226E" w:rsidP="006837D7">
      <w:pPr>
        <w:widowControl w:val="0"/>
        <w:pBdr>
          <w:top w:val="nil"/>
          <w:left w:val="nil"/>
          <w:bottom w:val="nil"/>
          <w:right w:val="nil"/>
          <w:between w:val="nil"/>
        </w:pBdr>
        <w:spacing w:before="280" w:after="280" w:line="276" w:lineRule="auto"/>
        <w:jc w:val="both"/>
        <w:rPr>
          <w:rFonts w:eastAsia="Geo"/>
          <w:sz w:val="22"/>
          <w:szCs w:val="22"/>
        </w:rPr>
      </w:pPr>
      <w:r w:rsidRPr="00E164BA">
        <w:rPr>
          <w:rFonts w:eastAsia="Geo"/>
          <w:sz w:val="22"/>
          <w:szCs w:val="22"/>
        </w:rPr>
        <w:t>Las disposiciones normativas vigentes sobre el divorcio están en contravía de los mandatos constitucionales de dignidad humana y libre desarrollo de la personalidad toda vez que se basan en un concepto de culpabilidad y en unas causales taxativas para la terminación del vínculo jurídico matrimonial que no contemplan la manifestación unilateral de la voluntad de uno de los cónyuges como razón suficiente para la solicitud del divorcio.</w:t>
      </w:r>
    </w:p>
    <w:p w14:paraId="21BAAF60" w14:textId="77777777" w:rsidR="0004226E" w:rsidRPr="00E164BA" w:rsidRDefault="0004226E" w:rsidP="006837D7">
      <w:pPr>
        <w:widowControl w:val="0"/>
        <w:pBdr>
          <w:top w:val="nil"/>
          <w:left w:val="nil"/>
          <w:bottom w:val="nil"/>
          <w:right w:val="nil"/>
          <w:between w:val="nil"/>
        </w:pBdr>
        <w:spacing w:before="280" w:after="280" w:line="276" w:lineRule="auto"/>
        <w:jc w:val="both"/>
        <w:rPr>
          <w:sz w:val="22"/>
          <w:szCs w:val="22"/>
        </w:rPr>
      </w:pPr>
      <w:r w:rsidRPr="00E164BA">
        <w:rPr>
          <w:rFonts w:eastAsia="Geo"/>
          <w:sz w:val="22"/>
          <w:szCs w:val="22"/>
        </w:rPr>
        <w:lastRenderedPageBreak/>
        <w:t>Esto implica que el cónyuge que no está interesado en continuar con la vida marital y el juez que decida la solicitud de divorcio, deban justificarse bajo las causales contenidas en el artículo 154 del Código Ci</w:t>
      </w:r>
      <w:r w:rsidRPr="00E164BA">
        <w:rPr>
          <w:sz w:val="22"/>
          <w:szCs w:val="22"/>
        </w:rPr>
        <w:t>vil:</w:t>
      </w:r>
    </w:p>
    <w:p w14:paraId="11E6B9EA" w14:textId="77777777" w:rsidR="0004226E" w:rsidRPr="00E164BA" w:rsidRDefault="0004226E" w:rsidP="002354D6">
      <w:pPr>
        <w:widowControl w:val="0"/>
        <w:pBdr>
          <w:top w:val="nil"/>
          <w:left w:val="nil"/>
          <w:bottom w:val="nil"/>
          <w:right w:val="nil"/>
          <w:between w:val="nil"/>
        </w:pBdr>
        <w:spacing w:line="276" w:lineRule="auto"/>
        <w:ind w:left="708"/>
        <w:jc w:val="both"/>
        <w:rPr>
          <w:rFonts w:eastAsia="Geo"/>
          <w:i/>
          <w:iCs/>
          <w:sz w:val="22"/>
          <w:szCs w:val="22"/>
        </w:rPr>
      </w:pPr>
      <w:r w:rsidRPr="00E164BA">
        <w:rPr>
          <w:i/>
          <w:iCs/>
          <w:sz w:val="22"/>
          <w:szCs w:val="22"/>
        </w:rPr>
        <w:t>“A</w:t>
      </w:r>
      <w:r w:rsidRPr="00E164BA">
        <w:rPr>
          <w:rFonts w:eastAsia="Geo"/>
          <w:i/>
          <w:iCs/>
          <w:sz w:val="22"/>
          <w:szCs w:val="22"/>
        </w:rPr>
        <w:t>RTICULO 154. &lt;CAUSALES DE DIVORCIO&gt;. &lt;Artículo modificado por el artículo 6 de la Ley 25 de 1992. El nuevo texto es el siguiente:&gt; Son causales de divorcio:</w:t>
      </w:r>
    </w:p>
    <w:p w14:paraId="5B76F6C9" w14:textId="77777777" w:rsidR="0004226E" w:rsidRPr="00E164BA" w:rsidRDefault="0004226E" w:rsidP="002354D6">
      <w:pPr>
        <w:widowControl w:val="0"/>
        <w:pBdr>
          <w:top w:val="nil"/>
          <w:left w:val="nil"/>
          <w:bottom w:val="nil"/>
          <w:right w:val="nil"/>
          <w:between w:val="nil"/>
        </w:pBdr>
        <w:spacing w:line="276" w:lineRule="auto"/>
        <w:ind w:left="708"/>
        <w:jc w:val="both"/>
        <w:rPr>
          <w:rFonts w:eastAsia="Geo"/>
          <w:i/>
          <w:iCs/>
          <w:sz w:val="22"/>
          <w:szCs w:val="22"/>
        </w:rPr>
      </w:pPr>
      <w:r w:rsidRPr="00E164BA">
        <w:rPr>
          <w:rFonts w:eastAsia="Geo"/>
          <w:i/>
          <w:iCs/>
          <w:sz w:val="22"/>
          <w:szCs w:val="22"/>
        </w:rPr>
        <w:t>1.  Las relaciones sexuales extramatrimoniales de uno de los cónyuges.</w:t>
      </w:r>
    </w:p>
    <w:p w14:paraId="7DE6605F" w14:textId="77777777" w:rsidR="0004226E" w:rsidRPr="00E164BA" w:rsidRDefault="0004226E" w:rsidP="002354D6">
      <w:pPr>
        <w:widowControl w:val="0"/>
        <w:pBdr>
          <w:top w:val="nil"/>
          <w:left w:val="nil"/>
          <w:bottom w:val="nil"/>
          <w:right w:val="nil"/>
          <w:between w:val="nil"/>
        </w:pBdr>
        <w:spacing w:line="276" w:lineRule="auto"/>
        <w:ind w:left="708"/>
        <w:jc w:val="both"/>
        <w:rPr>
          <w:rFonts w:eastAsia="Geo"/>
          <w:i/>
          <w:iCs/>
          <w:sz w:val="22"/>
          <w:szCs w:val="22"/>
        </w:rPr>
      </w:pPr>
      <w:r w:rsidRPr="00E164BA">
        <w:rPr>
          <w:rFonts w:eastAsia="Geo"/>
          <w:i/>
          <w:iCs/>
          <w:sz w:val="22"/>
          <w:szCs w:val="22"/>
        </w:rPr>
        <w:t>2. El grave e injustificado incumplimiento por parte de alguno de los cónyuges de los deberes que la ley les impone como tales y como padres.</w:t>
      </w:r>
    </w:p>
    <w:p w14:paraId="0A0C172C" w14:textId="77777777" w:rsidR="0004226E" w:rsidRPr="00E164BA" w:rsidRDefault="0004226E" w:rsidP="002354D6">
      <w:pPr>
        <w:widowControl w:val="0"/>
        <w:pBdr>
          <w:top w:val="nil"/>
          <w:left w:val="nil"/>
          <w:bottom w:val="nil"/>
          <w:right w:val="nil"/>
          <w:between w:val="nil"/>
        </w:pBdr>
        <w:spacing w:line="276" w:lineRule="auto"/>
        <w:ind w:left="708"/>
        <w:jc w:val="both"/>
        <w:rPr>
          <w:rFonts w:eastAsia="Geo"/>
          <w:i/>
          <w:iCs/>
          <w:sz w:val="22"/>
          <w:szCs w:val="22"/>
        </w:rPr>
      </w:pPr>
      <w:r w:rsidRPr="00E164BA">
        <w:rPr>
          <w:rFonts w:eastAsia="Geo"/>
          <w:i/>
          <w:iCs/>
          <w:sz w:val="22"/>
          <w:szCs w:val="22"/>
        </w:rPr>
        <w:t>3. Los ultrajes, el trato cruel y los maltratamientos de obra.</w:t>
      </w:r>
    </w:p>
    <w:p w14:paraId="0CE1B3CD" w14:textId="77777777" w:rsidR="0004226E" w:rsidRPr="00E164BA" w:rsidRDefault="0004226E" w:rsidP="002354D6">
      <w:pPr>
        <w:widowControl w:val="0"/>
        <w:pBdr>
          <w:top w:val="nil"/>
          <w:left w:val="nil"/>
          <w:bottom w:val="nil"/>
          <w:right w:val="nil"/>
          <w:between w:val="nil"/>
        </w:pBdr>
        <w:spacing w:line="276" w:lineRule="auto"/>
        <w:ind w:left="708"/>
        <w:jc w:val="both"/>
        <w:rPr>
          <w:rFonts w:eastAsia="Geo"/>
          <w:i/>
          <w:iCs/>
          <w:sz w:val="22"/>
          <w:szCs w:val="22"/>
        </w:rPr>
      </w:pPr>
      <w:r w:rsidRPr="00E164BA">
        <w:rPr>
          <w:rFonts w:eastAsia="Geo"/>
          <w:i/>
          <w:iCs/>
          <w:sz w:val="22"/>
          <w:szCs w:val="22"/>
        </w:rPr>
        <w:t>4. La embriaguez habitual de uno de los cónyuges.</w:t>
      </w:r>
    </w:p>
    <w:p w14:paraId="49BB7785" w14:textId="77777777" w:rsidR="0004226E" w:rsidRPr="00E164BA" w:rsidRDefault="0004226E" w:rsidP="002354D6">
      <w:pPr>
        <w:widowControl w:val="0"/>
        <w:pBdr>
          <w:top w:val="nil"/>
          <w:left w:val="nil"/>
          <w:bottom w:val="nil"/>
          <w:right w:val="nil"/>
          <w:between w:val="nil"/>
        </w:pBdr>
        <w:spacing w:line="276" w:lineRule="auto"/>
        <w:ind w:left="708"/>
        <w:jc w:val="both"/>
        <w:rPr>
          <w:rFonts w:eastAsia="Geo"/>
          <w:i/>
          <w:iCs/>
          <w:sz w:val="22"/>
          <w:szCs w:val="22"/>
        </w:rPr>
      </w:pPr>
      <w:r w:rsidRPr="00E164BA">
        <w:rPr>
          <w:rFonts w:eastAsia="Geo"/>
          <w:i/>
          <w:iCs/>
          <w:sz w:val="22"/>
          <w:szCs w:val="22"/>
        </w:rPr>
        <w:t>5. El uso habitual de sustancias alucinógenas o estupefacientes, salvo prescripción médica.</w:t>
      </w:r>
    </w:p>
    <w:p w14:paraId="37E4FE10" w14:textId="77777777" w:rsidR="0004226E" w:rsidRPr="00E164BA" w:rsidRDefault="0004226E" w:rsidP="002354D6">
      <w:pPr>
        <w:widowControl w:val="0"/>
        <w:pBdr>
          <w:top w:val="nil"/>
          <w:left w:val="nil"/>
          <w:bottom w:val="nil"/>
          <w:right w:val="nil"/>
          <w:between w:val="nil"/>
        </w:pBdr>
        <w:spacing w:line="276" w:lineRule="auto"/>
        <w:ind w:left="708"/>
        <w:jc w:val="both"/>
        <w:rPr>
          <w:rFonts w:eastAsia="Geo"/>
          <w:i/>
          <w:iCs/>
          <w:sz w:val="22"/>
          <w:szCs w:val="22"/>
        </w:rPr>
      </w:pPr>
      <w:r w:rsidRPr="00E164BA">
        <w:rPr>
          <w:rFonts w:eastAsia="Geo"/>
          <w:i/>
          <w:iCs/>
          <w:sz w:val="22"/>
          <w:szCs w:val="22"/>
        </w:rPr>
        <w:t>6. Toda enfermedad o anormalidad grave e incurable, física o síquica, de uno de los cónyuges, que ponga en peligro la salud mental o física del otro cónyuge e imposibilite la comunidad matrimonial.</w:t>
      </w:r>
    </w:p>
    <w:p w14:paraId="66F36FFF" w14:textId="77777777" w:rsidR="0004226E" w:rsidRPr="00E164BA" w:rsidRDefault="0004226E" w:rsidP="002354D6">
      <w:pPr>
        <w:widowControl w:val="0"/>
        <w:pBdr>
          <w:top w:val="nil"/>
          <w:left w:val="nil"/>
          <w:bottom w:val="nil"/>
          <w:right w:val="nil"/>
          <w:between w:val="nil"/>
        </w:pBdr>
        <w:spacing w:line="276" w:lineRule="auto"/>
        <w:ind w:left="708"/>
        <w:jc w:val="both"/>
        <w:rPr>
          <w:rFonts w:eastAsia="Geo"/>
          <w:i/>
          <w:iCs/>
          <w:sz w:val="22"/>
          <w:szCs w:val="22"/>
        </w:rPr>
      </w:pPr>
      <w:r w:rsidRPr="00E164BA">
        <w:rPr>
          <w:rFonts w:eastAsia="Geo"/>
          <w:i/>
          <w:iCs/>
          <w:sz w:val="22"/>
          <w:szCs w:val="22"/>
        </w:rPr>
        <w:t>7. Toda conducta de uno de los cónyuges tendientes a corromper o pervertir al otro, a un descendiente, o a personas que estén a su cuidado y convivan bajo el mismo techo.</w:t>
      </w:r>
    </w:p>
    <w:p w14:paraId="241C6EB8" w14:textId="77777777" w:rsidR="0004226E" w:rsidRPr="00E164BA" w:rsidRDefault="0004226E" w:rsidP="002354D6">
      <w:pPr>
        <w:widowControl w:val="0"/>
        <w:pBdr>
          <w:top w:val="nil"/>
          <w:left w:val="nil"/>
          <w:bottom w:val="nil"/>
          <w:right w:val="nil"/>
          <w:between w:val="nil"/>
        </w:pBdr>
        <w:spacing w:line="276" w:lineRule="auto"/>
        <w:ind w:left="708"/>
        <w:jc w:val="both"/>
        <w:rPr>
          <w:rFonts w:eastAsia="Geo"/>
          <w:i/>
          <w:iCs/>
          <w:sz w:val="22"/>
          <w:szCs w:val="22"/>
        </w:rPr>
      </w:pPr>
      <w:r w:rsidRPr="00E164BA">
        <w:rPr>
          <w:rFonts w:eastAsia="Geo"/>
          <w:i/>
          <w:iCs/>
          <w:sz w:val="22"/>
          <w:szCs w:val="22"/>
        </w:rPr>
        <w:t xml:space="preserve">8. La separación de cuerpos, judicial </w:t>
      </w:r>
      <w:proofErr w:type="gramStart"/>
      <w:r w:rsidRPr="00E164BA">
        <w:rPr>
          <w:rFonts w:eastAsia="Geo"/>
          <w:i/>
          <w:iCs/>
          <w:sz w:val="22"/>
          <w:szCs w:val="22"/>
        </w:rPr>
        <w:t>o</w:t>
      </w:r>
      <w:proofErr w:type="gramEnd"/>
      <w:r w:rsidRPr="00E164BA">
        <w:rPr>
          <w:rFonts w:eastAsia="Geo"/>
          <w:i/>
          <w:iCs/>
          <w:sz w:val="22"/>
          <w:szCs w:val="22"/>
        </w:rPr>
        <w:t xml:space="preserve"> de hecho, que haya perdurado por más de dos años.</w:t>
      </w:r>
    </w:p>
    <w:p w14:paraId="71D03D97" w14:textId="2FCA7645" w:rsidR="0004226E" w:rsidRDefault="0004226E" w:rsidP="002354D6">
      <w:pPr>
        <w:widowControl w:val="0"/>
        <w:pBdr>
          <w:top w:val="nil"/>
          <w:left w:val="nil"/>
          <w:bottom w:val="nil"/>
          <w:right w:val="nil"/>
          <w:between w:val="nil"/>
        </w:pBdr>
        <w:spacing w:line="276" w:lineRule="auto"/>
        <w:ind w:left="708"/>
        <w:jc w:val="both"/>
        <w:rPr>
          <w:rFonts w:eastAsia="Geo"/>
          <w:i/>
          <w:iCs/>
          <w:sz w:val="22"/>
          <w:szCs w:val="22"/>
        </w:rPr>
      </w:pPr>
      <w:r w:rsidRPr="00E164BA">
        <w:rPr>
          <w:rFonts w:eastAsia="Geo"/>
          <w:i/>
          <w:iCs/>
          <w:sz w:val="22"/>
          <w:szCs w:val="22"/>
        </w:rPr>
        <w:t>9. El consentimiento de ambos cónyuges manifestado ante juez competente y reconocido por éste mediante sentencia.”</w:t>
      </w:r>
    </w:p>
    <w:p w14:paraId="0527F3EF" w14:textId="77777777" w:rsidR="00AE27C8" w:rsidRPr="00E164BA" w:rsidRDefault="00AE27C8" w:rsidP="002354D6">
      <w:pPr>
        <w:widowControl w:val="0"/>
        <w:pBdr>
          <w:top w:val="nil"/>
          <w:left w:val="nil"/>
          <w:bottom w:val="nil"/>
          <w:right w:val="nil"/>
          <w:between w:val="nil"/>
        </w:pBdr>
        <w:spacing w:line="276" w:lineRule="auto"/>
        <w:ind w:left="708"/>
        <w:jc w:val="both"/>
        <w:rPr>
          <w:rFonts w:eastAsia="Geo"/>
          <w:i/>
          <w:iCs/>
          <w:sz w:val="22"/>
          <w:szCs w:val="22"/>
        </w:rPr>
      </w:pPr>
    </w:p>
    <w:p w14:paraId="5CD7C543" w14:textId="57BA6DB4" w:rsidR="0004226E" w:rsidRDefault="0004226E" w:rsidP="006837D7">
      <w:pPr>
        <w:widowControl w:val="0"/>
        <w:pBdr>
          <w:top w:val="nil"/>
          <w:left w:val="nil"/>
          <w:bottom w:val="nil"/>
          <w:right w:val="nil"/>
          <w:between w:val="nil"/>
        </w:pBdr>
        <w:spacing w:line="276" w:lineRule="auto"/>
        <w:jc w:val="both"/>
        <w:rPr>
          <w:rFonts w:eastAsia="Geo"/>
          <w:sz w:val="22"/>
          <w:szCs w:val="22"/>
        </w:rPr>
      </w:pPr>
      <w:r w:rsidRPr="00E164BA">
        <w:rPr>
          <w:rFonts w:eastAsia="Geo"/>
          <w:sz w:val="22"/>
          <w:szCs w:val="22"/>
        </w:rPr>
        <w:t xml:space="preserve">Como dictan la jurisprudencia y la doctrina estas causales del divorcio pueden ser subjetivas </w:t>
      </w:r>
      <w:r w:rsidR="002354D6" w:rsidRPr="00E164BA">
        <w:rPr>
          <w:rFonts w:eastAsia="Geo"/>
          <w:sz w:val="22"/>
          <w:szCs w:val="22"/>
        </w:rPr>
        <w:t>u</w:t>
      </w:r>
      <w:r w:rsidRPr="00E164BA">
        <w:rPr>
          <w:rFonts w:eastAsia="Geo"/>
          <w:sz w:val="22"/>
          <w:szCs w:val="22"/>
        </w:rPr>
        <w:t xml:space="preserve"> objetivas. Las causales subjetivas se relacionan con el incumplimiento de los deberes conyugales y por ello pueden ser invocadas solamente por el cónyuge inocente con el fin de obtener el divorcio a modo de censura; por estas razones el divorcio al que dan lugar estas causales se denomina “divorcio sanción”. Las causales objetivas se relacionan con la ruptura de los lazos afectivos que motivan el matrimonio, de allí se deriva el denominado “divorcio remedio”. </w:t>
      </w:r>
      <w:sdt>
        <w:sdtPr>
          <w:rPr>
            <w:rFonts w:eastAsia="Geo"/>
            <w:sz w:val="22"/>
            <w:szCs w:val="22"/>
          </w:rPr>
          <w:id w:val="1049499323"/>
          <w:citation/>
        </w:sdtPr>
        <w:sdtEndPr/>
        <w:sdtContent>
          <w:r w:rsidRPr="00E164BA">
            <w:rPr>
              <w:rFonts w:eastAsia="Geo"/>
              <w:sz w:val="22"/>
              <w:szCs w:val="22"/>
            </w:rPr>
            <w:fldChar w:fldCharType="begin"/>
          </w:r>
          <w:r w:rsidRPr="00E164BA">
            <w:rPr>
              <w:rFonts w:eastAsia="Geo"/>
              <w:sz w:val="22"/>
              <w:szCs w:val="22"/>
              <w:lang w:val="es-CO"/>
            </w:rPr>
            <w:instrText xml:space="preserve"> CITATION Sen10 \l 9226 </w:instrText>
          </w:r>
          <w:r w:rsidRPr="00E164BA">
            <w:rPr>
              <w:rFonts w:eastAsia="Geo"/>
              <w:sz w:val="22"/>
              <w:szCs w:val="22"/>
            </w:rPr>
            <w:fldChar w:fldCharType="separate"/>
          </w:r>
          <w:r w:rsidR="005377FF" w:rsidRPr="00E164BA">
            <w:rPr>
              <w:rFonts w:eastAsia="Geo"/>
              <w:noProof/>
              <w:sz w:val="22"/>
              <w:szCs w:val="22"/>
              <w:lang w:val="es-CO"/>
            </w:rPr>
            <w:t>(Sentencia C-985, 2010)</w:t>
          </w:r>
          <w:r w:rsidRPr="00E164BA">
            <w:rPr>
              <w:rFonts w:eastAsia="Geo"/>
              <w:sz w:val="22"/>
              <w:szCs w:val="22"/>
            </w:rPr>
            <w:fldChar w:fldCharType="end"/>
          </w:r>
        </w:sdtContent>
      </w:sdt>
      <w:r w:rsidR="00AE27C8">
        <w:rPr>
          <w:rFonts w:eastAsia="Geo"/>
          <w:sz w:val="22"/>
          <w:szCs w:val="22"/>
        </w:rPr>
        <w:t>.</w:t>
      </w:r>
    </w:p>
    <w:p w14:paraId="260F899A" w14:textId="77777777" w:rsidR="00AE27C8" w:rsidRPr="00E164BA" w:rsidRDefault="00AE27C8" w:rsidP="006837D7">
      <w:pPr>
        <w:widowControl w:val="0"/>
        <w:pBdr>
          <w:top w:val="nil"/>
          <w:left w:val="nil"/>
          <w:bottom w:val="nil"/>
          <w:right w:val="nil"/>
          <w:between w:val="nil"/>
        </w:pBdr>
        <w:spacing w:line="276" w:lineRule="auto"/>
        <w:jc w:val="both"/>
        <w:rPr>
          <w:rFonts w:eastAsia="Geo"/>
          <w:sz w:val="22"/>
          <w:szCs w:val="22"/>
        </w:rPr>
      </w:pPr>
    </w:p>
    <w:p w14:paraId="5CB77B79" w14:textId="102AE01B" w:rsidR="0004226E" w:rsidRDefault="0004226E" w:rsidP="006837D7">
      <w:pPr>
        <w:widowControl w:val="0"/>
        <w:pBdr>
          <w:top w:val="nil"/>
          <w:left w:val="nil"/>
          <w:bottom w:val="nil"/>
          <w:right w:val="nil"/>
          <w:between w:val="nil"/>
        </w:pBdr>
        <w:spacing w:line="276" w:lineRule="auto"/>
        <w:jc w:val="both"/>
        <w:rPr>
          <w:rFonts w:eastAsia="Geo"/>
          <w:sz w:val="22"/>
          <w:szCs w:val="22"/>
        </w:rPr>
      </w:pPr>
      <w:r w:rsidRPr="00E164BA">
        <w:rPr>
          <w:rFonts w:eastAsia="Geo"/>
          <w:sz w:val="22"/>
          <w:szCs w:val="22"/>
        </w:rPr>
        <w:t xml:space="preserve">Estas concepciones de culpa y sanción vulneran el ejercicio del libre desarrollo de la personalidad por cuanto este derecho, que se manifiesta en la solicitud de no continuar casado, </w:t>
      </w:r>
      <w:r w:rsidRPr="00E164BA">
        <w:rPr>
          <w:rFonts w:eastAsia="Geo"/>
          <w:i/>
          <w:iCs/>
          <w:sz w:val="22"/>
          <w:szCs w:val="22"/>
        </w:rPr>
        <w:t>no puede hacerse depender de la demostración de la concurrencia de causa alguna, pues la causa determinante no es más que el fin de esa voluntad expresada en su solicitud</w:t>
      </w:r>
      <w:r w:rsidRPr="00E164BA">
        <w:rPr>
          <w:rFonts w:eastAsia="Geo"/>
          <w:sz w:val="22"/>
          <w:szCs w:val="22"/>
        </w:rPr>
        <w:t xml:space="preserve"> </w:t>
      </w:r>
      <w:sdt>
        <w:sdtPr>
          <w:rPr>
            <w:rFonts w:eastAsia="Geo"/>
            <w:sz w:val="22"/>
            <w:szCs w:val="22"/>
          </w:rPr>
          <w:id w:val="525993888"/>
          <w:citation/>
        </w:sdtPr>
        <w:sdtEndPr/>
        <w:sdtContent>
          <w:r w:rsidRPr="00E164BA">
            <w:rPr>
              <w:rFonts w:eastAsia="Geo"/>
              <w:sz w:val="22"/>
              <w:szCs w:val="22"/>
            </w:rPr>
            <w:fldChar w:fldCharType="begin"/>
          </w:r>
          <w:r w:rsidRPr="00E164BA">
            <w:rPr>
              <w:rFonts w:eastAsia="Geo"/>
              <w:sz w:val="22"/>
              <w:szCs w:val="22"/>
              <w:lang w:val="es-CO"/>
            </w:rPr>
            <w:instrText xml:space="preserve">CITATION Esp05 \l 9226 </w:instrText>
          </w:r>
          <w:r w:rsidRPr="00E164BA">
            <w:rPr>
              <w:rFonts w:eastAsia="Geo"/>
              <w:sz w:val="22"/>
              <w:szCs w:val="22"/>
            </w:rPr>
            <w:fldChar w:fldCharType="separate"/>
          </w:r>
          <w:r w:rsidR="005377FF" w:rsidRPr="00E164BA">
            <w:rPr>
              <w:rFonts w:eastAsia="Geo"/>
              <w:noProof/>
              <w:sz w:val="22"/>
              <w:szCs w:val="22"/>
              <w:lang w:val="es-CO"/>
            </w:rPr>
            <w:t>(España, 2005)</w:t>
          </w:r>
          <w:r w:rsidRPr="00E164BA">
            <w:rPr>
              <w:rFonts w:eastAsia="Geo"/>
              <w:sz w:val="22"/>
              <w:szCs w:val="22"/>
            </w:rPr>
            <w:fldChar w:fldCharType="end"/>
          </w:r>
        </w:sdtContent>
      </w:sdt>
      <w:r w:rsidR="00AE27C8">
        <w:rPr>
          <w:rFonts w:eastAsia="Geo"/>
          <w:sz w:val="22"/>
          <w:szCs w:val="22"/>
        </w:rPr>
        <w:t>.</w:t>
      </w:r>
    </w:p>
    <w:p w14:paraId="57E436BC" w14:textId="77777777" w:rsidR="00AE27C8" w:rsidRPr="00E164BA" w:rsidRDefault="00AE27C8" w:rsidP="006837D7">
      <w:pPr>
        <w:widowControl w:val="0"/>
        <w:pBdr>
          <w:top w:val="nil"/>
          <w:left w:val="nil"/>
          <w:bottom w:val="nil"/>
          <w:right w:val="nil"/>
          <w:between w:val="nil"/>
        </w:pBdr>
        <w:spacing w:line="276" w:lineRule="auto"/>
        <w:jc w:val="both"/>
        <w:rPr>
          <w:rFonts w:eastAsia="Geo"/>
          <w:sz w:val="22"/>
          <w:szCs w:val="22"/>
        </w:rPr>
      </w:pPr>
    </w:p>
    <w:p w14:paraId="0608AC86" w14:textId="77777777" w:rsidR="0004226E" w:rsidRPr="00E164BA" w:rsidRDefault="0004226E" w:rsidP="006837D7">
      <w:pPr>
        <w:widowControl w:val="0"/>
        <w:pBdr>
          <w:top w:val="nil"/>
          <w:left w:val="nil"/>
          <w:bottom w:val="nil"/>
          <w:right w:val="nil"/>
          <w:between w:val="nil"/>
        </w:pBdr>
        <w:spacing w:line="276" w:lineRule="auto"/>
        <w:jc w:val="both"/>
        <w:rPr>
          <w:rFonts w:eastAsia="Geo"/>
          <w:sz w:val="22"/>
          <w:szCs w:val="22"/>
        </w:rPr>
      </w:pPr>
      <w:r w:rsidRPr="00E164BA">
        <w:rPr>
          <w:rFonts w:eastAsia="Geo"/>
          <w:sz w:val="22"/>
          <w:szCs w:val="22"/>
        </w:rPr>
        <w:t xml:space="preserve">Por otra parte, el proyecto de Ley atiende a una necesaria reinterpretación de la institución del matrimonio desde una perspectiva sociológica que va de la mano con la sociedad diversa y pluralista moderna. Por esa razón, es necesario que Colombia observe experiencias internacionales como las de Canadá, México, Argentina, Suecia, Nicaragua y Estados Unidos de Norteamérica y así actualice una normatividad vetusta que no atiende a la Constitución de 1991 ni a la nueva sociedad que de allí se originó. </w:t>
      </w:r>
    </w:p>
    <w:p w14:paraId="15CF42CF" w14:textId="77777777" w:rsidR="0004226E" w:rsidRPr="00E164BA" w:rsidRDefault="0004226E" w:rsidP="006837D7">
      <w:pPr>
        <w:widowControl w:val="0"/>
        <w:numPr>
          <w:ilvl w:val="0"/>
          <w:numId w:val="2"/>
        </w:numPr>
        <w:pBdr>
          <w:top w:val="nil"/>
          <w:left w:val="nil"/>
          <w:bottom w:val="nil"/>
          <w:right w:val="nil"/>
          <w:between w:val="nil"/>
        </w:pBdr>
        <w:spacing w:before="280" w:after="280" w:line="276" w:lineRule="auto"/>
        <w:ind w:left="0"/>
        <w:jc w:val="center"/>
        <w:rPr>
          <w:rFonts w:eastAsia="Geo"/>
          <w:color w:val="000000"/>
          <w:sz w:val="22"/>
          <w:szCs w:val="22"/>
        </w:rPr>
      </w:pPr>
      <w:r w:rsidRPr="00E164BA">
        <w:rPr>
          <w:rFonts w:eastAsia="Geo"/>
          <w:b/>
          <w:bCs/>
          <w:color w:val="000000"/>
          <w:sz w:val="22"/>
          <w:szCs w:val="22"/>
        </w:rPr>
        <w:t>CONTENIDO DEL PROYECTO</w:t>
      </w:r>
    </w:p>
    <w:p w14:paraId="52E08E1E" w14:textId="77777777" w:rsidR="00012CE2" w:rsidRPr="00012CE2" w:rsidRDefault="00012CE2" w:rsidP="00012CE2">
      <w:pPr>
        <w:pStyle w:val="Prrafodelista"/>
        <w:ind w:left="0"/>
        <w:jc w:val="both"/>
        <w:rPr>
          <w:rFonts w:eastAsia="Bookman Old Style"/>
          <w:color w:val="000000"/>
          <w:sz w:val="22"/>
          <w:szCs w:val="22"/>
        </w:rPr>
      </w:pPr>
      <w:r w:rsidRPr="00012CE2">
        <w:rPr>
          <w:rFonts w:eastAsia="Bookman Old Style"/>
          <w:color w:val="000000"/>
          <w:sz w:val="22"/>
          <w:szCs w:val="22"/>
        </w:rPr>
        <w:lastRenderedPageBreak/>
        <w:t xml:space="preserve">El presente proyecto busca reformar las siguientes disposiciones del Código Civil: artículo 154 que establece las causales de divorcio; 156 que establece la legitimación y oportunidad para presentar la demanda de divorcio y 160 que establece los efectos del divorcio y busca añadir un nuevo artículo 160A a la legislación civil.  </w:t>
      </w:r>
    </w:p>
    <w:p w14:paraId="0BB90140" w14:textId="77777777" w:rsidR="00012CE2" w:rsidRPr="00012CE2" w:rsidRDefault="00012CE2" w:rsidP="00012CE2">
      <w:pPr>
        <w:pStyle w:val="Prrafodelista"/>
        <w:ind w:left="0"/>
        <w:jc w:val="both"/>
        <w:rPr>
          <w:rFonts w:eastAsia="Bookman Old Style"/>
          <w:color w:val="000000"/>
          <w:sz w:val="22"/>
          <w:szCs w:val="22"/>
        </w:rPr>
      </w:pPr>
    </w:p>
    <w:p w14:paraId="53719A63" w14:textId="173AF08B" w:rsidR="00012CE2" w:rsidRPr="00012CE2" w:rsidRDefault="00012CE2" w:rsidP="00012CE2">
      <w:pPr>
        <w:pStyle w:val="Prrafodelista"/>
        <w:ind w:left="0"/>
        <w:jc w:val="both"/>
        <w:rPr>
          <w:rFonts w:eastAsia="Bookman Old Style"/>
          <w:color w:val="000000"/>
          <w:sz w:val="22"/>
          <w:szCs w:val="22"/>
        </w:rPr>
      </w:pPr>
      <w:r w:rsidRPr="00012CE2">
        <w:rPr>
          <w:rFonts w:eastAsia="Bookman Old Style"/>
          <w:color w:val="000000"/>
          <w:sz w:val="22"/>
          <w:szCs w:val="22"/>
        </w:rPr>
        <w:t xml:space="preserve">El primer artículo describe el objeto del proyecto de Ley que </w:t>
      </w:r>
      <w:r>
        <w:rPr>
          <w:rFonts w:eastAsia="Bookman Old Style"/>
          <w:color w:val="000000"/>
          <w:sz w:val="22"/>
          <w:szCs w:val="22"/>
        </w:rPr>
        <w:t>consiste</w:t>
      </w:r>
      <w:r w:rsidRPr="00012CE2">
        <w:rPr>
          <w:rFonts w:eastAsia="Bookman Old Style"/>
          <w:color w:val="000000"/>
          <w:sz w:val="22"/>
          <w:szCs w:val="22"/>
        </w:rPr>
        <w:t xml:space="preserve"> en la creación de una nueva causal dentro del artículo 154, conservando la vigencia de las demás causales y el régimen de culpabilidad o divorcio sanción.</w:t>
      </w:r>
    </w:p>
    <w:p w14:paraId="483CB343" w14:textId="77777777" w:rsidR="00012CE2" w:rsidRPr="00012CE2" w:rsidRDefault="00012CE2" w:rsidP="00012CE2">
      <w:pPr>
        <w:pStyle w:val="Prrafodelista"/>
        <w:ind w:left="0"/>
        <w:jc w:val="both"/>
        <w:rPr>
          <w:rFonts w:eastAsia="Bookman Old Style"/>
          <w:color w:val="000000"/>
          <w:sz w:val="22"/>
          <w:szCs w:val="22"/>
        </w:rPr>
      </w:pPr>
    </w:p>
    <w:p w14:paraId="5BB5EF60" w14:textId="77777777" w:rsidR="00012CE2" w:rsidRPr="00012CE2" w:rsidRDefault="00012CE2" w:rsidP="00012CE2">
      <w:pPr>
        <w:pStyle w:val="Prrafodelista"/>
        <w:ind w:left="0"/>
        <w:jc w:val="both"/>
        <w:rPr>
          <w:rFonts w:eastAsia="Bookman Old Style"/>
          <w:color w:val="000000"/>
          <w:sz w:val="22"/>
          <w:szCs w:val="22"/>
        </w:rPr>
      </w:pPr>
      <w:r w:rsidRPr="00012CE2">
        <w:rPr>
          <w:rFonts w:eastAsia="Bookman Old Style"/>
          <w:color w:val="000000"/>
          <w:sz w:val="22"/>
          <w:szCs w:val="22"/>
        </w:rPr>
        <w:t>El artículo segundo adiciona directamente al artículo 154 del Código Civil una décima causal que establece que la sola voluntad de cualquiera de los cónyuges es causa suficiente para demandar el divorcio.</w:t>
      </w:r>
    </w:p>
    <w:p w14:paraId="6DAD0E23" w14:textId="77777777" w:rsidR="00012CE2" w:rsidRPr="00012CE2" w:rsidRDefault="00012CE2" w:rsidP="00012CE2">
      <w:pPr>
        <w:pStyle w:val="Prrafodelista"/>
        <w:ind w:left="0"/>
        <w:jc w:val="both"/>
        <w:rPr>
          <w:rFonts w:eastAsia="Bookman Old Style"/>
          <w:color w:val="000000"/>
          <w:sz w:val="22"/>
          <w:szCs w:val="22"/>
        </w:rPr>
      </w:pPr>
    </w:p>
    <w:p w14:paraId="230453DF" w14:textId="77777777" w:rsidR="00012CE2" w:rsidRPr="00012CE2" w:rsidRDefault="00012CE2" w:rsidP="00012CE2">
      <w:pPr>
        <w:pStyle w:val="Prrafodelista"/>
        <w:ind w:left="0"/>
        <w:jc w:val="both"/>
        <w:rPr>
          <w:rFonts w:eastAsia="Bookman Old Style"/>
          <w:color w:val="000000"/>
          <w:sz w:val="22"/>
          <w:szCs w:val="22"/>
        </w:rPr>
      </w:pPr>
      <w:r w:rsidRPr="00012CE2">
        <w:rPr>
          <w:rFonts w:eastAsia="Bookman Old Style"/>
          <w:color w:val="000000"/>
          <w:sz w:val="22"/>
          <w:szCs w:val="22"/>
        </w:rPr>
        <w:t xml:space="preserve">El artículo tercero modifica y adiciona el artículo 156 que establece la legitimación y oportunidad para presentar la demanda de divorcio, con el fin de establecer la legislación aplicable a la 10ª causal que se propone en el artículo 154. </w:t>
      </w:r>
    </w:p>
    <w:p w14:paraId="78124EED" w14:textId="77777777" w:rsidR="00012CE2" w:rsidRPr="00012CE2" w:rsidRDefault="00012CE2" w:rsidP="00012CE2">
      <w:pPr>
        <w:pStyle w:val="Prrafodelista"/>
        <w:ind w:left="0"/>
        <w:jc w:val="both"/>
        <w:rPr>
          <w:rFonts w:eastAsia="Bookman Old Style"/>
          <w:color w:val="000000"/>
          <w:sz w:val="22"/>
          <w:szCs w:val="22"/>
        </w:rPr>
      </w:pPr>
    </w:p>
    <w:p w14:paraId="716ACDC9" w14:textId="77777777" w:rsidR="00012CE2" w:rsidRPr="00012CE2" w:rsidRDefault="00012CE2" w:rsidP="00012CE2">
      <w:pPr>
        <w:pStyle w:val="Prrafodelista"/>
        <w:ind w:left="0"/>
        <w:jc w:val="both"/>
        <w:rPr>
          <w:rFonts w:eastAsia="Bookman Old Style"/>
          <w:color w:val="000000"/>
          <w:sz w:val="22"/>
          <w:szCs w:val="22"/>
        </w:rPr>
      </w:pPr>
      <w:r w:rsidRPr="00012CE2">
        <w:rPr>
          <w:rFonts w:eastAsia="Bookman Old Style"/>
          <w:color w:val="000000"/>
          <w:sz w:val="22"/>
          <w:szCs w:val="22"/>
        </w:rPr>
        <w:t xml:space="preserve">El artículo cuarto adiciona el artículo 160 del Código Civil sobre los efectos del divorcio, estableciendo disposiciones alrededor del mismo con la sola manifestación de la voluntad descrito en la causal decima. También, en este artículo se desarrolla el marco de la propuesta de divorcio como procedimiento que deben seguir los cónyuges y el Juez en caso de que el divorcio se justifique en la nueva causal de divorcio. </w:t>
      </w:r>
    </w:p>
    <w:p w14:paraId="2965833E" w14:textId="77777777" w:rsidR="00012CE2" w:rsidRPr="00012CE2" w:rsidRDefault="00012CE2" w:rsidP="00012CE2">
      <w:pPr>
        <w:pStyle w:val="Prrafodelista"/>
        <w:ind w:left="0"/>
        <w:jc w:val="both"/>
        <w:rPr>
          <w:rFonts w:eastAsia="Bookman Old Style"/>
          <w:color w:val="000000"/>
          <w:sz w:val="22"/>
          <w:szCs w:val="22"/>
        </w:rPr>
      </w:pPr>
    </w:p>
    <w:p w14:paraId="3668B8AA" w14:textId="77777777" w:rsidR="00012CE2" w:rsidRPr="00012CE2" w:rsidRDefault="00012CE2" w:rsidP="00012CE2">
      <w:pPr>
        <w:pStyle w:val="Prrafodelista"/>
        <w:ind w:left="0"/>
        <w:jc w:val="both"/>
        <w:rPr>
          <w:rFonts w:eastAsia="Bookman Old Style"/>
          <w:color w:val="000000"/>
          <w:sz w:val="22"/>
          <w:szCs w:val="22"/>
        </w:rPr>
      </w:pPr>
      <w:r w:rsidRPr="00012CE2">
        <w:rPr>
          <w:rFonts w:eastAsia="Bookman Old Style"/>
          <w:color w:val="000000"/>
          <w:sz w:val="22"/>
          <w:szCs w:val="22"/>
        </w:rPr>
        <w:t>El artículo quinto crea la figura de la compensación económica atendiendo a que el divorcio bajo la causal decima pueda generar un desequilibrio económico y a que el mismo no sea una fuente de enriquecimiento o empobrecimiento de un cónyuge a costa del otro.</w:t>
      </w:r>
    </w:p>
    <w:p w14:paraId="6A81351C" w14:textId="77777777" w:rsidR="00012CE2" w:rsidRPr="00012CE2" w:rsidRDefault="00012CE2" w:rsidP="00012CE2">
      <w:pPr>
        <w:pStyle w:val="Prrafodelista"/>
        <w:ind w:left="0"/>
        <w:jc w:val="both"/>
        <w:rPr>
          <w:rFonts w:eastAsia="Bookman Old Style"/>
          <w:color w:val="000000"/>
          <w:sz w:val="22"/>
          <w:szCs w:val="22"/>
        </w:rPr>
      </w:pPr>
    </w:p>
    <w:p w14:paraId="79DF6DD4" w14:textId="2AFC0AF5" w:rsidR="00012CE2" w:rsidRPr="00012CE2" w:rsidRDefault="00012CE2" w:rsidP="00012CE2">
      <w:pPr>
        <w:pStyle w:val="Prrafodelista"/>
        <w:ind w:left="0"/>
        <w:jc w:val="both"/>
        <w:rPr>
          <w:rFonts w:eastAsia="Bookman Old Style"/>
          <w:color w:val="000000"/>
          <w:sz w:val="22"/>
          <w:szCs w:val="22"/>
        </w:rPr>
      </w:pPr>
      <w:r w:rsidRPr="00012CE2">
        <w:rPr>
          <w:rFonts w:eastAsia="Bookman Old Style"/>
          <w:color w:val="000000"/>
          <w:sz w:val="22"/>
          <w:szCs w:val="22"/>
        </w:rPr>
        <w:t xml:space="preserve">El artículo sexto contempla la vigencia y derogatorias. </w:t>
      </w:r>
    </w:p>
    <w:p w14:paraId="223D22BC" w14:textId="77777777" w:rsidR="00012CE2" w:rsidRPr="00012CE2" w:rsidRDefault="00012CE2" w:rsidP="00012CE2">
      <w:pPr>
        <w:pStyle w:val="Prrafodelista"/>
        <w:ind w:left="-142"/>
        <w:jc w:val="both"/>
        <w:rPr>
          <w:rFonts w:ascii="Bookman Old Style" w:eastAsia="Bookman Old Style" w:hAnsi="Bookman Old Style" w:cs="Bookman Old Style"/>
          <w:color w:val="000000"/>
        </w:rPr>
      </w:pPr>
    </w:p>
    <w:p w14:paraId="71EF5322" w14:textId="00522E73" w:rsidR="007A7581" w:rsidRPr="00E164BA" w:rsidRDefault="001F177E" w:rsidP="006837D7">
      <w:pPr>
        <w:pStyle w:val="Prrafodelista"/>
        <w:numPr>
          <w:ilvl w:val="0"/>
          <w:numId w:val="2"/>
        </w:numPr>
        <w:ind w:left="0" w:firstLine="65"/>
        <w:jc w:val="center"/>
        <w:rPr>
          <w:rFonts w:eastAsia="Geo"/>
          <w:b/>
          <w:bCs/>
          <w:color w:val="000000"/>
          <w:sz w:val="22"/>
          <w:szCs w:val="22"/>
        </w:rPr>
      </w:pPr>
      <w:r w:rsidRPr="00E164BA">
        <w:rPr>
          <w:rFonts w:eastAsia="Geo"/>
          <w:b/>
          <w:bCs/>
          <w:color w:val="000000"/>
          <w:sz w:val="22"/>
          <w:szCs w:val="22"/>
        </w:rPr>
        <w:t xml:space="preserve">EVOLUCIÓN DEL </w:t>
      </w:r>
      <w:r w:rsidR="006F47F6" w:rsidRPr="00E164BA">
        <w:rPr>
          <w:rFonts w:eastAsia="Geo"/>
          <w:b/>
          <w:bCs/>
          <w:color w:val="000000"/>
          <w:sz w:val="22"/>
          <w:szCs w:val="22"/>
        </w:rPr>
        <w:t>MARCO NORMATIVO</w:t>
      </w:r>
    </w:p>
    <w:p w14:paraId="034E9072" w14:textId="77777777" w:rsidR="00012CE2" w:rsidRDefault="00012CE2" w:rsidP="006837D7">
      <w:pPr>
        <w:pStyle w:val="Prrafodelista"/>
        <w:spacing w:after="240" w:line="276" w:lineRule="auto"/>
        <w:ind w:left="0"/>
        <w:jc w:val="both"/>
        <w:rPr>
          <w:rFonts w:eastAsia="Geo"/>
          <w:color w:val="000000"/>
          <w:sz w:val="22"/>
          <w:szCs w:val="22"/>
        </w:rPr>
      </w:pPr>
    </w:p>
    <w:p w14:paraId="6BCC9C56" w14:textId="41CD1C8B" w:rsidR="007D6E95" w:rsidRDefault="007D6E95" w:rsidP="006837D7">
      <w:pPr>
        <w:pStyle w:val="Prrafodelista"/>
        <w:spacing w:after="240" w:line="276" w:lineRule="auto"/>
        <w:ind w:left="0"/>
        <w:jc w:val="both"/>
        <w:rPr>
          <w:rFonts w:eastAsia="Geo"/>
          <w:color w:val="000000"/>
          <w:sz w:val="22"/>
          <w:szCs w:val="22"/>
        </w:rPr>
      </w:pPr>
      <w:r w:rsidRPr="00E164BA">
        <w:rPr>
          <w:rFonts w:eastAsia="Geo"/>
          <w:color w:val="000000"/>
          <w:sz w:val="22"/>
          <w:szCs w:val="22"/>
        </w:rPr>
        <w:t xml:space="preserve">El </w:t>
      </w:r>
      <w:r w:rsidR="0077013D" w:rsidRPr="00E164BA">
        <w:rPr>
          <w:rFonts w:eastAsia="Geo"/>
          <w:color w:val="000000"/>
          <w:sz w:val="22"/>
          <w:szCs w:val="22"/>
        </w:rPr>
        <w:t>divorcio en Colombia estuvo prohibido</w:t>
      </w:r>
      <w:r w:rsidR="00360491" w:rsidRPr="00E164BA">
        <w:rPr>
          <w:rFonts w:eastAsia="Geo"/>
          <w:color w:val="000000"/>
          <w:sz w:val="22"/>
          <w:szCs w:val="22"/>
        </w:rPr>
        <w:t xml:space="preserve"> desde su independencia</w:t>
      </w:r>
      <w:r w:rsidR="0077013D" w:rsidRPr="00E164BA">
        <w:rPr>
          <w:rFonts w:eastAsia="Geo"/>
          <w:color w:val="000000"/>
          <w:sz w:val="22"/>
          <w:szCs w:val="22"/>
        </w:rPr>
        <w:t xml:space="preserve"> hasta el </w:t>
      </w:r>
      <w:r w:rsidRPr="00E164BA">
        <w:rPr>
          <w:rFonts w:eastAsia="Geo"/>
          <w:color w:val="000000"/>
          <w:sz w:val="22"/>
          <w:szCs w:val="22"/>
        </w:rPr>
        <w:t xml:space="preserve">20 de junio de 1853 </w:t>
      </w:r>
      <w:r w:rsidR="0077013D" w:rsidRPr="00E164BA">
        <w:rPr>
          <w:rFonts w:eastAsia="Geo"/>
          <w:color w:val="000000"/>
          <w:sz w:val="22"/>
          <w:szCs w:val="22"/>
        </w:rPr>
        <w:t xml:space="preserve">cuando </w:t>
      </w:r>
      <w:r w:rsidRPr="00E164BA">
        <w:rPr>
          <w:rFonts w:eastAsia="Geo"/>
          <w:color w:val="000000"/>
          <w:sz w:val="22"/>
          <w:szCs w:val="22"/>
        </w:rPr>
        <w:t>se profirió la Ley Obando, la cual disponía que el matrimonio se disolvía por la muerte de uno de los cónyuges o por divorcio legalmente decidido. Con la Ley Obando, no solo se consagró el matrimonio civil como obligatorio, sino que por primera vez se estableció el divorcio vincular en Colombia. Esta ley determinaba como causales de divorcio el delito de uno de los cónyuges y el mutuo consentimiento. Se entendió por delito: (a) el adulterio de la mujer; (b) el amancebamiento del marido; (c) las graves y frecuentes injurias, los maltratamientos de obra, la sevicia de uno de los cónyuges hacia el otro, si con ello peligra la vida de los consortes o se hace imposible la paz o el sosiego domésticos; (d) la ausencia de un cónyuge abandonado por el otro por más de tres años</w:t>
      </w:r>
      <w:r w:rsidR="00213D29" w:rsidRPr="00E164BA">
        <w:rPr>
          <w:rFonts w:eastAsia="Geo"/>
          <w:color w:val="000000"/>
          <w:sz w:val="22"/>
          <w:szCs w:val="22"/>
        </w:rPr>
        <w:t>.</w:t>
      </w:r>
      <w:sdt>
        <w:sdtPr>
          <w:rPr>
            <w:rFonts w:eastAsia="Geo"/>
            <w:color w:val="000000"/>
            <w:sz w:val="22"/>
            <w:szCs w:val="22"/>
          </w:rPr>
          <w:id w:val="-225847791"/>
          <w:citation/>
        </w:sdtPr>
        <w:sdtEndPr/>
        <w:sdtContent>
          <w:r w:rsidR="006D597F" w:rsidRPr="00E164BA">
            <w:rPr>
              <w:rFonts w:eastAsia="Geo"/>
              <w:color w:val="000000"/>
              <w:sz w:val="22"/>
              <w:szCs w:val="22"/>
            </w:rPr>
            <w:fldChar w:fldCharType="begin"/>
          </w:r>
          <w:r w:rsidR="006D597F" w:rsidRPr="00E164BA">
            <w:rPr>
              <w:rFonts w:eastAsia="Geo"/>
              <w:color w:val="000000"/>
              <w:sz w:val="22"/>
              <w:szCs w:val="22"/>
            </w:rPr>
            <w:instrText xml:space="preserve"> CITATION Bel20 \l 9226 </w:instrText>
          </w:r>
          <w:r w:rsidR="006D597F" w:rsidRPr="00E164BA">
            <w:rPr>
              <w:rFonts w:eastAsia="Geo"/>
              <w:color w:val="000000"/>
              <w:sz w:val="22"/>
              <w:szCs w:val="22"/>
            </w:rPr>
            <w:fldChar w:fldCharType="separate"/>
          </w:r>
          <w:r w:rsidR="006D597F" w:rsidRPr="00E164BA">
            <w:rPr>
              <w:rFonts w:eastAsia="Geo"/>
              <w:color w:val="000000"/>
              <w:sz w:val="22"/>
              <w:szCs w:val="22"/>
            </w:rPr>
            <w:t xml:space="preserve"> (Beltrán y Puga Murai, 2020)</w:t>
          </w:r>
          <w:r w:rsidR="006D597F" w:rsidRPr="00E164BA">
            <w:rPr>
              <w:rFonts w:eastAsia="Geo"/>
              <w:color w:val="000000"/>
              <w:sz w:val="22"/>
              <w:szCs w:val="22"/>
            </w:rPr>
            <w:fldChar w:fldCharType="end"/>
          </w:r>
        </w:sdtContent>
      </w:sdt>
      <w:r w:rsidR="00855BF3" w:rsidRPr="00E164BA">
        <w:rPr>
          <w:rFonts w:eastAsia="Geo"/>
          <w:color w:val="000000"/>
          <w:sz w:val="22"/>
          <w:szCs w:val="22"/>
        </w:rPr>
        <w:t xml:space="preserve">. </w:t>
      </w:r>
    </w:p>
    <w:p w14:paraId="74CCE592" w14:textId="77777777" w:rsidR="00012CE2" w:rsidRPr="00E164BA" w:rsidRDefault="00012CE2" w:rsidP="006837D7">
      <w:pPr>
        <w:pStyle w:val="Prrafodelista"/>
        <w:spacing w:after="240" w:line="276" w:lineRule="auto"/>
        <w:ind w:left="0"/>
        <w:jc w:val="both"/>
        <w:rPr>
          <w:rFonts w:eastAsia="Geo"/>
          <w:color w:val="000000"/>
          <w:sz w:val="22"/>
          <w:szCs w:val="22"/>
        </w:rPr>
      </w:pPr>
    </w:p>
    <w:p w14:paraId="32441DD3" w14:textId="5C3B9A4A" w:rsidR="005233D0" w:rsidRDefault="005233D0" w:rsidP="006837D7">
      <w:pPr>
        <w:pStyle w:val="Prrafodelista"/>
        <w:spacing w:after="240" w:line="276" w:lineRule="auto"/>
        <w:ind w:left="0"/>
        <w:jc w:val="both"/>
        <w:rPr>
          <w:rFonts w:eastAsia="Geo"/>
          <w:color w:val="000000"/>
          <w:sz w:val="22"/>
          <w:szCs w:val="22"/>
        </w:rPr>
      </w:pPr>
      <w:r w:rsidRPr="00E164BA">
        <w:rPr>
          <w:rFonts w:eastAsia="Geo"/>
          <w:color w:val="000000"/>
          <w:sz w:val="22"/>
          <w:szCs w:val="22"/>
        </w:rPr>
        <w:t xml:space="preserve">Sin embargo, el 8 de abril de 1856 vuelve a prohibirse el divorcio. La Ley 20 de 1853 resultó ineficaz para la época y, dado que no tuvo la acogida esperada por el liberalismo, fue derogada por la Ley del 8 de abril de </w:t>
      </w:r>
      <w:r w:rsidR="00A8283D" w:rsidRPr="00E164BA">
        <w:rPr>
          <w:rFonts w:eastAsia="Geo"/>
          <w:color w:val="000000"/>
          <w:sz w:val="22"/>
          <w:szCs w:val="22"/>
        </w:rPr>
        <w:t xml:space="preserve">1856, </w:t>
      </w:r>
      <w:r w:rsidR="00037869" w:rsidRPr="00E164BA">
        <w:rPr>
          <w:rFonts w:eastAsia="Geo"/>
          <w:color w:val="000000"/>
          <w:sz w:val="22"/>
          <w:szCs w:val="22"/>
        </w:rPr>
        <w:t>disponiendo entonces</w:t>
      </w:r>
      <w:r w:rsidRPr="00E164BA">
        <w:rPr>
          <w:rFonts w:eastAsia="Geo"/>
          <w:color w:val="000000"/>
          <w:sz w:val="22"/>
          <w:szCs w:val="22"/>
        </w:rPr>
        <w:t xml:space="preserve"> que el matrimonio solo podía disolverse por la muerte de los cónyuges y que todo pacto en contrario era nulo</w:t>
      </w:r>
      <w:r w:rsidR="00A8283D" w:rsidRPr="00E164BA">
        <w:rPr>
          <w:rFonts w:eastAsia="Geo"/>
          <w:color w:val="000000"/>
          <w:sz w:val="22"/>
          <w:szCs w:val="22"/>
        </w:rPr>
        <w:t>.</w:t>
      </w:r>
      <w:r w:rsidRPr="00E164BA">
        <w:rPr>
          <w:rFonts w:eastAsia="Geo"/>
          <w:color w:val="000000"/>
          <w:sz w:val="22"/>
          <w:szCs w:val="22"/>
        </w:rPr>
        <w:t xml:space="preserve"> </w:t>
      </w:r>
      <w:sdt>
        <w:sdtPr>
          <w:rPr>
            <w:rFonts w:eastAsia="Geo"/>
            <w:color w:val="000000"/>
            <w:sz w:val="22"/>
            <w:szCs w:val="22"/>
          </w:rPr>
          <w:id w:val="1489674394"/>
          <w:citation/>
        </w:sdtPr>
        <w:sdtEndPr/>
        <w:sdtContent>
          <w:r w:rsidR="00CA14D9" w:rsidRPr="00E164BA">
            <w:rPr>
              <w:rFonts w:eastAsia="Geo"/>
              <w:color w:val="000000"/>
              <w:sz w:val="22"/>
              <w:szCs w:val="22"/>
            </w:rPr>
            <w:fldChar w:fldCharType="begin"/>
          </w:r>
          <w:r w:rsidR="00CA14D9" w:rsidRPr="00E164BA">
            <w:rPr>
              <w:rFonts w:eastAsia="Geo"/>
              <w:color w:val="000000"/>
              <w:sz w:val="22"/>
              <w:szCs w:val="22"/>
            </w:rPr>
            <w:instrText xml:space="preserve"> CITATION Bel20 \l 9226 </w:instrText>
          </w:r>
          <w:r w:rsidR="00CA14D9" w:rsidRPr="00E164BA">
            <w:rPr>
              <w:rFonts w:eastAsia="Geo"/>
              <w:color w:val="000000"/>
              <w:sz w:val="22"/>
              <w:szCs w:val="22"/>
            </w:rPr>
            <w:fldChar w:fldCharType="separate"/>
          </w:r>
          <w:r w:rsidR="00CA14D9" w:rsidRPr="00E164BA">
            <w:rPr>
              <w:rFonts w:eastAsia="Geo"/>
              <w:color w:val="000000"/>
              <w:sz w:val="22"/>
              <w:szCs w:val="22"/>
            </w:rPr>
            <w:t>(Beltrán y Puga Murai, 2020)</w:t>
          </w:r>
          <w:r w:rsidR="00CA14D9" w:rsidRPr="00E164BA">
            <w:rPr>
              <w:rFonts w:eastAsia="Geo"/>
              <w:color w:val="000000"/>
              <w:sz w:val="22"/>
              <w:szCs w:val="22"/>
            </w:rPr>
            <w:fldChar w:fldCharType="end"/>
          </w:r>
        </w:sdtContent>
      </w:sdt>
      <w:r w:rsidR="00CA14D9" w:rsidRPr="00E164BA">
        <w:rPr>
          <w:rFonts w:eastAsia="Geo"/>
          <w:color w:val="000000"/>
          <w:sz w:val="22"/>
          <w:szCs w:val="22"/>
        </w:rPr>
        <w:t xml:space="preserve">. </w:t>
      </w:r>
    </w:p>
    <w:p w14:paraId="759AF0F5" w14:textId="77777777" w:rsidR="00012CE2" w:rsidRPr="00E164BA" w:rsidRDefault="00012CE2" w:rsidP="006837D7">
      <w:pPr>
        <w:pStyle w:val="Prrafodelista"/>
        <w:spacing w:after="240" w:line="276" w:lineRule="auto"/>
        <w:ind w:left="0"/>
        <w:jc w:val="both"/>
        <w:rPr>
          <w:rFonts w:eastAsia="Geo"/>
          <w:color w:val="000000"/>
          <w:sz w:val="22"/>
          <w:szCs w:val="22"/>
        </w:rPr>
      </w:pPr>
    </w:p>
    <w:p w14:paraId="0903C17D" w14:textId="785E955A" w:rsidR="00CA14D9" w:rsidRDefault="00A8283D" w:rsidP="006837D7">
      <w:pPr>
        <w:pStyle w:val="Prrafodelista"/>
        <w:spacing w:after="240" w:line="276" w:lineRule="auto"/>
        <w:ind w:left="0"/>
        <w:jc w:val="both"/>
        <w:rPr>
          <w:rFonts w:eastAsia="Geo"/>
          <w:color w:val="000000"/>
          <w:sz w:val="22"/>
          <w:szCs w:val="22"/>
        </w:rPr>
      </w:pPr>
      <w:r w:rsidRPr="00E164BA">
        <w:rPr>
          <w:rFonts w:eastAsia="Geo"/>
          <w:color w:val="000000"/>
          <w:sz w:val="22"/>
          <w:szCs w:val="22"/>
        </w:rPr>
        <w:t>Incluso d</w:t>
      </w:r>
      <w:r w:rsidR="005F437D" w:rsidRPr="00E164BA">
        <w:rPr>
          <w:rFonts w:eastAsia="Geo"/>
          <w:color w:val="000000"/>
          <w:sz w:val="22"/>
          <w:szCs w:val="22"/>
        </w:rPr>
        <w:t xml:space="preserve">urante 1856 y 1873 casarse únicamente por lo civil era un delito. A pesar de la legislación vigente para la época, los que se casaban por matrimonio civil únicamente y no bajo el rito católico eran considerados en amancebamiento, delito calificado en el Código Penal </w:t>
      </w:r>
      <w:r w:rsidR="00012CE2">
        <w:rPr>
          <w:rFonts w:eastAsia="Geo"/>
          <w:color w:val="000000"/>
          <w:sz w:val="22"/>
          <w:szCs w:val="22"/>
        </w:rPr>
        <w:t xml:space="preserve">Colombiano de 1837. </w:t>
      </w:r>
      <w:r w:rsidR="00F57D81" w:rsidRPr="00E164BA">
        <w:rPr>
          <w:rFonts w:eastAsia="Geo"/>
          <w:color w:val="000000"/>
          <w:sz w:val="22"/>
          <w:szCs w:val="22"/>
        </w:rPr>
        <w:t>Con la Constitución de 1886 se consolidan nuevamente las relaciones Iglesia y Estado, y se consagra la religión católica, apostólica y romana como religión nacional. Con el devenir de la nueva carta política, se adoptó el Código Civil de la Unión (Ley 57 de 1887) para toda la República. Esta legislación consagró el matrimonio civil como exclusivo, pero en su artículo 12 disp</w:t>
      </w:r>
      <w:r w:rsidR="0094355B" w:rsidRPr="00E164BA">
        <w:rPr>
          <w:rFonts w:eastAsia="Geo"/>
          <w:color w:val="000000"/>
          <w:sz w:val="22"/>
          <w:szCs w:val="22"/>
        </w:rPr>
        <w:t>uso</w:t>
      </w:r>
      <w:r w:rsidR="00F57D81" w:rsidRPr="00E164BA">
        <w:rPr>
          <w:rFonts w:eastAsia="Geo"/>
          <w:color w:val="000000"/>
          <w:sz w:val="22"/>
          <w:szCs w:val="22"/>
        </w:rPr>
        <w:t xml:space="preserve"> que se</w:t>
      </w:r>
      <w:r w:rsidR="0094355B" w:rsidRPr="00E164BA">
        <w:rPr>
          <w:rFonts w:eastAsia="Geo"/>
          <w:color w:val="000000"/>
          <w:sz w:val="22"/>
          <w:szCs w:val="22"/>
        </w:rPr>
        <w:t>ría</w:t>
      </w:r>
      <w:r w:rsidR="00F57D81" w:rsidRPr="00E164BA">
        <w:rPr>
          <w:rFonts w:eastAsia="Geo"/>
          <w:color w:val="000000"/>
          <w:sz w:val="22"/>
          <w:szCs w:val="22"/>
        </w:rPr>
        <w:t>n válidos para todos los efectos civiles los matrimonios celebrados bajo el rito católico, aclarando en el artículo 19 que estos tendrán efectos retroactivos.</w:t>
      </w:r>
      <w:r w:rsidR="00C54E42" w:rsidRPr="00E164BA">
        <w:rPr>
          <w:rFonts w:eastAsia="Geo"/>
          <w:color w:val="000000"/>
          <w:sz w:val="22"/>
          <w:szCs w:val="22"/>
        </w:rPr>
        <w:t xml:space="preserve"> </w:t>
      </w:r>
      <w:sdt>
        <w:sdtPr>
          <w:rPr>
            <w:rFonts w:eastAsia="Geo"/>
            <w:color w:val="000000"/>
            <w:sz w:val="22"/>
            <w:szCs w:val="22"/>
          </w:rPr>
          <w:id w:val="871657713"/>
          <w:citation/>
        </w:sdtPr>
        <w:sdtEndPr/>
        <w:sdtContent>
          <w:r w:rsidR="00C54E42" w:rsidRPr="00E164BA">
            <w:rPr>
              <w:rFonts w:eastAsia="Geo"/>
              <w:color w:val="000000"/>
              <w:sz w:val="22"/>
              <w:szCs w:val="22"/>
            </w:rPr>
            <w:fldChar w:fldCharType="begin"/>
          </w:r>
          <w:r w:rsidR="00C54E42" w:rsidRPr="00E164BA">
            <w:rPr>
              <w:rFonts w:eastAsia="Geo"/>
              <w:color w:val="000000"/>
              <w:sz w:val="22"/>
              <w:szCs w:val="22"/>
              <w:lang w:val="es-CO"/>
            </w:rPr>
            <w:instrText xml:space="preserve"> CITATION Bel20 \l 9226 </w:instrText>
          </w:r>
          <w:r w:rsidR="00C54E42" w:rsidRPr="00E164BA">
            <w:rPr>
              <w:rFonts w:eastAsia="Geo"/>
              <w:color w:val="000000"/>
              <w:sz w:val="22"/>
              <w:szCs w:val="22"/>
            </w:rPr>
            <w:fldChar w:fldCharType="separate"/>
          </w:r>
          <w:r w:rsidR="00C54E42" w:rsidRPr="00E164BA">
            <w:rPr>
              <w:rFonts w:eastAsia="Geo"/>
              <w:noProof/>
              <w:color w:val="000000"/>
              <w:sz w:val="22"/>
              <w:szCs w:val="22"/>
              <w:lang w:val="es-CO"/>
            </w:rPr>
            <w:t>(Beltrán y Puga Murai, 2020)</w:t>
          </w:r>
          <w:r w:rsidR="00C54E42" w:rsidRPr="00E164BA">
            <w:rPr>
              <w:rFonts w:eastAsia="Geo"/>
              <w:color w:val="000000"/>
              <w:sz w:val="22"/>
              <w:szCs w:val="22"/>
            </w:rPr>
            <w:fldChar w:fldCharType="end"/>
          </w:r>
        </w:sdtContent>
      </w:sdt>
      <w:r w:rsidR="00012CE2">
        <w:rPr>
          <w:rFonts w:eastAsia="Geo"/>
          <w:color w:val="000000"/>
          <w:sz w:val="22"/>
          <w:szCs w:val="22"/>
        </w:rPr>
        <w:t>.</w:t>
      </w:r>
    </w:p>
    <w:p w14:paraId="5F949E1F" w14:textId="77777777" w:rsidR="00012CE2" w:rsidRPr="00E164BA" w:rsidRDefault="00012CE2" w:rsidP="006837D7">
      <w:pPr>
        <w:pStyle w:val="Prrafodelista"/>
        <w:spacing w:after="240" w:line="276" w:lineRule="auto"/>
        <w:ind w:left="0"/>
        <w:jc w:val="both"/>
        <w:rPr>
          <w:rFonts w:eastAsia="Geo"/>
          <w:color w:val="000000"/>
          <w:sz w:val="22"/>
          <w:szCs w:val="22"/>
        </w:rPr>
      </w:pPr>
    </w:p>
    <w:p w14:paraId="26B5F934" w14:textId="5C322972" w:rsidR="00C54E42" w:rsidRDefault="00FA5406" w:rsidP="006837D7">
      <w:pPr>
        <w:pStyle w:val="Prrafodelista"/>
        <w:spacing w:after="240" w:line="276" w:lineRule="auto"/>
        <w:ind w:left="0"/>
        <w:jc w:val="both"/>
        <w:rPr>
          <w:rFonts w:eastAsia="Geo"/>
          <w:color w:val="000000"/>
          <w:sz w:val="22"/>
          <w:szCs w:val="22"/>
        </w:rPr>
      </w:pPr>
      <w:r w:rsidRPr="00E164BA">
        <w:rPr>
          <w:rFonts w:eastAsia="Geo"/>
          <w:color w:val="000000"/>
          <w:sz w:val="22"/>
          <w:szCs w:val="22"/>
        </w:rPr>
        <w:t>En 1974</w:t>
      </w:r>
      <w:r w:rsidR="0094355B" w:rsidRPr="00E164BA">
        <w:rPr>
          <w:rFonts w:eastAsia="Geo"/>
          <w:color w:val="000000"/>
          <w:sz w:val="22"/>
          <w:szCs w:val="22"/>
        </w:rPr>
        <w:t>, casi un siglo luego de la prohibición del divorcio</w:t>
      </w:r>
      <w:r w:rsidR="006837D7" w:rsidRPr="00E164BA">
        <w:rPr>
          <w:rFonts w:eastAsia="Geo"/>
          <w:color w:val="000000"/>
          <w:sz w:val="22"/>
          <w:szCs w:val="22"/>
        </w:rPr>
        <w:t xml:space="preserve">, </w:t>
      </w:r>
      <w:r w:rsidRPr="00E164BA">
        <w:rPr>
          <w:rFonts w:eastAsia="Geo"/>
          <w:color w:val="000000"/>
          <w:sz w:val="22"/>
          <w:szCs w:val="22"/>
        </w:rPr>
        <w:t xml:space="preserve">el ministro de Justicia Alberto Santofimio presentó proyecto de Ley 57 de 1974, sobre divorcio y separación de cuerpos, el cual disponía en su artículo primero que el matrimonio se disolvía por la muerte real o presunta de alguno de los cónyuges y por la sentencia que decretare el divorcio; y que el divorcio que reglamentaba esta ley no se aplicaba a los matrimonios celebrados conforme al derecho canónico. El proyecto se hundiría, así como Proyecto de Ley 18 de 1974. </w:t>
      </w:r>
      <w:sdt>
        <w:sdtPr>
          <w:rPr>
            <w:rFonts w:eastAsia="Geo"/>
            <w:color w:val="000000"/>
            <w:sz w:val="22"/>
            <w:szCs w:val="22"/>
          </w:rPr>
          <w:id w:val="27998415"/>
          <w:citation/>
        </w:sdtPr>
        <w:sdtEndPr/>
        <w:sdtContent>
          <w:r w:rsidR="00F57F69" w:rsidRPr="00E164BA">
            <w:rPr>
              <w:rFonts w:eastAsia="Geo"/>
              <w:color w:val="000000"/>
              <w:sz w:val="22"/>
              <w:szCs w:val="22"/>
            </w:rPr>
            <w:fldChar w:fldCharType="begin"/>
          </w:r>
          <w:r w:rsidR="00F57F69" w:rsidRPr="00E164BA">
            <w:rPr>
              <w:rFonts w:eastAsia="Geo"/>
              <w:color w:val="000000"/>
              <w:sz w:val="22"/>
              <w:szCs w:val="22"/>
              <w:lang w:val="es-CO"/>
            </w:rPr>
            <w:instrText xml:space="preserve"> CITATION Bel20 \l 9226 </w:instrText>
          </w:r>
          <w:r w:rsidR="00F57F69" w:rsidRPr="00E164BA">
            <w:rPr>
              <w:rFonts w:eastAsia="Geo"/>
              <w:color w:val="000000"/>
              <w:sz w:val="22"/>
              <w:szCs w:val="22"/>
            </w:rPr>
            <w:fldChar w:fldCharType="separate"/>
          </w:r>
          <w:r w:rsidR="00F57F69" w:rsidRPr="00E164BA">
            <w:rPr>
              <w:rFonts w:eastAsia="Geo"/>
              <w:noProof/>
              <w:color w:val="000000"/>
              <w:sz w:val="22"/>
              <w:szCs w:val="22"/>
              <w:lang w:val="es-CO"/>
            </w:rPr>
            <w:t>(Beltrán y Puga Murai, 2020)</w:t>
          </w:r>
          <w:r w:rsidR="00F57F69" w:rsidRPr="00E164BA">
            <w:rPr>
              <w:rFonts w:eastAsia="Geo"/>
              <w:color w:val="000000"/>
              <w:sz w:val="22"/>
              <w:szCs w:val="22"/>
            </w:rPr>
            <w:fldChar w:fldCharType="end"/>
          </w:r>
        </w:sdtContent>
      </w:sdt>
      <w:r w:rsidR="00012CE2">
        <w:rPr>
          <w:rFonts w:eastAsia="Geo"/>
          <w:color w:val="000000"/>
          <w:sz w:val="22"/>
          <w:szCs w:val="22"/>
        </w:rPr>
        <w:t>.</w:t>
      </w:r>
    </w:p>
    <w:p w14:paraId="0B6CD6A8" w14:textId="77777777" w:rsidR="00012CE2" w:rsidRPr="00E164BA" w:rsidRDefault="00012CE2" w:rsidP="006837D7">
      <w:pPr>
        <w:pStyle w:val="Prrafodelista"/>
        <w:spacing w:after="240" w:line="276" w:lineRule="auto"/>
        <w:ind w:left="0"/>
        <w:jc w:val="both"/>
        <w:rPr>
          <w:rFonts w:eastAsia="Geo"/>
          <w:color w:val="000000"/>
          <w:sz w:val="22"/>
          <w:szCs w:val="22"/>
        </w:rPr>
      </w:pPr>
    </w:p>
    <w:p w14:paraId="6F59656D" w14:textId="11B2B174" w:rsidR="00E9630E" w:rsidRDefault="00E9630E" w:rsidP="006837D7">
      <w:pPr>
        <w:pStyle w:val="Prrafodelista"/>
        <w:spacing w:after="240" w:line="276" w:lineRule="auto"/>
        <w:ind w:left="0"/>
        <w:jc w:val="both"/>
        <w:rPr>
          <w:rFonts w:eastAsia="Geo"/>
          <w:color w:val="000000"/>
          <w:sz w:val="22"/>
          <w:szCs w:val="22"/>
        </w:rPr>
      </w:pPr>
      <w:r w:rsidRPr="00E164BA">
        <w:rPr>
          <w:rFonts w:eastAsia="Geo"/>
          <w:color w:val="000000"/>
          <w:sz w:val="22"/>
          <w:szCs w:val="22"/>
        </w:rPr>
        <w:t xml:space="preserve">Fracasados todos los intentos anteriores de implementar la terminación del vínculo en la legislación colombiana, nuevamente en el mismo año 1975, el ministro de Justicia Samuel Hoyos presentó el proyecto de Ley 58 de 1975, por el cual se establecía el divorcio de matrimonio civil, se regulaba la separación de cuerpos y se dictaban otras disposiciones que finalmente sería aprobado.  El artículo 29 de la Ley 1.ª de 1976 dispone que el divorcio solo se aplica a matrimonios civiles, mientras </w:t>
      </w:r>
      <w:r w:rsidR="00012CE2" w:rsidRPr="00E164BA">
        <w:rPr>
          <w:rFonts w:eastAsia="Geo"/>
          <w:color w:val="000000"/>
          <w:sz w:val="22"/>
          <w:szCs w:val="22"/>
        </w:rPr>
        <w:t>que,</w:t>
      </w:r>
      <w:r w:rsidRPr="00E164BA">
        <w:rPr>
          <w:rFonts w:eastAsia="Geo"/>
          <w:color w:val="000000"/>
          <w:sz w:val="22"/>
          <w:szCs w:val="22"/>
        </w:rPr>
        <w:t xml:space="preserve"> en relación con la separación de cuerpos o bienes, sus disposiciones se hacen extensivas al matrimonio católico. Divorcio para el matrimonio civil bajo 9 causales y separación de cuerpos de matrimonios civiles y católicos. </w:t>
      </w:r>
      <w:sdt>
        <w:sdtPr>
          <w:rPr>
            <w:rFonts w:eastAsia="Geo"/>
            <w:color w:val="000000"/>
            <w:sz w:val="22"/>
            <w:szCs w:val="22"/>
          </w:rPr>
          <w:id w:val="-747567505"/>
          <w:citation/>
        </w:sdtPr>
        <w:sdtEndPr/>
        <w:sdtContent>
          <w:r w:rsidRPr="00E164BA">
            <w:rPr>
              <w:rFonts w:eastAsia="Geo"/>
              <w:color w:val="000000"/>
              <w:sz w:val="22"/>
              <w:szCs w:val="22"/>
            </w:rPr>
            <w:fldChar w:fldCharType="begin"/>
          </w:r>
          <w:r w:rsidRPr="00E164BA">
            <w:rPr>
              <w:rFonts w:eastAsia="Geo"/>
              <w:color w:val="000000"/>
              <w:sz w:val="22"/>
              <w:szCs w:val="22"/>
              <w:lang w:val="es-CO"/>
            </w:rPr>
            <w:instrText xml:space="preserve"> CITATION Bel20 \l 9226 </w:instrText>
          </w:r>
          <w:r w:rsidRPr="00E164BA">
            <w:rPr>
              <w:rFonts w:eastAsia="Geo"/>
              <w:color w:val="000000"/>
              <w:sz w:val="22"/>
              <w:szCs w:val="22"/>
            </w:rPr>
            <w:fldChar w:fldCharType="separate"/>
          </w:r>
          <w:r w:rsidRPr="00E164BA">
            <w:rPr>
              <w:rFonts w:eastAsia="Geo"/>
              <w:noProof/>
              <w:color w:val="000000"/>
              <w:sz w:val="22"/>
              <w:szCs w:val="22"/>
              <w:lang w:val="es-CO"/>
            </w:rPr>
            <w:t>(Beltrán y Puga Murai, 2020)</w:t>
          </w:r>
          <w:r w:rsidRPr="00E164BA">
            <w:rPr>
              <w:rFonts w:eastAsia="Geo"/>
              <w:color w:val="000000"/>
              <w:sz w:val="22"/>
              <w:szCs w:val="22"/>
            </w:rPr>
            <w:fldChar w:fldCharType="end"/>
          </w:r>
        </w:sdtContent>
      </w:sdt>
      <w:r w:rsidR="00012CE2">
        <w:rPr>
          <w:rFonts w:eastAsia="Geo"/>
          <w:color w:val="000000"/>
          <w:sz w:val="22"/>
          <w:szCs w:val="22"/>
        </w:rPr>
        <w:t>.</w:t>
      </w:r>
    </w:p>
    <w:p w14:paraId="603D45EC" w14:textId="77777777" w:rsidR="00012CE2" w:rsidRPr="00E164BA" w:rsidRDefault="00012CE2" w:rsidP="006837D7">
      <w:pPr>
        <w:pStyle w:val="Prrafodelista"/>
        <w:spacing w:after="240" w:line="276" w:lineRule="auto"/>
        <w:ind w:left="0"/>
        <w:jc w:val="both"/>
        <w:rPr>
          <w:rFonts w:eastAsia="Geo"/>
          <w:color w:val="000000"/>
          <w:sz w:val="22"/>
          <w:szCs w:val="22"/>
        </w:rPr>
      </w:pPr>
    </w:p>
    <w:p w14:paraId="436090E0" w14:textId="58C54FD7" w:rsidR="00E9630E" w:rsidRPr="00E164BA" w:rsidRDefault="00E33E35" w:rsidP="006837D7">
      <w:pPr>
        <w:pStyle w:val="Prrafodelista"/>
        <w:spacing w:after="240" w:line="276" w:lineRule="auto"/>
        <w:ind w:left="0"/>
        <w:jc w:val="both"/>
        <w:rPr>
          <w:rFonts w:eastAsia="Geo"/>
          <w:color w:val="000000"/>
          <w:sz w:val="22"/>
          <w:szCs w:val="22"/>
        </w:rPr>
      </w:pPr>
      <w:r w:rsidRPr="00E164BA">
        <w:rPr>
          <w:rFonts w:eastAsia="Geo"/>
          <w:color w:val="000000"/>
          <w:sz w:val="22"/>
          <w:szCs w:val="22"/>
        </w:rPr>
        <w:t>La Constitución Política de 1991 autorizó la cesación de los efectos civiles de</w:t>
      </w:r>
      <w:r w:rsidR="006837D7" w:rsidRPr="00E164BA">
        <w:rPr>
          <w:rFonts w:eastAsia="Geo"/>
          <w:color w:val="000000"/>
          <w:sz w:val="22"/>
          <w:szCs w:val="22"/>
        </w:rPr>
        <w:t>l matrimonio</w:t>
      </w:r>
      <w:r w:rsidRPr="00E164BA">
        <w:rPr>
          <w:rFonts w:eastAsia="Geo"/>
          <w:color w:val="000000"/>
          <w:sz w:val="22"/>
          <w:szCs w:val="22"/>
        </w:rPr>
        <w:t>. Finalmente,</w:t>
      </w:r>
      <w:r w:rsidR="006837D7" w:rsidRPr="00E164BA">
        <w:rPr>
          <w:rFonts w:eastAsia="Geo"/>
          <w:color w:val="000000"/>
          <w:sz w:val="22"/>
          <w:szCs w:val="22"/>
        </w:rPr>
        <w:t xml:space="preserve"> luego de más de un siglo de lucha por esta libertad,</w:t>
      </w:r>
      <w:r w:rsidRPr="00E164BA">
        <w:rPr>
          <w:rFonts w:eastAsia="Geo"/>
          <w:color w:val="000000"/>
          <w:sz w:val="22"/>
          <w:szCs w:val="22"/>
        </w:rPr>
        <w:t xml:space="preserve"> en desarrollo del artículo 42 constitucional, se profirió la Ley 25 de 1992, la cual en su artículo quinto dispone que los efectos civiles de todo matrimonio religioso cesarán por divorcio. Del contenido de la norma se concluye que una persona que contrajo matrimonio religioso (de aquellos que producen efectos civiles) puede obtener el divorcio o cese de esos efectos civiles de su matrimonio y volver a contraer matrimonio válido para el Estado, y es indiferente si su matrimonio religioso sigue vigente o no, en ese ámbito.</w:t>
      </w:r>
      <w:r w:rsidR="00CA0114" w:rsidRPr="00E164BA">
        <w:rPr>
          <w:rFonts w:eastAsia="Geo"/>
          <w:color w:val="000000"/>
          <w:sz w:val="22"/>
          <w:szCs w:val="22"/>
        </w:rPr>
        <w:t xml:space="preserve"> Puede decirse que el divorcio, a pesar de estar consagrado en el Código Civil, en la práctica solo existe en Colombia desde la expedición de la Ley 25 del 17 de diciembre de 1992. Antes era un recurso al que podían acceder únicamente quienes se hubieran casado por lo civil, es decir, una pequeña minoría de colombianos. Gracias a esta ley, una pareja casada por la Iglesia puede divorciarse legalmente y contraer un nuevo matrimonio civil. Esto no implica que el vínculo sacramental se disuelva, pero sí termina el vínculo contractual y cesan los efectos civiles.</w:t>
      </w:r>
    </w:p>
    <w:p w14:paraId="2494D030" w14:textId="0E5BC55C" w:rsidR="00AA75AA" w:rsidRPr="00E164BA" w:rsidRDefault="00AA75AA" w:rsidP="006837D7">
      <w:pPr>
        <w:pStyle w:val="Prrafodelista"/>
        <w:spacing w:after="240" w:line="276" w:lineRule="auto"/>
        <w:ind w:left="0"/>
        <w:jc w:val="both"/>
        <w:rPr>
          <w:rFonts w:eastAsia="Geo"/>
          <w:color w:val="000000"/>
          <w:sz w:val="22"/>
          <w:szCs w:val="22"/>
        </w:rPr>
      </w:pPr>
      <w:r w:rsidRPr="00E164BA">
        <w:rPr>
          <w:rFonts w:eastAsia="Geo"/>
          <w:color w:val="000000"/>
          <w:sz w:val="22"/>
          <w:szCs w:val="22"/>
        </w:rPr>
        <w:t>Por lo tanto, la normatividad que se propone modificar es la siguiente:</w:t>
      </w:r>
    </w:p>
    <w:p w14:paraId="4D7AEE3C" w14:textId="77777777" w:rsidR="00E222E6" w:rsidRPr="00E164BA" w:rsidRDefault="00E222E6" w:rsidP="00AA75AA">
      <w:pPr>
        <w:pStyle w:val="Prrafodelista"/>
        <w:spacing w:after="240" w:line="276" w:lineRule="auto"/>
        <w:jc w:val="both"/>
        <w:rPr>
          <w:rFonts w:eastAsia="Geo"/>
          <w:color w:val="000000"/>
          <w:sz w:val="22"/>
          <w:szCs w:val="22"/>
        </w:rPr>
      </w:pPr>
    </w:p>
    <w:p w14:paraId="7D3561DB" w14:textId="76312244" w:rsidR="00AA75AA" w:rsidRPr="00E164BA" w:rsidRDefault="00037869" w:rsidP="00AA75AA">
      <w:pPr>
        <w:pStyle w:val="Prrafodelista"/>
        <w:spacing w:after="240" w:line="276" w:lineRule="auto"/>
        <w:jc w:val="both"/>
        <w:rPr>
          <w:rFonts w:eastAsia="Geo"/>
          <w:color w:val="000000"/>
          <w:sz w:val="22"/>
          <w:szCs w:val="22"/>
        </w:rPr>
      </w:pPr>
      <w:r w:rsidRPr="00E164BA">
        <w:rPr>
          <w:rFonts w:eastAsia="Geo"/>
          <w:color w:val="000000"/>
          <w:sz w:val="22"/>
          <w:szCs w:val="22"/>
        </w:rPr>
        <w:lastRenderedPageBreak/>
        <w:t>“</w:t>
      </w:r>
      <w:r w:rsidR="00E222E6" w:rsidRPr="00E164BA">
        <w:rPr>
          <w:rFonts w:eastAsia="Geo"/>
          <w:color w:val="000000"/>
          <w:sz w:val="22"/>
          <w:szCs w:val="22"/>
        </w:rPr>
        <w:t>CÓDIGO CIVIL COLOMBIANO.</w:t>
      </w:r>
      <w:r w:rsidRPr="00E164BA">
        <w:rPr>
          <w:rFonts w:eastAsia="Geo"/>
          <w:color w:val="000000"/>
          <w:sz w:val="22"/>
          <w:szCs w:val="22"/>
        </w:rPr>
        <w:t xml:space="preserve"> Ley 84 de 1873.</w:t>
      </w:r>
    </w:p>
    <w:p w14:paraId="3199AACE" w14:textId="77777777" w:rsidR="00957216" w:rsidRPr="00E164BA" w:rsidRDefault="00957216" w:rsidP="00957216">
      <w:pPr>
        <w:pStyle w:val="Prrafodelista"/>
        <w:spacing w:after="240" w:line="276" w:lineRule="auto"/>
        <w:jc w:val="both"/>
        <w:rPr>
          <w:rFonts w:eastAsia="Geo"/>
          <w:color w:val="000000"/>
          <w:sz w:val="22"/>
          <w:szCs w:val="22"/>
          <w:lang w:val="es-CO"/>
        </w:rPr>
      </w:pPr>
      <w:r w:rsidRPr="00E164BA">
        <w:rPr>
          <w:rFonts w:eastAsia="Geo"/>
          <w:color w:val="000000"/>
          <w:sz w:val="22"/>
          <w:szCs w:val="22"/>
          <w:lang w:val="es-CO"/>
        </w:rPr>
        <w:t>TITULO VI.</w:t>
      </w:r>
    </w:p>
    <w:p w14:paraId="6F3A817E" w14:textId="77777777" w:rsidR="00957216" w:rsidRPr="00E164BA" w:rsidRDefault="00957216" w:rsidP="00957216">
      <w:pPr>
        <w:pStyle w:val="Prrafodelista"/>
        <w:spacing w:after="240" w:line="276" w:lineRule="auto"/>
        <w:jc w:val="both"/>
        <w:rPr>
          <w:rFonts w:eastAsia="Geo"/>
          <w:color w:val="000000"/>
          <w:sz w:val="22"/>
          <w:szCs w:val="22"/>
          <w:lang w:val="es-CO"/>
        </w:rPr>
      </w:pPr>
    </w:p>
    <w:p w14:paraId="3286A4C1" w14:textId="77777777" w:rsidR="00957216" w:rsidRPr="00E164BA" w:rsidRDefault="00957216" w:rsidP="00957216">
      <w:pPr>
        <w:pStyle w:val="Prrafodelista"/>
        <w:spacing w:after="240" w:line="276" w:lineRule="auto"/>
        <w:jc w:val="both"/>
        <w:rPr>
          <w:rFonts w:eastAsia="Geo"/>
          <w:color w:val="000000"/>
          <w:sz w:val="22"/>
          <w:szCs w:val="22"/>
          <w:lang w:val="es-CO"/>
        </w:rPr>
      </w:pPr>
      <w:r w:rsidRPr="00E164BA">
        <w:rPr>
          <w:rFonts w:eastAsia="Geo"/>
          <w:color w:val="000000"/>
          <w:sz w:val="22"/>
          <w:szCs w:val="22"/>
          <w:lang w:val="es-CO"/>
        </w:rPr>
        <w:t>DE LA DISOLUCION DEL MATRIMONIO</w:t>
      </w:r>
    </w:p>
    <w:p w14:paraId="3E8E8683" w14:textId="439B6649" w:rsidR="00957216" w:rsidRPr="00E164BA" w:rsidRDefault="00957216" w:rsidP="00957216">
      <w:pPr>
        <w:pStyle w:val="Prrafodelista"/>
        <w:spacing w:after="240" w:line="276" w:lineRule="auto"/>
        <w:jc w:val="both"/>
        <w:rPr>
          <w:rFonts w:eastAsia="Geo"/>
          <w:color w:val="000000"/>
          <w:sz w:val="22"/>
          <w:szCs w:val="22"/>
          <w:lang w:val="es-CO"/>
        </w:rPr>
      </w:pPr>
      <w:r w:rsidRPr="00E164BA">
        <w:rPr>
          <w:rFonts w:eastAsia="Geo"/>
          <w:i/>
          <w:iCs/>
          <w:color w:val="000000"/>
          <w:sz w:val="22"/>
          <w:szCs w:val="22"/>
          <w:lang w:val="es-CO"/>
        </w:rPr>
        <w:t>ARTICULO 152. &lt;CAUSALES Y EFECTOS DE LA DISOLUCION&gt;. &lt;Artículo modificado por el artículo 5o. de la Ley 25 de 1992. El nuevo texto es el siguiente: El matrimonio civil se disuelve por la muerte real o presunta de uno de los cónyuges o por divorcio judicialmente decretado. Los efectos civiles de todo matrimonio religioso cesarán por divorcio decretado por el juez de familia o promiscuo de familia. En materia del vínculo de los matrimonios religiosos regirán los cánones y normas del correspondiente ordenamiento religioso</w:t>
      </w:r>
      <w:r w:rsidRPr="00E164BA">
        <w:rPr>
          <w:rFonts w:eastAsia="Geo"/>
          <w:color w:val="000000"/>
          <w:sz w:val="22"/>
          <w:szCs w:val="22"/>
          <w:lang w:val="es-CO"/>
        </w:rPr>
        <w:t>.</w:t>
      </w:r>
    </w:p>
    <w:p w14:paraId="3BAFE28D" w14:textId="77777777" w:rsidR="00957216" w:rsidRPr="00E164BA" w:rsidRDefault="00957216" w:rsidP="00957216">
      <w:pPr>
        <w:pStyle w:val="Prrafodelista"/>
        <w:spacing w:after="240" w:line="276" w:lineRule="auto"/>
        <w:jc w:val="both"/>
        <w:rPr>
          <w:rFonts w:eastAsia="Geo"/>
          <w:color w:val="000000"/>
          <w:sz w:val="22"/>
          <w:szCs w:val="22"/>
          <w:lang w:val="es-CO"/>
        </w:rPr>
      </w:pPr>
    </w:p>
    <w:p w14:paraId="66CEB2F1" w14:textId="53765205" w:rsidR="00AA75AA" w:rsidRPr="00E164BA" w:rsidRDefault="00AA75AA" w:rsidP="00AA75AA">
      <w:pPr>
        <w:pStyle w:val="Prrafodelista"/>
        <w:spacing w:after="240" w:line="276" w:lineRule="auto"/>
        <w:jc w:val="both"/>
        <w:rPr>
          <w:rFonts w:eastAsia="Geo"/>
          <w:color w:val="000000"/>
          <w:sz w:val="22"/>
          <w:szCs w:val="22"/>
        </w:rPr>
      </w:pPr>
      <w:r w:rsidRPr="00E164BA">
        <w:rPr>
          <w:rFonts w:eastAsia="Geo"/>
          <w:color w:val="000000"/>
          <w:sz w:val="22"/>
          <w:szCs w:val="22"/>
        </w:rPr>
        <w:t>CAUSAS DEL DIVORCIO</w:t>
      </w:r>
    </w:p>
    <w:p w14:paraId="76EE9AB3" w14:textId="77777777" w:rsidR="00AA75AA" w:rsidRPr="00E164BA" w:rsidRDefault="00AA75AA" w:rsidP="00AA75AA">
      <w:pPr>
        <w:pStyle w:val="Prrafodelista"/>
        <w:spacing w:after="240" w:line="276" w:lineRule="auto"/>
        <w:jc w:val="both"/>
        <w:rPr>
          <w:rFonts w:eastAsia="Geo"/>
          <w:i/>
          <w:iCs/>
          <w:color w:val="000000"/>
          <w:sz w:val="22"/>
          <w:szCs w:val="22"/>
        </w:rPr>
      </w:pPr>
      <w:r w:rsidRPr="00E164BA">
        <w:rPr>
          <w:rFonts w:eastAsia="Geo"/>
          <w:i/>
          <w:iCs/>
          <w:color w:val="000000"/>
          <w:sz w:val="22"/>
          <w:szCs w:val="22"/>
        </w:rPr>
        <w:t>ARTICULO 154. &lt;CAUSALES DE DIVORCIO&gt;. &lt;Artículo modificado por el artículo 6 de la Ley 25 de 1992. El nuevo texto es el siguiente:&gt; Son causales de divorcio:</w:t>
      </w:r>
    </w:p>
    <w:p w14:paraId="3AB1CD19" w14:textId="77777777" w:rsidR="00AA75AA" w:rsidRPr="00E164BA" w:rsidRDefault="00AA75AA" w:rsidP="00AA75AA">
      <w:pPr>
        <w:pStyle w:val="Prrafodelista"/>
        <w:spacing w:after="240" w:line="276" w:lineRule="auto"/>
        <w:jc w:val="both"/>
        <w:rPr>
          <w:rFonts w:eastAsia="Geo"/>
          <w:i/>
          <w:iCs/>
          <w:color w:val="000000"/>
          <w:sz w:val="22"/>
          <w:szCs w:val="22"/>
        </w:rPr>
      </w:pPr>
    </w:p>
    <w:p w14:paraId="547746C5" w14:textId="77777777" w:rsidR="00E222E6" w:rsidRPr="00E164BA" w:rsidRDefault="00AA75AA" w:rsidP="00E222E6">
      <w:pPr>
        <w:pStyle w:val="Prrafodelista"/>
        <w:spacing w:after="240" w:line="276" w:lineRule="auto"/>
        <w:jc w:val="both"/>
        <w:rPr>
          <w:rFonts w:eastAsia="Geo"/>
          <w:i/>
          <w:iCs/>
          <w:color w:val="000000"/>
          <w:sz w:val="22"/>
          <w:szCs w:val="22"/>
        </w:rPr>
      </w:pPr>
      <w:r w:rsidRPr="00E164BA">
        <w:rPr>
          <w:rFonts w:eastAsia="Geo"/>
          <w:i/>
          <w:iCs/>
          <w:color w:val="000000"/>
          <w:sz w:val="22"/>
          <w:szCs w:val="22"/>
        </w:rPr>
        <w:t>1.  Las relaciones sexuales extramatrimoniales de uno de los cónyuges</w:t>
      </w:r>
      <w:r w:rsidR="00E222E6" w:rsidRPr="00E164BA">
        <w:rPr>
          <w:rFonts w:eastAsia="Geo"/>
          <w:i/>
          <w:iCs/>
          <w:color w:val="000000"/>
          <w:sz w:val="22"/>
          <w:szCs w:val="22"/>
        </w:rPr>
        <w:t>.</w:t>
      </w:r>
    </w:p>
    <w:p w14:paraId="4E990B3A" w14:textId="0E871D61" w:rsidR="00AA75AA" w:rsidRPr="00E164BA" w:rsidRDefault="00AA75AA" w:rsidP="00E222E6">
      <w:pPr>
        <w:pStyle w:val="Prrafodelista"/>
        <w:spacing w:after="240" w:line="276" w:lineRule="auto"/>
        <w:jc w:val="both"/>
        <w:rPr>
          <w:rFonts w:eastAsia="Geo"/>
          <w:i/>
          <w:iCs/>
          <w:color w:val="000000"/>
          <w:sz w:val="22"/>
          <w:szCs w:val="22"/>
        </w:rPr>
      </w:pPr>
      <w:r w:rsidRPr="00E164BA">
        <w:rPr>
          <w:rFonts w:eastAsia="Geo"/>
          <w:i/>
          <w:iCs/>
          <w:color w:val="000000"/>
          <w:sz w:val="22"/>
          <w:szCs w:val="22"/>
        </w:rPr>
        <w:t>2. El grave e injustificado incumplimiento por parte de alguno de los cónyuges de los deberes que la ley les impone como tales y como padres.</w:t>
      </w:r>
    </w:p>
    <w:p w14:paraId="0AE4970C" w14:textId="65C4E708" w:rsidR="00AA75AA" w:rsidRPr="00E164BA" w:rsidRDefault="00AA75AA" w:rsidP="00E222E6">
      <w:pPr>
        <w:pStyle w:val="Prrafodelista"/>
        <w:spacing w:after="240" w:line="276" w:lineRule="auto"/>
        <w:jc w:val="both"/>
        <w:rPr>
          <w:rFonts w:eastAsia="Geo"/>
          <w:i/>
          <w:iCs/>
          <w:color w:val="000000"/>
          <w:sz w:val="22"/>
          <w:szCs w:val="22"/>
        </w:rPr>
      </w:pPr>
      <w:r w:rsidRPr="00E164BA">
        <w:rPr>
          <w:rFonts w:eastAsia="Geo"/>
          <w:i/>
          <w:iCs/>
          <w:color w:val="000000"/>
          <w:sz w:val="22"/>
          <w:szCs w:val="22"/>
        </w:rPr>
        <w:t>3. Los ultrajes, el trato cruel y los maltratamientos de obra.</w:t>
      </w:r>
    </w:p>
    <w:p w14:paraId="10745317" w14:textId="3982573B" w:rsidR="00AA75AA" w:rsidRPr="00E164BA" w:rsidRDefault="00AA75AA" w:rsidP="00E222E6">
      <w:pPr>
        <w:pStyle w:val="Prrafodelista"/>
        <w:spacing w:after="240" w:line="276" w:lineRule="auto"/>
        <w:jc w:val="both"/>
        <w:rPr>
          <w:rFonts w:eastAsia="Geo"/>
          <w:i/>
          <w:iCs/>
          <w:color w:val="000000"/>
          <w:sz w:val="22"/>
          <w:szCs w:val="22"/>
        </w:rPr>
      </w:pPr>
      <w:r w:rsidRPr="00E164BA">
        <w:rPr>
          <w:rFonts w:eastAsia="Geo"/>
          <w:i/>
          <w:iCs/>
          <w:color w:val="000000"/>
          <w:sz w:val="22"/>
          <w:szCs w:val="22"/>
        </w:rPr>
        <w:t>4. La embriaguez habitual de uno de los cónyuges.</w:t>
      </w:r>
    </w:p>
    <w:p w14:paraId="0F74D56F" w14:textId="405697C6" w:rsidR="00AA75AA" w:rsidRPr="00E164BA" w:rsidRDefault="00AA75AA" w:rsidP="00E222E6">
      <w:pPr>
        <w:pStyle w:val="Prrafodelista"/>
        <w:spacing w:after="240" w:line="276" w:lineRule="auto"/>
        <w:jc w:val="both"/>
        <w:rPr>
          <w:rFonts w:eastAsia="Geo"/>
          <w:i/>
          <w:iCs/>
          <w:color w:val="000000"/>
          <w:sz w:val="22"/>
          <w:szCs w:val="22"/>
        </w:rPr>
      </w:pPr>
      <w:r w:rsidRPr="00E164BA">
        <w:rPr>
          <w:rFonts w:eastAsia="Geo"/>
          <w:i/>
          <w:iCs/>
          <w:color w:val="000000"/>
          <w:sz w:val="22"/>
          <w:szCs w:val="22"/>
        </w:rPr>
        <w:t>5. El uso habitual de sustancias alucinógenas o estupefacientes, salvo prescripción médica.</w:t>
      </w:r>
    </w:p>
    <w:p w14:paraId="102CB60E" w14:textId="77777777" w:rsidR="00AA75AA" w:rsidRPr="00E164BA" w:rsidRDefault="00AA75AA" w:rsidP="00AA75AA">
      <w:pPr>
        <w:pStyle w:val="Prrafodelista"/>
        <w:spacing w:after="240" w:line="276" w:lineRule="auto"/>
        <w:jc w:val="both"/>
        <w:rPr>
          <w:rFonts w:eastAsia="Geo"/>
          <w:i/>
          <w:iCs/>
          <w:color w:val="000000"/>
          <w:sz w:val="22"/>
          <w:szCs w:val="22"/>
        </w:rPr>
      </w:pPr>
      <w:r w:rsidRPr="00E164BA">
        <w:rPr>
          <w:rFonts w:eastAsia="Geo"/>
          <w:i/>
          <w:iCs/>
          <w:color w:val="000000"/>
          <w:sz w:val="22"/>
          <w:szCs w:val="22"/>
        </w:rPr>
        <w:t>6. Toda enfermedad o anormalidad grave e incurable, física o síquica, de uno de los cónyuges, que ponga en peligro la salud mental o física del otro cónyuge e imposibilite la comunidad matrimonial.</w:t>
      </w:r>
    </w:p>
    <w:p w14:paraId="3BD8D394" w14:textId="77777777" w:rsidR="00AA75AA" w:rsidRPr="00E164BA" w:rsidRDefault="00AA75AA" w:rsidP="00AA75AA">
      <w:pPr>
        <w:pStyle w:val="Prrafodelista"/>
        <w:spacing w:after="240" w:line="276" w:lineRule="auto"/>
        <w:jc w:val="both"/>
        <w:rPr>
          <w:rFonts w:eastAsia="Geo"/>
          <w:i/>
          <w:iCs/>
          <w:color w:val="000000"/>
          <w:sz w:val="22"/>
          <w:szCs w:val="22"/>
        </w:rPr>
      </w:pPr>
      <w:r w:rsidRPr="00E164BA">
        <w:rPr>
          <w:rFonts w:eastAsia="Geo"/>
          <w:i/>
          <w:iCs/>
          <w:color w:val="000000"/>
          <w:sz w:val="22"/>
          <w:szCs w:val="22"/>
        </w:rPr>
        <w:t>7. Toda conducta de uno de los cónyuges tendientes a corromper o pervertir al otro, a un descendiente, o a personas que estén a su cuidado y convivan bajo el mismo techo.</w:t>
      </w:r>
    </w:p>
    <w:p w14:paraId="08399D60" w14:textId="77777777" w:rsidR="00AA75AA" w:rsidRPr="00E164BA" w:rsidRDefault="00AA75AA" w:rsidP="00AA75AA">
      <w:pPr>
        <w:pStyle w:val="Prrafodelista"/>
        <w:spacing w:after="240" w:line="276" w:lineRule="auto"/>
        <w:jc w:val="both"/>
        <w:rPr>
          <w:rFonts w:eastAsia="Geo"/>
          <w:i/>
          <w:iCs/>
          <w:color w:val="000000"/>
          <w:sz w:val="22"/>
          <w:szCs w:val="22"/>
        </w:rPr>
      </w:pPr>
    </w:p>
    <w:p w14:paraId="7D88E606" w14:textId="77777777" w:rsidR="00BB55C1" w:rsidRPr="00E164BA" w:rsidRDefault="00AA75AA" w:rsidP="00BB55C1">
      <w:pPr>
        <w:pStyle w:val="Prrafodelista"/>
        <w:spacing w:after="240" w:line="276" w:lineRule="auto"/>
        <w:jc w:val="both"/>
        <w:rPr>
          <w:rFonts w:eastAsia="Geo"/>
          <w:i/>
          <w:iCs/>
          <w:color w:val="000000"/>
          <w:sz w:val="22"/>
          <w:szCs w:val="22"/>
        </w:rPr>
      </w:pPr>
      <w:r w:rsidRPr="00E164BA">
        <w:rPr>
          <w:rFonts w:eastAsia="Geo"/>
          <w:i/>
          <w:iCs/>
          <w:color w:val="000000"/>
          <w:sz w:val="22"/>
          <w:szCs w:val="22"/>
        </w:rPr>
        <w:t xml:space="preserve">8. La separación de cuerpos, judicial </w:t>
      </w:r>
      <w:proofErr w:type="gramStart"/>
      <w:r w:rsidRPr="00E164BA">
        <w:rPr>
          <w:rFonts w:eastAsia="Geo"/>
          <w:i/>
          <w:iCs/>
          <w:color w:val="000000"/>
          <w:sz w:val="22"/>
          <w:szCs w:val="22"/>
        </w:rPr>
        <w:t>o</w:t>
      </w:r>
      <w:proofErr w:type="gramEnd"/>
      <w:r w:rsidRPr="00E164BA">
        <w:rPr>
          <w:rFonts w:eastAsia="Geo"/>
          <w:i/>
          <w:iCs/>
          <w:color w:val="000000"/>
          <w:sz w:val="22"/>
          <w:szCs w:val="22"/>
        </w:rPr>
        <w:t xml:space="preserve"> de hecho, que haya perdurado por más de dos años.</w:t>
      </w:r>
    </w:p>
    <w:p w14:paraId="71AF0C66" w14:textId="07ED5C8F" w:rsidR="00AA75AA" w:rsidRPr="00E164BA" w:rsidRDefault="00AA75AA" w:rsidP="00BB55C1">
      <w:pPr>
        <w:pStyle w:val="Prrafodelista"/>
        <w:spacing w:after="240" w:line="276" w:lineRule="auto"/>
        <w:jc w:val="both"/>
        <w:rPr>
          <w:rFonts w:eastAsia="Geo"/>
          <w:i/>
          <w:iCs/>
          <w:color w:val="000000"/>
          <w:sz w:val="22"/>
          <w:szCs w:val="22"/>
        </w:rPr>
      </w:pPr>
      <w:r w:rsidRPr="00E164BA">
        <w:rPr>
          <w:rFonts w:eastAsia="Geo"/>
          <w:i/>
          <w:iCs/>
          <w:color w:val="000000"/>
          <w:sz w:val="22"/>
          <w:szCs w:val="22"/>
        </w:rPr>
        <w:t>9. El consentimiento de ambos cónyuges manifestado ante juez competente y reconocido por éste mediante sentencia.</w:t>
      </w:r>
    </w:p>
    <w:p w14:paraId="38048E7A" w14:textId="21DA9E76" w:rsidR="00BB55C1" w:rsidRPr="00E164BA" w:rsidRDefault="00BB55C1" w:rsidP="00BB55C1">
      <w:pPr>
        <w:pStyle w:val="Prrafodelista"/>
        <w:spacing w:after="240" w:line="276" w:lineRule="auto"/>
        <w:jc w:val="both"/>
        <w:rPr>
          <w:rFonts w:eastAsia="Geo"/>
          <w:color w:val="000000"/>
          <w:sz w:val="22"/>
          <w:szCs w:val="22"/>
        </w:rPr>
      </w:pPr>
    </w:p>
    <w:p w14:paraId="72CBF392" w14:textId="2FB7ACB6" w:rsidR="006F47F6" w:rsidRDefault="00BB55C1" w:rsidP="00D2590E">
      <w:pPr>
        <w:pStyle w:val="Prrafodelista"/>
        <w:spacing w:after="240" w:line="276" w:lineRule="auto"/>
        <w:jc w:val="both"/>
        <w:rPr>
          <w:rFonts w:eastAsia="Geo"/>
          <w:i/>
          <w:iCs/>
          <w:color w:val="000000"/>
          <w:sz w:val="22"/>
          <w:szCs w:val="22"/>
        </w:rPr>
      </w:pPr>
      <w:r w:rsidRPr="00E164BA">
        <w:rPr>
          <w:rFonts w:eastAsia="Geo"/>
          <w:i/>
          <w:iCs/>
          <w:color w:val="000000"/>
          <w:sz w:val="22"/>
          <w:szCs w:val="22"/>
        </w:rPr>
        <w:t>ARTICULO 156. &lt;LEGITIMACION Y OPORTUNIDAD PARA PRESENTAR LA DEMANDA&gt;. Artículo modificado por el artículo 10 de la Ley 25 de 1992. El nuevo texto es el siguiente:  El divorcio sólo podrá ser demandado por el cónyuge que no haya dado lugar a los hechos que lo motivan y dentro del término de un año, contado desde cuando tuvo conocimiento de ellos respecto de las causales 1a. y 7a. o desde cuando se sucedieron, respecto a las causales 2a., 3a., 4a. y 5ª.</w:t>
      </w:r>
      <w:r w:rsidR="00037869" w:rsidRPr="00E164BA">
        <w:rPr>
          <w:rFonts w:eastAsia="Geo"/>
          <w:i/>
          <w:iCs/>
          <w:color w:val="000000"/>
          <w:sz w:val="22"/>
          <w:szCs w:val="22"/>
        </w:rPr>
        <w:t>”</w:t>
      </w:r>
    </w:p>
    <w:p w14:paraId="34699D9B" w14:textId="77777777" w:rsidR="00D2590E" w:rsidRPr="00D2590E" w:rsidRDefault="00D2590E" w:rsidP="00D2590E">
      <w:pPr>
        <w:pStyle w:val="Prrafodelista"/>
        <w:spacing w:after="240" w:line="276" w:lineRule="auto"/>
        <w:jc w:val="both"/>
        <w:rPr>
          <w:rFonts w:eastAsia="Geo"/>
          <w:i/>
          <w:iCs/>
          <w:color w:val="000000"/>
          <w:sz w:val="22"/>
          <w:szCs w:val="22"/>
        </w:rPr>
      </w:pPr>
    </w:p>
    <w:p w14:paraId="343C3204" w14:textId="50EF67CE" w:rsidR="001B0D09" w:rsidRDefault="00D2590E" w:rsidP="006837D7">
      <w:pPr>
        <w:pStyle w:val="Prrafodelista"/>
        <w:numPr>
          <w:ilvl w:val="0"/>
          <w:numId w:val="2"/>
        </w:numPr>
        <w:ind w:left="0" w:firstLine="65"/>
        <w:jc w:val="center"/>
        <w:rPr>
          <w:rFonts w:eastAsia="Geo"/>
          <w:b/>
          <w:bCs/>
          <w:color w:val="000000"/>
          <w:sz w:val="22"/>
          <w:szCs w:val="22"/>
        </w:rPr>
      </w:pPr>
      <w:r>
        <w:rPr>
          <w:rFonts w:eastAsia="Geo"/>
          <w:b/>
          <w:bCs/>
          <w:color w:val="000000"/>
          <w:sz w:val="22"/>
          <w:szCs w:val="22"/>
        </w:rPr>
        <w:t xml:space="preserve">COMPENSACIÓN ECONÓMICA. </w:t>
      </w:r>
    </w:p>
    <w:p w14:paraId="0B6E3476" w14:textId="77777777" w:rsidR="00D2590E" w:rsidRDefault="00D2590E" w:rsidP="00D2590E">
      <w:pPr>
        <w:pStyle w:val="Prrafodelista"/>
        <w:ind w:left="65"/>
        <w:rPr>
          <w:rFonts w:eastAsia="Geo"/>
          <w:b/>
          <w:bCs/>
          <w:color w:val="000000"/>
          <w:sz w:val="22"/>
          <w:szCs w:val="22"/>
        </w:rPr>
      </w:pPr>
    </w:p>
    <w:p w14:paraId="4714DD10" w14:textId="77777777" w:rsidR="00D2590E" w:rsidRPr="00D2590E" w:rsidRDefault="00D2590E" w:rsidP="00D2590E">
      <w:pPr>
        <w:pStyle w:val="Prrafodelista"/>
        <w:ind w:left="0"/>
        <w:jc w:val="both"/>
        <w:rPr>
          <w:rFonts w:eastAsia="Bookman Old Style"/>
          <w:color w:val="000000"/>
          <w:sz w:val="22"/>
          <w:szCs w:val="22"/>
        </w:rPr>
      </w:pPr>
      <w:r w:rsidRPr="00D2590E">
        <w:rPr>
          <w:rFonts w:eastAsia="Bookman Old Style"/>
          <w:color w:val="000000"/>
          <w:sz w:val="22"/>
          <w:szCs w:val="22"/>
        </w:rPr>
        <w:t xml:space="preserve">Esta iniciativa legislativa incluye la figura de compensación económica, con fundamento en el principio de solidaridad familiar, que es de aceptación en otras legislaciones civiles y con ocasión a </w:t>
      </w:r>
      <w:r w:rsidRPr="00D2590E">
        <w:rPr>
          <w:rFonts w:eastAsia="Bookman Old Style"/>
          <w:color w:val="000000"/>
          <w:sz w:val="22"/>
          <w:szCs w:val="22"/>
        </w:rPr>
        <w:lastRenderedPageBreak/>
        <w:t>algunas preocupaciones de los Honorables Representantes a la Cámara cuando se discutió este proyecto de ley en la legislatura pasada.</w:t>
      </w:r>
    </w:p>
    <w:p w14:paraId="06718522" w14:textId="77777777" w:rsidR="00D2590E" w:rsidRPr="00D2590E" w:rsidRDefault="00D2590E" w:rsidP="00D2590E">
      <w:pPr>
        <w:pStyle w:val="Prrafodelista"/>
        <w:ind w:left="0"/>
        <w:jc w:val="both"/>
        <w:rPr>
          <w:rFonts w:eastAsia="Bookman Old Style"/>
          <w:color w:val="000000"/>
          <w:sz w:val="22"/>
          <w:szCs w:val="22"/>
        </w:rPr>
      </w:pPr>
    </w:p>
    <w:p w14:paraId="4C0D266B" w14:textId="77777777" w:rsidR="00D2590E" w:rsidRPr="00D2590E" w:rsidRDefault="00D2590E" w:rsidP="00D2590E">
      <w:pPr>
        <w:pStyle w:val="Prrafodelista"/>
        <w:ind w:left="0"/>
        <w:jc w:val="both"/>
        <w:rPr>
          <w:rFonts w:eastAsia="Bookman Old Style"/>
          <w:color w:val="000000"/>
          <w:sz w:val="22"/>
          <w:szCs w:val="22"/>
        </w:rPr>
      </w:pPr>
      <w:r w:rsidRPr="00D2590E">
        <w:rPr>
          <w:rFonts w:eastAsia="Bookman Old Style"/>
          <w:color w:val="000000"/>
          <w:sz w:val="22"/>
          <w:szCs w:val="22"/>
        </w:rPr>
        <w:t>Previendo que el divorcio pueda generar un desequilibrio económico y que el mismo no sea fuente de enriquecimiento o empobrecimiento de un cónyuge a costa del otro, se introduce un artículo nuevo en el Código Civil que permita que los cónyuges acuerden o que el juez establezca una compensación económica que pueda ser una renta por un tiempo determinado o cualquier otro modo de compensación que se pacte o que fije el juez.</w:t>
      </w:r>
    </w:p>
    <w:p w14:paraId="2F87B223" w14:textId="77777777" w:rsidR="00D2590E" w:rsidRPr="00D2590E" w:rsidRDefault="00D2590E" w:rsidP="00D2590E">
      <w:pPr>
        <w:pStyle w:val="Prrafodelista"/>
        <w:ind w:left="0"/>
        <w:jc w:val="both"/>
        <w:rPr>
          <w:rFonts w:eastAsia="Bookman Old Style"/>
          <w:color w:val="000000"/>
          <w:sz w:val="22"/>
          <w:szCs w:val="22"/>
        </w:rPr>
      </w:pPr>
    </w:p>
    <w:p w14:paraId="03C9A556" w14:textId="77777777" w:rsidR="00D2590E" w:rsidRPr="00D2590E" w:rsidRDefault="00D2590E" w:rsidP="00D2590E">
      <w:pPr>
        <w:pStyle w:val="Prrafodelista"/>
        <w:ind w:left="0"/>
        <w:jc w:val="both"/>
        <w:rPr>
          <w:rFonts w:eastAsia="Bookman Old Style"/>
          <w:color w:val="000000"/>
          <w:sz w:val="22"/>
          <w:szCs w:val="22"/>
        </w:rPr>
      </w:pPr>
      <w:r w:rsidRPr="00D2590E">
        <w:rPr>
          <w:rFonts w:eastAsia="Bookman Old Style"/>
          <w:color w:val="000000"/>
          <w:sz w:val="22"/>
          <w:szCs w:val="22"/>
        </w:rPr>
        <w:t>Nada impide que los cónyuges convengan su monto y forma de pago, pero como en este caso se trata de una protección legal con fundamento en la solidaridad familiar, ante la falta de acuerdo el juez puede determinar su procedencia y fijar su monto si corresponde, con observancia de por lo menos, los siguientes criterios: i) la dedicación que cada cónyuge brindó a la familia, a la crianza y a la educación de los hijos durante la vigencia del matrimonio; la edad y el estado de salud de los cónyuges y de los hijos; el estado patrimonial de cada uno de los cónyuges al inicio y a la finalización de la vida matrimonial; la capacitación laboral y la posibilidad de acceder a un empleo de la parte que solicita la compensación económica; y la colaboración prestada a las actividades mercantiles, industriales o profesionales del otro cónyuge.</w:t>
      </w:r>
    </w:p>
    <w:p w14:paraId="69D885B1" w14:textId="77777777" w:rsidR="00D2590E" w:rsidRPr="00D2590E" w:rsidRDefault="00D2590E" w:rsidP="00D2590E">
      <w:pPr>
        <w:pStyle w:val="Prrafodelista"/>
        <w:ind w:left="0"/>
        <w:jc w:val="both"/>
        <w:rPr>
          <w:rFonts w:eastAsia="Bookman Old Style"/>
          <w:color w:val="000000"/>
          <w:sz w:val="22"/>
          <w:szCs w:val="22"/>
        </w:rPr>
      </w:pPr>
    </w:p>
    <w:p w14:paraId="6F5C97BF" w14:textId="3BA717DE" w:rsidR="007F6CAF" w:rsidRPr="00D2590E" w:rsidRDefault="00D2590E" w:rsidP="00D2590E">
      <w:pPr>
        <w:pStyle w:val="Prrafodelista"/>
        <w:ind w:left="0"/>
        <w:jc w:val="both"/>
        <w:rPr>
          <w:rFonts w:eastAsia="Bookman Old Style"/>
          <w:color w:val="000000"/>
          <w:sz w:val="22"/>
          <w:szCs w:val="22"/>
        </w:rPr>
      </w:pPr>
      <w:r w:rsidRPr="00D2590E">
        <w:rPr>
          <w:rFonts w:eastAsia="Bookman Old Style"/>
          <w:color w:val="000000"/>
          <w:sz w:val="22"/>
          <w:szCs w:val="22"/>
        </w:rPr>
        <w:t>En el caso de esta compensación no importa cómo se llegó al divorcio, sino las condiciones objetivas que se derivan de él, y si estas configuran una situación en la que uno de los cónyuges se ve afectado en su condición con respecto del otro, se instituye esta herramienta de equilibrio.</w:t>
      </w:r>
    </w:p>
    <w:p w14:paraId="61BB3128" w14:textId="4E7C0267" w:rsidR="0004226E" w:rsidRPr="00E164BA" w:rsidRDefault="0004226E" w:rsidP="006837D7">
      <w:pPr>
        <w:widowControl w:val="0"/>
        <w:numPr>
          <w:ilvl w:val="0"/>
          <w:numId w:val="2"/>
        </w:numPr>
        <w:pBdr>
          <w:top w:val="nil"/>
          <w:left w:val="nil"/>
          <w:bottom w:val="nil"/>
          <w:right w:val="nil"/>
          <w:between w:val="nil"/>
        </w:pBdr>
        <w:spacing w:before="280" w:after="280" w:line="276" w:lineRule="auto"/>
        <w:ind w:left="0" w:firstLine="0"/>
        <w:jc w:val="center"/>
        <w:rPr>
          <w:rFonts w:eastAsia="Geo"/>
          <w:color w:val="000000"/>
          <w:sz w:val="22"/>
          <w:szCs w:val="22"/>
        </w:rPr>
      </w:pPr>
      <w:r w:rsidRPr="00E164BA">
        <w:rPr>
          <w:rFonts w:eastAsia="Geo"/>
          <w:b/>
          <w:color w:val="000000"/>
          <w:sz w:val="22"/>
          <w:szCs w:val="22"/>
        </w:rPr>
        <w:t xml:space="preserve">JURISPRUDENCIA CONSTITUCIONAL </w:t>
      </w:r>
    </w:p>
    <w:p w14:paraId="6559B7E0" w14:textId="7E860D39" w:rsidR="0004226E" w:rsidRDefault="0004226E" w:rsidP="006837D7">
      <w:pPr>
        <w:spacing w:line="276" w:lineRule="auto"/>
        <w:jc w:val="both"/>
        <w:rPr>
          <w:rFonts w:eastAsia="Geo"/>
          <w:i/>
          <w:iCs/>
          <w:sz w:val="22"/>
          <w:szCs w:val="22"/>
        </w:rPr>
      </w:pPr>
      <w:r w:rsidRPr="00E164BA">
        <w:rPr>
          <w:rFonts w:eastAsia="Geo"/>
          <w:sz w:val="22"/>
          <w:szCs w:val="22"/>
        </w:rPr>
        <w:t>La libre voluntad de los contrayentes es uno de los elementos esenciales del matrimonio que no solo debe regir para contraer el vínculo sino también para su disolución y, en términos de la Corte Constitucional “</w:t>
      </w:r>
      <w:r w:rsidRPr="00E164BA">
        <w:rPr>
          <w:rFonts w:eastAsia="Geo"/>
          <w:i/>
          <w:iCs/>
          <w:sz w:val="22"/>
          <w:szCs w:val="22"/>
        </w:rPr>
        <w:t>Obligar a una persona a permanecer casada aún en contra de su voluntad restringe de manera drástica sus derechos fundamentales al libre desarrollo de la personalidad, a la intimidad a la dignidad en su faceta de autodeterminación”</w:t>
      </w:r>
      <w:sdt>
        <w:sdtPr>
          <w:rPr>
            <w:rFonts w:eastAsia="Geo"/>
            <w:i/>
            <w:iCs/>
            <w:sz w:val="22"/>
            <w:szCs w:val="22"/>
          </w:rPr>
          <w:id w:val="-838155953"/>
          <w:citation/>
        </w:sdtPr>
        <w:sdtEndPr/>
        <w:sdtContent>
          <w:r w:rsidRPr="00E164BA">
            <w:rPr>
              <w:rFonts w:eastAsia="Geo"/>
              <w:i/>
              <w:iCs/>
              <w:sz w:val="22"/>
              <w:szCs w:val="22"/>
            </w:rPr>
            <w:fldChar w:fldCharType="begin"/>
          </w:r>
          <w:r w:rsidRPr="00E164BA">
            <w:rPr>
              <w:rFonts w:eastAsia="Geo"/>
              <w:i/>
              <w:iCs/>
              <w:sz w:val="22"/>
              <w:szCs w:val="22"/>
              <w:lang w:val="es-CO"/>
            </w:rPr>
            <w:instrText xml:space="preserve"> CITATION Sen101 \l 9226 </w:instrText>
          </w:r>
          <w:r w:rsidRPr="00E164BA">
            <w:rPr>
              <w:rFonts w:eastAsia="Geo"/>
              <w:i/>
              <w:iCs/>
              <w:sz w:val="22"/>
              <w:szCs w:val="22"/>
            </w:rPr>
            <w:fldChar w:fldCharType="separate"/>
          </w:r>
          <w:r w:rsidR="005377FF" w:rsidRPr="00E164BA">
            <w:rPr>
              <w:rFonts w:eastAsia="Geo"/>
              <w:i/>
              <w:iCs/>
              <w:noProof/>
              <w:sz w:val="22"/>
              <w:szCs w:val="22"/>
              <w:lang w:val="es-CO"/>
            </w:rPr>
            <w:t xml:space="preserve"> </w:t>
          </w:r>
          <w:r w:rsidR="005377FF" w:rsidRPr="00E164BA">
            <w:rPr>
              <w:rFonts w:eastAsia="Geo"/>
              <w:noProof/>
              <w:sz w:val="22"/>
              <w:szCs w:val="22"/>
              <w:lang w:val="es-CO"/>
            </w:rPr>
            <w:t>(Sentencia C-985 de 2010, 2010)</w:t>
          </w:r>
          <w:r w:rsidRPr="00E164BA">
            <w:rPr>
              <w:rFonts w:eastAsia="Geo"/>
              <w:i/>
              <w:iCs/>
              <w:sz w:val="22"/>
              <w:szCs w:val="22"/>
            </w:rPr>
            <w:fldChar w:fldCharType="end"/>
          </w:r>
        </w:sdtContent>
      </w:sdt>
      <w:r w:rsidRPr="00E164BA">
        <w:rPr>
          <w:rFonts w:eastAsia="Geo"/>
          <w:i/>
          <w:iCs/>
          <w:sz w:val="22"/>
          <w:szCs w:val="22"/>
        </w:rPr>
        <w:t xml:space="preserve">. </w:t>
      </w:r>
    </w:p>
    <w:p w14:paraId="77B646FA" w14:textId="77777777" w:rsidR="002037CC" w:rsidRPr="00E164BA" w:rsidRDefault="002037CC" w:rsidP="006837D7">
      <w:pPr>
        <w:spacing w:line="276" w:lineRule="auto"/>
        <w:jc w:val="both"/>
        <w:rPr>
          <w:rFonts w:eastAsia="Geo"/>
          <w:i/>
          <w:iCs/>
          <w:sz w:val="22"/>
          <w:szCs w:val="22"/>
        </w:rPr>
      </w:pPr>
    </w:p>
    <w:p w14:paraId="3DEFFF3E" w14:textId="0515A890" w:rsidR="0004226E" w:rsidRDefault="0004226E" w:rsidP="006837D7">
      <w:pPr>
        <w:spacing w:line="276" w:lineRule="auto"/>
        <w:jc w:val="both"/>
        <w:rPr>
          <w:rFonts w:eastAsia="Geo"/>
          <w:sz w:val="22"/>
          <w:szCs w:val="22"/>
        </w:rPr>
      </w:pPr>
      <w:r w:rsidRPr="00E164BA">
        <w:rPr>
          <w:rFonts w:eastAsia="Geo"/>
          <w:sz w:val="22"/>
          <w:szCs w:val="22"/>
        </w:rPr>
        <w:t xml:space="preserve">El matrimonio y sus instituciones accesorias desbordan el ámbito de lo estrictamente legal y deben analizarse en punto de sus verdaderas implicaciones sociológicas y humanas en perspectiva de su alcance constitucional, y no meramente como un contrato sometido al régimen sinalagmático de carácter prestacional y culposo con penas y sanciones que obviamente desconocen su naturaleza soportada en el ejercicio de derechos fundamentales. </w:t>
      </w:r>
      <w:sdt>
        <w:sdtPr>
          <w:rPr>
            <w:rFonts w:eastAsia="Geo"/>
            <w:sz w:val="22"/>
            <w:szCs w:val="22"/>
          </w:rPr>
          <w:id w:val="1370725152"/>
          <w:citation/>
        </w:sdtPr>
        <w:sdtEndPr/>
        <w:sdtContent>
          <w:r w:rsidRPr="00E164BA">
            <w:rPr>
              <w:rFonts w:eastAsia="Geo"/>
              <w:sz w:val="22"/>
              <w:szCs w:val="22"/>
            </w:rPr>
            <w:fldChar w:fldCharType="begin"/>
          </w:r>
          <w:r w:rsidRPr="00E164BA">
            <w:rPr>
              <w:rFonts w:eastAsia="Geo"/>
              <w:sz w:val="22"/>
              <w:szCs w:val="22"/>
              <w:lang w:val="es-CO"/>
            </w:rPr>
            <w:instrText xml:space="preserve">CITATION Sen \l 9226 </w:instrText>
          </w:r>
          <w:r w:rsidRPr="00E164BA">
            <w:rPr>
              <w:rFonts w:eastAsia="Geo"/>
              <w:sz w:val="22"/>
              <w:szCs w:val="22"/>
            </w:rPr>
            <w:fldChar w:fldCharType="separate"/>
          </w:r>
          <w:r w:rsidR="005377FF" w:rsidRPr="00E164BA">
            <w:rPr>
              <w:rFonts w:eastAsia="Geo"/>
              <w:noProof/>
              <w:sz w:val="22"/>
              <w:szCs w:val="22"/>
              <w:lang w:val="es-CO"/>
            </w:rPr>
            <w:t>(Sentencia C-394 , 2017)</w:t>
          </w:r>
          <w:r w:rsidRPr="00E164BA">
            <w:rPr>
              <w:rFonts w:eastAsia="Geo"/>
              <w:sz w:val="22"/>
              <w:szCs w:val="22"/>
            </w:rPr>
            <w:fldChar w:fldCharType="end"/>
          </w:r>
        </w:sdtContent>
      </w:sdt>
      <w:r w:rsidR="002037CC">
        <w:rPr>
          <w:rFonts w:eastAsia="Geo"/>
          <w:sz w:val="22"/>
          <w:szCs w:val="22"/>
        </w:rPr>
        <w:t>.</w:t>
      </w:r>
    </w:p>
    <w:p w14:paraId="2AF03CAF" w14:textId="77777777" w:rsidR="002037CC" w:rsidRPr="00E164BA" w:rsidRDefault="002037CC" w:rsidP="006837D7">
      <w:pPr>
        <w:spacing w:line="276" w:lineRule="auto"/>
        <w:jc w:val="both"/>
        <w:rPr>
          <w:rFonts w:eastAsia="Geo"/>
          <w:sz w:val="22"/>
          <w:szCs w:val="22"/>
        </w:rPr>
      </w:pPr>
    </w:p>
    <w:p w14:paraId="4A0E108A" w14:textId="528C6CB3" w:rsidR="0004226E" w:rsidRDefault="0004226E" w:rsidP="006837D7">
      <w:pPr>
        <w:spacing w:line="276" w:lineRule="auto"/>
        <w:jc w:val="both"/>
        <w:rPr>
          <w:rFonts w:eastAsia="Geo"/>
          <w:i/>
          <w:iCs/>
          <w:sz w:val="22"/>
          <w:szCs w:val="22"/>
        </w:rPr>
      </w:pPr>
      <w:r w:rsidRPr="00E164BA">
        <w:rPr>
          <w:rFonts w:eastAsia="Geo"/>
          <w:sz w:val="22"/>
          <w:szCs w:val="22"/>
        </w:rPr>
        <w:t>Dentro del análisis que realiza el Magistrado de la Corte Constitucional Alberto Rojas Ríos sobre el problema jurídico presente, este observa que desde la expedi</w:t>
      </w:r>
      <w:r w:rsidR="002037CC">
        <w:rPr>
          <w:rFonts w:eastAsia="Geo"/>
          <w:sz w:val="22"/>
          <w:szCs w:val="22"/>
        </w:rPr>
        <w:t xml:space="preserve">ción de la Constitución de 1991 </w:t>
      </w:r>
      <w:r w:rsidRPr="00E164BA">
        <w:rPr>
          <w:rFonts w:eastAsia="Geo"/>
          <w:i/>
          <w:iCs/>
          <w:sz w:val="22"/>
          <w:szCs w:val="22"/>
        </w:rPr>
        <w:t>“la Corte Constitucional ha interpretado el matrimonio y sus medidas accesorias, como instituciones que forman parte de una estructura cuya comprensión y alcance está irradiado por los principios y derechos fundamentales. En ese sentido, su aplicación no está confinada a un régimen legal y contractual basado en un culpable y un inocente, que es a todas luces contrario a un entendimiento constitucional, al cual la Corte no es ajena y que con mayor razón debió ser aplicado al estudio del proceso de constitucionalidad objeto de salvamento.”</w:t>
      </w:r>
      <w:sdt>
        <w:sdtPr>
          <w:rPr>
            <w:rFonts w:eastAsia="Geo"/>
            <w:i/>
            <w:iCs/>
            <w:sz w:val="22"/>
            <w:szCs w:val="22"/>
          </w:rPr>
          <w:id w:val="-1680499923"/>
          <w:citation/>
        </w:sdtPr>
        <w:sdtEndPr/>
        <w:sdtContent>
          <w:r w:rsidRPr="00E164BA">
            <w:rPr>
              <w:rFonts w:eastAsia="Geo"/>
              <w:i/>
              <w:iCs/>
              <w:sz w:val="22"/>
              <w:szCs w:val="22"/>
            </w:rPr>
            <w:fldChar w:fldCharType="begin"/>
          </w:r>
          <w:r w:rsidRPr="00E164BA">
            <w:rPr>
              <w:rFonts w:eastAsia="Geo"/>
              <w:i/>
              <w:iCs/>
              <w:sz w:val="22"/>
              <w:szCs w:val="22"/>
              <w:lang w:val="es-CO"/>
            </w:rPr>
            <w:instrText xml:space="preserve">CITATION Sen \l 9226 </w:instrText>
          </w:r>
          <w:r w:rsidRPr="00E164BA">
            <w:rPr>
              <w:rFonts w:eastAsia="Geo"/>
              <w:i/>
              <w:iCs/>
              <w:sz w:val="22"/>
              <w:szCs w:val="22"/>
            </w:rPr>
            <w:fldChar w:fldCharType="separate"/>
          </w:r>
          <w:r w:rsidR="005377FF" w:rsidRPr="00E164BA">
            <w:rPr>
              <w:rFonts w:eastAsia="Geo"/>
              <w:i/>
              <w:iCs/>
              <w:noProof/>
              <w:sz w:val="22"/>
              <w:szCs w:val="22"/>
              <w:lang w:val="es-CO"/>
            </w:rPr>
            <w:t xml:space="preserve"> </w:t>
          </w:r>
          <w:r w:rsidR="005377FF" w:rsidRPr="00E164BA">
            <w:rPr>
              <w:rFonts w:eastAsia="Geo"/>
              <w:noProof/>
              <w:sz w:val="22"/>
              <w:szCs w:val="22"/>
              <w:lang w:val="es-CO"/>
            </w:rPr>
            <w:t>(Sentencia C-394 , 2017)</w:t>
          </w:r>
          <w:r w:rsidRPr="00E164BA">
            <w:rPr>
              <w:rFonts w:eastAsia="Geo"/>
              <w:i/>
              <w:iCs/>
              <w:sz w:val="22"/>
              <w:szCs w:val="22"/>
            </w:rPr>
            <w:fldChar w:fldCharType="end"/>
          </w:r>
        </w:sdtContent>
      </w:sdt>
      <w:r w:rsidR="002037CC">
        <w:rPr>
          <w:rFonts w:eastAsia="Geo"/>
          <w:i/>
          <w:iCs/>
          <w:sz w:val="22"/>
          <w:szCs w:val="22"/>
        </w:rPr>
        <w:t>.</w:t>
      </w:r>
    </w:p>
    <w:p w14:paraId="7032EA36" w14:textId="77777777" w:rsidR="002037CC" w:rsidRPr="002037CC" w:rsidRDefault="002037CC" w:rsidP="006837D7">
      <w:pPr>
        <w:spacing w:line="276" w:lineRule="auto"/>
        <w:jc w:val="both"/>
        <w:rPr>
          <w:rFonts w:eastAsia="Geo"/>
          <w:sz w:val="22"/>
          <w:szCs w:val="22"/>
        </w:rPr>
      </w:pPr>
    </w:p>
    <w:p w14:paraId="67085FD8" w14:textId="765A6481" w:rsidR="0004226E" w:rsidRDefault="0004226E" w:rsidP="006837D7">
      <w:pPr>
        <w:spacing w:line="276" w:lineRule="auto"/>
        <w:jc w:val="both"/>
        <w:rPr>
          <w:rFonts w:eastAsia="Geo"/>
          <w:i/>
          <w:iCs/>
          <w:sz w:val="22"/>
          <w:szCs w:val="22"/>
        </w:rPr>
      </w:pPr>
      <w:r w:rsidRPr="00E164BA">
        <w:rPr>
          <w:rFonts w:eastAsia="Geo"/>
          <w:sz w:val="22"/>
          <w:szCs w:val="22"/>
        </w:rPr>
        <w:t>Al estar irradiado todo el proceso de divorcio por los principios constitucionales, se debe recordar el contenido de los derechos que aquí se presentan vulnerados. En la sentencia T-090 de 1996 en la que se establece que el derecho a la libertad está directamente relacionado con el derecho al libre desarrollo de la personalidad, en virtud de que la opción que el sujeto elija sobre su propia libertad se incorpora a la personalidad de este y hace que sea único e irrepetible. Adicionalmente, en la sentencia C-660 de 2000 en la cual se declara inexequible la expresión “salvo que el demandante las haya consentido, facilitado o perdonado” del artículo 154 del código civil, se indica que la Corte considera que la dignidad humana, el principio de libre desarrollo de la personalidad y la inalienabilidad de los derecho</w:t>
      </w:r>
      <w:r w:rsidR="002037CC">
        <w:rPr>
          <w:rFonts w:eastAsia="Geo"/>
          <w:sz w:val="22"/>
          <w:szCs w:val="22"/>
        </w:rPr>
        <w:t>s de la persona de los cónyuges</w:t>
      </w:r>
      <w:r w:rsidR="002037CC" w:rsidRPr="00E164BA">
        <w:rPr>
          <w:rFonts w:eastAsia="Geo"/>
          <w:i/>
          <w:iCs/>
          <w:sz w:val="22"/>
          <w:szCs w:val="22"/>
        </w:rPr>
        <w:t xml:space="preserve"> “constituyen</w:t>
      </w:r>
      <w:r w:rsidRPr="00E164BA">
        <w:rPr>
          <w:rFonts w:eastAsia="Geo"/>
          <w:i/>
          <w:iCs/>
          <w:sz w:val="22"/>
          <w:szCs w:val="22"/>
        </w:rPr>
        <w:t xml:space="preserve"> criterios de interpretación suficientes para afirmar que no se les puede obligar a mantener el vínculo matrimonial en contra de su voluntad e interés, por las mismas razones por las cuales resulta imposible coaccionarlos para que lo contraigan, aunadas con el imperativo constitucional de propender por la armonía familiar, necesariamente resquebrajada cuando un conflicto en la pareja conduce a uno de sus integrantes, o a ambos, a invocar su disolución.”</w:t>
      </w:r>
      <w:sdt>
        <w:sdtPr>
          <w:rPr>
            <w:rFonts w:eastAsia="Geo"/>
            <w:i/>
            <w:iCs/>
            <w:sz w:val="22"/>
            <w:szCs w:val="22"/>
          </w:rPr>
          <w:id w:val="571319803"/>
          <w:citation/>
        </w:sdtPr>
        <w:sdtEndPr/>
        <w:sdtContent>
          <w:r w:rsidRPr="00E164BA">
            <w:rPr>
              <w:rFonts w:eastAsia="Geo"/>
              <w:i/>
              <w:iCs/>
              <w:sz w:val="22"/>
              <w:szCs w:val="22"/>
            </w:rPr>
            <w:fldChar w:fldCharType="begin"/>
          </w:r>
          <w:r w:rsidRPr="00E164BA">
            <w:rPr>
              <w:rFonts w:eastAsia="Geo"/>
              <w:i/>
              <w:iCs/>
              <w:sz w:val="22"/>
              <w:szCs w:val="22"/>
              <w:lang w:val="es-CO"/>
            </w:rPr>
            <w:instrText xml:space="preserve"> CITATION Sen00 \l 9226 </w:instrText>
          </w:r>
          <w:r w:rsidRPr="00E164BA">
            <w:rPr>
              <w:rFonts w:eastAsia="Geo"/>
              <w:i/>
              <w:iCs/>
              <w:sz w:val="22"/>
              <w:szCs w:val="22"/>
            </w:rPr>
            <w:fldChar w:fldCharType="separate"/>
          </w:r>
          <w:r w:rsidR="005377FF" w:rsidRPr="00E164BA">
            <w:rPr>
              <w:rFonts w:eastAsia="Geo"/>
              <w:i/>
              <w:iCs/>
              <w:noProof/>
              <w:sz w:val="22"/>
              <w:szCs w:val="22"/>
              <w:lang w:val="es-CO"/>
            </w:rPr>
            <w:t xml:space="preserve"> </w:t>
          </w:r>
          <w:r w:rsidR="005377FF" w:rsidRPr="00E164BA">
            <w:rPr>
              <w:rFonts w:eastAsia="Geo"/>
              <w:noProof/>
              <w:sz w:val="22"/>
              <w:szCs w:val="22"/>
              <w:lang w:val="es-CO"/>
            </w:rPr>
            <w:t>(Sentencia C-660, 2000)</w:t>
          </w:r>
          <w:r w:rsidRPr="00E164BA">
            <w:rPr>
              <w:rFonts w:eastAsia="Geo"/>
              <w:i/>
              <w:iCs/>
              <w:sz w:val="22"/>
              <w:szCs w:val="22"/>
            </w:rPr>
            <w:fldChar w:fldCharType="end"/>
          </w:r>
        </w:sdtContent>
      </w:sdt>
      <w:r w:rsidR="002037CC">
        <w:rPr>
          <w:rFonts w:eastAsia="Geo"/>
          <w:i/>
          <w:iCs/>
          <w:sz w:val="22"/>
          <w:szCs w:val="22"/>
        </w:rPr>
        <w:t>.</w:t>
      </w:r>
    </w:p>
    <w:p w14:paraId="4F535FA7" w14:textId="77777777" w:rsidR="002037CC" w:rsidRPr="002037CC" w:rsidRDefault="002037CC" w:rsidP="006837D7">
      <w:pPr>
        <w:spacing w:line="276" w:lineRule="auto"/>
        <w:jc w:val="both"/>
        <w:rPr>
          <w:rFonts w:eastAsia="Geo"/>
          <w:sz w:val="22"/>
          <w:szCs w:val="22"/>
        </w:rPr>
      </w:pPr>
    </w:p>
    <w:p w14:paraId="4751C4AC" w14:textId="77777777" w:rsidR="0004226E" w:rsidRPr="00E164BA" w:rsidRDefault="0004226E" w:rsidP="006837D7">
      <w:pPr>
        <w:spacing w:line="276" w:lineRule="auto"/>
        <w:jc w:val="both"/>
        <w:rPr>
          <w:rFonts w:eastAsia="Geo"/>
          <w:sz w:val="22"/>
          <w:szCs w:val="22"/>
        </w:rPr>
      </w:pPr>
      <w:r w:rsidRPr="00E164BA">
        <w:rPr>
          <w:rFonts w:eastAsia="Geo"/>
          <w:sz w:val="22"/>
          <w:szCs w:val="22"/>
        </w:rPr>
        <w:t xml:space="preserve">La Corte Constitucional reconoce también la dignidad humana, afirmando que el Estado Colombiano se funda en el respeto de esta hacia el individuo. También afirma que se debe respetar en todo momento la autonomía y la identidad de la persona para que se respete la dignidad humana de esta. En este sentido, la jurisprudencia de la Corte Constitucional estableció que la dignidad humana puede presentarse, en primer lugar, a partir de su objeto concreto de protección y, en segundo lugar, a partir de su funcionalidad normativa. </w:t>
      </w:r>
    </w:p>
    <w:p w14:paraId="26F2E735" w14:textId="77777777" w:rsidR="0004226E" w:rsidRPr="00E164BA" w:rsidRDefault="0004226E" w:rsidP="006837D7">
      <w:pPr>
        <w:spacing w:line="276" w:lineRule="auto"/>
        <w:jc w:val="both"/>
        <w:rPr>
          <w:rFonts w:eastAsia="Geo"/>
          <w:sz w:val="22"/>
          <w:szCs w:val="22"/>
        </w:rPr>
      </w:pPr>
    </w:p>
    <w:p w14:paraId="4F9CA53C" w14:textId="32A97DE1" w:rsidR="0004226E" w:rsidRPr="00E164BA" w:rsidRDefault="0004226E" w:rsidP="006837D7">
      <w:pPr>
        <w:spacing w:line="276" w:lineRule="auto"/>
        <w:jc w:val="both"/>
        <w:rPr>
          <w:rFonts w:eastAsia="Geo"/>
          <w:sz w:val="22"/>
          <w:szCs w:val="22"/>
        </w:rPr>
      </w:pPr>
      <w:r w:rsidRPr="00E164BA">
        <w:rPr>
          <w:rFonts w:eastAsia="Geo"/>
          <w:i/>
          <w:iCs/>
          <w:sz w:val="22"/>
          <w:szCs w:val="22"/>
        </w:rPr>
        <w:t>“Al tener como punto de vista el objeto de protección del enunciado normativo “dignidad humana”, la Sala ha identificado a lo largo de la jurisprudencia de la Corte, tres lineamientos claros y diferenciables: (i) La dignidad humana entendida como autonomía o como posibilidad de diseñar un plan vital y de determinarse según sus características (vivir como quiera). (</w:t>
      </w:r>
      <w:proofErr w:type="spellStart"/>
      <w:r w:rsidRPr="00E164BA">
        <w:rPr>
          <w:rFonts w:eastAsia="Geo"/>
          <w:i/>
          <w:iCs/>
          <w:sz w:val="22"/>
          <w:szCs w:val="22"/>
        </w:rPr>
        <w:t>ii</w:t>
      </w:r>
      <w:proofErr w:type="spellEnd"/>
      <w:r w:rsidRPr="00E164BA">
        <w:rPr>
          <w:rFonts w:eastAsia="Geo"/>
          <w:i/>
          <w:iCs/>
          <w:sz w:val="22"/>
          <w:szCs w:val="22"/>
        </w:rPr>
        <w:t>) La dignidad humana entendida como ciertas condiciones materiales concretas de existencia (vivir bien). Y (iii) la dignidad humana entendida como intangibilidad de los bienes no patrimoniales, integridad física e integridad moral (vivir sin humillaciones). De otro lado al tener como punto de vista la funcionalidad, del enunciado normativo “dignidad humana”, la Sala ha identificado tres lineamientos: (i) la dignidad humana entendida como principio fundante del ordenamiento jurídico y por tanto del Estado, y en este sentido la dignidad como valor. (</w:t>
      </w:r>
      <w:proofErr w:type="spellStart"/>
      <w:r w:rsidRPr="00E164BA">
        <w:rPr>
          <w:rFonts w:eastAsia="Geo"/>
          <w:i/>
          <w:iCs/>
          <w:sz w:val="22"/>
          <w:szCs w:val="22"/>
        </w:rPr>
        <w:t>ii</w:t>
      </w:r>
      <w:proofErr w:type="spellEnd"/>
      <w:r w:rsidRPr="00E164BA">
        <w:rPr>
          <w:rFonts w:eastAsia="Geo"/>
          <w:i/>
          <w:iCs/>
          <w:sz w:val="22"/>
          <w:szCs w:val="22"/>
        </w:rPr>
        <w:t>) La dignidad humana entendida como principio constitucional. Y (iii) la dignidad humana entendida como derecho fundamental autónomo.”</w:t>
      </w:r>
      <w:sdt>
        <w:sdtPr>
          <w:rPr>
            <w:rFonts w:eastAsia="Geo"/>
            <w:i/>
            <w:iCs/>
            <w:sz w:val="22"/>
            <w:szCs w:val="22"/>
          </w:rPr>
          <w:id w:val="-599563522"/>
          <w:citation/>
        </w:sdtPr>
        <w:sdtEndPr/>
        <w:sdtContent>
          <w:r w:rsidRPr="00E164BA">
            <w:rPr>
              <w:rFonts w:eastAsia="Geo"/>
              <w:i/>
              <w:iCs/>
              <w:sz w:val="22"/>
              <w:szCs w:val="22"/>
            </w:rPr>
            <w:fldChar w:fldCharType="begin"/>
          </w:r>
          <w:r w:rsidRPr="00E164BA">
            <w:rPr>
              <w:rFonts w:eastAsia="Geo"/>
              <w:i/>
              <w:iCs/>
              <w:sz w:val="22"/>
              <w:szCs w:val="22"/>
              <w:lang w:val="es-CO"/>
            </w:rPr>
            <w:instrText xml:space="preserve"> CITATION Sen02 \l 9226 </w:instrText>
          </w:r>
          <w:r w:rsidRPr="00E164BA">
            <w:rPr>
              <w:rFonts w:eastAsia="Geo"/>
              <w:i/>
              <w:iCs/>
              <w:sz w:val="22"/>
              <w:szCs w:val="22"/>
            </w:rPr>
            <w:fldChar w:fldCharType="separate"/>
          </w:r>
          <w:r w:rsidR="005377FF" w:rsidRPr="00E164BA">
            <w:rPr>
              <w:rFonts w:eastAsia="Geo"/>
              <w:i/>
              <w:iCs/>
              <w:noProof/>
              <w:sz w:val="22"/>
              <w:szCs w:val="22"/>
              <w:lang w:val="es-CO"/>
            </w:rPr>
            <w:t xml:space="preserve"> </w:t>
          </w:r>
          <w:r w:rsidR="005377FF" w:rsidRPr="00E164BA">
            <w:rPr>
              <w:rFonts w:eastAsia="Geo"/>
              <w:noProof/>
              <w:sz w:val="22"/>
              <w:szCs w:val="22"/>
              <w:lang w:val="es-CO"/>
            </w:rPr>
            <w:t>(Sentencia T-881, 2002)</w:t>
          </w:r>
          <w:r w:rsidRPr="00E164BA">
            <w:rPr>
              <w:rFonts w:eastAsia="Geo"/>
              <w:i/>
              <w:iCs/>
              <w:sz w:val="22"/>
              <w:szCs w:val="22"/>
            </w:rPr>
            <w:fldChar w:fldCharType="end"/>
          </w:r>
        </w:sdtContent>
      </w:sdt>
      <w:r w:rsidRPr="00E164BA">
        <w:rPr>
          <w:rFonts w:eastAsia="Geo"/>
          <w:i/>
          <w:iCs/>
          <w:sz w:val="22"/>
          <w:szCs w:val="22"/>
        </w:rPr>
        <w:t xml:space="preserve"> </w:t>
      </w:r>
    </w:p>
    <w:p w14:paraId="477BC57D" w14:textId="77777777" w:rsidR="0004226E" w:rsidRPr="00E164BA" w:rsidRDefault="0004226E" w:rsidP="006837D7">
      <w:pPr>
        <w:spacing w:line="276" w:lineRule="auto"/>
        <w:jc w:val="both"/>
        <w:rPr>
          <w:rFonts w:eastAsia="Geo"/>
          <w:sz w:val="22"/>
          <w:szCs w:val="22"/>
        </w:rPr>
      </w:pPr>
    </w:p>
    <w:p w14:paraId="72542C51" w14:textId="77777777" w:rsidR="0004226E" w:rsidRPr="00E164BA" w:rsidRDefault="0004226E" w:rsidP="006837D7">
      <w:pPr>
        <w:spacing w:line="276" w:lineRule="auto"/>
        <w:jc w:val="both"/>
        <w:rPr>
          <w:rFonts w:eastAsia="Geo"/>
          <w:sz w:val="22"/>
          <w:szCs w:val="22"/>
        </w:rPr>
      </w:pPr>
      <w:r w:rsidRPr="00E164BA">
        <w:rPr>
          <w:rFonts w:eastAsia="Geo"/>
          <w:sz w:val="22"/>
          <w:szCs w:val="22"/>
        </w:rPr>
        <w:t xml:space="preserve">Allí podemos ver que es fundamental para la dignidad humana del individuo tener autonomía para diseñar su propio plan de vida según las características que él quiera implementar a su vida y, además, como un derecho fundamental autónomo. También en la sentencia mencionada anteriormente, se hace de nuevo referencia a que la Corte ha considerado que la dignidad humana tiene fundamento en la libertad personal, la cual se ve materializada en la posibilidad que tiene el individuo de crear su propio destino. Siendo la dignidad humana un principio fundante del ordenamiento jurídico y del cual </w:t>
      </w:r>
      <w:r w:rsidRPr="00E164BA">
        <w:rPr>
          <w:rFonts w:eastAsia="Geo"/>
          <w:sz w:val="22"/>
          <w:szCs w:val="22"/>
        </w:rPr>
        <w:lastRenderedPageBreak/>
        <w:t>derivan muchos derechos fundamentales de las personas, para la Sala es evidente que esta caracteriza al Estado colombiano como conjunto de instituciones jurídicas.</w:t>
      </w:r>
    </w:p>
    <w:p w14:paraId="22350C73" w14:textId="77777777" w:rsidR="0004226E" w:rsidRPr="00E164BA" w:rsidRDefault="0004226E" w:rsidP="006837D7">
      <w:pPr>
        <w:spacing w:line="276" w:lineRule="auto"/>
        <w:jc w:val="both"/>
        <w:rPr>
          <w:rFonts w:eastAsia="Geo"/>
          <w:sz w:val="22"/>
          <w:szCs w:val="22"/>
        </w:rPr>
      </w:pPr>
    </w:p>
    <w:p w14:paraId="682B5657" w14:textId="110E4665" w:rsidR="0004226E" w:rsidRPr="00E164BA" w:rsidRDefault="0004226E" w:rsidP="006837D7">
      <w:pPr>
        <w:spacing w:line="276" w:lineRule="auto"/>
        <w:jc w:val="both"/>
        <w:rPr>
          <w:rFonts w:eastAsia="Geo"/>
          <w:sz w:val="22"/>
          <w:szCs w:val="22"/>
        </w:rPr>
      </w:pPr>
      <w:r w:rsidRPr="00E164BA">
        <w:rPr>
          <w:rFonts w:eastAsia="Geo"/>
          <w:sz w:val="22"/>
          <w:szCs w:val="22"/>
        </w:rPr>
        <w:t>Por lo cual, la determinación de celebrar un matrimonio, al igual que aquella de mantenerlo o darlo por terminado, modificando de esta forma su estado civil y pudiendo crear una nueva familia, son decisiones íntimas del individuo, directamente vinculadas con su proyecto de vida, y en tal sentido, manifestaciones del derecho fundamental al libre desarrollo de la personalidad. De tal manera que el legislador no puede imponer barreras desproporcionadas, encaminadas a evitar que uno de los cónyuges pueda dar por terminado unilateralmente el vínculo matrimonial, cuando quiera que desee iniciar un nuevo proyecto de vida, sólo o con otra pareja.</w:t>
      </w:r>
      <w:sdt>
        <w:sdtPr>
          <w:rPr>
            <w:rFonts w:eastAsia="Geo"/>
            <w:sz w:val="22"/>
            <w:szCs w:val="22"/>
          </w:rPr>
          <w:id w:val="-448317125"/>
          <w:citation/>
        </w:sdtPr>
        <w:sdtEndPr/>
        <w:sdtContent>
          <w:r w:rsidRPr="00E164BA">
            <w:rPr>
              <w:rFonts w:eastAsia="Geo"/>
              <w:sz w:val="22"/>
              <w:szCs w:val="22"/>
            </w:rPr>
            <w:fldChar w:fldCharType="begin"/>
          </w:r>
          <w:r w:rsidRPr="00E164BA">
            <w:rPr>
              <w:rFonts w:eastAsia="Geo"/>
              <w:sz w:val="22"/>
              <w:szCs w:val="22"/>
              <w:lang w:val="es-CO"/>
            </w:rPr>
            <w:instrText xml:space="preserve">CITATION Sen \l 9226 </w:instrText>
          </w:r>
          <w:r w:rsidRPr="00E164BA">
            <w:rPr>
              <w:rFonts w:eastAsia="Geo"/>
              <w:sz w:val="22"/>
              <w:szCs w:val="22"/>
            </w:rPr>
            <w:fldChar w:fldCharType="separate"/>
          </w:r>
          <w:r w:rsidR="005377FF" w:rsidRPr="00E164BA">
            <w:rPr>
              <w:rFonts w:eastAsia="Geo"/>
              <w:noProof/>
              <w:sz w:val="22"/>
              <w:szCs w:val="22"/>
              <w:lang w:val="es-CO"/>
            </w:rPr>
            <w:t xml:space="preserve"> (Sentencia C-394 , 2017)</w:t>
          </w:r>
          <w:r w:rsidRPr="00E164BA">
            <w:rPr>
              <w:rFonts w:eastAsia="Geo"/>
              <w:sz w:val="22"/>
              <w:szCs w:val="22"/>
            </w:rPr>
            <w:fldChar w:fldCharType="end"/>
          </w:r>
        </w:sdtContent>
      </w:sdt>
    </w:p>
    <w:p w14:paraId="619C3B25" w14:textId="1E892C46" w:rsidR="0004226E" w:rsidRPr="00E164BA" w:rsidRDefault="0004226E" w:rsidP="006837D7">
      <w:pPr>
        <w:spacing w:line="276" w:lineRule="auto"/>
        <w:jc w:val="both"/>
        <w:rPr>
          <w:rFonts w:eastAsia="Geo"/>
          <w:sz w:val="22"/>
          <w:szCs w:val="22"/>
        </w:rPr>
      </w:pPr>
      <w:r w:rsidRPr="00E164BA">
        <w:rPr>
          <w:rFonts w:eastAsia="Geo"/>
          <w:sz w:val="22"/>
          <w:szCs w:val="22"/>
        </w:rPr>
        <w:t>En conclusión, el respeto por la autonomía de la persona humana es una categoría fundante que da lugar a que el juez pueda decretar el divorcio por la sola voluntad de uno de los contrayentes y, en ese sentido, la ley no puede inmiscuirse en la decisión libre de un cónyuge de divorciarse unilateralmente bajo criterios obsoletos de incumplimiento o culpabilidad que son a todas luces inconstitucionales. Es inconcebible que en el siglo XXI la función jurisdiccional se estanque en la culpabilidad para la terminación del matrimonio, siendo que en la práctica el vínculo de todos modos finaliza, sin importar quien lo provoque.</w:t>
      </w:r>
      <w:sdt>
        <w:sdtPr>
          <w:rPr>
            <w:rFonts w:eastAsia="Geo"/>
            <w:sz w:val="22"/>
            <w:szCs w:val="22"/>
          </w:rPr>
          <w:id w:val="-275169766"/>
          <w:citation/>
        </w:sdtPr>
        <w:sdtEndPr/>
        <w:sdtContent>
          <w:r w:rsidRPr="00E164BA">
            <w:rPr>
              <w:rFonts w:eastAsia="Geo"/>
              <w:sz w:val="22"/>
              <w:szCs w:val="22"/>
            </w:rPr>
            <w:fldChar w:fldCharType="begin"/>
          </w:r>
          <w:r w:rsidRPr="00E164BA">
            <w:rPr>
              <w:rFonts w:eastAsia="Geo"/>
              <w:sz w:val="22"/>
              <w:szCs w:val="22"/>
              <w:lang w:val="es-CO"/>
            </w:rPr>
            <w:instrText xml:space="preserve"> CITATION Sen \l 9226 </w:instrText>
          </w:r>
          <w:r w:rsidRPr="00E164BA">
            <w:rPr>
              <w:rFonts w:eastAsia="Geo"/>
              <w:sz w:val="22"/>
              <w:szCs w:val="22"/>
            </w:rPr>
            <w:fldChar w:fldCharType="separate"/>
          </w:r>
          <w:r w:rsidR="005377FF" w:rsidRPr="00E164BA">
            <w:rPr>
              <w:rFonts w:eastAsia="Geo"/>
              <w:noProof/>
              <w:sz w:val="22"/>
              <w:szCs w:val="22"/>
              <w:lang w:val="es-CO"/>
            </w:rPr>
            <w:t xml:space="preserve"> (Sentencia C-394 , 2017)</w:t>
          </w:r>
          <w:r w:rsidRPr="00E164BA">
            <w:rPr>
              <w:rFonts w:eastAsia="Geo"/>
              <w:sz w:val="22"/>
              <w:szCs w:val="22"/>
            </w:rPr>
            <w:fldChar w:fldCharType="end"/>
          </w:r>
        </w:sdtContent>
      </w:sdt>
    </w:p>
    <w:p w14:paraId="4195D7BA" w14:textId="77777777" w:rsidR="0004226E" w:rsidRPr="00E164BA" w:rsidRDefault="0004226E" w:rsidP="006837D7">
      <w:pPr>
        <w:spacing w:line="276" w:lineRule="auto"/>
        <w:jc w:val="both"/>
        <w:rPr>
          <w:rFonts w:eastAsia="Geo"/>
          <w:sz w:val="22"/>
          <w:szCs w:val="22"/>
        </w:rPr>
      </w:pPr>
    </w:p>
    <w:p w14:paraId="2C81D9E1" w14:textId="77777777" w:rsidR="0004226E" w:rsidRPr="00E164BA" w:rsidRDefault="0004226E" w:rsidP="006837D7">
      <w:pPr>
        <w:numPr>
          <w:ilvl w:val="0"/>
          <w:numId w:val="2"/>
        </w:numPr>
        <w:pBdr>
          <w:top w:val="nil"/>
          <w:left w:val="nil"/>
          <w:bottom w:val="nil"/>
          <w:right w:val="nil"/>
          <w:between w:val="nil"/>
        </w:pBdr>
        <w:spacing w:after="160" w:line="276" w:lineRule="auto"/>
        <w:ind w:left="0" w:hanging="141"/>
        <w:jc w:val="center"/>
        <w:rPr>
          <w:rFonts w:eastAsia="Geo"/>
          <w:color w:val="000000"/>
          <w:sz w:val="22"/>
          <w:szCs w:val="22"/>
        </w:rPr>
      </w:pPr>
      <w:r w:rsidRPr="00E164BA">
        <w:rPr>
          <w:rFonts w:eastAsia="Geo"/>
          <w:b/>
          <w:color w:val="000000"/>
          <w:sz w:val="22"/>
          <w:szCs w:val="22"/>
        </w:rPr>
        <w:t>DERECHO COMPARADO</w:t>
      </w:r>
    </w:p>
    <w:p w14:paraId="0C906861" w14:textId="27F007CA" w:rsidR="0004226E" w:rsidRPr="00E164BA" w:rsidRDefault="0004226E" w:rsidP="006837D7">
      <w:pPr>
        <w:pBdr>
          <w:top w:val="nil"/>
          <w:left w:val="nil"/>
          <w:bottom w:val="nil"/>
          <w:right w:val="nil"/>
          <w:between w:val="nil"/>
        </w:pBdr>
        <w:spacing w:after="160" w:line="276" w:lineRule="auto"/>
        <w:jc w:val="both"/>
        <w:rPr>
          <w:rFonts w:eastAsia="Geo"/>
          <w:color w:val="000000"/>
          <w:sz w:val="22"/>
          <w:szCs w:val="22"/>
          <w:lang w:val="es-ES"/>
        </w:rPr>
      </w:pPr>
      <w:r w:rsidRPr="00E164BA">
        <w:rPr>
          <w:rFonts w:eastAsia="Geo"/>
          <w:color w:val="000000"/>
          <w:sz w:val="22"/>
          <w:szCs w:val="22"/>
          <w:lang w:val="es-ES"/>
        </w:rPr>
        <w:t xml:space="preserve">La experiencia internacional en el tema, basada en el reconocimiento del derecho al libre desarrollo de la personalidad y </w:t>
      </w:r>
      <w:r w:rsidR="00BE5735" w:rsidRPr="00E164BA">
        <w:rPr>
          <w:rFonts w:eastAsia="Geo"/>
          <w:color w:val="000000"/>
          <w:sz w:val="22"/>
          <w:szCs w:val="22"/>
          <w:lang w:val="es-ES"/>
        </w:rPr>
        <w:t>la separación</w:t>
      </w:r>
      <w:r w:rsidRPr="00E164BA">
        <w:rPr>
          <w:rFonts w:eastAsia="Geo"/>
          <w:color w:val="000000"/>
          <w:sz w:val="22"/>
          <w:szCs w:val="22"/>
          <w:lang w:val="es-ES"/>
        </w:rPr>
        <w:t xml:space="preserve"> de diversas doctrinas religiosas de las normas que rigen la vida civil</w:t>
      </w:r>
      <w:r w:rsidR="00BE5735" w:rsidRPr="00E164BA">
        <w:rPr>
          <w:rFonts w:eastAsia="Geo"/>
          <w:color w:val="000000"/>
          <w:sz w:val="22"/>
          <w:szCs w:val="22"/>
          <w:lang w:val="es-ES"/>
        </w:rPr>
        <w:t>,</w:t>
      </w:r>
      <w:r w:rsidRPr="00E164BA">
        <w:rPr>
          <w:rFonts w:eastAsia="Geo"/>
          <w:color w:val="000000"/>
          <w:sz w:val="22"/>
          <w:szCs w:val="22"/>
          <w:lang w:val="es-ES"/>
        </w:rPr>
        <w:t xml:space="preserve"> muestran una tendencia en la cual cualquiera de los cónyuges está facultado para solicitar la disolución del vínculo matrimonial de manera unilateral.</w:t>
      </w:r>
    </w:p>
    <w:p w14:paraId="1B010A56" w14:textId="77777777" w:rsidR="0004226E" w:rsidRPr="00E164BA" w:rsidRDefault="0004226E" w:rsidP="006837D7">
      <w:pPr>
        <w:pBdr>
          <w:top w:val="nil"/>
          <w:left w:val="nil"/>
          <w:bottom w:val="nil"/>
          <w:right w:val="nil"/>
          <w:between w:val="nil"/>
        </w:pBdr>
        <w:spacing w:after="160" w:line="276" w:lineRule="auto"/>
        <w:jc w:val="both"/>
        <w:rPr>
          <w:rFonts w:eastAsia="Geo"/>
          <w:color w:val="000000"/>
          <w:sz w:val="22"/>
          <w:szCs w:val="22"/>
          <w:lang w:val="es-ES"/>
        </w:rPr>
      </w:pPr>
      <w:r w:rsidRPr="00E164BA">
        <w:rPr>
          <w:rFonts w:eastAsia="Geo"/>
          <w:color w:val="000000"/>
          <w:sz w:val="22"/>
          <w:szCs w:val="22"/>
          <w:lang w:val="es-ES"/>
        </w:rPr>
        <w:t xml:space="preserve">Esto lo podemos evidenciar en España desde el 2005, en México en donde 15 de los 32 Estados Federados han eliminado las causales de divorcio de sus legislaciones, en Nicaragua desde la expedición de la Ley 38 de 1988 y ratificado por medio de la Ley 870 de 2014 por medio de la cual se expidió el Código de Familia de la República de Nicaragua, y en Argentina desde el 2014 con la expedición de la Ley 26.994 que creó el Código Civil y Comercial de la Nación derogando las causales que establecía el anterior Código Civil de la Nación. </w:t>
      </w:r>
    </w:p>
    <w:p w14:paraId="11F64875" w14:textId="77777777" w:rsidR="0004226E" w:rsidRPr="00E164BA" w:rsidRDefault="0004226E" w:rsidP="006837D7">
      <w:pPr>
        <w:pBdr>
          <w:top w:val="nil"/>
          <w:left w:val="nil"/>
          <w:bottom w:val="nil"/>
          <w:right w:val="nil"/>
          <w:between w:val="nil"/>
        </w:pBdr>
        <w:spacing w:after="160" w:line="276" w:lineRule="auto"/>
        <w:jc w:val="both"/>
        <w:rPr>
          <w:rFonts w:eastAsia="Geo"/>
          <w:color w:val="000000"/>
          <w:sz w:val="22"/>
          <w:szCs w:val="22"/>
          <w:lang w:val="es-ES"/>
        </w:rPr>
      </w:pPr>
      <w:r w:rsidRPr="00E164BA">
        <w:rPr>
          <w:rFonts w:eastAsia="Geo"/>
          <w:color w:val="000000"/>
          <w:sz w:val="22"/>
          <w:szCs w:val="22"/>
          <w:lang w:val="es-ES"/>
        </w:rPr>
        <w:t>Para el caso de Argentina, con la expedición del nuevo Código Civil y Comercial de la Nación se eliminó toda idea de culpa presente en las características tradicionales de la figura del divorcio, bastando la voluntad de uno o de ambos cónyuges para que el juez conocedor pueda decretarlo, con la comprobación de los requisitos formales estipulados por la ley y sin valoración alguna sobre los motivos de la disolución.</w:t>
      </w:r>
    </w:p>
    <w:p w14:paraId="3046615C" w14:textId="0CFAEFDB" w:rsidR="0004226E" w:rsidRDefault="0004226E" w:rsidP="006837D7">
      <w:pPr>
        <w:spacing w:line="276" w:lineRule="auto"/>
        <w:jc w:val="both"/>
        <w:rPr>
          <w:rFonts w:eastAsia="Geo"/>
          <w:color w:val="000000"/>
          <w:sz w:val="22"/>
          <w:szCs w:val="22"/>
          <w:lang w:val="es-ES"/>
        </w:rPr>
      </w:pPr>
      <w:r w:rsidRPr="00E164BA">
        <w:rPr>
          <w:rFonts w:eastAsia="Geo"/>
          <w:color w:val="000000"/>
          <w:sz w:val="22"/>
          <w:szCs w:val="22"/>
          <w:lang w:val="es-ES"/>
        </w:rPr>
        <w:t>El Código incluyó una distinción dentro del procedimiento contemplado para el divorcio: la sentencia de divorcio y el tratamiento de los efectos, de esta manera cualesquiera que sean las diferencias entre las partes sobre los efectos y demás aspectos surgidos como consecuencia del divorcio, el juez deberá decretar el divorcio una vez notificadas las partes de la petición, esta sea contestada si es un pedido unilateral o a partir de la presentación si es una solicitud conjunta.</w:t>
      </w:r>
    </w:p>
    <w:p w14:paraId="11D04ADA" w14:textId="77777777" w:rsidR="002037CC" w:rsidRPr="00E164BA" w:rsidRDefault="002037CC" w:rsidP="006837D7">
      <w:pPr>
        <w:spacing w:line="276" w:lineRule="auto"/>
        <w:jc w:val="both"/>
        <w:rPr>
          <w:rFonts w:eastAsia="Geo"/>
          <w:color w:val="000000"/>
          <w:sz w:val="22"/>
          <w:szCs w:val="22"/>
          <w:lang w:val="es-ES"/>
        </w:rPr>
      </w:pPr>
    </w:p>
    <w:p w14:paraId="1711CA62" w14:textId="7F26A4E9" w:rsidR="0004226E" w:rsidRDefault="0004226E" w:rsidP="006837D7">
      <w:pPr>
        <w:spacing w:line="276" w:lineRule="auto"/>
        <w:jc w:val="both"/>
        <w:rPr>
          <w:rFonts w:eastAsia="Geo"/>
          <w:color w:val="000000"/>
          <w:sz w:val="22"/>
          <w:szCs w:val="22"/>
          <w:lang w:val="es-ES"/>
        </w:rPr>
      </w:pPr>
      <w:r w:rsidRPr="00E164BA">
        <w:rPr>
          <w:rFonts w:eastAsia="Geo"/>
          <w:color w:val="000000"/>
          <w:sz w:val="22"/>
          <w:szCs w:val="22"/>
          <w:lang w:val="es-ES"/>
        </w:rPr>
        <w:lastRenderedPageBreak/>
        <w:t>En Nicaragua el 28 de abril de 1988 la Asamblea Nacional de la República de Nicaragua reguló esta materia con la expedición de la Ley No. 38 para la disolución del matrimonio por voluntad de una de las partes. Esta ley establece un régimen en donde el matrimonio civil se disuelve por la muerte de uno de los cónyuges, mutuo consentimiento, por sentencia ejecutoriada que declare la nulidad del matrimonio o por la voluntad de uno de los cónyuges.</w:t>
      </w:r>
    </w:p>
    <w:p w14:paraId="089178DB" w14:textId="77777777" w:rsidR="002037CC" w:rsidRPr="00E164BA" w:rsidRDefault="002037CC" w:rsidP="006837D7">
      <w:pPr>
        <w:spacing w:line="276" w:lineRule="auto"/>
        <w:jc w:val="both"/>
        <w:rPr>
          <w:rFonts w:eastAsia="Geo"/>
          <w:color w:val="000000"/>
          <w:sz w:val="22"/>
          <w:szCs w:val="22"/>
          <w:lang w:val="es-ES"/>
        </w:rPr>
      </w:pPr>
    </w:p>
    <w:p w14:paraId="72831961" w14:textId="77777777" w:rsidR="005377FF" w:rsidRPr="00E164BA" w:rsidRDefault="0004226E" w:rsidP="006837D7">
      <w:pPr>
        <w:spacing w:line="276" w:lineRule="auto"/>
        <w:jc w:val="both"/>
        <w:rPr>
          <w:rFonts w:eastAsia="Geo"/>
          <w:color w:val="000000"/>
          <w:sz w:val="22"/>
          <w:szCs w:val="22"/>
          <w:lang w:val="es-ES"/>
        </w:rPr>
      </w:pPr>
      <w:r w:rsidRPr="00E164BA">
        <w:rPr>
          <w:rFonts w:eastAsia="Geo"/>
          <w:color w:val="000000"/>
          <w:sz w:val="22"/>
          <w:szCs w:val="22"/>
          <w:lang w:val="es-ES"/>
        </w:rPr>
        <w:t xml:space="preserve">En el Estado de Nuevo León, México, El divorcio puede ser incausado o por mutuo consentimiento. Es incausado cuando cualquiera de los cónyuges lo solicita sin necesidad de señalar la razón que lo motiva. </w:t>
      </w:r>
    </w:p>
    <w:p w14:paraId="208DE1C7" w14:textId="73F3093A" w:rsidR="0004226E" w:rsidRDefault="005377FF" w:rsidP="006837D7">
      <w:pPr>
        <w:spacing w:line="276" w:lineRule="auto"/>
        <w:jc w:val="both"/>
        <w:rPr>
          <w:sz w:val="22"/>
          <w:szCs w:val="22"/>
        </w:rPr>
      </w:pPr>
      <w:r w:rsidRPr="00E164BA">
        <w:rPr>
          <w:rFonts w:eastAsia="Geo"/>
          <w:color w:val="000000"/>
          <w:sz w:val="22"/>
          <w:szCs w:val="22"/>
          <w:lang w:val="es-ES"/>
        </w:rPr>
        <w:t xml:space="preserve">Por último, en España se modificó el Código y la Ley de Enjuiciamiento Civil en materia de separación y divorcio, en donde se derogaron las disposiciones que regularon la materia durante casi un cuarto de siglo, las cuales exigían la demostración del cese efectivo de la convivencia conyugal, o de la violación grave o reiterada de los deberes conyugales. Como consecuencia </w:t>
      </w:r>
      <w:r w:rsidRPr="00E164BA">
        <w:rPr>
          <w:sz w:val="22"/>
          <w:szCs w:val="22"/>
        </w:rPr>
        <w:t>basta con que uno de los cónyuges no desee la continuación del matrimonio para que pueda demandar el divorcio, sin que la otra parte pueda oponérsele a la petición por motivos relacionados con la separación.</w:t>
      </w:r>
    </w:p>
    <w:p w14:paraId="4DB5FBD1" w14:textId="77777777" w:rsidR="002037CC" w:rsidRPr="00E164BA" w:rsidRDefault="002037CC" w:rsidP="006837D7">
      <w:pPr>
        <w:spacing w:line="276" w:lineRule="auto"/>
        <w:jc w:val="both"/>
        <w:rPr>
          <w:rFonts w:eastAsia="Geo"/>
          <w:color w:val="000000"/>
          <w:sz w:val="22"/>
          <w:szCs w:val="22"/>
          <w:lang w:val="es-ES"/>
        </w:rPr>
      </w:pPr>
    </w:p>
    <w:p w14:paraId="6A098CB1" w14:textId="10578128" w:rsidR="005377FF" w:rsidRPr="00E164BA" w:rsidRDefault="005377FF" w:rsidP="006837D7">
      <w:pPr>
        <w:spacing w:line="276" w:lineRule="auto"/>
        <w:jc w:val="both"/>
        <w:rPr>
          <w:rFonts w:eastAsia="Geo"/>
          <w:color w:val="000000"/>
          <w:sz w:val="22"/>
          <w:szCs w:val="22"/>
          <w:lang w:val="es-ES"/>
        </w:rPr>
      </w:pPr>
      <w:r w:rsidRPr="00E164BA">
        <w:rPr>
          <w:rFonts w:eastAsia="Geo"/>
          <w:color w:val="000000"/>
          <w:sz w:val="22"/>
          <w:szCs w:val="22"/>
          <w:lang w:val="es-ES"/>
        </w:rPr>
        <w:t xml:space="preserve">Desde 1971 Holanda instituyó el divorcio unilateral que puede ser solicitado por cualquier cónyuge sin necesidad de demostrar el rompimiento de los vínculos maritales o la prolongación de la separación física. Esta medida fue seguida por la mayoría de los ordenamientos jurídicos europeos. Así, Suecia aprobó el divorcio unilateral en 1974, Bélgica en 1975, Portugal en 1977, Austria en 1978, Grecia en 1983, Finlandia en 1988, Dinamarca en 1989, Islandia en 1993, Noruega en 1996, el Reino Unido en el año 2000 y Suiza en 2005. </w:t>
      </w:r>
      <w:sdt>
        <w:sdtPr>
          <w:rPr>
            <w:rFonts w:eastAsia="Geo"/>
            <w:color w:val="000000"/>
            <w:sz w:val="22"/>
            <w:szCs w:val="22"/>
            <w:lang w:val="es-ES"/>
          </w:rPr>
          <w:id w:val="1040164837"/>
          <w:citation/>
        </w:sdtPr>
        <w:sdtEndPr/>
        <w:sdtContent>
          <w:r w:rsidRPr="00E164BA">
            <w:rPr>
              <w:rFonts w:eastAsia="Geo"/>
              <w:color w:val="000000"/>
              <w:sz w:val="22"/>
              <w:szCs w:val="22"/>
              <w:lang w:val="es-ES"/>
            </w:rPr>
            <w:fldChar w:fldCharType="begin"/>
          </w:r>
          <w:r w:rsidRPr="00E164BA">
            <w:rPr>
              <w:rFonts w:eastAsia="Geo"/>
              <w:color w:val="000000"/>
              <w:sz w:val="22"/>
              <w:szCs w:val="22"/>
              <w:lang w:val="es-CO"/>
            </w:rPr>
            <w:instrText xml:space="preserve"> CITATION AND04 \l 9226 </w:instrText>
          </w:r>
          <w:r w:rsidRPr="00E164BA">
            <w:rPr>
              <w:rFonts w:eastAsia="Geo"/>
              <w:color w:val="000000"/>
              <w:sz w:val="22"/>
              <w:szCs w:val="22"/>
              <w:lang w:val="es-ES"/>
            </w:rPr>
            <w:fldChar w:fldCharType="separate"/>
          </w:r>
          <w:r w:rsidRPr="00E164BA">
            <w:rPr>
              <w:rFonts w:eastAsia="Geo"/>
              <w:noProof/>
              <w:color w:val="000000"/>
              <w:sz w:val="22"/>
              <w:szCs w:val="22"/>
              <w:lang w:val="es-CO"/>
            </w:rPr>
            <w:t>(ANDERS, 2004.)</w:t>
          </w:r>
          <w:r w:rsidRPr="00E164BA">
            <w:rPr>
              <w:rFonts w:eastAsia="Geo"/>
              <w:color w:val="000000"/>
              <w:sz w:val="22"/>
              <w:szCs w:val="22"/>
              <w:lang w:val="es-ES"/>
            </w:rPr>
            <w:fldChar w:fldCharType="end"/>
          </w:r>
        </w:sdtContent>
      </w:sdt>
    </w:p>
    <w:p w14:paraId="78E879B3" w14:textId="77777777" w:rsidR="0004226E" w:rsidRPr="00E164BA" w:rsidRDefault="0004226E" w:rsidP="006837D7">
      <w:pPr>
        <w:pBdr>
          <w:top w:val="nil"/>
          <w:left w:val="nil"/>
          <w:bottom w:val="nil"/>
          <w:right w:val="nil"/>
          <w:between w:val="nil"/>
        </w:pBdr>
        <w:spacing w:after="160" w:line="276" w:lineRule="auto"/>
        <w:jc w:val="both"/>
        <w:rPr>
          <w:rFonts w:eastAsia="Geo"/>
          <w:color w:val="000000"/>
          <w:sz w:val="22"/>
          <w:szCs w:val="22"/>
          <w:lang w:val="es-ES"/>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6"/>
        <w:gridCol w:w="866"/>
        <w:gridCol w:w="2346"/>
        <w:gridCol w:w="4360"/>
      </w:tblGrid>
      <w:tr w:rsidR="0004226E" w:rsidRPr="00E164BA" w14:paraId="532289DF" w14:textId="77777777" w:rsidTr="00A8283D">
        <w:tc>
          <w:tcPr>
            <w:tcW w:w="1256" w:type="dxa"/>
          </w:tcPr>
          <w:p w14:paraId="0991B2A7" w14:textId="77777777" w:rsidR="0004226E" w:rsidRPr="00E164BA" w:rsidRDefault="0004226E" w:rsidP="006837D7">
            <w:pPr>
              <w:pStyle w:val="Prrafodelista"/>
              <w:spacing w:line="276" w:lineRule="auto"/>
              <w:ind w:left="0"/>
              <w:jc w:val="center"/>
              <w:rPr>
                <w:rFonts w:eastAsia="Geo"/>
                <w:b/>
                <w:sz w:val="22"/>
                <w:szCs w:val="22"/>
              </w:rPr>
            </w:pPr>
            <w:r w:rsidRPr="00E164BA">
              <w:rPr>
                <w:rFonts w:eastAsia="Geo"/>
                <w:b/>
                <w:sz w:val="22"/>
                <w:szCs w:val="22"/>
              </w:rPr>
              <w:t>País</w:t>
            </w:r>
          </w:p>
        </w:tc>
        <w:tc>
          <w:tcPr>
            <w:tcW w:w="866" w:type="dxa"/>
          </w:tcPr>
          <w:p w14:paraId="357F766D" w14:textId="77777777" w:rsidR="0004226E" w:rsidRPr="00E164BA" w:rsidRDefault="0004226E" w:rsidP="006837D7">
            <w:pPr>
              <w:spacing w:line="276" w:lineRule="auto"/>
              <w:jc w:val="center"/>
              <w:rPr>
                <w:rFonts w:eastAsia="Geo"/>
                <w:b/>
                <w:sz w:val="22"/>
                <w:szCs w:val="22"/>
              </w:rPr>
            </w:pPr>
            <w:r w:rsidRPr="00E164BA">
              <w:rPr>
                <w:rFonts w:eastAsia="Geo"/>
                <w:b/>
                <w:sz w:val="22"/>
                <w:szCs w:val="22"/>
              </w:rPr>
              <w:t>Año</w:t>
            </w:r>
          </w:p>
        </w:tc>
        <w:tc>
          <w:tcPr>
            <w:tcW w:w="2346" w:type="dxa"/>
          </w:tcPr>
          <w:p w14:paraId="75EF118E" w14:textId="77777777" w:rsidR="0004226E" w:rsidRPr="00E164BA" w:rsidRDefault="0004226E" w:rsidP="006837D7">
            <w:pPr>
              <w:spacing w:line="276" w:lineRule="auto"/>
              <w:jc w:val="center"/>
              <w:rPr>
                <w:rFonts w:eastAsia="Geo"/>
                <w:b/>
                <w:sz w:val="22"/>
                <w:szCs w:val="22"/>
              </w:rPr>
            </w:pPr>
            <w:r w:rsidRPr="00E164BA">
              <w:rPr>
                <w:rFonts w:eastAsia="Geo"/>
                <w:b/>
                <w:sz w:val="22"/>
                <w:szCs w:val="22"/>
              </w:rPr>
              <w:t>Ley</w:t>
            </w:r>
          </w:p>
        </w:tc>
        <w:tc>
          <w:tcPr>
            <w:tcW w:w="4360" w:type="dxa"/>
          </w:tcPr>
          <w:p w14:paraId="6F816C3E" w14:textId="77777777" w:rsidR="0004226E" w:rsidRPr="00E164BA" w:rsidRDefault="0004226E" w:rsidP="006837D7">
            <w:pPr>
              <w:spacing w:line="276" w:lineRule="auto"/>
              <w:jc w:val="center"/>
              <w:rPr>
                <w:rFonts w:eastAsia="Geo"/>
                <w:b/>
                <w:sz w:val="22"/>
                <w:szCs w:val="22"/>
              </w:rPr>
            </w:pPr>
            <w:r w:rsidRPr="00E164BA">
              <w:rPr>
                <w:rFonts w:eastAsia="Geo"/>
                <w:b/>
                <w:sz w:val="22"/>
                <w:szCs w:val="22"/>
              </w:rPr>
              <w:t>Objeto</w:t>
            </w:r>
          </w:p>
        </w:tc>
      </w:tr>
      <w:tr w:rsidR="0004226E" w:rsidRPr="00E164BA" w14:paraId="1E214B33" w14:textId="77777777" w:rsidTr="00A8283D">
        <w:tc>
          <w:tcPr>
            <w:tcW w:w="1256" w:type="dxa"/>
          </w:tcPr>
          <w:p w14:paraId="6F1019E2" w14:textId="77777777" w:rsidR="0004226E" w:rsidRPr="00E164BA" w:rsidRDefault="0004226E" w:rsidP="006837D7">
            <w:pPr>
              <w:pStyle w:val="Prrafodelista"/>
              <w:spacing w:line="276" w:lineRule="auto"/>
              <w:ind w:left="0"/>
              <w:jc w:val="center"/>
              <w:rPr>
                <w:rFonts w:eastAsia="Geo"/>
                <w:b/>
                <w:sz w:val="22"/>
                <w:szCs w:val="22"/>
              </w:rPr>
            </w:pPr>
            <w:r w:rsidRPr="00E164BA">
              <w:rPr>
                <w:rFonts w:eastAsia="Geo"/>
                <w:b/>
                <w:sz w:val="22"/>
                <w:szCs w:val="22"/>
              </w:rPr>
              <w:tab/>
              <w:t>Argentina</w:t>
            </w:r>
          </w:p>
        </w:tc>
        <w:tc>
          <w:tcPr>
            <w:tcW w:w="866" w:type="dxa"/>
          </w:tcPr>
          <w:p w14:paraId="57BDE631" w14:textId="77777777" w:rsidR="0004226E" w:rsidRPr="00E164BA" w:rsidRDefault="0004226E" w:rsidP="006837D7">
            <w:pPr>
              <w:spacing w:line="276" w:lineRule="auto"/>
              <w:jc w:val="center"/>
              <w:rPr>
                <w:rFonts w:eastAsia="Geo"/>
                <w:b/>
                <w:sz w:val="22"/>
                <w:szCs w:val="22"/>
              </w:rPr>
            </w:pPr>
            <w:r w:rsidRPr="00E164BA">
              <w:rPr>
                <w:rFonts w:eastAsia="Geo"/>
                <w:b/>
                <w:sz w:val="22"/>
                <w:szCs w:val="22"/>
              </w:rPr>
              <w:t>2014</w:t>
            </w:r>
          </w:p>
        </w:tc>
        <w:tc>
          <w:tcPr>
            <w:tcW w:w="2346" w:type="dxa"/>
          </w:tcPr>
          <w:p w14:paraId="2B34BFA4" w14:textId="3E496C61" w:rsidR="0004226E" w:rsidRPr="00E164BA" w:rsidRDefault="0004226E" w:rsidP="006837D7">
            <w:pPr>
              <w:spacing w:line="276" w:lineRule="auto"/>
              <w:jc w:val="both"/>
              <w:rPr>
                <w:rFonts w:eastAsia="Geo"/>
                <w:b/>
                <w:sz w:val="22"/>
                <w:szCs w:val="22"/>
              </w:rPr>
            </w:pPr>
            <w:r w:rsidRPr="00E164BA">
              <w:rPr>
                <w:rFonts w:eastAsia="Geo"/>
                <w:b/>
                <w:sz w:val="22"/>
                <w:szCs w:val="22"/>
              </w:rPr>
              <w:t>Código Civil de la República Argentina</w:t>
            </w:r>
            <w:sdt>
              <w:sdtPr>
                <w:rPr>
                  <w:rFonts w:eastAsia="Geo"/>
                  <w:b/>
                  <w:sz w:val="22"/>
                  <w:szCs w:val="22"/>
                </w:rPr>
                <w:id w:val="99220301"/>
                <w:citation/>
              </w:sdtPr>
              <w:sdtEndPr/>
              <w:sdtContent>
                <w:r w:rsidRPr="00E164BA">
                  <w:rPr>
                    <w:rFonts w:eastAsia="Geo"/>
                    <w:b/>
                    <w:sz w:val="22"/>
                    <w:szCs w:val="22"/>
                  </w:rPr>
                  <w:fldChar w:fldCharType="begin"/>
                </w:r>
                <w:r w:rsidRPr="00E164BA">
                  <w:rPr>
                    <w:rFonts w:eastAsia="Geo"/>
                    <w:b/>
                    <w:sz w:val="22"/>
                    <w:szCs w:val="22"/>
                    <w:lang w:val="es-CO"/>
                  </w:rPr>
                  <w:instrText xml:space="preserve">CITATION Arg14 \l 9226 </w:instrText>
                </w:r>
                <w:r w:rsidRPr="00E164BA">
                  <w:rPr>
                    <w:rFonts w:eastAsia="Geo"/>
                    <w:b/>
                    <w:sz w:val="22"/>
                    <w:szCs w:val="22"/>
                  </w:rPr>
                  <w:fldChar w:fldCharType="separate"/>
                </w:r>
                <w:r w:rsidR="005377FF" w:rsidRPr="00E164BA">
                  <w:rPr>
                    <w:rFonts w:eastAsia="Geo"/>
                    <w:b/>
                    <w:noProof/>
                    <w:sz w:val="22"/>
                    <w:szCs w:val="22"/>
                    <w:lang w:val="es-CO"/>
                  </w:rPr>
                  <w:t xml:space="preserve"> </w:t>
                </w:r>
                <w:r w:rsidR="005377FF" w:rsidRPr="00E164BA">
                  <w:rPr>
                    <w:rFonts w:eastAsia="Geo"/>
                    <w:noProof/>
                    <w:sz w:val="22"/>
                    <w:szCs w:val="22"/>
                    <w:lang w:val="es-CO"/>
                  </w:rPr>
                  <w:t>(Argentina, 2014)</w:t>
                </w:r>
                <w:r w:rsidRPr="00E164BA">
                  <w:rPr>
                    <w:rFonts w:eastAsia="Geo"/>
                    <w:b/>
                    <w:sz w:val="22"/>
                    <w:szCs w:val="22"/>
                  </w:rPr>
                  <w:fldChar w:fldCharType="end"/>
                </w:r>
              </w:sdtContent>
            </w:sdt>
          </w:p>
          <w:p w14:paraId="21A8C841" w14:textId="77777777" w:rsidR="0004226E" w:rsidRPr="00E164BA" w:rsidRDefault="0004226E" w:rsidP="006837D7">
            <w:pPr>
              <w:spacing w:line="276" w:lineRule="auto"/>
              <w:jc w:val="both"/>
              <w:rPr>
                <w:rFonts w:eastAsia="Geo"/>
                <w:b/>
                <w:sz w:val="22"/>
                <w:szCs w:val="22"/>
              </w:rPr>
            </w:pPr>
          </w:p>
        </w:tc>
        <w:tc>
          <w:tcPr>
            <w:tcW w:w="4360" w:type="dxa"/>
          </w:tcPr>
          <w:p w14:paraId="631718A3" w14:textId="77777777" w:rsidR="0004226E" w:rsidRPr="00E164BA" w:rsidRDefault="0004226E" w:rsidP="006837D7">
            <w:pPr>
              <w:spacing w:line="276" w:lineRule="auto"/>
              <w:jc w:val="both"/>
              <w:rPr>
                <w:rFonts w:eastAsia="Geo"/>
                <w:b/>
                <w:sz w:val="22"/>
                <w:szCs w:val="22"/>
              </w:rPr>
            </w:pPr>
            <w:r w:rsidRPr="00E164BA">
              <w:rPr>
                <w:rFonts w:eastAsia="Geo"/>
                <w:b/>
                <w:sz w:val="22"/>
                <w:szCs w:val="22"/>
              </w:rPr>
              <w:t>Artículo 437. Divorcio. Legitimación</w:t>
            </w:r>
          </w:p>
          <w:p w14:paraId="081919CF" w14:textId="77777777" w:rsidR="0004226E" w:rsidRPr="00E164BA" w:rsidRDefault="0004226E" w:rsidP="006837D7">
            <w:pPr>
              <w:spacing w:line="276" w:lineRule="auto"/>
              <w:jc w:val="both"/>
              <w:rPr>
                <w:rFonts w:eastAsia="Geo"/>
                <w:bCs/>
                <w:sz w:val="22"/>
                <w:szCs w:val="22"/>
              </w:rPr>
            </w:pPr>
            <w:r w:rsidRPr="00E164BA">
              <w:rPr>
                <w:rFonts w:eastAsia="Geo"/>
                <w:bCs/>
                <w:sz w:val="22"/>
                <w:szCs w:val="22"/>
              </w:rPr>
              <w:t>El divorcio se decreta judicialmente a petición de ambos o de uno solo de los cónyuges.</w:t>
            </w:r>
          </w:p>
          <w:p w14:paraId="45FFBF97" w14:textId="77777777" w:rsidR="0004226E" w:rsidRPr="00E164BA" w:rsidRDefault="0004226E" w:rsidP="006837D7">
            <w:pPr>
              <w:spacing w:line="276" w:lineRule="auto"/>
              <w:jc w:val="both"/>
              <w:rPr>
                <w:rFonts w:eastAsia="Geo"/>
                <w:b/>
                <w:sz w:val="22"/>
                <w:szCs w:val="22"/>
              </w:rPr>
            </w:pPr>
            <w:r w:rsidRPr="00E164BA">
              <w:rPr>
                <w:rFonts w:eastAsia="Geo"/>
                <w:b/>
                <w:sz w:val="22"/>
                <w:szCs w:val="22"/>
              </w:rPr>
              <w:t>Artículo 438. Requisitos y procedimiento del divorcio</w:t>
            </w:r>
          </w:p>
          <w:p w14:paraId="7F65CFD4" w14:textId="77777777" w:rsidR="0004226E" w:rsidRPr="00E164BA" w:rsidRDefault="0004226E" w:rsidP="006837D7">
            <w:pPr>
              <w:spacing w:line="276" w:lineRule="auto"/>
              <w:jc w:val="both"/>
              <w:rPr>
                <w:rFonts w:eastAsia="Geo"/>
                <w:bCs/>
                <w:sz w:val="22"/>
                <w:szCs w:val="22"/>
              </w:rPr>
            </w:pPr>
            <w:r w:rsidRPr="00E164BA">
              <w:rPr>
                <w:rFonts w:eastAsia="Geo"/>
                <w:bCs/>
                <w:sz w:val="22"/>
                <w:szCs w:val="22"/>
              </w:rPr>
              <w:t>Toda petición de divorcio debe ser acompañada de una propuesta que regule los efectos derivados de éste; la omisión de la propuesta impide dar trámite a la petición.</w:t>
            </w:r>
          </w:p>
          <w:p w14:paraId="7FE2FF42" w14:textId="77777777" w:rsidR="0004226E" w:rsidRPr="00E164BA" w:rsidRDefault="0004226E" w:rsidP="006837D7">
            <w:pPr>
              <w:spacing w:line="276" w:lineRule="auto"/>
              <w:jc w:val="both"/>
              <w:rPr>
                <w:rFonts w:eastAsia="Geo"/>
                <w:bCs/>
                <w:sz w:val="22"/>
                <w:szCs w:val="22"/>
              </w:rPr>
            </w:pPr>
            <w:r w:rsidRPr="00E164BA">
              <w:rPr>
                <w:rFonts w:eastAsia="Geo"/>
                <w:bCs/>
                <w:sz w:val="22"/>
                <w:szCs w:val="22"/>
              </w:rPr>
              <w:t>Si el divorcio es peticionado por uno solo de los cónyuges, el otro puede ofrecer una</w:t>
            </w:r>
          </w:p>
          <w:p w14:paraId="426781EF" w14:textId="77777777" w:rsidR="0004226E" w:rsidRPr="00E164BA" w:rsidRDefault="0004226E" w:rsidP="006837D7">
            <w:pPr>
              <w:spacing w:line="276" w:lineRule="auto"/>
              <w:jc w:val="both"/>
              <w:rPr>
                <w:rFonts w:eastAsia="Geo"/>
                <w:bCs/>
                <w:sz w:val="22"/>
                <w:szCs w:val="22"/>
              </w:rPr>
            </w:pPr>
            <w:r w:rsidRPr="00E164BA">
              <w:rPr>
                <w:rFonts w:eastAsia="Geo"/>
                <w:bCs/>
                <w:sz w:val="22"/>
                <w:szCs w:val="22"/>
              </w:rPr>
              <w:t>propuesta reguladora distinta.</w:t>
            </w:r>
          </w:p>
          <w:p w14:paraId="17F08A83" w14:textId="77777777" w:rsidR="0004226E" w:rsidRPr="00E164BA" w:rsidRDefault="0004226E" w:rsidP="006837D7">
            <w:pPr>
              <w:spacing w:line="276" w:lineRule="auto"/>
              <w:jc w:val="both"/>
              <w:rPr>
                <w:rFonts w:eastAsia="Geo"/>
                <w:bCs/>
                <w:sz w:val="22"/>
                <w:szCs w:val="22"/>
              </w:rPr>
            </w:pPr>
            <w:r w:rsidRPr="00E164BA">
              <w:rPr>
                <w:rFonts w:eastAsia="Geo"/>
                <w:bCs/>
                <w:sz w:val="22"/>
                <w:szCs w:val="22"/>
              </w:rPr>
              <w:t>Al momento de formular las propuestas, las partes deben acompañar los elementos en</w:t>
            </w:r>
          </w:p>
          <w:p w14:paraId="01FE9185" w14:textId="77777777" w:rsidR="0004226E" w:rsidRPr="00E164BA" w:rsidRDefault="0004226E" w:rsidP="006837D7">
            <w:pPr>
              <w:spacing w:line="276" w:lineRule="auto"/>
              <w:jc w:val="both"/>
              <w:rPr>
                <w:rFonts w:eastAsia="Geo"/>
                <w:bCs/>
                <w:sz w:val="22"/>
                <w:szCs w:val="22"/>
              </w:rPr>
            </w:pPr>
            <w:r w:rsidRPr="00E164BA">
              <w:rPr>
                <w:rFonts w:eastAsia="Geo"/>
                <w:bCs/>
                <w:sz w:val="22"/>
                <w:szCs w:val="22"/>
              </w:rPr>
              <w:t xml:space="preserve">que se fundan; el juez puede ordenar, de oficio o a petición de las partes, que se incorporen otros que se estiman pertinentes. Las </w:t>
            </w:r>
            <w:r w:rsidRPr="00E164BA">
              <w:rPr>
                <w:rFonts w:eastAsia="Geo"/>
                <w:bCs/>
                <w:sz w:val="22"/>
                <w:szCs w:val="22"/>
              </w:rPr>
              <w:lastRenderedPageBreak/>
              <w:t>propuestas deben ser evaluadas por el juez, debiendo convocar a los cónyuges a una audiencia. En ningún caso el desacuerdo en el convenio suspende el dictado de la sentencia de divorcio. Si existe desacuerdo sobre los efectos del divorcio, o si el convenio regulador perjudica de modo manifiesto los intereses de los integrantes del grupo familiar, las cuestiones pendientes de</w:t>
            </w:r>
            <w:r w:rsidRPr="00E164BA">
              <w:rPr>
                <w:bCs/>
                <w:sz w:val="22"/>
                <w:szCs w:val="22"/>
              </w:rPr>
              <w:t>ben ser resueltas por el juez de conformidad con el procedimiento previsto en la ley local.</w:t>
            </w:r>
          </w:p>
        </w:tc>
      </w:tr>
      <w:tr w:rsidR="0004226E" w:rsidRPr="00E164BA" w14:paraId="196630D1" w14:textId="77777777" w:rsidTr="00A8283D">
        <w:tc>
          <w:tcPr>
            <w:tcW w:w="1256" w:type="dxa"/>
          </w:tcPr>
          <w:p w14:paraId="7E4E99A0" w14:textId="77777777" w:rsidR="0004226E" w:rsidRPr="00E164BA" w:rsidRDefault="0004226E" w:rsidP="006837D7">
            <w:pPr>
              <w:pStyle w:val="Prrafodelista"/>
              <w:spacing w:line="276" w:lineRule="auto"/>
              <w:ind w:left="0"/>
              <w:jc w:val="center"/>
              <w:rPr>
                <w:rFonts w:eastAsia="Geo"/>
                <w:b/>
                <w:sz w:val="22"/>
                <w:szCs w:val="22"/>
              </w:rPr>
            </w:pPr>
            <w:r w:rsidRPr="00E164BA">
              <w:rPr>
                <w:rFonts w:eastAsia="Geo"/>
                <w:b/>
                <w:sz w:val="22"/>
                <w:szCs w:val="22"/>
              </w:rPr>
              <w:lastRenderedPageBreak/>
              <w:t>Nicaragua</w:t>
            </w:r>
          </w:p>
        </w:tc>
        <w:tc>
          <w:tcPr>
            <w:tcW w:w="866" w:type="dxa"/>
          </w:tcPr>
          <w:p w14:paraId="28688583" w14:textId="77777777" w:rsidR="0004226E" w:rsidRPr="00E164BA" w:rsidRDefault="0004226E" w:rsidP="006837D7">
            <w:pPr>
              <w:spacing w:line="276" w:lineRule="auto"/>
              <w:jc w:val="center"/>
              <w:rPr>
                <w:rFonts w:eastAsia="Geo"/>
                <w:b/>
                <w:sz w:val="22"/>
                <w:szCs w:val="22"/>
              </w:rPr>
            </w:pPr>
            <w:r w:rsidRPr="00E164BA">
              <w:rPr>
                <w:rFonts w:eastAsia="Geo"/>
                <w:b/>
                <w:sz w:val="22"/>
                <w:szCs w:val="22"/>
              </w:rPr>
              <w:t>2014</w:t>
            </w:r>
          </w:p>
        </w:tc>
        <w:tc>
          <w:tcPr>
            <w:tcW w:w="2346" w:type="dxa"/>
          </w:tcPr>
          <w:p w14:paraId="4CD6CC21" w14:textId="09E811A9" w:rsidR="0004226E" w:rsidRPr="00E164BA" w:rsidRDefault="0004226E" w:rsidP="006837D7">
            <w:pPr>
              <w:spacing w:line="276" w:lineRule="auto"/>
              <w:jc w:val="both"/>
              <w:rPr>
                <w:rFonts w:eastAsia="Geo"/>
                <w:b/>
                <w:sz w:val="22"/>
                <w:szCs w:val="22"/>
              </w:rPr>
            </w:pPr>
            <w:r w:rsidRPr="00E164BA">
              <w:rPr>
                <w:rFonts w:eastAsia="Geo"/>
                <w:b/>
                <w:sz w:val="22"/>
                <w:szCs w:val="22"/>
              </w:rPr>
              <w:t>CÓDIGO DE FAMILIA</w:t>
            </w:r>
            <w:sdt>
              <w:sdtPr>
                <w:rPr>
                  <w:rFonts w:eastAsia="Geo"/>
                  <w:b/>
                  <w:sz w:val="22"/>
                  <w:szCs w:val="22"/>
                </w:rPr>
                <w:id w:val="-1612586892"/>
                <w:citation/>
              </w:sdtPr>
              <w:sdtEndPr/>
              <w:sdtContent>
                <w:r w:rsidRPr="00E164BA">
                  <w:rPr>
                    <w:rFonts w:eastAsia="Geo"/>
                    <w:b/>
                    <w:sz w:val="22"/>
                    <w:szCs w:val="22"/>
                  </w:rPr>
                  <w:fldChar w:fldCharType="begin"/>
                </w:r>
                <w:r w:rsidRPr="00E164BA">
                  <w:rPr>
                    <w:rFonts w:eastAsia="Geo"/>
                    <w:b/>
                    <w:sz w:val="22"/>
                    <w:szCs w:val="22"/>
                    <w:lang w:val="es-CO"/>
                  </w:rPr>
                  <w:instrText xml:space="preserve"> CITATION Nic14 \l 9226 </w:instrText>
                </w:r>
                <w:r w:rsidRPr="00E164BA">
                  <w:rPr>
                    <w:rFonts w:eastAsia="Geo"/>
                    <w:b/>
                    <w:sz w:val="22"/>
                    <w:szCs w:val="22"/>
                  </w:rPr>
                  <w:fldChar w:fldCharType="separate"/>
                </w:r>
                <w:r w:rsidR="005377FF" w:rsidRPr="00E164BA">
                  <w:rPr>
                    <w:rFonts w:eastAsia="Geo"/>
                    <w:b/>
                    <w:noProof/>
                    <w:sz w:val="22"/>
                    <w:szCs w:val="22"/>
                    <w:lang w:val="es-CO"/>
                  </w:rPr>
                  <w:t xml:space="preserve"> </w:t>
                </w:r>
                <w:r w:rsidR="005377FF" w:rsidRPr="00E164BA">
                  <w:rPr>
                    <w:rFonts w:eastAsia="Geo"/>
                    <w:noProof/>
                    <w:sz w:val="22"/>
                    <w:szCs w:val="22"/>
                    <w:lang w:val="es-CO"/>
                  </w:rPr>
                  <w:t>(Nicaragua, 2014)</w:t>
                </w:r>
                <w:r w:rsidRPr="00E164BA">
                  <w:rPr>
                    <w:rFonts w:eastAsia="Geo"/>
                    <w:b/>
                    <w:sz w:val="22"/>
                    <w:szCs w:val="22"/>
                  </w:rPr>
                  <w:fldChar w:fldCharType="end"/>
                </w:r>
              </w:sdtContent>
            </w:sdt>
          </w:p>
        </w:tc>
        <w:tc>
          <w:tcPr>
            <w:tcW w:w="4360" w:type="dxa"/>
          </w:tcPr>
          <w:p w14:paraId="6761EA26" w14:textId="77777777" w:rsidR="0004226E" w:rsidRPr="00E164BA" w:rsidRDefault="0004226E" w:rsidP="006837D7">
            <w:pPr>
              <w:spacing w:line="276" w:lineRule="auto"/>
              <w:jc w:val="both"/>
              <w:rPr>
                <w:rFonts w:eastAsia="Geo"/>
                <w:bCs/>
                <w:sz w:val="22"/>
                <w:szCs w:val="22"/>
              </w:rPr>
            </w:pPr>
            <w:r w:rsidRPr="00E164BA">
              <w:rPr>
                <w:rFonts w:eastAsia="Geo"/>
                <w:b/>
                <w:sz w:val="22"/>
                <w:szCs w:val="22"/>
              </w:rPr>
              <w:t xml:space="preserve">Art. 137 Disolución del matrimonio. </w:t>
            </w:r>
            <w:r w:rsidRPr="00E164BA">
              <w:rPr>
                <w:rFonts w:eastAsia="Geo"/>
                <w:bCs/>
                <w:sz w:val="22"/>
                <w:szCs w:val="22"/>
              </w:rPr>
              <w:t>El matrimonio se disuelve:</w:t>
            </w:r>
          </w:p>
          <w:p w14:paraId="32609DAE" w14:textId="77777777" w:rsidR="0004226E" w:rsidRPr="00E164BA" w:rsidRDefault="0004226E" w:rsidP="006837D7">
            <w:pPr>
              <w:spacing w:line="276" w:lineRule="auto"/>
              <w:jc w:val="both"/>
              <w:rPr>
                <w:rFonts w:eastAsia="Geo"/>
                <w:bCs/>
                <w:sz w:val="22"/>
                <w:szCs w:val="22"/>
              </w:rPr>
            </w:pPr>
            <w:r w:rsidRPr="00E164BA">
              <w:rPr>
                <w:rFonts w:eastAsia="Geo"/>
                <w:bCs/>
                <w:sz w:val="22"/>
                <w:szCs w:val="22"/>
              </w:rPr>
              <w:t>a) Por sentencia firme que declare la nulidad del matrimonio.</w:t>
            </w:r>
          </w:p>
          <w:p w14:paraId="3F8DE8F0" w14:textId="77777777" w:rsidR="0004226E" w:rsidRPr="00E164BA" w:rsidRDefault="0004226E" w:rsidP="006837D7">
            <w:pPr>
              <w:spacing w:line="276" w:lineRule="auto"/>
              <w:jc w:val="both"/>
              <w:rPr>
                <w:rFonts w:eastAsia="Geo"/>
                <w:bCs/>
                <w:sz w:val="22"/>
                <w:szCs w:val="22"/>
              </w:rPr>
            </w:pPr>
            <w:r w:rsidRPr="00E164BA">
              <w:rPr>
                <w:rFonts w:eastAsia="Geo"/>
                <w:bCs/>
                <w:sz w:val="22"/>
                <w:szCs w:val="22"/>
              </w:rPr>
              <w:t>b) Por mutuo consentimiento.</w:t>
            </w:r>
          </w:p>
          <w:p w14:paraId="422E1907" w14:textId="77777777" w:rsidR="0004226E" w:rsidRPr="00E164BA" w:rsidRDefault="0004226E" w:rsidP="006837D7">
            <w:pPr>
              <w:spacing w:line="276" w:lineRule="auto"/>
              <w:jc w:val="both"/>
              <w:rPr>
                <w:rFonts w:eastAsia="Geo"/>
                <w:bCs/>
                <w:sz w:val="22"/>
                <w:szCs w:val="22"/>
              </w:rPr>
            </w:pPr>
            <w:r w:rsidRPr="00E164BA">
              <w:rPr>
                <w:rFonts w:eastAsia="Geo"/>
                <w:bCs/>
                <w:sz w:val="22"/>
                <w:szCs w:val="22"/>
              </w:rPr>
              <w:t>c) Por voluntad de uno de los cónyuges.</w:t>
            </w:r>
          </w:p>
          <w:p w14:paraId="7D82F336" w14:textId="77777777" w:rsidR="0004226E" w:rsidRPr="00E164BA" w:rsidRDefault="0004226E" w:rsidP="006837D7">
            <w:pPr>
              <w:spacing w:line="276" w:lineRule="auto"/>
              <w:jc w:val="both"/>
              <w:rPr>
                <w:rFonts w:eastAsia="Geo"/>
                <w:bCs/>
                <w:sz w:val="22"/>
                <w:szCs w:val="22"/>
              </w:rPr>
            </w:pPr>
            <w:r w:rsidRPr="00E164BA">
              <w:rPr>
                <w:rFonts w:eastAsia="Geo"/>
                <w:bCs/>
                <w:sz w:val="22"/>
                <w:szCs w:val="22"/>
              </w:rPr>
              <w:t>d) Por muerte de uno de los cónyuges.</w:t>
            </w:r>
          </w:p>
          <w:p w14:paraId="23B95E5F" w14:textId="77777777" w:rsidR="0004226E" w:rsidRPr="00E164BA" w:rsidRDefault="0004226E" w:rsidP="006837D7">
            <w:pPr>
              <w:spacing w:line="276" w:lineRule="auto"/>
              <w:jc w:val="both"/>
              <w:rPr>
                <w:rFonts w:eastAsia="Geo"/>
                <w:b/>
                <w:sz w:val="22"/>
                <w:szCs w:val="22"/>
              </w:rPr>
            </w:pPr>
          </w:p>
        </w:tc>
      </w:tr>
      <w:tr w:rsidR="0004226E" w:rsidRPr="00E164BA" w14:paraId="5F56F377" w14:textId="77777777" w:rsidTr="00A8283D">
        <w:tc>
          <w:tcPr>
            <w:tcW w:w="1256" w:type="dxa"/>
          </w:tcPr>
          <w:p w14:paraId="006B6E4A" w14:textId="77777777" w:rsidR="0004226E" w:rsidRPr="00E164BA" w:rsidRDefault="0004226E" w:rsidP="006837D7">
            <w:pPr>
              <w:pStyle w:val="Prrafodelista"/>
              <w:spacing w:line="276" w:lineRule="auto"/>
              <w:ind w:left="0"/>
              <w:jc w:val="center"/>
              <w:rPr>
                <w:rFonts w:eastAsia="Geo"/>
                <w:b/>
                <w:sz w:val="22"/>
                <w:szCs w:val="22"/>
              </w:rPr>
            </w:pPr>
            <w:r w:rsidRPr="00E164BA">
              <w:rPr>
                <w:rFonts w:eastAsia="Geo"/>
                <w:b/>
                <w:sz w:val="22"/>
                <w:szCs w:val="22"/>
              </w:rPr>
              <w:t>México- Estado de Nuevo León</w:t>
            </w:r>
          </w:p>
        </w:tc>
        <w:tc>
          <w:tcPr>
            <w:tcW w:w="866" w:type="dxa"/>
          </w:tcPr>
          <w:p w14:paraId="3472AE60" w14:textId="77777777" w:rsidR="0004226E" w:rsidRPr="00E164BA" w:rsidRDefault="0004226E" w:rsidP="006837D7">
            <w:pPr>
              <w:spacing w:line="276" w:lineRule="auto"/>
              <w:jc w:val="center"/>
              <w:rPr>
                <w:rFonts w:eastAsia="Geo"/>
                <w:b/>
                <w:sz w:val="22"/>
                <w:szCs w:val="22"/>
              </w:rPr>
            </w:pPr>
            <w:r w:rsidRPr="00E164BA">
              <w:rPr>
                <w:rFonts w:eastAsia="Geo"/>
                <w:b/>
                <w:sz w:val="22"/>
                <w:szCs w:val="22"/>
              </w:rPr>
              <w:t>2018</w:t>
            </w:r>
          </w:p>
        </w:tc>
        <w:tc>
          <w:tcPr>
            <w:tcW w:w="2346" w:type="dxa"/>
          </w:tcPr>
          <w:p w14:paraId="2E987A22" w14:textId="0C47B66F" w:rsidR="0004226E" w:rsidRPr="00E164BA" w:rsidRDefault="0004226E" w:rsidP="006837D7">
            <w:pPr>
              <w:spacing w:line="276" w:lineRule="auto"/>
              <w:jc w:val="both"/>
              <w:rPr>
                <w:rFonts w:eastAsia="Geo"/>
                <w:b/>
                <w:sz w:val="22"/>
                <w:szCs w:val="22"/>
              </w:rPr>
            </w:pPr>
            <w:r w:rsidRPr="00E164BA">
              <w:rPr>
                <w:rFonts w:eastAsia="Geo"/>
                <w:b/>
                <w:sz w:val="22"/>
                <w:szCs w:val="22"/>
              </w:rPr>
              <w:t>Código Civil para el Estado de Nuevo León</w:t>
            </w:r>
            <w:sdt>
              <w:sdtPr>
                <w:rPr>
                  <w:rFonts w:eastAsia="Geo"/>
                  <w:b/>
                  <w:sz w:val="22"/>
                  <w:szCs w:val="22"/>
                </w:rPr>
                <w:id w:val="-241258187"/>
                <w:citation/>
              </w:sdtPr>
              <w:sdtEndPr/>
              <w:sdtContent>
                <w:r w:rsidRPr="00E164BA">
                  <w:rPr>
                    <w:rFonts w:eastAsia="Geo"/>
                    <w:b/>
                    <w:sz w:val="22"/>
                    <w:szCs w:val="22"/>
                  </w:rPr>
                  <w:fldChar w:fldCharType="begin"/>
                </w:r>
                <w:r w:rsidRPr="00E164BA">
                  <w:rPr>
                    <w:rFonts w:eastAsia="Geo"/>
                    <w:b/>
                    <w:sz w:val="22"/>
                    <w:szCs w:val="22"/>
                    <w:lang w:val="es-CO"/>
                  </w:rPr>
                  <w:instrText xml:space="preserve"> CITATION Est14 \l 9226 </w:instrText>
                </w:r>
                <w:r w:rsidRPr="00E164BA">
                  <w:rPr>
                    <w:rFonts w:eastAsia="Geo"/>
                    <w:b/>
                    <w:sz w:val="22"/>
                    <w:szCs w:val="22"/>
                  </w:rPr>
                  <w:fldChar w:fldCharType="separate"/>
                </w:r>
                <w:r w:rsidR="005377FF" w:rsidRPr="00E164BA">
                  <w:rPr>
                    <w:rFonts w:eastAsia="Geo"/>
                    <w:b/>
                    <w:noProof/>
                    <w:sz w:val="22"/>
                    <w:szCs w:val="22"/>
                    <w:lang w:val="es-CO"/>
                  </w:rPr>
                  <w:t xml:space="preserve"> </w:t>
                </w:r>
                <w:r w:rsidR="005377FF" w:rsidRPr="00E164BA">
                  <w:rPr>
                    <w:rFonts w:eastAsia="Geo"/>
                    <w:noProof/>
                    <w:sz w:val="22"/>
                    <w:szCs w:val="22"/>
                    <w:lang w:val="es-CO"/>
                  </w:rPr>
                  <w:t>(Estado de Nuevo León, 2014)</w:t>
                </w:r>
                <w:r w:rsidRPr="00E164BA">
                  <w:rPr>
                    <w:rFonts w:eastAsia="Geo"/>
                    <w:b/>
                    <w:sz w:val="22"/>
                    <w:szCs w:val="22"/>
                  </w:rPr>
                  <w:fldChar w:fldCharType="end"/>
                </w:r>
              </w:sdtContent>
            </w:sdt>
          </w:p>
        </w:tc>
        <w:tc>
          <w:tcPr>
            <w:tcW w:w="4360" w:type="dxa"/>
          </w:tcPr>
          <w:p w14:paraId="2A9246DA" w14:textId="77777777" w:rsidR="0004226E" w:rsidRPr="00E164BA" w:rsidRDefault="0004226E" w:rsidP="006837D7">
            <w:pPr>
              <w:spacing w:line="276" w:lineRule="auto"/>
              <w:jc w:val="both"/>
              <w:rPr>
                <w:rFonts w:eastAsia="Geo"/>
                <w:bCs/>
                <w:sz w:val="22"/>
                <w:szCs w:val="22"/>
              </w:rPr>
            </w:pPr>
            <w:r w:rsidRPr="00E164BA">
              <w:rPr>
                <w:rFonts w:eastAsia="Geo"/>
                <w:bCs/>
                <w:sz w:val="22"/>
                <w:szCs w:val="22"/>
              </w:rPr>
              <w:t>Artículo 267.-   y por mutuo consentimiento, cuando se solicita de común acuerdo en forma judicial o administrativa en los términos de este Código, del Código de Procedimientos Civiles para el Estado y de la Ley del Registro Civil del</w:t>
            </w:r>
          </w:p>
          <w:p w14:paraId="48B4E8E2" w14:textId="77777777" w:rsidR="0004226E" w:rsidRPr="00E164BA" w:rsidRDefault="0004226E" w:rsidP="006837D7">
            <w:pPr>
              <w:spacing w:line="276" w:lineRule="auto"/>
              <w:jc w:val="both"/>
              <w:rPr>
                <w:rFonts w:eastAsia="Geo"/>
                <w:bCs/>
                <w:sz w:val="22"/>
                <w:szCs w:val="22"/>
              </w:rPr>
            </w:pPr>
            <w:r w:rsidRPr="00E164BA">
              <w:rPr>
                <w:rFonts w:eastAsia="Geo"/>
                <w:bCs/>
                <w:sz w:val="22"/>
                <w:szCs w:val="22"/>
              </w:rPr>
              <w:t>Estado</w:t>
            </w:r>
          </w:p>
        </w:tc>
      </w:tr>
      <w:tr w:rsidR="0004226E" w:rsidRPr="00E164BA" w14:paraId="46AEFEAB" w14:textId="77777777" w:rsidTr="00A8283D">
        <w:tc>
          <w:tcPr>
            <w:tcW w:w="1256" w:type="dxa"/>
          </w:tcPr>
          <w:p w14:paraId="25C6F7CB" w14:textId="77777777" w:rsidR="0004226E" w:rsidRPr="00E164BA" w:rsidRDefault="0004226E" w:rsidP="006837D7">
            <w:pPr>
              <w:pStyle w:val="Prrafodelista"/>
              <w:spacing w:line="276" w:lineRule="auto"/>
              <w:ind w:left="0"/>
              <w:jc w:val="center"/>
              <w:rPr>
                <w:rFonts w:eastAsia="Geo"/>
                <w:b/>
                <w:sz w:val="22"/>
                <w:szCs w:val="22"/>
              </w:rPr>
            </w:pPr>
            <w:r w:rsidRPr="00E164BA">
              <w:rPr>
                <w:rFonts w:eastAsia="Geo"/>
                <w:b/>
                <w:sz w:val="22"/>
                <w:szCs w:val="22"/>
              </w:rPr>
              <w:t>España</w:t>
            </w:r>
          </w:p>
        </w:tc>
        <w:tc>
          <w:tcPr>
            <w:tcW w:w="866" w:type="dxa"/>
          </w:tcPr>
          <w:p w14:paraId="5D1CFF3C" w14:textId="77777777" w:rsidR="0004226E" w:rsidRPr="00E164BA" w:rsidRDefault="0004226E" w:rsidP="006837D7">
            <w:pPr>
              <w:spacing w:line="276" w:lineRule="auto"/>
              <w:jc w:val="center"/>
              <w:rPr>
                <w:rFonts w:eastAsia="Geo"/>
                <w:b/>
                <w:sz w:val="22"/>
                <w:szCs w:val="22"/>
              </w:rPr>
            </w:pPr>
            <w:r w:rsidRPr="00E164BA">
              <w:rPr>
                <w:rFonts w:eastAsia="Geo"/>
                <w:b/>
                <w:sz w:val="22"/>
                <w:szCs w:val="22"/>
              </w:rPr>
              <w:t>2005</w:t>
            </w:r>
          </w:p>
        </w:tc>
        <w:tc>
          <w:tcPr>
            <w:tcW w:w="2346" w:type="dxa"/>
          </w:tcPr>
          <w:p w14:paraId="3C788E7E" w14:textId="457305C2" w:rsidR="0004226E" w:rsidRPr="00E164BA" w:rsidRDefault="0004226E" w:rsidP="006837D7">
            <w:pPr>
              <w:spacing w:line="276" w:lineRule="auto"/>
              <w:jc w:val="both"/>
              <w:rPr>
                <w:rFonts w:eastAsia="Geo"/>
                <w:b/>
                <w:sz w:val="22"/>
                <w:szCs w:val="22"/>
              </w:rPr>
            </w:pPr>
            <w:r w:rsidRPr="00E164BA">
              <w:rPr>
                <w:rFonts w:eastAsia="Geo"/>
                <w:b/>
                <w:sz w:val="22"/>
                <w:szCs w:val="22"/>
              </w:rPr>
              <w:t>Ley 15 de 2005</w:t>
            </w:r>
            <w:sdt>
              <w:sdtPr>
                <w:rPr>
                  <w:rFonts w:eastAsia="Geo"/>
                  <w:b/>
                  <w:sz w:val="22"/>
                  <w:szCs w:val="22"/>
                </w:rPr>
                <w:id w:val="664131398"/>
                <w:citation/>
              </w:sdtPr>
              <w:sdtEndPr/>
              <w:sdtContent>
                <w:r w:rsidRPr="00E164BA">
                  <w:rPr>
                    <w:rFonts w:eastAsia="Geo"/>
                    <w:b/>
                    <w:sz w:val="22"/>
                    <w:szCs w:val="22"/>
                  </w:rPr>
                  <w:fldChar w:fldCharType="begin"/>
                </w:r>
                <w:r w:rsidRPr="00E164BA">
                  <w:rPr>
                    <w:rFonts w:eastAsia="Geo"/>
                    <w:b/>
                    <w:sz w:val="22"/>
                    <w:szCs w:val="22"/>
                    <w:lang w:val="es-CO"/>
                  </w:rPr>
                  <w:instrText xml:space="preserve">CITATION Esp05 \l 9226 </w:instrText>
                </w:r>
                <w:r w:rsidRPr="00E164BA">
                  <w:rPr>
                    <w:rFonts w:eastAsia="Geo"/>
                    <w:b/>
                    <w:sz w:val="22"/>
                    <w:szCs w:val="22"/>
                  </w:rPr>
                  <w:fldChar w:fldCharType="separate"/>
                </w:r>
                <w:r w:rsidR="005377FF" w:rsidRPr="00E164BA">
                  <w:rPr>
                    <w:rFonts w:eastAsia="Geo"/>
                    <w:b/>
                    <w:noProof/>
                    <w:sz w:val="22"/>
                    <w:szCs w:val="22"/>
                    <w:lang w:val="es-CO"/>
                  </w:rPr>
                  <w:t xml:space="preserve"> </w:t>
                </w:r>
                <w:r w:rsidR="005377FF" w:rsidRPr="00E164BA">
                  <w:rPr>
                    <w:rFonts w:eastAsia="Geo"/>
                    <w:noProof/>
                    <w:sz w:val="22"/>
                    <w:szCs w:val="22"/>
                    <w:lang w:val="es-CO"/>
                  </w:rPr>
                  <w:t>(España, 2005)</w:t>
                </w:r>
                <w:r w:rsidRPr="00E164BA">
                  <w:rPr>
                    <w:rFonts w:eastAsia="Geo"/>
                    <w:b/>
                    <w:sz w:val="22"/>
                    <w:szCs w:val="22"/>
                  </w:rPr>
                  <w:fldChar w:fldCharType="end"/>
                </w:r>
              </w:sdtContent>
            </w:sdt>
            <w:r w:rsidRPr="00E164BA">
              <w:rPr>
                <w:rFonts w:eastAsia="Geo"/>
                <w:b/>
                <w:sz w:val="22"/>
                <w:szCs w:val="22"/>
              </w:rPr>
              <w:t xml:space="preserve"> </w:t>
            </w:r>
          </w:p>
        </w:tc>
        <w:tc>
          <w:tcPr>
            <w:tcW w:w="4360" w:type="dxa"/>
          </w:tcPr>
          <w:p w14:paraId="77FF4E9D" w14:textId="77777777" w:rsidR="0004226E" w:rsidRPr="00E164BA" w:rsidRDefault="0004226E" w:rsidP="006837D7">
            <w:pPr>
              <w:spacing w:line="276" w:lineRule="auto"/>
              <w:jc w:val="both"/>
              <w:rPr>
                <w:sz w:val="22"/>
                <w:szCs w:val="22"/>
              </w:rPr>
            </w:pPr>
            <w:r w:rsidRPr="00E164BA">
              <w:rPr>
                <w:sz w:val="22"/>
                <w:szCs w:val="22"/>
              </w:rPr>
              <w:t>Artículo primero. Modificación del Código Civil en materia de separación y divorcio. El Código Civil se modifica en los siguientes términos:</w:t>
            </w:r>
          </w:p>
          <w:p w14:paraId="1877CAE2" w14:textId="77777777" w:rsidR="0004226E" w:rsidRPr="00E164BA" w:rsidRDefault="0004226E" w:rsidP="006837D7">
            <w:pPr>
              <w:spacing w:line="276" w:lineRule="auto"/>
              <w:jc w:val="both"/>
              <w:rPr>
                <w:rFonts w:eastAsia="Geo"/>
                <w:bCs/>
                <w:sz w:val="22"/>
                <w:szCs w:val="22"/>
              </w:rPr>
            </w:pPr>
            <w:r w:rsidRPr="00E164BA">
              <w:rPr>
                <w:sz w:val="22"/>
                <w:szCs w:val="22"/>
              </w:rPr>
              <w:t xml:space="preserve">Dos. –El artículo 81 queda redactado de la siguiente forma: «Artículo 81. Se decretará judicialmente la separación, cualquiera que sea la forma de celebración del matrimonio: 1.º A petición de ambos cónyuges o de uno con el consentimiento del otro, una vez transcurridos tres meses desde la celebración del matrimonio. A la demanda se acompañará una propuesta de convenio regulador redactada conforme al artículo 90 de este Código. 2.º A petición de uno solo de los cónyuges, una vez transcurridos tres meses desde la celebración del matrimonio. No será preciso el transcurso de este plazo para </w:t>
            </w:r>
            <w:r w:rsidRPr="00E164BA">
              <w:rPr>
                <w:sz w:val="22"/>
                <w:szCs w:val="22"/>
              </w:rPr>
              <w:lastRenderedPageBreak/>
              <w:t>la interposición de la demanda cuando se acredite la existencia de un riesgo para la vida, la integridad física, la libertad, la integridad moral o libertad e indemnidad sexual del cónyuge demandante o de los hijos de ambos o de cualquiera de los miembros del matrimonio. A la demanda se acompañará propuesta fundada de las medidas que hayan de regular los efectos derivados de la separación.»</w:t>
            </w:r>
          </w:p>
        </w:tc>
      </w:tr>
    </w:tbl>
    <w:p w14:paraId="656B4DF4" w14:textId="77777777" w:rsidR="00D2590E" w:rsidRPr="00D2590E" w:rsidRDefault="00D2590E" w:rsidP="00D2590E">
      <w:pPr>
        <w:pBdr>
          <w:top w:val="nil"/>
          <w:left w:val="nil"/>
          <w:bottom w:val="nil"/>
          <w:right w:val="nil"/>
          <w:between w:val="nil"/>
        </w:pBdr>
        <w:spacing w:after="160" w:line="276" w:lineRule="auto"/>
        <w:ind w:left="207"/>
        <w:rPr>
          <w:rFonts w:eastAsia="Geo"/>
          <w:color w:val="000000"/>
          <w:sz w:val="22"/>
          <w:szCs w:val="22"/>
        </w:rPr>
      </w:pPr>
    </w:p>
    <w:p w14:paraId="4CA3BDEF" w14:textId="54CA0694" w:rsidR="0004226E" w:rsidRPr="00E164BA" w:rsidRDefault="0004226E" w:rsidP="006837D7">
      <w:pPr>
        <w:numPr>
          <w:ilvl w:val="0"/>
          <w:numId w:val="2"/>
        </w:numPr>
        <w:pBdr>
          <w:top w:val="nil"/>
          <w:left w:val="nil"/>
          <w:bottom w:val="nil"/>
          <w:right w:val="nil"/>
          <w:between w:val="nil"/>
        </w:pBdr>
        <w:spacing w:after="160" w:line="276" w:lineRule="auto"/>
        <w:ind w:left="0"/>
        <w:jc w:val="center"/>
        <w:rPr>
          <w:rFonts w:eastAsia="Geo"/>
          <w:color w:val="000000"/>
          <w:sz w:val="22"/>
          <w:szCs w:val="22"/>
        </w:rPr>
      </w:pPr>
      <w:r w:rsidRPr="00E164BA">
        <w:rPr>
          <w:rFonts w:eastAsia="Geo"/>
          <w:b/>
          <w:color w:val="000000"/>
          <w:sz w:val="22"/>
          <w:szCs w:val="22"/>
        </w:rPr>
        <w:t xml:space="preserve">CONFLICTOS DE </w:t>
      </w:r>
      <w:r w:rsidRPr="00E164BA">
        <w:rPr>
          <w:rFonts w:eastAsia="Geo"/>
          <w:b/>
          <w:sz w:val="22"/>
          <w:szCs w:val="22"/>
        </w:rPr>
        <w:t>INTERÉS</w:t>
      </w:r>
      <w:r w:rsidRPr="00E164BA">
        <w:rPr>
          <w:rFonts w:eastAsia="Geo"/>
          <w:b/>
          <w:color w:val="000000"/>
          <w:sz w:val="22"/>
          <w:szCs w:val="22"/>
        </w:rPr>
        <w:t>.</w:t>
      </w:r>
    </w:p>
    <w:p w14:paraId="40BA4C19" w14:textId="77777777" w:rsidR="0004226E" w:rsidRPr="00E164BA" w:rsidRDefault="0004226E" w:rsidP="006837D7">
      <w:pPr>
        <w:spacing w:line="276" w:lineRule="auto"/>
        <w:jc w:val="both"/>
        <w:rPr>
          <w:rFonts w:eastAsia="Geo"/>
          <w:color w:val="000000"/>
          <w:sz w:val="22"/>
          <w:szCs w:val="22"/>
        </w:rPr>
      </w:pPr>
    </w:p>
    <w:p w14:paraId="46061F7E" w14:textId="77777777" w:rsidR="0004226E" w:rsidRPr="00E164BA" w:rsidRDefault="0004226E" w:rsidP="006837D7">
      <w:pPr>
        <w:spacing w:line="276" w:lineRule="auto"/>
        <w:jc w:val="both"/>
        <w:rPr>
          <w:rFonts w:eastAsia="Geo"/>
          <w:color w:val="000000"/>
          <w:sz w:val="22"/>
          <w:szCs w:val="22"/>
        </w:rPr>
      </w:pPr>
      <w:r w:rsidRPr="00E164BA">
        <w:rPr>
          <w:rFonts w:eastAsia="Geo"/>
          <w:color w:val="000000"/>
          <w:sz w:val="22"/>
          <w:szCs w:val="22"/>
        </w:rPr>
        <w:t xml:space="preserve">Dando cumplimiento a lo establecido en el artículo 3 de la Ley 2003 del 19 de noviembre de 2019, por la cual se modifica parcialmente la Ley 5 de 1992, se hacen las siguientes consideraciones: </w:t>
      </w:r>
    </w:p>
    <w:p w14:paraId="73F2F864" w14:textId="77777777" w:rsidR="0004226E" w:rsidRPr="00E164BA" w:rsidRDefault="0004226E" w:rsidP="006837D7">
      <w:pPr>
        <w:spacing w:line="276" w:lineRule="auto"/>
        <w:jc w:val="both"/>
        <w:rPr>
          <w:rFonts w:eastAsia="Geo"/>
          <w:color w:val="000000"/>
          <w:sz w:val="22"/>
          <w:szCs w:val="22"/>
        </w:rPr>
      </w:pPr>
    </w:p>
    <w:p w14:paraId="4B300971" w14:textId="78FE4EF1" w:rsidR="0004226E" w:rsidRPr="00E164BA" w:rsidRDefault="0004226E" w:rsidP="006837D7">
      <w:pPr>
        <w:spacing w:line="276" w:lineRule="auto"/>
        <w:jc w:val="both"/>
        <w:rPr>
          <w:rFonts w:eastAsia="Geo"/>
          <w:color w:val="000000"/>
          <w:sz w:val="22"/>
          <w:szCs w:val="22"/>
        </w:rPr>
      </w:pPr>
      <w:r w:rsidRPr="00E164BA">
        <w:rPr>
          <w:rFonts w:eastAsia="Geo"/>
          <w:color w:val="000000"/>
          <w:sz w:val="22"/>
          <w:szCs w:val="22"/>
        </w:rPr>
        <w:t xml:space="preserve">Se estima que de la discusión y aprobación del presente Proyecto de Ley no podría generarse </w:t>
      </w:r>
      <w:r w:rsidR="002037CC" w:rsidRPr="00E164BA">
        <w:rPr>
          <w:rFonts w:eastAsia="Geo"/>
          <w:color w:val="000000"/>
          <w:sz w:val="22"/>
          <w:szCs w:val="22"/>
        </w:rPr>
        <w:t>un conflicto</w:t>
      </w:r>
      <w:r w:rsidRPr="00E164BA">
        <w:rPr>
          <w:rFonts w:eastAsia="Geo"/>
          <w:color w:val="000000"/>
          <w:sz w:val="22"/>
          <w:szCs w:val="22"/>
        </w:rPr>
        <w:t xml:space="preserve"> de interés en consideración al interés particular, actual y directo de los congresistas, de su cónyuge, compañero o compañera permanente, o parientes dentro del segundo grado de consanguinidad, segundo de afinidad o primero civil, por cuanto se tratan de disposiciones de carácter general que modifican una ley orgánica. </w:t>
      </w:r>
    </w:p>
    <w:p w14:paraId="0CE70A4C" w14:textId="77777777" w:rsidR="0004226E" w:rsidRPr="00E164BA" w:rsidRDefault="0004226E" w:rsidP="006837D7">
      <w:pPr>
        <w:spacing w:line="276" w:lineRule="auto"/>
        <w:jc w:val="both"/>
        <w:rPr>
          <w:rFonts w:eastAsia="Geo"/>
          <w:color w:val="000000"/>
          <w:sz w:val="22"/>
          <w:szCs w:val="22"/>
        </w:rPr>
      </w:pPr>
    </w:p>
    <w:p w14:paraId="1682BBB6" w14:textId="77777777" w:rsidR="0004226E" w:rsidRPr="00E164BA" w:rsidRDefault="0004226E" w:rsidP="006837D7">
      <w:pPr>
        <w:spacing w:line="276" w:lineRule="auto"/>
        <w:jc w:val="both"/>
        <w:rPr>
          <w:rFonts w:eastAsia="Geo"/>
          <w:color w:val="000000"/>
          <w:sz w:val="22"/>
          <w:szCs w:val="22"/>
        </w:rPr>
      </w:pPr>
      <w:r w:rsidRPr="00E164BA">
        <w:rPr>
          <w:rFonts w:eastAsia="Geo"/>
          <w:color w:val="000000"/>
          <w:sz w:val="22"/>
          <w:szCs w:val="22"/>
        </w:rPr>
        <w:t>Sobre este asunto ha señalado el Consejo de Estado (2019):</w:t>
      </w:r>
    </w:p>
    <w:p w14:paraId="3067EE24" w14:textId="77777777" w:rsidR="0004226E" w:rsidRPr="00E164BA" w:rsidRDefault="0004226E" w:rsidP="006837D7">
      <w:pPr>
        <w:spacing w:line="276" w:lineRule="auto"/>
        <w:jc w:val="both"/>
        <w:rPr>
          <w:rFonts w:eastAsia="Geo"/>
          <w:color w:val="000000"/>
          <w:sz w:val="22"/>
          <w:szCs w:val="22"/>
        </w:rPr>
      </w:pPr>
    </w:p>
    <w:p w14:paraId="1E279753" w14:textId="77777777" w:rsidR="0004226E" w:rsidRPr="00E164BA" w:rsidRDefault="0004226E" w:rsidP="006837D7">
      <w:pPr>
        <w:spacing w:line="276" w:lineRule="auto"/>
        <w:jc w:val="both"/>
        <w:rPr>
          <w:rFonts w:eastAsia="Geo"/>
          <w:i/>
          <w:color w:val="000000"/>
          <w:sz w:val="22"/>
          <w:szCs w:val="22"/>
        </w:rPr>
      </w:pPr>
      <w:r w:rsidRPr="00E164BA">
        <w:rPr>
          <w:rFonts w:eastAsia="Geo"/>
          <w:i/>
          <w:color w:val="000000"/>
          <w:sz w:val="22"/>
          <w:szCs w:val="22"/>
        </w:rPr>
        <w:t xml:space="preserve">“No cualquier interés configura la causal de desinvestidura en comento, pues se sabe que sólo lo será aquél del que se pueda predicar que es directo, esto es, que per se </w:t>
      </w:r>
      <w:proofErr w:type="spellStart"/>
      <w:r w:rsidRPr="00E164BA">
        <w:rPr>
          <w:rFonts w:eastAsia="Geo"/>
          <w:i/>
          <w:color w:val="000000"/>
          <w:sz w:val="22"/>
          <w:szCs w:val="22"/>
        </w:rPr>
        <w:t>el</w:t>
      </w:r>
      <w:proofErr w:type="spellEnd"/>
      <w:r w:rsidRPr="00E164BA">
        <w:rPr>
          <w:rFonts w:eastAsia="Geo"/>
          <w:i/>
          <w:color w:val="000000"/>
          <w:sz w:val="22"/>
          <w:szCs w:val="22"/>
        </w:rPr>
        <w:t xml:space="preserv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6FE50020" w14:textId="77777777" w:rsidR="0004226E" w:rsidRPr="00E164BA" w:rsidRDefault="0004226E" w:rsidP="006837D7">
      <w:pPr>
        <w:spacing w:line="276" w:lineRule="auto"/>
        <w:jc w:val="both"/>
        <w:rPr>
          <w:rFonts w:eastAsia="Geo"/>
          <w:color w:val="000000"/>
          <w:sz w:val="22"/>
          <w:szCs w:val="22"/>
        </w:rPr>
      </w:pPr>
    </w:p>
    <w:p w14:paraId="3F42B593" w14:textId="77777777" w:rsidR="0004226E" w:rsidRPr="00E164BA" w:rsidRDefault="0004226E" w:rsidP="006837D7">
      <w:pPr>
        <w:spacing w:line="276" w:lineRule="auto"/>
        <w:jc w:val="both"/>
        <w:rPr>
          <w:rFonts w:eastAsia="Geo"/>
          <w:color w:val="000000"/>
          <w:sz w:val="22"/>
          <w:szCs w:val="22"/>
        </w:rPr>
      </w:pPr>
      <w:r w:rsidRPr="00E164BA">
        <w:rPr>
          <w:rFonts w:eastAsia="Geo"/>
          <w:color w:val="000000"/>
          <w:sz w:val="22"/>
          <w:szCs w:val="22"/>
        </w:rPr>
        <w:t>De igual forma, es pertinente señalar lo que la Ley 5 de 1992 dispone sobre la materia en el artículo 286, modificado por el artículo 1 de la Ley 2003 de 2019:</w:t>
      </w:r>
    </w:p>
    <w:p w14:paraId="7D3C9C3E" w14:textId="77777777" w:rsidR="0004226E" w:rsidRPr="00E164BA" w:rsidRDefault="0004226E" w:rsidP="006837D7">
      <w:pPr>
        <w:spacing w:line="276" w:lineRule="auto"/>
        <w:jc w:val="both"/>
        <w:rPr>
          <w:rFonts w:eastAsia="Geo"/>
          <w:color w:val="000000"/>
          <w:sz w:val="22"/>
          <w:szCs w:val="22"/>
        </w:rPr>
      </w:pPr>
    </w:p>
    <w:p w14:paraId="1943008B" w14:textId="77777777" w:rsidR="0004226E" w:rsidRPr="00E164BA" w:rsidRDefault="0004226E" w:rsidP="006837D7">
      <w:pPr>
        <w:spacing w:line="276" w:lineRule="auto"/>
        <w:jc w:val="both"/>
        <w:rPr>
          <w:rFonts w:eastAsia="Geo"/>
          <w:i/>
          <w:color w:val="000000"/>
          <w:sz w:val="22"/>
          <w:szCs w:val="22"/>
        </w:rPr>
      </w:pPr>
      <w:r w:rsidRPr="00E164BA">
        <w:rPr>
          <w:rFonts w:eastAsia="Geo"/>
          <w:i/>
          <w:color w:val="000000"/>
          <w:sz w:val="22"/>
          <w:szCs w:val="22"/>
        </w:rPr>
        <w:t>“Se entiende como conflicto de interés una situación donde la discusión o votación de un proyecto de ley o acto legislativo o artículo, pueda resultar en un beneficio particular, actual y directo a favor del congresista.</w:t>
      </w:r>
    </w:p>
    <w:p w14:paraId="3A789E73" w14:textId="77777777" w:rsidR="0004226E" w:rsidRPr="00E164BA" w:rsidRDefault="0004226E" w:rsidP="006837D7">
      <w:pPr>
        <w:spacing w:line="276" w:lineRule="auto"/>
        <w:jc w:val="both"/>
        <w:rPr>
          <w:rFonts w:eastAsia="Geo"/>
          <w:i/>
          <w:color w:val="000000"/>
          <w:sz w:val="22"/>
          <w:szCs w:val="22"/>
        </w:rPr>
      </w:pPr>
    </w:p>
    <w:p w14:paraId="40638655" w14:textId="77777777" w:rsidR="0004226E" w:rsidRPr="00E164BA" w:rsidRDefault="0004226E" w:rsidP="006837D7">
      <w:pPr>
        <w:spacing w:line="276" w:lineRule="auto"/>
        <w:jc w:val="both"/>
        <w:rPr>
          <w:rFonts w:eastAsia="Geo"/>
          <w:i/>
          <w:color w:val="000000"/>
          <w:sz w:val="22"/>
          <w:szCs w:val="22"/>
        </w:rPr>
      </w:pPr>
      <w:r w:rsidRPr="00E164BA">
        <w:rPr>
          <w:rFonts w:eastAsia="Geo"/>
          <w:i/>
          <w:color w:val="000000"/>
          <w:sz w:val="22"/>
          <w:szCs w:val="22"/>
        </w:rPr>
        <w:t xml:space="preserve">a) Beneficio particular: aquel que otorga un privilegio o genera ganancias o crea indemnizaciones económicas o elimina obligaciones a favor del congresista de las que no gozan el resto de los </w:t>
      </w:r>
      <w:r w:rsidRPr="00E164BA">
        <w:rPr>
          <w:rFonts w:eastAsia="Geo"/>
          <w:i/>
          <w:color w:val="000000"/>
          <w:sz w:val="22"/>
          <w:szCs w:val="22"/>
        </w:rPr>
        <w:lastRenderedPageBreak/>
        <w:t>ciudadanos. Modifique normas que afecten investigaciones penales, disciplinarias, fiscales o administrativas a las que se encuentre formalmente vinculado.</w:t>
      </w:r>
    </w:p>
    <w:p w14:paraId="45253B94" w14:textId="77777777" w:rsidR="0004226E" w:rsidRPr="00E164BA" w:rsidRDefault="0004226E" w:rsidP="006837D7">
      <w:pPr>
        <w:spacing w:line="276" w:lineRule="auto"/>
        <w:jc w:val="both"/>
        <w:rPr>
          <w:rFonts w:eastAsia="Geo"/>
          <w:i/>
          <w:color w:val="000000"/>
          <w:sz w:val="22"/>
          <w:szCs w:val="22"/>
        </w:rPr>
      </w:pPr>
    </w:p>
    <w:p w14:paraId="406B684B" w14:textId="77777777" w:rsidR="0004226E" w:rsidRPr="00E164BA" w:rsidRDefault="0004226E" w:rsidP="006837D7">
      <w:pPr>
        <w:spacing w:line="276" w:lineRule="auto"/>
        <w:jc w:val="both"/>
        <w:rPr>
          <w:rFonts w:eastAsia="Geo"/>
          <w:i/>
          <w:color w:val="000000"/>
          <w:sz w:val="22"/>
          <w:szCs w:val="22"/>
        </w:rPr>
      </w:pPr>
      <w:r w:rsidRPr="00E164BA">
        <w:rPr>
          <w:rFonts w:eastAsia="Geo"/>
          <w:i/>
          <w:color w:val="000000"/>
          <w:sz w:val="22"/>
          <w:szCs w:val="22"/>
        </w:rPr>
        <w:t xml:space="preserve">b) Beneficio actual: aquel que efectivamente se configura en las circunstancias presentes y existentes al momento en el que el congresista participa de la decisión. </w:t>
      </w:r>
    </w:p>
    <w:p w14:paraId="738CE2AE" w14:textId="77777777" w:rsidR="0004226E" w:rsidRPr="00E164BA" w:rsidRDefault="0004226E" w:rsidP="006837D7">
      <w:pPr>
        <w:spacing w:line="276" w:lineRule="auto"/>
        <w:jc w:val="both"/>
        <w:rPr>
          <w:rFonts w:eastAsia="Geo"/>
          <w:i/>
          <w:color w:val="000000"/>
          <w:sz w:val="22"/>
          <w:szCs w:val="22"/>
        </w:rPr>
      </w:pPr>
    </w:p>
    <w:p w14:paraId="7EE11A74" w14:textId="77777777" w:rsidR="0004226E" w:rsidRPr="00E164BA" w:rsidRDefault="0004226E" w:rsidP="006837D7">
      <w:pPr>
        <w:spacing w:line="276" w:lineRule="auto"/>
        <w:jc w:val="both"/>
        <w:rPr>
          <w:rFonts w:eastAsia="Geo"/>
          <w:color w:val="000000"/>
          <w:sz w:val="22"/>
          <w:szCs w:val="22"/>
        </w:rPr>
      </w:pPr>
      <w:r w:rsidRPr="00E164BA">
        <w:rPr>
          <w:rFonts w:eastAsia="Geo"/>
          <w:i/>
          <w:color w:val="000000"/>
          <w:sz w:val="22"/>
          <w:szCs w:val="22"/>
        </w:rPr>
        <w:t>c) Beneficio directo: aquel que se produzca de forma específica respecto del congresista, de su cónyuge, compañero o compañera permanente, o parientes dentro del segundo grado de consanguinidad, segundo de afinidad o primero civil.”</w:t>
      </w:r>
    </w:p>
    <w:p w14:paraId="1CC0CE0D" w14:textId="77777777" w:rsidR="0004226E" w:rsidRPr="00E164BA" w:rsidRDefault="0004226E" w:rsidP="006837D7">
      <w:pPr>
        <w:spacing w:line="276" w:lineRule="auto"/>
        <w:jc w:val="both"/>
        <w:rPr>
          <w:rFonts w:eastAsia="Geo"/>
          <w:color w:val="000000"/>
          <w:sz w:val="22"/>
          <w:szCs w:val="22"/>
        </w:rPr>
      </w:pPr>
    </w:p>
    <w:p w14:paraId="099A3A2E" w14:textId="5515F223" w:rsidR="0004226E" w:rsidRPr="002037CC" w:rsidRDefault="0004226E" w:rsidP="006837D7">
      <w:pPr>
        <w:spacing w:line="276" w:lineRule="auto"/>
        <w:jc w:val="both"/>
        <w:rPr>
          <w:rFonts w:eastAsia="Geo"/>
          <w:color w:val="000000"/>
          <w:sz w:val="22"/>
          <w:szCs w:val="22"/>
        </w:rPr>
      </w:pPr>
      <w:r w:rsidRPr="00E164BA">
        <w:rPr>
          <w:rFonts w:eastAsia="Geo"/>
          <w:color w:val="000000"/>
          <w:sz w:val="22"/>
          <w:szCs w:val="22"/>
        </w:rPr>
        <w:t>Se recuerda que la descripción de los posibles conflictos de interés que se puedan presentar frente al trámite del presente proyecto de ley, conforme a lo dispuesto en el artículo 291 de la ley 5 de 1992 modificado por la ley 2003 de 2019, no exime al Congresista de id</w:t>
      </w:r>
      <w:r w:rsidR="002037CC">
        <w:rPr>
          <w:rFonts w:eastAsia="Geo"/>
          <w:color w:val="000000"/>
          <w:sz w:val="22"/>
          <w:szCs w:val="22"/>
        </w:rPr>
        <w:t>entificar causales adicionales.</w:t>
      </w:r>
    </w:p>
    <w:p w14:paraId="7CB6B7BF" w14:textId="77777777" w:rsidR="0004226E" w:rsidRPr="00E164BA" w:rsidRDefault="0004226E" w:rsidP="006837D7">
      <w:pPr>
        <w:spacing w:line="276" w:lineRule="auto"/>
        <w:jc w:val="center"/>
        <w:rPr>
          <w:rFonts w:eastAsia="Geo"/>
          <w:b/>
          <w:sz w:val="22"/>
          <w:szCs w:val="22"/>
        </w:rPr>
      </w:pPr>
    </w:p>
    <w:p w14:paraId="08B40DB4" w14:textId="77777777" w:rsidR="0004226E" w:rsidRPr="00E164BA" w:rsidRDefault="0004226E" w:rsidP="006837D7">
      <w:pPr>
        <w:numPr>
          <w:ilvl w:val="0"/>
          <w:numId w:val="2"/>
        </w:numPr>
        <w:pBdr>
          <w:top w:val="nil"/>
          <w:left w:val="nil"/>
          <w:bottom w:val="nil"/>
          <w:right w:val="nil"/>
          <w:between w:val="nil"/>
        </w:pBdr>
        <w:spacing w:after="160" w:line="276" w:lineRule="auto"/>
        <w:ind w:left="0" w:firstLine="633"/>
        <w:jc w:val="center"/>
        <w:rPr>
          <w:rFonts w:eastAsia="Geo"/>
          <w:b/>
          <w:color w:val="000000"/>
          <w:sz w:val="22"/>
          <w:szCs w:val="22"/>
        </w:rPr>
      </w:pPr>
      <w:r w:rsidRPr="00E164BA">
        <w:rPr>
          <w:rFonts w:eastAsia="Geo"/>
          <w:b/>
          <w:color w:val="000000"/>
          <w:sz w:val="22"/>
          <w:szCs w:val="22"/>
        </w:rPr>
        <w:t>PROPOSICIÓN</w:t>
      </w:r>
    </w:p>
    <w:p w14:paraId="7E7E7AD8" w14:textId="77777777" w:rsidR="0004226E" w:rsidRPr="00E164BA" w:rsidRDefault="0004226E" w:rsidP="006837D7">
      <w:pPr>
        <w:spacing w:line="276" w:lineRule="auto"/>
        <w:jc w:val="both"/>
        <w:rPr>
          <w:rFonts w:eastAsia="Geo"/>
          <w:sz w:val="22"/>
          <w:szCs w:val="22"/>
        </w:rPr>
      </w:pPr>
    </w:p>
    <w:p w14:paraId="7F69EE1F" w14:textId="021BFE9E" w:rsidR="002037CC" w:rsidRPr="002037CC" w:rsidRDefault="0004226E" w:rsidP="002037CC">
      <w:pPr>
        <w:spacing w:line="276" w:lineRule="auto"/>
        <w:jc w:val="both"/>
        <w:rPr>
          <w:rFonts w:eastAsia="Geo"/>
          <w:sz w:val="22"/>
          <w:szCs w:val="22"/>
          <w:lang w:val="es-CO"/>
        </w:rPr>
      </w:pPr>
      <w:r w:rsidRPr="00E164BA">
        <w:rPr>
          <w:rFonts w:eastAsia="Geo"/>
          <w:sz w:val="22"/>
          <w:szCs w:val="22"/>
        </w:rPr>
        <w:t xml:space="preserve">Con fundamento en las anteriores consideraciones, de </w:t>
      </w:r>
      <w:r w:rsidR="002037CC">
        <w:rPr>
          <w:rFonts w:eastAsia="Geo"/>
          <w:sz w:val="22"/>
          <w:szCs w:val="22"/>
        </w:rPr>
        <w:t>manera respetuosa solicito a la Comisión Primera</w:t>
      </w:r>
      <w:r w:rsidR="00647443" w:rsidRPr="00E164BA">
        <w:rPr>
          <w:rFonts w:eastAsia="Geo"/>
          <w:sz w:val="22"/>
          <w:szCs w:val="22"/>
        </w:rPr>
        <w:t xml:space="preserve"> de la</w:t>
      </w:r>
      <w:r w:rsidRPr="00E164BA">
        <w:rPr>
          <w:rFonts w:eastAsia="Geo"/>
          <w:sz w:val="22"/>
          <w:szCs w:val="22"/>
        </w:rPr>
        <w:t xml:space="preserve"> Cámara de Representantes, dar</w:t>
      </w:r>
      <w:r w:rsidR="002037CC">
        <w:rPr>
          <w:rFonts w:eastAsia="Geo"/>
          <w:sz w:val="22"/>
          <w:szCs w:val="22"/>
        </w:rPr>
        <w:t xml:space="preserve"> primer</w:t>
      </w:r>
      <w:r w:rsidR="00F1132B">
        <w:rPr>
          <w:rFonts w:eastAsia="Geo"/>
          <w:sz w:val="22"/>
          <w:szCs w:val="22"/>
        </w:rPr>
        <w:t xml:space="preserve"> debate</w:t>
      </w:r>
      <w:r w:rsidR="002037CC">
        <w:rPr>
          <w:rFonts w:eastAsia="Geo"/>
          <w:sz w:val="22"/>
          <w:szCs w:val="22"/>
        </w:rPr>
        <w:t xml:space="preserve"> </w:t>
      </w:r>
      <w:r w:rsidRPr="00E164BA">
        <w:rPr>
          <w:rFonts w:eastAsia="Geo"/>
          <w:sz w:val="22"/>
          <w:szCs w:val="22"/>
        </w:rPr>
        <w:t>y a</w:t>
      </w:r>
      <w:r w:rsidR="002037CC">
        <w:rPr>
          <w:rFonts w:eastAsia="Geo"/>
          <w:sz w:val="22"/>
          <w:szCs w:val="22"/>
        </w:rPr>
        <w:t>probar el proyecto de Ley No 050 de 2021 Cámara</w:t>
      </w:r>
      <w:r w:rsidRPr="00E164BA">
        <w:rPr>
          <w:rFonts w:eastAsia="Geo"/>
          <w:sz w:val="22"/>
          <w:szCs w:val="22"/>
        </w:rPr>
        <w:t xml:space="preserve"> </w:t>
      </w:r>
      <w:r w:rsidR="002037CC" w:rsidRPr="002037CC">
        <w:rPr>
          <w:rFonts w:eastAsia="Geo"/>
          <w:b/>
          <w:i/>
          <w:sz w:val="22"/>
          <w:szCs w:val="22"/>
          <w:lang w:val="es-CO"/>
        </w:rPr>
        <w:t>“Por medio de la cual se permite el divorcio y la cesación de efectos civiles del matrimonio religioso por la sola voluntad de cualquiera de los cónyuges y se dictan otras disposiciones”</w:t>
      </w:r>
      <w:r w:rsidR="002037CC">
        <w:rPr>
          <w:rFonts w:eastAsia="Geo"/>
          <w:b/>
          <w:i/>
          <w:sz w:val="22"/>
          <w:szCs w:val="22"/>
          <w:lang w:val="es-CO"/>
        </w:rPr>
        <w:t xml:space="preserve"> </w:t>
      </w:r>
      <w:r w:rsidR="002037CC">
        <w:rPr>
          <w:rFonts w:eastAsia="Geo"/>
          <w:sz w:val="22"/>
          <w:szCs w:val="22"/>
          <w:lang w:val="es-CO"/>
        </w:rPr>
        <w:t>conforme al texto radicado.</w:t>
      </w:r>
    </w:p>
    <w:p w14:paraId="6BED3FB6" w14:textId="69DE4342" w:rsidR="0004226E" w:rsidRDefault="0004226E" w:rsidP="006837D7">
      <w:pPr>
        <w:spacing w:line="276" w:lineRule="auto"/>
        <w:jc w:val="both"/>
        <w:rPr>
          <w:rFonts w:eastAsia="Geo"/>
          <w:sz w:val="22"/>
          <w:szCs w:val="22"/>
        </w:rPr>
      </w:pPr>
    </w:p>
    <w:p w14:paraId="0EC72800" w14:textId="7F1F4005" w:rsidR="002037CC" w:rsidRDefault="002037CC" w:rsidP="006837D7">
      <w:pPr>
        <w:spacing w:line="276" w:lineRule="auto"/>
        <w:jc w:val="both"/>
        <w:rPr>
          <w:rFonts w:eastAsia="Geo"/>
          <w:sz w:val="22"/>
          <w:szCs w:val="22"/>
        </w:rPr>
      </w:pPr>
    </w:p>
    <w:p w14:paraId="6CE7F680" w14:textId="105056CE" w:rsidR="002037CC" w:rsidRDefault="002037CC" w:rsidP="006837D7">
      <w:pPr>
        <w:spacing w:line="276" w:lineRule="auto"/>
        <w:jc w:val="both"/>
        <w:rPr>
          <w:rFonts w:eastAsia="Geo"/>
          <w:sz w:val="22"/>
          <w:szCs w:val="22"/>
        </w:rPr>
      </w:pPr>
    </w:p>
    <w:p w14:paraId="751ED57B" w14:textId="77777777" w:rsidR="002037CC" w:rsidRPr="00E164BA" w:rsidRDefault="002037CC" w:rsidP="006837D7">
      <w:pPr>
        <w:spacing w:line="276" w:lineRule="auto"/>
        <w:jc w:val="both"/>
        <w:rPr>
          <w:rFonts w:eastAsia="Geo"/>
          <w:sz w:val="22"/>
          <w:szCs w:val="22"/>
        </w:rPr>
      </w:pPr>
    </w:p>
    <w:p w14:paraId="07B22175" w14:textId="77777777" w:rsidR="0004226E" w:rsidRPr="00E164BA" w:rsidRDefault="0004226E" w:rsidP="006837D7">
      <w:pPr>
        <w:spacing w:line="276" w:lineRule="auto"/>
        <w:jc w:val="both"/>
        <w:rPr>
          <w:rFonts w:eastAsia="Geo"/>
          <w:sz w:val="22"/>
          <w:szCs w:val="22"/>
        </w:rPr>
      </w:pPr>
    </w:p>
    <w:p w14:paraId="57BA2E30" w14:textId="1316B361" w:rsidR="0004226E" w:rsidRDefault="0004226E" w:rsidP="006837D7">
      <w:pPr>
        <w:spacing w:line="276" w:lineRule="auto"/>
        <w:jc w:val="both"/>
        <w:rPr>
          <w:rFonts w:eastAsia="Geo"/>
          <w:sz w:val="22"/>
          <w:szCs w:val="22"/>
        </w:rPr>
      </w:pPr>
      <w:r w:rsidRPr="00E164BA">
        <w:rPr>
          <w:rFonts w:eastAsia="Geo"/>
          <w:sz w:val="22"/>
          <w:szCs w:val="22"/>
        </w:rPr>
        <w:t xml:space="preserve">De los honorables congresistas, </w:t>
      </w:r>
    </w:p>
    <w:p w14:paraId="68EC45A9" w14:textId="13C2067C" w:rsidR="002037CC" w:rsidRDefault="002037CC" w:rsidP="006837D7">
      <w:pPr>
        <w:spacing w:line="276" w:lineRule="auto"/>
        <w:jc w:val="both"/>
        <w:rPr>
          <w:rFonts w:eastAsia="Geo"/>
          <w:sz w:val="22"/>
          <w:szCs w:val="22"/>
        </w:rPr>
      </w:pPr>
    </w:p>
    <w:p w14:paraId="157F9073" w14:textId="77777777" w:rsidR="002037CC" w:rsidRPr="00E164BA" w:rsidRDefault="002037CC" w:rsidP="006837D7">
      <w:pPr>
        <w:spacing w:line="276" w:lineRule="auto"/>
        <w:jc w:val="both"/>
        <w:rPr>
          <w:rFonts w:eastAsia="Geo"/>
          <w:sz w:val="22"/>
          <w:szCs w:val="22"/>
        </w:rPr>
      </w:pPr>
    </w:p>
    <w:p w14:paraId="1C8AD97B" w14:textId="77777777" w:rsidR="0004226E" w:rsidRPr="00E164BA" w:rsidRDefault="0004226E" w:rsidP="006837D7">
      <w:pPr>
        <w:spacing w:line="276" w:lineRule="auto"/>
        <w:rPr>
          <w:rFonts w:eastAsia="Geo"/>
          <w:b/>
          <w:sz w:val="22"/>
          <w:szCs w:val="22"/>
        </w:rPr>
      </w:pPr>
    </w:p>
    <w:p w14:paraId="15C608B2" w14:textId="77777777" w:rsidR="0004226E" w:rsidRPr="00E164BA" w:rsidRDefault="0004226E" w:rsidP="006837D7">
      <w:pPr>
        <w:spacing w:line="276" w:lineRule="auto"/>
        <w:rPr>
          <w:rFonts w:eastAsia="Geo"/>
          <w:b/>
          <w:sz w:val="22"/>
          <w:szCs w:val="22"/>
        </w:rPr>
      </w:pPr>
      <w:r w:rsidRPr="00E164BA">
        <w:rPr>
          <w:rFonts w:eastAsia="Geo"/>
          <w:b/>
          <w:sz w:val="22"/>
          <w:szCs w:val="22"/>
        </w:rPr>
        <w:t>_______________________</w:t>
      </w:r>
    </w:p>
    <w:p w14:paraId="6948534D" w14:textId="77777777" w:rsidR="0004226E" w:rsidRPr="00E164BA" w:rsidRDefault="0004226E" w:rsidP="006837D7">
      <w:pPr>
        <w:spacing w:line="276" w:lineRule="auto"/>
        <w:rPr>
          <w:rFonts w:eastAsia="Geo"/>
          <w:b/>
          <w:sz w:val="22"/>
          <w:szCs w:val="22"/>
        </w:rPr>
      </w:pPr>
      <w:r w:rsidRPr="00E164BA">
        <w:rPr>
          <w:rFonts w:eastAsia="Geo"/>
          <w:b/>
          <w:sz w:val="22"/>
          <w:szCs w:val="22"/>
        </w:rPr>
        <w:t>JUAN FERNANDO REYES KURI</w:t>
      </w:r>
    </w:p>
    <w:p w14:paraId="16B0AB7C" w14:textId="77777777" w:rsidR="0004226E" w:rsidRPr="00E164BA" w:rsidRDefault="0004226E" w:rsidP="006837D7">
      <w:pPr>
        <w:spacing w:line="276" w:lineRule="auto"/>
        <w:rPr>
          <w:rFonts w:eastAsia="Geo"/>
          <w:b/>
          <w:sz w:val="22"/>
          <w:szCs w:val="22"/>
        </w:rPr>
      </w:pPr>
      <w:r w:rsidRPr="00E164BA">
        <w:rPr>
          <w:rFonts w:eastAsia="Geo"/>
          <w:b/>
          <w:sz w:val="22"/>
          <w:szCs w:val="22"/>
        </w:rPr>
        <w:t>Representante a la Cámara por el Valle del Cauca</w:t>
      </w:r>
    </w:p>
    <w:p w14:paraId="12AF66DA" w14:textId="77777777" w:rsidR="0004226E" w:rsidRPr="00E164BA" w:rsidRDefault="0004226E" w:rsidP="006837D7">
      <w:pPr>
        <w:spacing w:line="276" w:lineRule="auto"/>
        <w:rPr>
          <w:rFonts w:eastAsia="Geo"/>
          <w:b/>
          <w:sz w:val="22"/>
          <w:szCs w:val="22"/>
        </w:rPr>
      </w:pPr>
      <w:r w:rsidRPr="00E164BA">
        <w:rPr>
          <w:rFonts w:eastAsia="Geo"/>
          <w:b/>
          <w:sz w:val="22"/>
          <w:szCs w:val="22"/>
        </w:rPr>
        <w:t>Partido Liberal</w:t>
      </w:r>
    </w:p>
    <w:p w14:paraId="4E99608C" w14:textId="77777777" w:rsidR="0004226E" w:rsidRPr="00E164BA" w:rsidRDefault="0004226E" w:rsidP="006837D7">
      <w:pPr>
        <w:pBdr>
          <w:top w:val="nil"/>
          <w:left w:val="nil"/>
          <w:bottom w:val="nil"/>
          <w:right w:val="nil"/>
          <w:between w:val="nil"/>
        </w:pBdr>
        <w:spacing w:line="276" w:lineRule="auto"/>
        <w:jc w:val="both"/>
        <w:rPr>
          <w:rFonts w:eastAsia="Geo"/>
          <w:color w:val="000000"/>
          <w:sz w:val="22"/>
          <w:szCs w:val="22"/>
          <w:lang w:val="es-ES_tradnl"/>
        </w:rPr>
      </w:pPr>
    </w:p>
    <w:p w14:paraId="6D19C435" w14:textId="186286F1" w:rsidR="0004226E" w:rsidRPr="00E164BA" w:rsidRDefault="0004226E" w:rsidP="006837D7">
      <w:pPr>
        <w:pBdr>
          <w:top w:val="nil"/>
          <w:left w:val="nil"/>
          <w:bottom w:val="nil"/>
          <w:right w:val="nil"/>
          <w:between w:val="nil"/>
        </w:pBdr>
        <w:spacing w:line="276" w:lineRule="auto"/>
        <w:rPr>
          <w:rFonts w:eastAsia="Geo"/>
          <w:color w:val="000000"/>
          <w:sz w:val="22"/>
          <w:szCs w:val="22"/>
        </w:rPr>
      </w:pPr>
    </w:p>
    <w:p w14:paraId="16DF9150" w14:textId="6F1991C5" w:rsidR="006B243B" w:rsidRDefault="006B243B" w:rsidP="006837D7">
      <w:pPr>
        <w:pBdr>
          <w:top w:val="nil"/>
          <w:left w:val="nil"/>
          <w:bottom w:val="nil"/>
          <w:right w:val="nil"/>
          <w:between w:val="nil"/>
        </w:pBdr>
        <w:spacing w:line="276" w:lineRule="auto"/>
        <w:rPr>
          <w:rFonts w:eastAsia="Geo"/>
          <w:color w:val="000000"/>
          <w:sz w:val="22"/>
          <w:szCs w:val="22"/>
        </w:rPr>
      </w:pPr>
    </w:p>
    <w:p w14:paraId="42FA33F8" w14:textId="4D2255EC" w:rsidR="002037CC" w:rsidRDefault="002037CC" w:rsidP="006837D7">
      <w:pPr>
        <w:pBdr>
          <w:top w:val="nil"/>
          <w:left w:val="nil"/>
          <w:bottom w:val="nil"/>
          <w:right w:val="nil"/>
          <w:between w:val="nil"/>
        </w:pBdr>
        <w:spacing w:line="276" w:lineRule="auto"/>
        <w:rPr>
          <w:rFonts w:eastAsia="Geo"/>
          <w:color w:val="000000"/>
          <w:sz w:val="22"/>
          <w:szCs w:val="22"/>
        </w:rPr>
      </w:pPr>
    </w:p>
    <w:p w14:paraId="76C514D4" w14:textId="3C41F374" w:rsidR="002037CC" w:rsidRPr="00E164BA" w:rsidRDefault="002037CC" w:rsidP="006837D7">
      <w:pPr>
        <w:pBdr>
          <w:top w:val="nil"/>
          <w:left w:val="nil"/>
          <w:bottom w:val="nil"/>
          <w:right w:val="nil"/>
          <w:between w:val="nil"/>
        </w:pBdr>
        <w:spacing w:line="276" w:lineRule="auto"/>
        <w:rPr>
          <w:rFonts w:eastAsia="Geo"/>
          <w:color w:val="000000"/>
          <w:sz w:val="22"/>
          <w:szCs w:val="22"/>
        </w:rPr>
      </w:pPr>
    </w:p>
    <w:p w14:paraId="236071CA" w14:textId="77777777" w:rsidR="00D2590E" w:rsidRPr="00D2590E" w:rsidRDefault="00D2590E" w:rsidP="00D2590E">
      <w:pPr>
        <w:widowControl w:val="0"/>
        <w:pBdr>
          <w:top w:val="nil"/>
          <w:left w:val="nil"/>
          <w:bottom w:val="nil"/>
          <w:right w:val="nil"/>
          <w:between w:val="nil"/>
        </w:pBdr>
        <w:spacing w:before="280" w:after="280" w:line="276" w:lineRule="auto"/>
        <w:rPr>
          <w:rFonts w:eastAsia="Bookman Old Style"/>
          <w:b/>
          <w:color w:val="0D0D0D"/>
          <w:sz w:val="22"/>
          <w:szCs w:val="22"/>
        </w:rPr>
      </w:pPr>
    </w:p>
    <w:p w14:paraId="69092CF2" w14:textId="3A1A70A6" w:rsidR="002037CC" w:rsidRPr="002037CC" w:rsidRDefault="002037CC" w:rsidP="002037CC">
      <w:pPr>
        <w:widowControl w:val="0"/>
        <w:numPr>
          <w:ilvl w:val="0"/>
          <w:numId w:val="2"/>
        </w:numPr>
        <w:pBdr>
          <w:top w:val="nil"/>
          <w:left w:val="nil"/>
          <w:bottom w:val="nil"/>
          <w:right w:val="nil"/>
          <w:between w:val="nil"/>
        </w:pBdr>
        <w:spacing w:before="280" w:after="280" w:line="276" w:lineRule="auto"/>
        <w:ind w:left="0" w:hanging="141"/>
        <w:jc w:val="center"/>
        <w:rPr>
          <w:rFonts w:eastAsia="Bookman Old Style"/>
          <w:b/>
          <w:color w:val="0D0D0D"/>
          <w:sz w:val="22"/>
          <w:szCs w:val="22"/>
        </w:rPr>
      </w:pPr>
      <w:r w:rsidRPr="00E164BA">
        <w:rPr>
          <w:rFonts w:eastAsia="Geo"/>
          <w:b/>
          <w:bCs/>
          <w:color w:val="000000"/>
          <w:sz w:val="22"/>
          <w:szCs w:val="22"/>
        </w:rPr>
        <w:lastRenderedPageBreak/>
        <w:t>TEXTO PROPUES</w:t>
      </w:r>
      <w:r>
        <w:rPr>
          <w:rFonts w:eastAsia="Geo"/>
          <w:b/>
          <w:bCs/>
          <w:color w:val="000000"/>
          <w:sz w:val="22"/>
          <w:szCs w:val="22"/>
        </w:rPr>
        <w:t>TO PRIMER</w:t>
      </w:r>
      <w:r w:rsidRPr="00E164BA">
        <w:rPr>
          <w:rFonts w:eastAsia="Geo"/>
          <w:b/>
          <w:bCs/>
          <w:color w:val="000000"/>
          <w:sz w:val="22"/>
          <w:szCs w:val="22"/>
        </w:rPr>
        <w:t xml:space="preserve"> DEBATE</w:t>
      </w:r>
      <w:r w:rsidRPr="00E164BA">
        <w:rPr>
          <w:rFonts w:eastAsia="Geo"/>
          <w:color w:val="000000"/>
          <w:sz w:val="22"/>
          <w:szCs w:val="22"/>
        </w:rPr>
        <w:t xml:space="preserve"> </w:t>
      </w:r>
      <w:r w:rsidRPr="00E164BA">
        <w:rPr>
          <w:b/>
          <w:sz w:val="22"/>
          <w:szCs w:val="22"/>
        </w:rPr>
        <w:t xml:space="preserve">PROYECTO DE LEY </w:t>
      </w:r>
      <w:r>
        <w:rPr>
          <w:rFonts w:eastAsia="Geo"/>
          <w:b/>
          <w:bCs/>
          <w:color w:val="000000"/>
          <w:sz w:val="22"/>
          <w:szCs w:val="22"/>
          <w:lang w:val="es-ES_tradnl"/>
        </w:rPr>
        <w:t xml:space="preserve">NO. 050 DE 2021 CÁMARA </w:t>
      </w:r>
      <w:r w:rsidRPr="002037CC">
        <w:rPr>
          <w:rFonts w:eastAsia="Bookman Old Style"/>
          <w:b/>
          <w:i/>
          <w:color w:val="0D0D0D"/>
          <w:sz w:val="22"/>
          <w:szCs w:val="22"/>
        </w:rPr>
        <w:t>“POR MEDIO DE LA CUAL SE PERMITE EL DIVORCIO Y LA CESACIÓN DE EFECTOS CIVILES DEL MATRIMONIO RELIGIOSO POR LA SOLA VOLUNTAD DE CUALQUIERA DE LOS CÓNYUGES Y SE DICTAN OTRAS DISPOSICIONES”</w:t>
      </w:r>
    </w:p>
    <w:p w14:paraId="200E3FF8" w14:textId="77777777" w:rsidR="002037CC" w:rsidRPr="002037CC" w:rsidRDefault="002037CC" w:rsidP="002037CC">
      <w:pPr>
        <w:jc w:val="center"/>
        <w:rPr>
          <w:rFonts w:eastAsia="Bookman Old Style"/>
          <w:b/>
          <w:color w:val="0D0D0D"/>
          <w:sz w:val="22"/>
          <w:szCs w:val="22"/>
        </w:rPr>
      </w:pPr>
    </w:p>
    <w:p w14:paraId="5DB8D0D4" w14:textId="77777777" w:rsidR="002037CC" w:rsidRPr="002037CC" w:rsidRDefault="002037CC" w:rsidP="002037CC">
      <w:pPr>
        <w:jc w:val="center"/>
        <w:rPr>
          <w:rFonts w:eastAsia="Bookman Old Style"/>
          <w:b/>
          <w:color w:val="0D0D0D"/>
          <w:sz w:val="22"/>
          <w:szCs w:val="22"/>
        </w:rPr>
      </w:pPr>
      <w:r w:rsidRPr="002037CC">
        <w:rPr>
          <w:rFonts w:eastAsia="Bookman Old Style"/>
          <w:b/>
          <w:color w:val="0D0D0D"/>
          <w:sz w:val="22"/>
          <w:szCs w:val="22"/>
        </w:rPr>
        <w:t xml:space="preserve">El Congreso de Colombia </w:t>
      </w:r>
    </w:p>
    <w:p w14:paraId="163036A6" w14:textId="77777777" w:rsidR="002037CC" w:rsidRPr="002037CC" w:rsidRDefault="002037CC" w:rsidP="002037CC">
      <w:pPr>
        <w:jc w:val="center"/>
        <w:rPr>
          <w:rFonts w:eastAsia="Bookman Old Style"/>
          <w:b/>
          <w:color w:val="0D0D0D"/>
          <w:sz w:val="22"/>
          <w:szCs w:val="22"/>
        </w:rPr>
      </w:pPr>
    </w:p>
    <w:p w14:paraId="52AD4BC8" w14:textId="77777777" w:rsidR="002037CC" w:rsidRPr="002037CC" w:rsidRDefault="002037CC" w:rsidP="002037CC">
      <w:pPr>
        <w:jc w:val="center"/>
        <w:rPr>
          <w:rFonts w:eastAsia="Bookman Old Style"/>
          <w:b/>
          <w:color w:val="0D0D0D"/>
          <w:sz w:val="22"/>
          <w:szCs w:val="22"/>
        </w:rPr>
      </w:pPr>
      <w:r w:rsidRPr="002037CC">
        <w:rPr>
          <w:rFonts w:eastAsia="Bookman Old Style"/>
          <w:b/>
          <w:color w:val="0D0D0D"/>
          <w:sz w:val="22"/>
          <w:szCs w:val="22"/>
        </w:rPr>
        <w:t>DECRETA</w:t>
      </w:r>
    </w:p>
    <w:p w14:paraId="5D410A73" w14:textId="77777777" w:rsidR="002037CC" w:rsidRPr="002037CC" w:rsidRDefault="002037CC" w:rsidP="002037CC">
      <w:pPr>
        <w:ind w:left="360"/>
        <w:jc w:val="center"/>
        <w:rPr>
          <w:rFonts w:eastAsia="Bookman Old Style"/>
          <w:b/>
          <w:color w:val="0D0D0D"/>
          <w:sz w:val="22"/>
          <w:szCs w:val="22"/>
        </w:rPr>
      </w:pPr>
    </w:p>
    <w:p w14:paraId="233AD2F8" w14:textId="77777777" w:rsidR="002037CC" w:rsidRPr="002037CC" w:rsidRDefault="002037CC" w:rsidP="002037CC">
      <w:pPr>
        <w:ind w:left="360"/>
        <w:jc w:val="center"/>
        <w:rPr>
          <w:rFonts w:eastAsia="Bookman Old Style"/>
          <w:color w:val="0D0D0D"/>
          <w:sz w:val="22"/>
          <w:szCs w:val="22"/>
        </w:rPr>
      </w:pPr>
    </w:p>
    <w:p w14:paraId="22BC2ADE" w14:textId="77777777" w:rsidR="002037CC" w:rsidRPr="002037CC" w:rsidRDefault="002037CC" w:rsidP="002037CC">
      <w:pPr>
        <w:jc w:val="both"/>
        <w:rPr>
          <w:rFonts w:eastAsia="Bookman Old Style"/>
          <w:sz w:val="22"/>
          <w:szCs w:val="22"/>
        </w:rPr>
      </w:pPr>
      <w:r w:rsidRPr="002037CC">
        <w:rPr>
          <w:rFonts w:eastAsia="Bookman Old Style"/>
          <w:b/>
          <w:sz w:val="22"/>
          <w:szCs w:val="22"/>
        </w:rPr>
        <w:t>ARTÍCULO 1. OBJETO.</w:t>
      </w:r>
      <w:r w:rsidRPr="002037CC">
        <w:rPr>
          <w:rFonts w:eastAsia="Bookman Old Style"/>
          <w:sz w:val="22"/>
          <w:szCs w:val="22"/>
        </w:rPr>
        <w:t xml:space="preserve">  La presente ley tiene por objeto incorporar a la legislación civil una causal que permita el divorcio y la cesación de efectos civiles del matrimonio religioso, sin culpabilidad, por la sola manifestación de la voluntad de cualquiera de los cónyuges. </w:t>
      </w:r>
    </w:p>
    <w:p w14:paraId="27C55806" w14:textId="77777777" w:rsidR="002037CC" w:rsidRPr="002037CC" w:rsidRDefault="002037CC" w:rsidP="002037CC">
      <w:pPr>
        <w:jc w:val="both"/>
        <w:rPr>
          <w:rFonts w:eastAsia="Bookman Old Style"/>
          <w:sz w:val="22"/>
          <w:szCs w:val="22"/>
        </w:rPr>
      </w:pPr>
    </w:p>
    <w:p w14:paraId="58CE9BB2" w14:textId="77777777" w:rsidR="002037CC" w:rsidRPr="002037CC" w:rsidRDefault="002037CC" w:rsidP="002037CC">
      <w:pPr>
        <w:jc w:val="both"/>
        <w:rPr>
          <w:rFonts w:eastAsia="Bookman Old Style"/>
          <w:sz w:val="22"/>
          <w:szCs w:val="22"/>
        </w:rPr>
      </w:pPr>
      <w:r w:rsidRPr="002037CC">
        <w:rPr>
          <w:rFonts w:eastAsia="Bookman Old Style"/>
          <w:b/>
          <w:sz w:val="22"/>
          <w:szCs w:val="22"/>
        </w:rPr>
        <w:t>ARTÍCULO 2.</w:t>
      </w:r>
      <w:r w:rsidRPr="002037CC">
        <w:rPr>
          <w:rFonts w:eastAsia="Bookman Old Style"/>
          <w:sz w:val="22"/>
          <w:szCs w:val="22"/>
        </w:rPr>
        <w:t xml:space="preserve"> Adiciónese un numeral nuevo al artículo 154 del Código Civil, como numeral 10, el cual quedará así:</w:t>
      </w:r>
    </w:p>
    <w:p w14:paraId="0937DA61" w14:textId="77777777" w:rsidR="002037CC" w:rsidRPr="002037CC" w:rsidRDefault="002037CC" w:rsidP="002037CC">
      <w:pPr>
        <w:jc w:val="both"/>
        <w:rPr>
          <w:rFonts w:eastAsia="Bookman Old Style"/>
          <w:sz w:val="22"/>
          <w:szCs w:val="22"/>
        </w:rPr>
      </w:pPr>
    </w:p>
    <w:p w14:paraId="3EC15F21" w14:textId="77777777" w:rsidR="002037CC" w:rsidRPr="002037CC" w:rsidRDefault="002037CC" w:rsidP="002037CC">
      <w:pPr>
        <w:ind w:left="708"/>
        <w:jc w:val="both"/>
        <w:rPr>
          <w:rFonts w:eastAsia="Bookman Old Style"/>
          <w:i/>
          <w:sz w:val="22"/>
          <w:szCs w:val="22"/>
        </w:rPr>
      </w:pPr>
      <w:r w:rsidRPr="002037CC">
        <w:rPr>
          <w:rFonts w:eastAsia="Bookman Old Style"/>
          <w:i/>
          <w:sz w:val="22"/>
          <w:szCs w:val="22"/>
        </w:rPr>
        <w:t>ARTICULO 154. CAUSALES DE DIVORCIO. Son causales de divorcio:</w:t>
      </w:r>
    </w:p>
    <w:p w14:paraId="1B6B4F0E" w14:textId="26002C5D" w:rsidR="002037CC" w:rsidRDefault="002037CC" w:rsidP="002037CC">
      <w:pPr>
        <w:ind w:left="708"/>
        <w:jc w:val="both"/>
        <w:rPr>
          <w:rFonts w:eastAsia="Bookman Old Style"/>
          <w:i/>
          <w:sz w:val="22"/>
          <w:szCs w:val="22"/>
        </w:rPr>
      </w:pPr>
      <w:r w:rsidRPr="002037CC">
        <w:rPr>
          <w:rFonts w:eastAsia="Bookman Old Style"/>
          <w:i/>
          <w:sz w:val="22"/>
          <w:szCs w:val="22"/>
        </w:rPr>
        <w:t>(…)</w:t>
      </w:r>
    </w:p>
    <w:p w14:paraId="6FB2BBE2" w14:textId="77777777" w:rsidR="002037CC" w:rsidRPr="002037CC" w:rsidRDefault="002037CC" w:rsidP="002037CC">
      <w:pPr>
        <w:ind w:left="708"/>
        <w:jc w:val="both"/>
        <w:rPr>
          <w:rFonts w:eastAsia="Bookman Old Style"/>
          <w:i/>
          <w:sz w:val="22"/>
          <w:szCs w:val="22"/>
        </w:rPr>
      </w:pPr>
    </w:p>
    <w:p w14:paraId="7EC48C4C" w14:textId="77777777" w:rsidR="002037CC" w:rsidRPr="002037CC" w:rsidRDefault="002037CC" w:rsidP="002037CC">
      <w:pPr>
        <w:ind w:left="708"/>
        <w:jc w:val="both"/>
        <w:rPr>
          <w:rFonts w:eastAsia="Bookman Old Style"/>
          <w:i/>
          <w:sz w:val="22"/>
          <w:szCs w:val="22"/>
        </w:rPr>
      </w:pPr>
      <w:r w:rsidRPr="002037CC">
        <w:rPr>
          <w:rFonts w:eastAsia="Bookman Old Style"/>
          <w:i/>
          <w:sz w:val="22"/>
          <w:szCs w:val="22"/>
        </w:rPr>
        <w:t>10. La sola voluntad de cualquiera de los cónyuges a través de una propuesta de divorcio.</w:t>
      </w:r>
    </w:p>
    <w:p w14:paraId="554732FF" w14:textId="77777777" w:rsidR="002037CC" w:rsidRPr="002037CC" w:rsidRDefault="002037CC" w:rsidP="002037CC">
      <w:pPr>
        <w:ind w:left="708"/>
        <w:jc w:val="both"/>
        <w:rPr>
          <w:rFonts w:eastAsia="Bookman Old Style"/>
          <w:i/>
          <w:sz w:val="22"/>
          <w:szCs w:val="22"/>
        </w:rPr>
      </w:pPr>
    </w:p>
    <w:p w14:paraId="277C565A" w14:textId="77777777" w:rsidR="002037CC" w:rsidRPr="002037CC" w:rsidRDefault="002037CC" w:rsidP="002037CC">
      <w:pPr>
        <w:jc w:val="both"/>
        <w:rPr>
          <w:rFonts w:eastAsia="Bookman Old Style"/>
          <w:sz w:val="22"/>
          <w:szCs w:val="22"/>
        </w:rPr>
      </w:pPr>
      <w:r w:rsidRPr="002037CC">
        <w:rPr>
          <w:rFonts w:eastAsia="Bookman Old Style"/>
          <w:b/>
          <w:sz w:val="22"/>
          <w:szCs w:val="22"/>
        </w:rPr>
        <w:t>ARTÍCULO 3.</w:t>
      </w:r>
      <w:r w:rsidRPr="002037CC">
        <w:rPr>
          <w:rFonts w:eastAsia="Bookman Old Style"/>
          <w:sz w:val="22"/>
          <w:szCs w:val="22"/>
        </w:rPr>
        <w:t xml:space="preserve"> Modifíquese el artículo 156 del Código Civil, el cual quedará así:</w:t>
      </w:r>
    </w:p>
    <w:p w14:paraId="68097BE1" w14:textId="77777777" w:rsidR="002037CC" w:rsidRPr="002037CC" w:rsidRDefault="002037CC" w:rsidP="002037CC">
      <w:pPr>
        <w:jc w:val="both"/>
        <w:rPr>
          <w:rFonts w:eastAsia="Bookman Old Style"/>
          <w:sz w:val="22"/>
          <w:szCs w:val="22"/>
        </w:rPr>
      </w:pPr>
    </w:p>
    <w:p w14:paraId="4EE267FD" w14:textId="77777777" w:rsidR="002037CC" w:rsidRPr="002037CC" w:rsidRDefault="002037CC" w:rsidP="002037CC">
      <w:pPr>
        <w:ind w:left="708"/>
        <w:jc w:val="both"/>
        <w:rPr>
          <w:rFonts w:eastAsia="Bookman Old Style"/>
          <w:i/>
          <w:sz w:val="22"/>
          <w:szCs w:val="22"/>
        </w:rPr>
      </w:pPr>
      <w:r w:rsidRPr="002037CC">
        <w:rPr>
          <w:rFonts w:eastAsia="Bookman Old Style"/>
          <w:i/>
          <w:sz w:val="22"/>
          <w:szCs w:val="22"/>
        </w:rPr>
        <w:t xml:space="preserve">ARTÍCULO 156. LEGITIMACIÓN Y OPORTUNIDAD PARA PRESENTAR LA DEMANDA. Salvo en el caso de la causal 10ª, el divorcio sólo podrá ser demandado por el cónyuge que no haya dado lugar a los hechos que lo motivan y dentro del término de un año, contado desde cuando tuvo conocimiento de ellos respecto de las causales 1a. y 7a. o desde cuando se sucedieron, respecto a las causales 2a., 3a., 4a. y 5ª. </w:t>
      </w:r>
    </w:p>
    <w:p w14:paraId="5EBC3B69" w14:textId="77777777" w:rsidR="002037CC" w:rsidRPr="002037CC" w:rsidRDefault="002037CC" w:rsidP="002037CC">
      <w:pPr>
        <w:ind w:left="708"/>
        <w:jc w:val="both"/>
        <w:rPr>
          <w:rFonts w:eastAsia="Bookman Old Style"/>
          <w:i/>
          <w:sz w:val="22"/>
          <w:szCs w:val="22"/>
        </w:rPr>
      </w:pPr>
    </w:p>
    <w:p w14:paraId="76401790" w14:textId="77777777" w:rsidR="002037CC" w:rsidRPr="002037CC" w:rsidRDefault="002037CC" w:rsidP="002037CC">
      <w:pPr>
        <w:ind w:left="708"/>
        <w:jc w:val="both"/>
        <w:rPr>
          <w:rFonts w:eastAsia="Bookman Old Style"/>
          <w:i/>
          <w:sz w:val="22"/>
          <w:szCs w:val="22"/>
        </w:rPr>
      </w:pPr>
      <w:r w:rsidRPr="002037CC">
        <w:rPr>
          <w:rFonts w:eastAsia="Bookman Old Style"/>
          <w:i/>
          <w:sz w:val="22"/>
          <w:szCs w:val="22"/>
        </w:rPr>
        <w:t xml:space="preserve">Respecto a la causal 10ª cualquiera de los cónyuges podrá presentar la demanda de divorcio en cualquier momento, la cual deberá ser acompañada de una propuesta de divorcio de las medidas que hayan de regular los efectos derivados del mismo. </w:t>
      </w:r>
    </w:p>
    <w:p w14:paraId="13D4E926" w14:textId="77777777" w:rsidR="002037CC" w:rsidRPr="002037CC" w:rsidRDefault="002037CC" w:rsidP="002037CC">
      <w:pPr>
        <w:ind w:left="708"/>
        <w:jc w:val="both"/>
        <w:rPr>
          <w:rFonts w:eastAsia="Bookman Old Style"/>
          <w:i/>
          <w:sz w:val="22"/>
          <w:szCs w:val="22"/>
        </w:rPr>
      </w:pPr>
    </w:p>
    <w:p w14:paraId="6A0117C4" w14:textId="77777777" w:rsidR="002037CC" w:rsidRPr="002037CC" w:rsidRDefault="002037CC" w:rsidP="002037CC">
      <w:pPr>
        <w:ind w:left="708"/>
        <w:jc w:val="both"/>
        <w:rPr>
          <w:rFonts w:eastAsia="Bookman Old Style"/>
          <w:i/>
          <w:sz w:val="22"/>
          <w:szCs w:val="22"/>
        </w:rPr>
      </w:pPr>
      <w:r w:rsidRPr="002037CC">
        <w:rPr>
          <w:rFonts w:eastAsia="Bookman Old Style"/>
          <w:i/>
          <w:sz w:val="22"/>
          <w:szCs w:val="22"/>
        </w:rPr>
        <w:t>Esta propuesta deberá contener por lo menos: disposiciones sobre el cumplimiento de las obligaciones alimentarias entre ellos, si es el caso, y sobre la liquidación de la sociedad conyugal; disposiciones sobre la eventual compensación económica entre ellos, si es el caso; si hubiere hijos, la propuesta también comprenderá la forma como contribuirán los padres a su crianza, educación y establecimiento, precisando la cuantía de la obligación alimentaria, conforme al artículo 24 del Código de la Infancia y la Adolescencia, indicando lugar y forma de su cumplimiento y demás aspectos que se estimen necesarios; custodia y cuidado personal de los menores y régimen de visitas y su periodicidad; primando siempre el interés superior de los niños, niñas y adolescentes.</w:t>
      </w:r>
    </w:p>
    <w:p w14:paraId="46F9A68D" w14:textId="77777777" w:rsidR="002037CC" w:rsidRPr="002037CC" w:rsidRDefault="002037CC" w:rsidP="002037CC">
      <w:pPr>
        <w:ind w:left="708"/>
        <w:jc w:val="both"/>
        <w:rPr>
          <w:rFonts w:eastAsia="Bookman Old Style"/>
          <w:i/>
          <w:sz w:val="22"/>
          <w:szCs w:val="22"/>
        </w:rPr>
      </w:pPr>
    </w:p>
    <w:p w14:paraId="72773BB9" w14:textId="77777777" w:rsidR="002037CC" w:rsidRPr="002037CC" w:rsidRDefault="002037CC" w:rsidP="002037CC">
      <w:pPr>
        <w:ind w:left="708"/>
        <w:jc w:val="both"/>
        <w:rPr>
          <w:rFonts w:eastAsia="Bookman Old Style"/>
          <w:i/>
          <w:sz w:val="22"/>
          <w:szCs w:val="22"/>
        </w:rPr>
      </w:pPr>
      <w:r w:rsidRPr="002037CC">
        <w:rPr>
          <w:rFonts w:eastAsia="Bookman Old Style"/>
          <w:i/>
          <w:sz w:val="22"/>
          <w:szCs w:val="22"/>
        </w:rPr>
        <w:t xml:space="preserve">El juez podrá exigirle al cónyuge solicitante la constitución de garantías reales o personales para el cumplimiento de lo contenido en su propuesta de divorcio. </w:t>
      </w:r>
    </w:p>
    <w:p w14:paraId="633B1381" w14:textId="77777777" w:rsidR="002037CC" w:rsidRPr="002037CC" w:rsidRDefault="002037CC" w:rsidP="002037CC">
      <w:pPr>
        <w:ind w:left="708"/>
        <w:jc w:val="both"/>
        <w:rPr>
          <w:rFonts w:eastAsia="Bookman Old Style"/>
          <w:i/>
          <w:sz w:val="22"/>
          <w:szCs w:val="22"/>
        </w:rPr>
      </w:pPr>
    </w:p>
    <w:p w14:paraId="6C6819E5" w14:textId="77777777" w:rsidR="002037CC" w:rsidRPr="002037CC" w:rsidRDefault="002037CC" w:rsidP="002037CC">
      <w:pPr>
        <w:jc w:val="both"/>
        <w:rPr>
          <w:rFonts w:eastAsia="Bookman Old Style"/>
          <w:b/>
          <w:sz w:val="22"/>
          <w:szCs w:val="22"/>
        </w:rPr>
      </w:pPr>
    </w:p>
    <w:p w14:paraId="70B664D1" w14:textId="77777777" w:rsidR="002037CC" w:rsidRPr="002037CC" w:rsidRDefault="002037CC" w:rsidP="002037CC">
      <w:pPr>
        <w:jc w:val="both"/>
        <w:rPr>
          <w:rFonts w:eastAsia="Bookman Old Style"/>
          <w:b/>
          <w:sz w:val="22"/>
          <w:szCs w:val="22"/>
        </w:rPr>
      </w:pPr>
    </w:p>
    <w:p w14:paraId="2046A53B" w14:textId="77777777" w:rsidR="002037CC" w:rsidRPr="002037CC" w:rsidRDefault="002037CC" w:rsidP="002037CC">
      <w:pPr>
        <w:jc w:val="both"/>
        <w:rPr>
          <w:rFonts w:eastAsia="Bookman Old Style"/>
          <w:sz w:val="22"/>
          <w:szCs w:val="22"/>
        </w:rPr>
      </w:pPr>
      <w:r w:rsidRPr="002037CC">
        <w:rPr>
          <w:rFonts w:eastAsia="Bookman Old Style"/>
          <w:b/>
          <w:sz w:val="22"/>
          <w:szCs w:val="22"/>
        </w:rPr>
        <w:t>ARTÍCULO 4.</w:t>
      </w:r>
      <w:r w:rsidRPr="002037CC">
        <w:rPr>
          <w:rFonts w:eastAsia="Bookman Old Style"/>
          <w:sz w:val="22"/>
          <w:szCs w:val="22"/>
        </w:rPr>
        <w:t xml:space="preserve"> Modifíquese el artículo 160 del Código Civil, el cual quedará así:  </w:t>
      </w:r>
    </w:p>
    <w:p w14:paraId="513D9349" w14:textId="77777777" w:rsidR="002037CC" w:rsidRPr="002037CC" w:rsidRDefault="002037CC" w:rsidP="002037CC">
      <w:pPr>
        <w:jc w:val="both"/>
        <w:rPr>
          <w:rFonts w:eastAsia="Bookman Old Style"/>
          <w:sz w:val="22"/>
          <w:szCs w:val="22"/>
        </w:rPr>
      </w:pPr>
    </w:p>
    <w:p w14:paraId="424842F8" w14:textId="77777777" w:rsidR="002037CC" w:rsidRPr="002037CC" w:rsidRDefault="002037CC" w:rsidP="002037CC">
      <w:pPr>
        <w:ind w:left="708"/>
        <w:jc w:val="both"/>
        <w:rPr>
          <w:rFonts w:eastAsia="Bookman Old Style"/>
          <w:i/>
          <w:sz w:val="22"/>
          <w:szCs w:val="22"/>
        </w:rPr>
      </w:pPr>
      <w:r w:rsidRPr="002037CC">
        <w:rPr>
          <w:rFonts w:eastAsia="Bookman Old Style"/>
          <w:i/>
          <w:sz w:val="22"/>
          <w:szCs w:val="22"/>
        </w:rPr>
        <w:t>ARTÍCULO 160. EFECTOS DEL DIVORCIO. Ejecutoriada la sentencia que decreta el divorcio, queda disuelto el vínculo en el matrimonio civil y cesan los efectos civiles del matrimonio religioso, así mismo, se disuelve la sociedad conyugal, pero subsisten los deberes y derechos de las partes respecto de los hijos comunes y, según el caso, los derechos y deberes alimentarios de los cónyuges entre sí.</w:t>
      </w:r>
    </w:p>
    <w:p w14:paraId="693DE9B3" w14:textId="77777777" w:rsidR="002037CC" w:rsidRPr="002037CC" w:rsidRDefault="002037CC" w:rsidP="002037CC">
      <w:pPr>
        <w:ind w:left="708"/>
        <w:jc w:val="both"/>
        <w:rPr>
          <w:rFonts w:eastAsia="Bookman Old Style"/>
          <w:i/>
          <w:sz w:val="22"/>
          <w:szCs w:val="22"/>
        </w:rPr>
      </w:pPr>
    </w:p>
    <w:p w14:paraId="073B6E6B" w14:textId="77777777" w:rsidR="002037CC" w:rsidRPr="002037CC" w:rsidRDefault="002037CC" w:rsidP="002037CC">
      <w:pPr>
        <w:ind w:left="708"/>
        <w:jc w:val="both"/>
        <w:rPr>
          <w:rFonts w:eastAsia="Bookman Old Style"/>
          <w:i/>
          <w:sz w:val="22"/>
          <w:szCs w:val="22"/>
        </w:rPr>
      </w:pPr>
      <w:r w:rsidRPr="002037CC">
        <w:rPr>
          <w:rFonts w:eastAsia="Bookman Old Style"/>
          <w:i/>
          <w:sz w:val="22"/>
          <w:szCs w:val="22"/>
        </w:rPr>
        <w:t xml:space="preserve">Cuando el divorcio o cesación de efectos civiles del matrimonio religioso fuere solicitado bajo la causal 10ª, el demandado sólo podrá oponerse al contenido de la propuesta de divorcio, proponiendo una distinta. </w:t>
      </w:r>
    </w:p>
    <w:p w14:paraId="0E07B20D" w14:textId="77777777" w:rsidR="002037CC" w:rsidRPr="002037CC" w:rsidRDefault="002037CC" w:rsidP="002037CC">
      <w:pPr>
        <w:ind w:left="708"/>
        <w:jc w:val="both"/>
        <w:rPr>
          <w:rFonts w:eastAsia="Bookman Old Style"/>
          <w:i/>
          <w:sz w:val="22"/>
          <w:szCs w:val="22"/>
        </w:rPr>
      </w:pPr>
    </w:p>
    <w:p w14:paraId="58465285" w14:textId="77777777" w:rsidR="002037CC" w:rsidRPr="002037CC" w:rsidRDefault="002037CC" w:rsidP="002037CC">
      <w:pPr>
        <w:ind w:left="708"/>
        <w:jc w:val="both"/>
        <w:rPr>
          <w:rFonts w:eastAsia="Bookman Old Style"/>
          <w:i/>
          <w:sz w:val="22"/>
          <w:szCs w:val="22"/>
        </w:rPr>
      </w:pPr>
      <w:r w:rsidRPr="002037CC">
        <w:rPr>
          <w:rFonts w:eastAsia="Bookman Old Style"/>
          <w:i/>
          <w:sz w:val="22"/>
          <w:szCs w:val="22"/>
        </w:rPr>
        <w:t xml:space="preserve">En este caso, el juez evaluará el contenido de ambas propuestas para verificar que se garanticen los derechos de las partes involucradas, de los hijos e hijas, procurando la obtención de un acuerdo. </w:t>
      </w:r>
    </w:p>
    <w:p w14:paraId="1CD8A231" w14:textId="77777777" w:rsidR="002037CC" w:rsidRPr="002037CC" w:rsidRDefault="002037CC" w:rsidP="002037CC">
      <w:pPr>
        <w:ind w:left="708"/>
        <w:jc w:val="both"/>
        <w:rPr>
          <w:rFonts w:eastAsia="Bookman Old Style"/>
          <w:i/>
          <w:sz w:val="22"/>
          <w:szCs w:val="22"/>
        </w:rPr>
      </w:pPr>
    </w:p>
    <w:p w14:paraId="3DD2FE87" w14:textId="77777777" w:rsidR="002037CC" w:rsidRPr="002037CC" w:rsidRDefault="002037CC" w:rsidP="002037CC">
      <w:pPr>
        <w:ind w:left="708"/>
        <w:jc w:val="both"/>
        <w:rPr>
          <w:rFonts w:eastAsia="Bookman Old Style"/>
          <w:i/>
          <w:sz w:val="22"/>
          <w:szCs w:val="22"/>
        </w:rPr>
      </w:pPr>
      <w:r w:rsidRPr="002037CC">
        <w:rPr>
          <w:rFonts w:eastAsia="Bookman Old Style"/>
          <w:i/>
          <w:sz w:val="22"/>
          <w:szCs w:val="22"/>
        </w:rPr>
        <w:t>A falta de acuerdo entre los cónyuges el juez determinará las medidas que hayan de regular los efectos derivados de la sentencia de divorcio, de acuerdo con el inciso primero de este artículo.</w:t>
      </w:r>
    </w:p>
    <w:p w14:paraId="627B5AE1" w14:textId="77777777" w:rsidR="002037CC" w:rsidRPr="002037CC" w:rsidRDefault="002037CC" w:rsidP="002037CC">
      <w:pPr>
        <w:ind w:left="708"/>
        <w:jc w:val="both"/>
        <w:rPr>
          <w:rFonts w:eastAsia="Bookman Old Style"/>
          <w:i/>
          <w:sz w:val="22"/>
          <w:szCs w:val="22"/>
        </w:rPr>
      </w:pPr>
    </w:p>
    <w:p w14:paraId="315A61C6" w14:textId="77777777" w:rsidR="002037CC" w:rsidRPr="002037CC" w:rsidRDefault="002037CC" w:rsidP="002037CC">
      <w:pPr>
        <w:jc w:val="both"/>
        <w:rPr>
          <w:rFonts w:eastAsia="Bookman Old Style"/>
          <w:sz w:val="22"/>
          <w:szCs w:val="22"/>
        </w:rPr>
      </w:pPr>
      <w:r w:rsidRPr="002037CC">
        <w:rPr>
          <w:rFonts w:eastAsia="Bookman Old Style"/>
          <w:b/>
          <w:sz w:val="22"/>
          <w:szCs w:val="22"/>
        </w:rPr>
        <w:t>ARTÍCULO 5.</w:t>
      </w:r>
      <w:r w:rsidRPr="002037CC">
        <w:rPr>
          <w:rFonts w:eastAsia="Bookman Old Style"/>
          <w:sz w:val="22"/>
          <w:szCs w:val="22"/>
        </w:rPr>
        <w:t xml:space="preserve"> Adiciónese un artículo nuevo al Código Civil como artículo 160A, el cual quedará así:</w:t>
      </w:r>
    </w:p>
    <w:p w14:paraId="7365C251" w14:textId="77777777" w:rsidR="002037CC" w:rsidRPr="002037CC" w:rsidRDefault="002037CC" w:rsidP="002037CC">
      <w:pPr>
        <w:ind w:left="708"/>
        <w:jc w:val="both"/>
        <w:rPr>
          <w:rFonts w:eastAsia="Bookman Old Style"/>
          <w:i/>
          <w:sz w:val="22"/>
          <w:szCs w:val="22"/>
        </w:rPr>
      </w:pPr>
    </w:p>
    <w:p w14:paraId="21DC9204" w14:textId="77777777" w:rsidR="002037CC" w:rsidRPr="002037CC" w:rsidRDefault="002037CC" w:rsidP="002037CC">
      <w:pPr>
        <w:ind w:left="708"/>
        <w:jc w:val="both"/>
        <w:rPr>
          <w:rFonts w:eastAsia="Bookman Old Style"/>
          <w:i/>
          <w:sz w:val="22"/>
          <w:szCs w:val="22"/>
        </w:rPr>
      </w:pPr>
      <w:r w:rsidRPr="002037CC">
        <w:rPr>
          <w:rFonts w:eastAsia="Bookman Old Style"/>
          <w:i/>
          <w:sz w:val="22"/>
          <w:szCs w:val="22"/>
        </w:rPr>
        <w:t>ARTÍCULO 160A. COMPENSACIÓN ECONÓMICA. El cónyuge que, con ocasión del divorcio, sufra un desequilibrio económico que implique un empeoramiento de su condición tendrá derecho a una compensación económica.</w:t>
      </w:r>
    </w:p>
    <w:p w14:paraId="25DA6F35" w14:textId="77777777" w:rsidR="002037CC" w:rsidRPr="002037CC" w:rsidRDefault="002037CC" w:rsidP="002037CC">
      <w:pPr>
        <w:ind w:left="708"/>
        <w:jc w:val="both"/>
        <w:rPr>
          <w:rFonts w:eastAsia="Bookman Old Style"/>
          <w:i/>
          <w:sz w:val="22"/>
          <w:szCs w:val="22"/>
        </w:rPr>
      </w:pPr>
    </w:p>
    <w:p w14:paraId="47E9103B" w14:textId="77777777" w:rsidR="002037CC" w:rsidRPr="002037CC" w:rsidRDefault="002037CC" w:rsidP="002037CC">
      <w:pPr>
        <w:ind w:left="708"/>
        <w:jc w:val="both"/>
        <w:rPr>
          <w:rFonts w:eastAsia="Bookman Old Style"/>
          <w:i/>
          <w:sz w:val="22"/>
          <w:szCs w:val="22"/>
        </w:rPr>
      </w:pPr>
      <w:r w:rsidRPr="002037CC">
        <w:rPr>
          <w:rFonts w:eastAsia="Bookman Old Style"/>
          <w:i/>
          <w:sz w:val="22"/>
          <w:szCs w:val="22"/>
        </w:rPr>
        <w:t>La compensación podrá consistir en una renta temporal y determinada, o en cualquier tipo de compensación acordada por las partes o fijada por el juez a petición de parte.</w:t>
      </w:r>
    </w:p>
    <w:p w14:paraId="53208851" w14:textId="77777777" w:rsidR="002037CC" w:rsidRPr="002037CC" w:rsidRDefault="002037CC" w:rsidP="002037CC">
      <w:pPr>
        <w:ind w:left="708"/>
        <w:jc w:val="both"/>
        <w:rPr>
          <w:rFonts w:eastAsia="Bookman Old Style"/>
          <w:i/>
          <w:sz w:val="22"/>
          <w:szCs w:val="22"/>
        </w:rPr>
      </w:pPr>
    </w:p>
    <w:p w14:paraId="221A5FF2" w14:textId="77777777" w:rsidR="002037CC" w:rsidRPr="002037CC" w:rsidRDefault="002037CC" w:rsidP="002037CC">
      <w:pPr>
        <w:ind w:left="708"/>
        <w:jc w:val="both"/>
        <w:rPr>
          <w:rFonts w:eastAsia="Bookman Old Style"/>
          <w:i/>
          <w:sz w:val="22"/>
          <w:szCs w:val="22"/>
        </w:rPr>
      </w:pPr>
      <w:r w:rsidRPr="002037CC">
        <w:rPr>
          <w:rFonts w:eastAsia="Bookman Old Style"/>
          <w:i/>
          <w:sz w:val="22"/>
          <w:szCs w:val="22"/>
        </w:rPr>
        <w:t>En este último caso el Juez calculará el monto y la procedencia de la compensación económica considerando, como mínimo, los siguientes criterios:</w:t>
      </w:r>
    </w:p>
    <w:p w14:paraId="68DF9C8E" w14:textId="77777777" w:rsidR="002037CC" w:rsidRPr="002037CC" w:rsidRDefault="002037CC" w:rsidP="002037CC">
      <w:pPr>
        <w:ind w:left="708"/>
        <w:jc w:val="both"/>
        <w:rPr>
          <w:rFonts w:eastAsia="Bookman Old Style"/>
          <w:i/>
          <w:sz w:val="22"/>
          <w:szCs w:val="22"/>
        </w:rPr>
      </w:pPr>
    </w:p>
    <w:p w14:paraId="6585E507" w14:textId="77777777" w:rsidR="002037CC" w:rsidRPr="002037CC" w:rsidRDefault="002037CC" w:rsidP="002037CC">
      <w:pPr>
        <w:ind w:left="708"/>
        <w:jc w:val="both"/>
        <w:rPr>
          <w:rFonts w:eastAsia="Bookman Old Style"/>
          <w:i/>
          <w:sz w:val="22"/>
          <w:szCs w:val="22"/>
        </w:rPr>
      </w:pPr>
      <w:r w:rsidRPr="002037CC">
        <w:rPr>
          <w:rFonts w:eastAsia="Bookman Old Style"/>
          <w:i/>
          <w:sz w:val="22"/>
          <w:szCs w:val="22"/>
        </w:rPr>
        <w:t>a) la dedicación que cada cónyuge brindó a la familia, a la crianza y a la educación de los hijos durante la vigencia del matrimonio;</w:t>
      </w:r>
    </w:p>
    <w:p w14:paraId="5CB01788" w14:textId="77777777" w:rsidR="002037CC" w:rsidRPr="002037CC" w:rsidRDefault="002037CC" w:rsidP="002037CC">
      <w:pPr>
        <w:ind w:left="708"/>
        <w:jc w:val="both"/>
        <w:rPr>
          <w:rFonts w:eastAsia="Bookman Old Style"/>
          <w:i/>
          <w:sz w:val="22"/>
          <w:szCs w:val="22"/>
        </w:rPr>
      </w:pPr>
    </w:p>
    <w:p w14:paraId="6A839C03" w14:textId="77777777" w:rsidR="002037CC" w:rsidRPr="002037CC" w:rsidRDefault="002037CC" w:rsidP="002037CC">
      <w:pPr>
        <w:ind w:left="708"/>
        <w:jc w:val="both"/>
        <w:rPr>
          <w:rFonts w:eastAsia="Bookman Old Style"/>
          <w:i/>
          <w:sz w:val="22"/>
          <w:szCs w:val="22"/>
        </w:rPr>
      </w:pPr>
      <w:r w:rsidRPr="002037CC">
        <w:rPr>
          <w:rFonts w:eastAsia="Bookman Old Style"/>
          <w:i/>
          <w:sz w:val="22"/>
          <w:szCs w:val="22"/>
        </w:rPr>
        <w:t>b) la edad y el estado de salud de los cónyuges y de los hijos;</w:t>
      </w:r>
    </w:p>
    <w:p w14:paraId="56051699" w14:textId="77777777" w:rsidR="002037CC" w:rsidRPr="002037CC" w:rsidRDefault="002037CC" w:rsidP="002037CC">
      <w:pPr>
        <w:ind w:left="708"/>
        <w:jc w:val="both"/>
        <w:rPr>
          <w:rFonts w:eastAsia="Bookman Old Style"/>
          <w:i/>
          <w:sz w:val="22"/>
          <w:szCs w:val="22"/>
        </w:rPr>
      </w:pPr>
    </w:p>
    <w:p w14:paraId="1C40E0EC" w14:textId="77777777" w:rsidR="002037CC" w:rsidRPr="002037CC" w:rsidRDefault="002037CC" w:rsidP="002037CC">
      <w:pPr>
        <w:ind w:left="708"/>
        <w:jc w:val="both"/>
        <w:rPr>
          <w:rFonts w:eastAsia="Bookman Old Style"/>
          <w:i/>
          <w:sz w:val="22"/>
          <w:szCs w:val="22"/>
        </w:rPr>
      </w:pPr>
      <w:r w:rsidRPr="002037CC">
        <w:rPr>
          <w:rFonts w:eastAsia="Bookman Old Style"/>
          <w:i/>
          <w:sz w:val="22"/>
          <w:szCs w:val="22"/>
        </w:rPr>
        <w:t>c) el estado patrimonial de cada uno de los cónyuges al inicio y a la finalización de la vida matrimonial;</w:t>
      </w:r>
    </w:p>
    <w:p w14:paraId="00018273" w14:textId="77777777" w:rsidR="002037CC" w:rsidRPr="002037CC" w:rsidRDefault="002037CC" w:rsidP="002037CC">
      <w:pPr>
        <w:ind w:left="708"/>
        <w:jc w:val="both"/>
        <w:rPr>
          <w:rFonts w:eastAsia="Bookman Old Style"/>
          <w:i/>
          <w:sz w:val="22"/>
          <w:szCs w:val="22"/>
        </w:rPr>
      </w:pPr>
    </w:p>
    <w:p w14:paraId="54F6188B" w14:textId="77777777" w:rsidR="002037CC" w:rsidRPr="002037CC" w:rsidRDefault="002037CC" w:rsidP="002037CC">
      <w:pPr>
        <w:ind w:left="708"/>
        <w:jc w:val="both"/>
        <w:rPr>
          <w:rFonts w:eastAsia="Bookman Old Style"/>
          <w:i/>
          <w:sz w:val="22"/>
          <w:szCs w:val="22"/>
        </w:rPr>
      </w:pPr>
      <w:r w:rsidRPr="002037CC">
        <w:rPr>
          <w:rFonts w:eastAsia="Bookman Old Style"/>
          <w:i/>
          <w:sz w:val="22"/>
          <w:szCs w:val="22"/>
        </w:rPr>
        <w:t>d) la capacitación laboral y la posibilidad de acceder a un empleo de la parte que solicita la compensación económica;</w:t>
      </w:r>
    </w:p>
    <w:p w14:paraId="00187121" w14:textId="77777777" w:rsidR="002037CC" w:rsidRPr="002037CC" w:rsidRDefault="002037CC" w:rsidP="002037CC">
      <w:pPr>
        <w:ind w:left="708"/>
        <w:jc w:val="both"/>
        <w:rPr>
          <w:rFonts w:eastAsia="Bookman Old Style"/>
          <w:i/>
          <w:sz w:val="22"/>
          <w:szCs w:val="22"/>
        </w:rPr>
      </w:pPr>
    </w:p>
    <w:p w14:paraId="44B8BE27" w14:textId="77777777" w:rsidR="002037CC" w:rsidRPr="002037CC" w:rsidRDefault="002037CC" w:rsidP="002037CC">
      <w:pPr>
        <w:ind w:left="708"/>
        <w:jc w:val="both"/>
        <w:rPr>
          <w:rFonts w:eastAsia="Bookman Old Style"/>
          <w:i/>
          <w:sz w:val="22"/>
          <w:szCs w:val="22"/>
        </w:rPr>
      </w:pPr>
      <w:r w:rsidRPr="002037CC">
        <w:rPr>
          <w:rFonts w:eastAsia="Bookman Old Style"/>
          <w:i/>
          <w:sz w:val="22"/>
          <w:szCs w:val="22"/>
        </w:rPr>
        <w:lastRenderedPageBreak/>
        <w:t>e) la colaboración prestada a las actividades mercantiles, industriales o profesionales del otro cónyuge;</w:t>
      </w:r>
    </w:p>
    <w:p w14:paraId="534C1BE3" w14:textId="6E721703" w:rsidR="002037CC" w:rsidRPr="002037CC" w:rsidRDefault="002037CC" w:rsidP="002037CC">
      <w:pPr>
        <w:jc w:val="both"/>
        <w:rPr>
          <w:rFonts w:eastAsia="Bookman Old Style"/>
          <w:b/>
          <w:i/>
          <w:sz w:val="22"/>
          <w:szCs w:val="22"/>
        </w:rPr>
      </w:pPr>
    </w:p>
    <w:p w14:paraId="29D6B818" w14:textId="77777777" w:rsidR="002037CC" w:rsidRPr="002037CC" w:rsidRDefault="002037CC" w:rsidP="002037CC">
      <w:pPr>
        <w:ind w:left="708"/>
        <w:jc w:val="both"/>
        <w:rPr>
          <w:rFonts w:eastAsia="Bookman Old Style"/>
          <w:i/>
          <w:sz w:val="22"/>
          <w:szCs w:val="22"/>
        </w:rPr>
      </w:pPr>
      <w:r w:rsidRPr="002037CC">
        <w:rPr>
          <w:rFonts w:eastAsia="Bookman Old Style"/>
          <w:b/>
          <w:i/>
          <w:sz w:val="22"/>
          <w:szCs w:val="22"/>
        </w:rPr>
        <w:t>Parágrafo</w:t>
      </w:r>
      <w:r w:rsidRPr="002037CC">
        <w:rPr>
          <w:rFonts w:eastAsia="Bookman Old Style"/>
          <w:i/>
          <w:sz w:val="22"/>
          <w:szCs w:val="22"/>
        </w:rPr>
        <w:t>. La compensación económica podrá solicitarse dentro del proceso de divorcio o hasta doce (12) meses después de ejecutoriada la sentencia de divorcio.</w:t>
      </w:r>
    </w:p>
    <w:p w14:paraId="2D614863" w14:textId="77777777" w:rsidR="002037CC" w:rsidRPr="002037CC" w:rsidRDefault="002037CC" w:rsidP="002037CC">
      <w:pPr>
        <w:ind w:left="708"/>
        <w:jc w:val="both"/>
        <w:rPr>
          <w:rFonts w:eastAsia="Bookman Old Style"/>
          <w:i/>
          <w:sz w:val="22"/>
          <w:szCs w:val="22"/>
        </w:rPr>
      </w:pPr>
    </w:p>
    <w:p w14:paraId="0822C560" w14:textId="77777777" w:rsidR="002037CC" w:rsidRPr="002037CC" w:rsidRDefault="002037CC" w:rsidP="002037CC">
      <w:pPr>
        <w:jc w:val="both"/>
        <w:rPr>
          <w:rFonts w:eastAsia="Bookman Old Style"/>
          <w:sz w:val="22"/>
          <w:szCs w:val="22"/>
        </w:rPr>
      </w:pPr>
      <w:r w:rsidRPr="002037CC">
        <w:rPr>
          <w:rFonts w:eastAsia="Bookman Old Style"/>
          <w:b/>
          <w:sz w:val="22"/>
          <w:szCs w:val="22"/>
        </w:rPr>
        <w:t>ARTÍCULO 6. VIGENCIA Y DEROGATORIAS.</w:t>
      </w:r>
      <w:r w:rsidRPr="002037CC">
        <w:rPr>
          <w:rFonts w:eastAsia="Bookman Old Style"/>
          <w:sz w:val="22"/>
          <w:szCs w:val="22"/>
        </w:rPr>
        <w:t xml:space="preserve"> La presente ley rige a partir de su promulgación y deroga las disposiciones que le sean contrarias.</w:t>
      </w:r>
    </w:p>
    <w:p w14:paraId="1832D7A5" w14:textId="7187991D" w:rsidR="003C0302" w:rsidRPr="00E164BA" w:rsidRDefault="003C0302" w:rsidP="006837D7">
      <w:pPr>
        <w:spacing w:line="276" w:lineRule="auto"/>
        <w:ind w:firstLine="709"/>
        <w:jc w:val="both"/>
        <w:rPr>
          <w:sz w:val="22"/>
          <w:szCs w:val="22"/>
        </w:rPr>
      </w:pPr>
    </w:p>
    <w:p w14:paraId="7A09E9BA" w14:textId="42199B46" w:rsidR="003C0302" w:rsidRDefault="003C0302" w:rsidP="006837D7">
      <w:pPr>
        <w:spacing w:line="276" w:lineRule="auto"/>
        <w:ind w:firstLine="709"/>
        <w:jc w:val="both"/>
        <w:rPr>
          <w:sz w:val="22"/>
          <w:szCs w:val="22"/>
        </w:rPr>
      </w:pPr>
    </w:p>
    <w:p w14:paraId="6B669CD3" w14:textId="77777777" w:rsidR="002037CC" w:rsidRPr="00E164BA" w:rsidRDefault="002037CC" w:rsidP="006837D7">
      <w:pPr>
        <w:spacing w:line="276" w:lineRule="auto"/>
        <w:ind w:firstLine="709"/>
        <w:jc w:val="both"/>
        <w:rPr>
          <w:sz w:val="22"/>
          <w:szCs w:val="22"/>
        </w:rPr>
      </w:pPr>
    </w:p>
    <w:p w14:paraId="64E732E6" w14:textId="77777777" w:rsidR="003C0302" w:rsidRPr="00E164BA" w:rsidRDefault="003C0302" w:rsidP="006837D7">
      <w:pPr>
        <w:spacing w:line="276" w:lineRule="auto"/>
        <w:jc w:val="both"/>
        <w:rPr>
          <w:rFonts w:eastAsia="Geo"/>
          <w:sz w:val="22"/>
          <w:szCs w:val="22"/>
        </w:rPr>
      </w:pPr>
      <w:r w:rsidRPr="00E164BA">
        <w:rPr>
          <w:rFonts w:eastAsia="Geo"/>
          <w:sz w:val="22"/>
          <w:szCs w:val="22"/>
        </w:rPr>
        <w:t xml:space="preserve">De los honorables congresistas, </w:t>
      </w:r>
    </w:p>
    <w:p w14:paraId="14988164" w14:textId="2ECEDE21" w:rsidR="003C0302" w:rsidRDefault="003C0302" w:rsidP="006837D7">
      <w:pPr>
        <w:spacing w:line="276" w:lineRule="auto"/>
        <w:rPr>
          <w:rFonts w:eastAsia="Geo"/>
          <w:b/>
          <w:sz w:val="22"/>
          <w:szCs w:val="22"/>
        </w:rPr>
      </w:pPr>
    </w:p>
    <w:p w14:paraId="512C514F" w14:textId="5895014C" w:rsidR="002037CC" w:rsidRDefault="002037CC" w:rsidP="006837D7">
      <w:pPr>
        <w:spacing w:line="276" w:lineRule="auto"/>
        <w:rPr>
          <w:rFonts w:eastAsia="Geo"/>
          <w:b/>
          <w:sz w:val="22"/>
          <w:szCs w:val="22"/>
        </w:rPr>
      </w:pPr>
    </w:p>
    <w:p w14:paraId="675FAF20" w14:textId="77777777" w:rsidR="002037CC" w:rsidRPr="00E164BA" w:rsidRDefault="002037CC" w:rsidP="006837D7">
      <w:pPr>
        <w:spacing w:line="276" w:lineRule="auto"/>
        <w:rPr>
          <w:rFonts w:eastAsia="Geo"/>
          <w:b/>
          <w:sz w:val="22"/>
          <w:szCs w:val="22"/>
        </w:rPr>
      </w:pPr>
    </w:p>
    <w:p w14:paraId="39A89905" w14:textId="77777777" w:rsidR="003C0302" w:rsidRPr="00E164BA" w:rsidRDefault="003C0302" w:rsidP="006837D7">
      <w:pPr>
        <w:spacing w:line="276" w:lineRule="auto"/>
        <w:rPr>
          <w:rFonts w:eastAsia="Geo"/>
          <w:b/>
          <w:sz w:val="22"/>
          <w:szCs w:val="22"/>
        </w:rPr>
      </w:pPr>
      <w:r w:rsidRPr="00E164BA">
        <w:rPr>
          <w:rFonts w:eastAsia="Geo"/>
          <w:b/>
          <w:sz w:val="22"/>
          <w:szCs w:val="22"/>
        </w:rPr>
        <w:t>_______________________</w:t>
      </w:r>
    </w:p>
    <w:p w14:paraId="1403176E" w14:textId="77777777" w:rsidR="003C0302" w:rsidRPr="00E164BA" w:rsidRDefault="003C0302" w:rsidP="006837D7">
      <w:pPr>
        <w:spacing w:line="276" w:lineRule="auto"/>
        <w:rPr>
          <w:rFonts w:eastAsia="Geo"/>
          <w:b/>
          <w:sz w:val="22"/>
          <w:szCs w:val="22"/>
        </w:rPr>
      </w:pPr>
      <w:r w:rsidRPr="00E164BA">
        <w:rPr>
          <w:rFonts w:eastAsia="Geo"/>
          <w:b/>
          <w:sz w:val="22"/>
          <w:szCs w:val="22"/>
        </w:rPr>
        <w:t>JUAN FERNANDO REYES KURI</w:t>
      </w:r>
    </w:p>
    <w:p w14:paraId="55A69CCB" w14:textId="77777777" w:rsidR="003C0302" w:rsidRPr="00E164BA" w:rsidRDefault="003C0302" w:rsidP="006837D7">
      <w:pPr>
        <w:spacing w:line="276" w:lineRule="auto"/>
        <w:rPr>
          <w:rFonts w:eastAsia="Geo"/>
          <w:b/>
          <w:sz w:val="22"/>
          <w:szCs w:val="22"/>
        </w:rPr>
      </w:pPr>
      <w:r w:rsidRPr="00E164BA">
        <w:rPr>
          <w:rFonts w:eastAsia="Geo"/>
          <w:b/>
          <w:sz w:val="22"/>
          <w:szCs w:val="22"/>
        </w:rPr>
        <w:t>Representante a la Cámara por el Valle del Cauca</w:t>
      </w:r>
    </w:p>
    <w:p w14:paraId="73D9FCAC" w14:textId="77777777" w:rsidR="003C0302" w:rsidRPr="00E164BA" w:rsidRDefault="003C0302" w:rsidP="006837D7">
      <w:pPr>
        <w:spacing w:line="276" w:lineRule="auto"/>
        <w:rPr>
          <w:rFonts w:eastAsia="Geo"/>
          <w:b/>
          <w:sz w:val="22"/>
          <w:szCs w:val="22"/>
        </w:rPr>
      </w:pPr>
      <w:r w:rsidRPr="00E164BA">
        <w:rPr>
          <w:rFonts w:eastAsia="Geo"/>
          <w:b/>
          <w:sz w:val="22"/>
          <w:szCs w:val="22"/>
        </w:rPr>
        <w:t>Partido Liberal</w:t>
      </w:r>
    </w:p>
    <w:p w14:paraId="397AFD2F" w14:textId="47BCC3D4" w:rsidR="00AF2ECE" w:rsidRDefault="00AF2ECE" w:rsidP="006837D7">
      <w:pPr>
        <w:widowControl w:val="0"/>
        <w:pBdr>
          <w:top w:val="nil"/>
          <w:left w:val="nil"/>
          <w:bottom w:val="nil"/>
          <w:right w:val="nil"/>
          <w:between w:val="nil"/>
        </w:pBdr>
        <w:spacing w:before="280" w:after="280" w:line="276" w:lineRule="auto"/>
        <w:rPr>
          <w:rFonts w:eastAsia="Geo"/>
          <w:color w:val="000000"/>
          <w:sz w:val="22"/>
          <w:szCs w:val="22"/>
        </w:rPr>
      </w:pPr>
    </w:p>
    <w:p w14:paraId="2FB16FDD" w14:textId="2D4FF870" w:rsidR="002037CC" w:rsidRDefault="002037CC" w:rsidP="006837D7">
      <w:pPr>
        <w:widowControl w:val="0"/>
        <w:pBdr>
          <w:top w:val="nil"/>
          <w:left w:val="nil"/>
          <w:bottom w:val="nil"/>
          <w:right w:val="nil"/>
          <w:between w:val="nil"/>
        </w:pBdr>
        <w:spacing w:before="280" w:after="280" w:line="276" w:lineRule="auto"/>
        <w:rPr>
          <w:rFonts w:eastAsia="Geo"/>
          <w:color w:val="000000"/>
          <w:sz w:val="22"/>
          <w:szCs w:val="22"/>
        </w:rPr>
      </w:pPr>
    </w:p>
    <w:p w14:paraId="6FFABA86" w14:textId="708C4942" w:rsidR="002037CC" w:rsidRDefault="002037CC" w:rsidP="006837D7">
      <w:pPr>
        <w:widowControl w:val="0"/>
        <w:pBdr>
          <w:top w:val="nil"/>
          <w:left w:val="nil"/>
          <w:bottom w:val="nil"/>
          <w:right w:val="nil"/>
          <w:between w:val="nil"/>
        </w:pBdr>
        <w:spacing w:before="280" w:after="280" w:line="276" w:lineRule="auto"/>
        <w:rPr>
          <w:rFonts w:eastAsia="Geo"/>
          <w:color w:val="000000"/>
          <w:sz w:val="22"/>
          <w:szCs w:val="22"/>
        </w:rPr>
      </w:pPr>
    </w:p>
    <w:p w14:paraId="50E36EDF" w14:textId="145D5B43" w:rsidR="002037CC" w:rsidRDefault="002037CC" w:rsidP="006837D7">
      <w:pPr>
        <w:widowControl w:val="0"/>
        <w:pBdr>
          <w:top w:val="nil"/>
          <w:left w:val="nil"/>
          <w:bottom w:val="nil"/>
          <w:right w:val="nil"/>
          <w:between w:val="nil"/>
        </w:pBdr>
        <w:spacing w:before="280" w:after="280" w:line="276" w:lineRule="auto"/>
        <w:rPr>
          <w:rFonts w:eastAsia="Geo"/>
          <w:color w:val="000000"/>
          <w:sz w:val="22"/>
          <w:szCs w:val="22"/>
        </w:rPr>
      </w:pPr>
    </w:p>
    <w:p w14:paraId="5C82CACB" w14:textId="1783CB3F" w:rsidR="002037CC" w:rsidRDefault="002037CC" w:rsidP="006837D7">
      <w:pPr>
        <w:widowControl w:val="0"/>
        <w:pBdr>
          <w:top w:val="nil"/>
          <w:left w:val="nil"/>
          <w:bottom w:val="nil"/>
          <w:right w:val="nil"/>
          <w:between w:val="nil"/>
        </w:pBdr>
        <w:spacing w:before="280" w:after="280" w:line="276" w:lineRule="auto"/>
        <w:rPr>
          <w:rFonts w:eastAsia="Geo"/>
          <w:color w:val="000000"/>
          <w:sz w:val="22"/>
          <w:szCs w:val="22"/>
        </w:rPr>
      </w:pPr>
    </w:p>
    <w:p w14:paraId="3618F293" w14:textId="6E196112" w:rsidR="002037CC" w:rsidRDefault="002037CC" w:rsidP="006837D7">
      <w:pPr>
        <w:widowControl w:val="0"/>
        <w:pBdr>
          <w:top w:val="nil"/>
          <w:left w:val="nil"/>
          <w:bottom w:val="nil"/>
          <w:right w:val="nil"/>
          <w:between w:val="nil"/>
        </w:pBdr>
        <w:spacing w:before="280" w:after="280" w:line="276" w:lineRule="auto"/>
        <w:rPr>
          <w:rFonts w:eastAsia="Geo"/>
          <w:color w:val="000000"/>
          <w:sz w:val="22"/>
          <w:szCs w:val="22"/>
        </w:rPr>
      </w:pPr>
    </w:p>
    <w:p w14:paraId="5EADECBE" w14:textId="10031FE8" w:rsidR="002037CC" w:rsidRDefault="002037CC" w:rsidP="006837D7">
      <w:pPr>
        <w:widowControl w:val="0"/>
        <w:pBdr>
          <w:top w:val="nil"/>
          <w:left w:val="nil"/>
          <w:bottom w:val="nil"/>
          <w:right w:val="nil"/>
          <w:between w:val="nil"/>
        </w:pBdr>
        <w:spacing w:before="280" w:after="280" w:line="276" w:lineRule="auto"/>
        <w:rPr>
          <w:rFonts w:eastAsia="Geo"/>
          <w:color w:val="000000"/>
          <w:sz w:val="22"/>
          <w:szCs w:val="22"/>
        </w:rPr>
      </w:pPr>
    </w:p>
    <w:p w14:paraId="62EBCCD0" w14:textId="61385EC6" w:rsidR="002037CC" w:rsidRDefault="002037CC" w:rsidP="006837D7">
      <w:pPr>
        <w:widowControl w:val="0"/>
        <w:pBdr>
          <w:top w:val="nil"/>
          <w:left w:val="nil"/>
          <w:bottom w:val="nil"/>
          <w:right w:val="nil"/>
          <w:between w:val="nil"/>
        </w:pBdr>
        <w:spacing w:before="280" w:after="280" w:line="276" w:lineRule="auto"/>
        <w:rPr>
          <w:rFonts w:eastAsia="Geo"/>
          <w:color w:val="000000"/>
          <w:sz w:val="22"/>
          <w:szCs w:val="22"/>
        </w:rPr>
      </w:pPr>
    </w:p>
    <w:p w14:paraId="4A98B92E" w14:textId="59739E34" w:rsidR="002037CC" w:rsidRDefault="002037CC" w:rsidP="006837D7">
      <w:pPr>
        <w:widowControl w:val="0"/>
        <w:pBdr>
          <w:top w:val="nil"/>
          <w:left w:val="nil"/>
          <w:bottom w:val="nil"/>
          <w:right w:val="nil"/>
          <w:between w:val="nil"/>
        </w:pBdr>
        <w:spacing w:before="280" w:after="280" w:line="276" w:lineRule="auto"/>
        <w:rPr>
          <w:rFonts w:eastAsia="Geo"/>
          <w:color w:val="000000"/>
          <w:sz w:val="22"/>
          <w:szCs w:val="22"/>
        </w:rPr>
      </w:pPr>
    </w:p>
    <w:p w14:paraId="438922C8" w14:textId="410F1CF6" w:rsidR="002037CC" w:rsidRDefault="002037CC" w:rsidP="006837D7">
      <w:pPr>
        <w:widowControl w:val="0"/>
        <w:pBdr>
          <w:top w:val="nil"/>
          <w:left w:val="nil"/>
          <w:bottom w:val="nil"/>
          <w:right w:val="nil"/>
          <w:between w:val="nil"/>
        </w:pBdr>
        <w:spacing w:before="280" w:after="280" w:line="276" w:lineRule="auto"/>
        <w:rPr>
          <w:rFonts w:eastAsia="Geo"/>
          <w:color w:val="000000"/>
          <w:sz w:val="22"/>
          <w:szCs w:val="22"/>
        </w:rPr>
      </w:pPr>
    </w:p>
    <w:p w14:paraId="7BD6CDD9" w14:textId="77777777" w:rsidR="002037CC" w:rsidRDefault="002037CC" w:rsidP="006837D7">
      <w:pPr>
        <w:widowControl w:val="0"/>
        <w:pBdr>
          <w:top w:val="nil"/>
          <w:left w:val="nil"/>
          <w:bottom w:val="nil"/>
          <w:right w:val="nil"/>
          <w:between w:val="nil"/>
        </w:pBdr>
        <w:spacing w:before="280" w:after="280" w:line="276" w:lineRule="auto"/>
        <w:rPr>
          <w:rFonts w:eastAsia="Geo"/>
          <w:color w:val="000000"/>
          <w:sz w:val="22"/>
          <w:szCs w:val="22"/>
        </w:rPr>
      </w:pPr>
    </w:p>
    <w:p w14:paraId="6CBB9969" w14:textId="77777777" w:rsidR="002037CC" w:rsidRPr="00E164BA" w:rsidRDefault="002037CC" w:rsidP="006837D7">
      <w:pPr>
        <w:widowControl w:val="0"/>
        <w:pBdr>
          <w:top w:val="nil"/>
          <w:left w:val="nil"/>
          <w:bottom w:val="nil"/>
          <w:right w:val="nil"/>
          <w:between w:val="nil"/>
        </w:pBdr>
        <w:spacing w:before="280" w:after="280" w:line="276" w:lineRule="auto"/>
        <w:rPr>
          <w:rFonts w:eastAsia="Geo"/>
          <w:color w:val="000000"/>
          <w:sz w:val="22"/>
          <w:szCs w:val="22"/>
        </w:rPr>
      </w:pPr>
    </w:p>
    <w:p w14:paraId="0B1A54F1" w14:textId="0D1B1656" w:rsidR="0004226E" w:rsidRPr="00D2590E" w:rsidRDefault="0004226E" w:rsidP="006837D7">
      <w:pPr>
        <w:widowControl w:val="0"/>
        <w:numPr>
          <w:ilvl w:val="0"/>
          <w:numId w:val="2"/>
        </w:numPr>
        <w:pBdr>
          <w:top w:val="nil"/>
          <w:left w:val="nil"/>
          <w:bottom w:val="nil"/>
          <w:right w:val="nil"/>
          <w:between w:val="nil"/>
        </w:pBdr>
        <w:spacing w:before="280" w:after="280" w:line="276" w:lineRule="auto"/>
        <w:ind w:left="0" w:hanging="141"/>
        <w:jc w:val="center"/>
        <w:rPr>
          <w:rFonts w:eastAsia="Geo"/>
          <w:color w:val="000000"/>
          <w:sz w:val="22"/>
          <w:szCs w:val="22"/>
        </w:rPr>
      </w:pPr>
      <w:r w:rsidRPr="00E164BA">
        <w:rPr>
          <w:rFonts w:eastAsia="Geo"/>
          <w:b/>
          <w:color w:val="000000"/>
          <w:sz w:val="22"/>
          <w:szCs w:val="22"/>
        </w:rPr>
        <w:lastRenderedPageBreak/>
        <w:t>REFERENCIAS</w:t>
      </w:r>
    </w:p>
    <w:sdt>
      <w:sdtPr>
        <w:rPr>
          <w:rFonts w:ascii="Times New Roman" w:eastAsia="Times New Roman" w:hAnsi="Times New Roman" w:cs="Times New Roman"/>
          <w:color w:val="auto"/>
          <w:sz w:val="22"/>
          <w:szCs w:val="22"/>
          <w:lang w:val="es-ES" w:eastAsia="es-ES_tradnl"/>
        </w:rPr>
        <w:id w:val="1693179150"/>
        <w:docPartObj>
          <w:docPartGallery w:val="Bibliographies"/>
          <w:docPartUnique/>
        </w:docPartObj>
      </w:sdtPr>
      <w:sdtEndPr>
        <w:rPr>
          <w:lang w:val="es-419"/>
        </w:rPr>
      </w:sdtEndPr>
      <w:sdtContent>
        <w:p w14:paraId="0C39691C" w14:textId="77777777" w:rsidR="0004226E" w:rsidRPr="00E164BA" w:rsidRDefault="0004226E" w:rsidP="006837D7">
          <w:pPr>
            <w:pStyle w:val="Ttulo1"/>
            <w:spacing w:line="276" w:lineRule="auto"/>
            <w:jc w:val="both"/>
            <w:rPr>
              <w:rFonts w:ascii="Times New Roman" w:hAnsi="Times New Roman" w:cs="Times New Roman"/>
              <w:sz w:val="22"/>
              <w:szCs w:val="22"/>
            </w:rPr>
          </w:pPr>
        </w:p>
        <w:sdt>
          <w:sdtPr>
            <w:rPr>
              <w:sz w:val="22"/>
              <w:szCs w:val="22"/>
            </w:rPr>
            <w:id w:val="111145805"/>
            <w:bibliography/>
          </w:sdtPr>
          <w:sdtEndPr/>
          <w:sdtContent>
            <w:p w14:paraId="541D4FB5" w14:textId="77777777" w:rsidR="00037869" w:rsidRPr="00E164BA" w:rsidRDefault="0004226E" w:rsidP="00037869">
              <w:pPr>
                <w:pStyle w:val="Bibliografa"/>
                <w:ind w:left="720" w:hanging="720"/>
                <w:rPr>
                  <w:noProof/>
                  <w:sz w:val="22"/>
                  <w:szCs w:val="22"/>
                </w:rPr>
              </w:pPr>
              <w:r w:rsidRPr="00E164BA">
                <w:rPr>
                  <w:sz w:val="22"/>
                  <w:szCs w:val="22"/>
                </w:rPr>
                <w:fldChar w:fldCharType="begin"/>
              </w:r>
              <w:r w:rsidRPr="00E164BA">
                <w:rPr>
                  <w:sz w:val="22"/>
                  <w:szCs w:val="22"/>
                  <w:lang w:val="en-US"/>
                </w:rPr>
                <w:instrText>BIBLIOGRAPHY</w:instrText>
              </w:r>
              <w:r w:rsidRPr="00E164BA">
                <w:rPr>
                  <w:sz w:val="22"/>
                  <w:szCs w:val="22"/>
                </w:rPr>
                <w:fldChar w:fldCharType="separate"/>
              </w:r>
              <w:r w:rsidR="00037869" w:rsidRPr="00E164BA">
                <w:rPr>
                  <w:noProof/>
                  <w:sz w:val="22"/>
                  <w:szCs w:val="22"/>
                  <w:lang w:val="en-US"/>
                </w:rPr>
                <w:t xml:space="preserve">ANDERS, S. R. (2004.). “The Cyclical Nature of Divorce in the Western Legal Tradition". </w:t>
              </w:r>
              <w:r w:rsidR="00037869" w:rsidRPr="00E164BA">
                <w:rPr>
                  <w:i/>
                  <w:iCs/>
                  <w:noProof/>
                  <w:sz w:val="22"/>
                  <w:szCs w:val="22"/>
                </w:rPr>
                <w:t>Loyola Law Review, Vol. 50, 2004.</w:t>
              </w:r>
              <w:r w:rsidR="00037869" w:rsidRPr="00E164BA">
                <w:rPr>
                  <w:noProof/>
                  <w:sz w:val="22"/>
                  <w:szCs w:val="22"/>
                </w:rPr>
                <w:t xml:space="preserve"> </w:t>
              </w:r>
            </w:p>
            <w:p w14:paraId="0387A986" w14:textId="77777777" w:rsidR="00037869" w:rsidRPr="00E164BA" w:rsidRDefault="00037869" w:rsidP="00037869">
              <w:pPr>
                <w:pStyle w:val="Bibliografa"/>
                <w:ind w:left="720" w:hanging="720"/>
                <w:rPr>
                  <w:noProof/>
                  <w:sz w:val="22"/>
                  <w:szCs w:val="22"/>
                </w:rPr>
              </w:pPr>
              <w:r w:rsidRPr="00E164BA">
                <w:rPr>
                  <w:noProof/>
                  <w:sz w:val="22"/>
                  <w:szCs w:val="22"/>
                </w:rPr>
                <w:t xml:space="preserve">Argentina. (08 de 10 de 2014). Código Civil y Comercial de la Nación. </w:t>
              </w:r>
              <w:r w:rsidRPr="00E164BA">
                <w:rPr>
                  <w:i/>
                  <w:iCs/>
                  <w:noProof/>
                  <w:sz w:val="22"/>
                  <w:szCs w:val="22"/>
                </w:rPr>
                <w:t>Ley 26.994</w:t>
              </w:r>
              <w:r w:rsidRPr="00E164BA">
                <w:rPr>
                  <w:noProof/>
                  <w:sz w:val="22"/>
                  <w:szCs w:val="22"/>
                </w:rPr>
                <w:t>.</w:t>
              </w:r>
            </w:p>
            <w:p w14:paraId="067F3A32" w14:textId="77777777" w:rsidR="00037869" w:rsidRPr="00E164BA" w:rsidRDefault="00037869" w:rsidP="00037869">
              <w:pPr>
                <w:pStyle w:val="Bibliografa"/>
                <w:ind w:left="720" w:hanging="720"/>
                <w:rPr>
                  <w:noProof/>
                  <w:sz w:val="22"/>
                  <w:szCs w:val="22"/>
                </w:rPr>
              </w:pPr>
              <w:r w:rsidRPr="00E164BA">
                <w:rPr>
                  <w:noProof/>
                  <w:sz w:val="22"/>
                  <w:szCs w:val="22"/>
                </w:rPr>
                <w:t xml:space="preserve">Beltrán y Puga Murai, A. L. (2020). </w:t>
              </w:r>
              <w:r w:rsidRPr="00E164BA">
                <w:rPr>
                  <w:i/>
                  <w:iCs/>
                  <w:noProof/>
                  <w:sz w:val="22"/>
                  <w:szCs w:val="22"/>
                </w:rPr>
                <w:t>Movilización feminista y derecho de familia: la regulación del divorcio civil en Colombia (1930-1991).</w:t>
              </w:r>
              <w:r w:rsidRPr="00E164BA">
                <w:rPr>
                  <w:noProof/>
                  <w:sz w:val="22"/>
                  <w:szCs w:val="22"/>
                </w:rPr>
                <w:t xml:space="preserve"> Obtenido de Consultado en: http://hdl.handle.net/1992/41235</w:t>
              </w:r>
            </w:p>
            <w:p w14:paraId="59E852B3" w14:textId="77777777" w:rsidR="00037869" w:rsidRPr="00E164BA" w:rsidRDefault="00037869" w:rsidP="00037869">
              <w:pPr>
                <w:pStyle w:val="Bibliografa"/>
                <w:ind w:left="720" w:hanging="720"/>
                <w:rPr>
                  <w:noProof/>
                  <w:sz w:val="22"/>
                  <w:szCs w:val="22"/>
                </w:rPr>
              </w:pPr>
              <w:r w:rsidRPr="00E164BA">
                <w:rPr>
                  <w:noProof/>
                  <w:sz w:val="22"/>
                  <w:szCs w:val="22"/>
                </w:rPr>
                <w:t xml:space="preserve">España. (2005). Ley 15 de 2005. </w:t>
              </w:r>
              <w:r w:rsidRPr="00E164BA">
                <w:rPr>
                  <w:i/>
                  <w:iCs/>
                  <w:noProof/>
                  <w:sz w:val="22"/>
                  <w:szCs w:val="22"/>
                </w:rPr>
                <w:t>Por la que se modifican el Código Civil y la Ley de Enjuiciamiento Civil en materia de separación y divorcio.</w:t>
              </w:r>
              <w:r w:rsidRPr="00E164BA">
                <w:rPr>
                  <w:noProof/>
                  <w:sz w:val="22"/>
                  <w:szCs w:val="22"/>
                </w:rPr>
                <w:t xml:space="preserve"> </w:t>
              </w:r>
            </w:p>
            <w:p w14:paraId="40B98241" w14:textId="77777777" w:rsidR="00037869" w:rsidRPr="00E164BA" w:rsidRDefault="00037869" w:rsidP="00037869">
              <w:pPr>
                <w:pStyle w:val="Bibliografa"/>
                <w:ind w:left="720" w:hanging="720"/>
                <w:rPr>
                  <w:noProof/>
                  <w:sz w:val="22"/>
                  <w:szCs w:val="22"/>
                </w:rPr>
              </w:pPr>
              <w:r w:rsidRPr="00E164BA">
                <w:rPr>
                  <w:noProof/>
                  <w:sz w:val="22"/>
                  <w:szCs w:val="22"/>
                </w:rPr>
                <w:t xml:space="preserve">Estado de Nuevo León. (2014). Código Civil. </w:t>
              </w:r>
              <w:r w:rsidRPr="00E164BA">
                <w:rPr>
                  <w:i/>
                  <w:iCs/>
                  <w:noProof/>
                  <w:sz w:val="22"/>
                  <w:szCs w:val="22"/>
                </w:rPr>
                <w:t>Número 112</w:t>
              </w:r>
              <w:r w:rsidRPr="00E164BA">
                <w:rPr>
                  <w:noProof/>
                  <w:sz w:val="22"/>
                  <w:szCs w:val="22"/>
                </w:rPr>
                <w:t>.</w:t>
              </w:r>
            </w:p>
            <w:p w14:paraId="27C6E0AA" w14:textId="77777777" w:rsidR="00037869" w:rsidRPr="00E164BA" w:rsidRDefault="00037869" w:rsidP="00037869">
              <w:pPr>
                <w:pStyle w:val="Bibliografa"/>
                <w:ind w:left="720" w:hanging="720"/>
                <w:rPr>
                  <w:noProof/>
                  <w:sz w:val="22"/>
                  <w:szCs w:val="22"/>
                </w:rPr>
              </w:pPr>
              <w:r w:rsidRPr="00E164BA">
                <w:rPr>
                  <w:noProof/>
                  <w:sz w:val="22"/>
                  <w:szCs w:val="22"/>
                </w:rPr>
                <w:t xml:space="preserve">Nicaragua. (24 de junio de 2014). Código de Familia. </w:t>
              </w:r>
              <w:r w:rsidRPr="00E164BA">
                <w:rPr>
                  <w:i/>
                  <w:iCs/>
                  <w:noProof/>
                  <w:sz w:val="22"/>
                  <w:szCs w:val="22"/>
                </w:rPr>
                <w:t>Ley N° 87</w:t>
              </w:r>
              <w:r w:rsidRPr="00E164BA">
                <w:rPr>
                  <w:noProof/>
                  <w:sz w:val="22"/>
                  <w:szCs w:val="22"/>
                </w:rPr>
                <w:t>.</w:t>
              </w:r>
            </w:p>
            <w:p w14:paraId="13A5A690" w14:textId="77777777" w:rsidR="00037869" w:rsidRPr="00E164BA" w:rsidRDefault="00037869" w:rsidP="00037869">
              <w:pPr>
                <w:pStyle w:val="Bibliografa"/>
                <w:ind w:left="720" w:hanging="720"/>
                <w:rPr>
                  <w:noProof/>
                  <w:sz w:val="22"/>
                  <w:szCs w:val="22"/>
                </w:rPr>
              </w:pPr>
              <w:r w:rsidRPr="00E164BA">
                <w:rPr>
                  <w:noProof/>
                  <w:sz w:val="22"/>
                  <w:szCs w:val="22"/>
                </w:rPr>
                <w:t>Sentencia C-394 , C-394 de 2017 Salvamento de Voto Magistrado Alberto Rojas (Corte Constitucional 2017).</w:t>
              </w:r>
            </w:p>
            <w:p w14:paraId="54F39CC1" w14:textId="77777777" w:rsidR="00037869" w:rsidRPr="00E164BA" w:rsidRDefault="00037869" w:rsidP="00037869">
              <w:pPr>
                <w:pStyle w:val="Bibliografa"/>
                <w:ind w:left="720" w:hanging="720"/>
                <w:rPr>
                  <w:noProof/>
                  <w:sz w:val="22"/>
                  <w:szCs w:val="22"/>
                </w:rPr>
              </w:pPr>
              <w:r w:rsidRPr="00E164BA">
                <w:rPr>
                  <w:noProof/>
                  <w:sz w:val="22"/>
                  <w:szCs w:val="22"/>
                </w:rPr>
                <w:t>Sentencia C-660, C-660 de 2000 (Corte Constitucional 2000).</w:t>
              </w:r>
            </w:p>
            <w:p w14:paraId="20D18C08" w14:textId="77777777" w:rsidR="00037869" w:rsidRPr="00E164BA" w:rsidRDefault="00037869" w:rsidP="00037869">
              <w:pPr>
                <w:pStyle w:val="Bibliografa"/>
                <w:ind w:left="720" w:hanging="720"/>
                <w:rPr>
                  <w:noProof/>
                  <w:sz w:val="22"/>
                  <w:szCs w:val="22"/>
                </w:rPr>
              </w:pPr>
              <w:r w:rsidRPr="00E164BA">
                <w:rPr>
                  <w:noProof/>
                  <w:sz w:val="22"/>
                  <w:szCs w:val="22"/>
                </w:rPr>
                <w:t>Sentencia C-985, D-8134 (Corte Constitucional 02 de diciembre de 2010).</w:t>
              </w:r>
            </w:p>
            <w:p w14:paraId="21F5C24F" w14:textId="77777777" w:rsidR="00037869" w:rsidRPr="00E164BA" w:rsidRDefault="00037869" w:rsidP="00037869">
              <w:pPr>
                <w:pStyle w:val="Bibliografa"/>
                <w:ind w:left="720" w:hanging="720"/>
                <w:rPr>
                  <w:noProof/>
                  <w:sz w:val="22"/>
                  <w:szCs w:val="22"/>
                </w:rPr>
              </w:pPr>
              <w:r w:rsidRPr="00E164BA">
                <w:rPr>
                  <w:noProof/>
                  <w:sz w:val="22"/>
                  <w:szCs w:val="22"/>
                </w:rPr>
                <w:t>Sentencia C-985 de 2010, C-985 (Corte Constitucional 2010).</w:t>
              </w:r>
            </w:p>
            <w:p w14:paraId="6C2C1B66" w14:textId="77777777" w:rsidR="00037869" w:rsidRPr="00E164BA" w:rsidRDefault="00037869" w:rsidP="00037869">
              <w:pPr>
                <w:pStyle w:val="Bibliografa"/>
                <w:ind w:left="720" w:hanging="720"/>
                <w:rPr>
                  <w:noProof/>
                  <w:sz w:val="22"/>
                  <w:szCs w:val="22"/>
                </w:rPr>
              </w:pPr>
              <w:r w:rsidRPr="00E164BA">
                <w:rPr>
                  <w:noProof/>
                  <w:sz w:val="22"/>
                  <w:szCs w:val="22"/>
                </w:rPr>
                <w:t>Sentencia T-881, Sentencia T-881 de 2002 (Corte Constitucional 2002).</w:t>
              </w:r>
            </w:p>
            <w:p w14:paraId="2D83AB45" w14:textId="77777777" w:rsidR="0004226E" w:rsidRPr="00E164BA" w:rsidRDefault="0004226E" w:rsidP="00037869">
              <w:pPr>
                <w:spacing w:line="276" w:lineRule="auto"/>
                <w:jc w:val="both"/>
                <w:rPr>
                  <w:sz w:val="22"/>
                  <w:szCs w:val="22"/>
                </w:rPr>
              </w:pPr>
              <w:r w:rsidRPr="00E164BA">
                <w:rPr>
                  <w:b/>
                  <w:bCs/>
                  <w:sz w:val="22"/>
                  <w:szCs w:val="22"/>
                </w:rPr>
                <w:fldChar w:fldCharType="end"/>
              </w:r>
            </w:p>
          </w:sdtContent>
        </w:sdt>
      </w:sdtContent>
    </w:sdt>
    <w:p w14:paraId="2F4E3203" w14:textId="77777777" w:rsidR="0004226E" w:rsidRPr="00E164BA" w:rsidRDefault="0004226E" w:rsidP="006837D7">
      <w:pPr>
        <w:spacing w:line="276" w:lineRule="auto"/>
        <w:rPr>
          <w:sz w:val="22"/>
          <w:szCs w:val="22"/>
        </w:rPr>
      </w:pPr>
    </w:p>
    <w:p w14:paraId="55D62507" w14:textId="77777777" w:rsidR="00CB4091" w:rsidRPr="00E164BA" w:rsidRDefault="00CB4091" w:rsidP="006837D7">
      <w:pPr>
        <w:spacing w:line="276" w:lineRule="auto"/>
        <w:rPr>
          <w:sz w:val="22"/>
          <w:szCs w:val="22"/>
        </w:rPr>
      </w:pPr>
    </w:p>
    <w:sectPr w:rsidR="00CB4091" w:rsidRPr="00E164BA" w:rsidSect="00A8283D">
      <w:headerReference w:type="default" r:id="rId8"/>
      <w:footerReference w:type="even" r:id="rId9"/>
      <w:footerReference w:type="default" r:id="rId10"/>
      <w:pgSz w:w="12240" w:h="15840"/>
      <w:pgMar w:top="1417" w:right="1701" w:bottom="1417" w:left="1701"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C66A4" w14:textId="77777777" w:rsidR="00722419" w:rsidRDefault="00722419">
      <w:r>
        <w:separator/>
      </w:r>
    </w:p>
  </w:endnote>
  <w:endnote w:type="continuationSeparator" w:id="0">
    <w:p w14:paraId="41C47E1B" w14:textId="77777777" w:rsidR="00722419" w:rsidRDefault="0072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6CF1F" w14:textId="77777777" w:rsidR="00E164BA" w:rsidRDefault="00E164BA">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14:paraId="28949C13" w14:textId="77777777" w:rsidR="00E164BA" w:rsidRDefault="00E164BA">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9F96F" w14:textId="3D0416A2" w:rsidR="00E164BA" w:rsidRDefault="00E164BA">
    <w:pPr>
      <w:widowControl w:val="0"/>
      <w:pBdr>
        <w:top w:val="nil"/>
        <w:left w:val="nil"/>
        <w:bottom w:val="nil"/>
        <w:right w:val="nil"/>
        <w:between w:val="nil"/>
      </w:pBdr>
      <w:tabs>
        <w:tab w:val="center" w:pos="4419"/>
        <w:tab w:val="right" w:pos="8838"/>
      </w:tabs>
      <w:jc w:val="right"/>
      <w:rPr>
        <w:rFonts w:ascii="Arial" w:eastAsia="Arial" w:hAnsi="Arial" w:cs="Arial"/>
        <w:color w:val="000000"/>
      </w:rPr>
    </w:pPr>
    <w:r>
      <w:rPr>
        <w:rFonts w:ascii="Arial" w:eastAsia="Arial" w:hAnsi="Arial" w:cs="Arial"/>
        <w:color w:val="000000"/>
      </w:rPr>
      <w:t xml:space="preserve">                  Página </w:t>
    </w:r>
    <w:r>
      <w:rPr>
        <w:rFonts w:ascii="Arial" w:eastAsia="Arial" w:hAnsi="Arial" w:cs="Arial"/>
        <w:b/>
        <w:color w:val="000000"/>
      </w:rPr>
      <w:fldChar w:fldCharType="begin"/>
    </w:r>
    <w:r>
      <w:rPr>
        <w:rFonts w:ascii="Arial" w:eastAsia="Arial" w:hAnsi="Arial" w:cs="Arial"/>
        <w:b/>
        <w:color w:val="000000"/>
      </w:rPr>
      <w:instrText>PAGE</w:instrText>
    </w:r>
    <w:r>
      <w:rPr>
        <w:rFonts w:ascii="Arial" w:eastAsia="Arial" w:hAnsi="Arial" w:cs="Arial"/>
        <w:b/>
        <w:color w:val="000000"/>
      </w:rPr>
      <w:fldChar w:fldCharType="separate"/>
    </w:r>
    <w:r w:rsidR="00D2590E">
      <w:rPr>
        <w:rFonts w:ascii="Arial" w:eastAsia="Arial" w:hAnsi="Arial" w:cs="Arial"/>
        <w:b/>
        <w:noProof/>
        <w:color w:val="000000"/>
      </w:rPr>
      <w:t>2</w:t>
    </w:r>
    <w:r>
      <w:rPr>
        <w:rFonts w:ascii="Arial" w:eastAsia="Arial" w:hAnsi="Arial" w:cs="Arial"/>
        <w:b/>
        <w:color w:val="000000"/>
      </w:rPr>
      <w:fldChar w:fldCharType="end"/>
    </w:r>
    <w:r>
      <w:rPr>
        <w:rFonts w:ascii="Arial" w:eastAsia="Arial" w:hAnsi="Arial" w:cs="Arial"/>
        <w:color w:val="000000"/>
      </w:rPr>
      <w:t xml:space="preserve"> de </w:t>
    </w:r>
    <w:r>
      <w:rPr>
        <w:rFonts w:ascii="Arial" w:eastAsia="Arial" w:hAnsi="Arial" w:cs="Arial"/>
        <w:b/>
        <w:color w:val="000000"/>
      </w:rPr>
      <w:fldChar w:fldCharType="begin"/>
    </w:r>
    <w:r>
      <w:rPr>
        <w:rFonts w:ascii="Arial" w:eastAsia="Arial" w:hAnsi="Arial" w:cs="Arial"/>
        <w:b/>
        <w:color w:val="000000"/>
      </w:rPr>
      <w:instrText>NUMPAGES</w:instrText>
    </w:r>
    <w:r>
      <w:rPr>
        <w:rFonts w:ascii="Arial" w:eastAsia="Arial" w:hAnsi="Arial" w:cs="Arial"/>
        <w:b/>
        <w:color w:val="000000"/>
      </w:rPr>
      <w:fldChar w:fldCharType="separate"/>
    </w:r>
    <w:r w:rsidR="00D2590E">
      <w:rPr>
        <w:rFonts w:ascii="Arial" w:eastAsia="Arial" w:hAnsi="Arial" w:cs="Arial"/>
        <w:b/>
        <w:noProof/>
        <w:color w:val="000000"/>
      </w:rPr>
      <w:t>17</w:t>
    </w:r>
    <w:r>
      <w:rPr>
        <w:rFonts w:ascii="Arial" w:eastAsia="Arial" w:hAnsi="Arial" w:cs="Arial"/>
        <w:b/>
        <w:color w:val="000000"/>
      </w:rPr>
      <w:fldChar w:fldCharType="end"/>
    </w:r>
  </w:p>
  <w:p w14:paraId="0602EA80" w14:textId="77777777" w:rsidR="00E164BA" w:rsidRDefault="00E164BA">
    <w:pPr>
      <w:tabs>
        <w:tab w:val="right" w:pos="8838"/>
      </w:tabs>
      <w:spacing w:line="276"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E52E8" w14:textId="77777777" w:rsidR="00722419" w:rsidRDefault="00722419">
      <w:r>
        <w:separator/>
      </w:r>
    </w:p>
  </w:footnote>
  <w:footnote w:type="continuationSeparator" w:id="0">
    <w:p w14:paraId="76F676DB" w14:textId="77777777" w:rsidR="00722419" w:rsidRDefault="00722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15C8D" w14:textId="77777777" w:rsidR="00E164BA" w:rsidRDefault="00E164BA">
    <w:pPr>
      <w:pBdr>
        <w:top w:val="nil"/>
        <w:left w:val="nil"/>
        <w:bottom w:val="nil"/>
        <w:right w:val="nil"/>
        <w:between w:val="nil"/>
      </w:pBdr>
      <w:tabs>
        <w:tab w:val="center" w:pos="4419"/>
        <w:tab w:val="right" w:pos="8838"/>
      </w:tabs>
      <w:rPr>
        <w:color w:val="000000"/>
      </w:rPr>
    </w:pPr>
    <w:r>
      <w:rPr>
        <w:noProof/>
        <w:lang w:val="es-CO" w:eastAsia="es-CO"/>
      </w:rPr>
      <w:drawing>
        <wp:anchor distT="0" distB="0" distL="114300" distR="114300" simplePos="0" relativeHeight="251659264" behindDoc="0" locked="0" layoutInCell="1" hidden="0" allowOverlap="1" wp14:anchorId="240B1895" wp14:editId="58BADF60">
          <wp:simplePos x="0" y="0"/>
          <wp:positionH relativeFrom="column">
            <wp:posOffset>1827219</wp:posOffset>
          </wp:positionH>
          <wp:positionV relativeFrom="paragraph">
            <wp:posOffset>-210819</wp:posOffset>
          </wp:positionV>
          <wp:extent cx="2065867" cy="745067"/>
          <wp:effectExtent l="0" t="0" r="0" b="0"/>
          <wp:wrapNone/>
          <wp:docPr id="1082" name="image3.png" descr="Imagen"/>
          <wp:cNvGraphicFramePr/>
          <a:graphic xmlns:a="http://schemas.openxmlformats.org/drawingml/2006/main">
            <a:graphicData uri="http://schemas.openxmlformats.org/drawingml/2006/picture">
              <pic:pic xmlns:pic="http://schemas.openxmlformats.org/drawingml/2006/picture">
                <pic:nvPicPr>
                  <pic:cNvPr id="0" name="image3.png" descr="Imagen"/>
                  <pic:cNvPicPr preferRelativeResize="0"/>
                </pic:nvPicPr>
                <pic:blipFill>
                  <a:blip r:embed="rId1"/>
                  <a:srcRect/>
                  <a:stretch>
                    <a:fillRect/>
                  </a:stretch>
                </pic:blipFill>
                <pic:spPr>
                  <a:xfrm>
                    <a:off x="0" y="0"/>
                    <a:ext cx="2065867" cy="745067"/>
                  </a:xfrm>
                  <a:prstGeom prst="rect">
                    <a:avLst/>
                  </a:prstGeom>
                  <a:ln/>
                </pic:spPr>
              </pic:pic>
            </a:graphicData>
          </a:graphic>
        </wp:anchor>
      </w:drawing>
    </w:r>
  </w:p>
  <w:p w14:paraId="11A887A9" w14:textId="77777777" w:rsidR="00E164BA" w:rsidRDefault="00E164BA">
    <w:pPr>
      <w:pBdr>
        <w:top w:val="nil"/>
        <w:left w:val="nil"/>
        <w:bottom w:val="nil"/>
        <w:right w:val="nil"/>
        <w:between w:val="nil"/>
      </w:pBdr>
      <w:tabs>
        <w:tab w:val="center" w:pos="4419"/>
        <w:tab w:val="right" w:pos="8838"/>
      </w:tabs>
      <w:rPr>
        <w:color w:val="000000"/>
      </w:rPr>
    </w:pPr>
  </w:p>
  <w:p w14:paraId="09690A3B" w14:textId="77777777" w:rsidR="00E164BA" w:rsidRDefault="00E164BA">
    <w:pPr>
      <w:pBdr>
        <w:top w:val="nil"/>
        <w:left w:val="nil"/>
        <w:bottom w:val="nil"/>
        <w:right w:val="nil"/>
        <w:between w:val="nil"/>
      </w:pBdr>
      <w:tabs>
        <w:tab w:val="center" w:pos="4419"/>
        <w:tab w:val="right" w:pos="8838"/>
      </w:tabs>
      <w:rPr>
        <w:color w:val="000000"/>
      </w:rPr>
    </w:pPr>
  </w:p>
  <w:p w14:paraId="1DBA36E1" w14:textId="77777777" w:rsidR="00E164BA" w:rsidRDefault="00E164BA">
    <w:pPr>
      <w:pBdr>
        <w:top w:val="nil"/>
        <w:left w:val="nil"/>
        <w:bottom w:val="nil"/>
        <w:right w:val="nil"/>
        <w:between w:val="nil"/>
      </w:pBdr>
      <w:tabs>
        <w:tab w:val="center" w:pos="4419"/>
        <w:tab w:val="right" w:pos="8838"/>
      </w:tabs>
      <w:rPr>
        <w:color w:val="000000"/>
      </w:rPr>
    </w:pPr>
  </w:p>
  <w:p w14:paraId="0BD8071F" w14:textId="77777777" w:rsidR="00E164BA" w:rsidRDefault="00E164BA">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66D76"/>
    <w:multiLevelType w:val="hybridMultilevel"/>
    <w:tmpl w:val="3C2CCB14"/>
    <w:lvl w:ilvl="0" w:tplc="7970390A">
      <w:start w:val="1"/>
      <w:numFmt w:val="lowerLetter"/>
      <w:lvlText w:val="%1)"/>
      <w:lvlJc w:val="left"/>
      <w:pPr>
        <w:ind w:left="2170" w:hanging="360"/>
      </w:pPr>
      <w:rPr>
        <w:rFonts w:ascii="Arial" w:eastAsia="Arial" w:hAnsi="Arial" w:cs="Arial" w:hint="default"/>
        <w:b/>
        <w:bCs/>
        <w:i/>
        <w:w w:val="99"/>
        <w:sz w:val="24"/>
        <w:szCs w:val="24"/>
        <w:lang w:val="es-ES" w:eastAsia="es-ES" w:bidi="es-ES"/>
      </w:rPr>
    </w:lvl>
    <w:lvl w:ilvl="1" w:tplc="A83EC2AC">
      <w:numFmt w:val="bullet"/>
      <w:lvlText w:val="•"/>
      <w:lvlJc w:val="left"/>
      <w:pPr>
        <w:ind w:left="3076" w:hanging="360"/>
      </w:pPr>
      <w:rPr>
        <w:rFonts w:hint="default"/>
        <w:lang w:val="es-ES" w:eastAsia="es-ES" w:bidi="es-ES"/>
      </w:rPr>
    </w:lvl>
    <w:lvl w:ilvl="2" w:tplc="BD3AF9EA">
      <w:numFmt w:val="bullet"/>
      <w:lvlText w:val="•"/>
      <w:lvlJc w:val="left"/>
      <w:pPr>
        <w:ind w:left="3972" w:hanging="360"/>
      </w:pPr>
      <w:rPr>
        <w:rFonts w:hint="default"/>
        <w:lang w:val="es-ES" w:eastAsia="es-ES" w:bidi="es-ES"/>
      </w:rPr>
    </w:lvl>
    <w:lvl w:ilvl="3" w:tplc="4E966446">
      <w:numFmt w:val="bullet"/>
      <w:lvlText w:val="•"/>
      <w:lvlJc w:val="left"/>
      <w:pPr>
        <w:ind w:left="4868" w:hanging="360"/>
      </w:pPr>
      <w:rPr>
        <w:rFonts w:hint="default"/>
        <w:lang w:val="es-ES" w:eastAsia="es-ES" w:bidi="es-ES"/>
      </w:rPr>
    </w:lvl>
    <w:lvl w:ilvl="4" w:tplc="3CCA9492">
      <w:numFmt w:val="bullet"/>
      <w:lvlText w:val="•"/>
      <w:lvlJc w:val="left"/>
      <w:pPr>
        <w:ind w:left="5764" w:hanging="360"/>
      </w:pPr>
      <w:rPr>
        <w:rFonts w:hint="default"/>
        <w:lang w:val="es-ES" w:eastAsia="es-ES" w:bidi="es-ES"/>
      </w:rPr>
    </w:lvl>
    <w:lvl w:ilvl="5" w:tplc="460EE84A">
      <w:numFmt w:val="bullet"/>
      <w:lvlText w:val="•"/>
      <w:lvlJc w:val="left"/>
      <w:pPr>
        <w:ind w:left="6660" w:hanging="360"/>
      </w:pPr>
      <w:rPr>
        <w:rFonts w:hint="default"/>
        <w:lang w:val="es-ES" w:eastAsia="es-ES" w:bidi="es-ES"/>
      </w:rPr>
    </w:lvl>
    <w:lvl w:ilvl="6" w:tplc="1CF2DEA4">
      <w:numFmt w:val="bullet"/>
      <w:lvlText w:val="•"/>
      <w:lvlJc w:val="left"/>
      <w:pPr>
        <w:ind w:left="7556" w:hanging="360"/>
      </w:pPr>
      <w:rPr>
        <w:rFonts w:hint="default"/>
        <w:lang w:val="es-ES" w:eastAsia="es-ES" w:bidi="es-ES"/>
      </w:rPr>
    </w:lvl>
    <w:lvl w:ilvl="7" w:tplc="B9F2F636">
      <w:numFmt w:val="bullet"/>
      <w:lvlText w:val="•"/>
      <w:lvlJc w:val="left"/>
      <w:pPr>
        <w:ind w:left="8452" w:hanging="360"/>
      </w:pPr>
      <w:rPr>
        <w:rFonts w:hint="default"/>
        <w:lang w:val="es-ES" w:eastAsia="es-ES" w:bidi="es-ES"/>
      </w:rPr>
    </w:lvl>
    <w:lvl w:ilvl="8" w:tplc="11649F20">
      <w:numFmt w:val="bullet"/>
      <w:lvlText w:val="•"/>
      <w:lvlJc w:val="left"/>
      <w:pPr>
        <w:ind w:left="9348" w:hanging="360"/>
      </w:pPr>
      <w:rPr>
        <w:rFonts w:hint="default"/>
        <w:lang w:val="es-ES" w:eastAsia="es-ES" w:bidi="es-ES"/>
      </w:rPr>
    </w:lvl>
  </w:abstractNum>
  <w:abstractNum w:abstractNumId="1" w15:restartNumberingAfterBreak="0">
    <w:nsid w:val="1A73659D"/>
    <w:multiLevelType w:val="multilevel"/>
    <w:tmpl w:val="29947C70"/>
    <w:lvl w:ilvl="0">
      <w:start w:val="1"/>
      <w:numFmt w:val="decimal"/>
      <w:lvlText w:val="%1."/>
      <w:lvlJc w:val="left"/>
      <w:pPr>
        <w:ind w:left="-349" w:firstLine="207"/>
      </w:pPr>
      <w:rPr>
        <w:b/>
        <w:sz w:val="24"/>
        <w:szCs w:val="24"/>
      </w:rPr>
    </w:lvl>
    <w:lvl w:ilvl="1">
      <w:start w:val="1"/>
      <w:numFmt w:val="decimal"/>
      <w:lvlText w:val="%1.%2."/>
      <w:lvlJc w:val="left"/>
      <w:pPr>
        <w:ind w:left="360" w:hanging="360"/>
      </w:pPr>
      <w:rPr>
        <w:b/>
        <w:sz w:val="24"/>
        <w:szCs w:val="24"/>
      </w:rPr>
    </w:lvl>
    <w:lvl w:ilvl="2">
      <w:start w:val="1"/>
      <w:numFmt w:val="decimal"/>
      <w:lvlText w:val="%1.%2.%3."/>
      <w:lvlJc w:val="left"/>
      <w:pPr>
        <w:ind w:left="1429" w:hanging="720"/>
      </w:pPr>
    </w:lvl>
    <w:lvl w:ilvl="3">
      <w:start w:val="1"/>
      <w:numFmt w:val="decimal"/>
      <w:lvlText w:val="%1.%2.%3.%4."/>
      <w:lvlJc w:val="left"/>
      <w:pPr>
        <w:ind w:left="2138" w:hanging="720"/>
      </w:pPr>
    </w:lvl>
    <w:lvl w:ilvl="4">
      <w:start w:val="1"/>
      <w:numFmt w:val="decimal"/>
      <w:lvlText w:val="%1.%2.%3.%4.%5."/>
      <w:lvlJc w:val="left"/>
      <w:pPr>
        <w:ind w:left="3207" w:hanging="1080"/>
      </w:pPr>
    </w:lvl>
    <w:lvl w:ilvl="5">
      <w:start w:val="1"/>
      <w:numFmt w:val="decimal"/>
      <w:lvlText w:val="%1.%2.%3.%4.%5.%6."/>
      <w:lvlJc w:val="left"/>
      <w:pPr>
        <w:ind w:left="3916" w:hanging="1080"/>
      </w:pPr>
    </w:lvl>
    <w:lvl w:ilvl="6">
      <w:start w:val="1"/>
      <w:numFmt w:val="decimal"/>
      <w:lvlText w:val="%1.%2.%3.%4.%5.%6.%7."/>
      <w:lvlJc w:val="left"/>
      <w:pPr>
        <w:ind w:left="4985" w:hanging="1440"/>
      </w:pPr>
    </w:lvl>
    <w:lvl w:ilvl="7">
      <w:start w:val="1"/>
      <w:numFmt w:val="decimal"/>
      <w:lvlText w:val="%1.%2.%3.%4.%5.%6.%7.%8."/>
      <w:lvlJc w:val="left"/>
      <w:pPr>
        <w:ind w:left="5694" w:hanging="1440"/>
      </w:pPr>
    </w:lvl>
    <w:lvl w:ilvl="8">
      <w:start w:val="1"/>
      <w:numFmt w:val="decimal"/>
      <w:lvlText w:val="%1.%2.%3.%4.%5.%6.%7.%8.%9."/>
      <w:lvlJc w:val="left"/>
      <w:pPr>
        <w:ind w:left="6763" w:hanging="1800"/>
      </w:pPr>
    </w:lvl>
  </w:abstractNum>
  <w:abstractNum w:abstractNumId="2" w15:restartNumberingAfterBreak="0">
    <w:nsid w:val="27B0355D"/>
    <w:multiLevelType w:val="multilevel"/>
    <w:tmpl w:val="CF4890C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bullet"/>
      <w:lvlText w:val="-"/>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09E5C12"/>
    <w:multiLevelType w:val="hybridMultilevel"/>
    <w:tmpl w:val="3C2CCB14"/>
    <w:lvl w:ilvl="0" w:tplc="7970390A">
      <w:start w:val="1"/>
      <w:numFmt w:val="lowerLetter"/>
      <w:lvlText w:val="%1)"/>
      <w:lvlJc w:val="left"/>
      <w:pPr>
        <w:ind w:left="2170" w:hanging="360"/>
      </w:pPr>
      <w:rPr>
        <w:rFonts w:ascii="Arial" w:eastAsia="Arial" w:hAnsi="Arial" w:cs="Arial" w:hint="default"/>
        <w:b/>
        <w:bCs/>
        <w:i/>
        <w:w w:val="99"/>
        <w:sz w:val="24"/>
        <w:szCs w:val="24"/>
        <w:lang w:val="es-ES" w:eastAsia="es-ES" w:bidi="es-ES"/>
      </w:rPr>
    </w:lvl>
    <w:lvl w:ilvl="1" w:tplc="A83EC2AC">
      <w:numFmt w:val="bullet"/>
      <w:lvlText w:val="•"/>
      <w:lvlJc w:val="left"/>
      <w:pPr>
        <w:ind w:left="3076" w:hanging="360"/>
      </w:pPr>
      <w:rPr>
        <w:rFonts w:hint="default"/>
        <w:lang w:val="es-ES" w:eastAsia="es-ES" w:bidi="es-ES"/>
      </w:rPr>
    </w:lvl>
    <w:lvl w:ilvl="2" w:tplc="BD3AF9EA">
      <w:numFmt w:val="bullet"/>
      <w:lvlText w:val="•"/>
      <w:lvlJc w:val="left"/>
      <w:pPr>
        <w:ind w:left="3972" w:hanging="360"/>
      </w:pPr>
      <w:rPr>
        <w:rFonts w:hint="default"/>
        <w:lang w:val="es-ES" w:eastAsia="es-ES" w:bidi="es-ES"/>
      </w:rPr>
    </w:lvl>
    <w:lvl w:ilvl="3" w:tplc="4E966446">
      <w:numFmt w:val="bullet"/>
      <w:lvlText w:val="•"/>
      <w:lvlJc w:val="left"/>
      <w:pPr>
        <w:ind w:left="4868" w:hanging="360"/>
      </w:pPr>
      <w:rPr>
        <w:rFonts w:hint="default"/>
        <w:lang w:val="es-ES" w:eastAsia="es-ES" w:bidi="es-ES"/>
      </w:rPr>
    </w:lvl>
    <w:lvl w:ilvl="4" w:tplc="3CCA9492">
      <w:numFmt w:val="bullet"/>
      <w:lvlText w:val="•"/>
      <w:lvlJc w:val="left"/>
      <w:pPr>
        <w:ind w:left="5764" w:hanging="360"/>
      </w:pPr>
      <w:rPr>
        <w:rFonts w:hint="default"/>
        <w:lang w:val="es-ES" w:eastAsia="es-ES" w:bidi="es-ES"/>
      </w:rPr>
    </w:lvl>
    <w:lvl w:ilvl="5" w:tplc="460EE84A">
      <w:numFmt w:val="bullet"/>
      <w:lvlText w:val="•"/>
      <w:lvlJc w:val="left"/>
      <w:pPr>
        <w:ind w:left="6660" w:hanging="360"/>
      </w:pPr>
      <w:rPr>
        <w:rFonts w:hint="default"/>
        <w:lang w:val="es-ES" w:eastAsia="es-ES" w:bidi="es-ES"/>
      </w:rPr>
    </w:lvl>
    <w:lvl w:ilvl="6" w:tplc="1CF2DEA4">
      <w:numFmt w:val="bullet"/>
      <w:lvlText w:val="•"/>
      <w:lvlJc w:val="left"/>
      <w:pPr>
        <w:ind w:left="7556" w:hanging="360"/>
      </w:pPr>
      <w:rPr>
        <w:rFonts w:hint="default"/>
        <w:lang w:val="es-ES" w:eastAsia="es-ES" w:bidi="es-ES"/>
      </w:rPr>
    </w:lvl>
    <w:lvl w:ilvl="7" w:tplc="B9F2F636">
      <w:numFmt w:val="bullet"/>
      <w:lvlText w:val="•"/>
      <w:lvlJc w:val="left"/>
      <w:pPr>
        <w:ind w:left="8452" w:hanging="360"/>
      </w:pPr>
      <w:rPr>
        <w:rFonts w:hint="default"/>
        <w:lang w:val="es-ES" w:eastAsia="es-ES" w:bidi="es-ES"/>
      </w:rPr>
    </w:lvl>
    <w:lvl w:ilvl="8" w:tplc="11649F20">
      <w:numFmt w:val="bullet"/>
      <w:lvlText w:val="•"/>
      <w:lvlJc w:val="left"/>
      <w:pPr>
        <w:ind w:left="9348" w:hanging="360"/>
      </w:pPr>
      <w:rPr>
        <w:rFonts w:hint="default"/>
        <w:lang w:val="es-ES" w:eastAsia="es-ES" w:bidi="es-E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26E"/>
    <w:rsid w:val="00004BE8"/>
    <w:rsid w:val="00012CE2"/>
    <w:rsid w:val="00037869"/>
    <w:rsid w:val="0004226E"/>
    <w:rsid w:val="00070B50"/>
    <w:rsid w:val="00092340"/>
    <w:rsid w:val="000A0092"/>
    <w:rsid w:val="000B4FBB"/>
    <w:rsid w:val="000D6849"/>
    <w:rsid w:val="0010755D"/>
    <w:rsid w:val="00123635"/>
    <w:rsid w:val="0015414E"/>
    <w:rsid w:val="00174E1C"/>
    <w:rsid w:val="001A1C05"/>
    <w:rsid w:val="001B0D09"/>
    <w:rsid w:val="001F177E"/>
    <w:rsid w:val="002037CC"/>
    <w:rsid w:val="00213D29"/>
    <w:rsid w:val="002248D8"/>
    <w:rsid w:val="002252B2"/>
    <w:rsid w:val="00231076"/>
    <w:rsid w:val="002354D6"/>
    <w:rsid w:val="00251668"/>
    <w:rsid w:val="002621AA"/>
    <w:rsid w:val="002669B3"/>
    <w:rsid w:val="002A4B3D"/>
    <w:rsid w:val="002A5188"/>
    <w:rsid w:val="002A6798"/>
    <w:rsid w:val="002B41D5"/>
    <w:rsid w:val="002C2E90"/>
    <w:rsid w:val="002D48B3"/>
    <w:rsid w:val="00305C56"/>
    <w:rsid w:val="003368B4"/>
    <w:rsid w:val="00336A23"/>
    <w:rsid w:val="00360491"/>
    <w:rsid w:val="003705B8"/>
    <w:rsid w:val="00377183"/>
    <w:rsid w:val="0037737C"/>
    <w:rsid w:val="003801DF"/>
    <w:rsid w:val="00397142"/>
    <w:rsid w:val="003B41B2"/>
    <w:rsid w:val="003B61EF"/>
    <w:rsid w:val="003C0302"/>
    <w:rsid w:val="003D057A"/>
    <w:rsid w:val="0041368F"/>
    <w:rsid w:val="00422333"/>
    <w:rsid w:val="00434917"/>
    <w:rsid w:val="00453007"/>
    <w:rsid w:val="00476E68"/>
    <w:rsid w:val="00482FAC"/>
    <w:rsid w:val="004C16EF"/>
    <w:rsid w:val="004C423D"/>
    <w:rsid w:val="004E0548"/>
    <w:rsid w:val="004F1ECF"/>
    <w:rsid w:val="005138F4"/>
    <w:rsid w:val="005233D0"/>
    <w:rsid w:val="005377FF"/>
    <w:rsid w:val="005566BD"/>
    <w:rsid w:val="00587AB6"/>
    <w:rsid w:val="00590DD2"/>
    <w:rsid w:val="005947B7"/>
    <w:rsid w:val="005E0D59"/>
    <w:rsid w:val="005F437D"/>
    <w:rsid w:val="00611682"/>
    <w:rsid w:val="00613F51"/>
    <w:rsid w:val="00622F70"/>
    <w:rsid w:val="00647443"/>
    <w:rsid w:val="006837D7"/>
    <w:rsid w:val="006868F4"/>
    <w:rsid w:val="00695655"/>
    <w:rsid w:val="006A4C8A"/>
    <w:rsid w:val="006B243B"/>
    <w:rsid w:val="006C56E1"/>
    <w:rsid w:val="006C697A"/>
    <w:rsid w:val="006D597F"/>
    <w:rsid w:val="006F47F6"/>
    <w:rsid w:val="00703387"/>
    <w:rsid w:val="00722419"/>
    <w:rsid w:val="0075137E"/>
    <w:rsid w:val="0077013D"/>
    <w:rsid w:val="00770A29"/>
    <w:rsid w:val="00776FC1"/>
    <w:rsid w:val="007A7581"/>
    <w:rsid w:val="007D6E95"/>
    <w:rsid w:val="007F53FF"/>
    <w:rsid w:val="007F6CAF"/>
    <w:rsid w:val="00810444"/>
    <w:rsid w:val="00822E18"/>
    <w:rsid w:val="00855BF3"/>
    <w:rsid w:val="00866A95"/>
    <w:rsid w:val="008950FA"/>
    <w:rsid w:val="008A2C91"/>
    <w:rsid w:val="008F2C1D"/>
    <w:rsid w:val="00907B27"/>
    <w:rsid w:val="00922649"/>
    <w:rsid w:val="0094355B"/>
    <w:rsid w:val="009523E2"/>
    <w:rsid w:val="00957216"/>
    <w:rsid w:val="009573EE"/>
    <w:rsid w:val="00972A9E"/>
    <w:rsid w:val="00986425"/>
    <w:rsid w:val="009B17ED"/>
    <w:rsid w:val="00A047DC"/>
    <w:rsid w:val="00A43146"/>
    <w:rsid w:val="00A55337"/>
    <w:rsid w:val="00A564D1"/>
    <w:rsid w:val="00A630DE"/>
    <w:rsid w:val="00A8283D"/>
    <w:rsid w:val="00AA75AA"/>
    <w:rsid w:val="00AE0805"/>
    <w:rsid w:val="00AE27C8"/>
    <w:rsid w:val="00AF2ECE"/>
    <w:rsid w:val="00B10F5B"/>
    <w:rsid w:val="00B82D75"/>
    <w:rsid w:val="00BB55C1"/>
    <w:rsid w:val="00BD610D"/>
    <w:rsid w:val="00BE5735"/>
    <w:rsid w:val="00C12EDE"/>
    <w:rsid w:val="00C45186"/>
    <w:rsid w:val="00C54E42"/>
    <w:rsid w:val="00C626F3"/>
    <w:rsid w:val="00C91902"/>
    <w:rsid w:val="00C9489B"/>
    <w:rsid w:val="00C952E5"/>
    <w:rsid w:val="00CA0114"/>
    <w:rsid w:val="00CA14D9"/>
    <w:rsid w:val="00CB4091"/>
    <w:rsid w:val="00CC020A"/>
    <w:rsid w:val="00CC4FD0"/>
    <w:rsid w:val="00CD0551"/>
    <w:rsid w:val="00D2590E"/>
    <w:rsid w:val="00D6337E"/>
    <w:rsid w:val="00D82EE6"/>
    <w:rsid w:val="00DA2223"/>
    <w:rsid w:val="00DA3066"/>
    <w:rsid w:val="00DB226E"/>
    <w:rsid w:val="00DC0EF5"/>
    <w:rsid w:val="00DD005F"/>
    <w:rsid w:val="00DD3BF0"/>
    <w:rsid w:val="00DD7033"/>
    <w:rsid w:val="00E164BA"/>
    <w:rsid w:val="00E22070"/>
    <w:rsid w:val="00E222E6"/>
    <w:rsid w:val="00E33E35"/>
    <w:rsid w:val="00E46F06"/>
    <w:rsid w:val="00E645E9"/>
    <w:rsid w:val="00E9630E"/>
    <w:rsid w:val="00E97087"/>
    <w:rsid w:val="00EC133A"/>
    <w:rsid w:val="00EE7259"/>
    <w:rsid w:val="00F1132B"/>
    <w:rsid w:val="00F4106B"/>
    <w:rsid w:val="00F57D81"/>
    <w:rsid w:val="00F57F69"/>
    <w:rsid w:val="00F82772"/>
    <w:rsid w:val="00FA5406"/>
    <w:rsid w:val="00FB5D3F"/>
    <w:rsid w:val="00FE72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B0ED3"/>
  <w15:chartTrackingRefBased/>
  <w15:docId w15:val="{F52C78B3-F25B-49FB-99CB-78676B010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E18"/>
    <w:pPr>
      <w:spacing w:after="0" w:line="240" w:lineRule="auto"/>
    </w:pPr>
    <w:rPr>
      <w:rFonts w:ascii="Times New Roman" w:eastAsia="Times New Roman" w:hAnsi="Times New Roman" w:cs="Times New Roman"/>
      <w:sz w:val="24"/>
      <w:szCs w:val="24"/>
      <w:lang w:val="es-419" w:eastAsia="es-ES_tradnl"/>
    </w:rPr>
  </w:style>
  <w:style w:type="paragraph" w:styleId="Ttulo1">
    <w:name w:val="heading 1"/>
    <w:basedOn w:val="Normal"/>
    <w:next w:val="Normal"/>
    <w:link w:val="Ttulo1Car"/>
    <w:uiPriority w:val="9"/>
    <w:qFormat/>
    <w:rsid w:val="0004226E"/>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s-CO" w:eastAsia="es-CO"/>
    </w:rPr>
  </w:style>
  <w:style w:type="paragraph" w:styleId="Ttulo2">
    <w:name w:val="heading 2"/>
    <w:basedOn w:val="Normal"/>
    <w:link w:val="Ttulo2Car"/>
    <w:uiPriority w:val="9"/>
    <w:unhideWhenUsed/>
    <w:qFormat/>
    <w:rsid w:val="0004226E"/>
    <w:pPr>
      <w:widowControl w:val="0"/>
      <w:autoSpaceDE w:val="0"/>
      <w:autoSpaceDN w:val="0"/>
      <w:ind w:left="1810"/>
      <w:jc w:val="both"/>
      <w:outlineLvl w:val="1"/>
    </w:pPr>
    <w:rPr>
      <w:rFonts w:ascii="Arial" w:eastAsia="Arial" w:hAnsi="Arial" w:cs="Arial"/>
      <w:b/>
      <w:bCs/>
      <w:i/>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226E"/>
    <w:rPr>
      <w:rFonts w:asciiTheme="majorHAnsi" w:eastAsiaTheme="majorEastAsia" w:hAnsiTheme="majorHAnsi" w:cstheme="majorBidi"/>
      <w:color w:val="2F5496" w:themeColor="accent1" w:themeShade="BF"/>
      <w:sz w:val="32"/>
      <w:szCs w:val="32"/>
      <w:lang w:eastAsia="es-CO"/>
    </w:rPr>
  </w:style>
  <w:style w:type="character" w:customStyle="1" w:styleId="Ttulo2Car">
    <w:name w:val="Título 2 Car"/>
    <w:basedOn w:val="Fuentedeprrafopredeter"/>
    <w:link w:val="Ttulo2"/>
    <w:uiPriority w:val="9"/>
    <w:rsid w:val="0004226E"/>
    <w:rPr>
      <w:rFonts w:ascii="Arial" w:eastAsia="Arial" w:hAnsi="Arial" w:cs="Arial"/>
      <w:b/>
      <w:bCs/>
      <w:i/>
      <w:sz w:val="24"/>
      <w:szCs w:val="24"/>
      <w:lang w:val="es-ES" w:eastAsia="es-ES" w:bidi="es-ES"/>
    </w:rPr>
  </w:style>
  <w:style w:type="paragraph" w:styleId="Prrafodelista">
    <w:name w:val="List Paragraph"/>
    <w:basedOn w:val="Normal"/>
    <w:uiPriority w:val="1"/>
    <w:qFormat/>
    <w:rsid w:val="0004226E"/>
    <w:pPr>
      <w:ind w:left="720"/>
      <w:contextualSpacing/>
    </w:pPr>
  </w:style>
  <w:style w:type="paragraph" w:styleId="Textoindependiente">
    <w:name w:val="Body Text"/>
    <w:basedOn w:val="Normal"/>
    <w:link w:val="TextoindependienteCar"/>
    <w:uiPriority w:val="1"/>
    <w:qFormat/>
    <w:rsid w:val="0004226E"/>
    <w:pPr>
      <w:widowControl w:val="0"/>
      <w:autoSpaceDE w:val="0"/>
      <w:autoSpaceDN w:val="0"/>
    </w:pPr>
    <w:rPr>
      <w:rFonts w:ascii="Arial" w:eastAsia="Arial" w:hAnsi="Arial" w:cs="Arial"/>
      <w:lang w:val="es-ES" w:eastAsia="es-ES" w:bidi="es-ES"/>
    </w:rPr>
  </w:style>
  <w:style w:type="character" w:customStyle="1" w:styleId="TextoindependienteCar">
    <w:name w:val="Texto independiente Car"/>
    <w:basedOn w:val="Fuentedeprrafopredeter"/>
    <w:link w:val="Textoindependiente"/>
    <w:uiPriority w:val="1"/>
    <w:rsid w:val="0004226E"/>
    <w:rPr>
      <w:rFonts w:ascii="Arial" w:eastAsia="Arial" w:hAnsi="Arial" w:cs="Arial"/>
      <w:sz w:val="24"/>
      <w:szCs w:val="24"/>
      <w:lang w:val="es-ES" w:eastAsia="es-ES" w:bidi="es-ES"/>
    </w:rPr>
  </w:style>
  <w:style w:type="paragraph" w:styleId="Bibliografa">
    <w:name w:val="Bibliography"/>
    <w:basedOn w:val="Normal"/>
    <w:next w:val="Normal"/>
    <w:uiPriority w:val="37"/>
    <w:unhideWhenUsed/>
    <w:rsid w:val="0004226E"/>
  </w:style>
  <w:style w:type="paragraph" w:styleId="Encabezado">
    <w:name w:val="header"/>
    <w:basedOn w:val="Normal"/>
    <w:link w:val="EncabezadoCar"/>
    <w:uiPriority w:val="99"/>
    <w:unhideWhenUsed/>
    <w:rsid w:val="00922649"/>
    <w:pPr>
      <w:tabs>
        <w:tab w:val="center" w:pos="4419"/>
        <w:tab w:val="right" w:pos="8838"/>
      </w:tabs>
    </w:pPr>
  </w:style>
  <w:style w:type="character" w:customStyle="1" w:styleId="EncabezadoCar">
    <w:name w:val="Encabezado Car"/>
    <w:basedOn w:val="Fuentedeprrafopredeter"/>
    <w:link w:val="Encabezado"/>
    <w:uiPriority w:val="99"/>
    <w:rsid w:val="00922649"/>
    <w:rPr>
      <w:rFonts w:ascii="Times New Roman" w:eastAsia="Times New Roman" w:hAnsi="Times New Roman" w:cs="Times New Roman"/>
      <w:sz w:val="24"/>
      <w:szCs w:val="24"/>
      <w:lang w:val="es-419" w:eastAsia="es-ES_tradnl"/>
    </w:rPr>
  </w:style>
  <w:style w:type="paragraph" w:styleId="Piedepgina">
    <w:name w:val="footer"/>
    <w:basedOn w:val="Normal"/>
    <w:link w:val="PiedepginaCar"/>
    <w:uiPriority w:val="99"/>
    <w:unhideWhenUsed/>
    <w:rsid w:val="00922649"/>
    <w:pPr>
      <w:tabs>
        <w:tab w:val="center" w:pos="4419"/>
        <w:tab w:val="right" w:pos="8838"/>
      </w:tabs>
    </w:pPr>
  </w:style>
  <w:style w:type="character" w:customStyle="1" w:styleId="PiedepginaCar">
    <w:name w:val="Pie de página Car"/>
    <w:basedOn w:val="Fuentedeprrafopredeter"/>
    <w:link w:val="Piedepgina"/>
    <w:uiPriority w:val="99"/>
    <w:rsid w:val="00922649"/>
    <w:rPr>
      <w:rFonts w:ascii="Times New Roman" w:eastAsia="Times New Roman" w:hAnsi="Times New Roman" w:cs="Times New Roman"/>
      <w:sz w:val="24"/>
      <w:szCs w:val="24"/>
      <w:lang w:val="es-419"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98901">
      <w:bodyDiv w:val="1"/>
      <w:marLeft w:val="0"/>
      <w:marRight w:val="0"/>
      <w:marTop w:val="0"/>
      <w:marBottom w:val="0"/>
      <w:divBdr>
        <w:top w:val="none" w:sz="0" w:space="0" w:color="auto"/>
        <w:left w:val="none" w:sz="0" w:space="0" w:color="auto"/>
        <w:bottom w:val="none" w:sz="0" w:space="0" w:color="auto"/>
        <w:right w:val="none" w:sz="0" w:space="0" w:color="auto"/>
      </w:divBdr>
    </w:div>
    <w:div w:id="80614744">
      <w:bodyDiv w:val="1"/>
      <w:marLeft w:val="0"/>
      <w:marRight w:val="0"/>
      <w:marTop w:val="0"/>
      <w:marBottom w:val="0"/>
      <w:divBdr>
        <w:top w:val="none" w:sz="0" w:space="0" w:color="auto"/>
        <w:left w:val="none" w:sz="0" w:space="0" w:color="auto"/>
        <w:bottom w:val="none" w:sz="0" w:space="0" w:color="auto"/>
        <w:right w:val="none" w:sz="0" w:space="0" w:color="auto"/>
      </w:divBdr>
    </w:div>
    <w:div w:id="146869511">
      <w:bodyDiv w:val="1"/>
      <w:marLeft w:val="0"/>
      <w:marRight w:val="0"/>
      <w:marTop w:val="0"/>
      <w:marBottom w:val="0"/>
      <w:divBdr>
        <w:top w:val="none" w:sz="0" w:space="0" w:color="auto"/>
        <w:left w:val="none" w:sz="0" w:space="0" w:color="auto"/>
        <w:bottom w:val="none" w:sz="0" w:space="0" w:color="auto"/>
        <w:right w:val="none" w:sz="0" w:space="0" w:color="auto"/>
      </w:divBdr>
    </w:div>
    <w:div w:id="161435079">
      <w:bodyDiv w:val="1"/>
      <w:marLeft w:val="0"/>
      <w:marRight w:val="0"/>
      <w:marTop w:val="0"/>
      <w:marBottom w:val="0"/>
      <w:divBdr>
        <w:top w:val="none" w:sz="0" w:space="0" w:color="auto"/>
        <w:left w:val="none" w:sz="0" w:space="0" w:color="auto"/>
        <w:bottom w:val="none" w:sz="0" w:space="0" w:color="auto"/>
        <w:right w:val="none" w:sz="0" w:space="0" w:color="auto"/>
      </w:divBdr>
    </w:div>
    <w:div w:id="202790507">
      <w:bodyDiv w:val="1"/>
      <w:marLeft w:val="0"/>
      <w:marRight w:val="0"/>
      <w:marTop w:val="0"/>
      <w:marBottom w:val="0"/>
      <w:divBdr>
        <w:top w:val="none" w:sz="0" w:space="0" w:color="auto"/>
        <w:left w:val="none" w:sz="0" w:space="0" w:color="auto"/>
        <w:bottom w:val="none" w:sz="0" w:space="0" w:color="auto"/>
        <w:right w:val="none" w:sz="0" w:space="0" w:color="auto"/>
      </w:divBdr>
    </w:div>
    <w:div w:id="221907674">
      <w:bodyDiv w:val="1"/>
      <w:marLeft w:val="0"/>
      <w:marRight w:val="0"/>
      <w:marTop w:val="0"/>
      <w:marBottom w:val="0"/>
      <w:divBdr>
        <w:top w:val="none" w:sz="0" w:space="0" w:color="auto"/>
        <w:left w:val="none" w:sz="0" w:space="0" w:color="auto"/>
        <w:bottom w:val="none" w:sz="0" w:space="0" w:color="auto"/>
        <w:right w:val="none" w:sz="0" w:space="0" w:color="auto"/>
      </w:divBdr>
    </w:div>
    <w:div w:id="253440911">
      <w:bodyDiv w:val="1"/>
      <w:marLeft w:val="0"/>
      <w:marRight w:val="0"/>
      <w:marTop w:val="0"/>
      <w:marBottom w:val="0"/>
      <w:divBdr>
        <w:top w:val="none" w:sz="0" w:space="0" w:color="auto"/>
        <w:left w:val="none" w:sz="0" w:space="0" w:color="auto"/>
        <w:bottom w:val="none" w:sz="0" w:space="0" w:color="auto"/>
        <w:right w:val="none" w:sz="0" w:space="0" w:color="auto"/>
      </w:divBdr>
    </w:div>
    <w:div w:id="263344182">
      <w:bodyDiv w:val="1"/>
      <w:marLeft w:val="0"/>
      <w:marRight w:val="0"/>
      <w:marTop w:val="0"/>
      <w:marBottom w:val="0"/>
      <w:divBdr>
        <w:top w:val="none" w:sz="0" w:space="0" w:color="auto"/>
        <w:left w:val="none" w:sz="0" w:space="0" w:color="auto"/>
        <w:bottom w:val="none" w:sz="0" w:space="0" w:color="auto"/>
        <w:right w:val="none" w:sz="0" w:space="0" w:color="auto"/>
      </w:divBdr>
    </w:div>
    <w:div w:id="295067307">
      <w:bodyDiv w:val="1"/>
      <w:marLeft w:val="0"/>
      <w:marRight w:val="0"/>
      <w:marTop w:val="0"/>
      <w:marBottom w:val="0"/>
      <w:divBdr>
        <w:top w:val="none" w:sz="0" w:space="0" w:color="auto"/>
        <w:left w:val="none" w:sz="0" w:space="0" w:color="auto"/>
        <w:bottom w:val="none" w:sz="0" w:space="0" w:color="auto"/>
        <w:right w:val="none" w:sz="0" w:space="0" w:color="auto"/>
      </w:divBdr>
    </w:div>
    <w:div w:id="322592037">
      <w:bodyDiv w:val="1"/>
      <w:marLeft w:val="0"/>
      <w:marRight w:val="0"/>
      <w:marTop w:val="0"/>
      <w:marBottom w:val="0"/>
      <w:divBdr>
        <w:top w:val="none" w:sz="0" w:space="0" w:color="auto"/>
        <w:left w:val="none" w:sz="0" w:space="0" w:color="auto"/>
        <w:bottom w:val="none" w:sz="0" w:space="0" w:color="auto"/>
        <w:right w:val="none" w:sz="0" w:space="0" w:color="auto"/>
      </w:divBdr>
    </w:div>
    <w:div w:id="366489837">
      <w:bodyDiv w:val="1"/>
      <w:marLeft w:val="0"/>
      <w:marRight w:val="0"/>
      <w:marTop w:val="0"/>
      <w:marBottom w:val="0"/>
      <w:divBdr>
        <w:top w:val="none" w:sz="0" w:space="0" w:color="auto"/>
        <w:left w:val="none" w:sz="0" w:space="0" w:color="auto"/>
        <w:bottom w:val="none" w:sz="0" w:space="0" w:color="auto"/>
        <w:right w:val="none" w:sz="0" w:space="0" w:color="auto"/>
      </w:divBdr>
    </w:div>
    <w:div w:id="387411873">
      <w:bodyDiv w:val="1"/>
      <w:marLeft w:val="0"/>
      <w:marRight w:val="0"/>
      <w:marTop w:val="0"/>
      <w:marBottom w:val="0"/>
      <w:divBdr>
        <w:top w:val="none" w:sz="0" w:space="0" w:color="auto"/>
        <w:left w:val="none" w:sz="0" w:space="0" w:color="auto"/>
        <w:bottom w:val="none" w:sz="0" w:space="0" w:color="auto"/>
        <w:right w:val="none" w:sz="0" w:space="0" w:color="auto"/>
      </w:divBdr>
    </w:div>
    <w:div w:id="444926993">
      <w:bodyDiv w:val="1"/>
      <w:marLeft w:val="0"/>
      <w:marRight w:val="0"/>
      <w:marTop w:val="0"/>
      <w:marBottom w:val="0"/>
      <w:divBdr>
        <w:top w:val="none" w:sz="0" w:space="0" w:color="auto"/>
        <w:left w:val="none" w:sz="0" w:space="0" w:color="auto"/>
        <w:bottom w:val="none" w:sz="0" w:space="0" w:color="auto"/>
        <w:right w:val="none" w:sz="0" w:space="0" w:color="auto"/>
      </w:divBdr>
    </w:div>
    <w:div w:id="512499141">
      <w:bodyDiv w:val="1"/>
      <w:marLeft w:val="0"/>
      <w:marRight w:val="0"/>
      <w:marTop w:val="0"/>
      <w:marBottom w:val="0"/>
      <w:divBdr>
        <w:top w:val="none" w:sz="0" w:space="0" w:color="auto"/>
        <w:left w:val="none" w:sz="0" w:space="0" w:color="auto"/>
        <w:bottom w:val="none" w:sz="0" w:space="0" w:color="auto"/>
        <w:right w:val="none" w:sz="0" w:space="0" w:color="auto"/>
      </w:divBdr>
    </w:div>
    <w:div w:id="668170602">
      <w:bodyDiv w:val="1"/>
      <w:marLeft w:val="0"/>
      <w:marRight w:val="0"/>
      <w:marTop w:val="0"/>
      <w:marBottom w:val="0"/>
      <w:divBdr>
        <w:top w:val="none" w:sz="0" w:space="0" w:color="auto"/>
        <w:left w:val="none" w:sz="0" w:space="0" w:color="auto"/>
        <w:bottom w:val="none" w:sz="0" w:space="0" w:color="auto"/>
        <w:right w:val="none" w:sz="0" w:space="0" w:color="auto"/>
      </w:divBdr>
    </w:div>
    <w:div w:id="684526392">
      <w:bodyDiv w:val="1"/>
      <w:marLeft w:val="0"/>
      <w:marRight w:val="0"/>
      <w:marTop w:val="0"/>
      <w:marBottom w:val="0"/>
      <w:divBdr>
        <w:top w:val="none" w:sz="0" w:space="0" w:color="auto"/>
        <w:left w:val="none" w:sz="0" w:space="0" w:color="auto"/>
        <w:bottom w:val="none" w:sz="0" w:space="0" w:color="auto"/>
        <w:right w:val="none" w:sz="0" w:space="0" w:color="auto"/>
      </w:divBdr>
    </w:div>
    <w:div w:id="710421912">
      <w:bodyDiv w:val="1"/>
      <w:marLeft w:val="0"/>
      <w:marRight w:val="0"/>
      <w:marTop w:val="0"/>
      <w:marBottom w:val="0"/>
      <w:divBdr>
        <w:top w:val="none" w:sz="0" w:space="0" w:color="auto"/>
        <w:left w:val="none" w:sz="0" w:space="0" w:color="auto"/>
        <w:bottom w:val="none" w:sz="0" w:space="0" w:color="auto"/>
        <w:right w:val="none" w:sz="0" w:space="0" w:color="auto"/>
      </w:divBdr>
    </w:div>
    <w:div w:id="719328805">
      <w:bodyDiv w:val="1"/>
      <w:marLeft w:val="0"/>
      <w:marRight w:val="0"/>
      <w:marTop w:val="0"/>
      <w:marBottom w:val="0"/>
      <w:divBdr>
        <w:top w:val="none" w:sz="0" w:space="0" w:color="auto"/>
        <w:left w:val="none" w:sz="0" w:space="0" w:color="auto"/>
        <w:bottom w:val="none" w:sz="0" w:space="0" w:color="auto"/>
        <w:right w:val="none" w:sz="0" w:space="0" w:color="auto"/>
      </w:divBdr>
    </w:div>
    <w:div w:id="776368065">
      <w:bodyDiv w:val="1"/>
      <w:marLeft w:val="0"/>
      <w:marRight w:val="0"/>
      <w:marTop w:val="0"/>
      <w:marBottom w:val="0"/>
      <w:divBdr>
        <w:top w:val="none" w:sz="0" w:space="0" w:color="auto"/>
        <w:left w:val="none" w:sz="0" w:space="0" w:color="auto"/>
        <w:bottom w:val="none" w:sz="0" w:space="0" w:color="auto"/>
        <w:right w:val="none" w:sz="0" w:space="0" w:color="auto"/>
      </w:divBdr>
    </w:div>
    <w:div w:id="872234100">
      <w:bodyDiv w:val="1"/>
      <w:marLeft w:val="0"/>
      <w:marRight w:val="0"/>
      <w:marTop w:val="0"/>
      <w:marBottom w:val="0"/>
      <w:divBdr>
        <w:top w:val="none" w:sz="0" w:space="0" w:color="auto"/>
        <w:left w:val="none" w:sz="0" w:space="0" w:color="auto"/>
        <w:bottom w:val="none" w:sz="0" w:space="0" w:color="auto"/>
        <w:right w:val="none" w:sz="0" w:space="0" w:color="auto"/>
      </w:divBdr>
    </w:div>
    <w:div w:id="919873021">
      <w:bodyDiv w:val="1"/>
      <w:marLeft w:val="0"/>
      <w:marRight w:val="0"/>
      <w:marTop w:val="0"/>
      <w:marBottom w:val="0"/>
      <w:divBdr>
        <w:top w:val="none" w:sz="0" w:space="0" w:color="auto"/>
        <w:left w:val="none" w:sz="0" w:space="0" w:color="auto"/>
        <w:bottom w:val="none" w:sz="0" w:space="0" w:color="auto"/>
        <w:right w:val="none" w:sz="0" w:space="0" w:color="auto"/>
      </w:divBdr>
    </w:div>
    <w:div w:id="981036465">
      <w:bodyDiv w:val="1"/>
      <w:marLeft w:val="0"/>
      <w:marRight w:val="0"/>
      <w:marTop w:val="0"/>
      <w:marBottom w:val="0"/>
      <w:divBdr>
        <w:top w:val="none" w:sz="0" w:space="0" w:color="auto"/>
        <w:left w:val="none" w:sz="0" w:space="0" w:color="auto"/>
        <w:bottom w:val="none" w:sz="0" w:space="0" w:color="auto"/>
        <w:right w:val="none" w:sz="0" w:space="0" w:color="auto"/>
      </w:divBdr>
    </w:div>
    <w:div w:id="1092899892">
      <w:bodyDiv w:val="1"/>
      <w:marLeft w:val="0"/>
      <w:marRight w:val="0"/>
      <w:marTop w:val="0"/>
      <w:marBottom w:val="0"/>
      <w:divBdr>
        <w:top w:val="none" w:sz="0" w:space="0" w:color="auto"/>
        <w:left w:val="none" w:sz="0" w:space="0" w:color="auto"/>
        <w:bottom w:val="none" w:sz="0" w:space="0" w:color="auto"/>
        <w:right w:val="none" w:sz="0" w:space="0" w:color="auto"/>
      </w:divBdr>
    </w:div>
    <w:div w:id="1238246215">
      <w:bodyDiv w:val="1"/>
      <w:marLeft w:val="0"/>
      <w:marRight w:val="0"/>
      <w:marTop w:val="0"/>
      <w:marBottom w:val="0"/>
      <w:divBdr>
        <w:top w:val="none" w:sz="0" w:space="0" w:color="auto"/>
        <w:left w:val="none" w:sz="0" w:space="0" w:color="auto"/>
        <w:bottom w:val="none" w:sz="0" w:space="0" w:color="auto"/>
        <w:right w:val="none" w:sz="0" w:space="0" w:color="auto"/>
      </w:divBdr>
    </w:div>
    <w:div w:id="1265384185">
      <w:bodyDiv w:val="1"/>
      <w:marLeft w:val="0"/>
      <w:marRight w:val="0"/>
      <w:marTop w:val="0"/>
      <w:marBottom w:val="0"/>
      <w:divBdr>
        <w:top w:val="none" w:sz="0" w:space="0" w:color="auto"/>
        <w:left w:val="none" w:sz="0" w:space="0" w:color="auto"/>
        <w:bottom w:val="none" w:sz="0" w:space="0" w:color="auto"/>
        <w:right w:val="none" w:sz="0" w:space="0" w:color="auto"/>
      </w:divBdr>
    </w:div>
    <w:div w:id="1506478732">
      <w:bodyDiv w:val="1"/>
      <w:marLeft w:val="0"/>
      <w:marRight w:val="0"/>
      <w:marTop w:val="0"/>
      <w:marBottom w:val="0"/>
      <w:divBdr>
        <w:top w:val="none" w:sz="0" w:space="0" w:color="auto"/>
        <w:left w:val="none" w:sz="0" w:space="0" w:color="auto"/>
        <w:bottom w:val="none" w:sz="0" w:space="0" w:color="auto"/>
        <w:right w:val="none" w:sz="0" w:space="0" w:color="auto"/>
      </w:divBdr>
    </w:div>
    <w:div w:id="1578200888">
      <w:bodyDiv w:val="1"/>
      <w:marLeft w:val="0"/>
      <w:marRight w:val="0"/>
      <w:marTop w:val="0"/>
      <w:marBottom w:val="0"/>
      <w:divBdr>
        <w:top w:val="none" w:sz="0" w:space="0" w:color="auto"/>
        <w:left w:val="none" w:sz="0" w:space="0" w:color="auto"/>
        <w:bottom w:val="none" w:sz="0" w:space="0" w:color="auto"/>
        <w:right w:val="none" w:sz="0" w:space="0" w:color="auto"/>
      </w:divBdr>
    </w:div>
    <w:div w:id="1739135356">
      <w:bodyDiv w:val="1"/>
      <w:marLeft w:val="0"/>
      <w:marRight w:val="0"/>
      <w:marTop w:val="0"/>
      <w:marBottom w:val="0"/>
      <w:divBdr>
        <w:top w:val="none" w:sz="0" w:space="0" w:color="auto"/>
        <w:left w:val="none" w:sz="0" w:space="0" w:color="auto"/>
        <w:bottom w:val="none" w:sz="0" w:space="0" w:color="auto"/>
        <w:right w:val="none" w:sz="0" w:space="0" w:color="auto"/>
      </w:divBdr>
    </w:div>
    <w:div w:id="1749036655">
      <w:bodyDiv w:val="1"/>
      <w:marLeft w:val="0"/>
      <w:marRight w:val="0"/>
      <w:marTop w:val="0"/>
      <w:marBottom w:val="0"/>
      <w:divBdr>
        <w:top w:val="none" w:sz="0" w:space="0" w:color="auto"/>
        <w:left w:val="none" w:sz="0" w:space="0" w:color="auto"/>
        <w:bottom w:val="none" w:sz="0" w:space="0" w:color="auto"/>
        <w:right w:val="none" w:sz="0" w:space="0" w:color="auto"/>
      </w:divBdr>
    </w:div>
    <w:div w:id="1790202128">
      <w:bodyDiv w:val="1"/>
      <w:marLeft w:val="0"/>
      <w:marRight w:val="0"/>
      <w:marTop w:val="0"/>
      <w:marBottom w:val="0"/>
      <w:divBdr>
        <w:top w:val="none" w:sz="0" w:space="0" w:color="auto"/>
        <w:left w:val="none" w:sz="0" w:space="0" w:color="auto"/>
        <w:bottom w:val="none" w:sz="0" w:space="0" w:color="auto"/>
        <w:right w:val="none" w:sz="0" w:space="0" w:color="auto"/>
      </w:divBdr>
    </w:div>
    <w:div w:id="1825774446">
      <w:bodyDiv w:val="1"/>
      <w:marLeft w:val="0"/>
      <w:marRight w:val="0"/>
      <w:marTop w:val="0"/>
      <w:marBottom w:val="0"/>
      <w:divBdr>
        <w:top w:val="none" w:sz="0" w:space="0" w:color="auto"/>
        <w:left w:val="none" w:sz="0" w:space="0" w:color="auto"/>
        <w:bottom w:val="none" w:sz="0" w:space="0" w:color="auto"/>
        <w:right w:val="none" w:sz="0" w:space="0" w:color="auto"/>
      </w:divBdr>
    </w:div>
    <w:div w:id="1868443555">
      <w:bodyDiv w:val="1"/>
      <w:marLeft w:val="0"/>
      <w:marRight w:val="0"/>
      <w:marTop w:val="0"/>
      <w:marBottom w:val="0"/>
      <w:divBdr>
        <w:top w:val="none" w:sz="0" w:space="0" w:color="auto"/>
        <w:left w:val="none" w:sz="0" w:space="0" w:color="auto"/>
        <w:bottom w:val="none" w:sz="0" w:space="0" w:color="auto"/>
        <w:right w:val="none" w:sz="0" w:space="0" w:color="auto"/>
      </w:divBdr>
    </w:div>
    <w:div w:id="1891116539">
      <w:bodyDiv w:val="1"/>
      <w:marLeft w:val="0"/>
      <w:marRight w:val="0"/>
      <w:marTop w:val="0"/>
      <w:marBottom w:val="0"/>
      <w:divBdr>
        <w:top w:val="none" w:sz="0" w:space="0" w:color="auto"/>
        <w:left w:val="none" w:sz="0" w:space="0" w:color="auto"/>
        <w:bottom w:val="none" w:sz="0" w:space="0" w:color="auto"/>
        <w:right w:val="none" w:sz="0" w:space="0" w:color="auto"/>
      </w:divBdr>
    </w:div>
    <w:div w:id="2041080152">
      <w:bodyDiv w:val="1"/>
      <w:marLeft w:val="0"/>
      <w:marRight w:val="0"/>
      <w:marTop w:val="0"/>
      <w:marBottom w:val="0"/>
      <w:divBdr>
        <w:top w:val="none" w:sz="0" w:space="0" w:color="auto"/>
        <w:left w:val="none" w:sz="0" w:space="0" w:color="auto"/>
        <w:bottom w:val="none" w:sz="0" w:space="0" w:color="auto"/>
        <w:right w:val="none" w:sz="0" w:space="0" w:color="auto"/>
      </w:divBdr>
    </w:div>
    <w:div w:id="2068607795">
      <w:bodyDiv w:val="1"/>
      <w:marLeft w:val="0"/>
      <w:marRight w:val="0"/>
      <w:marTop w:val="0"/>
      <w:marBottom w:val="0"/>
      <w:divBdr>
        <w:top w:val="none" w:sz="0" w:space="0" w:color="auto"/>
        <w:left w:val="none" w:sz="0" w:space="0" w:color="auto"/>
        <w:bottom w:val="none" w:sz="0" w:space="0" w:color="auto"/>
        <w:right w:val="none" w:sz="0" w:space="0" w:color="auto"/>
      </w:divBdr>
    </w:div>
    <w:div w:id="2096511939">
      <w:bodyDiv w:val="1"/>
      <w:marLeft w:val="0"/>
      <w:marRight w:val="0"/>
      <w:marTop w:val="0"/>
      <w:marBottom w:val="0"/>
      <w:divBdr>
        <w:top w:val="none" w:sz="0" w:space="0" w:color="auto"/>
        <w:left w:val="none" w:sz="0" w:space="0" w:color="auto"/>
        <w:bottom w:val="none" w:sz="0" w:space="0" w:color="auto"/>
        <w:right w:val="none" w:sz="0" w:space="0" w:color="auto"/>
      </w:divBdr>
    </w:div>
    <w:div w:id="2127503278">
      <w:bodyDiv w:val="1"/>
      <w:marLeft w:val="0"/>
      <w:marRight w:val="0"/>
      <w:marTop w:val="0"/>
      <w:marBottom w:val="0"/>
      <w:divBdr>
        <w:top w:val="none" w:sz="0" w:space="0" w:color="auto"/>
        <w:left w:val="none" w:sz="0" w:space="0" w:color="auto"/>
        <w:bottom w:val="none" w:sz="0" w:space="0" w:color="auto"/>
        <w:right w:val="none" w:sz="0" w:space="0" w:color="auto"/>
      </w:divBdr>
    </w:div>
    <w:div w:id="214573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Sen10</b:Tag>
    <b:SourceType>Case</b:SourceType>
    <b:Guid>{EE98DE27-2AB3-4CE8-BD03-EE8A603FF9BC}</b:Guid>
    <b:Title>Sentencia C-985</b:Title>
    <b:CaseNumber>D-8134</b:CaseNumber>
    <b:Court>Corte Constitucional </b:Court>
    <b:Year>2010</b:Year>
    <b:Month>diciembre</b:Month>
    <b:Day>02</b:Day>
    <b:RefOrder>1</b:RefOrder>
  </b:Source>
  <b:Source>
    <b:Tag>Esp05</b:Tag>
    <b:SourceType>Misc</b:SourceType>
    <b:Guid>{BD17FC59-37B0-4E37-945B-83690A6034CA}</b:Guid>
    <b:Author>
      <b:Author>
        <b:Corporate>España</b:Corporate>
      </b:Author>
    </b:Author>
    <b:Title> Ley 15 de 2005</b:Title>
    <b:PublicationTitle>Por la que se modifican el Código Civil y la Ley de Enjuiciamiento Civil en materia de separación y divorcio.</b:PublicationTitle>
    <b:Year>2005</b:Year>
    <b:RefOrder>2</b:RefOrder>
  </b:Source>
  <b:Source>
    <b:Tag>Sen101</b:Tag>
    <b:SourceType>Case</b:SourceType>
    <b:Guid>{0B83C2D1-A459-4A49-9C17-0E79E45F181C}</b:Guid>
    <b:Title>Sentencia C-985 de 2010</b:Title>
    <b:Year>2010</b:Year>
    <b:CaseNumber>C-985</b:CaseNumber>
    <b:Court>Corte Constitucional</b:Court>
    <b:RefOrder>4</b:RefOrder>
  </b:Source>
  <b:Source>
    <b:Tag>Sen</b:Tag>
    <b:SourceType>Case</b:SourceType>
    <b:Guid>{F6795F71-1283-4B61-B725-55F0D91C724E}</b:Guid>
    <b:Title>Sentencia C-394 </b:Title>
    <b:CaseNumber>C-394 de 2017 Salvamento de Voto Magistrado Alberto Rojas</b:CaseNumber>
    <b:Court>Corte Constitucional</b:Court>
    <b:Year>2017</b:Year>
    <b:RefOrder>5</b:RefOrder>
  </b:Source>
  <b:Source>
    <b:Tag>Sen00</b:Tag>
    <b:SourceType>Case</b:SourceType>
    <b:Guid>{629443D2-E5F0-450A-98FF-CBAA6F92E046}</b:Guid>
    <b:Title>Sentencia C-660</b:Title>
    <b:CaseNumber>C-660 de 2000</b:CaseNumber>
    <b:Court>Corte Constitucional</b:Court>
    <b:Year>2000</b:Year>
    <b:RefOrder>6</b:RefOrder>
  </b:Source>
  <b:Source>
    <b:Tag>Sen02</b:Tag>
    <b:SourceType>Case</b:SourceType>
    <b:Guid>{E392FE9F-5C0D-4B34-9139-9B3CD9F53F74}</b:Guid>
    <b:Title>Sentencia T-881</b:Title>
    <b:CaseNumber>Sentencia T-881 de 2002</b:CaseNumber>
    <b:Court>Corte Constitucional</b:Court>
    <b:Year>2002</b:Year>
    <b:RefOrder>7</b:RefOrder>
  </b:Source>
  <b:Source>
    <b:Tag>Arg14</b:Tag>
    <b:SourceType>Misc</b:SourceType>
    <b:Guid>{887DFC92-B75A-4DAC-A9ED-BCA236830488}</b:Guid>
    <b:Author>
      <b:Author>
        <b:Corporate>Argentina</b:Corporate>
      </b:Author>
    </b:Author>
    <b:Title>Código Civil y Comercial de la Nación</b:Title>
    <b:Year>2014</b:Year>
    <b:Month>10</b:Month>
    <b:Day>08</b:Day>
    <b:PublicationTitle>Ley 26.994</b:PublicationTitle>
    <b:RefOrder>9</b:RefOrder>
  </b:Source>
  <b:Source>
    <b:Tag>Nic14</b:Tag>
    <b:SourceType>Misc</b:SourceType>
    <b:Guid>{B090E8C8-BFAC-4CCF-AE84-28CF1150CB65}</b:Guid>
    <b:Author>
      <b:Author>
        <b:Corporate>Nicaragua</b:Corporate>
      </b:Author>
    </b:Author>
    <b:Title>Código de Familia</b:Title>
    <b:PublicationTitle>Ley N° 87</b:PublicationTitle>
    <b:Year>2014</b:Year>
    <b:Month>junio</b:Month>
    <b:Day>24</b:Day>
    <b:RefOrder>10</b:RefOrder>
  </b:Source>
  <b:Source>
    <b:Tag>Est14</b:Tag>
    <b:SourceType>Misc</b:SourceType>
    <b:Guid>{893E9F9B-E274-4F9E-9E5F-F897E968365C}</b:Guid>
    <b:Author>
      <b:Author>
        <b:Corporate>Estado de Nuevo León</b:Corporate>
      </b:Author>
    </b:Author>
    <b:Title>Código Civil</b:Title>
    <b:PublicationTitle>Número 112</b:PublicationTitle>
    <b:Year>2014</b:Year>
    <b:RefOrder>11</b:RefOrder>
  </b:Source>
  <b:Source>
    <b:Tag>AND04</b:Tag>
    <b:SourceType>JournalArticle</b:SourceType>
    <b:Guid>{0DBA4015-CDD5-460B-9B8C-345C4727F8A0}</b:Guid>
    <b:Title>“The Cyclical Nature of Divorce in the Western Legal Tradition"</b:Title>
    <b:Year>2004.</b:Year>
    <b:Author>
      <b:Author>
        <b:NameList>
          <b:Person>
            <b:Last>ANDERS</b:Last>
            <b:First>Shaakirrah</b:First>
            <b:Middle>R.</b:Middle>
          </b:Person>
        </b:NameList>
      </b:Author>
    </b:Author>
    <b:JournalName>Loyola Law Review, Vol. 50, 2004.</b:JournalName>
    <b:RefOrder>8</b:RefOrder>
  </b:Source>
  <b:Source>
    <b:Tag>Bel20</b:Tag>
    <b:SourceType>Book</b:SourceType>
    <b:Guid>{116D8D49-0393-42EB-99C4-09A07AC62C35}</b:Guid>
    <b:Author>
      <b:Author>
        <b:NameList>
          <b:Person>
            <b:Last>Beltrán y Puga Murai</b:Last>
            <b:First>Alma</b:First>
            <b:Middle>Luz Kadue.</b:Middle>
          </b:Person>
        </b:NameList>
      </b:Author>
    </b:Author>
    <b:Title>Movilización feminista y derecho de familia: la regulación del divorcio civil en Colombia (1930-1991).</b:Title>
    <b:Year>2020</b:Year>
    <b:URL>Consultado en: 	http://hdl.handle.net/1992/41235</b:URL>
    <b:RefOrder>3</b:RefOrder>
  </b:Source>
</b:Sources>
</file>

<file path=customXml/itemProps1.xml><?xml version="1.0" encoding="utf-8"?>
<ds:datastoreItem xmlns:ds="http://schemas.openxmlformats.org/officeDocument/2006/customXml" ds:itemID="{3FBCFED3-27CE-40B9-99A5-0786A57C4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6357</Words>
  <Characters>34969</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Armando León Acuña</dc:creator>
  <cp:keywords/>
  <dc:description/>
  <cp:lastModifiedBy>Daniel Armando León Acuña</cp:lastModifiedBy>
  <cp:revision>2</cp:revision>
  <dcterms:created xsi:type="dcterms:W3CDTF">2021-08-25T17:05:00Z</dcterms:created>
  <dcterms:modified xsi:type="dcterms:W3CDTF">2021-08-25T17:05:00Z</dcterms:modified>
</cp:coreProperties>
</file>