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5E6E" w14:textId="03A31938" w:rsidR="003F2B4E" w:rsidRPr="003F2B4E" w:rsidRDefault="00DD192B" w:rsidP="003F2B4E">
      <w:pPr>
        <w:rPr>
          <w:rFonts w:ascii="Arial" w:hAnsi="Arial" w:cs="Arial"/>
          <w:sz w:val="22"/>
          <w:szCs w:val="22"/>
          <w:lang w:val="es-ES"/>
        </w:rPr>
      </w:pPr>
      <w:r w:rsidRPr="00FE290A">
        <w:rPr>
          <w:rFonts w:ascii="Arial" w:hAnsi="Arial" w:cs="Arial" w:hint="cs"/>
          <w:sz w:val="22"/>
          <w:szCs w:val="22"/>
          <w:lang w:val="es-ES"/>
        </w:rPr>
        <w:t>Bogotá 19 de abril de 2022</w:t>
      </w:r>
      <w:r w:rsidR="003F2B4E">
        <w:rPr>
          <w:rFonts w:ascii="Arial" w:hAnsi="Arial" w:cs="Arial"/>
          <w:sz w:val="22"/>
          <w:szCs w:val="22"/>
          <w:lang w:val="es-ES"/>
        </w:rPr>
        <w:tab/>
      </w:r>
      <w:r w:rsidR="003F2B4E">
        <w:rPr>
          <w:rFonts w:ascii="Arial" w:hAnsi="Arial" w:cs="Arial"/>
          <w:sz w:val="22"/>
          <w:szCs w:val="22"/>
          <w:lang w:val="es-ES"/>
        </w:rPr>
        <w:tab/>
      </w:r>
      <w:r w:rsidR="003F2B4E">
        <w:rPr>
          <w:rFonts w:ascii="Arial" w:hAnsi="Arial" w:cs="Arial"/>
          <w:sz w:val="22"/>
          <w:szCs w:val="22"/>
          <w:lang w:val="es-ES"/>
        </w:rPr>
        <w:tab/>
      </w:r>
      <w:r w:rsidR="003F2B4E">
        <w:rPr>
          <w:rFonts w:ascii="Arial" w:hAnsi="Arial" w:cs="Arial"/>
          <w:sz w:val="22"/>
          <w:szCs w:val="22"/>
          <w:lang w:val="es-ES"/>
        </w:rPr>
        <w:tab/>
      </w:r>
      <w:r w:rsidR="003F2B4E">
        <w:rPr>
          <w:rFonts w:ascii="Arial" w:hAnsi="Arial" w:cs="Arial"/>
          <w:sz w:val="22"/>
          <w:szCs w:val="22"/>
          <w:lang w:val="es-ES"/>
        </w:rPr>
        <w:tab/>
      </w:r>
      <w:r w:rsidR="003F2B4E">
        <w:rPr>
          <w:rFonts w:ascii="Arial" w:hAnsi="Arial" w:cs="Arial"/>
          <w:sz w:val="22"/>
          <w:szCs w:val="22"/>
          <w:lang w:val="es-ES"/>
        </w:rPr>
        <w:tab/>
      </w:r>
      <w:r w:rsidR="003F2B4E" w:rsidRPr="00B32AAA">
        <w:rPr>
          <w:rFonts w:ascii="Arial" w:eastAsia="Arial" w:hAnsi="Arial" w:cs="Arial"/>
          <w:sz w:val="16"/>
          <w:szCs w:val="16"/>
        </w:rPr>
        <w:t>Al contestar citar este númer</w:t>
      </w:r>
      <w:r w:rsidR="003F2B4E" w:rsidRPr="00C130BC">
        <w:rPr>
          <w:rFonts w:ascii="Arial" w:eastAsia="Arial" w:hAnsi="Arial" w:cs="Arial"/>
          <w:sz w:val="18"/>
          <w:szCs w:val="18"/>
        </w:rPr>
        <w:t>o</w:t>
      </w:r>
    </w:p>
    <w:p w14:paraId="1A206B9B" w14:textId="2A2F471B" w:rsidR="00DD192B" w:rsidRPr="00FE290A" w:rsidRDefault="003F2B4E">
      <w:pPr>
        <w:rPr>
          <w:rFonts w:ascii="Arial" w:hAnsi="Arial" w:cs="Arial"/>
          <w:sz w:val="22"/>
          <w:szCs w:val="22"/>
          <w:lang w:val="es-ES"/>
        </w:rPr>
      </w:pPr>
      <w:r w:rsidRPr="00B32AAA">
        <w:rPr>
          <w:rFonts w:ascii="Arial" w:hAnsi="Arial" w:cs="Arial"/>
          <w:noProof/>
          <w:sz w:val="16"/>
          <w:szCs w:val="16"/>
          <w:lang w:eastAsia="es-CO"/>
        </w:rPr>
        <mc:AlternateContent>
          <mc:Choice Requires="wps">
            <w:drawing>
              <wp:anchor distT="0" distB="0" distL="114300" distR="114300" simplePos="0" relativeHeight="251659264" behindDoc="0" locked="0" layoutInCell="1" hidden="0" allowOverlap="1" wp14:anchorId="328F8B76" wp14:editId="469DDFAC">
                <wp:simplePos x="0" y="0"/>
                <wp:positionH relativeFrom="margin">
                  <wp:posOffset>4327884</wp:posOffset>
                </wp:positionH>
                <wp:positionV relativeFrom="paragraph">
                  <wp:posOffset>83149</wp:posOffset>
                </wp:positionV>
                <wp:extent cx="874395" cy="246380"/>
                <wp:effectExtent l="0" t="0" r="20955" b="20320"/>
                <wp:wrapNone/>
                <wp:docPr id="52" name="Cuadro de texto 52"/>
                <wp:cNvGraphicFramePr/>
                <a:graphic xmlns:a="http://schemas.openxmlformats.org/drawingml/2006/main">
                  <a:graphicData uri="http://schemas.microsoft.com/office/word/2010/wordprocessingShape">
                    <wps:wsp>
                      <wps:cNvSpPr txBox="1"/>
                      <wps:spPr>
                        <a:xfrm>
                          <a:off x="0" y="0"/>
                          <a:ext cx="874395" cy="246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2DBB46" w14:textId="77777777" w:rsidR="003F2B4E" w:rsidRDefault="003F2B4E" w:rsidP="003F2B4E">
                            <w:pPr>
                              <w:jc w:val="center"/>
                              <w:rPr>
                                <w:rFonts w:ascii="Arial" w:hAnsi="Arial" w:cs="Arial"/>
                                <w:b/>
                                <w:bCs/>
                              </w:rPr>
                            </w:pPr>
                            <w:r>
                              <w:rPr>
                                <w:rFonts w:ascii="Arial" w:hAnsi="Arial" w:cs="Arial"/>
                                <w:b/>
                                <w:bCs/>
                              </w:rPr>
                              <w:t>7558</w:t>
                            </w:r>
                          </w:p>
                          <w:p w14:paraId="5D7632DC" w14:textId="77777777" w:rsidR="003F2B4E" w:rsidRPr="00AC36BD" w:rsidRDefault="003F2B4E" w:rsidP="003F2B4E">
                            <w:pPr>
                              <w:jc w:val="center"/>
                              <w:rPr>
                                <w:rFonts w:ascii="Arial" w:hAnsi="Arial" w:cs="Arial"/>
                                <w:b/>
                                <w:bCs/>
                              </w:rPr>
                            </w:pPr>
                          </w:p>
                          <w:p w14:paraId="1A8A183C" w14:textId="77777777" w:rsidR="003F2B4E" w:rsidRDefault="003F2B4E" w:rsidP="003F2B4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8F8B76" id="_x0000_t202" coordsize="21600,21600" o:spt="202" path="m,l,21600r21600,l21600,xe">
                <v:stroke joinstyle="miter"/>
                <v:path gradientshapeok="t" o:connecttype="rect"/>
              </v:shapetype>
              <v:shape id="Cuadro de texto 52" o:spid="_x0000_s1026" type="#_x0000_t202" style="position:absolute;margin-left:340.8pt;margin-top:6.55pt;width:68.85pt;height:19.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" fillcolor="white [3201]" strokeweight=".5pt">
                <v:textbox>
                  <w:txbxContent>
                    <w:p w14:paraId="082DBB46" w14:textId="77777777" w:rsidR="003F2B4E" w:rsidRDefault="003F2B4E" w:rsidP="003F2B4E">
                      <w:pPr>
                        <w:jc w:val="center"/>
                        <w:rPr>
                          <w:rFonts w:ascii="Arial" w:hAnsi="Arial" w:cs="Arial"/>
                          <w:b/>
                          <w:bCs/>
                        </w:rPr>
                      </w:pPr>
                      <w:r>
                        <w:rPr>
                          <w:rFonts w:ascii="Arial" w:hAnsi="Arial" w:cs="Arial"/>
                          <w:b/>
                          <w:bCs/>
                        </w:rPr>
                        <w:t>7558</w:t>
                      </w:r>
                    </w:p>
                    <w:p w14:paraId="5D7632DC" w14:textId="77777777" w:rsidR="003F2B4E" w:rsidRPr="00AC36BD" w:rsidRDefault="003F2B4E" w:rsidP="003F2B4E">
                      <w:pPr>
                        <w:jc w:val="center"/>
                        <w:rPr>
                          <w:rFonts w:ascii="Arial" w:hAnsi="Arial" w:cs="Arial"/>
                          <w:b/>
                          <w:bCs/>
                        </w:rPr>
                      </w:pPr>
                    </w:p>
                    <w:p w14:paraId="1A8A183C" w14:textId="77777777" w:rsidR="003F2B4E" w:rsidRDefault="003F2B4E" w:rsidP="003F2B4E">
                      <w:pPr>
                        <w:jc w:val="center"/>
                      </w:pPr>
                    </w:p>
                  </w:txbxContent>
                </v:textbox>
                <w10:wrap anchorx="margin"/>
              </v:shape>
            </w:pict>
          </mc:Fallback>
        </mc:AlternateContent>
      </w:r>
    </w:p>
    <w:p w14:paraId="76ED42B8" w14:textId="77777777" w:rsidR="00DD192B" w:rsidRPr="00FE290A" w:rsidRDefault="00DD192B">
      <w:pPr>
        <w:rPr>
          <w:rFonts w:ascii="Arial" w:hAnsi="Arial" w:cs="Arial"/>
          <w:sz w:val="22"/>
          <w:szCs w:val="22"/>
          <w:lang w:val="es-ES"/>
        </w:rPr>
      </w:pPr>
    </w:p>
    <w:p w14:paraId="3558DCB0" w14:textId="0E087E98" w:rsidR="00DD192B" w:rsidRPr="00FE290A" w:rsidRDefault="00DD192B">
      <w:pPr>
        <w:rPr>
          <w:rFonts w:ascii="Arial" w:hAnsi="Arial" w:cs="Arial"/>
          <w:sz w:val="22"/>
          <w:szCs w:val="22"/>
          <w:lang w:val="es-ES"/>
        </w:rPr>
      </w:pPr>
      <w:r w:rsidRPr="00FE290A">
        <w:rPr>
          <w:rFonts w:ascii="Arial" w:hAnsi="Arial" w:cs="Arial" w:hint="cs"/>
          <w:sz w:val="22"/>
          <w:szCs w:val="22"/>
          <w:lang w:val="es-ES"/>
        </w:rPr>
        <w:t>Doctora</w:t>
      </w:r>
    </w:p>
    <w:p w14:paraId="550EB17B" w14:textId="57E75023" w:rsidR="00DD192B" w:rsidRPr="00FE290A" w:rsidRDefault="00DD192B">
      <w:pPr>
        <w:rPr>
          <w:rFonts w:ascii="Arial" w:hAnsi="Arial" w:cs="Arial"/>
          <w:b/>
          <w:bCs/>
          <w:sz w:val="22"/>
          <w:szCs w:val="22"/>
          <w:lang w:val="es-ES"/>
        </w:rPr>
      </w:pPr>
      <w:r w:rsidRPr="00FE290A">
        <w:rPr>
          <w:rFonts w:ascii="Arial" w:hAnsi="Arial" w:cs="Arial" w:hint="cs"/>
          <w:b/>
          <w:bCs/>
          <w:sz w:val="22"/>
          <w:szCs w:val="22"/>
          <w:lang w:val="es-ES"/>
        </w:rPr>
        <w:t>Amparo Yaneth Calderón Perdomo</w:t>
      </w:r>
    </w:p>
    <w:p w14:paraId="5FFA2E8C" w14:textId="6D7E46B0" w:rsidR="00DD192B" w:rsidRPr="00FE290A" w:rsidRDefault="00DD192B">
      <w:pPr>
        <w:rPr>
          <w:rFonts w:ascii="Arial" w:hAnsi="Arial" w:cs="Arial"/>
          <w:b/>
          <w:bCs/>
          <w:sz w:val="22"/>
          <w:szCs w:val="22"/>
          <w:lang w:val="es-ES"/>
        </w:rPr>
      </w:pPr>
      <w:r w:rsidRPr="00FE290A">
        <w:rPr>
          <w:rFonts w:ascii="Arial" w:hAnsi="Arial" w:cs="Arial" w:hint="cs"/>
          <w:b/>
          <w:bCs/>
          <w:sz w:val="22"/>
          <w:szCs w:val="22"/>
          <w:lang w:val="es-ES"/>
        </w:rPr>
        <w:t>Comisión Primera Constitucional</w:t>
      </w:r>
    </w:p>
    <w:p w14:paraId="206ABC02" w14:textId="153AF597" w:rsidR="00DD192B" w:rsidRPr="00FE290A" w:rsidRDefault="00DD192B">
      <w:pPr>
        <w:rPr>
          <w:rFonts w:ascii="Arial" w:hAnsi="Arial" w:cs="Arial"/>
          <w:sz w:val="22"/>
          <w:szCs w:val="22"/>
          <w:lang w:val="es-ES"/>
        </w:rPr>
      </w:pPr>
      <w:r w:rsidRPr="00FE290A">
        <w:rPr>
          <w:rFonts w:ascii="Arial" w:hAnsi="Arial" w:cs="Arial" w:hint="cs"/>
          <w:sz w:val="22"/>
          <w:szCs w:val="22"/>
          <w:lang w:val="es-ES"/>
        </w:rPr>
        <w:t xml:space="preserve">Carrera 7ª </w:t>
      </w:r>
      <w:proofErr w:type="spellStart"/>
      <w:r w:rsidRPr="00FE290A">
        <w:rPr>
          <w:rFonts w:ascii="Arial" w:hAnsi="Arial" w:cs="Arial" w:hint="cs"/>
          <w:sz w:val="22"/>
          <w:szCs w:val="22"/>
          <w:lang w:val="es-ES"/>
        </w:rPr>
        <w:t>Nº</w:t>
      </w:r>
      <w:proofErr w:type="spellEnd"/>
      <w:r w:rsidRPr="00FE290A">
        <w:rPr>
          <w:rFonts w:ascii="Arial" w:hAnsi="Arial" w:cs="Arial" w:hint="cs"/>
          <w:sz w:val="22"/>
          <w:szCs w:val="22"/>
          <w:lang w:val="es-ES"/>
        </w:rPr>
        <w:t xml:space="preserve"> 8 – 68</w:t>
      </w:r>
    </w:p>
    <w:p w14:paraId="66B163BE" w14:textId="45DF251A" w:rsidR="00DD192B" w:rsidRPr="00FE290A" w:rsidRDefault="00DD192B">
      <w:pPr>
        <w:rPr>
          <w:rFonts w:ascii="Arial" w:hAnsi="Arial" w:cs="Arial"/>
          <w:sz w:val="22"/>
          <w:szCs w:val="22"/>
          <w:lang w:val="es-ES"/>
        </w:rPr>
      </w:pPr>
      <w:r w:rsidRPr="00FE290A">
        <w:rPr>
          <w:rFonts w:ascii="Arial" w:hAnsi="Arial" w:cs="Arial" w:hint="cs"/>
          <w:sz w:val="22"/>
          <w:szCs w:val="22"/>
          <w:lang w:val="es-ES"/>
        </w:rPr>
        <w:t>Bogotá D.C.</w:t>
      </w:r>
    </w:p>
    <w:p w14:paraId="1C9F3023" w14:textId="22067274" w:rsidR="00DD192B" w:rsidRPr="00FE290A" w:rsidRDefault="00DD192B">
      <w:pPr>
        <w:rPr>
          <w:rFonts w:ascii="Arial" w:hAnsi="Arial" w:cs="Arial"/>
          <w:sz w:val="22"/>
          <w:szCs w:val="22"/>
          <w:lang w:val="es-ES"/>
        </w:rPr>
      </w:pPr>
    </w:p>
    <w:p w14:paraId="6C618768" w14:textId="072571DA" w:rsidR="00DD192B" w:rsidRPr="00FE290A" w:rsidRDefault="00DD192B">
      <w:pPr>
        <w:rPr>
          <w:rFonts w:ascii="Arial" w:hAnsi="Arial" w:cs="Arial"/>
          <w:sz w:val="22"/>
          <w:szCs w:val="22"/>
          <w:lang w:val="es-ES"/>
        </w:rPr>
      </w:pPr>
    </w:p>
    <w:p w14:paraId="428D65FA" w14:textId="145D21FA" w:rsidR="00DD192B" w:rsidRPr="00FE290A" w:rsidRDefault="00DD192B" w:rsidP="005B147D">
      <w:pPr>
        <w:jc w:val="both"/>
        <w:rPr>
          <w:rFonts w:ascii="Arial" w:eastAsia="Arial" w:hAnsi="Arial" w:cs="Arial"/>
          <w:sz w:val="22"/>
          <w:szCs w:val="22"/>
        </w:rPr>
      </w:pPr>
      <w:r w:rsidRPr="00FE290A">
        <w:rPr>
          <w:rFonts w:ascii="Arial" w:hAnsi="Arial" w:cs="Arial" w:hint="cs"/>
          <w:b/>
          <w:bCs/>
          <w:sz w:val="22"/>
          <w:szCs w:val="22"/>
          <w:lang w:val="es-ES"/>
        </w:rPr>
        <w:t>Asunto:</w:t>
      </w:r>
      <w:r w:rsidRPr="00FE290A">
        <w:rPr>
          <w:rFonts w:ascii="Arial" w:hAnsi="Arial" w:cs="Arial" w:hint="cs"/>
          <w:sz w:val="22"/>
          <w:szCs w:val="22"/>
          <w:lang w:val="es-ES"/>
        </w:rPr>
        <w:t xml:space="preserve"> Concepto proyecto de Ley No. 364 de 2021 “Por medio del cual se establece la Política </w:t>
      </w:r>
      <w:r w:rsidRPr="00FE290A">
        <w:rPr>
          <w:rFonts w:ascii="Arial" w:eastAsia="Arial" w:hAnsi="Arial" w:cs="Arial" w:hint="cs"/>
          <w:sz w:val="22"/>
          <w:szCs w:val="22"/>
        </w:rPr>
        <w:t>de Estado para el Desarrollo Integral en la Infancia y Adolescencia”.</w:t>
      </w:r>
    </w:p>
    <w:p w14:paraId="53ED29B1" w14:textId="4C655C24" w:rsidR="007C6BC1" w:rsidRPr="00FE290A" w:rsidRDefault="007C6BC1">
      <w:pPr>
        <w:rPr>
          <w:rFonts w:ascii="Arial" w:eastAsia="Arial" w:hAnsi="Arial" w:cs="Arial"/>
          <w:sz w:val="22"/>
          <w:szCs w:val="22"/>
        </w:rPr>
      </w:pPr>
    </w:p>
    <w:p w14:paraId="61974D79" w14:textId="17048F0A" w:rsidR="007C6BC1" w:rsidRPr="00FE290A" w:rsidRDefault="007C6BC1">
      <w:pPr>
        <w:rPr>
          <w:rFonts w:ascii="Arial" w:eastAsia="Arial" w:hAnsi="Arial" w:cs="Arial"/>
          <w:sz w:val="22"/>
          <w:szCs w:val="22"/>
        </w:rPr>
      </w:pPr>
      <w:r w:rsidRPr="00FE290A">
        <w:rPr>
          <w:rFonts w:ascii="Arial" w:eastAsia="Arial" w:hAnsi="Arial" w:cs="Arial" w:hint="cs"/>
          <w:sz w:val="22"/>
          <w:szCs w:val="22"/>
        </w:rPr>
        <w:t>Respetada doctora,</w:t>
      </w:r>
    </w:p>
    <w:p w14:paraId="5513CAA0" w14:textId="73514373" w:rsidR="007C6BC1" w:rsidRPr="00FE290A" w:rsidRDefault="007C6BC1">
      <w:pPr>
        <w:rPr>
          <w:rFonts w:ascii="Arial" w:eastAsia="Arial" w:hAnsi="Arial" w:cs="Arial"/>
          <w:sz w:val="22"/>
          <w:szCs w:val="22"/>
        </w:rPr>
      </w:pPr>
    </w:p>
    <w:p w14:paraId="125DB7F6" w14:textId="5A87AFC9" w:rsidR="005C46DB" w:rsidRPr="00FE290A" w:rsidRDefault="005C46DB" w:rsidP="00D9662B">
      <w:pPr>
        <w:pStyle w:val="NormalWeb"/>
        <w:spacing w:before="0" w:beforeAutospacing="0" w:after="0" w:afterAutospacing="0" w:line="294" w:lineRule="atLeast"/>
        <w:jc w:val="both"/>
        <w:textAlignment w:val="baseline"/>
        <w:rPr>
          <w:rStyle w:val="nfasis"/>
          <w:rFonts w:ascii="Arial" w:hAnsi="Arial" w:cs="Arial"/>
          <w:i w:val="0"/>
          <w:iCs w:val="0"/>
          <w:color w:val="000000" w:themeColor="text1"/>
          <w:sz w:val="22"/>
          <w:szCs w:val="22"/>
          <w:bdr w:val="none" w:sz="0" w:space="0" w:color="auto" w:frame="1"/>
        </w:rPr>
      </w:pPr>
      <w:r w:rsidRPr="00FE290A">
        <w:rPr>
          <w:rFonts w:ascii="Arial" w:hAnsi="Arial" w:cs="Arial" w:hint="cs"/>
          <w:color w:val="000000" w:themeColor="text1"/>
          <w:sz w:val="22"/>
          <w:szCs w:val="22"/>
          <w:bdr w:val="none" w:sz="0" w:space="0" w:color="auto" w:frame="1"/>
        </w:rPr>
        <w:t>La Corporación Juego y Niñez, es una entidad sin ánimo de lucro, que a lo largo de 22 años</w:t>
      </w:r>
      <w:r w:rsidRPr="00FE290A">
        <w:rPr>
          <w:rFonts w:ascii="Arial" w:hAnsi="Arial" w:cs="Arial" w:hint="cs"/>
          <w:color w:val="000000" w:themeColor="text1"/>
          <w:sz w:val="22"/>
          <w:szCs w:val="22"/>
        </w:rPr>
        <w:t xml:space="preserve"> de </w:t>
      </w:r>
      <w:r w:rsidRPr="00FE290A">
        <w:rPr>
          <w:rFonts w:ascii="Arial" w:hAnsi="Arial" w:cs="Arial" w:hint="cs"/>
          <w:color w:val="000000" w:themeColor="text1"/>
          <w:sz w:val="22"/>
          <w:szCs w:val="22"/>
          <w:bdr w:val="none" w:sz="0" w:space="0" w:color="auto" w:frame="1"/>
        </w:rPr>
        <w:t xml:space="preserve">operación, y a partir de una metodología lúdica propia </w:t>
      </w:r>
      <w:r w:rsidR="004E5FB6" w:rsidRPr="00FE290A">
        <w:rPr>
          <w:rFonts w:ascii="Arial" w:hAnsi="Arial" w:cs="Arial" w:hint="cs"/>
          <w:color w:val="000000" w:themeColor="text1"/>
          <w:sz w:val="22"/>
          <w:szCs w:val="22"/>
          <w:bdr w:val="none" w:sz="0" w:space="0" w:color="auto" w:frame="1"/>
        </w:rPr>
        <w:t>(</w:t>
      </w:r>
      <w:r w:rsidRPr="00FE290A">
        <w:rPr>
          <w:rFonts w:ascii="Arial" w:hAnsi="Arial" w:cs="Arial" w:hint="cs"/>
          <w:color w:val="000000" w:themeColor="text1"/>
          <w:sz w:val="22"/>
          <w:szCs w:val="22"/>
          <w:bdr w:val="none" w:sz="0" w:space="0" w:color="auto" w:frame="1"/>
        </w:rPr>
        <w:t>Metodol</w:t>
      </w:r>
      <w:r w:rsidR="004E5FB6" w:rsidRPr="00FE290A">
        <w:rPr>
          <w:rFonts w:ascii="Arial" w:hAnsi="Arial" w:cs="Arial" w:hint="cs"/>
          <w:color w:val="000000" w:themeColor="text1"/>
          <w:sz w:val="22"/>
          <w:szCs w:val="22"/>
          <w:bdr w:val="none" w:sz="0" w:space="0" w:color="auto" w:frame="1"/>
        </w:rPr>
        <w:t>o</w:t>
      </w:r>
      <w:r w:rsidRPr="00FE290A">
        <w:rPr>
          <w:rFonts w:ascii="Arial" w:hAnsi="Arial" w:cs="Arial" w:hint="cs"/>
          <w:color w:val="000000" w:themeColor="text1"/>
          <w:sz w:val="22"/>
          <w:szCs w:val="22"/>
          <w:bdr w:val="none" w:sz="0" w:space="0" w:color="auto" w:frame="1"/>
        </w:rPr>
        <w:t>gía NAVES</w:t>
      </w:r>
      <w:r w:rsidR="004E5FB6" w:rsidRPr="00FE290A">
        <w:rPr>
          <w:rFonts w:ascii="Arial" w:hAnsi="Arial" w:cs="Arial" w:hint="cs"/>
          <w:color w:val="000000" w:themeColor="text1"/>
          <w:sz w:val="22"/>
          <w:szCs w:val="22"/>
          <w:bdr w:val="none" w:sz="0" w:space="0" w:color="auto" w:frame="1"/>
        </w:rPr>
        <w:t xml:space="preserve"> - </w:t>
      </w:r>
      <w:r w:rsidRPr="00FE290A">
        <w:rPr>
          <w:rFonts w:ascii="Arial" w:hAnsi="Arial" w:cs="Arial" w:hint="cs"/>
          <w:color w:val="000000" w:themeColor="text1"/>
          <w:sz w:val="22"/>
          <w:szCs w:val="22"/>
          <w:bdr w:val="none" w:sz="0" w:space="0" w:color="auto" w:frame="1"/>
        </w:rPr>
        <w:t xml:space="preserve">Niños Aprendiendo, Vivenciando, Experimentando y Socializando) ha </w:t>
      </w:r>
      <w:r w:rsidR="00D9662B" w:rsidRPr="00FE290A">
        <w:rPr>
          <w:rFonts w:ascii="Arial" w:hAnsi="Arial" w:cs="Arial" w:hint="cs"/>
          <w:color w:val="000000" w:themeColor="text1"/>
          <w:sz w:val="22"/>
          <w:szCs w:val="22"/>
          <w:bdr w:val="none" w:sz="0" w:space="0" w:color="auto" w:frame="1"/>
        </w:rPr>
        <w:t xml:space="preserve">promovido el desarrollo integral y el bienestar de niñas, niños, adolescentes y sus familias mediante acciones sociales y educativas </w:t>
      </w:r>
      <w:r w:rsidR="004E5FB6" w:rsidRPr="00FE290A">
        <w:rPr>
          <w:rFonts w:ascii="Arial" w:hAnsi="Arial" w:cs="Arial" w:hint="cs"/>
          <w:color w:val="000000" w:themeColor="text1"/>
          <w:sz w:val="22"/>
          <w:szCs w:val="22"/>
          <w:bdr w:val="none" w:sz="0" w:space="0" w:color="auto" w:frame="1"/>
        </w:rPr>
        <w:t>que gener</w:t>
      </w:r>
      <w:r w:rsidR="00D9662B" w:rsidRPr="00FE290A">
        <w:rPr>
          <w:rFonts w:ascii="Arial" w:hAnsi="Arial" w:cs="Arial" w:hint="cs"/>
          <w:color w:val="000000" w:themeColor="text1"/>
          <w:sz w:val="22"/>
          <w:szCs w:val="22"/>
          <w:bdr w:val="none" w:sz="0" w:space="0" w:color="auto" w:frame="1"/>
        </w:rPr>
        <w:t>a</w:t>
      </w:r>
      <w:r w:rsidR="004E5FB6" w:rsidRPr="00FE290A">
        <w:rPr>
          <w:rFonts w:ascii="Arial" w:hAnsi="Arial" w:cs="Arial" w:hint="cs"/>
          <w:color w:val="000000" w:themeColor="text1"/>
          <w:sz w:val="22"/>
          <w:szCs w:val="22"/>
          <w:bdr w:val="none" w:sz="0" w:space="0" w:color="auto" w:frame="1"/>
        </w:rPr>
        <w:t xml:space="preserve">n conciencia con respecto al </w:t>
      </w:r>
      <w:r w:rsidRPr="00FE290A">
        <w:rPr>
          <w:rFonts w:ascii="Arial" w:hAnsi="Arial" w:cs="Arial" w:hint="cs"/>
          <w:color w:val="000000" w:themeColor="text1"/>
          <w:sz w:val="22"/>
          <w:szCs w:val="22"/>
          <w:bdr w:val="none" w:sz="0" w:space="0" w:color="auto" w:frame="1"/>
        </w:rPr>
        <w:t xml:space="preserve">reconocimiento y garantía </w:t>
      </w:r>
      <w:r w:rsidR="004E5FB6" w:rsidRPr="00FE290A">
        <w:rPr>
          <w:rFonts w:ascii="Arial" w:hAnsi="Arial" w:cs="Arial" w:hint="cs"/>
          <w:color w:val="000000" w:themeColor="text1"/>
          <w:sz w:val="22"/>
          <w:szCs w:val="22"/>
          <w:bdr w:val="none" w:sz="0" w:space="0" w:color="auto" w:frame="1"/>
        </w:rPr>
        <w:t>del derecho al juego de los niños, niñas y adolescentes en interdependencia con los demás derechos</w:t>
      </w:r>
      <w:r w:rsidR="00D9662B" w:rsidRPr="00FE290A">
        <w:rPr>
          <w:rFonts w:ascii="Arial" w:hAnsi="Arial" w:cs="Arial" w:hint="cs"/>
          <w:color w:val="000000" w:themeColor="text1"/>
          <w:sz w:val="22"/>
          <w:szCs w:val="22"/>
          <w:bdr w:val="none" w:sz="0" w:space="0" w:color="auto" w:frame="1"/>
        </w:rPr>
        <w:t xml:space="preserve">; haciendo visible </w:t>
      </w:r>
      <w:r w:rsidRPr="00FE290A">
        <w:rPr>
          <w:rFonts w:ascii="Arial" w:hAnsi="Arial" w:cs="Arial" w:hint="cs"/>
          <w:color w:val="000000" w:themeColor="text1"/>
          <w:sz w:val="22"/>
          <w:szCs w:val="22"/>
          <w:bdr w:val="none" w:sz="0" w:space="0" w:color="auto" w:frame="1"/>
        </w:rPr>
        <w:t>el juego como</w:t>
      </w:r>
      <w:r w:rsidR="00D9662B" w:rsidRPr="00FE290A">
        <w:rPr>
          <w:rFonts w:ascii="Arial" w:hAnsi="Arial" w:cs="Arial" w:hint="cs"/>
          <w:color w:val="000000" w:themeColor="text1"/>
          <w:sz w:val="22"/>
          <w:szCs w:val="22"/>
          <w:bdr w:val="none" w:sz="0" w:space="0" w:color="auto" w:frame="1"/>
        </w:rPr>
        <w:t xml:space="preserve"> </w:t>
      </w:r>
      <w:r w:rsidRPr="00FE290A">
        <w:rPr>
          <w:rStyle w:val="Textoennegrita"/>
          <w:rFonts w:ascii="Arial" w:hAnsi="Arial" w:cs="Arial" w:hint="cs"/>
          <w:b w:val="0"/>
          <w:bCs w:val="0"/>
          <w:color w:val="000000" w:themeColor="text1"/>
          <w:sz w:val="22"/>
          <w:szCs w:val="22"/>
          <w:bdr w:val="none" w:sz="0" w:space="0" w:color="auto" w:frame="1"/>
        </w:rPr>
        <w:t>“Una experiencia creativa, que permite vivir en forma placentera la interpretación y transformación de la realidad para favorecer las habilidades sociales del ser en el marco del desarrollo humano. El juego es una zona de libertad en constante cambio, donde t</w:t>
      </w:r>
      <w:r w:rsidR="00D9662B" w:rsidRPr="00FE290A">
        <w:rPr>
          <w:rStyle w:val="Textoennegrita"/>
          <w:rFonts w:ascii="Arial" w:hAnsi="Arial" w:cs="Arial" w:hint="cs"/>
          <w:b w:val="0"/>
          <w:bCs w:val="0"/>
          <w:color w:val="000000" w:themeColor="text1"/>
          <w:sz w:val="22"/>
          <w:szCs w:val="22"/>
          <w:bdr w:val="none" w:sz="0" w:space="0" w:color="auto" w:frame="1"/>
        </w:rPr>
        <w:t>ien</w:t>
      </w:r>
      <w:r w:rsidRPr="00FE290A">
        <w:rPr>
          <w:rStyle w:val="Textoennegrita"/>
          <w:rFonts w:ascii="Arial" w:hAnsi="Arial" w:cs="Arial" w:hint="cs"/>
          <w:b w:val="0"/>
          <w:bCs w:val="0"/>
          <w:color w:val="000000" w:themeColor="text1"/>
          <w:sz w:val="22"/>
          <w:szCs w:val="22"/>
          <w:bdr w:val="none" w:sz="0" w:space="0" w:color="auto" w:frame="1"/>
        </w:rPr>
        <w:t>e lugar la cultura y se desarrolla la imaginación. Se origina a partir de las relaciones consigo mismo, con los otros con el entorno, con el espacio, con el tiempo y el uso de los objetos.”</w:t>
      </w:r>
      <w:r w:rsidR="00C45A84" w:rsidRPr="00FE290A">
        <w:rPr>
          <w:rFonts w:ascii="Arial" w:hAnsi="Arial" w:cs="Arial" w:hint="cs"/>
          <w:color w:val="000000" w:themeColor="text1"/>
          <w:sz w:val="22"/>
          <w:szCs w:val="22"/>
          <w:bdr w:val="none" w:sz="0" w:space="0" w:color="auto" w:frame="1"/>
        </w:rPr>
        <w:t xml:space="preserve"> (</w:t>
      </w:r>
      <w:r w:rsidRPr="00FE290A">
        <w:rPr>
          <w:rStyle w:val="nfasis"/>
          <w:rFonts w:ascii="Arial" w:hAnsi="Arial" w:cs="Arial" w:hint="cs"/>
          <w:i w:val="0"/>
          <w:iCs w:val="0"/>
          <w:color w:val="000000" w:themeColor="text1"/>
          <w:sz w:val="22"/>
          <w:szCs w:val="22"/>
          <w:bdr w:val="none" w:sz="0" w:space="0" w:color="auto" w:frame="1"/>
        </w:rPr>
        <w:t>Libro metodología NAVES – Actualización, pág. 23,</w:t>
      </w:r>
      <w:r w:rsidR="00C45A84" w:rsidRPr="00FE290A">
        <w:rPr>
          <w:rStyle w:val="nfasis"/>
          <w:rFonts w:ascii="Arial" w:hAnsi="Arial" w:cs="Arial" w:hint="cs"/>
          <w:i w:val="0"/>
          <w:iCs w:val="0"/>
          <w:color w:val="000000" w:themeColor="text1"/>
          <w:sz w:val="22"/>
          <w:szCs w:val="22"/>
          <w:bdr w:val="none" w:sz="0" w:space="0" w:color="auto" w:frame="1"/>
        </w:rPr>
        <w:t xml:space="preserve"> </w:t>
      </w:r>
      <w:r w:rsidRPr="00FE290A">
        <w:rPr>
          <w:rStyle w:val="nfasis"/>
          <w:rFonts w:ascii="Arial" w:hAnsi="Arial" w:cs="Arial" w:hint="cs"/>
          <w:i w:val="0"/>
          <w:iCs w:val="0"/>
          <w:color w:val="000000" w:themeColor="text1"/>
          <w:sz w:val="22"/>
          <w:szCs w:val="22"/>
          <w:bdr w:val="none" w:sz="0" w:space="0" w:color="auto" w:frame="1"/>
        </w:rPr>
        <w:t>Nociones sobre el juego).</w:t>
      </w:r>
    </w:p>
    <w:p w14:paraId="2F0A992E" w14:textId="44A3362E" w:rsidR="00891ADE" w:rsidRPr="00FE290A" w:rsidRDefault="00891ADE" w:rsidP="00D9662B">
      <w:pPr>
        <w:pStyle w:val="NormalWeb"/>
        <w:spacing w:before="0" w:beforeAutospacing="0" w:after="0" w:afterAutospacing="0" w:line="294" w:lineRule="atLeast"/>
        <w:jc w:val="both"/>
        <w:textAlignment w:val="baseline"/>
        <w:rPr>
          <w:rStyle w:val="nfasis"/>
          <w:rFonts w:ascii="Arial" w:hAnsi="Arial" w:cs="Arial"/>
          <w:color w:val="000000" w:themeColor="text1"/>
          <w:sz w:val="22"/>
          <w:szCs w:val="22"/>
          <w:bdr w:val="none" w:sz="0" w:space="0" w:color="auto" w:frame="1"/>
        </w:rPr>
      </w:pPr>
    </w:p>
    <w:p w14:paraId="13B92AFC" w14:textId="66C10263" w:rsidR="00BC72ED" w:rsidRPr="00FE290A" w:rsidRDefault="0082518F" w:rsidP="00BC72ED">
      <w:pPr>
        <w:pStyle w:val="NormalWeb"/>
        <w:spacing w:before="0" w:beforeAutospacing="0" w:after="0" w:afterAutospacing="0" w:line="294" w:lineRule="atLeast"/>
        <w:jc w:val="both"/>
        <w:textAlignment w:val="baseline"/>
        <w:rPr>
          <w:rFonts w:ascii="Arial" w:hAnsi="Arial" w:cs="Arial"/>
          <w:sz w:val="22"/>
          <w:szCs w:val="22"/>
        </w:rPr>
      </w:pPr>
      <w:r w:rsidRPr="00FE290A">
        <w:rPr>
          <w:rFonts w:ascii="Arial" w:eastAsia="Arial" w:hAnsi="Arial" w:cs="Arial" w:hint="cs"/>
          <w:color w:val="000000" w:themeColor="text1"/>
          <w:sz w:val="22"/>
          <w:szCs w:val="22"/>
        </w:rPr>
        <w:t xml:space="preserve">Desde esta experiencia y con el ánimo de </w:t>
      </w:r>
      <w:r w:rsidRPr="00FE290A">
        <w:rPr>
          <w:rFonts w:ascii="Arial" w:hAnsi="Arial" w:cs="Arial" w:hint="cs"/>
          <w:color w:val="000000" w:themeColor="text1"/>
          <w:sz w:val="22"/>
          <w:szCs w:val="22"/>
          <w:bdr w:val="none" w:sz="0" w:space="0" w:color="auto" w:frame="1"/>
          <w:shd w:val="clear" w:color="auto" w:fill="FFFFFF"/>
        </w:rPr>
        <w:t xml:space="preserve">contribuir con el cierre </w:t>
      </w:r>
      <w:r w:rsidRPr="00FE290A">
        <w:rPr>
          <w:rFonts w:ascii="Arial" w:hAnsi="Arial" w:cs="Arial" w:hint="cs"/>
          <w:color w:val="000000"/>
          <w:sz w:val="22"/>
          <w:szCs w:val="22"/>
          <w:bdr w:val="none" w:sz="0" w:space="0" w:color="auto" w:frame="1"/>
          <w:shd w:val="clear" w:color="auto" w:fill="FFFFFF"/>
        </w:rPr>
        <w:t>de las brechas en educación y desarrollo humano en el país</w:t>
      </w:r>
      <w:r w:rsidR="007E74CA" w:rsidRPr="00FE290A">
        <w:rPr>
          <w:rFonts w:ascii="Arial" w:hAnsi="Arial" w:cs="Arial" w:hint="cs"/>
          <w:color w:val="000000"/>
          <w:sz w:val="22"/>
          <w:szCs w:val="22"/>
          <w:bdr w:val="none" w:sz="0" w:space="0" w:color="auto" w:frame="1"/>
          <w:shd w:val="clear" w:color="auto" w:fill="FFFFFF"/>
        </w:rPr>
        <w:t xml:space="preserve"> </w:t>
      </w:r>
      <w:r w:rsidRPr="00FE290A">
        <w:rPr>
          <w:rFonts w:ascii="Arial" w:hAnsi="Arial" w:cs="Arial" w:hint="cs"/>
          <w:color w:val="000000"/>
          <w:sz w:val="22"/>
          <w:szCs w:val="22"/>
          <w:bdr w:val="none" w:sz="0" w:space="0" w:color="auto" w:frame="1"/>
          <w:shd w:val="clear" w:color="auto" w:fill="FFFFFF"/>
        </w:rPr>
        <w:t xml:space="preserve">estimulando </w:t>
      </w:r>
      <w:r w:rsidR="00FD0F39" w:rsidRPr="00FE290A">
        <w:rPr>
          <w:rFonts w:ascii="Arial" w:hAnsi="Arial" w:cs="Arial" w:hint="cs"/>
          <w:color w:val="000000"/>
          <w:sz w:val="22"/>
          <w:szCs w:val="22"/>
          <w:bdr w:val="none" w:sz="0" w:space="0" w:color="auto" w:frame="1"/>
          <w:shd w:val="clear" w:color="auto" w:fill="FFFFFF"/>
        </w:rPr>
        <w:t xml:space="preserve">desde el juego </w:t>
      </w:r>
      <w:r w:rsidRPr="00FE290A">
        <w:rPr>
          <w:rFonts w:ascii="Arial" w:hAnsi="Arial" w:cs="Arial" w:hint="cs"/>
          <w:color w:val="000000"/>
          <w:sz w:val="22"/>
          <w:szCs w:val="22"/>
          <w:bdr w:val="none" w:sz="0" w:space="0" w:color="auto" w:frame="1"/>
          <w:shd w:val="clear" w:color="auto" w:fill="FFFFFF"/>
        </w:rPr>
        <w:t>la formación de capacidades socio-emocionales, ciudadanas y creativas en la niñez, la adolescencia y sus familias</w:t>
      </w:r>
      <w:r w:rsidR="007E74CA" w:rsidRPr="00FE290A">
        <w:rPr>
          <w:rFonts w:ascii="Arial" w:hAnsi="Arial" w:cs="Arial" w:hint="cs"/>
          <w:color w:val="000000"/>
          <w:sz w:val="22"/>
          <w:szCs w:val="22"/>
          <w:bdr w:val="none" w:sz="0" w:space="0" w:color="auto" w:frame="1"/>
          <w:shd w:val="clear" w:color="auto" w:fill="FFFFFF"/>
        </w:rPr>
        <w:t>, celebramos la iniciativa legislativa (</w:t>
      </w:r>
      <w:r w:rsidR="007E74CA" w:rsidRPr="00FE290A">
        <w:rPr>
          <w:rFonts w:ascii="Arial" w:hAnsi="Arial" w:cs="Arial" w:hint="cs"/>
          <w:sz w:val="22"/>
          <w:szCs w:val="22"/>
          <w:lang w:val="es-ES"/>
        </w:rPr>
        <w:t xml:space="preserve">Ley No. 364 de 2021 “Por medio del cual se establece la Política </w:t>
      </w:r>
      <w:r w:rsidR="007E74CA" w:rsidRPr="00FE290A">
        <w:rPr>
          <w:rFonts w:ascii="Arial" w:eastAsia="Arial" w:hAnsi="Arial" w:cs="Arial" w:hint="cs"/>
          <w:sz w:val="22"/>
          <w:szCs w:val="22"/>
        </w:rPr>
        <w:t xml:space="preserve">de Estado para el Desarrollo Integral en la Infancia y Adolescencia”); ya que a través de esta se </w:t>
      </w:r>
      <w:r w:rsidR="000E1523" w:rsidRPr="00FE290A">
        <w:rPr>
          <w:rFonts w:ascii="Arial" w:eastAsia="Arial" w:hAnsi="Arial" w:cs="Arial" w:hint="cs"/>
          <w:sz w:val="22"/>
          <w:szCs w:val="22"/>
        </w:rPr>
        <w:t xml:space="preserve">sientan </w:t>
      </w:r>
      <w:r w:rsidR="008D0885" w:rsidRPr="00FE290A">
        <w:rPr>
          <w:rFonts w:ascii="Arial" w:eastAsia="Arial" w:hAnsi="Arial" w:cs="Arial" w:hint="cs"/>
          <w:sz w:val="22"/>
          <w:szCs w:val="22"/>
        </w:rPr>
        <w:t>“</w:t>
      </w:r>
      <w:r w:rsidR="000E1523" w:rsidRPr="00FE290A">
        <w:rPr>
          <w:rFonts w:ascii="Arial" w:eastAsia="Arial" w:hAnsi="Arial" w:cs="Arial" w:hint="cs"/>
          <w:sz w:val="22"/>
          <w:szCs w:val="22"/>
        </w:rPr>
        <w:t>las</w:t>
      </w:r>
      <w:r w:rsidR="007E74CA" w:rsidRPr="00FE290A">
        <w:rPr>
          <w:rFonts w:ascii="Arial" w:hAnsi="Arial" w:cs="Arial" w:hint="cs"/>
          <w:sz w:val="22"/>
          <w:szCs w:val="22"/>
        </w:rPr>
        <w:t xml:space="preserve"> bases conceptuales, técnicas y de gestión necesarias</w:t>
      </w:r>
      <w:r w:rsidR="008D0885" w:rsidRPr="00FE290A">
        <w:rPr>
          <w:rFonts w:ascii="Arial" w:hAnsi="Arial" w:cs="Arial" w:hint="cs"/>
          <w:sz w:val="22"/>
          <w:szCs w:val="22"/>
        </w:rPr>
        <w:t>”</w:t>
      </w:r>
      <w:r w:rsidR="007E74CA" w:rsidRPr="00FE290A">
        <w:rPr>
          <w:rFonts w:ascii="Arial" w:hAnsi="Arial" w:cs="Arial" w:hint="cs"/>
          <w:sz w:val="22"/>
          <w:szCs w:val="22"/>
        </w:rPr>
        <w:t xml:space="preserve"> </w:t>
      </w:r>
      <w:r w:rsidR="008D0885" w:rsidRPr="00FE290A">
        <w:rPr>
          <w:rFonts w:ascii="Arial" w:eastAsia="Arial" w:hAnsi="Arial" w:cs="Arial" w:hint="cs"/>
          <w:sz w:val="22"/>
          <w:szCs w:val="22"/>
        </w:rPr>
        <w:t xml:space="preserve">que promueven la sostenibilidad </w:t>
      </w:r>
      <w:r w:rsidR="008D0885" w:rsidRPr="00FE290A">
        <w:rPr>
          <w:rFonts w:ascii="Arial" w:hAnsi="Arial" w:cs="Arial" w:hint="cs"/>
          <w:sz w:val="22"/>
          <w:szCs w:val="22"/>
        </w:rPr>
        <w:t>de</w:t>
      </w:r>
      <w:r w:rsidR="00FD0F39" w:rsidRPr="00FE290A">
        <w:rPr>
          <w:rFonts w:ascii="Arial" w:hAnsi="Arial" w:cs="Arial" w:hint="cs"/>
          <w:sz w:val="22"/>
          <w:szCs w:val="22"/>
        </w:rPr>
        <w:t xml:space="preserve"> la atención integral de niñas, niños y adolescentes entre los seis (6) y los dieciocho (18) años</w:t>
      </w:r>
      <w:r w:rsidR="00FD0F39" w:rsidRPr="00FE290A">
        <w:rPr>
          <w:rFonts w:ascii="Arial" w:eastAsia="Arial" w:hAnsi="Arial" w:cs="Arial" w:hint="cs"/>
          <w:sz w:val="22"/>
          <w:szCs w:val="22"/>
        </w:rPr>
        <w:t xml:space="preserve">; </w:t>
      </w:r>
      <w:r w:rsidR="00BC72ED" w:rsidRPr="00FE290A">
        <w:rPr>
          <w:rFonts w:ascii="Arial" w:eastAsia="Arial" w:hAnsi="Arial" w:cs="Arial" w:hint="cs"/>
          <w:sz w:val="22"/>
          <w:szCs w:val="22"/>
        </w:rPr>
        <w:t>tal y como se ha logrado con la primera infancia desde lo establecido en la Ley 1804 de 2016.</w:t>
      </w:r>
    </w:p>
    <w:p w14:paraId="178131DC" w14:textId="77777777" w:rsidR="00FD0F39" w:rsidRPr="00FE290A" w:rsidRDefault="00FD0F39" w:rsidP="000E1523">
      <w:pPr>
        <w:pStyle w:val="NormalWeb"/>
        <w:spacing w:before="0" w:beforeAutospacing="0" w:after="0" w:afterAutospacing="0" w:line="294" w:lineRule="atLeast"/>
        <w:jc w:val="both"/>
        <w:textAlignment w:val="baseline"/>
        <w:rPr>
          <w:rFonts w:ascii="Arial" w:hAnsi="Arial" w:cs="Arial"/>
          <w:sz w:val="22"/>
          <w:szCs w:val="22"/>
        </w:rPr>
      </w:pPr>
    </w:p>
    <w:p w14:paraId="6BBDBDFF" w14:textId="5737ECA3" w:rsidR="00D9662B" w:rsidRPr="00FE290A" w:rsidRDefault="00EC311C" w:rsidP="00D9662B">
      <w:pPr>
        <w:pStyle w:val="NormalWeb"/>
        <w:spacing w:before="0" w:beforeAutospacing="0" w:after="0" w:afterAutospacing="0" w:line="294" w:lineRule="atLeast"/>
        <w:jc w:val="both"/>
        <w:textAlignment w:val="baseline"/>
        <w:rPr>
          <w:rFonts w:ascii="Arial" w:eastAsia="Arial" w:hAnsi="Arial" w:cs="Arial"/>
          <w:sz w:val="22"/>
          <w:szCs w:val="22"/>
        </w:rPr>
      </w:pPr>
      <w:r w:rsidRPr="00FE290A">
        <w:rPr>
          <w:rFonts w:ascii="Arial" w:hAnsi="Arial" w:cs="Arial" w:hint="cs"/>
          <w:sz w:val="22"/>
          <w:szCs w:val="22"/>
        </w:rPr>
        <w:t xml:space="preserve">En este sentido </w:t>
      </w:r>
      <w:r w:rsidR="002E4274" w:rsidRPr="00FE290A">
        <w:rPr>
          <w:rFonts w:ascii="Arial" w:hAnsi="Arial" w:cs="Arial" w:hint="cs"/>
          <w:sz w:val="22"/>
          <w:szCs w:val="22"/>
        </w:rPr>
        <w:t xml:space="preserve">y en relación con el </w:t>
      </w:r>
      <w:r w:rsidR="002E4274" w:rsidRPr="00FE290A">
        <w:rPr>
          <w:rFonts w:ascii="Arial" w:hAnsi="Arial" w:cs="Arial" w:hint="cs"/>
          <w:sz w:val="22"/>
          <w:szCs w:val="22"/>
          <w:lang w:val="es-ES"/>
        </w:rPr>
        <w:t xml:space="preserve">proyecto de Ley No. 364 de 2021 “Por medio del cual se establece la Política </w:t>
      </w:r>
      <w:r w:rsidR="002E4274" w:rsidRPr="00FE290A">
        <w:rPr>
          <w:rFonts w:ascii="Arial" w:eastAsia="Arial" w:hAnsi="Arial" w:cs="Arial" w:hint="cs"/>
          <w:sz w:val="22"/>
          <w:szCs w:val="22"/>
        </w:rPr>
        <w:t xml:space="preserve">de Estado para el Desarrollo Integral en la Infancia y Adolescencia”, nos parece importante resaltar los siguientes </w:t>
      </w:r>
      <w:r w:rsidR="00CE206F" w:rsidRPr="00FE290A">
        <w:rPr>
          <w:rFonts w:ascii="Arial" w:eastAsia="Arial" w:hAnsi="Arial" w:cs="Arial" w:hint="cs"/>
          <w:sz w:val="22"/>
          <w:szCs w:val="22"/>
        </w:rPr>
        <w:t xml:space="preserve">temas contenidos en el proyecto de ley: </w:t>
      </w:r>
    </w:p>
    <w:p w14:paraId="177E060E" w14:textId="58BAFC95" w:rsidR="00CE206F" w:rsidRPr="00FE290A" w:rsidRDefault="00CE206F" w:rsidP="00D9662B">
      <w:pPr>
        <w:pStyle w:val="NormalWeb"/>
        <w:spacing w:before="0" w:beforeAutospacing="0" w:after="0" w:afterAutospacing="0" w:line="294" w:lineRule="atLeast"/>
        <w:jc w:val="both"/>
        <w:textAlignment w:val="baseline"/>
        <w:rPr>
          <w:rFonts w:ascii="Arial" w:eastAsia="Arial" w:hAnsi="Arial" w:cs="Arial"/>
          <w:sz w:val="22"/>
          <w:szCs w:val="22"/>
        </w:rPr>
      </w:pPr>
    </w:p>
    <w:p w14:paraId="4B6EEE71" w14:textId="5403E929" w:rsidR="0006356C" w:rsidRPr="00FE290A" w:rsidRDefault="00C15322" w:rsidP="00012C8A">
      <w:pPr>
        <w:pStyle w:val="NormalWeb"/>
        <w:numPr>
          <w:ilvl w:val="0"/>
          <w:numId w:val="5"/>
        </w:numPr>
        <w:spacing w:before="0" w:beforeAutospacing="0" w:after="0" w:afterAutospacing="0" w:line="294" w:lineRule="atLeast"/>
        <w:ind w:left="0" w:firstLine="0"/>
        <w:jc w:val="both"/>
        <w:textAlignment w:val="baseline"/>
        <w:rPr>
          <w:rFonts w:ascii="Arial" w:eastAsiaTheme="minorHAnsi" w:hAnsi="Arial" w:cs="Arial"/>
          <w:sz w:val="22"/>
          <w:szCs w:val="22"/>
          <w:lang w:eastAsia="en-US"/>
        </w:rPr>
      </w:pPr>
      <w:r w:rsidRPr="00FE290A">
        <w:rPr>
          <w:rFonts w:ascii="Arial" w:eastAsiaTheme="minorHAnsi" w:hAnsi="Arial" w:cs="Arial" w:hint="cs"/>
          <w:sz w:val="22"/>
          <w:szCs w:val="22"/>
          <w:lang w:eastAsia="en-US"/>
        </w:rPr>
        <w:t>Resaltamos</w:t>
      </w:r>
      <w:r w:rsidR="0006356C" w:rsidRPr="00FE290A">
        <w:rPr>
          <w:rFonts w:ascii="Arial" w:eastAsiaTheme="minorHAnsi" w:hAnsi="Arial" w:cs="Arial" w:hint="cs"/>
          <w:sz w:val="22"/>
          <w:szCs w:val="22"/>
          <w:lang w:eastAsia="en-US"/>
        </w:rPr>
        <w:t xml:space="preserve"> que en el </w:t>
      </w:r>
      <w:r w:rsidR="0006356C" w:rsidRPr="00FE290A">
        <w:rPr>
          <w:rFonts w:ascii="Arial" w:eastAsiaTheme="minorHAnsi" w:hAnsi="Arial" w:cs="Arial" w:hint="cs"/>
          <w:b/>
          <w:bCs/>
          <w:sz w:val="22"/>
          <w:szCs w:val="22"/>
          <w:lang w:eastAsia="en-US"/>
        </w:rPr>
        <w:t>ARTÍCULO 6. COMPONENTES DE LA ATENCIÓN INTEGRAL</w:t>
      </w:r>
      <w:r w:rsidR="0006356C" w:rsidRPr="00FE290A">
        <w:rPr>
          <w:rFonts w:ascii="Arial" w:eastAsiaTheme="minorHAnsi" w:hAnsi="Arial" w:cs="Arial" w:hint="cs"/>
          <w:sz w:val="22"/>
          <w:szCs w:val="22"/>
          <w:lang w:eastAsia="en-US"/>
        </w:rPr>
        <w:t xml:space="preserve">, se reconozca al juego como una necesidad vital </w:t>
      </w:r>
      <w:r w:rsidR="00264126" w:rsidRPr="00FE290A">
        <w:rPr>
          <w:rFonts w:ascii="Arial" w:eastAsiaTheme="minorHAnsi" w:hAnsi="Arial" w:cs="Arial" w:hint="cs"/>
          <w:sz w:val="22"/>
          <w:szCs w:val="22"/>
          <w:lang w:eastAsia="en-US"/>
        </w:rPr>
        <w:t xml:space="preserve">y derecho </w:t>
      </w:r>
      <w:r w:rsidR="0006356C" w:rsidRPr="00FE290A">
        <w:rPr>
          <w:rFonts w:ascii="Arial" w:eastAsiaTheme="minorHAnsi" w:hAnsi="Arial" w:cs="Arial" w:hint="cs"/>
          <w:sz w:val="22"/>
          <w:szCs w:val="22"/>
          <w:lang w:eastAsia="en-US"/>
        </w:rPr>
        <w:t>de niñas, niños y adolescentes</w:t>
      </w:r>
      <w:r w:rsidRPr="00FE290A">
        <w:rPr>
          <w:rFonts w:ascii="Arial" w:eastAsiaTheme="minorHAnsi" w:hAnsi="Arial" w:cs="Arial" w:hint="cs"/>
          <w:sz w:val="22"/>
          <w:szCs w:val="22"/>
          <w:lang w:eastAsia="en-US"/>
        </w:rPr>
        <w:t>, toda vez que e</w:t>
      </w:r>
      <w:r w:rsidR="0006356C" w:rsidRPr="00FE290A">
        <w:rPr>
          <w:rFonts w:ascii="Arial" w:eastAsiaTheme="minorHAnsi" w:hAnsi="Arial" w:cs="Arial" w:hint="cs"/>
          <w:sz w:val="22"/>
          <w:szCs w:val="22"/>
          <w:lang w:eastAsia="en-US"/>
        </w:rPr>
        <w:t xml:space="preserve">l artículo 31 de la Ley 12 de 1991 “Por medio de la cual se aprueba la Convención sobre los Derechos del Niño adoptada por la Asamblea General de las Naciones Unidas el 20 de noviembre de 1989”, reconoce el derecho al juego de niñas, niños y adolescentes. Por su parte el Código de la Infancia y la Adolescencia (Ley 1098 de 2006), en el </w:t>
      </w:r>
      <w:proofErr w:type="spellStart"/>
      <w:r w:rsidR="0006356C" w:rsidRPr="00FE290A">
        <w:rPr>
          <w:rFonts w:ascii="Arial" w:eastAsiaTheme="minorHAnsi" w:hAnsi="Arial" w:cs="Arial" w:hint="cs"/>
          <w:sz w:val="22"/>
          <w:szCs w:val="22"/>
          <w:lang w:eastAsia="en-US"/>
        </w:rPr>
        <w:t>articulo</w:t>
      </w:r>
      <w:proofErr w:type="spellEnd"/>
      <w:r w:rsidR="0006356C" w:rsidRPr="00FE290A">
        <w:rPr>
          <w:rFonts w:ascii="Arial" w:eastAsiaTheme="minorHAnsi" w:hAnsi="Arial" w:cs="Arial" w:hint="cs"/>
          <w:sz w:val="22"/>
          <w:szCs w:val="22"/>
          <w:lang w:eastAsia="en-US"/>
        </w:rPr>
        <w:t xml:space="preserve"> 30 reconoce como un derecho el descanso, el esparcimiento, el juego y demás actividades recreativas propias de los ciclos vitales y a participar en la vida cultural y las artes. En este sentido, la Política Nacional de Infancia y Adolescencia, contempla que cada niño, niña y adolescente goce y cultive sus intereses en torno a las artes, la cultura, el deporte, el juego y la creatividad; como una de sus realizaciones en los diferentes momentos del curso de vida.</w:t>
      </w:r>
    </w:p>
    <w:p w14:paraId="7404203A" w14:textId="77777777" w:rsidR="0006356C" w:rsidRPr="00FE290A" w:rsidRDefault="0006356C" w:rsidP="0006356C">
      <w:pPr>
        <w:jc w:val="both"/>
        <w:rPr>
          <w:rFonts w:ascii="Arial" w:hAnsi="Arial" w:cs="Arial"/>
          <w:color w:val="000000" w:themeColor="text1"/>
          <w:sz w:val="22"/>
          <w:szCs w:val="22"/>
        </w:rPr>
      </w:pPr>
    </w:p>
    <w:p w14:paraId="5D553E04" w14:textId="1044AFF2" w:rsidR="0006356C" w:rsidRPr="00FE290A" w:rsidRDefault="0006356C" w:rsidP="006001E4">
      <w:pPr>
        <w:tabs>
          <w:tab w:val="left" w:pos="426"/>
          <w:tab w:val="left" w:pos="709"/>
        </w:tabs>
        <w:autoSpaceDE w:val="0"/>
        <w:autoSpaceDN w:val="0"/>
        <w:adjustRightInd w:val="0"/>
        <w:jc w:val="both"/>
        <w:rPr>
          <w:rFonts w:ascii="Arial" w:hAnsi="Arial" w:cs="Arial"/>
          <w:color w:val="70AD47" w:themeColor="accent6"/>
          <w:sz w:val="22"/>
          <w:szCs w:val="22"/>
        </w:rPr>
      </w:pPr>
      <w:r w:rsidRPr="427058FE">
        <w:rPr>
          <w:rFonts w:ascii="Arial" w:hAnsi="Arial" w:cs="Arial"/>
          <w:sz w:val="22"/>
          <w:szCs w:val="22"/>
        </w:rPr>
        <w:t xml:space="preserve">Así mismo, </w:t>
      </w:r>
      <w:r w:rsidRPr="427058FE">
        <w:rPr>
          <w:rFonts w:ascii="Arial" w:hAnsi="Arial" w:cs="Arial"/>
          <w:b/>
          <w:bCs/>
          <w:color w:val="000000" w:themeColor="text1"/>
          <w:sz w:val="22"/>
          <w:szCs w:val="22"/>
          <w:lang w:val="es-ES"/>
        </w:rPr>
        <w:t>el juego le permite a los niños, niñas y adolescentes vivenciar actividades lúdicas placenteras, motivando la exploración de gustos, necesidades e intereses y el descubrimiento de talentos y potencialidades, que los motiva a reconocerse como participantes activos en su proceso de desarrollo y en la construcción de su territorio</w:t>
      </w:r>
      <w:r w:rsidRPr="427058FE">
        <w:rPr>
          <w:rFonts w:ascii="Arial" w:hAnsi="Arial" w:cs="Arial"/>
          <w:color w:val="000000" w:themeColor="text1"/>
          <w:sz w:val="22"/>
          <w:szCs w:val="22"/>
          <w:lang w:val="es-ES"/>
        </w:rPr>
        <w:t xml:space="preserve">. De esta manera se visibiliza la influencia del juego tanto en la promoción del desarrollo integral de los niños, niñas y adolescentes como en el desarrollo de habilidades para la vida; aspectos que deben ser tenidos en cuenta para la oferta sectorial en el marco de la atención integral.  </w:t>
      </w:r>
    </w:p>
    <w:p w14:paraId="55841E78" w14:textId="77777777" w:rsidR="000F4B0D" w:rsidRPr="00FE290A" w:rsidRDefault="000F4B0D" w:rsidP="000F4B0D">
      <w:pPr>
        <w:rPr>
          <w:rFonts w:ascii="Arial" w:hAnsi="Arial" w:cs="Arial"/>
          <w:sz w:val="22"/>
          <w:szCs w:val="22"/>
        </w:rPr>
      </w:pPr>
    </w:p>
    <w:p w14:paraId="2E36B18C" w14:textId="158B0413" w:rsidR="00236C5A" w:rsidRPr="00FE290A" w:rsidRDefault="000F4B0D" w:rsidP="009C1B62">
      <w:pPr>
        <w:pStyle w:val="Prrafodelista"/>
        <w:numPr>
          <w:ilvl w:val="0"/>
          <w:numId w:val="5"/>
        </w:numPr>
        <w:ind w:left="0" w:firstLine="0"/>
        <w:jc w:val="both"/>
        <w:rPr>
          <w:rFonts w:ascii="Arial" w:hAnsi="Arial" w:cs="Arial"/>
          <w:color w:val="000000"/>
          <w:sz w:val="22"/>
          <w:szCs w:val="22"/>
          <w:lang w:val="es-ES_tradnl"/>
        </w:rPr>
      </w:pPr>
      <w:r w:rsidRPr="00FE290A">
        <w:rPr>
          <w:rFonts w:ascii="Arial" w:hAnsi="Arial" w:cs="Arial" w:hint="cs"/>
          <w:color w:val="000000"/>
          <w:sz w:val="22"/>
          <w:szCs w:val="22"/>
          <w:lang w:val="es-ES_tradnl"/>
        </w:rPr>
        <w:t xml:space="preserve">Consideramos acertado que </w:t>
      </w:r>
      <w:r w:rsidR="00946231" w:rsidRPr="00FE290A">
        <w:rPr>
          <w:rFonts w:ascii="Arial" w:hAnsi="Arial" w:cs="Arial"/>
          <w:color w:val="000000"/>
          <w:sz w:val="22"/>
          <w:szCs w:val="22"/>
          <w:lang w:val="es-ES_tradnl"/>
        </w:rPr>
        <w:t>en el proyecto de ley</w:t>
      </w:r>
      <w:r w:rsidRPr="00FE290A">
        <w:rPr>
          <w:rFonts w:ascii="Arial" w:hAnsi="Arial" w:cs="Arial" w:hint="cs"/>
          <w:color w:val="000000"/>
          <w:sz w:val="22"/>
          <w:szCs w:val="22"/>
          <w:lang w:val="es-ES_tradnl"/>
        </w:rPr>
        <w:t xml:space="preserve"> se establezca una directriz para</w:t>
      </w:r>
      <w:bookmarkStart w:id="0" w:name="_2u6wntf" w:colFirst="0" w:colLast="0"/>
      <w:bookmarkEnd w:id="0"/>
      <w:r w:rsidR="00AF79E6" w:rsidRPr="00FE290A">
        <w:rPr>
          <w:rFonts w:ascii="Arial" w:hAnsi="Arial" w:cs="Arial" w:hint="cs"/>
          <w:color w:val="000000"/>
          <w:sz w:val="22"/>
          <w:szCs w:val="22"/>
          <w:lang w:val="es-ES_tradnl"/>
        </w:rPr>
        <w:t xml:space="preserve"> </w:t>
      </w:r>
      <w:r w:rsidRPr="00FE290A">
        <w:rPr>
          <w:rFonts w:ascii="Arial" w:hAnsi="Arial" w:cs="Arial" w:hint="cs"/>
          <w:color w:val="000000"/>
          <w:sz w:val="22"/>
          <w:szCs w:val="22"/>
          <w:lang w:val="es-ES_tradnl"/>
        </w:rPr>
        <w:t>“Coordinar la construcción de orientaciones técnicas para el funcionamiento de espacios que promuevan el juego, la lúdica y la recreación, que contribuyan con el ejercicio del derecho al juego y la recreación de los niños, las niñas y los adolescentes; en el marco de la Gestión Intersectorial para el desarrollo integral”</w:t>
      </w:r>
      <w:r w:rsidR="00B8562D" w:rsidRPr="00FE290A">
        <w:rPr>
          <w:rFonts w:ascii="Arial" w:hAnsi="Arial" w:cs="Arial" w:hint="cs"/>
          <w:color w:val="000000"/>
          <w:sz w:val="22"/>
          <w:szCs w:val="22"/>
          <w:lang w:val="es-ES_tradnl"/>
        </w:rPr>
        <w:t>.</w:t>
      </w:r>
      <w:r w:rsidR="00236C5A" w:rsidRPr="00FE290A">
        <w:rPr>
          <w:rFonts w:ascii="Arial" w:hAnsi="Arial" w:cs="Arial"/>
          <w:color w:val="000000"/>
          <w:sz w:val="22"/>
          <w:szCs w:val="22"/>
          <w:lang w:val="es-ES_tradnl"/>
        </w:rPr>
        <w:t xml:space="preserve"> Sin embargo, es necesario precisar que el juego como lo hemos planteado antes, desde concebirse como derecho y factor protector cumple un rol diferente en la educación y vida de las niñas, niños y adolescentes diferente a la recreación y por ello debe manejarse de manera independiente para no invisibilizarlo en la vida y el desarrollo integral de niñas, niños y adolescentes.</w:t>
      </w:r>
    </w:p>
    <w:p w14:paraId="6EAAF9DF" w14:textId="7FC53FE9" w:rsidR="00B8562D" w:rsidRPr="00FE290A" w:rsidRDefault="00B8562D" w:rsidP="009C1B62">
      <w:pPr>
        <w:pStyle w:val="Prrafodelista"/>
        <w:numPr>
          <w:ilvl w:val="0"/>
          <w:numId w:val="5"/>
        </w:numPr>
        <w:ind w:left="0" w:firstLine="0"/>
        <w:jc w:val="both"/>
        <w:rPr>
          <w:rFonts w:ascii="Arial" w:hAnsi="Arial" w:cs="Arial"/>
          <w:color w:val="000000"/>
          <w:sz w:val="22"/>
          <w:szCs w:val="22"/>
          <w:lang w:val="es-ES_tradnl"/>
        </w:rPr>
      </w:pPr>
      <w:r w:rsidRPr="00FE290A">
        <w:rPr>
          <w:rFonts w:ascii="Arial" w:hAnsi="Arial" w:cs="Arial" w:hint="cs"/>
          <w:color w:val="000000"/>
          <w:sz w:val="22"/>
          <w:szCs w:val="22"/>
          <w:lang w:val="es-ES_tradnl"/>
        </w:rPr>
        <w:t xml:space="preserve">La Corporación Juego y Niñez </w:t>
      </w:r>
      <w:r w:rsidR="00236C5A" w:rsidRPr="00FE290A">
        <w:rPr>
          <w:rFonts w:ascii="Arial" w:hAnsi="Arial" w:cs="Arial"/>
          <w:color w:val="000000"/>
          <w:sz w:val="22"/>
          <w:szCs w:val="22"/>
          <w:lang w:val="es-ES_tradnl"/>
        </w:rPr>
        <w:t xml:space="preserve">desde su experiencia en el trabajo con los 1103 municipios del país y 32 gobernaciones ha comprendido </w:t>
      </w:r>
      <w:r w:rsidR="002036C7" w:rsidRPr="00FE290A">
        <w:rPr>
          <w:rFonts w:ascii="Arial" w:hAnsi="Arial" w:cs="Arial"/>
          <w:color w:val="000000"/>
          <w:sz w:val="22"/>
          <w:szCs w:val="22"/>
          <w:lang w:val="es-ES_tradnl"/>
        </w:rPr>
        <w:t xml:space="preserve">la necesidad de los territorios con quienes desde </w:t>
      </w:r>
      <w:r w:rsidRPr="00FE290A">
        <w:rPr>
          <w:rFonts w:ascii="Arial" w:hAnsi="Arial" w:cs="Arial" w:hint="cs"/>
          <w:color w:val="000000"/>
          <w:sz w:val="22"/>
          <w:szCs w:val="22"/>
          <w:lang w:val="es-ES_tradnl"/>
        </w:rPr>
        <w:t xml:space="preserve">22 años ha venido promoviendo el ejercicio del derecho al juego visibilizando a las ludotecas como entornos protectores de las niñas, los niños y los adolescentes, en donde además de </w:t>
      </w:r>
      <w:r w:rsidR="002036C7" w:rsidRPr="00FE290A">
        <w:rPr>
          <w:rFonts w:ascii="Arial" w:hAnsi="Arial" w:cs="Arial"/>
          <w:color w:val="000000"/>
          <w:sz w:val="22"/>
          <w:szCs w:val="22"/>
          <w:lang w:val="es-ES_tradnl"/>
        </w:rPr>
        <w:t xml:space="preserve">ejercerse </w:t>
      </w:r>
      <w:r w:rsidRPr="00FE290A">
        <w:rPr>
          <w:rFonts w:ascii="Arial" w:hAnsi="Arial" w:cs="Arial" w:hint="cs"/>
          <w:color w:val="000000"/>
          <w:sz w:val="22"/>
          <w:szCs w:val="22"/>
          <w:lang w:val="es-ES_tradnl"/>
        </w:rPr>
        <w:t xml:space="preserve">el juego </w:t>
      </w:r>
      <w:r w:rsidR="002036C7" w:rsidRPr="00FE290A">
        <w:rPr>
          <w:rFonts w:ascii="Arial" w:hAnsi="Arial" w:cs="Arial"/>
          <w:color w:val="000000"/>
          <w:sz w:val="22"/>
          <w:szCs w:val="22"/>
          <w:lang w:val="es-ES_tradnl"/>
        </w:rPr>
        <w:t>como derecho, le logra la</w:t>
      </w:r>
      <w:r w:rsidRPr="00FE290A">
        <w:rPr>
          <w:rFonts w:ascii="Arial" w:hAnsi="Arial" w:cs="Arial" w:hint="cs"/>
          <w:color w:val="000000"/>
          <w:sz w:val="22"/>
          <w:szCs w:val="22"/>
          <w:lang w:val="es-ES_tradnl"/>
        </w:rPr>
        <w:t xml:space="preserve"> interdependencia con los demás derechos, se movilizan acciones pertinentes, oportunas, flexibles, diferenciales en lo poblacional y territorial que buscan el desarrollo integral de las niñas, los niños y los adolescentes</w:t>
      </w:r>
      <w:r w:rsidR="002036C7" w:rsidRPr="00FE290A">
        <w:rPr>
          <w:rFonts w:ascii="Arial" w:hAnsi="Arial" w:cs="Arial"/>
          <w:color w:val="000000"/>
          <w:sz w:val="22"/>
          <w:szCs w:val="22"/>
          <w:lang w:val="es-ES_tradnl"/>
        </w:rPr>
        <w:t xml:space="preserve">, de manera especial con las rutas de atención en cada territorio </w:t>
      </w:r>
      <w:r w:rsidRPr="00FE290A">
        <w:rPr>
          <w:rFonts w:ascii="Arial" w:hAnsi="Arial" w:cs="Arial" w:hint="cs"/>
          <w:color w:val="000000"/>
          <w:sz w:val="22"/>
          <w:szCs w:val="22"/>
          <w:lang w:val="es-ES_tradnl"/>
        </w:rPr>
        <w:t xml:space="preserve">. </w:t>
      </w:r>
    </w:p>
    <w:p w14:paraId="096B7E6E" w14:textId="57716395" w:rsidR="008D0885" w:rsidRPr="00FE290A" w:rsidRDefault="008D0885" w:rsidP="0006356C">
      <w:pPr>
        <w:jc w:val="both"/>
        <w:rPr>
          <w:rFonts w:ascii="Arial" w:hAnsi="Arial" w:cs="Arial"/>
          <w:sz w:val="22"/>
          <w:szCs w:val="22"/>
          <w:lang w:val="es-ES_tradnl"/>
        </w:rPr>
      </w:pPr>
    </w:p>
    <w:p w14:paraId="4150BB10" w14:textId="74800E98" w:rsidR="00903924" w:rsidRPr="00FE290A" w:rsidRDefault="002F1498" w:rsidP="009C1B62">
      <w:pPr>
        <w:jc w:val="both"/>
        <w:rPr>
          <w:rFonts w:ascii="Arial" w:hAnsi="Arial" w:cs="Arial"/>
          <w:color w:val="000000" w:themeColor="text1"/>
          <w:sz w:val="22"/>
          <w:szCs w:val="22"/>
        </w:rPr>
      </w:pPr>
      <w:r w:rsidRPr="427058FE">
        <w:rPr>
          <w:rFonts w:ascii="Arial" w:hAnsi="Arial" w:cs="Arial"/>
          <w:b/>
          <w:bCs/>
          <w:color w:val="000000" w:themeColor="text1"/>
          <w:sz w:val="22"/>
          <w:szCs w:val="22"/>
          <w:lang w:val="es-ES"/>
        </w:rPr>
        <w:t>En este sentido</w:t>
      </w:r>
      <w:r w:rsidR="00B8562D" w:rsidRPr="427058FE">
        <w:rPr>
          <w:rFonts w:ascii="Arial" w:hAnsi="Arial" w:cs="Arial"/>
          <w:b/>
          <w:bCs/>
          <w:color w:val="000000" w:themeColor="text1"/>
          <w:sz w:val="22"/>
          <w:szCs w:val="22"/>
        </w:rPr>
        <w:t xml:space="preserve">, es importante destacar que estamos de acuerdo con texto inicial del proyecto de ley cuando plantea funciones institucionales del derecho al juego y queremos precisar que hoy en Colombia no están definidas en el Ministerio de </w:t>
      </w:r>
      <w:r w:rsidR="00B8562D" w:rsidRPr="427058FE">
        <w:rPr>
          <w:rFonts w:ascii="Arial" w:hAnsi="Arial" w:cs="Arial"/>
          <w:b/>
          <w:bCs/>
          <w:color w:val="000000" w:themeColor="text1"/>
          <w:sz w:val="22"/>
          <w:szCs w:val="22"/>
        </w:rPr>
        <w:lastRenderedPageBreak/>
        <w:t xml:space="preserve">Deporte por cuanto en la ley 1967 de 2019 el objetivo de …"formular, adoptar, dirigir, coordinar...en materia de deporte y recreación y no se asume el juego como está planteado y estudiado por cientos de años por estudiosos de la </w:t>
      </w:r>
      <w:r w:rsidR="00053F89" w:rsidRPr="427058FE">
        <w:rPr>
          <w:rFonts w:ascii="Arial" w:hAnsi="Arial" w:cs="Arial"/>
          <w:b/>
          <w:bCs/>
          <w:color w:val="000000" w:themeColor="text1"/>
          <w:sz w:val="22"/>
          <w:szCs w:val="22"/>
        </w:rPr>
        <w:t>educación</w:t>
      </w:r>
      <w:r w:rsidR="00B8562D" w:rsidRPr="427058FE">
        <w:rPr>
          <w:rFonts w:ascii="Arial" w:hAnsi="Arial" w:cs="Arial"/>
          <w:b/>
          <w:bCs/>
          <w:color w:val="000000" w:themeColor="text1"/>
          <w:sz w:val="22"/>
          <w:szCs w:val="22"/>
        </w:rPr>
        <w:t>, psicología, sociología y diversas disciplinas que aportan al desarrollo social y no a la dimensión recreativa-deportiva</w:t>
      </w:r>
      <w:r w:rsidR="00B8562D" w:rsidRPr="427058FE">
        <w:rPr>
          <w:rFonts w:ascii="Arial" w:hAnsi="Arial" w:cs="Arial"/>
          <w:color w:val="000000" w:themeColor="text1"/>
          <w:sz w:val="22"/>
          <w:szCs w:val="22"/>
        </w:rPr>
        <w:t xml:space="preserve">. Consideramos que son importantes los resultados alcanzados por el actual gobierno nacional sobre nuevas comprensiones de este derecho como lo planteó desde el mismo Plan de Desarrollo. Precisar que se requiere un liderazgo institucional en la creación de </w:t>
      </w:r>
      <w:r w:rsidR="003148AF" w:rsidRPr="427058FE">
        <w:rPr>
          <w:rFonts w:ascii="Arial" w:hAnsi="Arial" w:cs="Arial"/>
          <w:color w:val="000000" w:themeColor="text1"/>
          <w:sz w:val="22"/>
          <w:szCs w:val="22"/>
        </w:rPr>
        <w:t xml:space="preserve">dichas </w:t>
      </w:r>
      <w:r w:rsidRPr="427058FE">
        <w:rPr>
          <w:rFonts w:ascii="Arial" w:hAnsi="Arial" w:cs="Arial"/>
          <w:color w:val="000000" w:themeColor="text1"/>
          <w:sz w:val="22"/>
          <w:szCs w:val="22"/>
        </w:rPr>
        <w:t>orientaciones</w:t>
      </w:r>
      <w:r w:rsidR="00B8562D" w:rsidRPr="427058FE">
        <w:rPr>
          <w:rFonts w:ascii="Arial" w:hAnsi="Arial" w:cs="Arial"/>
          <w:color w:val="000000" w:themeColor="text1"/>
          <w:sz w:val="22"/>
          <w:szCs w:val="22"/>
        </w:rPr>
        <w:t xml:space="preserve"> técnic</w:t>
      </w:r>
      <w:r w:rsidRPr="427058FE">
        <w:rPr>
          <w:rFonts w:ascii="Arial" w:hAnsi="Arial" w:cs="Arial"/>
          <w:color w:val="000000" w:themeColor="text1"/>
          <w:sz w:val="22"/>
          <w:szCs w:val="22"/>
        </w:rPr>
        <w:t>as</w:t>
      </w:r>
      <w:r w:rsidR="00B8562D" w:rsidRPr="427058FE">
        <w:rPr>
          <w:rFonts w:ascii="Arial" w:hAnsi="Arial" w:cs="Arial"/>
          <w:color w:val="000000" w:themeColor="text1"/>
          <w:sz w:val="22"/>
          <w:szCs w:val="22"/>
        </w:rPr>
        <w:t xml:space="preserve"> en donde el juego es asumido como el lenguaje inherente a la vida de la niñez y </w:t>
      </w:r>
      <w:r w:rsidR="003148AF" w:rsidRPr="427058FE">
        <w:rPr>
          <w:rFonts w:ascii="Arial" w:hAnsi="Arial" w:cs="Arial"/>
          <w:color w:val="000000" w:themeColor="text1"/>
          <w:sz w:val="22"/>
          <w:szCs w:val="22"/>
        </w:rPr>
        <w:t xml:space="preserve">las ludotecas </w:t>
      </w:r>
      <w:r w:rsidR="00B8562D" w:rsidRPr="427058FE">
        <w:rPr>
          <w:rFonts w:ascii="Arial" w:hAnsi="Arial" w:cs="Arial"/>
          <w:color w:val="000000" w:themeColor="text1"/>
          <w:sz w:val="22"/>
          <w:szCs w:val="22"/>
        </w:rPr>
        <w:t>promotoras del juego digno, incluyente y seguro; contribuyendo al desarrollo integral de las niñas, niños y adolescentes en el territorio nacional, siendo ésta también la finalidad de la Política Nacional de Infancia y Adolescencia</w:t>
      </w:r>
      <w:r w:rsidR="002036C7" w:rsidRPr="427058FE">
        <w:rPr>
          <w:rFonts w:ascii="Arial" w:hAnsi="Arial" w:cs="Arial"/>
          <w:color w:val="000000" w:themeColor="text1"/>
          <w:sz w:val="22"/>
          <w:szCs w:val="22"/>
        </w:rPr>
        <w:t xml:space="preserve"> y como ya lo dijimos el Juego es un lenguaje y dimensión diferente a la recreación, que también cumple su rol.</w:t>
      </w:r>
      <w:r w:rsidR="00B8562D" w:rsidRPr="427058FE">
        <w:rPr>
          <w:rFonts w:ascii="Arial" w:hAnsi="Arial" w:cs="Arial"/>
          <w:color w:val="000000" w:themeColor="text1"/>
          <w:sz w:val="22"/>
          <w:szCs w:val="22"/>
        </w:rPr>
        <w:t xml:space="preserve"> </w:t>
      </w:r>
    </w:p>
    <w:p w14:paraId="052DD009" w14:textId="77777777" w:rsidR="009C1B62" w:rsidRPr="00FE290A" w:rsidRDefault="009C1B62" w:rsidP="006001E4">
      <w:pPr>
        <w:tabs>
          <w:tab w:val="left" w:pos="567"/>
        </w:tabs>
        <w:ind w:left="709"/>
        <w:jc w:val="both"/>
        <w:rPr>
          <w:rFonts w:ascii="Arial" w:hAnsi="Arial" w:cs="Arial"/>
          <w:color w:val="000000" w:themeColor="text1"/>
          <w:sz w:val="22"/>
          <w:szCs w:val="22"/>
        </w:rPr>
      </w:pPr>
    </w:p>
    <w:p w14:paraId="11B18C78" w14:textId="70975C68" w:rsidR="001B3CD4" w:rsidRPr="00FE290A" w:rsidRDefault="002036C7" w:rsidP="009C1B62">
      <w:pPr>
        <w:jc w:val="both"/>
        <w:rPr>
          <w:rFonts w:ascii="Arial" w:hAnsi="Arial" w:cs="Arial"/>
          <w:color w:val="000000" w:themeColor="text1"/>
          <w:sz w:val="22"/>
          <w:szCs w:val="22"/>
        </w:rPr>
      </w:pPr>
      <w:r w:rsidRPr="00FE290A">
        <w:rPr>
          <w:rFonts w:ascii="Arial" w:hAnsi="Arial" w:cs="Arial"/>
          <w:color w:val="000000" w:themeColor="text1"/>
          <w:sz w:val="22"/>
          <w:szCs w:val="22"/>
        </w:rPr>
        <w:t xml:space="preserve">Estas orientaciones técnicas deben ser incluidas en alguna función de alguna institución del gobierno nacional por cuanto hoy más de 400 municipios de Colombia operan sin lineamiento técnico y su operación es factor importante en lo que está determinando </w:t>
      </w:r>
      <w:r w:rsidR="001B3CD4" w:rsidRPr="00FE290A">
        <w:rPr>
          <w:rFonts w:ascii="Arial" w:hAnsi="Arial" w:cs="Arial"/>
          <w:color w:val="000000" w:themeColor="text1"/>
          <w:sz w:val="22"/>
          <w:szCs w:val="22"/>
        </w:rPr>
        <w:t>en</w:t>
      </w:r>
      <w:r w:rsidRPr="00FE290A">
        <w:rPr>
          <w:rFonts w:ascii="Arial" w:hAnsi="Arial" w:cs="Arial"/>
          <w:color w:val="000000" w:themeColor="text1"/>
          <w:sz w:val="22"/>
          <w:szCs w:val="22"/>
        </w:rPr>
        <w:t xml:space="preserve"> </w:t>
      </w:r>
      <w:r w:rsidR="001B3CD4" w:rsidRPr="00FE290A">
        <w:rPr>
          <w:rFonts w:ascii="Arial" w:hAnsi="Arial" w:cs="Arial" w:hint="cs"/>
          <w:color w:val="000000" w:themeColor="text1"/>
          <w:sz w:val="22"/>
          <w:szCs w:val="22"/>
        </w:rPr>
        <w:t>la Política Nacional de Infancia y Adolescencia</w:t>
      </w:r>
      <w:r w:rsidR="001B3CD4" w:rsidRPr="00FE290A">
        <w:rPr>
          <w:rFonts w:ascii="Arial" w:hAnsi="Arial" w:cs="Arial"/>
          <w:color w:val="000000" w:themeColor="text1"/>
          <w:sz w:val="22"/>
          <w:szCs w:val="22"/>
        </w:rPr>
        <w:t xml:space="preserve">. Dichas directrices deben contemplar: </w:t>
      </w:r>
    </w:p>
    <w:p w14:paraId="0C2822F4" w14:textId="77777777" w:rsidR="00B8562D" w:rsidRPr="00FE290A" w:rsidRDefault="00B8562D" w:rsidP="00B8562D">
      <w:pPr>
        <w:jc w:val="both"/>
        <w:rPr>
          <w:rFonts w:ascii="Arial" w:hAnsi="Arial" w:cs="Arial"/>
          <w:color w:val="000000" w:themeColor="text1"/>
          <w:sz w:val="22"/>
          <w:szCs w:val="22"/>
        </w:rPr>
      </w:pPr>
    </w:p>
    <w:p w14:paraId="7AD19798" w14:textId="5922B98D" w:rsidR="00B8562D" w:rsidRPr="00FE290A" w:rsidRDefault="00B8562D" w:rsidP="00B8562D">
      <w:pPr>
        <w:pStyle w:val="Prrafodelista"/>
        <w:numPr>
          <w:ilvl w:val="0"/>
          <w:numId w:val="4"/>
        </w:numPr>
        <w:ind w:left="284" w:hanging="284"/>
        <w:jc w:val="both"/>
        <w:rPr>
          <w:rFonts w:ascii="Arial" w:hAnsi="Arial" w:cs="Arial"/>
          <w:color w:val="000000" w:themeColor="text1"/>
          <w:sz w:val="22"/>
          <w:szCs w:val="22"/>
        </w:rPr>
      </w:pPr>
      <w:r w:rsidRPr="00FE290A">
        <w:rPr>
          <w:rFonts w:ascii="Arial" w:hAnsi="Arial" w:cs="Arial" w:hint="cs"/>
          <w:color w:val="000000" w:themeColor="text1"/>
          <w:sz w:val="22"/>
          <w:szCs w:val="22"/>
        </w:rPr>
        <w:t>Ofrezca</w:t>
      </w:r>
      <w:r w:rsidR="00903924" w:rsidRPr="00FE290A">
        <w:rPr>
          <w:rFonts w:ascii="Arial" w:hAnsi="Arial" w:cs="Arial" w:hint="cs"/>
          <w:color w:val="000000" w:themeColor="text1"/>
          <w:sz w:val="22"/>
          <w:szCs w:val="22"/>
        </w:rPr>
        <w:t>n</w:t>
      </w:r>
      <w:r w:rsidRPr="00FE290A">
        <w:rPr>
          <w:rFonts w:ascii="Arial" w:hAnsi="Arial" w:cs="Arial" w:hint="cs"/>
          <w:color w:val="000000" w:themeColor="text1"/>
          <w:sz w:val="22"/>
          <w:szCs w:val="22"/>
        </w:rPr>
        <w:t xml:space="preserve"> </w:t>
      </w:r>
      <w:r w:rsidR="00903924" w:rsidRPr="00FE290A">
        <w:rPr>
          <w:rFonts w:ascii="Arial" w:hAnsi="Arial" w:cs="Arial" w:hint="cs"/>
          <w:color w:val="000000" w:themeColor="text1"/>
          <w:sz w:val="22"/>
          <w:szCs w:val="22"/>
        </w:rPr>
        <w:t>directrices</w:t>
      </w:r>
      <w:r w:rsidRPr="00FE290A">
        <w:rPr>
          <w:rFonts w:ascii="Arial" w:hAnsi="Arial" w:cs="Arial" w:hint="cs"/>
          <w:color w:val="000000" w:themeColor="text1"/>
          <w:sz w:val="22"/>
          <w:szCs w:val="22"/>
        </w:rPr>
        <w:t xml:space="preserve"> de tipo pedagógico, operativo y humano.</w:t>
      </w:r>
    </w:p>
    <w:p w14:paraId="55B1A1D2" w14:textId="02779142" w:rsidR="00B8562D" w:rsidRPr="00FE290A" w:rsidRDefault="00B8562D" w:rsidP="00B8562D">
      <w:pPr>
        <w:pStyle w:val="Prrafodelista"/>
        <w:numPr>
          <w:ilvl w:val="0"/>
          <w:numId w:val="4"/>
        </w:numPr>
        <w:ind w:left="284" w:hanging="284"/>
        <w:jc w:val="both"/>
        <w:rPr>
          <w:rFonts w:ascii="Arial" w:hAnsi="Arial" w:cs="Arial"/>
          <w:color w:val="000000" w:themeColor="text1"/>
          <w:sz w:val="22"/>
          <w:szCs w:val="22"/>
        </w:rPr>
      </w:pPr>
      <w:r w:rsidRPr="00FE290A">
        <w:rPr>
          <w:rFonts w:ascii="Arial" w:hAnsi="Arial" w:cs="Arial" w:hint="cs"/>
          <w:color w:val="000000" w:themeColor="text1"/>
          <w:sz w:val="22"/>
          <w:szCs w:val="22"/>
        </w:rPr>
        <w:t>Brinde</w:t>
      </w:r>
      <w:r w:rsidR="00903924" w:rsidRPr="00FE290A">
        <w:rPr>
          <w:rFonts w:ascii="Arial" w:hAnsi="Arial" w:cs="Arial" w:hint="cs"/>
          <w:color w:val="000000" w:themeColor="text1"/>
          <w:sz w:val="22"/>
          <w:szCs w:val="22"/>
        </w:rPr>
        <w:t>n</w:t>
      </w:r>
      <w:r w:rsidRPr="00FE290A">
        <w:rPr>
          <w:rFonts w:ascii="Arial" w:hAnsi="Arial" w:cs="Arial" w:hint="cs"/>
          <w:color w:val="000000" w:themeColor="text1"/>
          <w:sz w:val="22"/>
          <w:szCs w:val="22"/>
        </w:rPr>
        <w:t xml:space="preserve"> herramientas que den soporte para el funcionamiento y la sostenibilidad de </w:t>
      </w:r>
      <w:r w:rsidR="006001E4" w:rsidRPr="00FE290A">
        <w:rPr>
          <w:rFonts w:ascii="Arial" w:hAnsi="Arial" w:cs="Arial" w:hint="cs"/>
          <w:color w:val="000000" w:themeColor="text1"/>
          <w:sz w:val="22"/>
          <w:szCs w:val="22"/>
        </w:rPr>
        <w:t>dichos espacios</w:t>
      </w:r>
      <w:r w:rsidRPr="00FE290A">
        <w:rPr>
          <w:rFonts w:ascii="Arial" w:hAnsi="Arial" w:cs="Arial" w:hint="cs"/>
          <w:color w:val="000000" w:themeColor="text1"/>
          <w:sz w:val="22"/>
          <w:szCs w:val="22"/>
        </w:rPr>
        <w:t>.</w:t>
      </w:r>
    </w:p>
    <w:p w14:paraId="1A99DC05" w14:textId="400C4C78" w:rsidR="00B8562D" w:rsidRPr="00FE290A" w:rsidRDefault="00B8562D" w:rsidP="00B8562D">
      <w:pPr>
        <w:pStyle w:val="Prrafodelista"/>
        <w:numPr>
          <w:ilvl w:val="0"/>
          <w:numId w:val="4"/>
        </w:numPr>
        <w:ind w:left="284" w:hanging="284"/>
        <w:jc w:val="both"/>
        <w:rPr>
          <w:rFonts w:ascii="Arial" w:hAnsi="Arial" w:cs="Arial"/>
          <w:color w:val="000000" w:themeColor="text1"/>
          <w:sz w:val="22"/>
          <w:szCs w:val="22"/>
        </w:rPr>
      </w:pPr>
      <w:r w:rsidRPr="00FE290A">
        <w:rPr>
          <w:rFonts w:ascii="Arial" w:hAnsi="Arial" w:cs="Arial" w:hint="cs"/>
          <w:color w:val="000000" w:themeColor="text1"/>
          <w:sz w:val="22"/>
          <w:szCs w:val="22"/>
        </w:rPr>
        <w:t>Promueva</w:t>
      </w:r>
      <w:r w:rsidR="006001E4" w:rsidRPr="00FE290A">
        <w:rPr>
          <w:rFonts w:ascii="Arial" w:hAnsi="Arial" w:cs="Arial" w:hint="cs"/>
          <w:color w:val="000000" w:themeColor="text1"/>
          <w:sz w:val="22"/>
          <w:szCs w:val="22"/>
        </w:rPr>
        <w:t>n</w:t>
      </w:r>
      <w:r w:rsidRPr="00FE290A">
        <w:rPr>
          <w:rFonts w:ascii="Arial" w:hAnsi="Arial" w:cs="Arial" w:hint="cs"/>
          <w:color w:val="000000" w:themeColor="text1"/>
          <w:sz w:val="22"/>
          <w:szCs w:val="22"/>
        </w:rPr>
        <w:t xml:space="preserve"> el trabajo intersectorial para la definición de acciones intencionadas, relacionales y efectivas encaminadas a asegurar que en los entornos donde transcurren las vidas de las niñas, niños y adolescentes, además de promoverse y garantizarse el juego como un derecho, existan las condiciones sociales, humanas y materiales que garantizan </w:t>
      </w:r>
      <w:proofErr w:type="gramStart"/>
      <w:r w:rsidRPr="00FE290A">
        <w:rPr>
          <w:rFonts w:ascii="Arial" w:hAnsi="Arial" w:cs="Arial" w:hint="cs"/>
          <w:color w:val="000000" w:themeColor="text1"/>
          <w:sz w:val="22"/>
          <w:szCs w:val="22"/>
        </w:rPr>
        <w:t>el  desarrollo</w:t>
      </w:r>
      <w:proofErr w:type="gramEnd"/>
      <w:r w:rsidRPr="00FE290A">
        <w:rPr>
          <w:rFonts w:ascii="Arial" w:hAnsi="Arial" w:cs="Arial" w:hint="cs"/>
          <w:color w:val="000000" w:themeColor="text1"/>
          <w:sz w:val="22"/>
          <w:szCs w:val="22"/>
        </w:rPr>
        <w:t xml:space="preserve"> integral de las niñas, los niños y los adolescentes.</w:t>
      </w:r>
    </w:p>
    <w:p w14:paraId="1B9A606B" w14:textId="77777777" w:rsidR="00B8562D" w:rsidRPr="00FE290A" w:rsidRDefault="00B8562D" w:rsidP="00B8562D">
      <w:pPr>
        <w:rPr>
          <w:rFonts w:ascii="Arial" w:hAnsi="Arial" w:cs="Arial"/>
          <w:sz w:val="22"/>
          <w:szCs w:val="22"/>
        </w:rPr>
      </w:pPr>
    </w:p>
    <w:p w14:paraId="52DDE694" w14:textId="6D405642" w:rsidR="00361F6B" w:rsidRPr="00FE290A" w:rsidRDefault="00722C94" w:rsidP="00361F6B">
      <w:pPr>
        <w:jc w:val="both"/>
        <w:rPr>
          <w:rFonts w:ascii="Arial" w:hAnsi="Arial" w:cs="Arial"/>
          <w:sz w:val="22"/>
          <w:szCs w:val="22"/>
        </w:rPr>
      </w:pPr>
      <w:r w:rsidRPr="00FE290A">
        <w:rPr>
          <w:rFonts w:ascii="Arial" w:hAnsi="Arial" w:cs="Arial" w:hint="cs"/>
          <w:sz w:val="22"/>
          <w:szCs w:val="22"/>
        </w:rPr>
        <w:t>Así mismo</w:t>
      </w:r>
      <w:r w:rsidR="001B3CD4" w:rsidRPr="00FE290A">
        <w:rPr>
          <w:rFonts w:ascii="Arial" w:hAnsi="Arial" w:cs="Arial"/>
          <w:sz w:val="22"/>
          <w:szCs w:val="22"/>
        </w:rPr>
        <w:t xml:space="preserve">, en el desarrollo de dicha función se deberá tener en cuenta en </w:t>
      </w:r>
      <w:r w:rsidRPr="00FE290A">
        <w:rPr>
          <w:rFonts w:ascii="Arial" w:hAnsi="Arial" w:cs="Arial" w:hint="cs"/>
          <w:sz w:val="22"/>
          <w:szCs w:val="22"/>
        </w:rPr>
        <w:t>la construcción de estas orientaciones</w:t>
      </w:r>
      <w:r w:rsidR="00361F6B" w:rsidRPr="00FE290A">
        <w:rPr>
          <w:rFonts w:ascii="Arial" w:hAnsi="Arial" w:cs="Arial" w:hint="cs"/>
          <w:sz w:val="22"/>
          <w:szCs w:val="22"/>
        </w:rPr>
        <w:t>, que para la Unesco todas las ludotecas en Latinoamérica “poseen una dimensión socioeducativa: a través del juego se procura desarrollar personalidades más creativas, autónomas y libres, y, de ese modo, más aptas para mejorar sus condiciones de vida” (Revista mensual “El correo de la Unesco” mayo de 1991).</w:t>
      </w:r>
    </w:p>
    <w:p w14:paraId="25E38D11" w14:textId="77777777" w:rsidR="00361F6B" w:rsidRPr="00FE290A" w:rsidRDefault="00361F6B" w:rsidP="00361F6B">
      <w:pPr>
        <w:pStyle w:val="NormalWeb"/>
        <w:spacing w:before="0" w:beforeAutospacing="0" w:after="0" w:afterAutospacing="0"/>
        <w:jc w:val="both"/>
        <w:rPr>
          <w:rFonts w:ascii="Arial" w:hAnsi="Arial" w:cs="Arial"/>
          <w:sz w:val="22"/>
          <w:szCs w:val="22"/>
        </w:rPr>
      </w:pPr>
    </w:p>
    <w:p w14:paraId="25A77BBA" w14:textId="084BC8FF" w:rsidR="00361F6B" w:rsidRPr="00FE290A" w:rsidRDefault="00361F6B" w:rsidP="00361F6B">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 xml:space="preserve">Igualmente, y de acuerdo con los resultados de la Investigación Longitudinal en Colombia sobre el impacto de las ludotecas durante los años 2014 - 2018, realizada por la Universidad Nacional de Colombia y la Corporación Juego y Niñez, se logró evidenciar el impacto positivo que tienen las ludotecas en el desarrollo de competencias ciudadanas, emocionales y de creatividad en los niños, niñas y adolescentes que disfrutan de la vivencia del juego en estos espacios. Así mismo, frente al espacio de las ludotecas, el Comité de los Derechos del Niño ha planteado la importancia de asegurar ciertas condiciones dentro de éste, garantizando entornos seguros y accesibles para el disfrute del juego, que cuenten con elementos que estimulen el desarrollo integral, la formación ciudadana y la participación de los niños, niñas y adolescentes; así como el acompañamiento por parte de facilitadores o instructores cualificados (Unicef, 2013). </w:t>
      </w:r>
    </w:p>
    <w:p w14:paraId="62ED4E5C" w14:textId="44E41DE7" w:rsidR="00361F6B" w:rsidRPr="00FE290A" w:rsidRDefault="00361F6B" w:rsidP="0006356C">
      <w:pPr>
        <w:jc w:val="both"/>
        <w:rPr>
          <w:rFonts w:ascii="Arial" w:hAnsi="Arial" w:cs="Arial"/>
          <w:sz w:val="22"/>
          <w:szCs w:val="22"/>
        </w:rPr>
      </w:pPr>
    </w:p>
    <w:p w14:paraId="63388B42" w14:textId="32B82BA9" w:rsidR="00946231" w:rsidRPr="00FE290A" w:rsidRDefault="001B3CD4" w:rsidP="427058FE">
      <w:pPr>
        <w:jc w:val="both"/>
        <w:rPr>
          <w:rFonts w:ascii="Arial" w:hAnsi="Arial" w:cs="Arial"/>
          <w:color w:val="000000" w:themeColor="text1"/>
          <w:sz w:val="22"/>
          <w:szCs w:val="22"/>
          <w:lang w:val="es-ES"/>
        </w:rPr>
      </w:pPr>
      <w:r w:rsidRPr="00FE290A">
        <w:rPr>
          <w:rFonts w:ascii="Arial" w:hAnsi="Arial" w:cs="Arial"/>
          <w:sz w:val="22"/>
          <w:szCs w:val="22"/>
        </w:rPr>
        <w:lastRenderedPageBreak/>
        <w:t xml:space="preserve">Queremos destacar que es importante tener en cuenta que hoy en el país no hay una institución que lidere el ejercicio del derecho al juego por cuanto lo planteado para el </w:t>
      </w:r>
      <w:r w:rsidRPr="427058FE">
        <w:rPr>
          <w:rFonts w:ascii="Arial" w:hAnsi="Arial" w:cs="Arial"/>
          <w:b/>
          <w:bCs/>
          <w:sz w:val="22"/>
          <w:szCs w:val="22"/>
        </w:rPr>
        <w:t xml:space="preserve">Ministerio del Deporte es recreación y deporte y el juego no está asumido por entidad alguna como ya lo </w:t>
      </w:r>
      <w:proofErr w:type="spellStart"/>
      <w:r w:rsidRPr="427058FE">
        <w:rPr>
          <w:rFonts w:ascii="Arial" w:hAnsi="Arial" w:cs="Arial"/>
          <w:b/>
          <w:bCs/>
          <w:sz w:val="22"/>
          <w:szCs w:val="22"/>
        </w:rPr>
        <w:t>precitamos</w:t>
      </w:r>
      <w:proofErr w:type="spellEnd"/>
      <w:r w:rsidRPr="427058FE">
        <w:rPr>
          <w:rFonts w:ascii="Arial" w:hAnsi="Arial" w:cs="Arial"/>
          <w:b/>
          <w:bCs/>
          <w:sz w:val="22"/>
          <w:szCs w:val="22"/>
        </w:rPr>
        <w:t xml:space="preserve"> desde la ley de su creación</w:t>
      </w:r>
      <w:r w:rsidRPr="00FE290A">
        <w:rPr>
          <w:rFonts w:ascii="Arial" w:hAnsi="Arial" w:cs="Arial"/>
          <w:sz w:val="22"/>
          <w:szCs w:val="22"/>
        </w:rPr>
        <w:t xml:space="preserve"> y por ello en dicha Política debe quedar definido </w:t>
      </w:r>
      <w:r w:rsidR="006300EB" w:rsidRPr="00FE290A">
        <w:rPr>
          <w:rFonts w:ascii="Arial" w:hAnsi="Arial" w:cs="Arial"/>
          <w:sz w:val="22"/>
          <w:szCs w:val="22"/>
        </w:rPr>
        <w:t xml:space="preserve">en cuál entidad se asumirá su desarrollo y estudio para comprender tanto en la educación como el desarrollo social las posibilidades del juego y la necesidad vital del mismo, así como la función de </w:t>
      </w:r>
      <w:r w:rsidR="00961F9E" w:rsidRPr="00FE290A">
        <w:rPr>
          <w:rFonts w:ascii="Arial" w:hAnsi="Arial" w:cs="Arial"/>
          <w:color w:val="000000" w:themeColor="text1"/>
          <w:sz w:val="22"/>
          <w:szCs w:val="22"/>
        </w:rPr>
        <w:t xml:space="preserve"> potencia</w:t>
      </w:r>
      <w:r w:rsidR="006300EB" w:rsidRPr="00FE290A">
        <w:rPr>
          <w:rFonts w:ascii="Arial" w:hAnsi="Arial" w:cs="Arial"/>
          <w:color w:val="000000" w:themeColor="text1"/>
          <w:sz w:val="22"/>
          <w:szCs w:val="22"/>
        </w:rPr>
        <w:t>r</w:t>
      </w:r>
      <w:r w:rsidR="00961F9E" w:rsidRPr="00FE290A">
        <w:rPr>
          <w:rFonts w:ascii="Arial" w:hAnsi="Arial" w:cs="Arial"/>
          <w:color w:val="000000" w:themeColor="text1"/>
          <w:sz w:val="22"/>
          <w:szCs w:val="22"/>
        </w:rPr>
        <w:t xml:space="preserve"> la vida de los niños, niñas y adolescentes</w:t>
      </w:r>
      <w:r w:rsidR="001604EF" w:rsidRPr="00FE290A">
        <w:rPr>
          <w:rFonts w:ascii="Arial" w:hAnsi="Arial" w:cs="Arial"/>
          <w:color w:val="000000" w:themeColor="text1"/>
          <w:sz w:val="22"/>
          <w:szCs w:val="22"/>
        </w:rPr>
        <w:t xml:space="preserve"> de acuerdo con su curso de vida</w:t>
      </w:r>
      <w:r w:rsidR="006300EB" w:rsidRPr="00FE290A">
        <w:rPr>
          <w:rFonts w:ascii="Arial" w:hAnsi="Arial" w:cs="Arial"/>
          <w:color w:val="000000" w:themeColor="text1"/>
          <w:sz w:val="22"/>
          <w:szCs w:val="22"/>
        </w:rPr>
        <w:t xml:space="preserve"> como</w:t>
      </w:r>
      <w:r w:rsidR="00961F9E" w:rsidRPr="00FE290A">
        <w:rPr>
          <w:rFonts w:ascii="Arial" w:hAnsi="Arial" w:cs="Arial"/>
          <w:color w:val="000000" w:themeColor="text1"/>
          <w:sz w:val="22"/>
          <w:szCs w:val="22"/>
        </w:rPr>
        <w:t xml:space="preserve"> una actividad libre, espontánea, voluntaria y placentera, fuente de creatividad y de comprensión de la realidad. El juego motiva la expresión y la construcción de subjetividades desde la relación consigo mismo, con los otros y con el entorno. De esta manera, el juego es potenciador tanto del desarrollo integral de los niños, niñas y adolescentes como del desarrollo humano, permitiendo que las familias y la sociedad avancen a partir de experiencias de socialización y de construcción colectiva</w:t>
      </w:r>
      <w:r w:rsidR="006300EB" w:rsidRPr="00FE290A">
        <w:rPr>
          <w:rFonts w:ascii="Arial" w:hAnsi="Arial" w:cs="Arial"/>
          <w:color w:val="000000" w:themeColor="text1"/>
          <w:sz w:val="22"/>
          <w:szCs w:val="22"/>
        </w:rPr>
        <w:t xml:space="preserve">. </w:t>
      </w:r>
      <w:r w:rsidR="004C7847" w:rsidRPr="00FE290A">
        <w:rPr>
          <w:rFonts w:ascii="Arial" w:hAnsi="Arial" w:cs="Arial"/>
          <w:color w:val="000000" w:themeColor="text1"/>
          <w:sz w:val="22"/>
          <w:szCs w:val="22"/>
        </w:rPr>
        <w:t xml:space="preserve"> Mientras que </w:t>
      </w:r>
      <w:r w:rsidR="001604EF" w:rsidRPr="00FE290A">
        <w:rPr>
          <w:rFonts w:ascii="Arial" w:hAnsi="Arial" w:cs="Arial"/>
          <w:color w:val="000000" w:themeColor="text1"/>
          <w:sz w:val="22"/>
          <w:szCs w:val="22"/>
        </w:rPr>
        <w:t xml:space="preserve">el deporte </w:t>
      </w:r>
      <w:r w:rsidR="001604EF" w:rsidRPr="00FE290A">
        <w:rPr>
          <w:rFonts w:ascii="Arial" w:hAnsi="Arial" w:cs="Arial"/>
          <w:color w:val="000000" w:themeColor="text1"/>
          <w:sz w:val="22"/>
          <w:szCs w:val="22"/>
          <w:shd w:val="clear" w:color="auto" w:fill="FFFFFF"/>
        </w:rPr>
        <w:t xml:space="preserve">implica la práctica de un ejercicio o actividad física regulado que puede ser de carácter competitivo o recreativo y la recreación si bien tiene </w:t>
      </w:r>
      <w:proofErr w:type="gramStart"/>
      <w:r w:rsidR="001604EF" w:rsidRPr="00FE290A">
        <w:rPr>
          <w:rFonts w:ascii="Arial" w:hAnsi="Arial" w:cs="Arial"/>
          <w:color w:val="000000" w:themeColor="text1"/>
          <w:sz w:val="22"/>
          <w:szCs w:val="22"/>
          <w:shd w:val="clear" w:color="auto" w:fill="FFFFFF"/>
        </w:rPr>
        <w:t>una carácter placentero</w:t>
      </w:r>
      <w:proofErr w:type="gramEnd"/>
      <w:r w:rsidR="001604EF" w:rsidRPr="00FE290A">
        <w:rPr>
          <w:rFonts w:ascii="Arial" w:hAnsi="Arial" w:cs="Arial"/>
          <w:color w:val="000000" w:themeColor="text1"/>
          <w:sz w:val="22"/>
          <w:szCs w:val="22"/>
          <w:shd w:val="clear" w:color="auto" w:fill="FFFFFF"/>
        </w:rPr>
        <w:t xml:space="preserve"> incluye </w:t>
      </w:r>
      <w:r w:rsidR="003F4F55" w:rsidRPr="00FE290A">
        <w:rPr>
          <w:rFonts w:ascii="Arial" w:hAnsi="Arial" w:cs="Arial"/>
          <w:color w:val="000000" w:themeColor="text1"/>
          <w:sz w:val="22"/>
          <w:szCs w:val="22"/>
          <w:shd w:val="clear" w:color="auto" w:fill="FFFFFF"/>
        </w:rPr>
        <w:t xml:space="preserve">un amplio rango de actividades sociales como ir al cine, observar la naturaleza, pasear por el parque etc., actividades que se diferencian del juego aunque sean </w:t>
      </w:r>
      <w:r w:rsidR="00BC6CC7" w:rsidRPr="00FE290A">
        <w:rPr>
          <w:rFonts w:ascii="Arial" w:hAnsi="Arial" w:cs="Arial"/>
          <w:color w:val="000000" w:themeColor="text1"/>
          <w:sz w:val="22"/>
          <w:szCs w:val="22"/>
          <w:shd w:val="clear" w:color="auto" w:fill="FFFFFF"/>
        </w:rPr>
        <w:t xml:space="preserve">complementarias. </w:t>
      </w:r>
    </w:p>
    <w:p w14:paraId="2E55A607" w14:textId="77777777" w:rsidR="00946231" w:rsidRPr="00FE290A" w:rsidRDefault="00946231" w:rsidP="00AB4E9F">
      <w:pPr>
        <w:jc w:val="both"/>
        <w:rPr>
          <w:rFonts w:ascii="Arial" w:hAnsi="Arial" w:cs="Arial"/>
          <w:color w:val="000000"/>
          <w:sz w:val="22"/>
          <w:szCs w:val="22"/>
          <w:lang w:val="es-ES_tradnl"/>
        </w:rPr>
      </w:pPr>
    </w:p>
    <w:p w14:paraId="7980BC79" w14:textId="46A8FB34" w:rsidR="00914522" w:rsidRPr="00FE290A" w:rsidRDefault="007179B1" w:rsidP="00AB4E9F">
      <w:pPr>
        <w:jc w:val="both"/>
        <w:rPr>
          <w:rFonts w:ascii="Arial" w:hAnsi="Arial" w:cs="Arial"/>
          <w:color w:val="000000" w:themeColor="text1"/>
          <w:sz w:val="22"/>
          <w:szCs w:val="22"/>
        </w:rPr>
      </w:pPr>
      <w:r w:rsidRPr="427058FE">
        <w:rPr>
          <w:rFonts w:ascii="Arial" w:hAnsi="Arial" w:cs="Arial"/>
          <w:color w:val="000000" w:themeColor="text1"/>
          <w:sz w:val="22"/>
          <w:szCs w:val="22"/>
        </w:rPr>
        <w:t xml:space="preserve">Así mismo, reconocemos </w:t>
      </w:r>
      <w:proofErr w:type="gramStart"/>
      <w:r w:rsidRPr="427058FE">
        <w:rPr>
          <w:rFonts w:ascii="Arial" w:hAnsi="Arial" w:cs="Arial"/>
          <w:color w:val="000000" w:themeColor="text1"/>
          <w:sz w:val="22"/>
          <w:szCs w:val="22"/>
        </w:rPr>
        <w:t>que</w:t>
      </w:r>
      <w:proofErr w:type="gramEnd"/>
      <w:r w:rsidRPr="427058FE">
        <w:rPr>
          <w:rFonts w:ascii="Arial" w:hAnsi="Arial" w:cs="Arial"/>
          <w:color w:val="000000" w:themeColor="text1"/>
          <w:sz w:val="22"/>
          <w:szCs w:val="22"/>
        </w:rPr>
        <w:t xml:space="preserve"> por la naturaleza del derecho al juego, la construcción de las mencionadas orientaciones debe hacerse desde un enfoque multisectorial que convoque a todos los actores institucionales y sociales </w:t>
      </w:r>
      <w:r w:rsidR="00B51505" w:rsidRPr="427058FE">
        <w:rPr>
          <w:rFonts w:ascii="Arial" w:hAnsi="Arial" w:cs="Arial"/>
          <w:color w:val="000000" w:themeColor="text1"/>
          <w:sz w:val="22"/>
          <w:szCs w:val="22"/>
        </w:rPr>
        <w:t xml:space="preserve">que trabajan por la garantía y fomento de este derecho </w:t>
      </w:r>
      <w:r w:rsidRPr="427058FE">
        <w:rPr>
          <w:rFonts w:ascii="Arial" w:hAnsi="Arial" w:cs="Arial"/>
          <w:color w:val="000000" w:themeColor="text1"/>
          <w:sz w:val="22"/>
          <w:szCs w:val="22"/>
        </w:rPr>
        <w:t xml:space="preserve">y dado que el proyecto de ley establece la Política de Infancia y Adolescencia como una </w:t>
      </w:r>
      <w:r w:rsidR="00C161BA" w:rsidRPr="427058FE">
        <w:rPr>
          <w:rFonts w:ascii="Arial" w:hAnsi="Arial" w:cs="Arial"/>
          <w:color w:val="000000" w:themeColor="text1"/>
          <w:sz w:val="22"/>
          <w:szCs w:val="22"/>
        </w:rPr>
        <w:t>P</w:t>
      </w:r>
      <w:r w:rsidRPr="427058FE">
        <w:rPr>
          <w:rFonts w:ascii="Arial" w:hAnsi="Arial" w:cs="Arial"/>
          <w:color w:val="000000" w:themeColor="text1"/>
          <w:sz w:val="22"/>
          <w:szCs w:val="22"/>
        </w:rPr>
        <w:t xml:space="preserve">olítica de Estado, </w:t>
      </w:r>
      <w:r w:rsidR="006D216C" w:rsidRPr="427058FE">
        <w:rPr>
          <w:rFonts w:ascii="Arial" w:hAnsi="Arial" w:cs="Arial"/>
          <w:color w:val="000000" w:themeColor="text1"/>
          <w:sz w:val="22"/>
          <w:szCs w:val="22"/>
        </w:rPr>
        <w:t xml:space="preserve">el Gobierno Nacional </w:t>
      </w:r>
      <w:r w:rsidRPr="427058FE">
        <w:rPr>
          <w:rFonts w:ascii="Arial" w:hAnsi="Arial" w:cs="Arial"/>
          <w:color w:val="000000" w:themeColor="text1"/>
          <w:sz w:val="22"/>
          <w:szCs w:val="22"/>
        </w:rPr>
        <w:t>está llamad</w:t>
      </w:r>
      <w:r w:rsidR="006D216C" w:rsidRPr="427058FE">
        <w:rPr>
          <w:rFonts w:ascii="Arial" w:hAnsi="Arial" w:cs="Arial"/>
          <w:color w:val="000000" w:themeColor="text1"/>
          <w:sz w:val="22"/>
          <w:szCs w:val="22"/>
        </w:rPr>
        <w:t>o</w:t>
      </w:r>
      <w:r w:rsidRPr="427058FE">
        <w:rPr>
          <w:rFonts w:ascii="Arial" w:hAnsi="Arial" w:cs="Arial"/>
          <w:color w:val="000000" w:themeColor="text1"/>
          <w:sz w:val="22"/>
          <w:szCs w:val="22"/>
        </w:rPr>
        <w:t xml:space="preserve"> a </w:t>
      </w:r>
      <w:r w:rsidR="00B51505" w:rsidRPr="427058FE">
        <w:rPr>
          <w:rFonts w:ascii="Arial" w:hAnsi="Arial" w:cs="Arial"/>
          <w:color w:val="000000" w:themeColor="text1"/>
          <w:sz w:val="22"/>
          <w:szCs w:val="22"/>
        </w:rPr>
        <w:t xml:space="preserve">promover dicha </w:t>
      </w:r>
      <w:r w:rsidRPr="427058FE">
        <w:rPr>
          <w:rFonts w:ascii="Arial" w:hAnsi="Arial" w:cs="Arial"/>
          <w:color w:val="000000" w:themeColor="text1"/>
          <w:sz w:val="22"/>
          <w:szCs w:val="22"/>
        </w:rPr>
        <w:t xml:space="preserve">articulación </w:t>
      </w:r>
      <w:r w:rsidR="00B51505" w:rsidRPr="427058FE">
        <w:rPr>
          <w:rFonts w:ascii="Arial" w:hAnsi="Arial" w:cs="Arial"/>
          <w:color w:val="000000" w:themeColor="text1"/>
          <w:sz w:val="22"/>
          <w:szCs w:val="22"/>
        </w:rPr>
        <w:t xml:space="preserve">intersectorial. </w:t>
      </w:r>
    </w:p>
    <w:p w14:paraId="513A43CA" w14:textId="77777777" w:rsidR="005B147D" w:rsidRPr="00FE290A" w:rsidRDefault="005B147D" w:rsidP="005B147D">
      <w:pPr>
        <w:pStyle w:val="NormalWeb"/>
        <w:spacing w:before="0" w:beforeAutospacing="0" w:after="0" w:afterAutospacing="0"/>
        <w:jc w:val="both"/>
        <w:rPr>
          <w:rFonts w:ascii="Arial" w:hAnsi="Arial" w:cs="Arial"/>
          <w:color w:val="000000" w:themeColor="text1"/>
          <w:sz w:val="22"/>
          <w:szCs w:val="22"/>
        </w:rPr>
      </w:pPr>
    </w:p>
    <w:p w14:paraId="099EAD02" w14:textId="4B5207E3" w:rsidR="005B147D" w:rsidRPr="00FE290A" w:rsidRDefault="007A5766" w:rsidP="005B147D">
      <w:pPr>
        <w:pStyle w:val="NormalWeb"/>
        <w:spacing w:before="0" w:beforeAutospacing="0" w:after="0" w:afterAutospacing="0"/>
        <w:jc w:val="both"/>
        <w:rPr>
          <w:rFonts w:ascii="Arial" w:hAnsi="Arial" w:cs="Arial"/>
          <w:sz w:val="22"/>
          <w:szCs w:val="22"/>
        </w:rPr>
      </w:pPr>
      <w:r w:rsidRPr="00FE290A">
        <w:rPr>
          <w:rFonts w:ascii="Arial" w:hAnsi="Arial" w:cs="Arial" w:hint="cs"/>
          <w:color w:val="000000" w:themeColor="text1"/>
          <w:sz w:val="22"/>
          <w:szCs w:val="22"/>
        </w:rPr>
        <w:t>El ejercicio del derecho al juego digno, incluyente y seguro que viven y disfrutan las niñas, los niños y los adolescentes dentro de espacios como lo son las ludotecas</w:t>
      </w:r>
      <w:r w:rsidR="00833E46" w:rsidRPr="00FE290A">
        <w:rPr>
          <w:rFonts w:ascii="Arial" w:hAnsi="Arial" w:cs="Arial" w:hint="cs"/>
          <w:color w:val="000000" w:themeColor="text1"/>
          <w:sz w:val="22"/>
          <w:szCs w:val="22"/>
        </w:rPr>
        <w:t xml:space="preserve">, </w:t>
      </w:r>
      <w:r w:rsidR="005B147D" w:rsidRPr="00FE290A">
        <w:rPr>
          <w:rFonts w:ascii="Arial" w:hAnsi="Arial" w:cs="Arial" w:hint="cs"/>
          <w:color w:val="000000" w:themeColor="text1"/>
          <w:sz w:val="22"/>
          <w:szCs w:val="22"/>
        </w:rPr>
        <w:t>implica a su vez la intersección con los demás entornos</w:t>
      </w:r>
      <w:r w:rsidR="00A54ACC" w:rsidRPr="00FE290A">
        <w:rPr>
          <w:rFonts w:ascii="Arial" w:hAnsi="Arial" w:cs="Arial" w:hint="cs"/>
          <w:color w:val="000000" w:themeColor="text1"/>
          <w:sz w:val="22"/>
          <w:szCs w:val="22"/>
        </w:rPr>
        <w:t xml:space="preserve"> </w:t>
      </w:r>
      <w:r w:rsidR="005B147D" w:rsidRPr="00FE290A">
        <w:rPr>
          <w:rFonts w:ascii="Arial" w:hAnsi="Arial" w:cs="Arial" w:hint="cs"/>
          <w:sz w:val="22"/>
          <w:szCs w:val="22"/>
        </w:rPr>
        <w:t>(hogar, educativo, comunitario y espacio público, laboral, y virtual) mencionados en la Política Nacional de Infancia y Adolescencia y que se reconocen como escenarios rurales o urbanos en los que las niñas, los niños y los adolescentes viven, se desarrollan, transitan, edifican sus vidas, construyen vínculos y relaciones con la vida social, histórica, cultural y política del territorio;  convirtiéndose dichos espacios como actores articuladores y estratégicos para la garantía de los derechos de las niñas, los niños y los adolescentes y la promoción de su desarrollo integral; los cuales son objetivos de la Política Nacional.</w:t>
      </w:r>
    </w:p>
    <w:p w14:paraId="41A6EE2B" w14:textId="3C0BC98E" w:rsidR="00660AC1" w:rsidRPr="00FE290A" w:rsidRDefault="00660AC1" w:rsidP="005B147D">
      <w:pPr>
        <w:pStyle w:val="NormalWeb"/>
        <w:spacing w:before="0" w:beforeAutospacing="0" w:after="0" w:afterAutospacing="0"/>
        <w:jc w:val="both"/>
        <w:rPr>
          <w:rFonts w:ascii="Arial" w:hAnsi="Arial" w:cs="Arial"/>
          <w:sz w:val="22"/>
          <w:szCs w:val="22"/>
        </w:rPr>
      </w:pPr>
    </w:p>
    <w:p w14:paraId="035929E6" w14:textId="49338037" w:rsidR="00660AC1" w:rsidRPr="00FE290A" w:rsidRDefault="00660AC1" w:rsidP="00660AC1">
      <w:pPr>
        <w:jc w:val="both"/>
        <w:rPr>
          <w:rFonts w:ascii="Arial" w:eastAsia="Arial" w:hAnsi="Arial" w:cs="Arial"/>
          <w:sz w:val="22"/>
          <w:szCs w:val="22"/>
        </w:rPr>
      </w:pPr>
      <w:r w:rsidRPr="427058FE">
        <w:rPr>
          <w:rFonts w:ascii="Arial" w:hAnsi="Arial" w:cs="Arial"/>
          <w:sz w:val="22"/>
          <w:szCs w:val="22"/>
        </w:rPr>
        <w:t xml:space="preserve">Esperamos que nuestras observaciones </w:t>
      </w:r>
      <w:r w:rsidR="009D0708" w:rsidRPr="427058FE">
        <w:rPr>
          <w:rFonts w:ascii="Arial" w:hAnsi="Arial" w:cs="Arial"/>
          <w:sz w:val="22"/>
          <w:szCs w:val="22"/>
        </w:rPr>
        <w:t xml:space="preserve">y aportes </w:t>
      </w:r>
      <w:r w:rsidRPr="427058FE">
        <w:rPr>
          <w:rFonts w:ascii="Arial" w:hAnsi="Arial" w:cs="Arial"/>
          <w:sz w:val="22"/>
          <w:szCs w:val="22"/>
        </w:rPr>
        <w:t>sean de utilidad y ayuden a fortalecer la Política de Estado</w:t>
      </w:r>
      <w:r w:rsidRPr="427058FE">
        <w:rPr>
          <w:rFonts w:ascii="Arial" w:eastAsia="Arial" w:hAnsi="Arial" w:cs="Arial"/>
          <w:sz w:val="22"/>
          <w:szCs w:val="22"/>
        </w:rPr>
        <w:t xml:space="preserve"> para el Desarrollo Integral </w:t>
      </w:r>
      <w:r w:rsidR="009D0708" w:rsidRPr="427058FE">
        <w:rPr>
          <w:rFonts w:ascii="Arial" w:eastAsia="Arial" w:hAnsi="Arial" w:cs="Arial"/>
          <w:sz w:val="22"/>
          <w:szCs w:val="22"/>
        </w:rPr>
        <w:t>de</w:t>
      </w:r>
      <w:r w:rsidRPr="427058FE">
        <w:rPr>
          <w:rFonts w:ascii="Arial" w:eastAsia="Arial" w:hAnsi="Arial" w:cs="Arial"/>
          <w:sz w:val="22"/>
          <w:szCs w:val="22"/>
        </w:rPr>
        <w:t xml:space="preserve"> la Infancia y Adolescencia del país.</w:t>
      </w:r>
      <w:r w:rsidR="00FE290A" w:rsidRPr="427058FE">
        <w:rPr>
          <w:rFonts w:ascii="Arial" w:eastAsia="Arial" w:hAnsi="Arial" w:cs="Arial"/>
          <w:sz w:val="22"/>
          <w:szCs w:val="22"/>
        </w:rPr>
        <w:t xml:space="preserve"> </w:t>
      </w:r>
      <w:r w:rsidR="00FE290A" w:rsidRPr="427058FE">
        <w:rPr>
          <w:rFonts w:ascii="Arial" w:eastAsia="Arial" w:hAnsi="Arial" w:cs="Arial"/>
          <w:b/>
          <w:bCs/>
          <w:sz w:val="22"/>
          <w:szCs w:val="22"/>
        </w:rPr>
        <w:t>Estamos prestos a construir desde la experiencia y el conocimiento, no sólo nuestro, sino de aliados de 22 países del mundo que integran la ITLA o la IPA quienes estudian y aportan sobre el Juego y las ludotecas, desde hace más de 30 años en el mund</w:t>
      </w:r>
      <w:r w:rsidR="002F55B6">
        <w:rPr>
          <w:rFonts w:ascii="Arial" w:eastAsia="Arial" w:hAnsi="Arial" w:cs="Arial"/>
          <w:b/>
          <w:bCs/>
          <w:sz w:val="22"/>
          <w:szCs w:val="22"/>
        </w:rPr>
        <w:t>o y de redes como Niñez Ya que desde hace más de 4 años lo estudia y divulga en todo el país.</w:t>
      </w:r>
      <w:r w:rsidR="00FE290A" w:rsidRPr="427058FE">
        <w:rPr>
          <w:rFonts w:ascii="Arial" w:eastAsia="Arial" w:hAnsi="Arial" w:cs="Arial"/>
          <w:sz w:val="22"/>
          <w:szCs w:val="22"/>
        </w:rPr>
        <w:t xml:space="preserve"> </w:t>
      </w:r>
    </w:p>
    <w:p w14:paraId="3A86B846" w14:textId="0EA901F2" w:rsidR="00660AC1" w:rsidRPr="00FE290A" w:rsidRDefault="00660AC1" w:rsidP="005B147D">
      <w:pPr>
        <w:pStyle w:val="NormalWeb"/>
        <w:spacing w:before="0" w:beforeAutospacing="0" w:after="0" w:afterAutospacing="0"/>
        <w:jc w:val="both"/>
        <w:rPr>
          <w:rFonts w:ascii="Arial" w:hAnsi="Arial" w:cs="Arial"/>
          <w:sz w:val="22"/>
          <w:szCs w:val="22"/>
        </w:rPr>
      </w:pPr>
    </w:p>
    <w:p w14:paraId="0C59B530" w14:textId="6A22BA05" w:rsidR="00660AC1" w:rsidRPr="00FE290A" w:rsidRDefault="00660AC1" w:rsidP="005B147D">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 xml:space="preserve">Cordialmente, </w:t>
      </w:r>
    </w:p>
    <w:p w14:paraId="5BE1E43B" w14:textId="77777777" w:rsidR="00660AC1" w:rsidRPr="00FE290A" w:rsidRDefault="00660AC1" w:rsidP="005B147D">
      <w:pPr>
        <w:pStyle w:val="NormalWeb"/>
        <w:spacing w:before="0" w:beforeAutospacing="0" w:after="0" w:afterAutospacing="0"/>
        <w:jc w:val="both"/>
        <w:rPr>
          <w:rFonts w:ascii="Arial" w:hAnsi="Arial" w:cs="Arial"/>
          <w:sz w:val="22"/>
          <w:szCs w:val="22"/>
        </w:rPr>
      </w:pPr>
    </w:p>
    <w:p w14:paraId="7483F65E" w14:textId="25EBB866" w:rsidR="00E96173" w:rsidRPr="00FE290A" w:rsidRDefault="0069461F" w:rsidP="005B147D">
      <w:pPr>
        <w:pStyle w:val="NormalWeb"/>
        <w:spacing w:before="0" w:beforeAutospacing="0" w:after="0" w:afterAutospacing="0"/>
        <w:jc w:val="both"/>
        <w:rPr>
          <w:rFonts w:ascii="Arial" w:hAnsi="Arial" w:cs="Arial"/>
          <w:sz w:val="22"/>
          <w:szCs w:val="22"/>
        </w:rPr>
      </w:pPr>
      <w:r>
        <w:rPr>
          <w:rFonts w:ascii="Arial" w:hAnsi="Arial" w:cs="Arial"/>
          <w:noProof/>
          <w:sz w:val="22"/>
          <w:szCs w:val="22"/>
          <w:lang w:eastAsia="es-CO"/>
        </w:rPr>
        <w:drawing>
          <wp:inline distT="0" distB="0" distL="0" distR="0" wp14:anchorId="5F0DE995" wp14:editId="6F38893B">
            <wp:extent cx="1837501" cy="713740"/>
            <wp:effectExtent l="0" t="0" r="0" b="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1846791" cy="717349"/>
                    </a:xfrm>
                    <a:prstGeom prst="rect">
                      <a:avLst/>
                    </a:prstGeom>
                  </pic:spPr>
                </pic:pic>
              </a:graphicData>
            </a:graphic>
          </wp:inline>
        </w:drawing>
      </w:r>
    </w:p>
    <w:p w14:paraId="0866F3E1" w14:textId="77777777" w:rsidR="00E96173" w:rsidRPr="00FE290A" w:rsidRDefault="00E96173" w:rsidP="005B147D">
      <w:pPr>
        <w:pStyle w:val="NormalWeb"/>
        <w:spacing w:before="0" w:beforeAutospacing="0" w:after="0" w:afterAutospacing="0"/>
        <w:jc w:val="both"/>
        <w:rPr>
          <w:rFonts w:ascii="Arial" w:hAnsi="Arial" w:cs="Arial"/>
          <w:sz w:val="22"/>
          <w:szCs w:val="22"/>
        </w:rPr>
      </w:pPr>
    </w:p>
    <w:p w14:paraId="45A6442D" w14:textId="178F0CB8" w:rsidR="00D75B07" w:rsidRPr="00FE290A" w:rsidRDefault="00D75B07" w:rsidP="005B147D">
      <w:pPr>
        <w:pStyle w:val="NormalWeb"/>
        <w:spacing w:before="0" w:beforeAutospacing="0" w:after="0" w:afterAutospacing="0"/>
        <w:jc w:val="both"/>
        <w:rPr>
          <w:rFonts w:ascii="Arial" w:hAnsi="Arial" w:cs="Arial"/>
          <w:b/>
          <w:bCs/>
          <w:sz w:val="22"/>
          <w:szCs w:val="22"/>
        </w:rPr>
      </w:pPr>
      <w:r w:rsidRPr="00FE290A">
        <w:rPr>
          <w:rFonts w:ascii="Arial" w:hAnsi="Arial" w:cs="Arial" w:hint="cs"/>
          <w:b/>
          <w:bCs/>
          <w:sz w:val="22"/>
          <w:szCs w:val="22"/>
        </w:rPr>
        <w:t>Ruth Camelo</w:t>
      </w:r>
    </w:p>
    <w:p w14:paraId="65E7BFC4" w14:textId="0071B63B" w:rsidR="00D75B07" w:rsidRPr="00FE290A" w:rsidRDefault="00D75B07" w:rsidP="005B147D">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Directora Ejecutiva</w:t>
      </w:r>
    </w:p>
    <w:p w14:paraId="0BB29741" w14:textId="24F0230A" w:rsidR="00D75B07" w:rsidRPr="00FE290A" w:rsidRDefault="00D75B07" w:rsidP="005B147D">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Corporación Juego y Niñez</w:t>
      </w:r>
    </w:p>
    <w:p w14:paraId="38ED702C" w14:textId="77777777" w:rsidR="00D75B07" w:rsidRPr="00FE290A" w:rsidRDefault="00D75B07" w:rsidP="005B147D">
      <w:pPr>
        <w:pStyle w:val="NormalWeb"/>
        <w:spacing w:before="0" w:beforeAutospacing="0" w:after="0" w:afterAutospacing="0"/>
        <w:jc w:val="both"/>
        <w:rPr>
          <w:rFonts w:ascii="Arial" w:hAnsi="Arial" w:cs="Arial"/>
          <w:sz w:val="22"/>
          <w:szCs w:val="22"/>
        </w:rPr>
      </w:pPr>
    </w:p>
    <w:p w14:paraId="2B400F93" w14:textId="20BE2064" w:rsidR="00660AC1" w:rsidRPr="00FE290A" w:rsidRDefault="00660AC1" w:rsidP="005B147D">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Con copia a:</w:t>
      </w:r>
    </w:p>
    <w:p w14:paraId="7400FB24" w14:textId="3AFA6E44" w:rsidR="00660AC1" w:rsidRPr="00FE290A" w:rsidRDefault="00660AC1" w:rsidP="005B147D">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Niñez Ya</w:t>
      </w:r>
    </w:p>
    <w:p w14:paraId="7311474F" w14:textId="5655F5A2" w:rsidR="007C6BC1" w:rsidRPr="002F55B6" w:rsidRDefault="00660AC1" w:rsidP="009C1B62">
      <w:pPr>
        <w:pStyle w:val="NormalWeb"/>
        <w:spacing w:before="0" w:beforeAutospacing="0" w:after="0" w:afterAutospacing="0"/>
        <w:jc w:val="both"/>
        <w:rPr>
          <w:rFonts w:ascii="Arial" w:hAnsi="Arial" w:cs="Arial"/>
          <w:sz w:val="22"/>
          <w:szCs w:val="22"/>
        </w:rPr>
      </w:pPr>
      <w:r w:rsidRPr="00FE290A">
        <w:rPr>
          <w:rFonts w:ascii="Arial" w:hAnsi="Arial" w:cs="Arial" w:hint="cs"/>
          <w:sz w:val="22"/>
          <w:szCs w:val="22"/>
        </w:rPr>
        <w:t xml:space="preserve">Alianza por la </w:t>
      </w:r>
      <w:r w:rsidRPr="002F55B6">
        <w:rPr>
          <w:rFonts w:ascii="Arial" w:hAnsi="Arial" w:cs="Arial" w:hint="cs"/>
          <w:sz w:val="22"/>
          <w:szCs w:val="22"/>
        </w:rPr>
        <w:t>Niñez Colombiana</w:t>
      </w:r>
    </w:p>
    <w:sectPr w:rsidR="007C6BC1" w:rsidRPr="002F55B6" w:rsidSect="00161A51">
      <w:headerReference w:type="default" r:id="rId11"/>
      <w:footerReference w:type="even"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DECF" w14:textId="77777777" w:rsidR="00BF2AE1" w:rsidRDefault="00BF2AE1" w:rsidP="00C161BA">
      <w:r>
        <w:separator/>
      </w:r>
    </w:p>
  </w:endnote>
  <w:endnote w:type="continuationSeparator" w:id="0">
    <w:p w14:paraId="25182D1D" w14:textId="77777777" w:rsidR="00BF2AE1" w:rsidRDefault="00BF2AE1" w:rsidP="00C1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2777" w14:textId="44A3F13D" w:rsidR="00C161BA" w:rsidRDefault="00C161BA" w:rsidP="008F18F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3AE4CC6" w14:textId="77777777" w:rsidR="00C161BA" w:rsidRDefault="00C161BA" w:rsidP="00C161B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37583102"/>
      <w:docPartObj>
        <w:docPartGallery w:val="Page Numbers (Bottom of Page)"/>
        <w:docPartUnique/>
      </w:docPartObj>
    </w:sdtPr>
    <w:sdtEndPr>
      <w:rPr>
        <w:rStyle w:val="Nmerodepgina"/>
      </w:rPr>
    </w:sdtEndPr>
    <w:sdtContent>
      <w:p w14:paraId="29719868" w14:textId="7C6835A4" w:rsidR="00C161BA" w:rsidRDefault="00C161BA" w:rsidP="008F18F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D52C0">
          <w:rPr>
            <w:rStyle w:val="Nmerodepgina"/>
            <w:noProof/>
          </w:rPr>
          <w:t>4</w:t>
        </w:r>
        <w:r>
          <w:rPr>
            <w:rStyle w:val="Nmerodepgina"/>
          </w:rPr>
          <w:fldChar w:fldCharType="end"/>
        </w:r>
      </w:p>
    </w:sdtContent>
  </w:sdt>
  <w:p w14:paraId="2D8DDEFB" w14:textId="77777777" w:rsidR="003F2B4E" w:rsidRDefault="003F2B4E" w:rsidP="003F2B4E">
    <w:pPr>
      <w:ind w:left="103" w:right="3961"/>
    </w:pPr>
    <w:proofErr w:type="spellStart"/>
    <w:r>
      <w:rPr>
        <w:sz w:val="20"/>
      </w:rPr>
      <w:t>Cll</w:t>
    </w:r>
    <w:proofErr w:type="spellEnd"/>
    <w:r>
      <w:rPr>
        <w:sz w:val="20"/>
      </w:rPr>
      <w:t xml:space="preserve"> 97 # 60D-86 | Barrio Los Andes | Bogotá | Colombia </w:t>
    </w:r>
    <w:r>
      <w:rPr>
        <w:b/>
        <w:sz w:val="20"/>
      </w:rPr>
      <w:t>PBX</w:t>
    </w:r>
    <w:r>
      <w:rPr>
        <w:sz w:val="20"/>
      </w:rPr>
      <w:t xml:space="preserve">. (601) 7 43 07 68 | </w:t>
    </w:r>
    <w:r>
      <w:rPr>
        <w:b/>
        <w:color w:val="0000FF"/>
        <w:sz w:val="20"/>
        <w:u w:val="single" w:color="0000FF"/>
      </w:rPr>
      <w:t>i</w:t>
    </w:r>
    <w:r>
      <w:rPr>
        <w:color w:val="0000FF"/>
        <w:sz w:val="20"/>
        <w:u w:val="single" w:color="0000FF"/>
      </w:rPr>
      <w:t>nfo@juegoyninez.org</w:t>
    </w:r>
    <w:r>
      <w:rPr>
        <w:color w:val="0000FF"/>
        <w:sz w:val="20"/>
      </w:rPr>
      <w:t xml:space="preserve"> </w:t>
    </w:r>
    <w:hyperlink r:id="rId1">
      <w:r>
        <w:rPr>
          <w:b/>
          <w:sz w:val="20"/>
        </w:rPr>
        <w:t>www.juegoyaninez.org</w:t>
      </w:r>
    </w:hyperlink>
    <w:hyperlink r:id="rId2">
      <w:r>
        <w:rPr>
          <w:b/>
          <w:sz w:val="20"/>
        </w:rPr>
        <w:t xml:space="preserve"> </w:t>
      </w:r>
    </w:hyperlink>
  </w:p>
  <w:p w14:paraId="260F064E" w14:textId="77777777" w:rsidR="00C161BA" w:rsidRDefault="00C161BA" w:rsidP="00C161B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7F35" w14:textId="77777777" w:rsidR="00BF2AE1" w:rsidRDefault="00BF2AE1" w:rsidP="00C161BA">
      <w:r>
        <w:separator/>
      </w:r>
    </w:p>
  </w:footnote>
  <w:footnote w:type="continuationSeparator" w:id="0">
    <w:p w14:paraId="1002CCAE" w14:textId="77777777" w:rsidR="00BF2AE1" w:rsidRDefault="00BF2AE1" w:rsidP="00C1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AAE8" w14:textId="1188FE07" w:rsidR="003F2B4E" w:rsidRPr="003F2B4E" w:rsidRDefault="003F2B4E" w:rsidP="003F2B4E">
    <w:pPr>
      <w:pStyle w:val="Encabezado"/>
      <w:jc w:val="center"/>
    </w:pPr>
    <w:r>
      <w:rPr>
        <w:noProof/>
        <w:lang w:eastAsia="es-CO"/>
      </w:rPr>
      <w:drawing>
        <wp:inline distT="0" distB="0" distL="0" distR="0" wp14:anchorId="4F861588" wp14:editId="65F4DBB8">
          <wp:extent cx="1558593" cy="1001946"/>
          <wp:effectExtent l="0" t="0" r="3810" b="8255"/>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Logo CJN RGB_Horizontal Monocromo fondo Blanco.png"/>
                  <pic:cNvPicPr/>
                </pic:nvPicPr>
                <pic:blipFill rotWithShape="1">
                  <a:blip r:embed="rId1" cstate="print">
                    <a:extLst>
                      <a:ext uri="{28A0092B-C50C-407E-A947-70E740481C1C}">
                        <a14:useLocalDpi xmlns:a14="http://schemas.microsoft.com/office/drawing/2010/main" val="0"/>
                      </a:ext>
                    </a:extLst>
                  </a:blip>
                  <a:srcRect l="21671" t="18855" r="24531" b="19654"/>
                  <a:stretch/>
                </pic:blipFill>
                <pic:spPr bwMode="auto">
                  <a:xfrm>
                    <a:off x="0" y="0"/>
                    <a:ext cx="1566056" cy="10067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2A5"/>
    <w:multiLevelType w:val="hybridMultilevel"/>
    <w:tmpl w:val="3FCAAC88"/>
    <w:lvl w:ilvl="0" w:tplc="75BC1046">
      <w:start w:val="4"/>
      <w:numFmt w:val="bullet"/>
      <w:lvlText w:val="-"/>
      <w:lvlJc w:val="left"/>
      <w:pPr>
        <w:ind w:left="720" w:hanging="360"/>
      </w:pPr>
      <w:rPr>
        <w:rFonts w:ascii="Arial" w:eastAsia="Times New Roman" w:hAnsi="Arial" w:cs="Arial" w:hint="default"/>
        <w:b/>
        <w:bCs/>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51472DF"/>
    <w:multiLevelType w:val="hybridMultilevel"/>
    <w:tmpl w:val="F1D4E29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C902FC"/>
    <w:multiLevelType w:val="hybridMultilevel"/>
    <w:tmpl w:val="57024B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A2A1465"/>
    <w:multiLevelType w:val="hybridMultilevel"/>
    <w:tmpl w:val="DAE889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FF045C5"/>
    <w:multiLevelType w:val="multilevel"/>
    <w:tmpl w:val="9A787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851823">
    <w:abstractNumId w:val="3"/>
  </w:num>
  <w:num w:numId="2" w16cid:durableId="474957434">
    <w:abstractNumId w:val="1"/>
  </w:num>
  <w:num w:numId="3" w16cid:durableId="562062459">
    <w:abstractNumId w:val="4"/>
  </w:num>
  <w:num w:numId="4" w16cid:durableId="1978147067">
    <w:abstractNumId w:val="0"/>
  </w:num>
  <w:num w:numId="5" w16cid:durableId="194650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2B"/>
    <w:rsid w:val="00002A9D"/>
    <w:rsid w:val="00012C8A"/>
    <w:rsid w:val="000275F8"/>
    <w:rsid w:val="00053F89"/>
    <w:rsid w:val="0006356C"/>
    <w:rsid w:val="000E1523"/>
    <w:rsid w:val="000F4B0D"/>
    <w:rsid w:val="001604EF"/>
    <w:rsid w:val="00161A51"/>
    <w:rsid w:val="001B3CD4"/>
    <w:rsid w:val="002036C7"/>
    <w:rsid w:val="0023160E"/>
    <w:rsid w:val="00236C5A"/>
    <w:rsid w:val="00241E33"/>
    <w:rsid w:val="00264126"/>
    <w:rsid w:val="00296579"/>
    <w:rsid w:val="002E4274"/>
    <w:rsid w:val="002F1498"/>
    <w:rsid w:val="002F55B6"/>
    <w:rsid w:val="003148AF"/>
    <w:rsid w:val="00361F6B"/>
    <w:rsid w:val="003B2A73"/>
    <w:rsid w:val="003F2B4E"/>
    <w:rsid w:val="003F4F55"/>
    <w:rsid w:val="00447100"/>
    <w:rsid w:val="00490905"/>
    <w:rsid w:val="004C7847"/>
    <w:rsid w:val="004E5FB6"/>
    <w:rsid w:val="005652CD"/>
    <w:rsid w:val="005B147D"/>
    <w:rsid w:val="005C46DB"/>
    <w:rsid w:val="006001E4"/>
    <w:rsid w:val="006300EB"/>
    <w:rsid w:val="00660AC1"/>
    <w:rsid w:val="0068102D"/>
    <w:rsid w:val="00685FD9"/>
    <w:rsid w:val="0069461F"/>
    <w:rsid w:val="006C76EB"/>
    <w:rsid w:val="006D216C"/>
    <w:rsid w:val="006D52C0"/>
    <w:rsid w:val="007179B1"/>
    <w:rsid w:val="00722C94"/>
    <w:rsid w:val="007A5766"/>
    <w:rsid w:val="007C6BC1"/>
    <w:rsid w:val="007E2BED"/>
    <w:rsid w:val="007E74CA"/>
    <w:rsid w:val="0082518F"/>
    <w:rsid w:val="00833E46"/>
    <w:rsid w:val="00891ADE"/>
    <w:rsid w:val="00892421"/>
    <w:rsid w:val="008D0885"/>
    <w:rsid w:val="00903924"/>
    <w:rsid w:val="00914522"/>
    <w:rsid w:val="00922458"/>
    <w:rsid w:val="009361C0"/>
    <w:rsid w:val="00946231"/>
    <w:rsid w:val="00961F9E"/>
    <w:rsid w:val="009C1B62"/>
    <w:rsid w:val="009C7E99"/>
    <w:rsid w:val="009D0708"/>
    <w:rsid w:val="00A23B15"/>
    <w:rsid w:val="00A54ACC"/>
    <w:rsid w:val="00AB4E9F"/>
    <w:rsid w:val="00AD1C93"/>
    <w:rsid w:val="00AF79E6"/>
    <w:rsid w:val="00B341F6"/>
    <w:rsid w:val="00B51505"/>
    <w:rsid w:val="00B8562D"/>
    <w:rsid w:val="00BC6CC7"/>
    <w:rsid w:val="00BC72ED"/>
    <w:rsid w:val="00BF2AE1"/>
    <w:rsid w:val="00C1516E"/>
    <w:rsid w:val="00C15322"/>
    <w:rsid w:val="00C15F37"/>
    <w:rsid w:val="00C161BA"/>
    <w:rsid w:val="00C45A84"/>
    <w:rsid w:val="00C64D1D"/>
    <w:rsid w:val="00CA749E"/>
    <w:rsid w:val="00CD14F1"/>
    <w:rsid w:val="00CE206F"/>
    <w:rsid w:val="00D54FC7"/>
    <w:rsid w:val="00D75B07"/>
    <w:rsid w:val="00D9662B"/>
    <w:rsid w:val="00DD192B"/>
    <w:rsid w:val="00E75759"/>
    <w:rsid w:val="00E96173"/>
    <w:rsid w:val="00EC311C"/>
    <w:rsid w:val="00F72751"/>
    <w:rsid w:val="00FC380E"/>
    <w:rsid w:val="00FD0F39"/>
    <w:rsid w:val="00FE290A"/>
    <w:rsid w:val="0DCDE1A7"/>
    <w:rsid w:val="0F20B012"/>
    <w:rsid w:val="0F82DA65"/>
    <w:rsid w:val="12A152CA"/>
    <w:rsid w:val="13AE3E1A"/>
    <w:rsid w:val="2B542119"/>
    <w:rsid w:val="3155148C"/>
    <w:rsid w:val="33002786"/>
    <w:rsid w:val="34B52044"/>
    <w:rsid w:val="383A91A7"/>
    <w:rsid w:val="3AA90F18"/>
    <w:rsid w:val="427058FE"/>
    <w:rsid w:val="43C64644"/>
    <w:rsid w:val="469BBCB3"/>
    <w:rsid w:val="49D35D75"/>
    <w:rsid w:val="4C1F28CA"/>
    <w:rsid w:val="5E5DE6EA"/>
    <w:rsid w:val="6606CE7C"/>
    <w:rsid w:val="6A6FA13C"/>
    <w:rsid w:val="7422166D"/>
    <w:rsid w:val="7574E4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0B6B"/>
  <w15:chartTrackingRefBased/>
  <w15:docId w15:val="{94046930-A5B5-F44A-B757-2CE3E081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4EF"/>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46DB"/>
    <w:pPr>
      <w:spacing w:before="100" w:beforeAutospacing="1" w:after="100" w:afterAutospacing="1"/>
    </w:pPr>
  </w:style>
  <w:style w:type="character" w:styleId="nfasis">
    <w:name w:val="Emphasis"/>
    <w:basedOn w:val="Fuentedeprrafopredeter"/>
    <w:uiPriority w:val="20"/>
    <w:qFormat/>
    <w:rsid w:val="005C46DB"/>
    <w:rPr>
      <w:i/>
      <w:iCs/>
    </w:rPr>
  </w:style>
  <w:style w:type="character" w:styleId="Textoennegrita">
    <w:name w:val="Strong"/>
    <w:basedOn w:val="Fuentedeprrafopredeter"/>
    <w:uiPriority w:val="22"/>
    <w:qFormat/>
    <w:rsid w:val="005C46DB"/>
    <w:rPr>
      <w:b/>
      <w:bCs/>
    </w:rPr>
  </w:style>
  <w:style w:type="paragraph" w:styleId="Prrafodelista">
    <w:name w:val="List Paragraph"/>
    <w:basedOn w:val="Normal"/>
    <w:uiPriority w:val="34"/>
    <w:qFormat/>
    <w:rsid w:val="000F4B0D"/>
    <w:pPr>
      <w:ind w:left="720"/>
      <w:contextualSpacing/>
    </w:pPr>
    <w:rPr>
      <w:rFonts w:asciiTheme="minorHAnsi" w:eastAsiaTheme="minorHAnsi" w:hAnsiTheme="minorHAnsi" w:cstheme="minorBidi"/>
      <w:lang w:eastAsia="en-US"/>
    </w:rPr>
  </w:style>
  <w:style w:type="paragraph" w:styleId="Textoindependiente">
    <w:name w:val="Body Text"/>
    <w:basedOn w:val="Normal"/>
    <w:link w:val="TextoindependienteCar"/>
    <w:uiPriority w:val="1"/>
    <w:qFormat/>
    <w:rsid w:val="0068102D"/>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8102D"/>
    <w:rPr>
      <w:rFonts w:ascii="Arial MT" w:eastAsia="Arial MT" w:hAnsi="Arial MT" w:cs="Arial MT"/>
      <w:lang w:val="es-ES"/>
    </w:rPr>
  </w:style>
  <w:style w:type="paragraph" w:styleId="Piedepgina">
    <w:name w:val="footer"/>
    <w:basedOn w:val="Normal"/>
    <w:link w:val="PiedepginaCar"/>
    <w:uiPriority w:val="99"/>
    <w:unhideWhenUsed/>
    <w:rsid w:val="00C161BA"/>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C161BA"/>
  </w:style>
  <w:style w:type="character" w:styleId="Nmerodepgina">
    <w:name w:val="page number"/>
    <w:basedOn w:val="Fuentedeprrafopredeter"/>
    <w:uiPriority w:val="99"/>
    <w:semiHidden/>
    <w:unhideWhenUsed/>
    <w:rsid w:val="00C161BA"/>
  </w:style>
  <w:style w:type="paragraph" w:styleId="Encabezado">
    <w:name w:val="header"/>
    <w:basedOn w:val="Normal"/>
    <w:link w:val="EncabezadoCar"/>
    <w:uiPriority w:val="99"/>
    <w:unhideWhenUsed/>
    <w:rsid w:val="003F2B4E"/>
    <w:pPr>
      <w:tabs>
        <w:tab w:val="center" w:pos="4419"/>
        <w:tab w:val="right" w:pos="8838"/>
      </w:tabs>
    </w:pPr>
  </w:style>
  <w:style w:type="character" w:customStyle="1" w:styleId="EncabezadoCar">
    <w:name w:val="Encabezado Car"/>
    <w:basedOn w:val="Fuentedeprrafopredeter"/>
    <w:link w:val="Encabezado"/>
    <w:uiPriority w:val="99"/>
    <w:rsid w:val="003F2B4E"/>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92323">
      <w:bodyDiv w:val="1"/>
      <w:marLeft w:val="0"/>
      <w:marRight w:val="0"/>
      <w:marTop w:val="0"/>
      <w:marBottom w:val="0"/>
      <w:divBdr>
        <w:top w:val="none" w:sz="0" w:space="0" w:color="auto"/>
        <w:left w:val="none" w:sz="0" w:space="0" w:color="auto"/>
        <w:bottom w:val="none" w:sz="0" w:space="0" w:color="auto"/>
        <w:right w:val="none" w:sz="0" w:space="0" w:color="auto"/>
      </w:divBdr>
    </w:div>
    <w:div w:id="1311862478">
      <w:bodyDiv w:val="1"/>
      <w:marLeft w:val="0"/>
      <w:marRight w:val="0"/>
      <w:marTop w:val="0"/>
      <w:marBottom w:val="0"/>
      <w:divBdr>
        <w:top w:val="none" w:sz="0" w:space="0" w:color="auto"/>
        <w:left w:val="none" w:sz="0" w:space="0" w:color="auto"/>
        <w:bottom w:val="none" w:sz="0" w:space="0" w:color="auto"/>
        <w:right w:val="none" w:sz="0" w:space="0" w:color="auto"/>
      </w:divBdr>
    </w:div>
    <w:div w:id="1843398690">
      <w:bodyDiv w:val="1"/>
      <w:marLeft w:val="0"/>
      <w:marRight w:val="0"/>
      <w:marTop w:val="0"/>
      <w:marBottom w:val="0"/>
      <w:divBdr>
        <w:top w:val="none" w:sz="0" w:space="0" w:color="auto"/>
        <w:left w:val="none" w:sz="0" w:space="0" w:color="auto"/>
        <w:bottom w:val="none" w:sz="0" w:space="0" w:color="auto"/>
        <w:right w:val="none" w:sz="0" w:space="0" w:color="auto"/>
      </w:divBdr>
      <w:divsChild>
        <w:div w:id="994798458">
          <w:marLeft w:val="-225"/>
          <w:marRight w:val="-225"/>
          <w:marTop w:val="0"/>
          <w:marBottom w:val="0"/>
          <w:divBdr>
            <w:top w:val="none" w:sz="0" w:space="0" w:color="auto"/>
            <w:left w:val="none" w:sz="0" w:space="0" w:color="auto"/>
            <w:bottom w:val="none" w:sz="0" w:space="0" w:color="auto"/>
            <w:right w:val="none" w:sz="0" w:space="0" w:color="auto"/>
          </w:divBdr>
          <w:divsChild>
            <w:div w:id="219561456">
              <w:marLeft w:val="0"/>
              <w:marRight w:val="0"/>
              <w:marTop w:val="0"/>
              <w:marBottom w:val="0"/>
              <w:divBdr>
                <w:top w:val="none" w:sz="0" w:space="0" w:color="auto"/>
                <w:left w:val="none" w:sz="0" w:space="0" w:color="auto"/>
                <w:bottom w:val="none" w:sz="0" w:space="0" w:color="auto"/>
                <w:right w:val="none" w:sz="0" w:space="0" w:color="auto"/>
              </w:divBdr>
              <w:divsChild>
                <w:div w:id="1315065011">
                  <w:marLeft w:val="0"/>
                  <w:marRight w:val="0"/>
                  <w:marTop w:val="0"/>
                  <w:marBottom w:val="0"/>
                  <w:divBdr>
                    <w:top w:val="none" w:sz="0" w:space="0" w:color="auto"/>
                    <w:left w:val="none" w:sz="0" w:space="0" w:color="auto"/>
                    <w:bottom w:val="none" w:sz="0" w:space="0" w:color="auto"/>
                    <w:right w:val="none" w:sz="0" w:space="0" w:color="auto"/>
                  </w:divBdr>
                  <w:divsChild>
                    <w:div w:id="1241867183">
                      <w:marLeft w:val="0"/>
                      <w:marRight w:val="0"/>
                      <w:marTop w:val="0"/>
                      <w:marBottom w:val="0"/>
                      <w:divBdr>
                        <w:top w:val="none" w:sz="0" w:space="0" w:color="auto"/>
                        <w:left w:val="none" w:sz="0" w:space="0" w:color="auto"/>
                        <w:bottom w:val="none" w:sz="0" w:space="0" w:color="auto"/>
                        <w:right w:val="none" w:sz="0" w:space="0" w:color="auto"/>
                      </w:divBdr>
                      <w:divsChild>
                        <w:div w:id="864248344">
                          <w:marLeft w:val="0"/>
                          <w:marRight w:val="0"/>
                          <w:marTop w:val="0"/>
                          <w:marBottom w:val="0"/>
                          <w:divBdr>
                            <w:top w:val="none" w:sz="0" w:space="0" w:color="auto"/>
                            <w:left w:val="none" w:sz="0" w:space="0" w:color="auto"/>
                            <w:bottom w:val="none" w:sz="0" w:space="0" w:color="auto"/>
                            <w:right w:val="none" w:sz="0" w:space="0" w:color="auto"/>
                          </w:divBdr>
                          <w:divsChild>
                            <w:div w:id="5940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954840">
          <w:marLeft w:val="-225"/>
          <w:marRight w:val="-225"/>
          <w:marTop w:val="0"/>
          <w:marBottom w:val="0"/>
          <w:divBdr>
            <w:top w:val="none" w:sz="0" w:space="0" w:color="auto"/>
            <w:left w:val="none" w:sz="0" w:space="0" w:color="auto"/>
            <w:bottom w:val="none" w:sz="0" w:space="0" w:color="auto"/>
            <w:right w:val="none" w:sz="0" w:space="0" w:color="auto"/>
          </w:divBdr>
          <w:divsChild>
            <w:div w:id="430056513">
              <w:marLeft w:val="0"/>
              <w:marRight w:val="0"/>
              <w:marTop w:val="0"/>
              <w:marBottom w:val="0"/>
              <w:divBdr>
                <w:top w:val="none" w:sz="0" w:space="0" w:color="auto"/>
                <w:left w:val="none" w:sz="0" w:space="0" w:color="auto"/>
                <w:bottom w:val="none" w:sz="0" w:space="0" w:color="auto"/>
                <w:right w:val="none" w:sz="0" w:space="0" w:color="auto"/>
              </w:divBdr>
              <w:divsChild>
                <w:div w:id="1272973316">
                  <w:marLeft w:val="0"/>
                  <w:marRight w:val="0"/>
                  <w:marTop w:val="0"/>
                  <w:marBottom w:val="0"/>
                  <w:divBdr>
                    <w:top w:val="none" w:sz="0" w:space="0" w:color="auto"/>
                    <w:left w:val="none" w:sz="0" w:space="0" w:color="auto"/>
                    <w:bottom w:val="none" w:sz="0" w:space="0" w:color="auto"/>
                    <w:right w:val="none" w:sz="0" w:space="0" w:color="auto"/>
                  </w:divBdr>
                  <w:divsChild>
                    <w:div w:id="560093099">
                      <w:marLeft w:val="0"/>
                      <w:marRight w:val="0"/>
                      <w:marTop w:val="0"/>
                      <w:marBottom w:val="0"/>
                      <w:divBdr>
                        <w:top w:val="none" w:sz="0" w:space="0" w:color="auto"/>
                        <w:left w:val="none" w:sz="0" w:space="0" w:color="auto"/>
                        <w:bottom w:val="none" w:sz="0" w:space="0" w:color="auto"/>
                        <w:right w:val="none" w:sz="0" w:space="0" w:color="auto"/>
                      </w:divBdr>
                      <w:divsChild>
                        <w:div w:id="1543327680">
                          <w:marLeft w:val="0"/>
                          <w:marRight w:val="0"/>
                          <w:marTop w:val="0"/>
                          <w:marBottom w:val="0"/>
                          <w:divBdr>
                            <w:top w:val="none" w:sz="0" w:space="0" w:color="auto"/>
                            <w:left w:val="none" w:sz="0" w:space="0" w:color="auto"/>
                            <w:bottom w:val="none" w:sz="0" w:space="0" w:color="auto"/>
                            <w:right w:val="none" w:sz="0" w:space="0" w:color="auto"/>
                          </w:divBdr>
                          <w:divsChild>
                            <w:div w:id="13201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uegoyaninez.org/" TargetMode="External"/><Relationship Id="rId1" Type="http://schemas.openxmlformats.org/officeDocument/2006/relationships/hyperlink" Target="http://www.juegoyaninez.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cion xmlns="77924d57-0611-4583-9744-a6fffcfed96d">Oficio para Comisión Primera Constitucional PL 364 de 2021.docx</Descripcion>
    <SharedWithUsers xmlns="796325cf-a76e-4a05-b19d-1f40c8bedfe0">
      <UserInfo>
        <DisplayName>Ruth Camelo Cabuya</DisplayName>
        <AccountId>27</AccountId>
        <AccountType/>
      </UserInfo>
      <UserInfo>
        <DisplayName>Michael Quiroga</DisplayName>
        <AccountId>289</AccountId>
        <AccountType/>
      </UserInfo>
      <UserInfo>
        <DisplayName>Angela Nieto</DisplayName>
        <AccountId>1686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201062CC8D664BB9059079F032E08E" ma:contentTypeVersion="5" ma:contentTypeDescription="Crear nuevo documento." ma:contentTypeScope="" ma:versionID="c28f6b5c089cb0feffe785d1558cbf65">
  <xsd:schema xmlns:xsd="http://www.w3.org/2001/XMLSchema" xmlns:xs="http://www.w3.org/2001/XMLSchema" xmlns:p="http://schemas.microsoft.com/office/2006/metadata/properties" xmlns:ns2="77924d57-0611-4583-9744-a6fffcfed96d" xmlns:ns3="796325cf-a76e-4a05-b19d-1f40c8bedfe0" targetNamespace="http://schemas.microsoft.com/office/2006/metadata/properties" ma:root="true" ma:fieldsID="3fdcb627e2d03319ad8a8ce078691f43" ns2:_="" ns3:_="">
    <xsd:import namespace="77924d57-0611-4583-9744-a6fffcfed96d"/>
    <xsd:import namespace="796325cf-a76e-4a05-b19d-1f40c8bedfe0"/>
    <xsd:element name="properties">
      <xsd:complexType>
        <xsd:sequence>
          <xsd:element name="documentManagement">
            <xsd:complexType>
              <xsd:all>
                <xsd:element ref="ns2:Descripc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24d57-0611-4583-9744-a6fffcfed96d" elementFormDefault="qualified">
    <xsd:import namespace="http://schemas.microsoft.com/office/2006/documentManagement/types"/>
    <xsd:import namespace="http://schemas.microsoft.com/office/infopath/2007/PartnerControls"/>
    <xsd:element name="Descripcion" ma:index="8" nillable="true" ma:displayName="Descripcion" ma:format="Dropdown" ma:internalName="Descripc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325cf-a76e-4a05-b19d-1f40c8bedfe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DFC6F-8309-49BD-A4CB-9BEC0B75F521}">
  <ds:schemaRefs>
    <ds:schemaRef ds:uri="http://schemas.microsoft.com/office/2006/metadata/properties"/>
    <ds:schemaRef ds:uri="http://schemas.microsoft.com/office/infopath/2007/PartnerControls"/>
    <ds:schemaRef ds:uri="77924d57-0611-4583-9744-a6fffcfed96d"/>
    <ds:schemaRef ds:uri="796325cf-a76e-4a05-b19d-1f40c8bedfe0"/>
  </ds:schemaRefs>
</ds:datastoreItem>
</file>

<file path=customXml/itemProps2.xml><?xml version="1.0" encoding="utf-8"?>
<ds:datastoreItem xmlns:ds="http://schemas.openxmlformats.org/officeDocument/2006/customXml" ds:itemID="{72FE2CB5-4E87-42BB-A24D-2CCEE9A20CDF}">
  <ds:schemaRefs>
    <ds:schemaRef ds:uri="http://schemas.microsoft.com/sharepoint/v3/contenttype/forms"/>
  </ds:schemaRefs>
</ds:datastoreItem>
</file>

<file path=customXml/itemProps3.xml><?xml version="1.0" encoding="utf-8"?>
<ds:datastoreItem xmlns:ds="http://schemas.openxmlformats.org/officeDocument/2006/customXml" ds:itemID="{F9C55592-A007-4F9E-8439-03B511A0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24d57-0611-4583-9744-a6fffcfed96d"/>
    <ds:schemaRef ds:uri="796325cf-a76e-4a05-b19d-1f40c8bed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1955</Words>
  <Characters>10755</Characters>
  <Application>Microsoft Office Word</Application>
  <DocSecurity>0</DocSecurity>
  <Lines>89</Lines>
  <Paragraphs>25</Paragraphs>
  <ScaleCrop>false</ScaleCrop>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Maldonado</dc:creator>
  <cp:keywords/>
  <dc:description/>
  <cp:lastModifiedBy>Ruth Camelo Cabuya</cp:lastModifiedBy>
  <cp:revision>6</cp:revision>
  <dcterms:created xsi:type="dcterms:W3CDTF">2022-04-20T22:33:00Z</dcterms:created>
  <dcterms:modified xsi:type="dcterms:W3CDTF">2022-04-20T22:38:00Z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0x010100F4201062CC8D664BB9059079F032E08E</vt:lpwstr>
  </property>
</Properties>
</file>