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814D" w14:textId="06C99E06" w:rsidR="00792E3D" w:rsidRPr="000D37E0" w:rsidRDefault="00792E3D" w:rsidP="000D37E0">
      <w:pPr>
        <w:pStyle w:val="Sinespaciado"/>
        <w:jc w:val="right"/>
        <w:rPr>
          <w:color w:val="010202"/>
        </w:rPr>
      </w:pPr>
      <w:r w:rsidRPr="000D37E0">
        <w:rPr>
          <w:color w:val="010202"/>
        </w:rPr>
        <w:t>Bogotá D.C., agosto de 2022.</w:t>
      </w:r>
    </w:p>
    <w:p w14:paraId="4E031E5C" w14:textId="7ADB4DB1" w:rsidR="003E79E0" w:rsidRPr="000D37E0" w:rsidRDefault="002831B2" w:rsidP="000D37E0">
      <w:pPr>
        <w:pStyle w:val="Sinespaciado"/>
        <w:jc w:val="right"/>
        <w:rPr>
          <w:color w:val="010202"/>
          <w:lang w:val="es-ES"/>
        </w:rPr>
      </w:pPr>
      <w:r w:rsidRPr="000D37E0">
        <w:rPr>
          <w:color w:val="010202"/>
        </w:rPr>
        <w:t xml:space="preserve"> </w:t>
      </w:r>
    </w:p>
    <w:p w14:paraId="4D22BB59" w14:textId="26D21653" w:rsidR="00C30FB7" w:rsidRPr="000D37E0" w:rsidRDefault="00C30FB7" w:rsidP="000D37E0">
      <w:pPr>
        <w:jc w:val="center"/>
        <w:rPr>
          <w:rFonts w:ascii="Calibri" w:hAnsi="Calibri" w:cs="Calibri"/>
        </w:rPr>
      </w:pPr>
      <w:bookmarkStart w:id="0" w:name="_Hlk80265381"/>
      <w:r w:rsidRPr="000D37E0">
        <w:rPr>
          <w:rFonts w:ascii="Calibri" w:hAnsi="Calibri" w:cs="Calibri"/>
          <w:b/>
          <w:color w:val="010202"/>
          <w:lang w:val="es-ES"/>
        </w:rPr>
        <w:t>Informe de ponencia para segundo debate del Proyecto de Ley No. 074 de 2021 Cámara</w:t>
      </w:r>
      <w:r w:rsidRPr="000D37E0">
        <w:rPr>
          <w:rFonts w:ascii="Calibri" w:hAnsi="Calibri" w:cs="Calibri"/>
          <w:color w:val="010202"/>
          <w:lang w:val="es-ES"/>
        </w:rPr>
        <w:t xml:space="preserve"> </w:t>
      </w:r>
      <w:r w:rsidRPr="000D37E0">
        <w:rPr>
          <w:rFonts w:ascii="Calibri" w:hAnsi="Calibri" w:cs="Calibri"/>
          <w:i/>
          <w:iCs/>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bookmarkEnd w:id="0"/>
    <w:p w14:paraId="487A1CD9" w14:textId="77777777" w:rsidR="00C30FB7" w:rsidRPr="000D37E0" w:rsidRDefault="00C30FB7" w:rsidP="000D37E0">
      <w:pPr>
        <w:pStyle w:val="Textoindependiente"/>
        <w:jc w:val="left"/>
        <w:rPr>
          <w:rFonts w:ascii="Calibri" w:hAnsi="Calibri" w:cs="Calibri"/>
          <w:iCs/>
          <w:sz w:val="22"/>
          <w:szCs w:val="22"/>
          <w:lang w:val="es-CO"/>
        </w:rPr>
      </w:pPr>
    </w:p>
    <w:p w14:paraId="574E5327" w14:textId="77777777" w:rsidR="00C30FB7" w:rsidRPr="000D37E0" w:rsidRDefault="00C30FB7" w:rsidP="000D37E0">
      <w:pPr>
        <w:pStyle w:val="Sinespaciado"/>
        <w:rPr>
          <w:color w:val="010202"/>
          <w:lang w:val="es-ES"/>
        </w:rPr>
      </w:pPr>
    </w:p>
    <w:p w14:paraId="72D8D7A8" w14:textId="2B8602FC" w:rsidR="00C30FB7" w:rsidRPr="000D37E0" w:rsidRDefault="00C30FB7" w:rsidP="000D37E0">
      <w:pPr>
        <w:pStyle w:val="Sinespaciado"/>
        <w:rPr>
          <w:color w:val="010202"/>
          <w:lang w:val="es-ES"/>
        </w:rPr>
      </w:pPr>
      <w:r w:rsidRPr="000D37E0">
        <w:rPr>
          <w:color w:val="010202"/>
          <w:lang w:val="es-ES"/>
        </w:rPr>
        <w:t>Honorable Representante</w:t>
      </w:r>
    </w:p>
    <w:p w14:paraId="03D635BB" w14:textId="52111FD9" w:rsidR="00C30FB7" w:rsidRPr="000D37E0" w:rsidRDefault="00C30FB7" w:rsidP="000D37E0">
      <w:pPr>
        <w:pStyle w:val="Sinespaciado"/>
        <w:rPr>
          <w:b/>
          <w:bCs/>
          <w:color w:val="010202"/>
          <w:lang w:val="es-ES"/>
        </w:rPr>
      </w:pPr>
      <w:r w:rsidRPr="000D37E0">
        <w:rPr>
          <w:b/>
          <w:bCs/>
          <w:color w:val="010202"/>
          <w:lang w:val="es-ES"/>
        </w:rPr>
        <w:t>Juan Carlos Wills</w:t>
      </w:r>
    </w:p>
    <w:p w14:paraId="4BD7F769" w14:textId="6F6336A8" w:rsidR="00C30FB7" w:rsidRPr="000D37E0" w:rsidRDefault="00C30FB7" w:rsidP="000D37E0">
      <w:pPr>
        <w:pStyle w:val="Sinespaciado"/>
        <w:rPr>
          <w:b/>
          <w:bCs/>
          <w:color w:val="010202"/>
          <w:lang w:val="es-ES"/>
        </w:rPr>
      </w:pPr>
      <w:r w:rsidRPr="000D37E0">
        <w:rPr>
          <w:b/>
          <w:bCs/>
          <w:color w:val="010202"/>
          <w:lang w:val="es-ES"/>
        </w:rPr>
        <w:t>Presidente</w:t>
      </w:r>
    </w:p>
    <w:p w14:paraId="373B64FE" w14:textId="77777777" w:rsidR="00C30FB7" w:rsidRPr="000D37E0" w:rsidRDefault="00C30FB7" w:rsidP="000D37E0">
      <w:pPr>
        <w:pStyle w:val="Sinespaciado"/>
        <w:jc w:val="both"/>
        <w:rPr>
          <w:color w:val="010202"/>
          <w:lang w:val="es-ES"/>
        </w:rPr>
      </w:pPr>
      <w:r w:rsidRPr="000D37E0">
        <w:rPr>
          <w:color w:val="010202"/>
          <w:lang w:val="es-ES"/>
        </w:rPr>
        <w:t>Comisión Primera Constitucional</w:t>
      </w:r>
    </w:p>
    <w:p w14:paraId="59A59F8A" w14:textId="74D6115B" w:rsidR="00C30FB7" w:rsidRPr="000D37E0" w:rsidRDefault="00C30FB7" w:rsidP="000D37E0">
      <w:pPr>
        <w:pStyle w:val="Sinespaciado"/>
        <w:jc w:val="both"/>
        <w:rPr>
          <w:color w:val="010202"/>
          <w:lang w:val="es-ES"/>
        </w:rPr>
      </w:pPr>
      <w:r w:rsidRPr="000D37E0">
        <w:t>Cámara de Representantes</w:t>
      </w:r>
    </w:p>
    <w:p w14:paraId="41E656A9" w14:textId="77777777" w:rsidR="00C30FB7" w:rsidRPr="000D37E0" w:rsidRDefault="00C30FB7" w:rsidP="000D37E0">
      <w:pPr>
        <w:pStyle w:val="Sinespaciado"/>
        <w:jc w:val="both"/>
        <w:rPr>
          <w:color w:val="010202"/>
          <w:lang w:val="es-ES"/>
        </w:rPr>
      </w:pPr>
      <w:r w:rsidRPr="000D37E0">
        <w:rPr>
          <w:color w:val="010202"/>
          <w:lang w:val="es-ES"/>
        </w:rPr>
        <w:t xml:space="preserve">                             </w:t>
      </w:r>
    </w:p>
    <w:p w14:paraId="3C976FF4" w14:textId="5416414B" w:rsidR="00C30FB7" w:rsidRPr="000D37E0" w:rsidRDefault="00C30FB7" w:rsidP="000D37E0">
      <w:pPr>
        <w:pStyle w:val="Sinespaciado"/>
        <w:jc w:val="both"/>
        <w:rPr>
          <w:color w:val="010202"/>
          <w:lang w:val="es-ES"/>
        </w:rPr>
      </w:pPr>
      <w:r w:rsidRPr="000D37E0">
        <w:rPr>
          <w:b/>
          <w:color w:val="010202"/>
          <w:lang w:val="es-ES"/>
        </w:rPr>
        <w:t xml:space="preserve">Asunto: </w:t>
      </w:r>
      <w:r w:rsidRPr="000D37E0">
        <w:rPr>
          <w:bCs/>
          <w:color w:val="010202"/>
          <w:lang w:val="es-ES"/>
        </w:rPr>
        <w:t>I</w:t>
      </w:r>
      <w:r w:rsidRPr="000D37E0">
        <w:rPr>
          <w:color w:val="010202"/>
          <w:lang w:val="es-ES"/>
        </w:rPr>
        <w:t xml:space="preserve">nforme de ponencia para segundo debate del Proyecto de Ley No. 074 de 2021 Cámara </w:t>
      </w:r>
      <w:r w:rsidRPr="000D37E0">
        <w:rPr>
          <w:i/>
          <w:iCs/>
          <w:color w:val="010202"/>
          <w:lang w:val="es-ES"/>
        </w:rPr>
        <w:t>“Mediante la cual</w:t>
      </w:r>
      <w:r w:rsidRPr="000D37E0">
        <w:rPr>
          <w:i/>
          <w:iCs/>
        </w:rPr>
        <w:t xml:space="preserve"> </w:t>
      </w:r>
      <w:r w:rsidRPr="000D37E0">
        <w:rPr>
          <w:i/>
          <w:iCs/>
          <w:color w:val="010202"/>
          <w:lang w:val="es-ES"/>
        </w:rPr>
        <w:t>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18AEC653" w14:textId="77777777" w:rsidR="00C30FB7" w:rsidRPr="000D37E0" w:rsidRDefault="00C30FB7" w:rsidP="000D37E0">
      <w:pPr>
        <w:pStyle w:val="Sinespaciado"/>
        <w:jc w:val="both"/>
        <w:rPr>
          <w:color w:val="010202"/>
          <w:lang w:val="es-ES"/>
        </w:rPr>
      </w:pPr>
    </w:p>
    <w:p w14:paraId="03FB1A19" w14:textId="77777777" w:rsidR="00C30FB7" w:rsidRPr="000D37E0" w:rsidRDefault="00C30FB7" w:rsidP="000D37E0">
      <w:pPr>
        <w:pStyle w:val="Sinespaciado"/>
        <w:jc w:val="both"/>
        <w:rPr>
          <w:color w:val="010202"/>
          <w:lang w:val="es-ES"/>
        </w:rPr>
      </w:pPr>
    </w:p>
    <w:p w14:paraId="5324F08C" w14:textId="6C9CE31A" w:rsidR="00C30FB7" w:rsidRPr="000D37E0" w:rsidRDefault="00C30FB7" w:rsidP="000D37E0">
      <w:pPr>
        <w:pStyle w:val="Sinespaciado"/>
        <w:jc w:val="both"/>
        <w:rPr>
          <w:color w:val="010202"/>
          <w:lang w:val="es-ES"/>
        </w:rPr>
      </w:pPr>
      <w:r w:rsidRPr="000D37E0">
        <w:rPr>
          <w:color w:val="010202"/>
          <w:lang w:val="es-ES"/>
        </w:rPr>
        <w:t>Estimado señor presidente.</w:t>
      </w:r>
    </w:p>
    <w:p w14:paraId="59C1559A" w14:textId="68FDEA35" w:rsidR="00C30FB7" w:rsidRPr="000D37E0" w:rsidRDefault="00C30FB7" w:rsidP="000D37E0">
      <w:pPr>
        <w:pStyle w:val="Sinespaciado"/>
        <w:jc w:val="both"/>
        <w:rPr>
          <w:color w:val="010202"/>
          <w:lang w:val="es-ES"/>
        </w:rPr>
      </w:pPr>
    </w:p>
    <w:p w14:paraId="4B2CFEEE" w14:textId="721C7D8C" w:rsidR="00C30FB7" w:rsidRPr="000D37E0" w:rsidRDefault="00C30FB7" w:rsidP="000D37E0">
      <w:pPr>
        <w:pStyle w:val="Sinespaciado"/>
        <w:jc w:val="both"/>
        <w:rPr>
          <w:color w:val="010202"/>
          <w:lang w:val="es-ES"/>
        </w:rPr>
      </w:pPr>
      <w:r w:rsidRPr="000D37E0">
        <w:rPr>
          <w:color w:val="010202"/>
          <w:lang w:val="es-ES"/>
        </w:rPr>
        <w:t xml:space="preserve">En cumplimiento del encargo hecho por la Mesa Directiva de la Plenaria de la Comisión Primera Constitucional Permanente de la Cámara de Representantes, con fundamento en los artículos 150, 153 y 156 de la Ley 5ª de 1992, me permito rendir ponencia para segundo debate del Proyecto de Ley </w:t>
      </w:r>
      <w:r w:rsidR="00260F0B" w:rsidRPr="000D37E0">
        <w:rPr>
          <w:color w:val="010202"/>
          <w:lang w:val="es-ES"/>
        </w:rPr>
        <w:t>No.</w:t>
      </w:r>
      <w:r w:rsidRPr="000D37E0">
        <w:rPr>
          <w:color w:val="010202"/>
          <w:lang w:val="es-ES"/>
        </w:rPr>
        <w:t xml:space="preserve"> 074</w:t>
      </w:r>
      <w:r w:rsidR="00260F0B" w:rsidRPr="000D37E0">
        <w:rPr>
          <w:color w:val="010202"/>
          <w:lang w:val="es-ES"/>
        </w:rPr>
        <w:t xml:space="preserve"> de 20</w:t>
      </w:r>
      <w:r w:rsidRPr="000D37E0">
        <w:rPr>
          <w:color w:val="010202"/>
          <w:lang w:val="es-ES"/>
        </w:rPr>
        <w:t xml:space="preserve">21 Cámara </w:t>
      </w:r>
      <w:r w:rsidRPr="000D37E0">
        <w:rPr>
          <w:i/>
          <w:iCs/>
          <w:color w:val="010202"/>
          <w:lang w:val="es-ES"/>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r w:rsidR="00EC1BC3" w:rsidRPr="000D37E0">
        <w:rPr>
          <w:i/>
          <w:iCs/>
          <w:color w:val="010202"/>
          <w:lang w:val="es-ES"/>
        </w:rPr>
        <w:t xml:space="preserve">, </w:t>
      </w:r>
      <w:r w:rsidR="00EC1BC3" w:rsidRPr="000D37E0">
        <w:rPr>
          <w:color w:val="010202"/>
          <w:lang w:val="es-ES"/>
        </w:rPr>
        <w:t>conforme la siguiente estructura.</w:t>
      </w:r>
    </w:p>
    <w:p w14:paraId="1FE7C923" w14:textId="38E26A98" w:rsidR="00EC1BC3" w:rsidRPr="000D37E0" w:rsidRDefault="00EC1BC3" w:rsidP="000D37E0">
      <w:pPr>
        <w:pStyle w:val="Sinespaciado"/>
        <w:jc w:val="both"/>
        <w:rPr>
          <w:i/>
          <w:iCs/>
          <w:color w:val="010202"/>
          <w:lang w:val="es-ES"/>
        </w:rPr>
      </w:pPr>
    </w:p>
    <w:p w14:paraId="3DC46606" w14:textId="6D24FFCE" w:rsidR="00EC1BC3" w:rsidRPr="000D37E0" w:rsidRDefault="00EC1BC3" w:rsidP="000D37E0">
      <w:pPr>
        <w:pStyle w:val="Sinespaciado"/>
        <w:numPr>
          <w:ilvl w:val="0"/>
          <w:numId w:val="18"/>
        </w:numPr>
        <w:jc w:val="both"/>
        <w:rPr>
          <w:color w:val="010202"/>
          <w:lang w:val="es-ES"/>
        </w:rPr>
      </w:pPr>
      <w:r w:rsidRPr="000D37E0">
        <w:rPr>
          <w:color w:val="010202"/>
          <w:lang w:val="es-ES"/>
        </w:rPr>
        <w:t>Trámite del proyecto.</w:t>
      </w:r>
    </w:p>
    <w:p w14:paraId="21D33059" w14:textId="77A884A8" w:rsidR="00EC1BC3" w:rsidRPr="000D37E0" w:rsidRDefault="00251745" w:rsidP="000D37E0">
      <w:pPr>
        <w:pStyle w:val="Sinespaciado"/>
        <w:numPr>
          <w:ilvl w:val="0"/>
          <w:numId w:val="18"/>
        </w:numPr>
        <w:jc w:val="both"/>
        <w:rPr>
          <w:color w:val="010202"/>
          <w:lang w:val="es-ES"/>
        </w:rPr>
      </w:pPr>
      <w:r w:rsidRPr="000D37E0">
        <w:rPr>
          <w:color w:val="010202"/>
          <w:lang w:val="es-ES"/>
        </w:rPr>
        <w:t>Antecedentes</w:t>
      </w:r>
      <w:r w:rsidR="00EC1BC3" w:rsidRPr="000D37E0">
        <w:rPr>
          <w:color w:val="010202"/>
          <w:lang w:val="es-ES"/>
        </w:rPr>
        <w:t xml:space="preserve"> de la iniciativa</w:t>
      </w:r>
      <w:r w:rsidRPr="000D37E0">
        <w:rPr>
          <w:color w:val="010202"/>
          <w:lang w:val="es-ES"/>
        </w:rPr>
        <w:t>.</w:t>
      </w:r>
    </w:p>
    <w:p w14:paraId="7801B399" w14:textId="77777777" w:rsidR="00792E3D" w:rsidRPr="000D37E0" w:rsidRDefault="00792E3D" w:rsidP="000D37E0">
      <w:pPr>
        <w:pStyle w:val="Sinespaciado"/>
        <w:numPr>
          <w:ilvl w:val="0"/>
          <w:numId w:val="18"/>
        </w:numPr>
        <w:jc w:val="both"/>
        <w:rPr>
          <w:color w:val="010202"/>
          <w:lang w:val="es-ES"/>
        </w:rPr>
      </w:pPr>
      <w:r w:rsidRPr="000D37E0">
        <w:rPr>
          <w:color w:val="010202"/>
          <w:lang w:val="es-ES"/>
        </w:rPr>
        <w:t>Objetivo del proyecto.</w:t>
      </w:r>
    </w:p>
    <w:p w14:paraId="55577A00" w14:textId="67BE0A78" w:rsidR="00251745" w:rsidRPr="000D37E0" w:rsidRDefault="00251745" w:rsidP="000D37E0">
      <w:pPr>
        <w:pStyle w:val="Sinespaciado"/>
        <w:numPr>
          <w:ilvl w:val="0"/>
          <w:numId w:val="18"/>
        </w:numPr>
        <w:jc w:val="both"/>
        <w:rPr>
          <w:color w:val="010202"/>
          <w:lang w:val="es-ES"/>
        </w:rPr>
      </w:pPr>
      <w:r w:rsidRPr="000D37E0">
        <w:rPr>
          <w:color w:val="010202"/>
          <w:lang w:val="es-ES"/>
        </w:rPr>
        <w:t>Justificación del proyecto.</w:t>
      </w:r>
    </w:p>
    <w:p w14:paraId="00A47F3B" w14:textId="7B5A7CF5" w:rsidR="00251745" w:rsidRPr="000D37E0" w:rsidRDefault="00251745" w:rsidP="000D37E0">
      <w:pPr>
        <w:pStyle w:val="Sinespaciado"/>
        <w:numPr>
          <w:ilvl w:val="0"/>
          <w:numId w:val="18"/>
        </w:numPr>
        <w:jc w:val="both"/>
        <w:rPr>
          <w:color w:val="010202"/>
          <w:lang w:val="es-ES"/>
        </w:rPr>
      </w:pPr>
      <w:r w:rsidRPr="000D37E0">
        <w:rPr>
          <w:color w:val="010202"/>
          <w:lang w:val="es-ES"/>
        </w:rPr>
        <w:t>Marco</w:t>
      </w:r>
      <w:r w:rsidR="0092414C" w:rsidRPr="000D37E0">
        <w:rPr>
          <w:color w:val="010202"/>
          <w:lang w:val="es-ES"/>
        </w:rPr>
        <w:t xml:space="preserve"> normativo constitucional</w:t>
      </w:r>
      <w:r w:rsidRPr="000D37E0">
        <w:rPr>
          <w:color w:val="010202"/>
          <w:lang w:val="es-ES"/>
        </w:rPr>
        <w:t>.</w:t>
      </w:r>
    </w:p>
    <w:p w14:paraId="5978C30E" w14:textId="4441A008" w:rsidR="0092414C" w:rsidRPr="000D37E0" w:rsidRDefault="0092414C" w:rsidP="000D37E0">
      <w:pPr>
        <w:pStyle w:val="Sinespaciado"/>
        <w:numPr>
          <w:ilvl w:val="0"/>
          <w:numId w:val="18"/>
        </w:numPr>
        <w:jc w:val="both"/>
        <w:rPr>
          <w:color w:val="010202"/>
          <w:lang w:val="es-ES"/>
        </w:rPr>
      </w:pPr>
      <w:r w:rsidRPr="000D37E0">
        <w:rPr>
          <w:color w:val="010202"/>
          <w:lang w:val="es-ES"/>
        </w:rPr>
        <w:t>Marco normativo político criminal.</w:t>
      </w:r>
    </w:p>
    <w:p w14:paraId="411A0D09" w14:textId="7BD0012E" w:rsidR="00251745" w:rsidRPr="000D37E0" w:rsidRDefault="00251745" w:rsidP="000D37E0">
      <w:pPr>
        <w:pStyle w:val="Sinespaciado"/>
        <w:numPr>
          <w:ilvl w:val="0"/>
          <w:numId w:val="18"/>
        </w:numPr>
        <w:jc w:val="both"/>
        <w:rPr>
          <w:color w:val="010202"/>
          <w:lang w:val="es-ES"/>
        </w:rPr>
      </w:pPr>
      <w:r w:rsidRPr="000D37E0">
        <w:rPr>
          <w:color w:val="010202"/>
          <w:lang w:val="es-ES"/>
        </w:rPr>
        <w:t>Con</w:t>
      </w:r>
      <w:r w:rsidR="000D37E0" w:rsidRPr="000D37E0">
        <w:rPr>
          <w:color w:val="010202"/>
          <w:lang w:val="es-ES"/>
        </w:rPr>
        <w:t>clusiones.</w:t>
      </w:r>
    </w:p>
    <w:p w14:paraId="091B4501" w14:textId="242B4652" w:rsidR="0092414C" w:rsidRPr="000D37E0" w:rsidRDefault="0092414C" w:rsidP="000D37E0">
      <w:pPr>
        <w:pStyle w:val="Sinespaciado"/>
        <w:numPr>
          <w:ilvl w:val="0"/>
          <w:numId w:val="18"/>
        </w:numPr>
        <w:jc w:val="both"/>
        <w:rPr>
          <w:color w:val="010202"/>
          <w:lang w:val="es-ES"/>
        </w:rPr>
      </w:pPr>
      <w:r w:rsidRPr="000D37E0">
        <w:rPr>
          <w:color w:val="010202"/>
          <w:lang w:val="es-ES"/>
        </w:rPr>
        <w:t>Pliego de modificaciones.</w:t>
      </w:r>
    </w:p>
    <w:p w14:paraId="3730223E" w14:textId="7BC8B600" w:rsidR="00251745" w:rsidRPr="000D37E0" w:rsidRDefault="00251745" w:rsidP="000D37E0">
      <w:pPr>
        <w:pStyle w:val="Sinespaciado"/>
        <w:numPr>
          <w:ilvl w:val="0"/>
          <w:numId w:val="18"/>
        </w:numPr>
        <w:jc w:val="both"/>
        <w:rPr>
          <w:color w:val="010202"/>
          <w:lang w:val="es-ES"/>
        </w:rPr>
      </w:pPr>
      <w:r w:rsidRPr="000D37E0">
        <w:rPr>
          <w:color w:val="010202"/>
          <w:lang w:val="es-ES"/>
        </w:rPr>
        <w:t xml:space="preserve">Conflicto de intereses. </w:t>
      </w:r>
    </w:p>
    <w:p w14:paraId="5DFB2252" w14:textId="0049B755" w:rsidR="00251745" w:rsidRPr="000D37E0" w:rsidRDefault="00251745" w:rsidP="000D37E0">
      <w:pPr>
        <w:pStyle w:val="Sinespaciado"/>
        <w:numPr>
          <w:ilvl w:val="0"/>
          <w:numId w:val="18"/>
        </w:numPr>
        <w:jc w:val="both"/>
        <w:rPr>
          <w:color w:val="010202"/>
          <w:lang w:val="es-ES"/>
        </w:rPr>
      </w:pPr>
      <w:r w:rsidRPr="000D37E0">
        <w:rPr>
          <w:color w:val="010202"/>
          <w:lang w:val="es-ES"/>
        </w:rPr>
        <w:t>Proposición</w:t>
      </w:r>
    </w:p>
    <w:p w14:paraId="236B8FB7" w14:textId="707521CA" w:rsidR="00EC1BC3" w:rsidRPr="000D37E0" w:rsidRDefault="00EC1BC3" w:rsidP="000D37E0">
      <w:pPr>
        <w:pStyle w:val="Sinespaciado"/>
        <w:jc w:val="both"/>
        <w:rPr>
          <w:color w:val="010202"/>
          <w:lang w:val="es-ES"/>
        </w:rPr>
      </w:pPr>
    </w:p>
    <w:p w14:paraId="589E3911" w14:textId="4BCF5C1B" w:rsidR="00EC1BC3" w:rsidRPr="000D37E0" w:rsidRDefault="00792E3D" w:rsidP="000D37E0">
      <w:pPr>
        <w:pStyle w:val="Sinespaciado"/>
        <w:jc w:val="both"/>
        <w:rPr>
          <w:color w:val="010202"/>
          <w:lang w:val="es-ES"/>
        </w:rPr>
      </w:pPr>
      <w:r w:rsidRPr="000D37E0">
        <w:rPr>
          <w:color w:val="010202"/>
          <w:lang w:val="es-ES"/>
        </w:rPr>
        <w:t xml:space="preserve">En consecuencia, se rinde el informe de ponencia a continuación. </w:t>
      </w:r>
    </w:p>
    <w:p w14:paraId="283B0A89" w14:textId="7FEA46F2" w:rsidR="00EC1BC3" w:rsidRPr="000D37E0" w:rsidRDefault="00EC1BC3" w:rsidP="000D37E0">
      <w:pPr>
        <w:pStyle w:val="Sinespaciado"/>
        <w:jc w:val="both"/>
        <w:rPr>
          <w:color w:val="010202"/>
          <w:lang w:val="es-ES"/>
        </w:rPr>
      </w:pPr>
    </w:p>
    <w:p w14:paraId="0A482D4D" w14:textId="339267CC" w:rsidR="00EC1BC3" w:rsidRPr="000D37E0" w:rsidRDefault="00EC1BC3" w:rsidP="000D37E0">
      <w:pPr>
        <w:pStyle w:val="Sinespaciado"/>
        <w:jc w:val="both"/>
        <w:rPr>
          <w:color w:val="010202"/>
          <w:lang w:val="es-ES"/>
        </w:rPr>
      </w:pPr>
    </w:p>
    <w:p w14:paraId="55E2FBF6" w14:textId="28015683"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Trámite del proyecto.</w:t>
      </w:r>
    </w:p>
    <w:p w14:paraId="5660AB0B" w14:textId="558E9B76" w:rsidR="00792E3D" w:rsidRPr="000D37E0" w:rsidRDefault="00792E3D" w:rsidP="000D37E0">
      <w:pPr>
        <w:pStyle w:val="Sinespaciado"/>
        <w:jc w:val="both"/>
        <w:rPr>
          <w:color w:val="010202"/>
          <w:lang w:val="es-ES"/>
        </w:rPr>
      </w:pPr>
    </w:p>
    <w:p w14:paraId="3ADA7FEF" w14:textId="4773D959" w:rsidR="00792E3D" w:rsidRPr="000D37E0" w:rsidRDefault="00792E3D" w:rsidP="000D37E0">
      <w:pPr>
        <w:pStyle w:val="Sinespaciado"/>
        <w:numPr>
          <w:ilvl w:val="0"/>
          <w:numId w:val="20"/>
        </w:numPr>
        <w:jc w:val="both"/>
        <w:rPr>
          <w:color w:val="010202"/>
          <w:lang w:val="es-ES"/>
        </w:rPr>
      </w:pPr>
      <w:r w:rsidRPr="000D37E0">
        <w:rPr>
          <w:color w:val="010202"/>
          <w:lang w:val="es-ES"/>
        </w:rPr>
        <w:t>Origen: Cámara de Representantes.</w:t>
      </w:r>
    </w:p>
    <w:p w14:paraId="1EA7EC13" w14:textId="4242B6BB" w:rsidR="00792E3D" w:rsidRPr="000D37E0" w:rsidRDefault="00792E3D" w:rsidP="000D37E0">
      <w:pPr>
        <w:pStyle w:val="Sinespaciado"/>
        <w:numPr>
          <w:ilvl w:val="0"/>
          <w:numId w:val="20"/>
        </w:numPr>
        <w:jc w:val="both"/>
        <w:rPr>
          <w:color w:val="010202"/>
          <w:lang w:val="es-ES"/>
        </w:rPr>
      </w:pPr>
      <w:r w:rsidRPr="000D37E0">
        <w:rPr>
          <w:color w:val="010202"/>
          <w:lang w:val="es-ES"/>
        </w:rPr>
        <w:t xml:space="preserve">Autores: Honorables Representantes a la Cámara Edward David Rodríguez </w:t>
      </w:r>
      <w:proofErr w:type="spellStart"/>
      <w:r w:rsidRPr="000D37E0">
        <w:rPr>
          <w:color w:val="010202"/>
          <w:lang w:val="es-ES"/>
        </w:rPr>
        <w:t>Rodríguez</w:t>
      </w:r>
      <w:proofErr w:type="spellEnd"/>
      <w:r w:rsidRPr="000D37E0">
        <w:rPr>
          <w:color w:val="010202"/>
          <w:lang w:val="es-ES"/>
        </w:rPr>
        <w:t>, Juan Carlos Lozada Vargas y Carlos Germán Navas Talero.</w:t>
      </w:r>
    </w:p>
    <w:p w14:paraId="6B6AD228" w14:textId="0B0ADD84" w:rsidR="00792E3D" w:rsidRPr="000D37E0" w:rsidRDefault="00792E3D" w:rsidP="000D37E0">
      <w:pPr>
        <w:pStyle w:val="Sinespaciado"/>
        <w:numPr>
          <w:ilvl w:val="0"/>
          <w:numId w:val="20"/>
        </w:numPr>
        <w:jc w:val="both"/>
        <w:rPr>
          <w:color w:val="010202"/>
          <w:lang w:val="es-ES"/>
        </w:rPr>
      </w:pPr>
      <w:r w:rsidRPr="000D37E0">
        <w:rPr>
          <w:color w:val="010202"/>
          <w:lang w:val="es-ES"/>
        </w:rPr>
        <w:t>Fecha de radicación: 21 de julio de 2021</w:t>
      </w:r>
    </w:p>
    <w:p w14:paraId="3AE0CA59" w14:textId="2DBF7D88" w:rsidR="00792E3D" w:rsidRPr="000D37E0" w:rsidRDefault="00792E3D" w:rsidP="000D37E0">
      <w:pPr>
        <w:pStyle w:val="Sinespaciado"/>
        <w:numPr>
          <w:ilvl w:val="0"/>
          <w:numId w:val="20"/>
        </w:numPr>
        <w:jc w:val="both"/>
        <w:rPr>
          <w:color w:val="010202"/>
          <w:lang w:val="es-ES"/>
        </w:rPr>
      </w:pPr>
      <w:r w:rsidRPr="000D37E0">
        <w:rPr>
          <w:color w:val="010202"/>
          <w:lang w:val="es-ES"/>
        </w:rPr>
        <w:t>Publicación en Gaceta No. 950 de 2021</w:t>
      </w:r>
    </w:p>
    <w:p w14:paraId="797E0832" w14:textId="59882FD1" w:rsidR="00792E3D" w:rsidRPr="000D37E0" w:rsidRDefault="00792E3D" w:rsidP="000D37E0">
      <w:pPr>
        <w:pStyle w:val="Sinespaciado"/>
        <w:numPr>
          <w:ilvl w:val="0"/>
          <w:numId w:val="20"/>
        </w:numPr>
        <w:rPr>
          <w:color w:val="010202"/>
          <w:lang w:val="es-ES"/>
        </w:rPr>
      </w:pPr>
      <w:r w:rsidRPr="000D37E0">
        <w:rPr>
          <w:color w:val="010202"/>
          <w:lang w:val="es-ES"/>
        </w:rPr>
        <w:t>Ponente</w:t>
      </w:r>
      <w:r w:rsidR="00E72844" w:rsidRPr="000D37E0">
        <w:rPr>
          <w:color w:val="010202"/>
          <w:lang w:val="es-ES"/>
        </w:rPr>
        <w:t xml:space="preserve"> para el primer debate</w:t>
      </w:r>
      <w:r w:rsidRPr="000D37E0">
        <w:rPr>
          <w:color w:val="010202"/>
          <w:lang w:val="es-ES"/>
        </w:rPr>
        <w:t xml:space="preserve">: H.R. Edward David Rodríguez </w:t>
      </w:r>
      <w:proofErr w:type="spellStart"/>
      <w:r w:rsidRPr="000D37E0">
        <w:rPr>
          <w:color w:val="010202"/>
          <w:lang w:val="es-ES"/>
        </w:rPr>
        <w:t>Rodríguez</w:t>
      </w:r>
      <w:proofErr w:type="spellEnd"/>
    </w:p>
    <w:p w14:paraId="1F317579" w14:textId="516F1BDC" w:rsidR="00792E3D" w:rsidRPr="000D37E0" w:rsidRDefault="00792E3D" w:rsidP="000D37E0">
      <w:pPr>
        <w:pStyle w:val="Sinespaciado"/>
        <w:numPr>
          <w:ilvl w:val="0"/>
          <w:numId w:val="20"/>
        </w:numPr>
        <w:rPr>
          <w:color w:val="010202"/>
          <w:lang w:val="es-ES"/>
        </w:rPr>
      </w:pPr>
      <w:r w:rsidRPr="000D37E0">
        <w:rPr>
          <w:color w:val="010202"/>
          <w:lang w:val="es-ES"/>
        </w:rPr>
        <w:t xml:space="preserve">Ponencia </w:t>
      </w:r>
      <w:r w:rsidR="00E72844" w:rsidRPr="000D37E0">
        <w:rPr>
          <w:color w:val="010202"/>
          <w:lang w:val="es-ES"/>
        </w:rPr>
        <w:t xml:space="preserve">para el primer debate en </w:t>
      </w:r>
      <w:r w:rsidRPr="000D37E0">
        <w:rPr>
          <w:color w:val="010202"/>
          <w:lang w:val="es-ES"/>
        </w:rPr>
        <w:t>Gaceta</w:t>
      </w:r>
      <w:r w:rsidR="00E72844" w:rsidRPr="000D37E0">
        <w:rPr>
          <w:color w:val="010202"/>
          <w:lang w:val="es-ES"/>
        </w:rPr>
        <w:t xml:space="preserve"> No.</w:t>
      </w:r>
      <w:r w:rsidRPr="000D37E0">
        <w:rPr>
          <w:color w:val="010202"/>
          <w:lang w:val="es-ES"/>
        </w:rPr>
        <w:t xml:space="preserve"> 1105</w:t>
      </w:r>
      <w:r w:rsidR="00E72844" w:rsidRPr="000D37E0">
        <w:rPr>
          <w:color w:val="010202"/>
          <w:lang w:val="es-ES"/>
        </w:rPr>
        <w:t xml:space="preserve"> de </w:t>
      </w:r>
      <w:r w:rsidRPr="000D37E0">
        <w:rPr>
          <w:color w:val="010202"/>
          <w:lang w:val="es-ES"/>
        </w:rPr>
        <w:t>2021</w:t>
      </w:r>
    </w:p>
    <w:p w14:paraId="5594CCF4" w14:textId="772245F0" w:rsidR="00792E3D" w:rsidRPr="000D37E0" w:rsidRDefault="00792E3D" w:rsidP="000D37E0">
      <w:pPr>
        <w:pStyle w:val="Sinespaciado"/>
        <w:numPr>
          <w:ilvl w:val="0"/>
          <w:numId w:val="20"/>
        </w:numPr>
        <w:rPr>
          <w:color w:val="010202"/>
          <w:lang w:val="es-ES"/>
        </w:rPr>
      </w:pPr>
      <w:r w:rsidRPr="000D37E0">
        <w:rPr>
          <w:color w:val="010202"/>
          <w:lang w:val="es-ES"/>
        </w:rPr>
        <w:t>Subcomisión</w:t>
      </w:r>
      <w:r w:rsidR="00E72844" w:rsidRPr="000D37E0">
        <w:rPr>
          <w:color w:val="010202"/>
          <w:lang w:val="es-ES"/>
        </w:rPr>
        <w:t xml:space="preserve"> compuesta por</w:t>
      </w:r>
      <w:r w:rsidRPr="000D37E0">
        <w:rPr>
          <w:color w:val="010202"/>
          <w:lang w:val="es-ES"/>
        </w:rPr>
        <w:t xml:space="preserve">: </w:t>
      </w:r>
      <w:r w:rsidR="00E72844" w:rsidRPr="000D37E0">
        <w:rPr>
          <w:color w:val="010202"/>
          <w:lang w:val="es-ES"/>
        </w:rPr>
        <w:t xml:space="preserve">HH.RR. </w:t>
      </w:r>
      <w:r w:rsidRPr="000D37E0">
        <w:rPr>
          <w:color w:val="010202"/>
          <w:lang w:val="es-ES"/>
        </w:rPr>
        <w:t xml:space="preserve">Edward David Rodríguez </w:t>
      </w:r>
      <w:proofErr w:type="spellStart"/>
      <w:r w:rsidRPr="000D37E0">
        <w:rPr>
          <w:color w:val="010202"/>
          <w:lang w:val="es-ES"/>
        </w:rPr>
        <w:t>Rodríguez</w:t>
      </w:r>
      <w:proofErr w:type="spellEnd"/>
      <w:r w:rsidRPr="000D37E0">
        <w:rPr>
          <w:color w:val="010202"/>
          <w:lang w:val="es-ES"/>
        </w:rPr>
        <w:t>, Cesar Augusto Lorduy Maldonado, Gabriel Santos García,</w:t>
      </w:r>
      <w:r w:rsidR="00E72844" w:rsidRPr="000D37E0">
        <w:rPr>
          <w:color w:val="010202"/>
          <w:lang w:val="es-ES"/>
        </w:rPr>
        <w:t xml:space="preserve"> </w:t>
      </w:r>
      <w:r w:rsidRPr="000D37E0">
        <w:rPr>
          <w:color w:val="010202"/>
          <w:lang w:val="es-ES"/>
        </w:rPr>
        <w:t>Juanita María Goebertus Estrada, Jorge Eliecer Tamayo Marulanda y Juan Carlos Lozada Vargas.</w:t>
      </w:r>
    </w:p>
    <w:p w14:paraId="48877EC3" w14:textId="620EC235" w:rsidR="00792E3D" w:rsidRPr="000D37E0" w:rsidRDefault="00792E3D" w:rsidP="000D37E0">
      <w:pPr>
        <w:pStyle w:val="Sinespaciado"/>
        <w:numPr>
          <w:ilvl w:val="0"/>
          <w:numId w:val="20"/>
        </w:numPr>
        <w:rPr>
          <w:color w:val="010202"/>
          <w:lang w:val="es-ES"/>
        </w:rPr>
      </w:pPr>
      <w:r w:rsidRPr="000D37E0">
        <w:rPr>
          <w:color w:val="010202"/>
          <w:lang w:val="es-ES"/>
        </w:rPr>
        <w:t xml:space="preserve">Informe de subcomisión </w:t>
      </w:r>
      <w:r w:rsidR="00E72844" w:rsidRPr="000D37E0">
        <w:rPr>
          <w:color w:val="010202"/>
          <w:lang w:val="es-ES"/>
        </w:rPr>
        <w:t xml:space="preserve">publicado en </w:t>
      </w:r>
      <w:r w:rsidRPr="000D37E0">
        <w:rPr>
          <w:color w:val="010202"/>
          <w:lang w:val="es-ES"/>
        </w:rPr>
        <w:t>Gaceta</w:t>
      </w:r>
      <w:r w:rsidR="00E72844" w:rsidRPr="000D37E0">
        <w:rPr>
          <w:color w:val="010202"/>
          <w:lang w:val="es-ES"/>
        </w:rPr>
        <w:t xml:space="preserve"> No.</w:t>
      </w:r>
      <w:r w:rsidRPr="000D37E0">
        <w:rPr>
          <w:color w:val="010202"/>
          <w:lang w:val="es-ES"/>
        </w:rPr>
        <w:t xml:space="preserve"> 1303</w:t>
      </w:r>
      <w:r w:rsidR="00E72844" w:rsidRPr="000D37E0">
        <w:rPr>
          <w:color w:val="010202"/>
          <w:lang w:val="es-ES"/>
        </w:rPr>
        <w:t xml:space="preserve"> de </w:t>
      </w:r>
      <w:r w:rsidRPr="000D37E0">
        <w:rPr>
          <w:color w:val="010202"/>
          <w:lang w:val="es-ES"/>
        </w:rPr>
        <w:t>2021</w:t>
      </w:r>
    </w:p>
    <w:p w14:paraId="1116DBAE" w14:textId="6C1B1DC4" w:rsidR="00792E3D" w:rsidRPr="000D37E0" w:rsidRDefault="00792E3D" w:rsidP="000D37E0">
      <w:pPr>
        <w:pStyle w:val="Sinespaciado"/>
        <w:numPr>
          <w:ilvl w:val="0"/>
          <w:numId w:val="20"/>
        </w:numPr>
        <w:rPr>
          <w:color w:val="010202"/>
          <w:lang w:val="es-ES"/>
        </w:rPr>
      </w:pPr>
      <w:r w:rsidRPr="000D37E0">
        <w:rPr>
          <w:color w:val="010202"/>
          <w:lang w:val="es-ES"/>
        </w:rPr>
        <w:t>Observaciones al informe de la subcomisión</w:t>
      </w:r>
      <w:r w:rsidR="00E72844" w:rsidRPr="000D37E0">
        <w:rPr>
          <w:color w:val="010202"/>
          <w:lang w:val="es-ES"/>
        </w:rPr>
        <w:t xml:space="preserve"> publicadas en </w:t>
      </w:r>
      <w:r w:rsidRPr="000D37E0">
        <w:rPr>
          <w:color w:val="010202"/>
          <w:lang w:val="es-ES"/>
        </w:rPr>
        <w:t>Gaceta</w:t>
      </w:r>
      <w:r w:rsidR="00E72844" w:rsidRPr="000D37E0">
        <w:rPr>
          <w:color w:val="010202"/>
          <w:lang w:val="es-ES"/>
        </w:rPr>
        <w:t xml:space="preserve"> No.</w:t>
      </w:r>
      <w:r w:rsidRPr="000D37E0">
        <w:rPr>
          <w:color w:val="010202"/>
          <w:lang w:val="es-ES"/>
        </w:rPr>
        <w:t xml:space="preserve"> 1303</w:t>
      </w:r>
      <w:r w:rsidR="00E72844" w:rsidRPr="000D37E0">
        <w:rPr>
          <w:color w:val="010202"/>
          <w:lang w:val="es-ES"/>
        </w:rPr>
        <w:t xml:space="preserve"> de </w:t>
      </w:r>
      <w:r w:rsidRPr="000D37E0">
        <w:rPr>
          <w:color w:val="010202"/>
          <w:lang w:val="es-ES"/>
        </w:rPr>
        <w:t xml:space="preserve">2021 </w:t>
      </w:r>
      <w:r w:rsidR="00E72844" w:rsidRPr="000D37E0">
        <w:rPr>
          <w:color w:val="010202"/>
          <w:lang w:val="es-ES"/>
        </w:rPr>
        <w:t xml:space="preserve">suscritas por la </w:t>
      </w:r>
      <w:r w:rsidRPr="000D37E0">
        <w:rPr>
          <w:color w:val="010202"/>
          <w:lang w:val="es-ES"/>
        </w:rPr>
        <w:t>H.R. Juanita María Goebertus</w:t>
      </w:r>
    </w:p>
    <w:p w14:paraId="34F657B6" w14:textId="290A4122" w:rsidR="00792E3D" w:rsidRPr="000D37E0" w:rsidRDefault="00792E3D" w:rsidP="000D37E0">
      <w:pPr>
        <w:pStyle w:val="Sinespaciado"/>
        <w:numPr>
          <w:ilvl w:val="0"/>
          <w:numId w:val="20"/>
        </w:numPr>
        <w:rPr>
          <w:color w:val="010202"/>
          <w:lang w:val="es-ES"/>
        </w:rPr>
      </w:pPr>
      <w:r w:rsidRPr="000D37E0">
        <w:rPr>
          <w:color w:val="010202"/>
          <w:lang w:val="es-ES"/>
        </w:rPr>
        <w:t>Texto aprobado en Comisión</w:t>
      </w:r>
      <w:r w:rsidR="00E72844" w:rsidRPr="000D37E0">
        <w:rPr>
          <w:color w:val="010202"/>
          <w:lang w:val="es-ES"/>
        </w:rPr>
        <w:t xml:space="preserve"> publicado en </w:t>
      </w:r>
      <w:r w:rsidRPr="000D37E0">
        <w:rPr>
          <w:color w:val="010202"/>
          <w:lang w:val="es-ES"/>
        </w:rPr>
        <w:t>Gaceta</w:t>
      </w:r>
      <w:r w:rsidR="00E72844" w:rsidRPr="000D37E0">
        <w:rPr>
          <w:color w:val="010202"/>
          <w:lang w:val="es-ES"/>
        </w:rPr>
        <w:t xml:space="preserve"> No.</w:t>
      </w:r>
      <w:r w:rsidRPr="000D37E0">
        <w:rPr>
          <w:color w:val="010202"/>
          <w:lang w:val="es-ES"/>
        </w:rPr>
        <w:t xml:space="preserve"> 1680</w:t>
      </w:r>
      <w:r w:rsidR="00E72844" w:rsidRPr="000D37E0">
        <w:rPr>
          <w:color w:val="010202"/>
          <w:lang w:val="es-ES"/>
        </w:rPr>
        <w:t xml:space="preserve"> de </w:t>
      </w:r>
      <w:r w:rsidRPr="000D37E0">
        <w:rPr>
          <w:color w:val="010202"/>
          <w:lang w:val="es-ES"/>
        </w:rPr>
        <w:t>2021</w:t>
      </w:r>
    </w:p>
    <w:p w14:paraId="698FAF1E" w14:textId="105D8D2B" w:rsidR="00792E3D" w:rsidRPr="000D37E0" w:rsidRDefault="00792E3D" w:rsidP="000D37E0">
      <w:pPr>
        <w:pStyle w:val="Sinespaciado"/>
        <w:numPr>
          <w:ilvl w:val="0"/>
          <w:numId w:val="20"/>
        </w:numPr>
        <w:rPr>
          <w:color w:val="010202"/>
          <w:lang w:val="es-ES"/>
        </w:rPr>
      </w:pPr>
      <w:r w:rsidRPr="000D37E0">
        <w:rPr>
          <w:color w:val="010202"/>
          <w:lang w:val="es-ES"/>
        </w:rPr>
        <w:t xml:space="preserve">Ponencia </w:t>
      </w:r>
      <w:r w:rsidR="00E72844" w:rsidRPr="000D37E0">
        <w:rPr>
          <w:color w:val="010202"/>
          <w:lang w:val="es-ES"/>
        </w:rPr>
        <w:t xml:space="preserve">para </w:t>
      </w:r>
      <w:r w:rsidRPr="000D37E0">
        <w:rPr>
          <w:color w:val="010202"/>
          <w:lang w:val="es-ES"/>
        </w:rPr>
        <w:t>segundo debate</w:t>
      </w:r>
      <w:r w:rsidR="00E72844" w:rsidRPr="000D37E0">
        <w:rPr>
          <w:color w:val="010202"/>
          <w:lang w:val="es-ES"/>
        </w:rPr>
        <w:t xml:space="preserve"> en</w:t>
      </w:r>
      <w:r w:rsidRPr="000D37E0">
        <w:rPr>
          <w:color w:val="010202"/>
          <w:lang w:val="es-ES"/>
        </w:rPr>
        <w:t xml:space="preserve"> Gaceta </w:t>
      </w:r>
      <w:r w:rsidR="00E72844" w:rsidRPr="000D37E0">
        <w:rPr>
          <w:color w:val="010202"/>
          <w:lang w:val="es-ES"/>
        </w:rPr>
        <w:t xml:space="preserve">No. </w:t>
      </w:r>
      <w:r w:rsidRPr="000D37E0">
        <w:rPr>
          <w:color w:val="010202"/>
          <w:lang w:val="es-ES"/>
        </w:rPr>
        <w:t>1680</w:t>
      </w:r>
      <w:r w:rsidR="00E72844" w:rsidRPr="000D37E0">
        <w:rPr>
          <w:color w:val="010202"/>
          <w:lang w:val="es-ES"/>
        </w:rPr>
        <w:t xml:space="preserve"> de </w:t>
      </w:r>
      <w:r w:rsidRPr="000D37E0">
        <w:rPr>
          <w:color w:val="010202"/>
          <w:lang w:val="es-ES"/>
        </w:rPr>
        <w:t>2021</w:t>
      </w:r>
    </w:p>
    <w:p w14:paraId="4C056CA8" w14:textId="0CB2EE7D" w:rsidR="00792E3D" w:rsidRPr="000D37E0" w:rsidRDefault="00792E3D" w:rsidP="000D37E0">
      <w:pPr>
        <w:pStyle w:val="Sinespaciado"/>
        <w:numPr>
          <w:ilvl w:val="0"/>
          <w:numId w:val="20"/>
        </w:numPr>
        <w:jc w:val="both"/>
        <w:rPr>
          <w:color w:val="010202"/>
          <w:lang w:val="es-ES"/>
        </w:rPr>
      </w:pPr>
      <w:r w:rsidRPr="000D37E0">
        <w:rPr>
          <w:color w:val="010202"/>
          <w:lang w:val="es-ES"/>
        </w:rPr>
        <w:t>Estado</w:t>
      </w:r>
      <w:r w:rsidR="00E72844" w:rsidRPr="000D37E0">
        <w:rPr>
          <w:color w:val="010202"/>
          <w:lang w:val="es-ES"/>
        </w:rPr>
        <w:t xml:space="preserve"> actual</w:t>
      </w:r>
      <w:r w:rsidRPr="000D37E0">
        <w:rPr>
          <w:color w:val="010202"/>
          <w:lang w:val="es-ES"/>
        </w:rPr>
        <w:t>: Aprobado en Comisión</w:t>
      </w:r>
      <w:r w:rsidR="00E72844" w:rsidRPr="000D37E0">
        <w:rPr>
          <w:color w:val="010202"/>
          <w:lang w:val="es-ES"/>
        </w:rPr>
        <w:t xml:space="preserve"> conforme las a</w:t>
      </w:r>
      <w:r w:rsidRPr="000D37E0">
        <w:rPr>
          <w:color w:val="010202"/>
          <w:lang w:val="es-ES"/>
        </w:rPr>
        <w:t>ctas No.14 y 28</w:t>
      </w:r>
      <w:r w:rsidR="00E72844" w:rsidRPr="000D37E0">
        <w:rPr>
          <w:color w:val="010202"/>
          <w:lang w:val="es-ES"/>
        </w:rPr>
        <w:t xml:space="preserve"> de</w:t>
      </w:r>
      <w:r w:rsidRPr="000D37E0">
        <w:rPr>
          <w:color w:val="010202"/>
          <w:lang w:val="es-ES"/>
        </w:rPr>
        <w:t xml:space="preserve"> </w:t>
      </w:r>
      <w:r w:rsidR="00E72844" w:rsidRPr="000D37E0">
        <w:rPr>
          <w:color w:val="010202"/>
          <w:lang w:val="es-ES"/>
        </w:rPr>
        <w:t>s</w:t>
      </w:r>
      <w:r w:rsidRPr="000D37E0">
        <w:rPr>
          <w:color w:val="010202"/>
          <w:lang w:val="es-ES"/>
        </w:rPr>
        <w:t>eptiembre 14 y noviembre 09 de 2021.</w:t>
      </w:r>
    </w:p>
    <w:p w14:paraId="6599DC0E" w14:textId="77777777" w:rsidR="00E72844" w:rsidRPr="000D37E0" w:rsidRDefault="00E72844" w:rsidP="000D37E0">
      <w:pPr>
        <w:pStyle w:val="Sinespaciado"/>
        <w:jc w:val="both"/>
        <w:rPr>
          <w:color w:val="010202"/>
          <w:lang w:val="es-ES"/>
        </w:rPr>
      </w:pPr>
    </w:p>
    <w:p w14:paraId="7FE8EF6B" w14:textId="072639CF"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Antecedentes de la iniciativa.</w:t>
      </w:r>
    </w:p>
    <w:p w14:paraId="60846655" w14:textId="5256A431" w:rsidR="00792E3D" w:rsidRPr="000D37E0" w:rsidRDefault="00792E3D" w:rsidP="000D37E0">
      <w:pPr>
        <w:pStyle w:val="Sinespaciado"/>
        <w:ind w:left="720"/>
        <w:jc w:val="both"/>
        <w:rPr>
          <w:color w:val="010202"/>
          <w:lang w:val="es-ES"/>
        </w:rPr>
      </w:pPr>
    </w:p>
    <w:p w14:paraId="76D6FFB2" w14:textId="38B7F437" w:rsidR="00E72844" w:rsidRPr="000D37E0" w:rsidRDefault="00E72844" w:rsidP="000D37E0">
      <w:pPr>
        <w:rPr>
          <w:rFonts w:ascii="Calibri" w:hAnsi="Calibri" w:cs="Calibri"/>
          <w:bCs/>
        </w:rPr>
      </w:pPr>
      <w:r w:rsidRPr="000D37E0">
        <w:rPr>
          <w:rFonts w:ascii="Calibri" w:hAnsi="Calibri" w:cs="Calibri"/>
          <w:bCs/>
        </w:rPr>
        <w:t xml:space="preserve">El presente proyecto se presentó en la legislatura del 2019-2020 surtiendo con éxito los primeros 2 debates en </w:t>
      </w:r>
      <w:r w:rsidR="00347D96" w:rsidRPr="000D37E0">
        <w:rPr>
          <w:rFonts w:ascii="Calibri" w:hAnsi="Calibri" w:cs="Calibri"/>
          <w:bCs/>
        </w:rPr>
        <w:t>la C</w:t>
      </w:r>
      <w:r w:rsidRPr="000D37E0">
        <w:rPr>
          <w:rFonts w:ascii="Calibri" w:hAnsi="Calibri" w:cs="Calibri"/>
          <w:bCs/>
        </w:rPr>
        <w:t xml:space="preserve">ámara de </w:t>
      </w:r>
      <w:r w:rsidR="00347D96" w:rsidRPr="000D37E0">
        <w:rPr>
          <w:rFonts w:ascii="Calibri" w:hAnsi="Calibri" w:cs="Calibri"/>
          <w:bCs/>
        </w:rPr>
        <w:t>R</w:t>
      </w:r>
      <w:r w:rsidRPr="000D37E0">
        <w:rPr>
          <w:rFonts w:ascii="Calibri" w:hAnsi="Calibri" w:cs="Calibri"/>
          <w:bCs/>
        </w:rPr>
        <w:t xml:space="preserve">epresentantes, </w:t>
      </w:r>
      <w:r w:rsidR="00347D96" w:rsidRPr="000D37E0">
        <w:rPr>
          <w:rFonts w:ascii="Calibri" w:hAnsi="Calibri" w:cs="Calibri"/>
          <w:bCs/>
        </w:rPr>
        <w:t xml:space="preserve">aunque </w:t>
      </w:r>
      <w:r w:rsidRPr="000D37E0">
        <w:rPr>
          <w:rFonts w:ascii="Calibri" w:hAnsi="Calibri" w:cs="Calibri"/>
          <w:bCs/>
        </w:rPr>
        <w:t xml:space="preserve">por plazos de discusión no alcanzó a ser aprobado en el </w:t>
      </w:r>
      <w:r w:rsidR="00347D96" w:rsidRPr="000D37E0">
        <w:rPr>
          <w:rFonts w:ascii="Calibri" w:hAnsi="Calibri" w:cs="Calibri"/>
          <w:bCs/>
        </w:rPr>
        <w:t>S</w:t>
      </w:r>
      <w:r w:rsidRPr="000D37E0">
        <w:rPr>
          <w:rFonts w:ascii="Calibri" w:hAnsi="Calibri" w:cs="Calibri"/>
          <w:bCs/>
        </w:rPr>
        <w:t xml:space="preserve">enado de la </w:t>
      </w:r>
      <w:r w:rsidR="00347D96" w:rsidRPr="000D37E0">
        <w:rPr>
          <w:rFonts w:ascii="Calibri" w:hAnsi="Calibri" w:cs="Calibri"/>
          <w:bCs/>
        </w:rPr>
        <w:t>R</w:t>
      </w:r>
      <w:r w:rsidRPr="000D37E0">
        <w:rPr>
          <w:rFonts w:ascii="Calibri" w:hAnsi="Calibri" w:cs="Calibri"/>
          <w:bCs/>
        </w:rPr>
        <w:t xml:space="preserve">epública. </w:t>
      </w:r>
    </w:p>
    <w:p w14:paraId="311C4CA5" w14:textId="77777777" w:rsidR="00E72844" w:rsidRPr="000D37E0" w:rsidRDefault="00E72844" w:rsidP="000D37E0">
      <w:pPr>
        <w:rPr>
          <w:rFonts w:ascii="Calibri" w:hAnsi="Calibri" w:cs="Calibri"/>
          <w:bCs/>
        </w:rPr>
      </w:pPr>
    </w:p>
    <w:p w14:paraId="25B52EE2" w14:textId="52470006" w:rsidR="00E72844" w:rsidRPr="000D37E0" w:rsidRDefault="00347D96" w:rsidP="000D37E0">
      <w:pPr>
        <w:rPr>
          <w:rFonts w:ascii="Calibri" w:hAnsi="Calibri" w:cs="Calibri"/>
          <w:bCs/>
        </w:rPr>
      </w:pPr>
      <w:r w:rsidRPr="000D37E0">
        <w:rPr>
          <w:rFonts w:ascii="Calibri" w:hAnsi="Calibri" w:cs="Calibri"/>
          <w:bCs/>
        </w:rPr>
        <w:t>No obstante, e</w:t>
      </w:r>
      <w:r w:rsidR="00E72844" w:rsidRPr="000D37E0">
        <w:rPr>
          <w:rFonts w:ascii="Calibri" w:hAnsi="Calibri" w:cs="Calibri"/>
          <w:bCs/>
        </w:rPr>
        <w:t>l Consejo de Política Criminal mediante concepto No. 27.2020</w:t>
      </w:r>
      <w:r w:rsidRPr="000D37E0">
        <w:rPr>
          <w:rFonts w:ascii="Calibri" w:hAnsi="Calibri" w:cs="Calibri"/>
          <w:bCs/>
        </w:rPr>
        <w:t xml:space="preserve"> del 30 de diciembre de 2020</w:t>
      </w:r>
      <w:r w:rsidR="00E72844" w:rsidRPr="000D37E0">
        <w:rPr>
          <w:rFonts w:ascii="Calibri" w:hAnsi="Calibri" w:cs="Calibri"/>
          <w:bCs/>
        </w:rPr>
        <w:t xml:space="preserve"> </w:t>
      </w:r>
      <w:r w:rsidRPr="000D37E0">
        <w:rPr>
          <w:rFonts w:ascii="Calibri" w:hAnsi="Calibri" w:cs="Calibri"/>
          <w:bCs/>
        </w:rPr>
        <w:t xml:space="preserve">emitió con sentido favorable </w:t>
      </w:r>
      <w:r w:rsidR="00E72844" w:rsidRPr="000D37E0">
        <w:rPr>
          <w:rFonts w:ascii="Calibri" w:hAnsi="Calibri" w:cs="Calibri"/>
          <w:bCs/>
        </w:rPr>
        <w:t>los fines del proyecto de ley y su articulado</w:t>
      </w:r>
      <w:r w:rsidRPr="000D37E0">
        <w:rPr>
          <w:rFonts w:ascii="Calibri" w:hAnsi="Calibri" w:cs="Calibri"/>
          <w:bCs/>
        </w:rPr>
        <w:t>,</w:t>
      </w:r>
      <w:r w:rsidR="00E72844" w:rsidRPr="000D37E0">
        <w:rPr>
          <w:rFonts w:ascii="Calibri" w:hAnsi="Calibri" w:cs="Calibri"/>
          <w:bCs/>
        </w:rPr>
        <w:t xml:space="preserve"> resaltando lo siguiente:</w:t>
      </w:r>
    </w:p>
    <w:p w14:paraId="32D45EE2" w14:textId="77777777" w:rsidR="00E72844" w:rsidRPr="000D37E0" w:rsidRDefault="00E72844" w:rsidP="000D37E0">
      <w:pPr>
        <w:rPr>
          <w:rFonts w:ascii="Calibri" w:hAnsi="Calibri" w:cs="Calibri"/>
          <w:bCs/>
        </w:rPr>
      </w:pPr>
    </w:p>
    <w:p w14:paraId="5944DC78" w14:textId="65F89B28" w:rsidR="00347D96" w:rsidRPr="000D37E0" w:rsidRDefault="00347D96" w:rsidP="000D37E0">
      <w:pPr>
        <w:ind w:left="567"/>
        <w:rPr>
          <w:rFonts w:ascii="Calibri" w:hAnsi="Calibri" w:cs="Calibri"/>
          <w:i/>
        </w:rPr>
      </w:pPr>
      <w:r w:rsidRPr="000D37E0">
        <w:rPr>
          <w:rFonts w:ascii="Calibri" w:hAnsi="Calibri" w:cs="Calibri"/>
          <w:i/>
        </w:rPr>
        <w:t>“(…)</w:t>
      </w:r>
    </w:p>
    <w:p w14:paraId="1848C238" w14:textId="0E40713D" w:rsidR="00E72844" w:rsidRPr="000D37E0" w:rsidRDefault="00E72844" w:rsidP="000D37E0">
      <w:pPr>
        <w:ind w:left="567"/>
        <w:rPr>
          <w:rFonts w:ascii="Calibri" w:hAnsi="Calibri" w:cs="Calibri"/>
          <w:i/>
        </w:rPr>
      </w:pPr>
      <w:r w:rsidRPr="000D37E0">
        <w:rPr>
          <w:rFonts w:ascii="Calibri" w:hAnsi="Calibri" w:cs="Calibri"/>
          <w:i/>
        </w:rPr>
        <w:t>Como se mencionó anteriormente, este proyecto de ley se inspira en la teoría norteamericana denominada “</w:t>
      </w:r>
      <w:proofErr w:type="spellStart"/>
      <w:r w:rsidRPr="000D37E0">
        <w:rPr>
          <w:rFonts w:ascii="Calibri" w:hAnsi="Calibri" w:cs="Calibri"/>
          <w:i/>
        </w:rPr>
        <w:t>Three</w:t>
      </w:r>
      <w:proofErr w:type="spellEnd"/>
      <w:r w:rsidRPr="000D37E0">
        <w:rPr>
          <w:rFonts w:ascii="Calibri" w:hAnsi="Calibri" w:cs="Calibri"/>
          <w:i/>
        </w:rPr>
        <w:t xml:space="preserve"> strikes and </w:t>
      </w:r>
      <w:proofErr w:type="spellStart"/>
      <w:r w:rsidRPr="000D37E0">
        <w:rPr>
          <w:rFonts w:ascii="Calibri" w:hAnsi="Calibri" w:cs="Calibri"/>
          <w:i/>
        </w:rPr>
        <w:t>you</w:t>
      </w:r>
      <w:proofErr w:type="spellEnd"/>
      <w:r w:rsidRPr="000D37E0">
        <w:rPr>
          <w:rFonts w:ascii="Calibri" w:hAnsi="Calibri" w:cs="Calibri"/>
          <w:i/>
        </w:rPr>
        <w:t xml:space="preserve"> are </w:t>
      </w:r>
      <w:proofErr w:type="spellStart"/>
      <w:r w:rsidRPr="000D37E0">
        <w:rPr>
          <w:rFonts w:ascii="Calibri" w:hAnsi="Calibri" w:cs="Calibri"/>
          <w:i/>
        </w:rPr>
        <w:t>out</w:t>
      </w:r>
      <w:proofErr w:type="spellEnd"/>
      <w:r w:rsidRPr="000D37E0">
        <w:rPr>
          <w:rFonts w:ascii="Calibri" w:hAnsi="Calibri" w:cs="Calibri"/>
          <w:i/>
        </w:rPr>
        <w:t xml:space="preserve">” según la cual el principio de proporcionalidad de la pena debe tener en cuenta la reincidencia, de tal manera que un segundo infractor recibirá una pena del doble de la que recibió la primera vez y a su </w:t>
      </w:r>
      <w:proofErr w:type="gramStart"/>
      <w:r w:rsidRPr="000D37E0">
        <w:rPr>
          <w:rFonts w:ascii="Calibri" w:hAnsi="Calibri" w:cs="Calibri"/>
          <w:i/>
        </w:rPr>
        <w:t>tercer infracción</w:t>
      </w:r>
      <w:proofErr w:type="gramEnd"/>
      <w:r w:rsidRPr="000D37E0">
        <w:rPr>
          <w:rFonts w:ascii="Calibri" w:hAnsi="Calibri" w:cs="Calibri"/>
          <w:i/>
        </w:rPr>
        <w:t xml:space="preserve">, la pena sería mucho más severa. </w:t>
      </w:r>
    </w:p>
    <w:p w14:paraId="317301DE" w14:textId="77777777" w:rsidR="00347D96" w:rsidRPr="000D37E0" w:rsidRDefault="00347D96" w:rsidP="000D37E0">
      <w:pPr>
        <w:ind w:left="567"/>
        <w:rPr>
          <w:rFonts w:ascii="Calibri" w:hAnsi="Calibri" w:cs="Calibri"/>
          <w:i/>
        </w:rPr>
      </w:pPr>
    </w:p>
    <w:p w14:paraId="3A4FA813" w14:textId="241B611D" w:rsidR="00E72844" w:rsidRPr="000D37E0" w:rsidRDefault="00E72844" w:rsidP="000D37E0">
      <w:pPr>
        <w:ind w:left="567"/>
        <w:rPr>
          <w:rFonts w:ascii="Calibri" w:hAnsi="Calibri" w:cs="Calibri"/>
          <w:i/>
        </w:rPr>
      </w:pPr>
      <w:r w:rsidRPr="000D37E0">
        <w:rPr>
          <w:rFonts w:ascii="Calibri" w:hAnsi="Calibri" w:cs="Calibri"/>
          <w:i/>
        </w:rPr>
        <w:t xml:space="preserve">A diferencia del modelo norteamericano, la propuesta objeto de estudio parte de un beneficio sustancial en la pena a imponer en caso de una infracción por estos delitos que irá hasta un sexto de la pena. Este sería el primer strike. </w:t>
      </w:r>
    </w:p>
    <w:p w14:paraId="4969699B" w14:textId="77777777" w:rsidR="00347D96" w:rsidRPr="000D37E0" w:rsidRDefault="00347D96" w:rsidP="000D37E0">
      <w:pPr>
        <w:ind w:left="567"/>
        <w:rPr>
          <w:rFonts w:ascii="Calibri" w:hAnsi="Calibri" w:cs="Calibri"/>
          <w:i/>
        </w:rPr>
      </w:pPr>
    </w:p>
    <w:p w14:paraId="1CEFB08E" w14:textId="6C053181" w:rsidR="00E72844" w:rsidRPr="000D37E0" w:rsidRDefault="00E72844" w:rsidP="000D37E0">
      <w:pPr>
        <w:ind w:left="567"/>
        <w:rPr>
          <w:rFonts w:ascii="Calibri" w:hAnsi="Calibri" w:cs="Calibri"/>
          <w:i/>
        </w:rPr>
      </w:pPr>
      <w:r w:rsidRPr="000D37E0">
        <w:rPr>
          <w:rFonts w:ascii="Calibri" w:hAnsi="Calibri" w:cs="Calibri"/>
          <w:i/>
        </w:rPr>
        <w:t xml:space="preserve">Si la persona reincide y comete una conducta que le permita acceder al beneficio nuevamente, esta vez la pena de prisión oscilaría entre una sexta parte y una cuarta parte, finalmente, en </w:t>
      </w:r>
      <w:r w:rsidRPr="000D37E0">
        <w:rPr>
          <w:rFonts w:ascii="Calibri" w:hAnsi="Calibri" w:cs="Calibri"/>
          <w:i/>
        </w:rPr>
        <w:lastRenderedPageBreak/>
        <w:t xml:space="preserve">caso de que la persona cometa nuevamente la infracción, se expondrá a la pena que se encuentra establecida en el Código Penal para tales efectos. </w:t>
      </w:r>
    </w:p>
    <w:p w14:paraId="1E4905AC" w14:textId="77777777" w:rsidR="00347D96" w:rsidRPr="000D37E0" w:rsidRDefault="00347D96" w:rsidP="000D37E0">
      <w:pPr>
        <w:ind w:left="567"/>
        <w:rPr>
          <w:rFonts w:ascii="Calibri" w:hAnsi="Calibri" w:cs="Calibri"/>
          <w:i/>
        </w:rPr>
      </w:pPr>
    </w:p>
    <w:p w14:paraId="3254EE49" w14:textId="726B48DC" w:rsidR="00E72844" w:rsidRPr="000D37E0" w:rsidRDefault="00E72844" w:rsidP="000D37E0">
      <w:pPr>
        <w:ind w:left="567"/>
        <w:rPr>
          <w:rFonts w:ascii="Calibri" w:hAnsi="Calibri" w:cs="Calibri"/>
          <w:i/>
        </w:rPr>
      </w:pPr>
      <w:r w:rsidRPr="000D37E0">
        <w:rPr>
          <w:rFonts w:ascii="Calibri" w:hAnsi="Calibri" w:cs="Calibri"/>
          <w:i/>
        </w:rPr>
        <w:t xml:space="preserve">Debe el Consejo manifestar que, como bien lo señala la exposición de motivos, muchas veces deben ser estudiados proyectos de ley que no tienen en cuenta los parámetros que debe tener nuestra política criminal, y se presentan proyectos que buscan aumentar las penas, crear nuevas conductas delictivas, eliminar subrogados penales y otras reformas de ese corte, sin mayor fundamentación empírica o reflexión profunda sobre el impacto que pueda tener la reforma que se plantea. </w:t>
      </w:r>
    </w:p>
    <w:p w14:paraId="18D714AA" w14:textId="77777777" w:rsidR="00347D96" w:rsidRPr="000D37E0" w:rsidRDefault="00347D96" w:rsidP="000D37E0">
      <w:pPr>
        <w:ind w:left="567"/>
        <w:rPr>
          <w:rFonts w:ascii="Calibri" w:hAnsi="Calibri" w:cs="Calibri"/>
          <w:i/>
        </w:rPr>
      </w:pPr>
    </w:p>
    <w:p w14:paraId="7F4630EB" w14:textId="0D653EFA" w:rsidR="00E72844" w:rsidRPr="000D37E0" w:rsidRDefault="00E72844" w:rsidP="000D37E0">
      <w:pPr>
        <w:ind w:left="567"/>
        <w:rPr>
          <w:rFonts w:ascii="Calibri" w:hAnsi="Calibri" w:cs="Calibri"/>
          <w:i/>
        </w:rPr>
      </w:pPr>
      <w:r w:rsidRPr="000D37E0">
        <w:rPr>
          <w:rFonts w:ascii="Calibri" w:hAnsi="Calibri" w:cs="Calibri"/>
          <w:i/>
        </w:rPr>
        <w:t>En este caso estamos frente a un Proyecto de Ley que pretende privilegiar un mecanismo de negociación para conseguir el objetivo que persigue: permitir una judicialización y una persecución penal proporcional para las personas que cometan una conducta por primera vez, frente a aquellas personas que son reincidentes.</w:t>
      </w:r>
    </w:p>
    <w:p w14:paraId="269461C2" w14:textId="77777777" w:rsidR="00347D96" w:rsidRPr="000D37E0" w:rsidRDefault="00347D96" w:rsidP="000D37E0">
      <w:pPr>
        <w:ind w:left="567"/>
        <w:rPr>
          <w:rFonts w:ascii="Calibri" w:hAnsi="Calibri" w:cs="Calibri"/>
          <w:i/>
        </w:rPr>
      </w:pPr>
      <w:r w:rsidRPr="000D37E0">
        <w:rPr>
          <w:rFonts w:ascii="Calibri" w:hAnsi="Calibri" w:cs="Calibri"/>
          <w:i/>
        </w:rPr>
        <w:t>(…)</w:t>
      </w:r>
    </w:p>
    <w:p w14:paraId="002DB073" w14:textId="1CBE1377" w:rsidR="00347D96" w:rsidRPr="000D37E0" w:rsidRDefault="00347D96" w:rsidP="000D37E0">
      <w:pPr>
        <w:ind w:left="567"/>
        <w:rPr>
          <w:rFonts w:ascii="Calibri" w:hAnsi="Calibri" w:cs="Calibri"/>
          <w:i/>
        </w:rPr>
      </w:pPr>
      <w:r w:rsidRPr="000D37E0">
        <w:rPr>
          <w:rFonts w:ascii="Calibri" w:hAnsi="Calibri" w:cs="Calibri"/>
          <w:i/>
        </w:rPr>
        <w:t>Después del análisis efectuado al proyecto de Ley 275/2020 senado, el Consejo Superior de Política Criminal considera que la iniciativa presentada resulta una alternativa interesante como herramienta de política criminal y en tal sentido se pronunciará de manera favorable a esta iniciativa, sin perjuicio de las observaciones que se han podido plantear a lo largo del presente escrito.”</w:t>
      </w:r>
    </w:p>
    <w:p w14:paraId="42CFB5BC" w14:textId="77777777" w:rsidR="00E72844" w:rsidRPr="000D37E0" w:rsidRDefault="00E72844" w:rsidP="000D37E0">
      <w:pPr>
        <w:rPr>
          <w:rFonts w:ascii="Calibri" w:hAnsi="Calibri" w:cs="Calibri"/>
        </w:rPr>
      </w:pPr>
    </w:p>
    <w:p w14:paraId="50A68FCB" w14:textId="7C0E5F08" w:rsidR="00E72844" w:rsidRPr="000D37E0" w:rsidRDefault="00E72844" w:rsidP="000D37E0">
      <w:pPr>
        <w:rPr>
          <w:rFonts w:ascii="Calibri" w:hAnsi="Calibri" w:cs="Calibri"/>
        </w:rPr>
      </w:pPr>
      <w:r w:rsidRPr="000D37E0">
        <w:rPr>
          <w:rFonts w:ascii="Calibri" w:hAnsi="Calibri" w:cs="Calibri"/>
        </w:rPr>
        <w:t xml:space="preserve">Dentro del concepto, el </w:t>
      </w:r>
      <w:r w:rsidR="00347D96" w:rsidRPr="000D37E0">
        <w:rPr>
          <w:rFonts w:ascii="Calibri" w:hAnsi="Calibri" w:cs="Calibri"/>
        </w:rPr>
        <w:t>C</w:t>
      </w:r>
      <w:r w:rsidRPr="000D37E0">
        <w:rPr>
          <w:rFonts w:ascii="Calibri" w:hAnsi="Calibri" w:cs="Calibri"/>
        </w:rPr>
        <w:t xml:space="preserve">onsejo hace una recomendación </w:t>
      </w:r>
      <w:r w:rsidR="00347D96" w:rsidRPr="000D37E0">
        <w:rPr>
          <w:rFonts w:ascii="Calibri" w:hAnsi="Calibri" w:cs="Calibri"/>
        </w:rPr>
        <w:t>frente al</w:t>
      </w:r>
      <w:r w:rsidRPr="000D37E0">
        <w:rPr>
          <w:rFonts w:ascii="Calibri" w:hAnsi="Calibri" w:cs="Calibri"/>
        </w:rPr>
        <w:t xml:space="preserve"> articulado </w:t>
      </w:r>
      <w:r w:rsidR="00347D96" w:rsidRPr="000D37E0">
        <w:rPr>
          <w:rFonts w:ascii="Calibri" w:hAnsi="Calibri" w:cs="Calibri"/>
        </w:rPr>
        <w:t>con el fin de</w:t>
      </w:r>
      <w:r w:rsidRPr="000D37E0">
        <w:rPr>
          <w:rFonts w:ascii="Calibri" w:hAnsi="Calibri" w:cs="Calibri"/>
        </w:rPr>
        <w:t xml:space="preserve"> enc</w:t>
      </w:r>
      <w:r w:rsidR="00347D96" w:rsidRPr="000D37E0">
        <w:rPr>
          <w:rFonts w:ascii="Calibri" w:hAnsi="Calibri" w:cs="Calibri"/>
        </w:rPr>
        <w:t>o</w:t>
      </w:r>
      <w:r w:rsidRPr="000D37E0">
        <w:rPr>
          <w:rFonts w:ascii="Calibri" w:hAnsi="Calibri" w:cs="Calibri"/>
        </w:rPr>
        <w:t>ntr</w:t>
      </w:r>
      <w:r w:rsidR="00347D96" w:rsidRPr="000D37E0">
        <w:rPr>
          <w:rFonts w:ascii="Calibri" w:hAnsi="Calibri" w:cs="Calibri"/>
        </w:rPr>
        <w:t>ar</w:t>
      </w:r>
      <w:r w:rsidRPr="000D37E0">
        <w:rPr>
          <w:rFonts w:ascii="Calibri" w:hAnsi="Calibri" w:cs="Calibri"/>
        </w:rPr>
        <w:t xml:space="preserve"> fórmulas de armonización entre lo que se está creando y las medidas de derecho p</w:t>
      </w:r>
      <w:r w:rsidR="00347D96" w:rsidRPr="000D37E0">
        <w:rPr>
          <w:rFonts w:ascii="Calibri" w:hAnsi="Calibri" w:cs="Calibri"/>
        </w:rPr>
        <w:t>en</w:t>
      </w:r>
      <w:r w:rsidRPr="000D37E0">
        <w:rPr>
          <w:rFonts w:ascii="Calibri" w:hAnsi="Calibri" w:cs="Calibri"/>
        </w:rPr>
        <w:t>al sobre las que está construido el modelo procesal penal colombiano.</w:t>
      </w:r>
      <w:r w:rsidR="00591497" w:rsidRPr="000D37E0">
        <w:rPr>
          <w:rFonts w:ascii="Calibri" w:hAnsi="Calibri" w:cs="Calibri"/>
        </w:rPr>
        <w:t xml:space="preserve"> </w:t>
      </w:r>
      <w:r w:rsidRPr="000D37E0">
        <w:rPr>
          <w:rFonts w:ascii="Calibri" w:hAnsi="Calibri" w:cs="Calibri"/>
        </w:rPr>
        <w:t xml:space="preserve">Así las cosas, en aras de </w:t>
      </w:r>
      <w:r w:rsidR="00591497" w:rsidRPr="000D37E0">
        <w:rPr>
          <w:rFonts w:ascii="Calibri" w:hAnsi="Calibri" w:cs="Calibri"/>
        </w:rPr>
        <w:t>cumplir con lo sugerido por el C</w:t>
      </w:r>
      <w:r w:rsidRPr="000D37E0">
        <w:rPr>
          <w:rFonts w:ascii="Calibri" w:hAnsi="Calibri" w:cs="Calibri"/>
        </w:rPr>
        <w:t>onsejo y respetar el centro del proyecto que es la protección, reparación y garantía para las víctimas, se adiciona un parágrafo en el</w:t>
      </w:r>
      <w:r w:rsidR="00591497" w:rsidRPr="000D37E0">
        <w:rPr>
          <w:rFonts w:ascii="Calibri" w:hAnsi="Calibri" w:cs="Calibri"/>
        </w:rPr>
        <w:t xml:space="preserve"> artículo 4 que </w:t>
      </w:r>
      <w:r w:rsidRPr="000D37E0">
        <w:rPr>
          <w:rFonts w:ascii="Calibri" w:hAnsi="Calibri" w:cs="Calibri"/>
        </w:rPr>
        <w:t>mandata al titular de la acción penal, que en todo caso se procure escoger siempre aquel mecanismo que según los hechos beneficien de forma más amplia a la víctima.</w:t>
      </w:r>
    </w:p>
    <w:p w14:paraId="60E5D96B" w14:textId="6CD2D41B" w:rsidR="00792E3D" w:rsidRPr="000D37E0" w:rsidRDefault="00792E3D" w:rsidP="000D37E0">
      <w:pPr>
        <w:pStyle w:val="Sinespaciado"/>
        <w:jc w:val="both"/>
        <w:rPr>
          <w:color w:val="010202"/>
          <w:lang w:val="es-ES"/>
        </w:rPr>
      </w:pPr>
    </w:p>
    <w:p w14:paraId="2635E105" w14:textId="39F0ED69"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Objetivo del proyecto.</w:t>
      </w:r>
    </w:p>
    <w:p w14:paraId="6AD09EF2" w14:textId="606EA6E5" w:rsidR="00792E3D" w:rsidRPr="000D37E0" w:rsidRDefault="00792E3D" w:rsidP="000D37E0">
      <w:pPr>
        <w:pStyle w:val="Sinespaciado"/>
        <w:jc w:val="both"/>
        <w:rPr>
          <w:color w:val="010202"/>
          <w:lang w:val="es-ES"/>
        </w:rPr>
      </w:pPr>
    </w:p>
    <w:p w14:paraId="10057822" w14:textId="7A0F0324" w:rsidR="00792E3D" w:rsidRPr="000D37E0" w:rsidRDefault="00595066" w:rsidP="000D37E0">
      <w:pPr>
        <w:pStyle w:val="Sinespaciado"/>
        <w:jc w:val="both"/>
        <w:rPr>
          <w:color w:val="010202"/>
          <w:lang w:val="es-ES"/>
        </w:rPr>
      </w:pPr>
      <w:r w:rsidRPr="000D37E0">
        <w:rPr>
          <w:color w:val="010202"/>
          <w:lang w:val="es-ES"/>
        </w:rPr>
        <w:t xml:space="preserve">Crear dentro del ordenamiento penal y del procedimiento penal un mecanismo de negociación que privilegia </w:t>
      </w:r>
      <w:r w:rsidRPr="000D37E0">
        <w:t xml:space="preserve">el carácter restaurativo de las penas </w:t>
      </w:r>
      <w:r w:rsidRPr="000D37E0">
        <w:rPr>
          <w:color w:val="010202"/>
          <w:lang w:val="es-ES"/>
        </w:rPr>
        <w:t xml:space="preserve">y </w:t>
      </w:r>
      <w:r w:rsidRPr="000D37E0">
        <w:t>permitir una judicialización y una persecución penal proporcional para las personas que cometan una conducta por primera vez, frente a aquellas personas que son reincidentes, mediante el establecimiento de límites para la reparación de la víctima en materia penal, cuyo monto máximo de la indemnización podrá ser de hasta 3 veces el valor del daño causado.</w:t>
      </w:r>
    </w:p>
    <w:p w14:paraId="3CADE421" w14:textId="77777777" w:rsidR="00AB3998" w:rsidRPr="000D37E0" w:rsidRDefault="00AB3998" w:rsidP="000D37E0">
      <w:pPr>
        <w:pStyle w:val="Sinespaciado"/>
        <w:jc w:val="both"/>
        <w:rPr>
          <w:color w:val="010202"/>
          <w:lang w:val="es-ES"/>
        </w:rPr>
      </w:pPr>
    </w:p>
    <w:p w14:paraId="7C064E1C" w14:textId="3CDE7B21"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Justificación del proyecto.</w:t>
      </w:r>
    </w:p>
    <w:p w14:paraId="3E268578" w14:textId="58F506C4" w:rsidR="00792E3D" w:rsidRPr="000D37E0" w:rsidRDefault="00792E3D" w:rsidP="000D37E0">
      <w:pPr>
        <w:pStyle w:val="Sinespaciado"/>
        <w:jc w:val="both"/>
        <w:rPr>
          <w:color w:val="010202"/>
          <w:lang w:val="es-ES"/>
        </w:rPr>
      </w:pPr>
    </w:p>
    <w:p w14:paraId="5C476F2F" w14:textId="69A96264" w:rsidR="00595066" w:rsidRPr="000D37E0" w:rsidRDefault="00595066" w:rsidP="000D37E0">
      <w:pPr>
        <w:pStyle w:val="Sinespaciado"/>
        <w:jc w:val="both"/>
        <w:rPr>
          <w:color w:val="010202"/>
          <w:lang w:val="es-ES"/>
        </w:rPr>
      </w:pPr>
      <w:r w:rsidRPr="000D37E0">
        <w:rPr>
          <w:color w:val="010202"/>
          <w:lang w:val="es-ES"/>
        </w:rPr>
        <w:t xml:space="preserve">El proyecto de ley nace de la necesidad de hacer de la jurisdicción penal un medio retributivo eficaz, esto quiere decir que la sanción debe centrarse por un lado en su cumplimiento completo y efectivo, situación que se contrasta con el modo de operar del proceso penal, ya que debido a los principios de celeridad, colaboración y delación se ha sustituido la eficacia de la pena por diversos subrogados </w:t>
      </w:r>
      <w:r w:rsidRPr="000D37E0">
        <w:rPr>
          <w:color w:val="010202"/>
          <w:lang w:val="es-ES"/>
        </w:rPr>
        <w:lastRenderedPageBreak/>
        <w:t>penales que no solo contribuyen a la inefectividad de la sanción, sino que en delitos de alto impacto ciudadano, terminan por desincentivar la denuncia, bajar los niveles de confianza en la justicia, aumentar la percepción de inseguridad y fallar de plano con el fin disuasivo de la pena, y el segundo componente es garantizar la reparación de la víctima de tal forma que no solo se estimule la denuncia, sino que se genere dentro del sistema penal el reconocimiento de la víctima como eje central, no solo como un mero sujeto procesal descartable.</w:t>
      </w:r>
    </w:p>
    <w:p w14:paraId="22307C88" w14:textId="77777777" w:rsidR="00595066" w:rsidRPr="000D37E0" w:rsidRDefault="00595066" w:rsidP="000D37E0">
      <w:pPr>
        <w:pStyle w:val="Sinespaciado"/>
        <w:jc w:val="both"/>
        <w:rPr>
          <w:color w:val="010202"/>
          <w:lang w:val="es-ES"/>
        </w:rPr>
      </w:pPr>
    </w:p>
    <w:p w14:paraId="0F13B4B6" w14:textId="77777777" w:rsidR="000D37E0" w:rsidRPr="000D37E0" w:rsidRDefault="00595066" w:rsidP="000D37E0">
      <w:pPr>
        <w:pStyle w:val="Sinespaciado"/>
        <w:jc w:val="both"/>
        <w:rPr>
          <w:color w:val="010202"/>
          <w:lang w:val="es-ES"/>
        </w:rPr>
      </w:pPr>
      <w:r w:rsidRPr="000D37E0">
        <w:rPr>
          <w:color w:val="010202"/>
          <w:lang w:val="es-ES"/>
        </w:rPr>
        <w:t>El proyect</w:t>
      </w:r>
      <w:r w:rsidR="00591497" w:rsidRPr="000D37E0">
        <w:rPr>
          <w:color w:val="010202"/>
          <w:lang w:val="es-ES"/>
        </w:rPr>
        <w:t xml:space="preserve">o contiene 6 adiciones a la Ley 599 de 2000, Código Penal </w:t>
      </w:r>
      <w:r w:rsidRPr="000D37E0">
        <w:rPr>
          <w:color w:val="010202"/>
          <w:lang w:val="es-ES"/>
        </w:rPr>
        <w:t>y se ubican como derivadas del artículo 269</w:t>
      </w:r>
      <w:r w:rsidR="00591497" w:rsidRPr="000D37E0">
        <w:rPr>
          <w:color w:val="010202"/>
          <w:lang w:val="es-ES"/>
        </w:rPr>
        <w:t xml:space="preserve"> por el cual se determina la reparación como facultad del juez para disminuir las penas señaladas en los capítulos anteriores a este artículo de la mitad a las tres cuartas partes, si antes de dictarse sentencia de primera o única instancia, el responsable restituyere el objeto material del delito o su valor, e indemnizare los perjuicios ocasionados al ofendido o perjudicado; esto, dada</w:t>
      </w:r>
      <w:r w:rsidRPr="000D37E0">
        <w:rPr>
          <w:color w:val="010202"/>
          <w:lang w:val="es-ES"/>
        </w:rPr>
        <w:t xml:space="preserve"> la vi</w:t>
      </w:r>
      <w:r w:rsidR="00591497" w:rsidRPr="000D37E0">
        <w:rPr>
          <w:color w:val="010202"/>
          <w:lang w:val="es-ES"/>
        </w:rPr>
        <w:t>sión principal de la iniciativa</w:t>
      </w:r>
      <w:r w:rsidR="000D37E0" w:rsidRPr="000D37E0">
        <w:rPr>
          <w:color w:val="010202"/>
          <w:lang w:val="es-ES"/>
        </w:rPr>
        <w:t xml:space="preserve">, la víctima. </w:t>
      </w:r>
    </w:p>
    <w:p w14:paraId="15886711" w14:textId="77777777" w:rsidR="000D37E0" w:rsidRPr="000D37E0" w:rsidRDefault="000D37E0" w:rsidP="000D37E0">
      <w:pPr>
        <w:pStyle w:val="Sinespaciado"/>
        <w:jc w:val="both"/>
        <w:rPr>
          <w:color w:val="010202"/>
          <w:lang w:val="es-ES"/>
        </w:rPr>
      </w:pPr>
    </w:p>
    <w:p w14:paraId="4B117FEB" w14:textId="02085A9A" w:rsidR="00595066" w:rsidRPr="000D37E0" w:rsidRDefault="000D37E0" w:rsidP="000D37E0">
      <w:pPr>
        <w:pStyle w:val="Sinespaciado"/>
        <w:jc w:val="both"/>
        <w:rPr>
          <w:color w:val="010202"/>
          <w:lang w:val="es-ES"/>
        </w:rPr>
      </w:pPr>
      <w:r w:rsidRPr="000D37E0">
        <w:rPr>
          <w:color w:val="010202"/>
          <w:lang w:val="es-ES"/>
        </w:rPr>
        <w:t>Por lo cual, l</w:t>
      </w:r>
      <w:r w:rsidR="00595066" w:rsidRPr="000D37E0">
        <w:rPr>
          <w:color w:val="010202"/>
          <w:lang w:val="es-ES"/>
        </w:rPr>
        <w:t>a aplicación del mecanismo y su éxito dependen por primera vez de las víctimas del hurto calificado y abigeato.</w:t>
      </w:r>
    </w:p>
    <w:p w14:paraId="7DF43DCC" w14:textId="77777777" w:rsidR="00792E3D" w:rsidRPr="000D37E0" w:rsidRDefault="00792E3D" w:rsidP="000D37E0">
      <w:pPr>
        <w:pStyle w:val="Sinespaciado"/>
        <w:jc w:val="both"/>
        <w:rPr>
          <w:color w:val="010202"/>
          <w:lang w:val="es-ES"/>
        </w:rPr>
      </w:pPr>
    </w:p>
    <w:p w14:paraId="18EF8B73" w14:textId="2E0DAD4E"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Marco constitucional.</w:t>
      </w:r>
    </w:p>
    <w:p w14:paraId="2AE15853" w14:textId="6C5E09C8" w:rsidR="00792E3D" w:rsidRPr="000D37E0" w:rsidRDefault="00792E3D" w:rsidP="000D37E0">
      <w:pPr>
        <w:pStyle w:val="Sinespaciado"/>
        <w:jc w:val="both"/>
        <w:rPr>
          <w:color w:val="010202"/>
          <w:lang w:val="es-ES"/>
        </w:rPr>
      </w:pPr>
    </w:p>
    <w:p w14:paraId="6EAA1F83" w14:textId="45F8A08B" w:rsidR="00792E3D" w:rsidRPr="000D37E0" w:rsidRDefault="00C74788" w:rsidP="000D37E0">
      <w:pPr>
        <w:pStyle w:val="Sinespaciado"/>
        <w:jc w:val="both"/>
      </w:pPr>
      <w:r w:rsidRPr="000D37E0">
        <w:t>Este proyecto, como se explicará más adelante, se basa en la teoría propia del derecho anglosajón de los tres “strikes” u oportunidades, en el cual, a mayor número de ofensas, mayor el grado de reproche y mayor el grado de sanción</w:t>
      </w:r>
      <w:r w:rsidR="00580986" w:rsidRPr="000D37E0">
        <w:t>.</w:t>
      </w:r>
    </w:p>
    <w:p w14:paraId="6E33DDC5" w14:textId="56CFB046" w:rsidR="00580986" w:rsidRPr="000D37E0" w:rsidRDefault="00580986" w:rsidP="000D37E0">
      <w:pPr>
        <w:pStyle w:val="Sinespaciado"/>
        <w:jc w:val="both"/>
      </w:pPr>
    </w:p>
    <w:p w14:paraId="78AA41DF" w14:textId="6021B154" w:rsidR="00580986" w:rsidRPr="000D37E0" w:rsidRDefault="000D37E0" w:rsidP="000D37E0">
      <w:pPr>
        <w:pStyle w:val="Sinespaciado"/>
        <w:jc w:val="both"/>
      </w:pPr>
      <w:r w:rsidRPr="000D37E0">
        <w:t>Se</w:t>
      </w:r>
      <w:r w:rsidR="00580986" w:rsidRPr="000D37E0">
        <w:t xml:space="preserve"> toma como base los artículos 29, 32 y 150 de la Constitución Política, que transcribo así:</w:t>
      </w:r>
    </w:p>
    <w:p w14:paraId="5F2E3BEB" w14:textId="0BBD8FF3" w:rsidR="00580986" w:rsidRPr="000D37E0" w:rsidRDefault="00580986" w:rsidP="000D37E0">
      <w:pPr>
        <w:rPr>
          <w:rFonts w:ascii="Calibri" w:hAnsi="Calibri" w:cs="Calibri"/>
          <w:i/>
          <w:iCs/>
        </w:rPr>
      </w:pPr>
    </w:p>
    <w:p w14:paraId="7A0E8F24" w14:textId="00AFF870" w:rsidR="00580986" w:rsidRPr="000D37E0" w:rsidRDefault="00E00F25" w:rsidP="000D37E0">
      <w:pPr>
        <w:rPr>
          <w:rFonts w:ascii="Calibri" w:hAnsi="Calibri" w:cs="Calibri"/>
          <w:i/>
          <w:iCs/>
        </w:rPr>
      </w:pPr>
      <w:r w:rsidRPr="000D37E0">
        <w:rPr>
          <w:rFonts w:ascii="Calibri" w:hAnsi="Calibri" w:cs="Calibri"/>
          <w:i/>
          <w:iCs/>
        </w:rPr>
        <w:t>“Artículo</w:t>
      </w:r>
      <w:r w:rsidR="00580986" w:rsidRPr="000D37E0">
        <w:rPr>
          <w:rFonts w:ascii="Calibri" w:hAnsi="Calibri" w:cs="Calibri"/>
          <w:i/>
          <w:iCs/>
        </w:rPr>
        <w:t xml:space="preserve"> 29. El debido proceso se aplicará a toda clase de actuaciones judiciales y administrativas.</w:t>
      </w:r>
    </w:p>
    <w:p w14:paraId="1B964D6B" w14:textId="5CDA2A17" w:rsidR="00580986" w:rsidRPr="000D37E0" w:rsidRDefault="00580986" w:rsidP="000D37E0">
      <w:pPr>
        <w:rPr>
          <w:rFonts w:ascii="Calibri" w:hAnsi="Calibri" w:cs="Calibri"/>
          <w:i/>
          <w:iCs/>
        </w:rPr>
      </w:pPr>
      <w:r w:rsidRPr="000D37E0">
        <w:rPr>
          <w:rFonts w:ascii="Calibri" w:hAnsi="Calibri" w:cs="Calibri"/>
          <w:i/>
          <w:iCs/>
        </w:rPr>
        <w:t>Nadie podrá ser juzgado sino conforme a leyes preexistentes al acto que se le imputa, ante juez o tribunal competente y con observancia de la plenitud de las formas propias de cada juicio.</w:t>
      </w:r>
    </w:p>
    <w:p w14:paraId="388D940A" w14:textId="77777777" w:rsidR="00580986" w:rsidRPr="000D37E0" w:rsidRDefault="00580986" w:rsidP="000D37E0">
      <w:pPr>
        <w:rPr>
          <w:rFonts w:ascii="Calibri" w:hAnsi="Calibri" w:cs="Calibri"/>
          <w:i/>
          <w:iCs/>
        </w:rPr>
      </w:pPr>
    </w:p>
    <w:p w14:paraId="7024C6BA" w14:textId="2A751BC0" w:rsidR="00580986" w:rsidRPr="000D37E0" w:rsidRDefault="00580986" w:rsidP="000D37E0">
      <w:pPr>
        <w:rPr>
          <w:rFonts w:ascii="Calibri" w:hAnsi="Calibri" w:cs="Calibri"/>
          <w:i/>
          <w:iCs/>
        </w:rPr>
      </w:pPr>
      <w:r w:rsidRPr="000D37E0">
        <w:rPr>
          <w:rFonts w:ascii="Calibri" w:hAnsi="Calibri" w:cs="Calibri"/>
          <w:i/>
          <w:iCs/>
        </w:rPr>
        <w:t>En materia penal, la ley permisiva o favorable, aun cuando sea posterior, se aplicará de preferencia a la restrictiva o desfavorable.</w:t>
      </w:r>
    </w:p>
    <w:p w14:paraId="69B65F9A" w14:textId="77777777" w:rsidR="00580986" w:rsidRPr="000D37E0" w:rsidRDefault="00580986" w:rsidP="000D37E0">
      <w:pPr>
        <w:rPr>
          <w:rFonts w:ascii="Calibri" w:hAnsi="Calibri" w:cs="Calibri"/>
          <w:i/>
          <w:iCs/>
        </w:rPr>
      </w:pPr>
    </w:p>
    <w:p w14:paraId="4DE8CB00" w14:textId="147E8265" w:rsidR="00580986" w:rsidRPr="000D37E0" w:rsidRDefault="00580986" w:rsidP="000D37E0">
      <w:pPr>
        <w:rPr>
          <w:rFonts w:ascii="Calibri" w:hAnsi="Calibri" w:cs="Calibri"/>
          <w:i/>
          <w:iCs/>
        </w:rPr>
      </w:pPr>
      <w:r w:rsidRPr="000D37E0">
        <w:rPr>
          <w:rFonts w:ascii="Calibri" w:hAnsi="Calibri" w:cs="Calibri"/>
          <w:i/>
          <w:iCs/>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545D224D" w14:textId="77777777" w:rsidR="00580986" w:rsidRPr="000D37E0" w:rsidRDefault="00580986" w:rsidP="000D37E0">
      <w:pPr>
        <w:rPr>
          <w:rFonts w:ascii="Calibri" w:hAnsi="Calibri" w:cs="Calibri"/>
          <w:i/>
          <w:iCs/>
        </w:rPr>
      </w:pPr>
    </w:p>
    <w:p w14:paraId="76C09B89" w14:textId="180A183A" w:rsidR="00580986" w:rsidRPr="000D37E0" w:rsidRDefault="00580986" w:rsidP="000D37E0">
      <w:pPr>
        <w:rPr>
          <w:rFonts w:ascii="Calibri" w:hAnsi="Calibri" w:cs="Calibri"/>
          <w:i/>
          <w:iCs/>
        </w:rPr>
      </w:pPr>
      <w:r w:rsidRPr="000D37E0">
        <w:rPr>
          <w:rFonts w:ascii="Calibri" w:hAnsi="Calibri" w:cs="Calibri"/>
          <w:i/>
          <w:iCs/>
        </w:rPr>
        <w:t>Es nula, de pleno derecho, la prueba obtenida con violación del debido proceso.</w:t>
      </w:r>
      <w:r w:rsidR="00E00F25" w:rsidRPr="000D37E0">
        <w:rPr>
          <w:rFonts w:ascii="Calibri" w:hAnsi="Calibri" w:cs="Calibri"/>
          <w:i/>
          <w:iCs/>
        </w:rPr>
        <w:t>”</w:t>
      </w:r>
    </w:p>
    <w:p w14:paraId="6D7B172C" w14:textId="77777777" w:rsidR="00580986" w:rsidRPr="000D37E0" w:rsidRDefault="00580986" w:rsidP="000D37E0">
      <w:pPr>
        <w:rPr>
          <w:rFonts w:ascii="Calibri" w:hAnsi="Calibri" w:cs="Calibri"/>
          <w:i/>
          <w:iCs/>
        </w:rPr>
      </w:pPr>
    </w:p>
    <w:p w14:paraId="561BBD1F" w14:textId="42B28C13" w:rsidR="00580986" w:rsidRPr="000D37E0" w:rsidRDefault="00E00F25" w:rsidP="000D37E0">
      <w:pPr>
        <w:rPr>
          <w:rFonts w:ascii="Calibri" w:hAnsi="Calibri" w:cs="Calibri"/>
          <w:i/>
          <w:iCs/>
        </w:rPr>
      </w:pPr>
      <w:r w:rsidRPr="000D37E0">
        <w:rPr>
          <w:rFonts w:ascii="Calibri" w:hAnsi="Calibri" w:cs="Calibri"/>
          <w:i/>
          <w:iCs/>
        </w:rPr>
        <w:t>“Artículo</w:t>
      </w:r>
      <w:r w:rsidR="00580986" w:rsidRPr="000D37E0">
        <w:rPr>
          <w:rFonts w:ascii="Calibri" w:hAnsi="Calibri" w:cs="Calibri"/>
          <w:i/>
          <w:iCs/>
        </w:rPr>
        <w:t xml:space="preserve"> 32. El delincuente sorprendido en flagrancia podrá ser aprehendido y llevado ante el juez por cualquier persona. Si los agentes de la autoridad lo persiguieren y se refugiare en su propio domicilio, podrán penetrar en él, para el acto de la aprehensión; si se acogiere a domicilio ajeno, deberá preceder requerimiento al morador.</w:t>
      </w:r>
      <w:r w:rsidRPr="000D37E0">
        <w:rPr>
          <w:rFonts w:ascii="Calibri" w:hAnsi="Calibri" w:cs="Calibri"/>
          <w:i/>
          <w:iCs/>
        </w:rPr>
        <w:t>”</w:t>
      </w:r>
    </w:p>
    <w:p w14:paraId="58BB6640" w14:textId="77777777" w:rsidR="00580986" w:rsidRPr="000D37E0" w:rsidRDefault="00580986" w:rsidP="000D37E0">
      <w:pPr>
        <w:rPr>
          <w:rFonts w:ascii="Calibri" w:hAnsi="Calibri" w:cs="Calibri"/>
          <w:i/>
          <w:iCs/>
        </w:rPr>
      </w:pPr>
    </w:p>
    <w:p w14:paraId="01332CE6" w14:textId="2A3FE748" w:rsidR="00580986" w:rsidRPr="000D37E0" w:rsidRDefault="00E00F25" w:rsidP="000D37E0">
      <w:pPr>
        <w:rPr>
          <w:rFonts w:ascii="Calibri" w:hAnsi="Calibri" w:cs="Calibri"/>
          <w:i/>
          <w:iCs/>
        </w:rPr>
      </w:pPr>
      <w:r w:rsidRPr="000D37E0">
        <w:rPr>
          <w:rFonts w:ascii="Calibri" w:hAnsi="Calibri" w:cs="Calibri"/>
          <w:i/>
          <w:iCs/>
        </w:rPr>
        <w:t>“Artículo</w:t>
      </w:r>
      <w:r w:rsidR="00580986" w:rsidRPr="000D37E0">
        <w:rPr>
          <w:rFonts w:ascii="Calibri" w:hAnsi="Calibri" w:cs="Calibri"/>
          <w:i/>
          <w:iCs/>
        </w:rPr>
        <w:t xml:space="preserve"> 150. Corresponde al Congreso hacer las leyes. Por medio de ellas ejerce las siguientes funciones:</w:t>
      </w:r>
    </w:p>
    <w:p w14:paraId="668E059A" w14:textId="77777777" w:rsidR="00580986" w:rsidRPr="000D37E0" w:rsidRDefault="00580986" w:rsidP="000D37E0">
      <w:pPr>
        <w:rPr>
          <w:rFonts w:ascii="Calibri" w:hAnsi="Calibri" w:cs="Calibri"/>
          <w:i/>
          <w:iCs/>
        </w:rPr>
      </w:pPr>
    </w:p>
    <w:p w14:paraId="234E36D8" w14:textId="2E086A87" w:rsidR="00580986" w:rsidRPr="000D37E0" w:rsidRDefault="00580986" w:rsidP="000D37E0">
      <w:pPr>
        <w:pStyle w:val="Prrafodelista"/>
        <w:numPr>
          <w:ilvl w:val="0"/>
          <w:numId w:val="22"/>
        </w:numPr>
        <w:rPr>
          <w:rFonts w:ascii="Calibri" w:hAnsi="Calibri" w:cs="Calibri"/>
          <w:i/>
          <w:iCs/>
        </w:rPr>
      </w:pPr>
      <w:r w:rsidRPr="000D37E0">
        <w:rPr>
          <w:rFonts w:ascii="Calibri" w:hAnsi="Calibri" w:cs="Calibri"/>
          <w:i/>
          <w:iCs/>
        </w:rPr>
        <w:t>Interpretar, reformar y derogar las leyes.</w:t>
      </w:r>
    </w:p>
    <w:p w14:paraId="0A9AB44C" w14:textId="709872D2" w:rsidR="00580986" w:rsidRPr="000D37E0" w:rsidRDefault="00580986" w:rsidP="000D37E0">
      <w:pPr>
        <w:pStyle w:val="Prrafodelista"/>
        <w:numPr>
          <w:ilvl w:val="0"/>
          <w:numId w:val="22"/>
        </w:numPr>
        <w:rPr>
          <w:rFonts w:ascii="Calibri" w:hAnsi="Calibri" w:cs="Calibri"/>
          <w:i/>
          <w:iCs/>
        </w:rPr>
      </w:pPr>
      <w:r w:rsidRPr="000D37E0">
        <w:rPr>
          <w:rFonts w:ascii="Calibri" w:hAnsi="Calibri" w:cs="Calibri"/>
          <w:i/>
          <w:iCs/>
        </w:rPr>
        <w:t>Expedir códigos en todos los ramos de la legislación y reformar sus disposiciones.</w:t>
      </w:r>
    </w:p>
    <w:p w14:paraId="2379CEF0" w14:textId="77A049C5" w:rsidR="00E00F25" w:rsidRPr="000D37E0" w:rsidRDefault="00E00F25" w:rsidP="000D37E0">
      <w:pPr>
        <w:ind w:left="360"/>
        <w:rPr>
          <w:rFonts w:ascii="Calibri" w:hAnsi="Calibri" w:cs="Calibri"/>
          <w:i/>
          <w:iCs/>
        </w:rPr>
      </w:pPr>
      <w:r w:rsidRPr="000D37E0">
        <w:rPr>
          <w:rFonts w:ascii="Calibri" w:hAnsi="Calibri" w:cs="Calibri"/>
          <w:i/>
          <w:iCs/>
        </w:rPr>
        <w:t>(…)”</w:t>
      </w:r>
    </w:p>
    <w:p w14:paraId="02480E22" w14:textId="77777777" w:rsidR="00580986" w:rsidRPr="000D37E0" w:rsidRDefault="00580986" w:rsidP="000D37E0">
      <w:pPr>
        <w:pStyle w:val="Sinespaciado"/>
        <w:jc w:val="both"/>
      </w:pPr>
    </w:p>
    <w:p w14:paraId="38C5773F" w14:textId="220637BA"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Marco normativo político criminal.</w:t>
      </w:r>
    </w:p>
    <w:p w14:paraId="5A4A3848" w14:textId="77777777" w:rsidR="00792E3D" w:rsidRPr="000D37E0" w:rsidRDefault="00792E3D" w:rsidP="000D37E0">
      <w:pPr>
        <w:pStyle w:val="Prrafodelista"/>
        <w:rPr>
          <w:rFonts w:ascii="Calibri" w:hAnsi="Calibri" w:cs="Calibri"/>
          <w:color w:val="010202"/>
          <w:lang w:val="es-ES"/>
        </w:rPr>
      </w:pPr>
    </w:p>
    <w:p w14:paraId="5EC51470" w14:textId="77777777" w:rsidR="0054432D" w:rsidRPr="000D37E0" w:rsidRDefault="0054432D" w:rsidP="000D37E0">
      <w:pPr>
        <w:pStyle w:val="Sinespaciado"/>
        <w:jc w:val="both"/>
      </w:pPr>
      <w:r w:rsidRPr="000D37E0">
        <w:rPr>
          <w:color w:val="010202"/>
          <w:lang w:val="es-ES"/>
        </w:rPr>
        <w:t>Cabe recordar que, el legislador cuenta con libertad de configuración normativa</w:t>
      </w:r>
      <w:r w:rsidRPr="000D37E0">
        <w:t xml:space="preserve">, cuya jurisprudencia de la Corte Constitucional ha sido clara en señalar que esta facultad tiene límites. </w:t>
      </w:r>
    </w:p>
    <w:p w14:paraId="30AAEC9F" w14:textId="77777777" w:rsidR="0054432D" w:rsidRPr="000D37E0" w:rsidRDefault="0054432D" w:rsidP="000D37E0">
      <w:pPr>
        <w:pStyle w:val="Sinespaciado"/>
        <w:jc w:val="both"/>
      </w:pPr>
    </w:p>
    <w:p w14:paraId="12F200CA" w14:textId="195C7DBD" w:rsidR="0054432D" w:rsidRPr="000D37E0" w:rsidRDefault="0054432D" w:rsidP="000D37E0">
      <w:pPr>
        <w:pStyle w:val="Sinespaciado"/>
        <w:jc w:val="both"/>
        <w:rPr>
          <w:i/>
          <w:iCs/>
        </w:rPr>
      </w:pPr>
      <w:r w:rsidRPr="000D37E0">
        <w:t>En ese contexto, puntualizó la Corte Constitucional en la sentencia C-539 de 2016, que</w:t>
      </w:r>
      <w:r w:rsidRPr="000D37E0">
        <w:rPr>
          <w:i/>
          <w:iCs/>
        </w:rPr>
        <w:t xml:space="preserve">: "el legislador debe emplear el castigo penal (o la amenaza de castigo) para reprimir conductas especialmente lesivas de bienes </w:t>
      </w:r>
      <w:proofErr w:type="spellStart"/>
      <w:r w:rsidRPr="000D37E0">
        <w:rPr>
          <w:i/>
          <w:iCs/>
        </w:rPr>
        <w:t>iusfundamentales</w:t>
      </w:r>
      <w:proofErr w:type="spellEnd"/>
      <w:r w:rsidRPr="000D37E0">
        <w:rPr>
          <w:i/>
          <w:iCs/>
        </w:rPr>
        <w:t xml:space="preserve"> y de la dignidad humana; puede hacerlo, en un amplio margen de apreciación para proscribir lo que, en el marco de la deliberación política, considere nocivas para la sociedad; y debe abstenerse de hacerlo frente a conductas de lesividad menor; sin embargo, “(i) al Congreso le está vedada expresamente por el Constituyente la imposición de algunos tipos de penas (artículos 11, 34, 12 C. P.) (</w:t>
      </w:r>
      <w:proofErr w:type="spellStart"/>
      <w:r w:rsidRPr="000D37E0">
        <w:rPr>
          <w:i/>
          <w:iCs/>
        </w:rPr>
        <w:t>i.i</w:t>
      </w:r>
      <w:proofErr w:type="spellEnd"/>
      <w:r w:rsidRPr="000D37E0">
        <w:rPr>
          <w:i/>
          <w:iCs/>
        </w:rPr>
        <w:t>), en virtud de los principios de igualdad y dignidad humana, la creación de delitos y sanciones con infracción de la prohibición de exceso (</w:t>
      </w:r>
      <w:proofErr w:type="spellStart"/>
      <w:r w:rsidRPr="000D37E0">
        <w:rPr>
          <w:i/>
          <w:iCs/>
        </w:rPr>
        <w:t>i.ii</w:t>
      </w:r>
      <w:proofErr w:type="spellEnd"/>
      <w:r w:rsidRPr="000D37E0">
        <w:rPr>
          <w:i/>
          <w:iCs/>
        </w:rPr>
        <w:t>), y la consagración de tipos penales que desconozcan los principios del non bis in ídem y de legalidad en alguna de sus manifestaciones (</w:t>
      </w:r>
      <w:proofErr w:type="spellStart"/>
      <w:r w:rsidRPr="000D37E0">
        <w:rPr>
          <w:i/>
          <w:iCs/>
        </w:rPr>
        <w:t>i.iii</w:t>
      </w:r>
      <w:proofErr w:type="spellEnd"/>
      <w:r w:rsidRPr="000D37E0">
        <w:rPr>
          <w:i/>
          <w:iCs/>
        </w:rPr>
        <w:t xml:space="preserve">)” </w:t>
      </w:r>
    </w:p>
    <w:p w14:paraId="67846019" w14:textId="77777777" w:rsidR="0054432D" w:rsidRPr="000D37E0" w:rsidRDefault="0054432D" w:rsidP="000D37E0">
      <w:pPr>
        <w:pStyle w:val="Sinespaciado"/>
        <w:jc w:val="both"/>
        <w:rPr>
          <w:i/>
          <w:iCs/>
        </w:rPr>
      </w:pPr>
    </w:p>
    <w:p w14:paraId="5CEC74CA" w14:textId="5DDA759F" w:rsidR="008B1E9E" w:rsidRPr="000D37E0" w:rsidRDefault="0054432D" w:rsidP="000D37E0">
      <w:pPr>
        <w:pStyle w:val="Sinespaciado"/>
        <w:jc w:val="both"/>
      </w:pPr>
      <w:r w:rsidRPr="000D37E0">
        <w:t>Dentro de éste mismo marco de configuración, el legislador está en capacidad de crear mecanismos procesales que permitan la aplicación de la ley sustancial.</w:t>
      </w:r>
      <w:r w:rsidR="00561B55" w:rsidRPr="000D37E0">
        <w:t xml:space="preserve"> </w:t>
      </w:r>
      <w:r w:rsidR="008B1E9E" w:rsidRPr="000D37E0">
        <w:t>Por otra parte, el derecho penal es la máxima expresión del ius puniendi del Estado, porque a través de este, se castigan aquellas conductas tipificadas que la sociedad estima como sumamente lesivas para la comunidad.</w:t>
      </w:r>
    </w:p>
    <w:p w14:paraId="747C49AD" w14:textId="31EF9C54" w:rsidR="008B1E9E" w:rsidRPr="000D37E0" w:rsidRDefault="008B1E9E" w:rsidP="000D37E0">
      <w:pPr>
        <w:pStyle w:val="Sinespaciado"/>
        <w:jc w:val="both"/>
      </w:pPr>
    </w:p>
    <w:p w14:paraId="504D1469" w14:textId="415C6C30" w:rsidR="00DE0944" w:rsidRPr="000D37E0" w:rsidRDefault="00DE0944" w:rsidP="000D37E0">
      <w:pPr>
        <w:pStyle w:val="Sinespaciado"/>
        <w:numPr>
          <w:ilvl w:val="0"/>
          <w:numId w:val="23"/>
        </w:numPr>
        <w:jc w:val="both"/>
        <w:rPr>
          <w:b/>
          <w:bCs/>
        </w:rPr>
      </w:pPr>
      <w:r w:rsidRPr="000D37E0">
        <w:rPr>
          <w:b/>
          <w:bCs/>
        </w:rPr>
        <w:t>Finalidad de la pena</w:t>
      </w:r>
    </w:p>
    <w:p w14:paraId="160C26EA" w14:textId="77777777" w:rsidR="00DE0944" w:rsidRPr="000D37E0" w:rsidRDefault="00DE0944" w:rsidP="000D37E0">
      <w:pPr>
        <w:pStyle w:val="Sinespaciado"/>
        <w:jc w:val="both"/>
      </w:pPr>
    </w:p>
    <w:p w14:paraId="0D6FC25D" w14:textId="31588A16" w:rsidR="00155C6B" w:rsidRPr="000D37E0" w:rsidRDefault="008B1E9E" w:rsidP="000D37E0">
      <w:pPr>
        <w:pStyle w:val="Sinespaciado"/>
        <w:jc w:val="both"/>
      </w:pPr>
      <w:r w:rsidRPr="000D37E0">
        <w:t xml:space="preserve">Por tanto, la </w:t>
      </w:r>
      <w:r w:rsidRPr="000D37E0">
        <w:rPr>
          <w:b/>
          <w:bCs/>
        </w:rPr>
        <w:t xml:space="preserve">finalidad de la pena </w:t>
      </w:r>
      <w:r w:rsidR="00AE0B27" w:rsidRPr="000D37E0">
        <w:t>conforme lo</w:t>
      </w:r>
      <w:r w:rsidRPr="000D37E0">
        <w:t xml:space="preserve">s artículos 3 y 4 de la Ley 599 de 2000 (Código Penal) </w:t>
      </w:r>
      <w:r w:rsidR="00155C6B" w:rsidRPr="000D37E0">
        <w:t xml:space="preserve">por los cuales se </w:t>
      </w:r>
      <w:r w:rsidRPr="000D37E0">
        <w:t>establecen los principios y las funciones de la pena</w:t>
      </w:r>
      <w:r w:rsidR="00155C6B" w:rsidRPr="000D37E0">
        <w:t xml:space="preserve"> implican que</w:t>
      </w:r>
      <w:r w:rsidRPr="000D37E0">
        <w:t>, la imposición de la pena o medida de seguridad deb</w:t>
      </w:r>
      <w:r w:rsidR="00155C6B" w:rsidRPr="000D37E0">
        <w:t>a</w:t>
      </w:r>
      <w:r w:rsidRPr="000D37E0">
        <w:t xml:space="preserve"> responder a los principios de necesidad, proporcionalidad y razonabilidad. Por su parte, la pena cumple las funciones de: i) prevención general; </w:t>
      </w:r>
      <w:proofErr w:type="spellStart"/>
      <w:r w:rsidRPr="000D37E0">
        <w:t>ii</w:t>
      </w:r>
      <w:proofErr w:type="spellEnd"/>
      <w:r w:rsidRPr="000D37E0">
        <w:t xml:space="preserve">) retribución justa; </w:t>
      </w:r>
      <w:proofErr w:type="spellStart"/>
      <w:r w:rsidRPr="000D37E0">
        <w:t>iii</w:t>
      </w:r>
      <w:proofErr w:type="spellEnd"/>
      <w:r w:rsidRPr="000D37E0">
        <w:t xml:space="preserve">) prevención especial; </w:t>
      </w:r>
      <w:proofErr w:type="spellStart"/>
      <w:r w:rsidRPr="000D37E0">
        <w:t>iv</w:t>
      </w:r>
      <w:proofErr w:type="spellEnd"/>
      <w:r w:rsidRPr="000D37E0">
        <w:t xml:space="preserve">) reinserción social; y, v) protección al condenado. </w:t>
      </w:r>
    </w:p>
    <w:p w14:paraId="34262E11" w14:textId="77777777" w:rsidR="00155C6B" w:rsidRPr="000D37E0" w:rsidRDefault="00155C6B" w:rsidP="000D37E0">
      <w:pPr>
        <w:pStyle w:val="Sinespaciado"/>
        <w:jc w:val="both"/>
      </w:pPr>
    </w:p>
    <w:p w14:paraId="424F1FEA" w14:textId="65278D55" w:rsidR="00A80BCA" w:rsidRPr="000D37E0" w:rsidRDefault="0038398C" w:rsidP="000D37E0">
      <w:pPr>
        <w:rPr>
          <w:rFonts w:ascii="Calibri" w:hAnsi="Calibri" w:cs="Calibri"/>
        </w:rPr>
      </w:pPr>
      <w:r w:rsidRPr="000D37E0">
        <w:rPr>
          <w:rFonts w:ascii="Calibri" w:hAnsi="Calibri" w:cs="Calibri"/>
        </w:rPr>
        <w:t>Al respecto</w:t>
      </w:r>
      <w:r w:rsidR="00A80BCA" w:rsidRPr="000D37E0">
        <w:rPr>
          <w:rFonts w:ascii="Calibri" w:hAnsi="Calibri" w:cs="Calibri"/>
        </w:rPr>
        <w:t>,</w:t>
      </w:r>
      <w:r w:rsidRPr="000D37E0">
        <w:rPr>
          <w:rFonts w:ascii="Calibri" w:hAnsi="Calibri" w:cs="Calibri"/>
        </w:rPr>
        <w:t xml:space="preserve"> l</w:t>
      </w:r>
      <w:r w:rsidR="008B1E9E" w:rsidRPr="000D37E0">
        <w:rPr>
          <w:rFonts w:ascii="Calibri" w:hAnsi="Calibri" w:cs="Calibri"/>
        </w:rPr>
        <w:t xml:space="preserve">a Corte </w:t>
      </w:r>
      <w:r w:rsidR="00A80BCA" w:rsidRPr="000D37E0">
        <w:rPr>
          <w:rFonts w:ascii="Calibri" w:hAnsi="Calibri" w:cs="Calibri"/>
        </w:rPr>
        <w:t>al analizar</w:t>
      </w:r>
      <w:r w:rsidR="008B1E9E" w:rsidRPr="000D37E0">
        <w:rPr>
          <w:rFonts w:ascii="Calibri" w:hAnsi="Calibri" w:cs="Calibri"/>
        </w:rPr>
        <w:t xml:space="preserve"> los fines constitucionales de la pena</w:t>
      </w:r>
      <w:r w:rsidR="00A80BCA" w:rsidRPr="000D37E0">
        <w:rPr>
          <w:rFonts w:ascii="Calibri" w:hAnsi="Calibri" w:cs="Calibri"/>
        </w:rPr>
        <w:t xml:space="preserve"> </w:t>
      </w:r>
      <w:r w:rsidR="008B1E9E" w:rsidRPr="000D37E0">
        <w:rPr>
          <w:rFonts w:ascii="Calibri" w:hAnsi="Calibri" w:cs="Calibri"/>
        </w:rPr>
        <w:t>con especial preferencia a los objetivos de resocialización (función preventiva especial)</w:t>
      </w:r>
      <w:r w:rsidR="00C272CE" w:rsidRPr="000D37E0">
        <w:rPr>
          <w:rFonts w:ascii="Calibri" w:hAnsi="Calibri" w:cs="Calibri"/>
        </w:rPr>
        <w:t>, deduc</w:t>
      </w:r>
      <w:r w:rsidR="00A80BCA" w:rsidRPr="000D37E0">
        <w:rPr>
          <w:rFonts w:ascii="Calibri" w:hAnsi="Calibri" w:cs="Calibri"/>
        </w:rPr>
        <w:t>e</w:t>
      </w:r>
      <w:r w:rsidR="00C272CE" w:rsidRPr="000D37E0">
        <w:rPr>
          <w:rFonts w:ascii="Calibri" w:hAnsi="Calibri" w:cs="Calibri"/>
        </w:rPr>
        <w:t xml:space="preserve"> que </w:t>
      </w:r>
      <w:r w:rsidR="00A80BCA" w:rsidRPr="000D37E0">
        <w:rPr>
          <w:rFonts w:ascii="Calibri" w:hAnsi="Calibri" w:cs="Calibri"/>
        </w:rPr>
        <w:t>la resocialización guarda una íntima relevancia con la dignidad humana y el libre desarrollo de la personalidad, pues la reeducación y la reinserción social del condenado, son el objetivo de los esfuerzos legales e institucionales del Estado.</w:t>
      </w:r>
    </w:p>
    <w:p w14:paraId="62A07F46" w14:textId="77777777" w:rsidR="00A80BCA" w:rsidRPr="000D37E0" w:rsidRDefault="00A80BCA" w:rsidP="000D37E0">
      <w:pPr>
        <w:rPr>
          <w:rFonts w:ascii="Calibri" w:hAnsi="Calibri" w:cs="Calibri"/>
        </w:rPr>
      </w:pPr>
    </w:p>
    <w:p w14:paraId="708830B1" w14:textId="71925A9A" w:rsidR="00A80BCA" w:rsidRPr="000D37E0" w:rsidRDefault="005C5E7B" w:rsidP="000D37E0">
      <w:pPr>
        <w:pStyle w:val="Sinespaciado"/>
        <w:jc w:val="both"/>
      </w:pPr>
      <w:r w:rsidRPr="000D37E0">
        <w:lastRenderedPageBreak/>
        <w:t>En resumen</w:t>
      </w:r>
      <w:r w:rsidR="00A80BCA" w:rsidRPr="000D37E0">
        <w:t xml:space="preserve">, la pena en nuestro sistema jurídico tiene un fin preventivo, representado en el establecimiento legal de la sanción penal, un fin retributivo que se manifiesta con la imposición judicial de la pena y un fin resocializador que orienta la ejecución de la misma, a partir de principios humanistas contenidos en la Carta y en los tratados internacionales. </w:t>
      </w:r>
    </w:p>
    <w:p w14:paraId="16AACAA5" w14:textId="2CB641EA" w:rsidR="005C5E7B" w:rsidRPr="000D37E0" w:rsidRDefault="005C5E7B" w:rsidP="000D37E0">
      <w:pPr>
        <w:pStyle w:val="Sinespaciado"/>
        <w:jc w:val="both"/>
      </w:pPr>
    </w:p>
    <w:p w14:paraId="391277B1" w14:textId="4C19121D" w:rsidR="00DE0944" w:rsidRPr="000D37E0" w:rsidRDefault="00DE0944" w:rsidP="000D37E0">
      <w:pPr>
        <w:pStyle w:val="Prrafodelista"/>
        <w:numPr>
          <w:ilvl w:val="0"/>
          <w:numId w:val="23"/>
        </w:numPr>
        <w:rPr>
          <w:rFonts w:ascii="Calibri" w:hAnsi="Calibri" w:cs="Calibri"/>
          <w:b/>
          <w:bCs/>
        </w:rPr>
      </w:pPr>
      <w:r w:rsidRPr="000D37E0">
        <w:rPr>
          <w:rFonts w:ascii="Calibri" w:hAnsi="Calibri" w:cs="Calibri"/>
          <w:b/>
          <w:bCs/>
        </w:rPr>
        <w:t>Componentes de la Política Criminal en el Estado colombiano</w:t>
      </w:r>
    </w:p>
    <w:p w14:paraId="0BE63B26" w14:textId="77777777" w:rsidR="00DE0944" w:rsidRPr="000D37E0" w:rsidRDefault="00DE0944" w:rsidP="000D37E0">
      <w:pPr>
        <w:rPr>
          <w:rFonts w:ascii="Calibri" w:hAnsi="Calibri" w:cs="Calibri"/>
        </w:rPr>
      </w:pPr>
    </w:p>
    <w:p w14:paraId="3D2B86C0" w14:textId="3B8A05EF" w:rsidR="00561B55" w:rsidRPr="000D37E0" w:rsidRDefault="00561B55" w:rsidP="000D37E0">
      <w:pPr>
        <w:rPr>
          <w:rFonts w:ascii="Calibri" w:hAnsi="Calibri" w:cs="Calibri"/>
        </w:rPr>
      </w:pPr>
      <w:r w:rsidRPr="000D37E0">
        <w:rPr>
          <w:rFonts w:ascii="Calibri" w:hAnsi="Calibri" w:cs="Calibri"/>
        </w:rPr>
        <w:t xml:space="preserve">Para ello, es calve tener clara la definición sobre </w:t>
      </w:r>
      <w:r w:rsidRPr="000D37E0">
        <w:rPr>
          <w:rFonts w:ascii="Calibri" w:hAnsi="Calibri" w:cs="Calibri"/>
          <w:b/>
          <w:bCs/>
        </w:rPr>
        <w:t xml:space="preserve">Política </w:t>
      </w:r>
      <w:r w:rsidR="00FA22DC" w:rsidRPr="000D37E0">
        <w:rPr>
          <w:rFonts w:ascii="Calibri" w:hAnsi="Calibri" w:cs="Calibri"/>
          <w:b/>
          <w:bCs/>
        </w:rPr>
        <w:t>C</w:t>
      </w:r>
      <w:r w:rsidRPr="000D37E0">
        <w:rPr>
          <w:rFonts w:ascii="Calibri" w:hAnsi="Calibri" w:cs="Calibri"/>
          <w:b/>
          <w:bCs/>
        </w:rPr>
        <w:t>riminal en el Estado colombiano</w:t>
      </w:r>
      <w:r w:rsidRPr="000D37E0">
        <w:rPr>
          <w:rFonts w:ascii="Calibri" w:hAnsi="Calibri" w:cs="Calibri"/>
        </w:rPr>
        <w:t xml:space="preserve"> que en las mejores palabras la Corte Constitucional, </w:t>
      </w:r>
      <w:r w:rsidR="00FA22DC" w:rsidRPr="000D37E0">
        <w:rPr>
          <w:rFonts w:ascii="Calibri" w:hAnsi="Calibri" w:cs="Calibri"/>
        </w:rPr>
        <w:t>se</w:t>
      </w:r>
      <w:r w:rsidRPr="000D37E0">
        <w:rPr>
          <w:rFonts w:ascii="Calibri" w:hAnsi="Calibri" w:cs="Calibri"/>
        </w:rPr>
        <w:t xml:space="preserve"> define como:</w:t>
      </w:r>
    </w:p>
    <w:p w14:paraId="49DD4ABE" w14:textId="77777777" w:rsidR="00561B55" w:rsidRPr="000D37E0" w:rsidRDefault="00561B55" w:rsidP="000D37E0">
      <w:pPr>
        <w:rPr>
          <w:rFonts w:ascii="Calibri" w:hAnsi="Calibri" w:cs="Calibri"/>
        </w:rPr>
      </w:pPr>
    </w:p>
    <w:p w14:paraId="49893071" w14:textId="77777777" w:rsidR="00561B55" w:rsidRPr="000D37E0" w:rsidRDefault="00561B55" w:rsidP="000D37E0">
      <w:pPr>
        <w:rPr>
          <w:rFonts w:ascii="Calibri" w:hAnsi="Calibri" w:cs="Calibri"/>
        </w:rPr>
      </w:pPr>
      <w:r w:rsidRPr="000D37E0">
        <w:rPr>
          <w:rFonts w:ascii="Calibri" w:hAnsi="Calibri" w:cs="Calibri"/>
          <w:i/>
          <w:iCs/>
        </w:rPr>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 promueve que los vecinos de un mismo barrio se hagan responsables de alertar a las autoridades acerca de la presencia de sucesos extraños que puedan estar asociados a la comisión de un delito. También puede ser jurídica, como cuando se reforman las normas penales. Además, puede ser económica, como cuando se crean incentivos para estimular un determinado comportamiento o desincentivos para incrementarles los costos a quienes realicen conductas reprochables.”</w:t>
      </w:r>
      <w:r w:rsidRPr="000D37E0">
        <w:rPr>
          <w:rFonts w:ascii="Calibri" w:hAnsi="Calibri" w:cs="Calibri"/>
        </w:rPr>
        <w:t xml:space="preserve"> (Sentencia C- 646 de 2001.)</w:t>
      </w:r>
    </w:p>
    <w:p w14:paraId="2F143B97" w14:textId="77777777" w:rsidR="00561B55" w:rsidRPr="000D37E0" w:rsidRDefault="00561B55" w:rsidP="000D37E0">
      <w:pPr>
        <w:rPr>
          <w:rFonts w:ascii="Calibri" w:hAnsi="Calibri" w:cs="Calibri"/>
        </w:rPr>
      </w:pPr>
    </w:p>
    <w:p w14:paraId="363ECFD8" w14:textId="1C6889F3" w:rsidR="00561B55" w:rsidRPr="000D37E0" w:rsidRDefault="00FA22DC" w:rsidP="000D37E0">
      <w:pPr>
        <w:rPr>
          <w:rFonts w:ascii="Calibri" w:hAnsi="Calibri" w:cs="Calibri"/>
        </w:rPr>
      </w:pPr>
      <w:r w:rsidRPr="000D37E0">
        <w:rPr>
          <w:rFonts w:ascii="Calibri" w:hAnsi="Calibri" w:cs="Calibri"/>
        </w:rPr>
        <w:t>En consecuencia, l</w:t>
      </w:r>
      <w:r w:rsidR="00561B55" w:rsidRPr="000D37E0">
        <w:rPr>
          <w:rFonts w:ascii="Calibri" w:hAnsi="Calibri" w:cs="Calibri"/>
        </w:rPr>
        <w:t xml:space="preserve">o anterior </w:t>
      </w:r>
      <w:r w:rsidRPr="000D37E0">
        <w:rPr>
          <w:rFonts w:ascii="Calibri" w:hAnsi="Calibri" w:cs="Calibri"/>
        </w:rPr>
        <w:t>representa</w:t>
      </w:r>
      <w:r w:rsidR="00561B55" w:rsidRPr="000D37E0">
        <w:rPr>
          <w:rFonts w:ascii="Calibri" w:hAnsi="Calibri" w:cs="Calibri"/>
        </w:rPr>
        <w:t xml:space="preserve"> gran incidencia en el proyecto</w:t>
      </w:r>
      <w:r w:rsidRPr="000D37E0">
        <w:rPr>
          <w:rFonts w:ascii="Calibri" w:hAnsi="Calibri" w:cs="Calibri"/>
        </w:rPr>
        <w:t xml:space="preserve"> porque aquí se</w:t>
      </w:r>
      <w:r w:rsidR="00561B55" w:rsidRPr="000D37E0">
        <w:rPr>
          <w:rFonts w:ascii="Calibri" w:hAnsi="Calibri" w:cs="Calibri"/>
        </w:rPr>
        <w:t xml:space="preserve"> abarca</w:t>
      </w:r>
      <w:r w:rsidRPr="000D37E0">
        <w:rPr>
          <w:rFonts w:ascii="Calibri" w:hAnsi="Calibri" w:cs="Calibri"/>
        </w:rPr>
        <w:t>n</w:t>
      </w:r>
      <w:r w:rsidR="00561B55" w:rsidRPr="000D37E0">
        <w:rPr>
          <w:rFonts w:ascii="Calibri" w:hAnsi="Calibri" w:cs="Calibri"/>
        </w:rPr>
        <w:t xml:space="preserve"> por lo menos dos de los tres componentes de la política criminal descritos por el tribunal constitucional, </w:t>
      </w:r>
      <w:r w:rsidRPr="000D37E0">
        <w:rPr>
          <w:rFonts w:ascii="Calibri" w:hAnsi="Calibri" w:cs="Calibri"/>
        </w:rPr>
        <w:t xml:space="preserve">estos son, </w:t>
      </w:r>
      <w:r w:rsidR="00561B55" w:rsidRPr="000D37E0">
        <w:rPr>
          <w:rFonts w:ascii="Calibri" w:hAnsi="Calibri" w:cs="Calibri"/>
        </w:rPr>
        <w:t>el componente reformativo legal</w:t>
      </w:r>
      <w:r w:rsidRPr="000D37E0">
        <w:rPr>
          <w:rFonts w:ascii="Calibri" w:hAnsi="Calibri" w:cs="Calibri"/>
        </w:rPr>
        <w:t xml:space="preserve"> </w:t>
      </w:r>
      <w:r w:rsidR="00561B55" w:rsidRPr="000D37E0">
        <w:rPr>
          <w:rFonts w:ascii="Calibri" w:hAnsi="Calibri" w:cs="Calibri"/>
        </w:rPr>
        <w:t xml:space="preserve">y el componente económico, </w:t>
      </w:r>
      <w:r w:rsidRPr="000D37E0">
        <w:rPr>
          <w:rFonts w:ascii="Calibri" w:hAnsi="Calibri" w:cs="Calibri"/>
        </w:rPr>
        <w:t>el cual</w:t>
      </w:r>
      <w:r w:rsidR="00561B55" w:rsidRPr="000D37E0">
        <w:rPr>
          <w:rFonts w:ascii="Calibri" w:hAnsi="Calibri" w:cs="Calibri"/>
        </w:rPr>
        <w:t xml:space="preserve"> resulta en este caso</w:t>
      </w:r>
      <w:r w:rsidRPr="000D37E0">
        <w:rPr>
          <w:rFonts w:ascii="Calibri" w:hAnsi="Calibri" w:cs="Calibri"/>
        </w:rPr>
        <w:t xml:space="preserve"> por</w:t>
      </w:r>
      <w:r w:rsidR="00561B55" w:rsidRPr="000D37E0">
        <w:rPr>
          <w:rFonts w:ascii="Calibri" w:hAnsi="Calibri" w:cs="Calibri"/>
        </w:rPr>
        <w:t xml:space="preserve"> una reparación agravada como requisito para acceder a la reforma punitiva.</w:t>
      </w:r>
    </w:p>
    <w:p w14:paraId="77655287" w14:textId="77777777" w:rsidR="006C5C08" w:rsidRPr="000D37E0" w:rsidRDefault="006C5C08" w:rsidP="000D37E0">
      <w:pPr>
        <w:rPr>
          <w:rFonts w:ascii="Calibri" w:hAnsi="Calibri" w:cs="Calibri"/>
        </w:rPr>
      </w:pPr>
    </w:p>
    <w:p w14:paraId="051BFA29" w14:textId="2FF8B92C" w:rsidR="006C5C08" w:rsidRPr="000D37E0" w:rsidRDefault="006C5C08" w:rsidP="000D37E0">
      <w:pPr>
        <w:rPr>
          <w:rFonts w:ascii="Calibri" w:hAnsi="Calibri" w:cs="Calibri"/>
        </w:rPr>
      </w:pPr>
      <w:r w:rsidRPr="000D37E0">
        <w:rPr>
          <w:rFonts w:ascii="Calibri" w:hAnsi="Calibri" w:cs="Calibri"/>
        </w:rPr>
        <w:t>Por la misma línea, en el año 2018 el Consejo Superior de Política Criminal expidió unos principios sobre los cuales se debe fundar la política criminal como lo son, entre otros, la proporcionalidad y la coherencia. Es necesario que desde el Consejo Superior de Política Criminal se reconozca cuando existen iniciativas legislativas que buscan seguir estos principios, con medidas que permiten una racionalización de la pena y mecanismos que pongan a la víctima en el centro del proceso penal buscando su resarcimiento, como lo es este proyecto en concreto.</w:t>
      </w:r>
    </w:p>
    <w:p w14:paraId="7180EE5D" w14:textId="7A4563BD" w:rsidR="00FA22DC" w:rsidRPr="000D37E0" w:rsidRDefault="00FA22DC" w:rsidP="000D37E0">
      <w:pPr>
        <w:rPr>
          <w:rFonts w:ascii="Calibri" w:hAnsi="Calibri" w:cs="Calibri"/>
        </w:rPr>
      </w:pPr>
    </w:p>
    <w:p w14:paraId="3020E522" w14:textId="4C0F35E6" w:rsidR="00DE0944" w:rsidRPr="000D37E0" w:rsidRDefault="00DE0944" w:rsidP="000D37E0">
      <w:pPr>
        <w:pStyle w:val="Prrafodelista"/>
        <w:numPr>
          <w:ilvl w:val="0"/>
          <w:numId w:val="23"/>
        </w:numPr>
        <w:rPr>
          <w:rFonts w:ascii="Calibri" w:hAnsi="Calibri" w:cs="Calibri"/>
          <w:b/>
          <w:bCs/>
        </w:rPr>
      </w:pPr>
      <w:r w:rsidRPr="000D37E0">
        <w:rPr>
          <w:rFonts w:ascii="Calibri" w:hAnsi="Calibri" w:cs="Calibri"/>
          <w:b/>
          <w:bCs/>
        </w:rPr>
        <w:t>Código Penal colombiano</w:t>
      </w:r>
    </w:p>
    <w:p w14:paraId="03EC1435" w14:textId="77777777" w:rsidR="00DE0944" w:rsidRPr="000D37E0" w:rsidRDefault="00DE0944" w:rsidP="000D37E0">
      <w:pPr>
        <w:rPr>
          <w:rFonts w:ascii="Calibri" w:hAnsi="Calibri" w:cs="Calibri"/>
        </w:rPr>
      </w:pPr>
    </w:p>
    <w:p w14:paraId="3F4809C7" w14:textId="79030537" w:rsidR="0074765E" w:rsidRPr="000D37E0" w:rsidRDefault="0074765E" w:rsidP="000D37E0">
      <w:pPr>
        <w:rPr>
          <w:rFonts w:ascii="Calibri" w:hAnsi="Calibri" w:cs="Calibri"/>
        </w:rPr>
      </w:pPr>
      <w:r w:rsidRPr="000D37E0">
        <w:rPr>
          <w:rFonts w:ascii="Calibri" w:hAnsi="Calibri" w:cs="Calibri"/>
        </w:rPr>
        <w:t xml:space="preserve">Dentro de la Ley 599 de 2000, por la cual se expide </w:t>
      </w:r>
      <w:r w:rsidRPr="000D37E0">
        <w:rPr>
          <w:rFonts w:ascii="Calibri" w:hAnsi="Calibri" w:cs="Calibri"/>
          <w:b/>
          <w:bCs/>
        </w:rPr>
        <w:t xml:space="preserve">el Código Penal se plantea un sistema de penas que no contempla expresamente la reincidencia </w:t>
      </w:r>
      <w:r w:rsidRPr="000D37E0">
        <w:rPr>
          <w:rFonts w:ascii="Calibri" w:hAnsi="Calibri" w:cs="Calibri"/>
        </w:rPr>
        <w:t xml:space="preserve">en los comportamientos criminales, tanto así que ni siquiera dentro de las circunstancias de mayor punibilidad relacionadas en el artículo 58 se encuentra relacionada. Esto genera sin duda una desproporcionalidad en la aplicación del Derecho Penal, puesto que los reincidentes tienen establecido el mismo tratamiento que la persona que comete una infracción a la norma penal por primera vez. </w:t>
      </w:r>
    </w:p>
    <w:p w14:paraId="6168D863" w14:textId="77777777" w:rsidR="0074765E" w:rsidRPr="000D37E0" w:rsidRDefault="0074765E" w:rsidP="000D37E0">
      <w:pPr>
        <w:rPr>
          <w:rFonts w:ascii="Calibri" w:hAnsi="Calibri" w:cs="Calibri"/>
        </w:rPr>
      </w:pPr>
    </w:p>
    <w:p w14:paraId="098D3499" w14:textId="22D513E2" w:rsidR="002B7DD1" w:rsidRPr="000D37E0" w:rsidRDefault="00514162" w:rsidP="000D37E0">
      <w:pPr>
        <w:rPr>
          <w:rFonts w:ascii="Calibri" w:hAnsi="Calibri" w:cs="Calibri"/>
        </w:rPr>
      </w:pPr>
      <w:r w:rsidRPr="000D37E0">
        <w:rPr>
          <w:rFonts w:ascii="Calibri" w:hAnsi="Calibri" w:cs="Calibri"/>
        </w:rPr>
        <w:t xml:space="preserve">Actualmente, la legislación penal </w:t>
      </w:r>
      <w:r w:rsidR="0074765E" w:rsidRPr="000D37E0">
        <w:rPr>
          <w:rFonts w:ascii="Calibri" w:hAnsi="Calibri" w:cs="Calibri"/>
        </w:rPr>
        <w:t xml:space="preserve">comporta mecanismos que permiten a la </w:t>
      </w:r>
      <w:proofErr w:type="gramStart"/>
      <w:r w:rsidR="0074765E" w:rsidRPr="000D37E0">
        <w:rPr>
          <w:rFonts w:ascii="Calibri" w:hAnsi="Calibri" w:cs="Calibri"/>
        </w:rPr>
        <w:t>Fiscalía General</w:t>
      </w:r>
      <w:proofErr w:type="gramEnd"/>
      <w:r w:rsidR="0074765E" w:rsidRPr="000D37E0">
        <w:rPr>
          <w:rFonts w:ascii="Calibri" w:hAnsi="Calibri" w:cs="Calibri"/>
        </w:rPr>
        <w:t xml:space="preserve"> de la Nación, en su calidad de titular de la acción penal, llegar a acuerdos con el indiciado en aras de </w:t>
      </w:r>
      <w:r w:rsidR="0074765E" w:rsidRPr="000D37E0">
        <w:rPr>
          <w:rFonts w:ascii="Calibri" w:hAnsi="Calibri" w:cs="Calibri"/>
        </w:rPr>
        <w:lastRenderedPageBreak/>
        <w:t xml:space="preserve">agilizar la justicia, en el marco del principio de oportunidad, dentro de la denominada justicia premial. Esta clase de acuerdos deben ser validados por el Juez de Control de Garantías una vez suscritos entre la </w:t>
      </w:r>
      <w:proofErr w:type="gramStart"/>
      <w:r w:rsidR="0074765E" w:rsidRPr="000D37E0">
        <w:rPr>
          <w:rFonts w:ascii="Calibri" w:hAnsi="Calibri" w:cs="Calibri"/>
        </w:rPr>
        <w:t>Fiscalía General</w:t>
      </w:r>
      <w:proofErr w:type="gramEnd"/>
      <w:r w:rsidR="0074765E" w:rsidRPr="000D37E0">
        <w:rPr>
          <w:rFonts w:ascii="Calibri" w:hAnsi="Calibri" w:cs="Calibri"/>
        </w:rPr>
        <w:t xml:space="preserve"> de la Nación y los indiciados.</w:t>
      </w:r>
    </w:p>
    <w:p w14:paraId="5F639940" w14:textId="77777777" w:rsidR="0074765E" w:rsidRPr="000D37E0" w:rsidRDefault="0074765E" w:rsidP="000D37E0">
      <w:pPr>
        <w:rPr>
          <w:rFonts w:ascii="Calibri" w:hAnsi="Calibri" w:cs="Calibri"/>
        </w:rPr>
      </w:pPr>
    </w:p>
    <w:p w14:paraId="6C77C934" w14:textId="77777777" w:rsidR="00D15C58" w:rsidRPr="000D37E0" w:rsidRDefault="0074765E" w:rsidP="000D37E0">
      <w:pPr>
        <w:rPr>
          <w:rFonts w:ascii="Calibri" w:hAnsi="Calibri" w:cs="Calibri"/>
        </w:rPr>
      </w:pPr>
      <w:r w:rsidRPr="000D37E0">
        <w:rPr>
          <w:rFonts w:ascii="Calibri" w:hAnsi="Calibri" w:cs="Calibri"/>
        </w:rPr>
        <w:t>No obstante, c</w:t>
      </w:r>
      <w:r w:rsidR="00FA22DC" w:rsidRPr="000D37E0">
        <w:rPr>
          <w:rFonts w:ascii="Calibri" w:hAnsi="Calibri" w:cs="Calibri"/>
        </w:rPr>
        <w:t xml:space="preserve">on la modificación del código penal colombiano, ingresado mediante la ley 906 de 2004, y con sustento constitucional en el acto legislativo 03 de 2002, no solo nació en Colombia la oralidad para la jurisdicción criminal, sino que además le dio a la víctima derechos sustanciales ya reconocidos dentro de la ley 599 del 2000 como parte de la responsabilidad civil derivada de la conducta penal, sino que permitió la participación más o menos activa dentro del proceso, con derecho autónomo a representación, y esto se fortaleció de forma importante con la capacidad jurídica de representación propia y dirección del proceso cuando se ejerce la figura del acusador privado. </w:t>
      </w:r>
    </w:p>
    <w:p w14:paraId="16888D9C" w14:textId="77777777" w:rsidR="00D15C58" w:rsidRPr="000D37E0" w:rsidRDefault="00D15C58" w:rsidP="000D37E0">
      <w:pPr>
        <w:rPr>
          <w:rFonts w:ascii="Calibri" w:hAnsi="Calibri" w:cs="Calibri"/>
        </w:rPr>
      </w:pPr>
    </w:p>
    <w:p w14:paraId="233FEC33" w14:textId="576F9640" w:rsidR="00FA22DC" w:rsidRPr="000D37E0" w:rsidRDefault="00FA22DC" w:rsidP="000D37E0">
      <w:pPr>
        <w:rPr>
          <w:rFonts w:ascii="Calibri" w:hAnsi="Calibri" w:cs="Calibri"/>
        </w:rPr>
      </w:pPr>
      <w:r w:rsidRPr="000D37E0">
        <w:rPr>
          <w:rFonts w:ascii="Calibri" w:hAnsi="Calibri" w:cs="Calibri"/>
        </w:rPr>
        <w:t>Sin embargo, se reitera que el código penal aplicable y sus posteriores reformas han intentado ubicar a</w:t>
      </w:r>
      <w:r w:rsidR="00D15C58" w:rsidRPr="000D37E0">
        <w:rPr>
          <w:rFonts w:ascii="Calibri" w:hAnsi="Calibri" w:cs="Calibri"/>
        </w:rPr>
        <w:t xml:space="preserve"> la</w:t>
      </w:r>
      <w:r w:rsidRPr="000D37E0">
        <w:rPr>
          <w:rFonts w:ascii="Calibri" w:hAnsi="Calibri" w:cs="Calibri"/>
        </w:rPr>
        <w:t xml:space="preserve"> víctima en un escenario más favorable para el tratamiento penal, </w:t>
      </w:r>
      <w:r w:rsidR="00D15C58" w:rsidRPr="000D37E0">
        <w:rPr>
          <w:rFonts w:ascii="Calibri" w:hAnsi="Calibri" w:cs="Calibri"/>
        </w:rPr>
        <w:t>pese a esto,</w:t>
      </w:r>
      <w:r w:rsidRPr="000D37E0">
        <w:rPr>
          <w:rFonts w:ascii="Calibri" w:hAnsi="Calibri" w:cs="Calibri"/>
        </w:rPr>
        <w:t xml:space="preserve"> se ha concebido </w:t>
      </w:r>
      <w:r w:rsidR="00D15C58" w:rsidRPr="000D37E0">
        <w:rPr>
          <w:rFonts w:ascii="Calibri" w:hAnsi="Calibri" w:cs="Calibri"/>
        </w:rPr>
        <w:t xml:space="preserve">socialmente </w:t>
      </w:r>
      <w:r w:rsidRPr="000D37E0">
        <w:rPr>
          <w:rFonts w:ascii="Calibri" w:hAnsi="Calibri" w:cs="Calibri"/>
        </w:rPr>
        <w:t>el derecho penal como el derecho del delincuente</w:t>
      </w:r>
      <w:r w:rsidR="00D15C58" w:rsidRPr="000D37E0">
        <w:rPr>
          <w:rFonts w:ascii="Calibri" w:hAnsi="Calibri" w:cs="Calibri"/>
        </w:rPr>
        <w:t xml:space="preserve"> y su </w:t>
      </w:r>
      <w:r w:rsidRPr="000D37E0">
        <w:rPr>
          <w:rFonts w:ascii="Calibri" w:hAnsi="Calibri" w:cs="Calibri"/>
        </w:rPr>
        <w:t xml:space="preserve">defensa, </w:t>
      </w:r>
      <w:r w:rsidR="00514162" w:rsidRPr="000D37E0">
        <w:rPr>
          <w:rFonts w:ascii="Calibri" w:hAnsi="Calibri" w:cs="Calibri"/>
        </w:rPr>
        <w:t xml:space="preserve">perdiéndose la </w:t>
      </w:r>
      <w:r w:rsidRPr="000D37E0">
        <w:rPr>
          <w:rFonts w:ascii="Calibri" w:hAnsi="Calibri" w:cs="Calibri"/>
        </w:rPr>
        <w:t xml:space="preserve">visibilidad de la víctima y su reparación, </w:t>
      </w:r>
      <w:r w:rsidR="00D15C58" w:rsidRPr="000D37E0">
        <w:rPr>
          <w:rFonts w:ascii="Calibri" w:hAnsi="Calibri" w:cs="Calibri"/>
        </w:rPr>
        <w:t xml:space="preserve">cobrando mayor relevancia entre </w:t>
      </w:r>
      <w:r w:rsidRPr="000D37E0">
        <w:rPr>
          <w:rFonts w:ascii="Calibri" w:hAnsi="Calibri" w:cs="Calibri"/>
        </w:rPr>
        <w:t>los actores judicia</w:t>
      </w:r>
      <w:r w:rsidR="00514162" w:rsidRPr="000D37E0">
        <w:rPr>
          <w:rFonts w:ascii="Calibri" w:hAnsi="Calibri" w:cs="Calibri"/>
        </w:rPr>
        <w:t>les la pena de prisión como</w:t>
      </w:r>
      <w:r w:rsidRPr="000D37E0">
        <w:rPr>
          <w:rFonts w:ascii="Calibri" w:hAnsi="Calibri" w:cs="Calibri"/>
        </w:rPr>
        <w:t xml:space="preserve"> retributiva, dejando a la deriva la reparación material y simbólica a la que tien</w:t>
      </w:r>
      <w:r w:rsidR="00514162" w:rsidRPr="000D37E0">
        <w:rPr>
          <w:rFonts w:ascii="Calibri" w:hAnsi="Calibri" w:cs="Calibri"/>
        </w:rPr>
        <w:t>en derecho sin ser esto menos</w:t>
      </w:r>
      <w:r w:rsidRPr="000D37E0">
        <w:rPr>
          <w:rFonts w:ascii="Calibri" w:hAnsi="Calibri" w:cs="Calibri"/>
        </w:rPr>
        <w:t xml:space="preserve"> importante que la prisión.</w:t>
      </w:r>
    </w:p>
    <w:p w14:paraId="7940BBDA" w14:textId="77777777" w:rsidR="0074765E" w:rsidRPr="000D37E0" w:rsidRDefault="0074765E" w:rsidP="000D37E0">
      <w:pPr>
        <w:rPr>
          <w:rFonts w:ascii="Calibri" w:hAnsi="Calibri" w:cs="Calibri"/>
        </w:rPr>
      </w:pPr>
    </w:p>
    <w:p w14:paraId="6EE40C75" w14:textId="45870695" w:rsidR="00514162" w:rsidRPr="000D37E0" w:rsidRDefault="00514162" w:rsidP="000D37E0">
      <w:pPr>
        <w:pStyle w:val="Prrafodelista"/>
        <w:numPr>
          <w:ilvl w:val="0"/>
          <w:numId w:val="23"/>
        </w:numPr>
        <w:rPr>
          <w:rFonts w:ascii="Calibri" w:hAnsi="Calibri" w:cs="Calibri"/>
          <w:b/>
        </w:rPr>
      </w:pPr>
      <w:r w:rsidRPr="000D37E0">
        <w:rPr>
          <w:rFonts w:ascii="Calibri" w:hAnsi="Calibri" w:cs="Calibri"/>
          <w:b/>
        </w:rPr>
        <w:t>Víctimas e</w:t>
      </w:r>
      <w:r w:rsidR="003D08B2" w:rsidRPr="000D37E0">
        <w:rPr>
          <w:rFonts w:ascii="Calibri" w:hAnsi="Calibri" w:cs="Calibri"/>
          <w:b/>
        </w:rPr>
        <w:t xml:space="preserve">n </w:t>
      </w:r>
      <w:r w:rsidR="00CF3C75" w:rsidRPr="000D37E0">
        <w:rPr>
          <w:rFonts w:ascii="Calibri" w:hAnsi="Calibri" w:cs="Calibri"/>
          <w:b/>
        </w:rPr>
        <w:t>la justicia penal internacional</w:t>
      </w:r>
    </w:p>
    <w:p w14:paraId="3DBEE455" w14:textId="77777777" w:rsidR="00514162" w:rsidRPr="000D37E0" w:rsidRDefault="00514162" w:rsidP="000D37E0">
      <w:pPr>
        <w:rPr>
          <w:rFonts w:ascii="Calibri" w:hAnsi="Calibri" w:cs="Calibri"/>
        </w:rPr>
      </w:pPr>
    </w:p>
    <w:p w14:paraId="665536EB" w14:textId="2987EAF3" w:rsidR="00FA22DC" w:rsidRPr="000D37E0" w:rsidRDefault="00514162" w:rsidP="000D37E0">
      <w:pPr>
        <w:rPr>
          <w:rFonts w:ascii="Calibri" w:hAnsi="Calibri" w:cs="Calibri"/>
        </w:rPr>
      </w:pPr>
      <w:r w:rsidRPr="000D37E0">
        <w:rPr>
          <w:rFonts w:ascii="Calibri" w:hAnsi="Calibri" w:cs="Calibri"/>
        </w:rPr>
        <w:t>Con relación a lo anterior, n</w:t>
      </w:r>
      <w:r w:rsidR="00FA22DC" w:rsidRPr="000D37E0">
        <w:rPr>
          <w:rFonts w:ascii="Calibri" w:hAnsi="Calibri" w:cs="Calibri"/>
        </w:rPr>
        <w:t>os permitimos citar un aparte de un artículo sobre el rol de las víctimas en el sistema penal que, si bien está enfocado a crímenes atroces, resulta impactante la traslación circunstancial a casi cualquier fenómeno criminal:</w:t>
      </w:r>
    </w:p>
    <w:p w14:paraId="4475B2B2" w14:textId="77777777" w:rsidR="0074765E" w:rsidRPr="000D37E0" w:rsidRDefault="0074765E" w:rsidP="000D37E0">
      <w:pPr>
        <w:rPr>
          <w:rFonts w:ascii="Calibri" w:hAnsi="Calibri" w:cs="Calibri"/>
        </w:rPr>
      </w:pPr>
    </w:p>
    <w:p w14:paraId="0134AC58" w14:textId="77777777" w:rsidR="00A810F6" w:rsidRPr="000D37E0" w:rsidRDefault="00FA22DC" w:rsidP="000D37E0">
      <w:pPr>
        <w:rPr>
          <w:rFonts w:ascii="Calibri" w:hAnsi="Calibri" w:cs="Calibri"/>
          <w:i/>
          <w:lang w:val="en-US"/>
        </w:rPr>
      </w:pPr>
      <w:r w:rsidRPr="000D37E0">
        <w:rPr>
          <w:rFonts w:ascii="Calibri" w:hAnsi="Calibri" w:cs="Calibri"/>
          <w:i/>
          <w:lang w:val="en-US"/>
        </w:rPr>
        <w:t>“Although criminal justice is typically focused on the role of accused persons, the trend in international criminal justice is increasingly focused on victims’ needs. Describing criminal justice as retributive and deterrent has been viewed as an “outdated and unhelpful caricature, as the goal should be more meaningful participation of victims in the process.”</w:t>
      </w:r>
      <w:r w:rsidR="00514162" w:rsidRPr="000D37E0">
        <w:rPr>
          <w:rFonts w:ascii="Calibri" w:hAnsi="Calibri" w:cs="Calibri"/>
          <w:i/>
          <w:lang w:val="en-US"/>
        </w:rPr>
        <w:t xml:space="preserve"> </w:t>
      </w:r>
    </w:p>
    <w:p w14:paraId="7249C435" w14:textId="77777777" w:rsidR="00A810F6" w:rsidRPr="000D37E0" w:rsidRDefault="00A810F6" w:rsidP="000D37E0">
      <w:pPr>
        <w:rPr>
          <w:rFonts w:ascii="Calibri" w:hAnsi="Calibri" w:cs="Calibri"/>
          <w:i/>
          <w:lang w:val="en-US"/>
        </w:rPr>
      </w:pPr>
    </w:p>
    <w:p w14:paraId="6E28BFC4" w14:textId="5CC4504F" w:rsidR="00FA22DC" w:rsidRPr="000D37E0" w:rsidRDefault="00514162" w:rsidP="000D37E0">
      <w:pPr>
        <w:rPr>
          <w:rFonts w:ascii="Calibri" w:hAnsi="Calibri" w:cs="Calibri"/>
          <w:i/>
          <w:lang w:val="en-US"/>
        </w:rPr>
      </w:pPr>
      <w:r w:rsidRPr="000D37E0">
        <w:rPr>
          <w:rFonts w:ascii="Calibri" w:hAnsi="Calibri" w:cs="Calibri"/>
          <w:i/>
          <w:lang w:val="en-US"/>
        </w:rPr>
        <w:t xml:space="preserve">(GUADAR, Marie; VARNEY, Howard; ZDUŃCZYK, Katarzyna. The Role of Victims in Criminal Proceedings, International Center for Transitional Justice ICTJ. 2017 </w:t>
      </w:r>
      <w:proofErr w:type="spellStart"/>
      <w:r w:rsidRPr="000D37E0">
        <w:rPr>
          <w:rFonts w:ascii="Calibri" w:hAnsi="Calibri" w:cs="Calibri"/>
          <w:i/>
          <w:lang w:val="en-US"/>
        </w:rPr>
        <w:t>citando</w:t>
      </w:r>
      <w:proofErr w:type="spellEnd"/>
      <w:r w:rsidRPr="000D37E0">
        <w:rPr>
          <w:rFonts w:ascii="Calibri" w:hAnsi="Calibri" w:cs="Calibri"/>
          <w:i/>
          <w:lang w:val="en-US"/>
        </w:rPr>
        <w:t xml:space="preserve"> M. Wierda and P. </w:t>
      </w:r>
      <w:proofErr w:type="spellStart"/>
      <w:r w:rsidRPr="000D37E0">
        <w:rPr>
          <w:rFonts w:ascii="Calibri" w:hAnsi="Calibri" w:cs="Calibri"/>
          <w:i/>
          <w:lang w:val="en-US"/>
        </w:rPr>
        <w:t>Seils</w:t>
      </w:r>
      <w:proofErr w:type="spellEnd"/>
      <w:r w:rsidRPr="000D37E0">
        <w:rPr>
          <w:rFonts w:ascii="Calibri" w:hAnsi="Calibri" w:cs="Calibri"/>
          <w:i/>
          <w:lang w:val="en-US"/>
        </w:rPr>
        <w:t>, OHCHR, Rule-of-Law Tools for Post-Conflict States: Prosecution Initiatives (2006))</w:t>
      </w:r>
    </w:p>
    <w:p w14:paraId="4A43AA40" w14:textId="77777777" w:rsidR="0074765E" w:rsidRPr="000D37E0" w:rsidRDefault="0074765E" w:rsidP="000D37E0">
      <w:pPr>
        <w:rPr>
          <w:rFonts w:ascii="Calibri" w:hAnsi="Calibri" w:cs="Calibri"/>
          <w:lang w:val="en-US"/>
        </w:rPr>
      </w:pPr>
    </w:p>
    <w:p w14:paraId="584BD3F2" w14:textId="0CD08409" w:rsidR="00514162" w:rsidRPr="000D37E0" w:rsidRDefault="00514162" w:rsidP="000D37E0">
      <w:pPr>
        <w:rPr>
          <w:rFonts w:ascii="Calibri" w:hAnsi="Calibri" w:cs="Calibri"/>
        </w:rPr>
      </w:pPr>
      <w:r w:rsidRPr="000D37E0">
        <w:rPr>
          <w:rFonts w:ascii="Calibri" w:hAnsi="Calibri" w:cs="Calibri"/>
        </w:rPr>
        <w:t xml:space="preserve">Cuya traducción al español, significa que </w:t>
      </w:r>
      <w:r w:rsidRPr="000D37E0">
        <w:rPr>
          <w:rFonts w:ascii="Calibri" w:hAnsi="Calibri" w:cs="Calibri"/>
          <w:i/>
        </w:rPr>
        <w:t>“aunque la justicia penal normalmente se centra en el papel de las personas acusadas, la tendencia en la justicia penal internacional se centra cada vez más en las necesidades de las víctimas. Describir la justicia penal como retributiva y disuasoria ha sido visto como una “caricatura obsoleta e inútil, ya que el objetivo debería ser una participación más significativa de las víctimas en el proceso”</w:t>
      </w:r>
      <w:r w:rsidR="00CF3C75" w:rsidRPr="000D37E0">
        <w:rPr>
          <w:rFonts w:ascii="Calibri" w:hAnsi="Calibri" w:cs="Calibri"/>
          <w:i/>
        </w:rPr>
        <w:t>.</w:t>
      </w:r>
    </w:p>
    <w:p w14:paraId="700EDDED" w14:textId="77777777" w:rsidR="00514162" w:rsidRPr="000D37E0" w:rsidRDefault="00514162" w:rsidP="000D37E0">
      <w:pPr>
        <w:rPr>
          <w:rFonts w:ascii="Calibri" w:hAnsi="Calibri" w:cs="Calibri"/>
        </w:rPr>
      </w:pPr>
    </w:p>
    <w:p w14:paraId="2C51BFB6" w14:textId="5CEB6B50" w:rsidR="00FA22DC" w:rsidRPr="000D37E0" w:rsidRDefault="00FA22DC" w:rsidP="000D37E0">
      <w:pPr>
        <w:rPr>
          <w:rFonts w:ascii="Calibri" w:hAnsi="Calibri" w:cs="Calibri"/>
        </w:rPr>
      </w:pPr>
      <w:r w:rsidRPr="000D37E0">
        <w:rPr>
          <w:rFonts w:ascii="Calibri" w:hAnsi="Calibri" w:cs="Calibri"/>
        </w:rPr>
        <w:t>De manera tal, que es una tendencia mundial el abrirles espacio a las víctimas y darles protagonismo en un mundo cuya con</w:t>
      </w:r>
      <w:r w:rsidR="003D08B2" w:rsidRPr="000D37E0">
        <w:rPr>
          <w:rFonts w:ascii="Calibri" w:hAnsi="Calibri" w:cs="Calibri"/>
        </w:rPr>
        <w:t>cepción de justicia penal las da</w:t>
      </w:r>
      <w:r w:rsidRPr="000D37E0">
        <w:rPr>
          <w:rFonts w:ascii="Calibri" w:hAnsi="Calibri" w:cs="Calibri"/>
        </w:rPr>
        <w:t xml:space="preserve">ba por poco relevantes, e iniciar un proceso </w:t>
      </w:r>
      <w:r w:rsidRPr="000D37E0">
        <w:rPr>
          <w:rFonts w:ascii="Calibri" w:hAnsi="Calibri" w:cs="Calibri"/>
        </w:rPr>
        <w:lastRenderedPageBreak/>
        <w:t xml:space="preserve">transformador del sistema penal en el que la posibilidad de reparación y sanación sea un derecho de todas las víctimas y no solo de </w:t>
      </w:r>
      <w:r w:rsidR="003D08B2" w:rsidRPr="000D37E0">
        <w:rPr>
          <w:rFonts w:ascii="Calibri" w:hAnsi="Calibri" w:cs="Calibri"/>
        </w:rPr>
        <w:t xml:space="preserve">unas muy seleccionadas </w:t>
      </w:r>
      <w:r w:rsidRPr="000D37E0">
        <w:rPr>
          <w:rFonts w:ascii="Calibri" w:hAnsi="Calibri" w:cs="Calibri"/>
        </w:rPr>
        <w:t>en el marco de circunstancias especiales.</w:t>
      </w:r>
    </w:p>
    <w:p w14:paraId="730A2B51" w14:textId="77777777" w:rsidR="00325B5A" w:rsidRPr="000D37E0" w:rsidRDefault="00325B5A" w:rsidP="000D37E0">
      <w:pPr>
        <w:rPr>
          <w:rFonts w:ascii="Calibri" w:hAnsi="Calibri" w:cs="Calibri"/>
        </w:rPr>
      </w:pPr>
    </w:p>
    <w:p w14:paraId="5734662F" w14:textId="70A8C44C" w:rsidR="00FA22DC" w:rsidRPr="000D37E0" w:rsidRDefault="00FA22DC" w:rsidP="000D37E0">
      <w:pPr>
        <w:pStyle w:val="Prrafodelista"/>
        <w:numPr>
          <w:ilvl w:val="0"/>
          <w:numId w:val="23"/>
        </w:numPr>
        <w:rPr>
          <w:rFonts w:ascii="Calibri" w:hAnsi="Calibri" w:cs="Calibri"/>
          <w:b/>
        </w:rPr>
      </w:pPr>
      <w:r w:rsidRPr="000D37E0">
        <w:rPr>
          <w:rFonts w:ascii="Calibri" w:hAnsi="Calibri" w:cs="Calibri"/>
          <w:b/>
        </w:rPr>
        <w:t>Reparación agravada para la víctima</w:t>
      </w:r>
    </w:p>
    <w:p w14:paraId="15732BFF" w14:textId="77777777" w:rsidR="00325B5A" w:rsidRPr="000D37E0" w:rsidRDefault="00325B5A" w:rsidP="000D37E0">
      <w:pPr>
        <w:rPr>
          <w:rFonts w:ascii="Calibri" w:hAnsi="Calibri" w:cs="Calibri"/>
        </w:rPr>
      </w:pPr>
    </w:p>
    <w:p w14:paraId="26EA6A39" w14:textId="6FD94091" w:rsidR="00FA22DC" w:rsidRPr="000D37E0" w:rsidRDefault="00FA22DC" w:rsidP="000D37E0">
      <w:pPr>
        <w:rPr>
          <w:rFonts w:ascii="Calibri" w:hAnsi="Calibri" w:cs="Calibri"/>
        </w:rPr>
      </w:pPr>
      <w:r w:rsidRPr="000D37E0">
        <w:rPr>
          <w:rFonts w:ascii="Calibri" w:hAnsi="Calibri" w:cs="Calibri"/>
        </w:rPr>
        <w:t>Con respecto a la viabilidad de la reparación agravada</w:t>
      </w:r>
      <w:r w:rsidR="003D08B2" w:rsidRPr="000D37E0">
        <w:rPr>
          <w:rFonts w:ascii="Calibri" w:hAnsi="Calibri" w:cs="Calibri"/>
        </w:rPr>
        <w:t xml:space="preserve">, se parte de la cláusula general de libertad de configuración normativa </w:t>
      </w:r>
      <w:r w:rsidRPr="000D37E0">
        <w:rPr>
          <w:rFonts w:ascii="Calibri" w:hAnsi="Calibri" w:cs="Calibri"/>
        </w:rPr>
        <w:t>dada el legislador en el Estado colombiano</w:t>
      </w:r>
      <w:r w:rsidR="003D08B2" w:rsidRPr="000D37E0">
        <w:rPr>
          <w:rFonts w:ascii="Calibri" w:hAnsi="Calibri" w:cs="Calibri"/>
        </w:rPr>
        <w:t>, la cual tuvo en cuenta que:</w:t>
      </w:r>
    </w:p>
    <w:p w14:paraId="3B6D497A" w14:textId="77777777" w:rsidR="003D08B2" w:rsidRPr="000D37E0" w:rsidRDefault="003D08B2" w:rsidP="000D37E0">
      <w:pPr>
        <w:rPr>
          <w:rFonts w:ascii="Calibri" w:hAnsi="Calibri" w:cs="Calibri"/>
        </w:rPr>
      </w:pPr>
    </w:p>
    <w:p w14:paraId="09F9E487" w14:textId="7627503D" w:rsidR="00FA22DC" w:rsidRPr="000D37E0" w:rsidRDefault="00FA22DC" w:rsidP="000D37E0">
      <w:pPr>
        <w:pStyle w:val="Prrafodelista"/>
        <w:numPr>
          <w:ilvl w:val="0"/>
          <w:numId w:val="24"/>
        </w:numPr>
        <w:rPr>
          <w:rFonts w:ascii="Calibri" w:hAnsi="Calibri" w:cs="Calibri"/>
        </w:rPr>
      </w:pPr>
      <w:r w:rsidRPr="000D37E0">
        <w:rPr>
          <w:rFonts w:ascii="Calibri" w:hAnsi="Calibri" w:cs="Calibri"/>
        </w:rPr>
        <w:t>E</w:t>
      </w:r>
      <w:r w:rsidR="003D08B2" w:rsidRPr="000D37E0">
        <w:rPr>
          <w:rFonts w:ascii="Calibri" w:hAnsi="Calibri" w:cs="Calibri"/>
        </w:rPr>
        <w:t>l Código penal establece como lí</w:t>
      </w:r>
      <w:r w:rsidRPr="000D37E0">
        <w:rPr>
          <w:rFonts w:ascii="Calibri" w:hAnsi="Calibri" w:cs="Calibri"/>
        </w:rPr>
        <w:t xml:space="preserve">mite a la reparación civil, mil (1000) salarios mínimos, </w:t>
      </w:r>
      <w:r w:rsidR="003D08B2" w:rsidRPr="000D37E0">
        <w:rPr>
          <w:rFonts w:ascii="Calibri" w:hAnsi="Calibri" w:cs="Calibri"/>
        </w:rPr>
        <w:t xml:space="preserve">por lo que </w:t>
      </w:r>
      <w:r w:rsidRPr="000D37E0">
        <w:rPr>
          <w:rFonts w:ascii="Calibri" w:hAnsi="Calibri" w:cs="Calibri"/>
        </w:rPr>
        <w:t xml:space="preserve">este </w:t>
      </w:r>
      <w:r w:rsidR="003D08B2" w:rsidRPr="000D37E0">
        <w:rPr>
          <w:rFonts w:ascii="Calibri" w:hAnsi="Calibri" w:cs="Calibri"/>
        </w:rPr>
        <w:t>límite no se modifica y</w:t>
      </w:r>
      <w:r w:rsidRPr="000D37E0">
        <w:rPr>
          <w:rFonts w:ascii="Calibri" w:hAnsi="Calibri" w:cs="Calibri"/>
        </w:rPr>
        <w:t xml:space="preserve"> sigue existiendo tope.</w:t>
      </w:r>
    </w:p>
    <w:p w14:paraId="6AA8AA3B" w14:textId="77777777" w:rsidR="003D08B2" w:rsidRPr="000D37E0" w:rsidRDefault="003D08B2" w:rsidP="000D37E0">
      <w:pPr>
        <w:rPr>
          <w:rFonts w:ascii="Calibri" w:hAnsi="Calibri" w:cs="Calibri"/>
        </w:rPr>
      </w:pPr>
    </w:p>
    <w:p w14:paraId="52C0BE06" w14:textId="42DEEFB6" w:rsidR="00FA22DC" w:rsidRPr="000D37E0" w:rsidRDefault="00FA22DC" w:rsidP="000D37E0">
      <w:pPr>
        <w:pStyle w:val="Prrafodelista"/>
        <w:numPr>
          <w:ilvl w:val="0"/>
          <w:numId w:val="24"/>
        </w:numPr>
        <w:rPr>
          <w:rFonts w:ascii="Calibri" w:hAnsi="Calibri" w:cs="Calibri"/>
        </w:rPr>
      </w:pPr>
      <w:r w:rsidRPr="000D37E0">
        <w:rPr>
          <w:rFonts w:ascii="Calibri" w:hAnsi="Calibri" w:cs="Calibri"/>
        </w:rPr>
        <w:t xml:space="preserve">La reparación agravada tiene una doble función. Por un lado, contribuye </w:t>
      </w:r>
      <w:r w:rsidR="003D08B2" w:rsidRPr="000D37E0">
        <w:rPr>
          <w:rFonts w:ascii="Calibri" w:hAnsi="Calibri" w:cs="Calibri"/>
        </w:rPr>
        <w:t>a la sensación de resarcimiento</w:t>
      </w:r>
      <w:r w:rsidRPr="000D37E0">
        <w:rPr>
          <w:rFonts w:ascii="Calibri" w:hAnsi="Calibri" w:cs="Calibri"/>
        </w:rPr>
        <w:t xml:space="preserve"> no solo a nivel material, ya que el </w:t>
      </w:r>
      <w:r w:rsidR="003D08B2" w:rsidRPr="000D37E0">
        <w:rPr>
          <w:rFonts w:ascii="Calibri" w:hAnsi="Calibri" w:cs="Calibri"/>
        </w:rPr>
        <w:t xml:space="preserve">proyecto, de forma afortunada </w:t>
      </w:r>
      <w:r w:rsidRPr="000D37E0">
        <w:rPr>
          <w:rFonts w:ascii="Calibri" w:hAnsi="Calibri" w:cs="Calibri"/>
        </w:rPr>
        <w:t xml:space="preserve">no limita este factor al plano económico, sino que encapsula la reparación simbólica con medidas de perdón. Pero, además funciona como incentivo a la denuncia, </w:t>
      </w:r>
      <w:r w:rsidR="003D08B2" w:rsidRPr="000D37E0">
        <w:rPr>
          <w:rFonts w:ascii="Calibri" w:hAnsi="Calibri" w:cs="Calibri"/>
        </w:rPr>
        <w:t>y contribuye en</w:t>
      </w:r>
      <w:r w:rsidRPr="000D37E0">
        <w:rPr>
          <w:rFonts w:ascii="Calibri" w:hAnsi="Calibri" w:cs="Calibri"/>
        </w:rPr>
        <w:t xml:space="preserve"> la confección de la política criminal.</w:t>
      </w:r>
    </w:p>
    <w:p w14:paraId="63977C43" w14:textId="77777777" w:rsidR="003D08B2" w:rsidRPr="000D37E0" w:rsidRDefault="003D08B2" w:rsidP="000D37E0">
      <w:pPr>
        <w:rPr>
          <w:rFonts w:ascii="Calibri" w:hAnsi="Calibri" w:cs="Calibri"/>
        </w:rPr>
      </w:pPr>
    </w:p>
    <w:p w14:paraId="35241A2E" w14:textId="77777777" w:rsidR="003D08B2" w:rsidRPr="000D37E0" w:rsidRDefault="00FA22DC" w:rsidP="000D37E0">
      <w:pPr>
        <w:pStyle w:val="Prrafodelista"/>
        <w:numPr>
          <w:ilvl w:val="0"/>
          <w:numId w:val="24"/>
        </w:numPr>
        <w:rPr>
          <w:rFonts w:ascii="Calibri" w:hAnsi="Calibri" w:cs="Calibri"/>
        </w:rPr>
      </w:pPr>
      <w:r w:rsidRPr="000D37E0">
        <w:rPr>
          <w:rFonts w:ascii="Calibri" w:hAnsi="Calibri" w:cs="Calibri"/>
        </w:rPr>
        <w:t>La única zona gris que existía a primera lectura era sobre la configuración del enriquecimiento sin justa causa vía aplicación de esta modificación. Pues bien, al respecto hay que mencionar dos cosas.</w:t>
      </w:r>
    </w:p>
    <w:p w14:paraId="247CD4DF" w14:textId="77777777" w:rsidR="003D08B2" w:rsidRPr="000D37E0" w:rsidRDefault="003D08B2" w:rsidP="000D37E0">
      <w:pPr>
        <w:pStyle w:val="Prrafodelista"/>
        <w:rPr>
          <w:rFonts w:ascii="Calibri" w:hAnsi="Calibri" w:cs="Calibri"/>
        </w:rPr>
      </w:pPr>
    </w:p>
    <w:p w14:paraId="0083A6DD" w14:textId="450D2623" w:rsidR="00FA22DC" w:rsidRPr="000D37E0" w:rsidRDefault="00FA22DC" w:rsidP="000D37E0">
      <w:pPr>
        <w:pStyle w:val="Prrafodelista"/>
        <w:numPr>
          <w:ilvl w:val="0"/>
          <w:numId w:val="25"/>
        </w:numPr>
        <w:rPr>
          <w:rFonts w:ascii="Calibri" w:hAnsi="Calibri" w:cs="Calibri"/>
        </w:rPr>
      </w:pPr>
      <w:r w:rsidRPr="000D37E0">
        <w:rPr>
          <w:rFonts w:ascii="Calibri" w:hAnsi="Calibri" w:cs="Calibri"/>
        </w:rPr>
        <w:t>Se trata de una antinomia aparente. El Consejo de Estado, mediante sentencia de Unificación, interpretó las características necesarias para la configuración del enriquecimiento sin justa causa, siendo estos (i) El enriquecimiento de un sujeto (</w:t>
      </w:r>
      <w:proofErr w:type="spellStart"/>
      <w:r w:rsidRPr="000D37E0">
        <w:rPr>
          <w:rFonts w:ascii="Calibri" w:hAnsi="Calibri" w:cs="Calibri"/>
        </w:rPr>
        <w:t>ii</w:t>
      </w:r>
      <w:proofErr w:type="spellEnd"/>
      <w:r w:rsidRPr="000D37E0">
        <w:rPr>
          <w:rFonts w:ascii="Calibri" w:hAnsi="Calibri" w:cs="Calibri"/>
        </w:rPr>
        <w:t>) el correlativo empobrecimiento de otro sujeto (</w:t>
      </w:r>
      <w:proofErr w:type="spellStart"/>
      <w:r w:rsidRPr="000D37E0">
        <w:rPr>
          <w:rFonts w:ascii="Calibri" w:hAnsi="Calibri" w:cs="Calibri"/>
        </w:rPr>
        <w:t>iii</w:t>
      </w:r>
      <w:proofErr w:type="spellEnd"/>
      <w:r w:rsidRPr="000D37E0">
        <w:rPr>
          <w:rFonts w:ascii="Calibri" w:hAnsi="Calibri" w:cs="Calibri"/>
        </w:rPr>
        <w:t>) Ausencia de causa jurídica que justifique la situación de los dos sujetos.</w:t>
      </w:r>
    </w:p>
    <w:p w14:paraId="100E0B99" w14:textId="77777777" w:rsidR="003D08B2" w:rsidRPr="000D37E0" w:rsidRDefault="003D08B2" w:rsidP="000D37E0">
      <w:pPr>
        <w:rPr>
          <w:rFonts w:ascii="Calibri" w:hAnsi="Calibri" w:cs="Calibri"/>
        </w:rPr>
      </w:pPr>
    </w:p>
    <w:p w14:paraId="55A52408" w14:textId="77777777" w:rsidR="00FA22DC" w:rsidRPr="000D37E0" w:rsidRDefault="00FA22DC" w:rsidP="000D37E0">
      <w:pPr>
        <w:ind w:left="708"/>
        <w:rPr>
          <w:rFonts w:ascii="Calibri" w:hAnsi="Calibri" w:cs="Calibri"/>
        </w:rPr>
      </w:pPr>
      <w:r w:rsidRPr="000D37E0">
        <w:rPr>
          <w:rFonts w:ascii="Calibri" w:hAnsi="Calibri" w:cs="Calibri"/>
        </w:rPr>
        <w:t>Para el caso del proyecto, la causa jurídica está dada por disposición de la misma ley, entendiéndose superada la antinomia.</w:t>
      </w:r>
    </w:p>
    <w:p w14:paraId="05DFA528" w14:textId="77777777" w:rsidR="003D08B2" w:rsidRPr="000D37E0" w:rsidRDefault="003D08B2" w:rsidP="000D37E0">
      <w:pPr>
        <w:rPr>
          <w:rFonts w:ascii="Calibri" w:hAnsi="Calibri" w:cs="Calibri"/>
        </w:rPr>
      </w:pPr>
    </w:p>
    <w:p w14:paraId="3B642624" w14:textId="486DED18" w:rsidR="00FA22DC" w:rsidRPr="000D37E0" w:rsidRDefault="00FA22DC" w:rsidP="000D37E0">
      <w:pPr>
        <w:pStyle w:val="Prrafodelista"/>
        <w:numPr>
          <w:ilvl w:val="0"/>
          <w:numId w:val="25"/>
        </w:numPr>
        <w:rPr>
          <w:rFonts w:ascii="Calibri" w:hAnsi="Calibri" w:cs="Calibri"/>
        </w:rPr>
      </w:pPr>
      <w:r w:rsidRPr="000D37E0">
        <w:rPr>
          <w:rFonts w:ascii="Calibri" w:hAnsi="Calibri" w:cs="Calibri"/>
        </w:rPr>
        <w:t>No hay criterio superior de reforma para ser atendido. La causa tal vez más importante para entender como procedente jurídicamente la modificación, es que el código civil o sus figuras no tiene</w:t>
      </w:r>
      <w:r w:rsidR="003D08B2" w:rsidRPr="000D37E0">
        <w:rPr>
          <w:rFonts w:ascii="Calibri" w:hAnsi="Calibri" w:cs="Calibri"/>
        </w:rPr>
        <w:t>n</w:t>
      </w:r>
      <w:r w:rsidRPr="000D37E0">
        <w:rPr>
          <w:rFonts w:ascii="Calibri" w:hAnsi="Calibri" w:cs="Calibri"/>
        </w:rPr>
        <w:t xml:space="preserve"> jerarquía constitucional o supra legal para que se entienda como inmodificable vía ordinaria. Sin embargo, como ya se aclaró, no existe tal modificación, ya que se mantiene la figura de enriquecimiento sin justa causa incólume.</w:t>
      </w:r>
    </w:p>
    <w:p w14:paraId="0C181337" w14:textId="77777777" w:rsidR="00FA22DC" w:rsidRPr="000D37E0" w:rsidRDefault="00FA22DC" w:rsidP="000D37E0">
      <w:pPr>
        <w:rPr>
          <w:rFonts w:ascii="Calibri" w:hAnsi="Calibri" w:cs="Calibri"/>
        </w:rPr>
      </w:pPr>
    </w:p>
    <w:p w14:paraId="12A5DA2F" w14:textId="531A1CFD" w:rsidR="00FA22DC" w:rsidRPr="000D37E0" w:rsidRDefault="00FA22DC" w:rsidP="000D37E0">
      <w:pPr>
        <w:pStyle w:val="Prrafodelista"/>
        <w:numPr>
          <w:ilvl w:val="0"/>
          <w:numId w:val="23"/>
        </w:numPr>
        <w:rPr>
          <w:rFonts w:ascii="Calibri" w:hAnsi="Calibri" w:cs="Calibri"/>
          <w:b/>
        </w:rPr>
      </w:pPr>
      <w:r w:rsidRPr="000D37E0">
        <w:rPr>
          <w:rFonts w:ascii="Calibri" w:hAnsi="Calibri" w:cs="Calibri"/>
          <w:b/>
        </w:rPr>
        <w:t>El daño punitivo</w:t>
      </w:r>
    </w:p>
    <w:p w14:paraId="3C2D9C1E" w14:textId="77777777" w:rsidR="003D08B2" w:rsidRPr="000D37E0" w:rsidRDefault="003D08B2" w:rsidP="000D37E0">
      <w:pPr>
        <w:rPr>
          <w:rFonts w:ascii="Calibri" w:hAnsi="Calibri" w:cs="Calibri"/>
        </w:rPr>
      </w:pPr>
    </w:p>
    <w:p w14:paraId="798CB20D" w14:textId="77777777" w:rsidR="009D3E9C" w:rsidRPr="000D37E0" w:rsidRDefault="009D3E9C" w:rsidP="000D37E0">
      <w:pPr>
        <w:rPr>
          <w:rFonts w:ascii="Calibri" w:hAnsi="Calibri" w:cs="Calibri"/>
        </w:rPr>
      </w:pPr>
      <w:r w:rsidRPr="000D37E0">
        <w:rPr>
          <w:rFonts w:ascii="Calibri" w:hAnsi="Calibri" w:cs="Calibri"/>
        </w:rPr>
        <w:t>Ahora bien, e</w:t>
      </w:r>
      <w:r w:rsidR="00FA22DC" w:rsidRPr="000D37E0">
        <w:rPr>
          <w:rFonts w:ascii="Calibri" w:hAnsi="Calibri" w:cs="Calibri"/>
        </w:rPr>
        <w:t xml:space="preserve">l criterio básico que genera la responsabilidad como concepto jurídico es la existencia de un daño sobre un interés o bien lícito y su subsecuente obligación de repararla, más en el derecho continental se ha desarrollado casi que exclusivamente </w:t>
      </w:r>
      <w:r w:rsidRPr="000D37E0">
        <w:rPr>
          <w:rFonts w:ascii="Calibri" w:hAnsi="Calibri" w:cs="Calibri"/>
        </w:rPr>
        <w:t>la noción del daño compensatorio, e</w:t>
      </w:r>
      <w:r w:rsidR="00FA22DC" w:rsidRPr="000D37E0">
        <w:rPr>
          <w:rFonts w:ascii="Calibri" w:hAnsi="Calibri" w:cs="Calibri"/>
        </w:rPr>
        <w:t xml:space="preserve">ntendido como aquel que repara únicamente el daño causado y nada más allá de </w:t>
      </w:r>
      <w:r w:rsidRPr="000D37E0">
        <w:rPr>
          <w:rFonts w:ascii="Calibri" w:hAnsi="Calibri" w:cs="Calibri"/>
        </w:rPr>
        <w:t xml:space="preserve">eso. </w:t>
      </w:r>
    </w:p>
    <w:p w14:paraId="45B0D328" w14:textId="77777777" w:rsidR="009D3E9C" w:rsidRPr="000D37E0" w:rsidRDefault="009D3E9C" w:rsidP="000D37E0">
      <w:pPr>
        <w:rPr>
          <w:rFonts w:ascii="Calibri" w:hAnsi="Calibri" w:cs="Calibri"/>
        </w:rPr>
      </w:pPr>
    </w:p>
    <w:p w14:paraId="7FAFEF33" w14:textId="1729E8BE" w:rsidR="00FA22DC" w:rsidRPr="000D37E0" w:rsidRDefault="009D3E9C" w:rsidP="000D37E0">
      <w:pPr>
        <w:rPr>
          <w:rFonts w:ascii="Calibri" w:hAnsi="Calibri" w:cs="Calibri"/>
        </w:rPr>
      </w:pPr>
      <w:r w:rsidRPr="000D37E0">
        <w:rPr>
          <w:rFonts w:ascii="Calibri" w:hAnsi="Calibri" w:cs="Calibri"/>
        </w:rPr>
        <w:lastRenderedPageBreak/>
        <w:t>Aunque esta tesis de daño se da</w:t>
      </w:r>
      <w:r w:rsidR="00FA22DC" w:rsidRPr="000D37E0">
        <w:rPr>
          <w:rFonts w:ascii="Calibri" w:hAnsi="Calibri" w:cs="Calibri"/>
        </w:rPr>
        <w:t xml:space="preserve"> absolutamente en conflictos civiles o derivados de in</w:t>
      </w:r>
      <w:r w:rsidRPr="000D37E0">
        <w:rPr>
          <w:rFonts w:ascii="Calibri" w:hAnsi="Calibri" w:cs="Calibri"/>
        </w:rPr>
        <w:t>stituciones del derecho civil aun</w:t>
      </w:r>
      <w:r w:rsidR="00FA22DC" w:rsidRPr="000D37E0">
        <w:rPr>
          <w:rFonts w:ascii="Calibri" w:hAnsi="Calibri" w:cs="Calibri"/>
        </w:rPr>
        <w:t xml:space="preserve"> estando en otras jurisdicciones, lo cierto es que es insuficiente cuando de la reparación a una víctima de un delito se trata, pues ya no solo estamos hablando de la estructura general de la responsabilidad, y la intención de dañar o su ausencia, sino de una probada intención ilícita en la rama inquisitiva del derecho, lo que nos ubica en un contexto diferente frente a la reacción del Estado.</w:t>
      </w:r>
    </w:p>
    <w:p w14:paraId="009FFC93" w14:textId="77777777" w:rsidR="003D08B2" w:rsidRPr="000D37E0" w:rsidRDefault="003D08B2" w:rsidP="000D37E0">
      <w:pPr>
        <w:rPr>
          <w:rFonts w:ascii="Calibri" w:hAnsi="Calibri" w:cs="Calibri"/>
        </w:rPr>
      </w:pPr>
    </w:p>
    <w:p w14:paraId="1B78653A" w14:textId="399877AA" w:rsidR="00FA22DC" w:rsidRPr="000D37E0" w:rsidRDefault="00FA22DC" w:rsidP="000D37E0">
      <w:pPr>
        <w:rPr>
          <w:rFonts w:ascii="Calibri" w:hAnsi="Calibri" w:cs="Calibri"/>
        </w:rPr>
      </w:pPr>
      <w:r w:rsidRPr="000D37E0">
        <w:rPr>
          <w:rFonts w:ascii="Calibri" w:hAnsi="Calibri" w:cs="Calibri"/>
        </w:rPr>
        <w:t xml:space="preserve">En estos casos, no solo se debe buscar compensar a la víctima por los daños causados, sino que la reparación también debe servir como disuasora de la conducta, y la víctima reparada con cargos más extensos a la mera compensación. </w:t>
      </w:r>
      <w:r w:rsidR="009D3E9C" w:rsidRPr="000D37E0">
        <w:rPr>
          <w:rFonts w:ascii="Calibri" w:hAnsi="Calibri" w:cs="Calibri"/>
        </w:rPr>
        <w:t>Por tanto, se trae a colación la definición propia del d</w:t>
      </w:r>
      <w:r w:rsidRPr="000D37E0">
        <w:rPr>
          <w:rFonts w:ascii="Calibri" w:hAnsi="Calibri" w:cs="Calibri"/>
        </w:rPr>
        <w:t>erecho anglo</w:t>
      </w:r>
      <w:r w:rsidR="009D3E9C" w:rsidRPr="000D37E0">
        <w:rPr>
          <w:rFonts w:ascii="Calibri" w:hAnsi="Calibri" w:cs="Calibri"/>
        </w:rPr>
        <w:t>sajón, así</w:t>
      </w:r>
      <w:r w:rsidRPr="000D37E0">
        <w:rPr>
          <w:rFonts w:ascii="Calibri" w:hAnsi="Calibri" w:cs="Calibri"/>
        </w:rPr>
        <w:t>:</w:t>
      </w:r>
    </w:p>
    <w:p w14:paraId="36F95CE5" w14:textId="77777777" w:rsidR="009D3E9C" w:rsidRPr="000D37E0" w:rsidRDefault="009D3E9C" w:rsidP="000D37E0">
      <w:pPr>
        <w:rPr>
          <w:rFonts w:ascii="Calibri" w:hAnsi="Calibri" w:cs="Calibri"/>
        </w:rPr>
      </w:pPr>
    </w:p>
    <w:p w14:paraId="74D0128C" w14:textId="63A1A092" w:rsidR="00FA22DC" w:rsidRPr="000D37E0" w:rsidRDefault="00FA22DC" w:rsidP="000D37E0">
      <w:pPr>
        <w:rPr>
          <w:rFonts w:ascii="Calibri" w:hAnsi="Calibri" w:cs="Calibri"/>
        </w:rPr>
      </w:pPr>
      <w:r w:rsidRPr="000D37E0">
        <w:rPr>
          <w:rFonts w:ascii="Calibri" w:hAnsi="Calibri" w:cs="Calibri"/>
          <w:i/>
        </w:rPr>
        <w:t xml:space="preserve">“Punitive </w:t>
      </w:r>
      <w:proofErr w:type="spellStart"/>
      <w:r w:rsidRPr="000D37E0">
        <w:rPr>
          <w:rFonts w:ascii="Calibri" w:hAnsi="Calibri" w:cs="Calibri"/>
          <w:i/>
        </w:rPr>
        <w:t>damages</w:t>
      </w:r>
      <w:proofErr w:type="spellEnd"/>
      <w:r w:rsidRPr="000D37E0">
        <w:rPr>
          <w:rFonts w:ascii="Calibri" w:hAnsi="Calibri" w:cs="Calibri"/>
          <w:i/>
        </w:rPr>
        <w:t xml:space="preserve"> are </w:t>
      </w:r>
      <w:proofErr w:type="spellStart"/>
      <w:r w:rsidRPr="000D37E0">
        <w:rPr>
          <w:rFonts w:ascii="Calibri" w:hAnsi="Calibri" w:cs="Calibri"/>
          <w:i/>
        </w:rPr>
        <w:t>awarded</w:t>
      </w:r>
      <w:proofErr w:type="spellEnd"/>
      <w:r w:rsidRPr="000D37E0">
        <w:rPr>
          <w:rFonts w:ascii="Calibri" w:hAnsi="Calibri" w:cs="Calibri"/>
          <w:i/>
        </w:rPr>
        <w:t xml:space="preserve"> in </w:t>
      </w:r>
      <w:proofErr w:type="spellStart"/>
      <w:r w:rsidRPr="000D37E0">
        <w:rPr>
          <w:rFonts w:ascii="Calibri" w:hAnsi="Calibri" w:cs="Calibri"/>
          <w:i/>
        </w:rPr>
        <w:t>addition</w:t>
      </w:r>
      <w:proofErr w:type="spellEnd"/>
      <w:r w:rsidRPr="000D37E0">
        <w:rPr>
          <w:rFonts w:ascii="Calibri" w:hAnsi="Calibri" w:cs="Calibri"/>
          <w:i/>
        </w:rPr>
        <w:t xml:space="preserve"> </w:t>
      </w:r>
      <w:proofErr w:type="spellStart"/>
      <w:r w:rsidRPr="000D37E0">
        <w:rPr>
          <w:rFonts w:ascii="Calibri" w:hAnsi="Calibri" w:cs="Calibri"/>
          <w:i/>
        </w:rPr>
        <w:t>to</w:t>
      </w:r>
      <w:proofErr w:type="spellEnd"/>
      <w:r w:rsidRPr="000D37E0">
        <w:rPr>
          <w:rFonts w:ascii="Calibri" w:hAnsi="Calibri" w:cs="Calibri"/>
          <w:i/>
        </w:rPr>
        <w:t xml:space="preserve"> actual </w:t>
      </w:r>
      <w:proofErr w:type="spellStart"/>
      <w:r w:rsidRPr="000D37E0">
        <w:rPr>
          <w:rFonts w:ascii="Calibri" w:hAnsi="Calibri" w:cs="Calibri"/>
          <w:i/>
        </w:rPr>
        <w:t>damages</w:t>
      </w:r>
      <w:proofErr w:type="spellEnd"/>
      <w:r w:rsidRPr="000D37E0">
        <w:rPr>
          <w:rFonts w:ascii="Calibri" w:hAnsi="Calibri" w:cs="Calibri"/>
          <w:i/>
        </w:rPr>
        <w:t xml:space="preserve"> in </w:t>
      </w:r>
      <w:proofErr w:type="spellStart"/>
      <w:r w:rsidRPr="000D37E0">
        <w:rPr>
          <w:rFonts w:ascii="Calibri" w:hAnsi="Calibri" w:cs="Calibri"/>
          <w:i/>
        </w:rPr>
        <w:t>certain</w:t>
      </w:r>
      <w:proofErr w:type="spellEnd"/>
      <w:r w:rsidRPr="000D37E0">
        <w:rPr>
          <w:rFonts w:ascii="Calibri" w:hAnsi="Calibri" w:cs="Calibri"/>
          <w:i/>
        </w:rPr>
        <w:t xml:space="preserve"> </w:t>
      </w:r>
      <w:proofErr w:type="spellStart"/>
      <w:r w:rsidRPr="000D37E0">
        <w:rPr>
          <w:rFonts w:ascii="Calibri" w:hAnsi="Calibri" w:cs="Calibri"/>
          <w:i/>
        </w:rPr>
        <w:t>circumstances</w:t>
      </w:r>
      <w:proofErr w:type="spellEnd"/>
      <w:r w:rsidRPr="000D37E0">
        <w:rPr>
          <w:rFonts w:ascii="Calibri" w:hAnsi="Calibri" w:cs="Calibri"/>
          <w:i/>
        </w:rPr>
        <w:t xml:space="preserve">. </w:t>
      </w:r>
      <w:r w:rsidRPr="000D37E0">
        <w:rPr>
          <w:rFonts w:ascii="Calibri" w:hAnsi="Calibri" w:cs="Calibri"/>
          <w:i/>
          <w:lang w:val="en-US"/>
        </w:rPr>
        <w:t>Punitive damages are considered punishment and are typically awarded at the court's discretion when the defendant's behavior is found to be especially harmful.”</w:t>
      </w:r>
      <w:r w:rsidRPr="000D37E0">
        <w:rPr>
          <w:rFonts w:ascii="Calibri" w:hAnsi="Calibri" w:cs="Calibri"/>
          <w:lang w:val="en-US"/>
        </w:rPr>
        <w:t xml:space="preserve"> </w:t>
      </w:r>
      <w:r w:rsidRPr="000D37E0">
        <w:rPr>
          <w:rFonts w:ascii="Calibri" w:hAnsi="Calibri" w:cs="Calibri"/>
        </w:rPr>
        <w:t xml:space="preserve">Corte Suprema Federal. Honda Motor Co. v. </w:t>
      </w:r>
      <w:proofErr w:type="spellStart"/>
      <w:r w:rsidRPr="000D37E0">
        <w:rPr>
          <w:rFonts w:ascii="Calibri" w:hAnsi="Calibri" w:cs="Calibri"/>
        </w:rPr>
        <w:t>Oberg</w:t>
      </w:r>
      <w:proofErr w:type="spellEnd"/>
      <w:r w:rsidRPr="000D37E0">
        <w:rPr>
          <w:rFonts w:ascii="Calibri" w:hAnsi="Calibri" w:cs="Calibri"/>
        </w:rPr>
        <w:t xml:space="preserve"> (1994)</w:t>
      </w:r>
    </w:p>
    <w:p w14:paraId="20384538" w14:textId="77777777" w:rsidR="009D3E9C" w:rsidRPr="000D37E0" w:rsidRDefault="009D3E9C" w:rsidP="000D37E0">
      <w:pPr>
        <w:rPr>
          <w:rFonts w:ascii="Calibri" w:hAnsi="Calibri" w:cs="Calibri"/>
        </w:rPr>
      </w:pPr>
    </w:p>
    <w:p w14:paraId="29C42EBE" w14:textId="2F2C7AF5" w:rsidR="009D3E9C" w:rsidRPr="000D37E0" w:rsidRDefault="009D3E9C" w:rsidP="000D37E0">
      <w:pPr>
        <w:rPr>
          <w:rFonts w:ascii="Calibri" w:hAnsi="Calibri" w:cs="Calibri"/>
          <w:i/>
        </w:rPr>
      </w:pPr>
      <w:r w:rsidRPr="000D37E0">
        <w:rPr>
          <w:rFonts w:ascii="Calibri" w:hAnsi="Calibri" w:cs="Calibri"/>
        </w:rPr>
        <w:t>Cuya traducción, refiere que:</w:t>
      </w:r>
      <w:r w:rsidRPr="000D37E0">
        <w:rPr>
          <w:rFonts w:ascii="Calibri" w:hAnsi="Calibri" w:cs="Calibri"/>
          <w:i/>
        </w:rPr>
        <w:t xml:space="preserve"> “Los daños punitivos se otorgan además de los daños reales en ciertas circunstancias. Los daños punitivos se consideran un castigo y, por lo general, se otorgan a discreción del tribunal cuando se determina que el comportamiento del acusado es especialmente dañino”</w:t>
      </w:r>
    </w:p>
    <w:p w14:paraId="6D6472B4" w14:textId="77777777" w:rsidR="00FA22DC" w:rsidRPr="000D37E0" w:rsidRDefault="00FA22DC" w:rsidP="000D37E0">
      <w:pPr>
        <w:rPr>
          <w:rFonts w:ascii="Calibri" w:hAnsi="Calibri" w:cs="Calibri"/>
          <w:b/>
        </w:rPr>
      </w:pPr>
    </w:p>
    <w:p w14:paraId="41914852" w14:textId="38CD2272" w:rsidR="00FA22DC" w:rsidRPr="000D37E0" w:rsidRDefault="00FA22DC" w:rsidP="000D37E0">
      <w:pPr>
        <w:pStyle w:val="Prrafodelista"/>
        <w:numPr>
          <w:ilvl w:val="0"/>
          <w:numId w:val="23"/>
        </w:numPr>
        <w:rPr>
          <w:rFonts w:ascii="Calibri" w:hAnsi="Calibri" w:cs="Calibri"/>
          <w:b/>
        </w:rPr>
      </w:pPr>
      <w:r w:rsidRPr="000D37E0">
        <w:rPr>
          <w:rFonts w:ascii="Calibri" w:hAnsi="Calibri" w:cs="Calibri"/>
          <w:b/>
        </w:rPr>
        <w:t>Selección de los tipos penales a los que se les aplicaría el proyecto</w:t>
      </w:r>
    </w:p>
    <w:p w14:paraId="5875C878" w14:textId="77777777" w:rsidR="009D3E9C" w:rsidRPr="000D37E0" w:rsidRDefault="009D3E9C" w:rsidP="000D37E0">
      <w:pPr>
        <w:rPr>
          <w:rFonts w:ascii="Calibri" w:hAnsi="Calibri" w:cs="Calibri"/>
        </w:rPr>
      </w:pPr>
    </w:p>
    <w:p w14:paraId="7D5F60F5" w14:textId="77777777" w:rsidR="00856F94" w:rsidRPr="000D37E0" w:rsidRDefault="00856F94" w:rsidP="000D37E0">
      <w:pPr>
        <w:rPr>
          <w:rFonts w:ascii="Calibri" w:hAnsi="Calibri" w:cs="Calibri"/>
        </w:rPr>
      </w:pPr>
      <w:r w:rsidRPr="000D37E0">
        <w:rPr>
          <w:rFonts w:ascii="Calibri" w:hAnsi="Calibri" w:cs="Calibri"/>
        </w:rPr>
        <w:t>Si bien</w:t>
      </w:r>
      <w:r w:rsidR="009D3E9C" w:rsidRPr="000D37E0">
        <w:rPr>
          <w:rFonts w:ascii="Calibri" w:hAnsi="Calibri" w:cs="Calibri"/>
        </w:rPr>
        <w:t xml:space="preserve">, este proyecto pretende introducir dentro de nuestro sistema jurídico penal un nuevo mecanismo de negociación, diferente del existente, por cuanto i) procede solo por cierta clase de delitos e </w:t>
      </w:r>
      <w:proofErr w:type="spellStart"/>
      <w:r w:rsidR="009D3E9C" w:rsidRPr="000D37E0">
        <w:rPr>
          <w:rFonts w:ascii="Calibri" w:hAnsi="Calibri" w:cs="Calibri"/>
        </w:rPr>
        <w:t>ii</w:t>
      </w:r>
      <w:proofErr w:type="spellEnd"/>
      <w:r w:rsidR="009D3E9C" w:rsidRPr="000D37E0">
        <w:rPr>
          <w:rFonts w:ascii="Calibri" w:hAnsi="Calibri" w:cs="Calibri"/>
        </w:rPr>
        <w:t>) involucra a la víctima dentro de la negociación, llegando al punto de supeditar su otorgami</w:t>
      </w:r>
      <w:r w:rsidRPr="000D37E0">
        <w:rPr>
          <w:rFonts w:ascii="Calibri" w:hAnsi="Calibri" w:cs="Calibri"/>
        </w:rPr>
        <w:t xml:space="preserve">ento al consentimiento de ésta; se aclara que, los delitos específicos ingresados en este proyecto de ley fueron escogidos bajo dos parámetros concretamente. </w:t>
      </w:r>
    </w:p>
    <w:p w14:paraId="553EF2F3" w14:textId="77777777" w:rsidR="00856F94" w:rsidRPr="000D37E0" w:rsidRDefault="00856F94" w:rsidP="000D37E0">
      <w:pPr>
        <w:rPr>
          <w:rFonts w:ascii="Calibri" w:hAnsi="Calibri" w:cs="Calibri"/>
        </w:rPr>
      </w:pPr>
    </w:p>
    <w:p w14:paraId="3ECB88F5" w14:textId="4F178B11" w:rsidR="009D3E9C" w:rsidRPr="000D37E0" w:rsidRDefault="00856F94" w:rsidP="000D37E0">
      <w:pPr>
        <w:rPr>
          <w:rFonts w:ascii="Calibri" w:hAnsi="Calibri" w:cs="Calibri"/>
        </w:rPr>
      </w:pPr>
      <w:r w:rsidRPr="000D37E0">
        <w:rPr>
          <w:rFonts w:ascii="Calibri" w:hAnsi="Calibri" w:cs="Calibri"/>
        </w:rPr>
        <w:t>Entre ellos que, no tuviesen una forma más beneficiosa de punibilidad como extinción de la acción por reparación, que fuesen delitos que tuviesen impacto en los ciudadanos y que no fuesen delitos que afectaran en mayor medida el Estado en su conjunto.</w:t>
      </w:r>
    </w:p>
    <w:p w14:paraId="5E1826EB" w14:textId="77777777" w:rsidR="009D3E9C" w:rsidRPr="000D37E0" w:rsidRDefault="009D3E9C" w:rsidP="000D37E0">
      <w:pPr>
        <w:rPr>
          <w:rFonts w:ascii="Calibri" w:hAnsi="Calibri" w:cs="Calibri"/>
        </w:rPr>
      </w:pPr>
    </w:p>
    <w:p w14:paraId="5C79B7F4" w14:textId="77777777" w:rsidR="000D37E0" w:rsidRPr="000D37E0" w:rsidRDefault="009D3E9C" w:rsidP="000D37E0">
      <w:pPr>
        <w:rPr>
          <w:rFonts w:ascii="Calibri" w:hAnsi="Calibri" w:cs="Calibri"/>
        </w:rPr>
      </w:pPr>
      <w:r w:rsidRPr="000D37E0">
        <w:rPr>
          <w:rFonts w:ascii="Calibri" w:hAnsi="Calibri" w:cs="Calibri"/>
        </w:rPr>
        <w:t>En cuanto a los</w:t>
      </w:r>
      <w:r w:rsidR="00856F94" w:rsidRPr="000D37E0">
        <w:rPr>
          <w:rFonts w:ascii="Calibri" w:hAnsi="Calibri" w:cs="Calibri"/>
        </w:rPr>
        <w:t xml:space="preserve"> 8</w:t>
      </w:r>
      <w:r w:rsidRPr="000D37E0">
        <w:rPr>
          <w:rFonts w:ascii="Calibri" w:hAnsi="Calibri" w:cs="Calibri"/>
        </w:rPr>
        <w:t xml:space="preserve"> delitos que serían objeto del beneficio</w:t>
      </w:r>
      <w:r w:rsidR="00856F94" w:rsidRPr="000D37E0">
        <w:rPr>
          <w:rFonts w:ascii="Calibri" w:hAnsi="Calibri" w:cs="Calibri"/>
        </w:rPr>
        <w:t xml:space="preserve">, </w:t>
      </w:r>
      <w:r w:rsidRPr="000D37E0">
        <w:rPr>
          <w:rFonts w:ascii="Calibri" w:hAnsi="Calibri" w:cs="Calibri"/>
        </w:rPr>
        <w:t>concretados en el artículo 3 del proyecto de Ley</w:t>
      </w:r>
      <w:r w:rsidR="00856F94" w:rsidRPr="000D37E0">
        <w:rPr>
          <w:rFonts w:ascii="Calibri" w:hAnsi="Calibri" w:cs="Calibri"/>
        </w:rPr>
        <w:t>, son</w:t>
      </w:r>
      <w:r w:rsidRPr="000D37E0">
        <w:rPr>
          <w:rFonts w:ascii="Calibri" w:hAnsi="Calibri" w:cs="Calibri"/>
        </w:rPr>
        <w:t xml:space="preserve">: </w:t>
      </w:r>
      <w:r w:rsidRPr="000D37E0">
        <w:rPr>
          <w:rFonts w:ascii="Calibri" w:hAnsi="Calibri" w:cs="Calibri"/>
          <w:i/>
        </w:rPr>
        <w:t>Incapacidad para trabajar o enfermedad menor a 90 días (Art 112 C.P.); Deformidad física transitoria (Art 113 C.P.); Perturbación funcional transitoria de un Órgano o miembro (Art 114 C.P.); Perturbación Psíquica transitoria (Art 115 C.P.); Hurto cuando la cuantía no exceda de diez (10) salarios mínimos legales mensuales vigentes (Art 239); Hurto calificado por los numerales 1, 3 y 4, siempre que no se cometiere con violencia sobre las personas (Art 240 C.P.); Abigeato (Art 243 C.P.)</w:t>
      </w:r>
      <w:r w:rsidRPr="000D37E0">
        <w:rPr>
          <w:rFonts w:ascii="Calibri" w:hAnsi="Calibri" w:cs="Calibri"/>
        </w:rPr>
        <w:t xml:space="preserve"> </w:t>
      </w:r>
    </w:p>
    <w:p w14:paraId="52E7AC71" w14:textId="77777777" w:rsidR="000D37E0" w:rsidRPr="000D37E0" w:rsidRDefault="000D37E0" w:rsidP="000D37E0">
      <w:pPr>
        <w:rPr>
          <w:rFonts w:ascii="Calibri" w:hAnsi="Calibri" w:cs="Calibri"/>
        </w:rPr>
      </w:pPr>
    </w:p>
    <w:p w14:paraId="096D30CE" w14:textId="4492E854" w:rsidR="009D3E9C" w:rsidRPr="000D37E0" w:rsidRDefault="009D3E9C" w:rsidP="000D37E0">
      <w:pPr>
        <w:rPr>
          <w:rFonts w:ascii="Calibri" w:hAnsi="Calibri" w:cs="Calibri"/>
        </w:rPr>
      </w:pPr>
      <w:r w:rsidRPr="000D37E0">
        <w:rPr>
          <w:rFonts w:ascii="Calibri" w:hAnsi="Calibri" w:cs="Calibri"/>
        </w:rPr>
        <w:t>Esta selecció</w:t>
      </w:r>
      <w:r w:rsidR="00856F94" w:rsidRPr="000D37E0">
        <w:rPr>
          <w:rFonts w:ascii="Calibri" w:hAnsi="Calibri" w:cs="Calibri"/>
        </w:rPr>
        <w:t>n de delitos también corresponde</w:t>
      </w:r>
      <w:r w:rsidRPr="000D37E0">
        <w:rPr>
          <w:rFonts w:ascii="Calibri" w:hAnsi="Calibri" w:cs="Calibri"/>
        </w:rPr>
        <w:t xml:space="preserve"> a los que la Policía califica como aquellos que afectan la seguridad ciudadana, y monitorea permanentemente a través del Observatorio del Delito. </w:t>
      </w:r>
    </w:p>
    <w:p w14:paraId="3CF5FB45" w14:textId="77777777" w:rsidR="009D3E9C" w:rsidRPr="000D37E0" w:rsidRDefault="009D3E9C" w:rsidP="000D37E0">
      <w:pPr>
        <w:rPr>
          <w:rFonts w:ascii="Calibri" w:hAnsi="Calibri" w:cs="Calibri"/>
        </w:rPr>
      </w:pPr>
    </w:p>
    <w:p w14:paraId="7D903F09" w14:textId="73394C73" w:rsidR="00FA22DC" w:rsidRPr="000D37E0" w:rsidRDefault="00856F94" w:rsidP="000D37E0">
      <w:pPr>
        <w:rPr>
          <w:rFonts w:ascii="Calibri" w:hAnsi="Calibri" w:cs="Calibri"/>
        </w:rPr>
      </w:pPr>
      <w:r w:rsidRPr="000D37E0">
        <w:rPr>
          <w:rFonts w:ascii="Calibri" w:hAnsi="Calibri" w:cs="Calibri"/>
        </w:rPr>
        <w:lastRenderedPageBreak/>
        <w:t xml:space="preserve">Por consiguiente, la escogencia de los delitos en este Proyecto de Ley objeto de estudio, responde al principio de favorabilidad para el indiciado y a la gravedad del delito.  </w:t>
      </w:r>
      <w:r w:rsidR="00FA22DC" w:rsidRPr="000D37E0">
        <w:rPr>
          <w:rFonts w:ascii="Calibri" w:hAnsi="Calibri" w:cs="Calibri"/>
        </w:rPr>
        <w:t>Se muestran los delitos considerados como más recurrentes y su tratamiento penal</w:t>
      </w:r>
      <w:r w:rsidR="00CC2E3F" w:rsidRPr="000D37E0">
        <w:rPr>
          <w:rFonts w:ascii="Calibri" w:hAnsi="Calibri" w:cs="Calibri"/>
        </w:rPr>
        <w:t xml:space="preserve">, siendo los números las formas de </w:t>
      </w:r>
      <w:proofErr w:type="gramStart"/>
      <w:r w:rsidR="00CC2E3F" w:rsidRPr="000D37E0">
        <w:rPr>
          <w:rFonts w:ascii="Calibri" w:hAnsi="Calibri" w:cs="Calibri"/>
        </w:rPr>
        <w:t>solucionarlo;  5</w:t>
      </w:r>
      <w:proofErr w:type="gramEnd"/>
      <w:r w:rsidR="00CC2E3F" w:rsidRPr="000D37E0">
        <w:rPr>
          <w:rFonts w:ascii="Calibri" w:hAnsi="Calibri" w:cs="Calibri"/>
        </w:rPr>
        <w:t>) Querellable, 6)  Extinción en el tipo, 7)  Rebaja Reparación, 8) Indemnización integral y 9) Mediación</w:t>
      </w:r>
      <w:r w:rsidR="00FA22DC" w:rsidRPr="000D37E0">
        <w:rPr>
          <w:rFonts w:ascii="Calibri" w:hAnsi="Calibri" w:cs="Calibri"/>
        </w:rPr>
        <w:t>:</w:t>
      </w:r>
    </w:p>
    <w:p w14:paraId="21CF46E4" w14:textId="77777777" w:rsidR="00FA22DC" w:rsidRPr="000D37E0" w:rsidRDefault="00FA22DC" w:rsidP="000D37E0">
      <w:pPr>
        <w:rPr>
          <w:rFonts w:ascii="Calibri" w:hAnsi="Calibri" w:cs="Calibri"/>
        </w:rPr>
      </w:pPr>
    </w:p>
    <w:tbl>
      <w:tblPr>
        <w:tblStyle w:val="TableNormal1"/>
        <w:tblW w:w="866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2"/>
        <w:gridCol w:w="708"/>
        <w:gridCol w:w="709"/>
        <w:gridCol w:w="709"/>
        <w:gridCol w:w="709"/>
        <w:gridCol w:w="425"/>
        <w:gridCol w:w="425"/>
        <w:gridCol w:w="425"/>
        <w:gridCol w:w="426"/>
        <w:gridCol w:w="425"/>
      </w:tblGrid>
      <w:tr w:rsidR="000D37E0" w:rsidRPr="000D37E0" w14:paraId="112099E0" w14:textId="77777777" w:rsidTr="000D37E0">
        <w:trPr>
          <w:trHeight w:val="394"/>
        </w:trPr>
        <w:tc>
          <w:tcPr>
            <w:tcW w:w="3702" w:type="dxa"/>
            <w:vAlign w:val="center"/>
          </w:tcPr>
          <w:p w14:paraId="481FAD8F" w14:textId="77777777" w:rsidR="00856F94" w:rsidRPr="000D37E0" w:rsidRDefault="00856F94" w:rsidP="000D37E0">
            <w:pPr>
              <w:pStyle w:val="TableParagraph"/>
              <w:spacing w:before="2"/>
              <w:jc w:val="center"/>
              <w:rPr>
                <w:rFonts w:ascii="Calibri" w:hAnsi="Calibri" w:cs="Calibri"/>
                <w:b/>
              </w:rPr>
            </w:pPr>
            <w:r w:rsidRPr="000D37E0">
              <w:rPr>
                <w:rFonts w:ascii="Calibri" w:hAnsi="Calibri" w:cs="Calibri"/>
                <w:b/>
              </w:rPr>
              <w:t>CONDUCTA PUNIBLE</w:t>
            </w:r>
          </w:p>
        </w:tc>
        <w:tc>
          <w:tcPr>
            <w:tcW w:w="708" w:type="dxa"/>
            <w:vAlign w:val="center"/>
          </w:tcPr>
          <w:p w14:paraId="02522CC8"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MIN</w:t>
            </w:r>
          </w:p>
        </w:tc>
        <w:tc>
          <w:tcPr>
            <w:tcW w:w="709" w:type="dxa"/>
            <w:vAlign w:val="center"/>
          </w:tcPr>
          <w:p w14:paraId="258CA25D" w14:textId="77777777" w:rsidR="00856F94" w:rsidRPr="000D37E0" w:rsidRDefault="00856F94" w:rsidP="000D37E0">
            <w:pPr>
              <w:pStyle w:val="TableParagraph"/>
              <w:spacing w:before="2"/>
              <w:ind w:left="105"/>
              <w:rPr>
                <w:rFonts w:ascii="Calibri" w:hAnsi="Calibri" w:cs="Calibri"/>
                <w:b/>
              </w:rPr>
            </w:pPr>
            <w:r w:rsidRPr="000D37E0">
              <w:rPr>
                <w:rFonts w:ascii="Calibri" w:hAnsi="Calibri" w:cs="Calibri"/>
                <w:b/>
              </w:rPr>
              <w:t>MÁX</w:t>
            </w:r>
          </w:p>
        </w:tc>
        <w:tc>
          <w:tcPr>
            <w:tcW w:w="709" w:type="dxa"/>
            <w:vAlign w:val="center"/>
          </w:tcPr>
          <w:p w14:paraId="1F3D9BFC"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MIN</w:t>
            </w:r>
          </w:p>
        </w:tc>
        <w:tc>
          <w:tcPr>
            <w:tcW w:w="709" w:type="dxa"/>
            <w:vAlign w:val="center"/>
          </w:tcPr>
          <w:p w14:paraId="1995E6FE"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MAX</w:t>
            </w:r>
          </w:p>
        </w:tc>
        <w:tc>
          <w:tcPr>
            <w:tcW w:w="425" w:type="dxa"/>
            <w:vAlign w:val="center"/>
          </w:tcPr>
          <w:p w14:paraId="26CB6CF3" w14:textId="77777777" w:rsidR="00856F94" w:rsidRPr="000D37E0" w:rsidRDefault="00856F94" w:rsidP="000D37E0">
            <w:pPr>
              <w:pStyle w:val="TableParagraph"/>
              <w:spacing w:before="35"/>
              <w:jc w:val="center"/>
              <w:rPr>
                <w:rFonts w:ascii="Calibri" w:hAnsi="Calibri" w:cs="Calibri"/>
                <w:b/>
              </w:rPr>
            </w:pPr>
            <w:r w:rsidRPr="000D37E0">
              <w:rPr>
                <w:rFonts w:ascii="Calibri" w:hAnsi="Calibri" w:cs="Calibri"/>
                <w:b/>
                <w:w w:val="99"/>
              </w:rPr>
              <w:t>5</w:t>
            </w:r>
          </w:p>
        </w:tc>
        <w:tc>
          <w:tcPr>
            <w:tcW w:w="425" w:type="dxa"/>
            <w:vAlign w:val="center"/>
          </w:tcPr>
          <w:p w14:paraId="651F757A" w14:textId="77777777" w:rsidR="00856F94" w:rsidRPr="000D37E0" w:rsidRDefault="00856F94" w:rsidP="000D37E0">
            <w:pPr>
              <w:pStyle w:val="TableParagraph"/>
              <w:spacing w:before="35"/>
              <w:jc w:val="center"/>
              <w:rPr>
                <w:rFonts w:ascii="Calibri" w:hAnsi="Calibri" w:cs="Calibri"/>
                <w:b/>
              </w:rPr>
            </w:pPr>
            <w:r w:rsidRPr="000D37E0">
              <w:rPr>
                <w:rFonts w:ascii="Calibri" w:hAnsi="Calibri" w:cs="Calibri"/>
                <w:b/>
                <w:w w:val="99"/>
              </w:rPr>
              <w:t>6</w:t>
            </w:r>
          </w:p>
        </w:tc>
        <w:tc>
          <w:tcPr>
            <w:tcW w:w="425" w:type="dxa"/>
            <w:vAlign w:val="center"/>
          </w:tcPr>
          <w:p w14:paraId="02EAA2F0" w14:textId="77777777" w:rsidR="00856F94" w:rsidRPr="000D37E0" w:rsidRDefault="00856F94" w:rsidP="000D37E0">
            <w:pPr>
              <w:pStyle w:val="TableParagraph"/>
              <w:spacing w:before="35"/>
              <w:ind w:left="0" w:right="81"/>
              <w:jc w:val="center"/>
              <w:rPr>
                <w:rFonts w:ascii="Calibri" w:hAnsi="Calibri" w:cs="Calibri"/>
                <w:b/>
              </w:rPr>
            </w:pPr>
            <w:r w:rsidRPr="000D37E0">
              <w:rPr>
                <w:rFonts w:ascii="Calibri" w:hAnsi="Calibri" w:cs="Calibri"/>
                <w:b/>
                <w:w w:val="99"/>
              </w:rPr>
              <w:t>7</w:t>
            </w:r>
          </w:p>
        </w:tc>
        <w:tc>
          <w:tcPr>
            <w:tcW w:w="426" w:type="dxa"/>
            <w:vAlign w:val="center"/>
          </w:tcPr>
          <w:p w14:paraId="7E798DF3" w14:textId="77777777" w:rsidR="00856F94" w:rsidRPr="000D37E0" w:rsidRDefault="00856F94" w:rsidP="000D37E0">
            <w:pPr>
              <w:pStyle w:val="TableParagraph"/>
              <w:spacing w:before="35"/>
              <w:ind w:left="0"/>
              <w:jc w:val="center"/>
              <w:rPr>
                <w:rFonts w:ascii="Calibri" w:hAnsi="Calibri" w:cs="Calibri"/>
                <w:b/>
              </w:rPr>
            </w:pPr>
            <w:r w:rsidRPr="000D37E0">
              <w:rPr>
                <w:rFonts w:ascii="Calibri" w:hAnsi="Calibri" w:cs="Calibri"/>
                <w:b/>
                <w:w w:val="99"/>
              </w:rPr>
              <w:t>8</w:t>
            </w:r>
          </w:p>
        </w:tc>
        <w:tc>
          <w:tcPr>
            <w:tcW w:w="425" w:type="dxa"/>
            <w:vAlign w:val="center"/>
          </w:tcPr>
          <w:p w14:paraId="1847AF66" w14:textId="77777777" w:rsidR="00856F94" w:rsidRPr="000D37E0" w:rsidRDefault="00856F94" w:rsidP="000D37E0">
            <w:pPr>
              <w:pStyle w:val="TableParagraph"/>
              <w:spacing w:before="35"/>
              <w:ind w:left="0" w:right="80"/>
              <w:jc w:val="center"/>
              <w:rPr>
                <w:rFonts w:ascii="Calibri" w:hAnsi="Calibri" w:cs="Calibri"/>
                <w:b/>
              </w:rPr>
            </w:pPr>
            <w:r w:rsidRPr="000D37E0">
              <w:rPr>
                <w:rFonts w:ascii="Calibri" w:hAnsi="Calibri" w:cs="Calibri"/>
                <w:b/>
                <w:w w:val="99"/>
              </w:rPr>
              <w:t>9</w:t>
            </w:r>
          </w:p>
        </w:tc>
      </w:tr>
      <w:tr w:rsidR="000D37E0" w:rsidRPr="000D37E0" w14:paraId="00C0EF36" w14:textId="77777777" w:rsidTr="000D37E0">
        <w:trPr>
          <w:trHeight w:val="583"/>
        </w:trPr>
        <w:tc>
          <w:tcPr>
            <w:tcW w:w="3702" w:type="dxa"/>
          </w:tcPr>
          <w:p w14:paraId="2ABBD43C" w14:textId="77777777" w:rsidR="00856F94" w:rsidRPr="000D37E0" w:rsidRDefault="00856F94" w:rsidP="000D37E0">
            <w:pPr>
              <w:pStyle w:val="TableParagraph"/>
              <w:ind w:right="99"/>
              <w:jc w:val="both"/>
              <w:rPr>
                <w:rFonts w:ascii="Calibri" w:hAnsi="Calibri" w:cs="Calibri"/>
              </w:rPr>
            </w:pPr>
            <w:r w:rsidRPr="000D37E0">
              <w:rPr>
                <w:rFonts w:ascii="Calibri" w:hAnsi="Calibri" w:cs="Calibri"/>
              </w:rPr>
              <w:t>Lesiones Personales con incapacidad para trabajar o enfermedad superior a 60 días</w:t>
            </w:r>
          </w:p>
        </w:tc>
        <w:tc>
          <w:tcPr>
            <w:tcW w:w="708" w:type="dxa"/>
          </w:tcPr>
          <w:p w14:paraId="02C9BB92" w14:textId="77777777" w:rsidR="00856F94" w:rsidRPr="000D37E0" w:rsidRDefault="00856F94" w:rsidP="000D37E0">
            <w:pPr>
              <w:pStyle w:val="TableParagraph"/>
              <w:spacing w:before="3"/>
              <w:rPr>
                <w:rFonts w:ascii="Calibri" w:hAnsi="Calibri" w:cs="Calibri"/>
              </w:rPr>
            </w:pPr>
            <w:r w:rsidRPr="000D37E0">
              <w:rPr>
                <w:rFonts w:ascii="Calibri" w:hAnsi="Calibri" w:cs="Calibri"/>
              </w:rPr>
              <w:t>32</w:t>
            </w:r>
          </w:p>
        </w:tc>
        <w:tc>
          <w:tcPr>
            <w:tcW w:w="709" w:type="dxa"/>
          </w:tcPr>
          <w:p w14:paraId="102D853E" w14:textId="77777777" w:rsidR="00856F94" w:rsidRPr="000D37E0" w:rsidRDefault="00856F94" w:rsidP="000D37E0">
            <w:pPr>
              <w:pStyle w:val="TableParagraph"/>
              <w:spacing w:before="3"/>
              <w:ind w:left="105"/>
              <w:rPr>
                <w:rFonts w:ascii="Calibri" w:hAnsi="Calibri" w:cs="Calibri"/>
              </w:rPr>
            </w:pPr>
            <w:r w:rsidRPr="000D37E0">
              <w:rPr>
                <w:rFonts w:ascii="Calibri" w:hAnsi="Calibri" w:cs="Calibri"/>
              </w:rPr>
              <w:t>90</w:t>
            </w:r>
          </w:p>
        </w:tc>
        <w:tc>
          <w:tcPr>
            <w:tcW w:w="709" w:type="dxa"/>
          </w:tcPr>
          <w:p w14:paraId="3D5D4DA7" w14:textId="77777777" w:rsidR="00856F94" w:rsidRPr="000D37E0" w:rsidRDefault="00856F94" w:rsidP="000D37E0">
            <w:pPr>
              <w:pStyle w:val="TableParagraph"/>
              <w:spacing w:before="3"/>
              <w:rPr>
                <w:rFonts w:ascii="Calibri" w:hAnsi="Calibri" w:cs="Calibri"/>
              </w:rPr>
            </w:pPr>
            <w:r w:rsidRPr="000D37E0">
              <w:rPr>
                <w:rFonts w:ascii="Calibri" w:hAnsi="Calibri" w:cs="Calibri"/>
              </w:rPr>
              <w:t>2.67</w:t>
            </w:r>
          </w:p>
        </w:tc>
        <w:tc>
          <w:tcPr>
            <w:tcW w:w="709" w:type="dxa"/>
          </w:tcPr>
          <w:p w14:paraId="3F78DE01" w14:textId="77777777" w:rsidR="00856F94" w:rsidRPr="000D37E0" w:rsidRDefault="00856F94" w:rsidP="000D37E0">
            <w:pPr>
              <w:pStyle w:val="TableParagraph"/>
              <w:spacing w:before="3"/>
              <w:rPr>
                <w:rFonts w:ascii="Calibri" w:hAnsi="Calibri" w:cs="Calibri"/>
              </w:rPr>
            </w:pPr>
            <w:r w:rsidRPr="000D37E0">
              <w:rPr>
                <w:rFonts w:ascii="Calibri" w:hAnsi="Calibri" w:cs="Calibri"/>
              </w:rPr>
              <w:t>7.5</w:t>
            </w:r>
          </w:p>
        </w:tc>
        <w:tc>
          <w:tcPr>
            <w:tcW w:w="425" w:type="dxa"/>
          </w:tcPr>
          <w:p w14:paraId="1AE99A24" w14:textId="77777777" w:rsidR="00856F94" w:rsidRPr="000D37E0" w:rsidRDefault="00856F94" w:rsidP="000D37E0">
            <w:pPr>
              <w:pStyle w:val="TableParagraph"/>
              <w:ind w:left="0"/>
              <w:rPr>
                <w:rFonts w:ascii="Calibri" w:hAnsi="Calibri" w:cs="Calibri"/>
              </w:rPr>
            </w:pPr>
          </w:p>
        </w:tc>
        <w:tc>
          <w:tcPr>
            <w:tcW w:w="425" w:type="dxa"/>
          </w:tcPr>
          <w:p w14:paraId="0ECB1F63" w14:textId="77777777" w:rsidR="00856F94" w:rsidRPr="000D37E0" w:rsidRDefault="00856F94" w:rsidP="000D37E0">
            <w:pPr>
              <w:pStyle w:val="TableParagraph"/>
              <w:ind w:left="0"/>
              <w:rPr>
                <w:rFonts w:ascii="Calibri" w:hAnsi="Calibri" w:cs="Calibri"/>
              </w:rPr>
            </w:pPr>
          </w:p>
        </w:tc>
        <w:tc>
          <w:tcPr>
            <w:tcW w:w="425" w:type="dxa"/>
          </w:tcPr>
          <w:p w14:paraId="217FD74F" w14:textId="77777777" w:rsidR="00856F94" w:rsidRPr="000D37E0" w:rsidRDefault="00856F94" w:rsidP="000D37E0">
            <w:pPr>
              <w:pStyle w:val="TableParagraph"/>
              <w:ind w:left="0"/>
              <w:rPr>
                <w:rFonts w:ascii="Calibri" w:hAnsi="Calibri" w:cs="Calibri"/>
              </w:rPr>
            </w:pPr>
          </w:p>
        </w:tc>
        <w:tc>
          <w:tcPr>
            <w:tcW w:w="426" w:type="dxa"/>
          </w:tcPr>
          <w:p w14:paraId="4073A9F8" w14:textId="77777777" w:rsidR="00856F94" w:rsidRPr="000D37E0" w:rsidRDefault="00856F94" w:rsidP="000D37E0">
            <w:pPr>
              <w:pStyle w:val="TableParagraph"/>
              <w:ind w:left="0"/>
              <w:rPr>
                <w:rFonts w:ascii="Calibri" w:hAnsi="Calibri" w:cs="Calibri"/>
              </w:rPr>
            </w:pPr>
          </w:p>
        </w:tc>
        <w:tc>
          <w:tcPr>
            <w:tcW w:w="425" w:type="dxa"/>
          </w:tcPr>
          <w:p w14:paraId="304C78BE" w14:textId="77777777" w:rsidR="00856F94" w:rsidRPr="000D37E0" w:rsidRDefault="00856F94" w:rsidP="000D37E0">
            <w:pPr>
              <w:pStyle w:val="TableParagraph"/>
              <w:spacing w:before="3"/>
              <w:ind w:left="0" w:right="26"/>
              <w:jc w:val="center"/>
              <w:rPr>
                <w:rFonts w:ascii="Calibri" w:hAnsi="Calibri" w:cs="Calibri"/>
              </w:rPr>
            </w:pPr>
            <w:r w:rsidRPr="000D37E0">
              <w:rPr>
                <w:rFonts w:ascii="Calibri" w:hAnsi="Calibri" w:cs="Calibri"/>
              </w:rPr>
              <w:t>x</w:t>
            </w:r>
          </w:p>
        </w:tc>
      </w:tr>
      <w:tr w:rsidR="000D37E0" w:rsidRPr="000D37E0" w14:paraId="478A51E8" w14:textId="77777777" w:rsidTr="000D37E0">
        <w:trPr>
          <w:trHeight w:val="422"/>
        </w:trPr>
        <w:tc>
          <w:tcPr>
            <w:tcW w:w="3702" w:type="dxa"/>
          </w:tcPr>
          <w:p w14:paraId="04A5AA76" w14:textId="77777777" w:rsidR="00856F94" w:rsidRPr="000D37E0" w:rsidRDefault="00856F94" w:rsidP="000D37E0">
            <w:pPr>
              <w:pStyle w:val="TableParagraph"/>
              <w:rPr>
                <w:rFonts w:ascii="Calibri" w:hAnsi="Calibri" w:cs="Calibri"/>
              </w:rPr>
            </w:pPr>
            <w:r w:rsidRPr="000D37E0">
              <w:rPr>
                <w:rFonts w:ascii="Calibri" w:hAnsi="Calibri" w:cs="Calibri"/>
              </w:rPr>
              <w:t>Lesiones Personales con deformidad física</w:t>
            </w:r>
          </w:p>
        </w:tc>
        <w:tc>
          <w:tcPr>
            <w:tcW w:w="708" w:type="dxa"/>
          </w:tcPr>
          <w:p w14:paraId="62891B0D" w14:textId="77777777" w:rsidR="00856F94" w:rsidRPr="000D37E0" w:rsidRDefault="00856F94" w:rsidP="000D37E0">
            <w:pPr>
              <w:pStyle w:val="TableParagraph"/>
              <w:spacing w:before="2"/>
              <w:rPr>
                <w:rFonts w:ascii="Calibri" w:hAnsi="Calibri" w:cs="Calibri"/>
              </w:rPr>
            </w:pPr>
            <w:r w:rsidRPr="000D37E0">
              <w:rPr>
                <w:rFonts w:ascii="Calibri" w:hAnsi="Calibri" w:cs="Calibri"/>
              </w:rPr>
              <w:t>32</w:t>
            </w:r>
          </w:p>
        </w:tc>
        <w:tc>
          <w:tcPr>
            <w:tcW w:w="709" w:type="dxa"/>
          </w:tcPr>
          <w:p w14:paraId="40DFB12D"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126</w:t>
            </w:r>
          </w:p>
        </w:tc>
        <w:tc>
          <w:tcPr>
            <w:tcW w:w="709" w:type="dxa"/>
          </w:tcPr>
          <w:p w14:paraId="609CD1B4" w14:textId="77777777" w:rsidR="00856F94" w:rsidRPr="000D37E0" w:rsidRDefault="00856F94" w:rsidP="000D37E0">
            <w:pPr>
              <w:pStyle w:val="TableParagraph"/>
              <w:spacing w:before="2"/>
              <w:rPr>
                <w:rFonts w:ascii="Calibri" w:hAnsi="Calibri" w:cs="Calibri"/>
              </w:rPr>
            </w:pPr>
            <w:r w:rsidRPr="000D37E0">
              <w:rPr>
                <w:rFonts w:ascii="Calibri" w:hAnsi="Calibri" w:cs="Calibri"/>
              </w:rPr>
              <w:t>2.67</w:t>
            </w:r>
          </w:p>
        </w:tc>
        <w:tc>
          <w:tcPr>
            <w:tcW w:w="709" w:type="dxa"/>
          </w:tcPr>
          <w:p w14:paraId="7B25D5BB"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10.5</w:t>
            </w:r>
          </w:p>
        </w:tc>
        <w:tc>
          <w:tcPr>
            <w:tcW w:w="425" w:type="dxa"/>
          </w:tcPr>
          <w:p w14:paraId="758563FC" w14:textId="77777777" w:rsidR="00856F94" w:rsidRPr="000D37E0" w:rsidRDefault="00856F94" w:rsidP="000D37E0">
            <w:pPr>
              <w:pStyle w:val="TableParagraph"/>
              <w:ind w:left="0"/>
              <w:rPr>
                <w:rFonts w:ascii="Calibri" w:hAnsi="Calibri" w:cs="Calibri"/>
              </w:rPr>
            </w:pPr>
          </w:p>
        </w:tc>
        <w:tc>
          <w:tcPr>
            <w:tcW w:w="425" w:type="dxa"/>
          </w:tcPr>
          <w:p w14:paraId="1959C0E5" w14:textId="77777777" w:rsidR="00856F94" w:rsidRPr="000D37E0" w:rsidRDefault="00856F94" w:rsidP="000D37E0">
            <w:pPr>
              <w:pStyle w:val="TableParagraph"/>
              <w:ind w:left="0"/>
              <w:rPr>
                <w:rFonts w:ascii="Calibri" w:hAnsi="Calibri" w:cs="Calibri"/>
              </w:rPr>
            </w:pPr>
          </w:p>
        </w:tc>
        <w:tc>
          <w:tcPr>
            <w:tcW w:w="425" w:type="dxa"/>
          </w:tcPr>
          <w:p w14:paraId="2349DEE5" w14:textId="77777777" w:rsidR="00856F94" w:rsidRPr="000D37E0" w:rsidRDefault="00856F94" w:rsidP="000D37E0">
            <w:pPr>
              <w:pStyle w:val="TableParagraph"/>
              <w:ind w:left="0"/>
              <w:rPr>
                <w:rFonts w:ascii="Calibri" w:hAnsi="Calibri" w:cs="Calibri"/>
              </w:rPr>
            </w:pPr>
          </w:p>
        </w:tc>
        <w:tc>
          <w:tcPr>
            <w:tcW w:w="426" w:type="dxa"/>
          </w:tcPr>
          <w:p w14:paraId="63F8B887" w14:textId="77777777" w:rsidR="00856F94" w:rsidRPr="000D37E0" w:rsidRDefault="00856F94" w:rsidP="000D37E0">
            <w:pPr>
              <w:pStyle w:val="TableParagraph"/>
              <w:ind w:left="0"/>
              <w:rPr>
                <w:rFonts w:ascii="Calibri" w:hAnsi="Calibri" w:cs="Calibri"/>
              </w:rPr>
            </w:pPr>
          </w:p>
        </w:tc>
        <w:tc>
          <w:tcPr>
            <w:tcW w:w="425" w:type="dxa"/>
          </w:tcPr>
          <w:p w14:paraId="57CBFBDE" w14:textId="77777777" w:rsidR="00856F94" w:rsidRPr="000D37E0" w:rsidRDefault="00856F94" w:rsidP="000D37E0">
            <w:pPr>
              <w:pStyle w:val="TableParagraph"/>
              <w:spacing w:before="2"/>
              <w:ind w:left="0" w:right="26"/>
              <w:jc w:val="center"/>
              <w:rPr>
                <w:rFonts w:ascii="Calibri" w:hAnsi="Calibri" w:cs="Calibri"/>
              </w:rPr>
            </w:pPr>
            <w:r w:rsidRPr="000D37E0">
              <w:rPr>
                <w:rFonts w:ascii="Calibri" w:hAnsi="Calibri" w:cs="Calibri"/>
              </w:rPr>
              <w:t>x</w:t>
            </w:r>
          </w:p>
        </w:tc>
      </w:tr>
      <w:tr w:rsidR="000D37E0" w:rsidRPr="000D37E0" w14:paraId="67E7CEEA" w14:textId="77777777" w:rsidTr="000D37E0">
        <w:trPr>
          <w:trHeight w:val="584"/>
        </w:trPr>
        <w:tc>
          <w:tcPr>
            <w:tcW w:w="3702" w:type="dxa"/>
          </w:tcPr>
          <w:p w14:paraId="20751E74" w14:textId="77777777" w:rsidR="00856F94" w:rsidRPr="000D37E0" w:rsidRDefault="00856F94" w:rsidP="000D37E0">
            <w:pPr>
              <w:pStyle w:val="TableParagraph"/>
              <w:tabs>
                <w:tab w:val="left" w:pos="1775"/>
                <w:tab w:val="left" w:pos="3652"/>
              </w:tabs>
              <w:ind w:right="95"/>
              <w:rPr>
                <w:rFonts w:ascii="Calibri" w:hAnsi="Calibri" w:cs="Calibri"/>
              </w:rPr>
            </w:pPr>
            <w:r w:rsidRPr="000D37E0">
              <w:rPr>
                <w:rFonts w:ascii="Calibri" w:hAnsi="Calibri" w:cs="Calibri"/>
              </w:rPr>
              <w:t>Lesiones</w:t>
            </w:r>
            <w:r w:rsidRPr="000D37E0">
              <w:rPr>
                <w:rFonts w:ascii="Calibri" w:hAnsi="Calibri" w:cs="Calibri"/>
              </w:rPr>
              <w:tab/>
              <w:t>personales</w:t>
            </w:r>
            <w:r w:rsidRPr="000D37E0">
              <w:rPr>
                <w:rFonts w:ascii="Calibri" w:hAnsi="Calibri" w:cs="Calibri"/>
              </w:rPr>
              <w:tab/>
            </w:r>
            <w:r w:rsidRPr="000D37E0">
              <w:rPr>
                <w:rFonts w:ascii="Calibri" w:hAnsi="Calibri" w:cs="Calibri"/>
                <w:spacing w:val="-6"/>
              </w:rPr>
              <w:t xml:space="preserve">con </w:t>
            </w:r>
            <w:r w:rsidRPr="000D37E0">
              <w:rPr>
                <w:rFonts w:ascii="Calibri" w:hAnsi="Calibri" w:cs="Calibri"/>
              </w:rPr>
              <w:t>perturbación funcional</w:t>
            </w:r>
            <w:r w:rsidRPr="000D37E0">
              <w:rPr>
                <w:rFonts w:ascii="Calibri" w:hAnsi="Calibri" w:cs="Calibri"/>
                <w:spacing w:val="-12"/>
              </w:rPr>
              <w:t xml:space="preserve"> </w:t>
            </w:r>
            <w:r w:rsidRPr="000D37E0">
              <w:rPr>
                <w:rFonts w:ascii="Calibri" w:hAnsi="Calibri" w:cs="Calibri"/>
              </w:rPr>
              <w:t>permanente</w:t>
            </w:r>
          </w:p>
        </w:tc>
        <w:tc>
          <w:tcPr>
            <w:tcW w:w="708" w:type="dxa"/>
          </w:tcPr>
          <w:p w14:paraId="481E1491" w14:textId="77777777" w:rsidR="00856F94" w:rsidRPr="000D37E0" w:rsidRDefault="00856F94" w:rsidP="000D37E0">
            <w:pPr>
              <w:pStyle w:val="TableParagraph"/>
              <w:spacing w:before="2"/>
              <w:rPr>
                <w:rFonts w:ascii="Calibri" w:hAnsi="Calibri" w:cs="Calibri"/>
              </w:rPr>
            </w:pPr>
            <w:r w:rsidRPr="000D37E0">
              <w:rPr>
                <w:rFonts w:ascii="Calibri" w:hAnsi="Calibri" w:cs="Calibri"/>
              </w:rPr>
              <w:t>32</w:t>
            </w:r>
          </w:p>
        </w:tc>
        <w:tc>
          <w:tcPr>
            <w:tcW w:w="709" w:type="dxa"/>
          </w:tcPr>
          <w:p w14:paraId="4507E301"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126</w:t>
            </w:r>
          </w:p>
        </w:tc>
        <w:tc>
          <w:tcPr>
            <w:tcW w:w="709" w:type="dxa"/>
          </w:tcPr>
          <w:p w14:paraId="5A9C7F85" w14:textId="77777777" w:rsidR="00856F94" w:rsidRPr="000D37E0" w:rsidRDefault="00856F94" w:rsidP="000D37E0">
            <w:pPr>
              <w:pStyle w:val="TableParagraph"/>
              <w:spacing w:before="2"/>
              <w:rPr>
                <w:rFonts w:ascii="Calibri" w:hAnsi="Calibri" w:cs="Calibri"/>
              </w:rPr>
            </w:pPr>
            <w:r w:rsidRPr="000D37E0">
              <w:rPr>
                <w:rFonts w:ascii="Calibri" w:hAnsi="Calibri" w:cs="Calibri"/>
              </w:rPr>
              <w:t>2.67</w:t>
            </w:r>
          </w:p>
        </w:tc>
        <w:tc>
          <w:tcPr>
            <w:tcW w:w="709" w:type="dxa"/>
          </w:tcPr>
          <w:p w14:paraId="40D4E935"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10.5</w:t>
            </w:r>
          </w:p>
        </w:tc>
        <w:tc>
          <w:tcPr>
            <w:tcW w:w="425" w:type="dxa"/>
          </w:tcPr>
          <w:p w14:paraId="43037291" w14:textId="77777777" w:rsidR="00856F94" w:rsidRPr="000D37E0" w:rsidRDefault="00856F94" w:rsidP="000D37E0">
            <w:pPr>
              <w:pStyle w:val="TableParagraph"/>
              <w:ind w:left="0"/>
              <w:rPr>
                <w:rFonts w:ascii="Calibri" w:hAnsi="Calibri" w:cs="Calibri"/>
              </w:rPr>
            </w:pPr>
          </w:p>
        </w:tc>
        <w:tc>
          <w:tcPr>
            <w:tcW w:w="425" w:type="dxa"/>
          </w:tcPr>
          <w:p w14:paraId="764EF61F" w14:textId="77777777" w:rsidR="00856F94" w:rsidRPr="000D37E0" w:rsidRDefault="00856F94" w:rsidP="000D37E0">
            <w:pPr>
              <w:pStyle w:val="TableParagraph"/>
              <w:ind w:left="0"/>
              <w:rPr>
                <w:rFonts w:ascii="Calibri" w:hAnsi="Calibri" w:cs="Calibri"/>
              </w:rPr>
            </w:pPr>
          </w:p>
        </w:tc>
        <w:tc>
          <w:tcPr>
            <w:tcW w:w="425" w:type="dxa"/>
          </w:tcPr>
          <w:p w14:paraId="4E44EE1C" w14:textId="77777777" w:rsidR="00856F94" w:rsidRPr="000D37E0" w:rsidRDefault="00856F94" w:rsidP="000D37E0">
            <w:pPr>
              <w:pStyle w:val="TableParagraph"/>
              <w:ind w:left="0"/>
              <w:rPr>
                <w:rFonts w:ascii="Calibri" w:hAnsi="Calibri" w:cs="Calibri"/>
              </w:rPr>
            </w:pPr>
          </w:p>
        </w:tc>
        <w:tc>
          <w:tcPr>
            <w:tcW w:w="426" w:type="dxa"/>
          </w:tcPr>
          <w:p w14:paraId="456F82E9" w14:textId="77777777" w:rsidR="00856F94" w:rsidRPr="000D37E0" w:rsidRDefault="00856F94" w:rsidP="000D37E0">
            <w:pPr>
              <w:pStyle w:val="TableParagraph"/>
              <w:ind w:left="0"/>
              <w:rPr>
                <w:rFonts w:ascii="Calibri" w:hAnsi="Calibri" w:cs="Calibri"/>
              </w:rPr>
            </w:pPr>
          </w:p>
        </w:tc>
        <w:tc>
          <w:tcPr>
            <w:tcW w:w="425" w:type="dxa"/>
          </w:tcPr>
          <w:p w14:paraId="61FDFD35"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683E31C5" w14:textId="77777777" w:rsidTr="000D37E0">
        <w:trPr>
          <w:trHeight w:val="555"/>
        </w:trPr>
        <w:tc>
          <w:tcPr>
            <w:tcW w:w="3702" w:type="dxa"/>
          </w:tcPr>
          <w:p w14:paraId="42F9E018" w14:textId="77777777" w:rsidR="00856F94" w:rsidRPr="000D37E0" w:rsidRDefault="00856F94" w:rsidP="000D37E0">
            <w:pPr>
              <w:pStyle w:val="TableParagraph"/>
              <w:tabs>
                <w:tab w:val="left" w:pos="1775"/>
                <w:tab w:val="left" w:pos="3652"/>
              </w:tabs>
              <w:ind w:right="95"/>
              <w:rPr>
                <w:rFonts w:ascii="Calibri" w:hAnsi="Calibri" w:cs="Calibri"/>
              </w:rPr>
            </w:pPr>
            <w:r w:rsidRPr="000D37E0">
              <w:rPr>
                <w:rFonts w:ascii="Calibri" w:hAnsi="Calibri" w:cs="Calibri"/>
              </w:rPr>
              <w:t>Lesiones</w:t>
            </w:r>
            <w:r w:rsidRPr="000D37E0">
              <w:rPr>
                <w:rFonts w:ascii="Calibri" w:hAnsi="Calibri" w:cs="Calibri"/>
              </w:rPr>
              <w:tab/>
              <w:t>Personales</w:t>
            </w:r>
            <w:r w:rsidRPr="000D37E0">
              <w:rPr>
                <w:rFonts w:ascii="Calibri" w:hAnsi="Calibri" w:cs="Calibri"/>
              </w:rPr>
              <w:tab/>
            </w:r>
            <w:r w:rsidRPr="000D37E0">
              <w:rPr>
                <w:rFonts w:ascii="Calibri" w:hAnsi="Calibri" w:cs="Calibri"/>
                <w:spacing w:val="-6"/>
              </w:rPr>
              <w:t xml:space="preserve">con </w:t>
            </w:r>
            <w:r w:rsidRPr="000D37E0">
              <w:rPr>
                <w:rFonts w:ascii="Calibri" w:hAnsi="Calibri" w:cs="Calibri"/>
              </w:rPr>
              <w:t>perturbación psíquica</w:t>
            </w:r>
            <w:r w:rsidRPr="000D37E0">
              <w:rPr>
                <w:rFonts w:ascii="Calibri" w:hAnsi="Calibri" w:cs="Calibri"/>
                <w:spacing w:val="-9"/>
              </w:rPr>
              <w:t xml:space="preserve"> </w:t>
            </w:r>
            <w:r w:rsidRPr="000D37E0">
              <w:rPr>
                <w:rFonts w:ascii="Calibri" w:hAnsi="Calibri" w:cs="Calibri"/>
              </w:rPr>
              <w:t>permanente</w:t>
            </w:r>
          </w:p>
        </w:tc>
        <w:tc>
          <w:tcPr>
            <w:tcW w:w="708" w:type="dxa"/>
          </w:tcPr>
          <w:p w14:paraId="0716C094" w14:textId="77777777" w:rsidR="00856F94" w:rsidRPr="000D37E0" w:rsidRDefault="00856F94" w:rsidP="000D37E0">
            <w:pPr>
              <w:pStyle w:val="TableParagraph"/>
              <w:spacing w:before="2"/>
              <w:rPr>
                <w:rFonts w:ascii="Calibri" w:hAnsi="Calibri" w:cs="Calibri"/>
              </w:rPr>
            </w:pPr>
            <w:r w:rsidRPr="000D37E0">
              <w:rPr>
                <w:rFonts w:ascii="Calibri" w:hAnsi="Calibri" w:cs="Calibri"/>
              </w:rPr>
              <w:t>48</w:t>
            </w:r>
          </w:p>
        </w:tc>
        <w:tc>
          <w:tcPr>
            <w:tcW w:w="709" w:type="dxa"/>
          </w:tcPr>
          <w:p w14:paraId="0EE6A8AA"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162</w:t>
            </w:r>
          </w:p>
        </w:tc>
        <w:tc>
          <w:tcPr>
            <w:tcW w:w="709" w:type="dxa"/>
          </w:tcPr>
          <w:p w14:paraId="41E12C64" w14:textId="77777777" w:rsidR="00856F94" w:rsidRPr="000D37E0" w:rsidRDefault="00856F94" w:rsidP="000D37E0">
            <w:pPr>
              <w:pStyle w:val="TableParagraph"/>
              <w:spacing w:before="2"/>
              <w:rPr>
                <w:rFonts w:ascii="Calibri" w:hAnsi="Calibri" w:cs="Calibri"/>
              </w:rPr>
            </w:pPr>
            <w:r w:rsidRPr="000D37E0">
              <w:rPr>
                <w:rFonts w:ascii="Calibri" w:hAnsi="Calibri" w:cs="Calibri"/>
              </w:rPr>
              <w:t>2.67</w:t>
            </w:r>
          </w:p>
        </w:tc>
        <w:tc>
          <w:tcPr>
            <w:tcW w:w="709" w:type="dxa"/>
          </w:tcPr>
          <w:p w14:paraId="7670DFBA"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10.5</w:t>
            </w:r>
          </w:p>
        </w:tc>
        <w:tc>
          <w:tcPr>
            <w:tcW w:w="425" w:type="dxa"/>
          </w:tcPr>
          <w:p w14:paraId="6343D5E2" w14:textId="77777777" w:rsidR="00856F94" w:rsidRPr="000D37E0" w:rsidRDefault="00856F94" w:rsidP="000D37E0">
            <w:pPr>
              <w:pStyle w:val="TableParagraph"/>
              <w:ind w:left="0"/>
              <w:rPr>
                <w:rFonts w:ascii="Calibri" w:hAnsi="Calibri" w:cs="Calibri"/>
              </w:rPr>
            </w:pPr>
          </w:p>
        </w:tc>
        <w:tc>
          <w:tcPr>
            <w:tcW w:w="425" w:type="dxa"/>
          </w:tcPr>
          <w:p w14:paraId="3C712DEC" w14:textId="77777777" w:rsidR="00856F94" w:rsidRPr="000D37E0" w:rsidRDefault="00856F94" w:rsidP="000D37E0">
            <w:pPr>
              <w:pStyle w:val="TableParagraph"/>
              <w:ind w:left="0"/>
              <w:rPr>
                <w:rFonts w:ascii="Calibri" w:hAnsi="Calibri" w:cs="Calibri"/>
              </w:rPr>
            </w:pPr>
          </w:p>
        </w:tc>
        <w:tc>
          <w:tcPr>
            <w:tcW w:w="425" w:type="dxa"/>
          </w:tcPr>
          <w:p w14:paraId="5CFB8303" w14:textId="77777777" w:rsidR="00856F94" w:rsidRPr="000D37E0" w:rsidRDefault="00856F94" w:rsidP="000D37E0">
            <w:pPr>
              <w:pStyle w:val="TableParagraph"/>
              <w:ind w:left="0"/>
              <w:rPr>
                <w:rFonts w:ascii="Calibri" w:hAnsi="Calibri" w:cs="Calibri"/>
              </w:rPr>
            </w:pPr>
          </w:p>
        </w:tc>
        <w:tc>
          <w:tcPr>
            <w:tcW w:w="426" w:type="dxa"/>
          </w:tcPr>
          <w:p w14:paraId="37DDE07C" w14:textId="77777777" w:rsidR="00856F94" w:rsidRPr="000D37E0" w:rsidRDefault="00856F94" w:rsidP="000D37E0">
            <w:pPr>
              <w:pStyle w:val="TableParagraph"/>
              <w:ind w:left="0"/>
              <w:rPr>
                <w:rFonts w:ascii="Calibri" w:hAnsi="Calibri" w:cs="Calibri"/>
              </w:rPr>
            </w:pPr>
          </w:p>
        </w:tc>
        <w:tc>
          <w:tcPr>
            <w:tcW w:w="425" w:type="dxa"/>
          </w:tcPr>
          <w:p w14:paraId="55F9B915"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718C0A63" w14:textId="77777777" w:rsidTr="000D37E0">
        <w:trPr>
          <w:trHeight w:val="680"/>
        </w:trPr>
        <w:tc>
          <w:tcPr>
            <w:tcW w:w="3702" w:type="dxa"/>
          </w:tcPr>
          <w:p w14:paraId="350835EC" w14:textId="77777777" w:rsidR="00856F94" w:rsidRPr="000D37E0" w:rsidRDefault="00856F94" w:rsidP="000D37E0">
            <w:pPr>
              <w:pStyle w:val="TableParagraph"/>
              <w:ind w:right="101"/>
              <w:jc w:val="both"/>
              <w:rPr>
                <w:rFonts w:ascii="Calibri" w:hAnsi="Calibri" w:cs="Calibri"/>
              </w:rPr>
            </w:pPr>
            <w:r w:rsidRPr="000D37E0">
              <w:rPr>
                <w:rFonts w:ascii="Calibri" w:hAnsi="Calibri" w:cs="Calibri"/>
              </w:rPr>
              <w:t>Lesiones personales con pérdida anatómica o funcional de un órgano o miembro</w:t>
            </w:r>
          </w:p>
        </w:tc>
        <w:tc>
          <w:tcPr>
            <w:tcW w:w="708" w:type="dxa"/>
          </w:tcPr>
          <w:p w14:paraId="17097308" w14:textId="77777777" w:rsidR="00856F94" w:rsidRPr="000D37E0" w:rsidRDefault="00856F94" w:rsidP="000D37E0">
            <w:pPr>
              <w:pStyle w:val="TableParagraph"/>
              <w:spacing w:before="2"/>
              <w:rPr>
                <w:rFonts w:ascii="Calibri" w:hAnsi="Calibri" w:cs="Calibri"/>
              </w:rPr>
            </w:pPr>
            <w:r w:rsidRPr="000D37E0">
              <w:rPr>
                <w:rFonts w:ascii="Calibri" w:hAnsi="Calibri" w:cs="Calibri"/>
              </w:rPr>
              <w:t>96</w:t>
            </w:r>
          </w:p>
        </w:tc>
        <w:tc>
          <w:tcPr>
            <w:tcW w:w="709" w:type="dxa"/>
          </w:tcPr>
          <w:p w14:paraId="608EBAA5"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180</w:t>
            </w:r>
          </w:p>
        </w:tc>
        <w:tc>
          <w:tcPr>
            <w:tcW w:w="709" w:type="dxa"/>
          </w:tcPr>
          <w:p w14:paraId="5E9B2362" w14:textId="77777777" w:rsidR="00856F94" w:rsidRPr="000D37E0" w:rsidRDefault="00856F94" w:rsidP="000D37E0">
            <w:pPr>
              <w:pStyle w:val="TableParagraph"/>
              <w:spacing w:before="2"/>
              <w:rPr>
                <w:rFonts w:ascii="Calibri" w:hAnsi="Calibri" w:cs="Calibri"/>
              </w:rPr>
            </w:pPr>
            <w:r w:rsidRPr="000D37E0">
              <w:rPr>
                <w:rFonts w:ascii="Calibri" w:hAnsi="Calibri" w:cs="Calibri"/>
              </w:rPr>
              <w:t>8</w:t>
            </w:r>
          </w:p>
        </w:tc>
        <w:tc>
          <w:tcPr>
            <w:tcW w:w="709" w:type="dxa"/>
          </w:tcPr>
          <w:p w14:paraId="00A93F79"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15</w:t>
            </w:r>
          </w:p>
        </w:tc>
        <w:tc>
          <w:tcPr>
            <w:tcW w:w="425" w:type="dxa"/>
          </w:tcPr>
          <w:p w14:paraId="77F4A267" w14:textId="77777777" w:rsidR="00856F94" w:rsidRPr="000D37E0" w:rsidRDefault="00856F94" w:rsidP="000D37E0">
            <w:pPr>
              <w:pStyle w:val="TableParagraph"/>
              <w:ind w:left="0"/>
              <w:rPr>
                <w:rFonts w:ascii="Calibri" w:hAnsi="Calibri" w:cs="Calibri"/>
              </w:rPr>
            </w:pPr>
          </w:p>
        </w:tc>
        <w:tc>
          <w:tcPr>
            <w:tcW w:w="425" w:type="dxa"/>
          </w:tcPr>
          <w:p w14:paraId="7F073204" w14:textId="77777777" w:rsidR="00856F94" w:rsidRPr="000D37E0" w:rsidRDefault="00856F94" w:rsidP="000D37E0">
            <w:pPr>
              <w:pStyle w:val="TableParagraph"/>
              <w:ind w:left="0"/>
              <w:rPr>
                <w:rFonts w:ascii="Calibri" w:hAnsi="Calibri" w:cs="Calibri"/>
              </w:rPr>
            </w:pPr>
          </w:p>
        </w:tc>
        <w:tc>
          <w:tcPr>
            <w:tcW w:w="425" w:type="dxa"/>
          </w:tcPr>
          <w:p w14:paraId="5216BEB6" w14:textId="77777777" w:rsidR="00856F94" w:rsidRPr="000D37E0" w:rsidRDefault="00856F94" w:rsidP="000D37E0">
            <w:pPr>
              <w:pStyle w:val="TableParagraph"/>
              <w:ind w:left="0"/>
              <w:rPr>
                <w:rFonts w:ascii="Calibri" w:hAnsi="Calibri" w:cs="Calibri"/>
              </w:rPr>
            </w:pPr>
          </w:p>
        </w:tc>
        <w:tc>
          <w:tcPr>
            <w:tcW w:w="426" w:type="dxa"/>
          </w:tcPr>
          <w:p w14:paraId="4D9F1E50" w14:textId="77777777" w:rsidR="00856F94" w:rsidRPr="000D37E0" w:rsidRDefault="00856F94" w:rsidP="000D37E0">
            <w:pPr>
              <w:pStyle w:val="TableParagraph"/>
              <w:ind w:left="0"/>
              <w:rPr>
                <w:rFonts w:ascii="Calibri" w:hAnsi="Calibri" w:cs="Calibri"/>
              </w:rPr>
            </w:pPr>
          </w:p>
        </w:tc>
        <w:tc>
          <w:tcPr>
            <w:tcW w:w="425" w:type="dxa"/>
          </w:tcPr>
          <w:p w14:paraId="6C5AC6DD" w14:textId="77777777" w:rsidR="00856F94" w:rsidRPr="000D37E0" w:rsidRDefault="00856F94" w:rsidP="000D37E0">
            <w:pPr>
              <w:pStyle w:val="TableParagraph"/>
              <w:ind w:left="0"/>
              <w:rPr>
                <w:rFonts w:ascii="Calibri" w:hAnsi="Calibri" w:cs="Calibri"/>
              </w:rPr>
            </w:pPr>
          </w:p>
        </w:tc>
      </w:tr>
      <w:tr w:rsidR="000D37E0" w:rsidRPr="000D37E0" w14:paraId="3333F97F" w14:textId="77777777" w:rsidTr="000D37E0">
        <w:trPr>
          <w:trHeight w:val="513"/>
        </w:trPr>
        <w:tc>
          <w:tcPr>
            <w:tcW w:w="3702" w:type="dxa"/>
          </w:tcPr>
          <w:p w14:paraId="24776CC8"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Hurto Calificado</w:t>
            </w:r>
          </w:p>
        </w:tc>
        <w:tc>
          <w:tcPr>
            <w:tcW w:w="708" w:type="dxa"/>
          </w:tcPr>
          <w:p w14:paraId="1494EF07"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60</w:t>
            </w:r>
          </w:p>
        </w:tc>
        <w:tc>
          <w:tcPr>
            <w:tcW w:w="709" w:type="dxa"/>
          </w:tcPr>
          <w:p w14:paraId="30A2A620" w14:textId="77777777" w:rsidR="00856F94" w:rsidRPr="000D37E0" w:rsidRDefault="00856F94" w:rsidP="000D37E0">
            <w:pPr>
              <w:pStyle w:val="TableParagraph"/>
              <w:spacing w:before="2"/>
              <w:ind w:left="105"/>
              <w:rPr>
                <w:rFonts w:ascii="Calibri" w:hAnsi="Calibri" w:cs="Calibri"/>
                <w:b/>
              </w:rPr>
            </w:pPr>
            <w:r w:rsidRPr="000D37E0">
              <w:rPr>
                <w:rFonts w:ascii="Calibri" w:hAnsi="Calibri" w:cs="Calibri"/>
                <w:b/>
              </w:rPr>
              <w:t>144</w:t>
            </w:r>
          </w:p>
        </w:tc>
        <w:tc>
          <w:tcPr>
            <w:tcW w:w="709" w:type="dxa"/>
          </w:tcPr>
          <w:p w14:paraId="6ACBF782"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5</w:t>
            </w:r>
          </w:p>
        </w:tc>
        <w:tc>
          <w:tcPr>
            <w:tcW w:w="709" w:type="dxa"/>
          </w:tcPr>
          <w:p w14:paraId="2DE326EC"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12</w:t>
            </w:r>
          </w:p>
        </w:tc>
        <w:tc>
          <w:tcPr>
            <w:tcW w:w="425" w:type="dxa"/>
          </w:tcPr>
          <w:p w14:paraId="7E58E666" w14:textId="77777777" w:rsidR="00856F94" w:rsidRPr="000D37E0" w:rsidRDefault="00856F94" w:rsidP="000D37E0">
            <w:pPr>
              <w:pStyle w:val="TableParagraph"/>
              <w:ind w:left="0"/>
              <w:rPr>
                <w:rFonts w:ascii="Calibri" w:hAnsi="Calibri" w:cs="Calibri"/>
              </w:rPr>
            </w:pPr>
          </w:p>
        </w:tc>
        <w:tc>
          <w:tcPr>
            <w:tcW w:w="425" w:type="dxa"/>
          </w:tcPr>
          <w:p w14:paraId="338BDFE0" w14:textId="77777777" w:rsidR="00856F94" w:rsidRPr="000D37E0" w:rsidRDefault="00856F94" w:rsidP="000D37E0">
            <w:pPr>
              <w:pStyle w:val="TableParagraph"/>
              <w:ind w:left="0"/>
              <w:rPr>
                <w:rFonts w:ascii="Calibri" w:hAnsi="Calibri" w:cs="Calibri"/>
              </w:rPr>
            </w:pPr>
          </w:p>
        </w:tc>
        <w:tc>
          <w:tcPr>
            <w:tcW w:w="425" w:type="dxa"/>
          </w:tcPr>
          <w:p w14:paraId="181861EE" w14:textId="77777777" w:rsidR="00856F94" w:rsidRPr="000D37E0" w:rsidRDefault="00856F94" w:rsidP="000D37E0">
            <w:pPr>
              <w:pStyle w:val="TableParagraph"/>
              <w:ind w:left="0"/>
              <w:rPr>
                <w:rFonts w:ascii="Calibri" w:hAnsi="Calibri" w:cs="Calibri"/>
              </w:rPr>
            </w:pPr>
          </w:p>
        </w:tc>
        <w:tc>
          <w:tcPr>
            <w:tcW w:w="426" w:type="dxa"/>
          </w:tcPr>
          <w:p w14:paraId="7A719ADC" w14:textId="77777777" w:rsidR="00856F94" w:rsidRPr="000D37E0" w:rsidRDefault="00856F94" w:rsidP="000D37E0">
            <w:pPr>
              <w:pStyle w:val="TableParagraph"/>
              <w:ind w:left="0"/>
              <w:rPr>
                <w:rFonts w:ascii="Calibri" w:hAnsi="Calibri" w:cs="Calibri"/>
              </w:rPr>
            </w:pPr>
          </w:p>
        </w:tc>
        <w:tc>
          <w:tcPr>
            <w:tcW w:w="425" w:type="dxa"/>
          </w:tcPr>
          <w:p w14:paraId="734EDAFC" w14:textId="77777777" w:rsidR="00856F94" w:rsidRPr="000D37E0" w:rsidRDefault="00856F94" w:rsidP="000D37E0">
            <w:pPr>
              <w:pStyle w:val="TableParagraph"/>
              <w:ind w:left="0"/>
              <w:rPr>
                <w:rFonts w:ascii="Calibri" w:hAnsi="Calibri" w:cs="Calibri"/>
              </w:rPr>
            </w:pPr>
          </w:p>
        </w:tc>
      </w:tr>
      <w:tr w:rsidR="000D37E0" w:rsidRPr="000D37E0" w14:paraId="2BD852F9" w14:textId="77777777" w:rsidTr="000D37E0">
        <w:trPr>
          <w:trHeight w:val="508"/>
        </w:trPr>
        <w:tc>
          <w:tcPr>
            <w:tcW w:w="3702" w:type="dxa"/>
          </w:tcPr>
          <w:p w14:paraId="6BF75207"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Abigeato</w:t>
            </w:r>
          </w:p>
        </w:tc>
        <w:tc>
          <w:tcPr>
            <w:tcW w:w="708" w:type="dxa"/>
          </w:tcPr>
          <w:p w14:paraId="0A12CF08"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60</w:t>
            </w:r>
          </w:p>
        </w:tc>
        <w:tc>
          <w:tcPr>
            <w:tcW w:w="709" w:type="dxa"/>
          </w:tcPr>
          <w:p w14:paraId="0E9D1C62" w14:textId="77777777" w:rsidR="00856F94" w:rsidRPr="000D37E0" w:rsidRDefault="00856F94" w:rsidP="000D37E0">
            <w:pPr>
              <w:pStyle w:val="TableParagraph"/>
              <w:spacing w:before="2"/>
              <w:ind w:left="105"/>
              <w:rPr>
                <w:rFonts w:ascii="Calibri" w:hAnsi="Calibri" w:cs="Calibri"/>
                <w:b/>
              </w:rPr>
            </w:pPr>
            <w:r w:rsidRPr="000D37E0">
              <w:rPr>
                <w:rFonts w:ascii="Calibri" w:hAnsi="Calibri" w:cs="Calibri"/>
                <w:b/>
              </w:rPr>
              <w:t>120</w:t>
            </w:r>
          </w:p>
        </w:tc>
        <w:tc>
          <w:tcPr>
            <w:tcW w:w="709" w:type="dxa"/>
          </w:tcPr>
          <w:p w14:paraId="3C56911A"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6.67</w:t>
            </w:r>
          </w:p>
        </w:tc>
        <w:tc>
          <w:tcPr>
            <w:tcW w:w="709" w:type="dxa"/>
          </w:tcPr>
          <w:p w14:paraId="60096072" w14:textId="77777777" w:rsidR="00856F94" w:rsidRPr="000D37E0" w:rsidRDefault="00856F94" w:rsidP="000D37E0">
            <w:pPr>
              <w:pStyle w:val="TableParagraph"/>
              <w:spacing w:before="2"/>
              <w:rPr>
                <w:rFonts w:ascii="Calibri" w:hAnsi="Calibri" w:cs="Calibri"/>
                <w:b/>
              </w:rPr>
            </w:pPr>
            <w:r w:rsidRPr="000D37E0">
              <w:rPr>
                <w:rFonts w:ascii="Calibri" w:hAnsi="Calibri" w:cs="Calibri"/>
                <w:b/>
              </w:rPr>
              <w:t>10</w:t>
            </w:r>
          </w:p>
        </w:tc>
        <w:tc>
          <w:tcPr>
            <w:tcW w:w="425" w:type="dxa"/>
          </w:tcPr>
          <w:p w14:paraId="62C5D2A0" w14:textId="77777777" w:rsidR="00856F94" w:rsidRPr="000D37E0" w:rsidRDefault="00856F94" w:rsidP="000D37E0">
            <w:pPr>
              <w:pStyle w:val="TableParagraph"/>
              <w:ind w:left="0"/>
              <w:rPr>
                <w:rFonts w:ascii="Calibri" w:hAnsi="Calibri" w:cs="Calibri"/>
              </w:rPr>
            </w:pPr>
          </w:p>
        </w:tc>
        <w:tc>
          <w:tcPr>
            <w:tcW w:w="425" w:type="dxa"/>
          </w:tcPr>
          <w:p w14:paraId="5A2E1C77" w14:textId="77777777" w:rsidR="00856F94" w:rsidRPr="000D37E0" w:rsidRDefault="00856F94" w:rsidP="000D37E0">
            <w:pPr>
              <w:pStyle w:val="TableParagraph"/>
              <w:ind w:left="0"/>
              <w:rPr>
                <w:rFonts w:ascii="Calibri" w:hAnsi="Calibri" w:cs="Calibri"/>
              </w:rPr>
            </w:pPr>
          </w:p>
        </w:tc>
        <w:tc>
          <w:tcPr>
            <w:tcW w:w="425" w:type="dxa"/>
          </w:tcPr>
          <w:p w14:paraId="3606E0FD" w14:textId="77777777" w:rsidR="00856F94" w:rsidRPr="000D37E0" w:rsidRDefault="00856F94" w:rsidP="000D37E0">
            <w:pPr>
              <w:pStyle w:val="TableParagraph"/>
              <w:ind w:left="0"/>
              <w:rPr>
                <w:rFonts w:ascii="Calibri" w:hAnsi="Calibri" w:cs="Calibri"/>
              </w:rPr>
            </w:pPr>
          </w:p>
        </w:tc>
        <w:tc>
          <w:tcPr>
            <w:tcW w:w="426" w:type="dxa"/>
          </w:tcPr>
          <w:p w14:paraId="40F228FF" w14:textId="77777777" w:rsidR="00856F94" w:rsidRPr="000D37E0" w:rsidRDefault="00856F94" w:rsidP="000D37E0">
            <w:pPr>
              <w:pStyle w:val="TableParagraph"/>
              <w:ind w:left="0"/>
              <w:rPr>
                <w:rFonts w:ascii="Calibri" w:hAnsi="Calibri" w:cs="Calibri"/>
              </w:rPr>
            </w:pPr>
          </w:p>
        </w:tc>
        <w:tc>
          <w:tcPr>
            <w:tcW w:w="425" w:type="dxa"/>
          </w:tcPr>
          <w:p w14:paraId="251B855F" w14:textId="77777777" w:rsidR="00856F94" w:rsidRPr="000D37E0" w:rsidRDefault="00856F94" w:rsidP="000D37E0">
            <w:pPr>
              <w:pStyle w:val="TableParagraph"/>
              <w:ind w:left="0"/>
              <w:rPr>
                <w:rFonts w:ascii="Calibri" w:hAnsi="Calibri" w:cs="Calibri"/>
              </w:rPr>
            </w:pPr>
          </w:p>
        </w:tc>
      </w:tr>
      <w:tr w:rsidR="000D37E0" w:rsidRPr="000D37E0" w14:paraId="0386915C" w14:textId="77777777" w:rsidTr="000D37E0">
        <w:trPr>
          <w:trHeight w:val="508"/>
        </w:trPr>
        <w:tc>
          <w:tcPr>
            <w:tcW w:w="3702" w:type="dxa"/>
          </w:tcPr>
          <w:p w14:paraId="24F3DC8C" w14:textId="77777777" w:rsidR="00856F94" w:rsidRPr="000D37E0" w:rsidRDefault="00856F94" w:rsidP="000D37E0">
            <w:pPr>
              <w:pStyle w:val="TableParagraph"/>
              <w:spacing w:before="2"/>
              <w:rPr>
                <w:rFonts w:ascii="Calibri" w:hAnsi="Calibri" w:cs="Calibri"/>
              </w:rPr>
            </w:pPr>
            <w:r w:rsidRPr="000D37E0">
              <w:rPr>
                <w:rFonts w:ascii="Calibri" w:hAnsi="Calibri" w:cs="Calibri"/>
              </w:rPr>
              <w:t>Abigeato Agravado</w:t>
            </w:r>
          </w:p>
        </w:tc>
        <w:tc>
          <w:tcPr>
            <w:tcW w:w="708" w:type="dxa"/>
          </w:tcPr>
          <w:p w14:paraId="3A60A247" w14:textId="77777777" w:rsidR="00856F94" w:rsidRPr="000D37E0" w:rsidRDefault="00856F94" w:rsidP="000D37E0">
            <w:pPr>
              <w:pStyle w:val="TableParagraph"/>
              <w:spacing w:before="2"/>
              <w:rPr>
                <w:rFonts w:ascii="Calibri" w:hAnsi="Calibri" w:cs="Calibri"/>
              </w:rPr>
            </w:pPr>
            <w:r w:rsidRPr="000D37E0">
              <w:rPr>
                <w:rFonts w:ascii="Calibri" w:hAnsi="Calibri" w:cs="Calibri"/>
              </w:rPr>
              <w:t>80</w:t>
            </w:r>
          </w:p>
        </w:tc>
        <w:tc>
          <w:tcPr>
            <w:tcW w:w="709" w:type="dxa"/>
          </w:tcPr>
          <w:p w14:paraId="283E5935"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180</w:t>
            </w:r>
          </w:p>
        </w:tc>
        <w:tc>
          <w:tcPr>
            <w:tcW w:w="709" w:type="dxa"/>
          </w:tcPr>
          <w:p w14:paraId="7AF110CE" w14:textId="77777777" w:rsidR="00856F94" w:rsidRPr="000D37E0" w:rsidRDefault="00856F94" w:rsidP="000D37E0">
            <w:pPr>
              <w:pStyle w:val="TableParagraph"/>
              <w:spacing w:before="2"/>
              <w:rPr>
                <w:rFonts w:ascii="Calibri" w:hAnsi="Calibri" w:cs="Calibri"/>
              </w:rPr>
            </w:pPr>
            <w:r w:rsidRPr="000D37E0">
              <w:rPr>
                <w:rFonts w:ascii="Calibri" w:hAnsi="Calibri" w:cs="Calibri"/>
              </w:rPr>
              <w:t>6.67</w:t>
            </w:r>
          </w:p>
        </w:tc>
        <w:tc>
          <w:tcPr>
            <w:tcW w:w="709" w:type="dxa"/>
          </w:tcPr>
          <w:p w14:paraId="0D1EA4C7"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15</w:t>
            </w:r>
          </w:p>
        </w:tc>
        <w:tc>
          <w:tcPr>
            <w:tcW w:w="425" w:type="dxa"/>
          </w:tcPr>
          <w:p w14:paraId="6BA4162B" w14:textId="77777777" w:rsidR="00856F94" w:rsidRPr="000D37E0" w:rsidRDefault="00856F94" w:rsidP="000D37E0">
            <w:pPr>
              <w:pStyle w:val="TableParagraph"/>
              <w:ind w:left="0"/>
              <w:rPr>
                <w:rFonts w:ascii="Calibri" w:hAnsi="Calibri" w:cs="Calibri"/>
              </w:rPr>
            </w:pPr>
          </w:p>
        </w:tc>
        <w:tc>
          <w:tcPr>
            <w:tcW w:w="425" w:type="dxa"/>
          </w:tcPr>
          <w:p w14:paraId="10F37273" w14:textId="77777777" w:rsidR="00856F94" w:rsidRPr="000D37E0" w:rsidRDefault="00856F94" w:rsidP="000D37E0">
            <w:pPr>
              <w:pStyle w:val="TableParagraph"/>
              <w:ind w:left="0"/>
              <w:rPr>
                <w:rFonts w:ascii="Calibri" w:hAnsi="Calibri" w:cs="Calibri"/>
              </w:rPr>
            </w:pPr>
          </w:p>
        </w:tc>
        <w:tc>
          <w:tcPr>
            <w:tcW w:w="425" w:type="dxa"/>
          </w:tcPr>
          <w:p w14:paraId="667A5EF2" w14:textId="77777777" w:rsidR="00856F94" w:rsidRPr="000D37E0" w:rsidRDefault="00856F94" w:rsidP="000D37E0">
            <w:pPr>
              <w:pStyle w:val="TableParagraph"/>
              <w:ind w:left="0"/>
              <w:rPr>
                <w:rFonts w:ascii="Calibri" w:hAnsi="Calibri" w:cs="Calibri"/>
              </w:rPr>
            </w:pPr>
          </w:p>
        </w:tc>
        <w:tc>
          <w:tcPr>
            <w:tcW w:w="426" w:type="dxa"/>
          </w:tcPr>
          <w:p w14:paraId="7F995A74" w14:textId="77777777" w:rsidR="00856F94" w:rsidRPr="000D37E0" w:rsidRDefault="00856F94" w:rsidP="000D37E0">
            <w:pPr>
              <w:pStyle w:val="TableParagraph"/>
              <w:ind w:left="0"/>
              <w:rPr>
                <w:rFonts w:ascii="Calibri" w:hAnsi="Calibri" w:cs="Calibri"/>
              </w:rPr>
            </w:pPr>
          </w:p>
        </w:tc>
        <w:tc>
          <w:tcPr>
            <w:tcW w:w="425" w:type="dxa"/>
          </w:tcPr>
          <w:p w14:paraId="39300D9A" w14:textId="77777777" w:rsidR="00856F94" w:rsidRPr="000D37E0" w:rsidRDefault="00856F94" w:rsidP="000D37E0">
            <w:pPr>
              <w:pStyle w:val="TableParagraph"/>
              <w:ind w:left="0"/>
              <w:rPr>
                <w:rFonts w:ascii="Calibri" w:hAnsi="Calibri" w:cs="Calibri"/>
              </w:rPr>
            </w:pPr>
          </w:p>
        </w:tc>
      </w:tr>
      <w:tr w:rsidR="000D37E0" w:rsidRPr="000D37E0" w14:paraId="52655A8D" w14:textId="77777777" w:rsidTr="000D37E0">
        <w:trPr>
          <w:trHeight w:val="508"/>
        </w:trPr>
        <w:tc>
          <w:tcPr>
            <w:tcW w:w="3702" w:type="dxa"/>
          </w:tcPr>
          <w:p w14:paraId="5C8323AD" w14:textId="77777777" w:rsidR="00856F94" w:rsidRPr="000D37E0" w:rsidRDefault="00856F94" w:rsidP="000D37E0">
            <w:pPr>
              <w:pStyle w:val="TableParagraph"/>
              <w:spacing w:before="2"/>
              <w:rPr>
                <w:rFonts w:ascii="Calibri" w:hAnsi="Calibri" w:cs="Calibri"/>
              </w:rPr>
            </w:pPr>
            <w:r w:rsidRPr="000D37E0">
              <w:rPr>
                <w:rFonts w:ascii="Calibri" w:hAnsi="Calibri" w:cs="Calibri"/>
              </w:rPr>
              <w:t>Abigeato Atenuado</w:t>
            </w:r>
          </w:p>
        </w:tc>
        <w:tc>
          <w:tcPr>
            <w:tcW w:w="708" w:type="dxa"/>
          </w:tcPr>
          <w:p w14:paraId="2DFC98F6" w14:textId="77777777" w:rsidR="00856F94" w:rsidRPr="000D37E0" w:rsidRDefault="00856F94" w:rsidP="000D37E0">
            <w:pPr>
              <w:pStyle w:val="TableParagraph"/>
              <w:spacing w:before="2"/>
              <w:rPr>
                <w:rFonts w:ascii="Calibri" w:hAnsi="Calibri" w:cs="Calibri"/>
              </w:rPr>
            </w:pPr>
            <w:r w:rsidRPr="000D37E0">
              <w:rPr>
                <w:rFonts w:ascii="Calibri" w:hAnsi="Calibri" w:cs="Calibri"/>
              </w:rPr>
              <w:t>0</w:t>
            </w:r>
          </w:p>
        </w:tc>
        <w:tc>
          <w:tcPr>
            <w:tcW w:w="709" w:type="dxa"/>
          </w:tcPr>
          <w:p w14:paraId="4E84EB89"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0</w:t>
            </w:r>
          </w:p>
        </w:tc>
        <w:tc>
          <w:tcPr>
            <w:tcW w:w="709" w:type="dxa"/>
          </w:tcPr>
          <w:p w14:paraId="5C4CBC43" w14:textId="77777777" w:rsidR="00856F94" w:rsidRPr="000D37E0" w:rsidRDefault="00856F94" w:rsidP="000D37E0">
            <w:pPr>
              <w:pStyle w:val="TableParagraph"/>
              <w:spacing w:before="2"/>
              <w:rPr>
                <w:rFonts w:ascii="Calibri" w:hAnsi="Calibri" w:cs="Calibri"/>
              </w:rPr>
            </w:pPr>
            <w:r w:rsidRPr="000D37E0">
              <w:rPr>
                <w:rFonts w:ascii="Calibri" w:hAnsi="Calibri" w:cs="Calibri"/>
              </w:rPr>
              <w:t>0</w:t>
            </w:r>
          </w:p>
        </w:tc>
        <w:tc>
          <w:tcPr>
            <w:tcW w:w="709" w:type="dxa"/>
          </w:tcPr>
          <w:p w14:paraId="06DF39D9" w14:textId="77777777" w:rsidR="00856F94" w:rsidRPr="000D37E0" w:rsidRDefault="00856F94" w:rsidP="000D37E0">
            <w:pPr>
              <w:pStyle w:val="TableParagraph"/>
              <w:spacing w:before="2"/>
              <w:rPr>
                <w:rFonts w:ascii="Calibri" w:hAnsi="Calibri" w:cs="Calibri"/>
              </w:rPr>
            </w:pPr>
            <w:r w:rsidRPr="000D37E0">
              <w:rPr>
                <w:rFonts w:ascii="Calibri" w:hAnsi="Calibri" w:cs="Calibri"/>
              </w:rPr>
              <w:t>0</w:t>
            </w:r>
          </w:p>
        </w:tc>
        <w:tc>
          <w:tcPr>
            <w:tcW w:w="425" w:type="dxa"/>
          </w:tcPr>
          <w:p w14:paraId="3CBAF5B3" w14:textId="77777777" w:rsidR="00856F94" w:rsidRPr="000D37E0" w:rsidRDefault="00856F94" w:rsidP="000D37E0">
            <w:pPr>
              <w:pStyle w:val="TableParagraph"/>
              <w:ind w:left="0"/>
              <w:rPr>
                <w:rFonts w:ascii="Calibri" w:hAnsi="Calibri" w:cs="Calibri"/>
              </w:rPr>
            </w:pPr>
          </w:p>
        </w:tc>
        <w:tc>
          <w:tcPr>
            <w:tcW w:w="425" w:type="dxa"/>
          </w:tcPr>
          <w:p w14:paraId="6B70B2E2" w14:textId="77777777" w:rsidR="00856F94" w:rsidRPr="000D37E0" w:rsidRDefault="00856F94" w:rsidP="000D37E0">
            <w:pPr>
              <w:pStyle w:val="TableParagraph"/>
              <w:ind w:left="0"/>
              <w:rPr>
                <w:rFonts w:ascii="Calibri" w:hAnsi="Calibri" w:cs="Calibri"/>
              </w:rPr>
            </w:pPr>
          </w:p>
        </w:tc>
        <w:tc>
          <w:tcPr>
            <w:tcW w:w="425" w:type="dxa"/>
          </w:tcPr>
          <w:p w14:paraId="5D8B86A7" w14:textId="77777777" w:rsidR="00856F94" w:rsidRPr="000D37E0" w:rsidRDefault="00856F94" w:rsidP="000D37E0">
            <w:pPr>
              <w:pStyle w:val="TableParagraph"/>
              <w:ind w:left="0"/>
              <w:rPr>
                <w:rFonts w:ascii="Calibri" w:hAnsi="Calibri" w:cs="Calibri"/>
              </w:rPr>
            </w:pPr>
          </w:p>
        </w:tc>
        <w:tc>
          <w:tcPr>
            <w:tcW w:w="426" w:type="dxa"/>
          </w:tcPr>
          <w:p w14:paraId="4CB9ACED" w14:textId="77777777" w:rsidR="00856F94" w:rsidRPr="000D37E0" w:rsidRDefault="00856F94" w:rsidP="000D37E0">
            <w:pPr>
              <w:pStyle w:val="TableParagraph"/>
              <w:ind w:left="0"/>
              <w:rPr>
                <w:rFonts w:ascii="Calibri" w:hAnsi="Calibri" w:cs="Calibri"/>
              </w:rPr>
            </w:pPr>
          </w:p>
        </w:tc>
        <w:tc>
          <w:tcPr>
            <w:tcW w:w="425" w:type="dxa"/>
          </w:tcPr>
          <w:p w14:paraId="0A2BEE65" w14:textId="77777777" w:rsidR="00856F94" w:rsidRPr="000D37E0" w:rsidRDefault="00856F94" w:rsidP="000D37E0">
            <w:pPr>
              <w:pStyle w:val="TableParagraph"/>
              <w:spacing w:before="2"/>
              <w:ind w:left="0" w:right="26"/>
              <w:jc w:val="center"/>
              <w:rPr>
                <w:rFonts w:ascii="Calibri" w:hAnsi="Calibri" w:cs="Calibri"/>
              </w:rPr>
            </w:pPr>
            <w:r w:rsidRPr="000D37E0">
              <w:rPr>
                <w:rFonts w:ascii="Calibri" w:hAnsi="Calibri" w:cs="Calibri"/>
              </w:rPr>
              <w:t>x</w:t>
            </w:r>
          </w:p>
        </w:tc>
      </w:tr>
      <w:tr w:rsidR="000D37E0" w:rsidRPr="000D37E0" w14:paraId="5616538E" w14:textId="77777777" w:rsidTr="000D37E0">
        <w:trPr>
          <w:trHeight w:val="508"/>
        </w:trPr>
        <w:tc>
          <w:tcPr>
            <w:tcW w:w="3702" w:type="dxa"/>
          </w:tcPr>
          <w:p w14:paraId="154FC677" w14:textId="77777777" w:rsidR="00856F94" w:rsidRPr="000D37E0" w:rsidRDefault="00856F94" w:rsidP="000D37E0">
            <w:pPr>
              <w:pStyle w:val="TableParagraph"/>
              <w:spacing w:before="2"/>
              <w:rPr>
                <w:rFonts w:ascii="Calibri" w:hAnsi="Calibri" w:cs="Calibri"/>
              </w:rPr>
            </w:pPr>
            <w:r w:rsidRPr="000D37E0">
              <w:rPr>
                <w:rFonts w:ascii="Calibri" w:hAnsi="Calibri" w:cs="Calibri"/>
              </w:rPr>
              <w:t>Hurto</w:t>
            </w:r>
          </w:p>
        </w:tc>
        <w:tc>
          <w:tcPr>
            <w:tcW w:w="708" w:type="dxa"/>
          </w:tcPr>
          <w:p w14:paraId="307D84A5" w14:textId="77777777" w:rsidR="00856F94" w:rsidRPr="000D37E0" w:rsidRDefault="00856F94" w:rsidP="000D37E0">
            <w:pPr>
              <w:pStyle w:val="TableParagraph"/>
              <w:ind w:left="0"/>
              <w:rPr>
                <w:rFonts w:ascii="Calibri" w:hAnsi="Calibri" w:cs="Calibri"/>
              </w:rPr>
            </w:pPr>
          </w:p>
        </w:tc>
        <w:tc>
          <w:tcPr>
            <w:tcW w:w="709" w:type="dxa"/>
          </w:tcPr>
          <w:p w14:paraId="5A56775F" w14:textId="77777777" w:rsidR="00856F94" w:rsidRPr="000D37E0" w:rsidRDefault="00856F94" w:rsidP="000D37E0">
            <w:pPr>
              <w:pStyle w:val="TableParagraph"/>
              <w:ind w:left="0"/>
              <w:rPr>
                <w:rFonts w:ascii="Calibri" w:hAnsi="Calibri" w:cs="Calibri"/>
              </w:rPr>
            </w:pPr>
          </w:p>
        </w:tc>
        <w:tc>
          <w:tcPr>
            <w:tcW w:w="709" w:type="dxa"/>
          </w:tcPr>
          <w:p w14:paraId="422E51A7" w14:textId="77777777" w:rsidR="00856F94" w:rsidRPr="000D37E0" w:rsidRDefault="00856F94" w:rsidP="000D37E0">
            <w:pPr>
              <w:pStyle w:val="TableParagraph"/>
              <w:ind w:left="0"/>
              <w:rPr>
                <w:rFonts w:ascii="Calibri" w:hAnsi="Calibri" w:cs="Calibri"/>
              </w:rPr>
            </w:pPr>
          </w:p>
        </w:tc>
        <w:tc>
          <w:tcPr>
            <w:tcW w:w="709" w:type="dxa"/>
          </w:tcPr>
          <w:p w14:paraId="05FF3ADB" w14:textId="77777777" w:rsidR="00856F94" w:rsidRPr="000D37E0" w:rsidRDefault="00856F94" w:rsidP="000D37E0">
            <w:pPr>
              <w:pStyle w:val="TableParagraph"/>
              <w:ind w:left="0"/>
              <w:rPr>
                <w:rFonts w:ascii="Calibri" w:hAnsi="Calibri" w:cs="Calibri"/>
              </w:rPr>
            </w:pPr>
          </w:p>
        </w:tc>
        <w:tc>
          <w:tcPr>
            <w:tcW w:w="425" w:type="dxa"/>
          </w:tcPr>
          <w:p w14:paraId="2B81861A" w14:textId="77777777" w:rsidR="00856F94" w:rsidRPr="000D37E0" w:rsidRDefault="00856F94" w:rsidP="000D37E0">
            <w:pPr>
              <w:pStyle w:val="TableParagraph"/>
              <w:ind w:left="0"/>
              <w:rPr>
                <w:rFonts w:ascii="Calibri" w:hAnsi="Calibri" w:cs="Calibri"/>
              </w:rPr>
            </w:pPr>
          </w:p>
        </w:tc>
        <w:tc>
          <w:tcPr>
            <w:tcW w:w="425" w:type="dxa"/>
          </w:tcPr>
          <w:p w14:paraId="2302632C" w14:textId="77777777" w:rsidR="00856F94" w:rsidRPr="000D37E0" w:rsidRDefault="00856F94" w:rsidP="000D37E0">
            <w:pPr>
              <w:pStyle w:val="TableParagraph"/>
              <w:ind w:left="0"/>
              <w:rPr>
                <w:rFonts w:ascii="Calibri" w:hAnsi="Calibri" w:cs="Calibri"/>
              </w:rPr>
            </w:pPr>
          </w:p>
        </w:tc>
        <w:tc>
          <w:tcPr>
            <w:tcW w:w="425" w:type="dxa"/>
          </w:tcPr>
          <w:p w14:paraId="2DA34CA7" w14:textId="77777777" w:rsidR="00856F94" w:rsidRPr="000D37E0" w:rsidRDefault="00856F94" w:rsidP="000D37E0">
            <w:pPr>
              <w:pStyle w:val="TableParagraph"/>
              <w:spacing w:before="2"/>
              <w:ind w:left="6"/>
              <w:jc w:val="center"/>
              <w:rPr>
                <w:rFonts w:ascii="Calibri" w:hAnsi="Calibri" w:cs="Calibri"/>
              </w:rPr>
            </w:pPr>
            <w:r w:rsidRPr="000D37E0">
              <w:rPr>
                <w:rFonts w:ascii="Calibri" w:hAnsi="Calibri" w:cs="Calibri"/>
              </w:rPr>
              <w:t>X</w:t>
            </w:r>
          </w:p>
        </w:tc>
        <w:tc>
          <w:tcPr>
            <w:tcW w:w="426" w:type="dxa"/>
          </w:tcPr>
          <w:p w14:paraId="6CC068F3"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Pr>
          <w:p w14:paraId="2C871AA7"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71B29D3B" w14:textId="77777777" w:rsidTr="000D37E0">
        <w:trPr>
          <w:trHeight w:val="513"/>
        </w:trPr>
        <w:tc>
          <w:tcPr>
            <w:tcW w:w="3702" w:type="dxa"/>
            <w:tcBorders>
              <w:bottom w:val="single" w:sz="4" w:space="0" w:color="auto"/>
            </w:tcBorders>
          </w:tcPr>
          <w:p w14:paraId="31905517" w14:textId="77777777" w:rsidR="00856F94" w:rsidRPr="000D37E0" w:rsidRDefault="00856F94" w:rsidP="000D37E0">
            <w:pPr>
              <w:pStyle w:val="TableParagraph"/>
              <w:spacing w:before="7"/>
              <w:rPr>
                <w:rFonts w:ascii="Calibri" w:hAnsi="Calibri" w:cs="Calibri"/>
              </w:rPr>
            </w:pPr>
            <w:r w:rsidRPr="000D37E0">
              <w:rPr>
                <w:rFonts w:ascii="Calibri" w:hAnsi="Calibri" w:cs="Calibri"/>
              </w:rPr>
              <w:t>Estafa</w:t>
            </w:r>
          </w:p>
        </w:tc>
        <w:tc>
          <w:tcPr>
            <w:tcW w:w="708" w:type="dxa"/>
            <w:tcBorders>
              <w:bottom w:val="single" w:sz="4" w:space="0" w:color="auto"/>
            </w:tcBorders>
          </w:tcPr>
          <w:p w14:paraId="091D196B" w14:textId="77777777" w:rsidR="00856F94" w:rsidRPr="000D37E0" w:rsidRDefault="00856F94" w:rsidP="000D37E0">
            <w:pPr>
              <w:pStyle w:val="TableParagraph"/>
              <w:spacing w:before="7"/>
              <w:rPr>
                <w:rFonts w:ascii="Calibri" w:hAnsi="Calibri" w:cs="Calibri"/>
              </w:rPr>
            </w:pPr>
            <w:r w:rsidRPr="000D37E0">
              <w:rPr>
                <w:rFonts w:ascii="Calibri" w:hAnsi="Calibri" w:cs="Calibri"/>
              </w:rPr>
              <w:t>32</w:t>
            </w:r>
          </w:p>
        </w:tc>
        <w:tc>
          <w:tcPr>
            <w:tcW w:w="709" w:type="dxa"/>
            <w:tcBorders>
              <w:bottom w:val="single" w:sz="4" w:space="0" w:color="auto"/>
            </w:tcBorders>
          </w:tcPr>
          <w:p w14:paraId="3C64CAFA" w14:textId="77777777" w:rsidR="00856F94" w:rsidRPr="000D37E0" w:rsidRDefault="00856F94" w:rsidP="000D37E0">
            <w:pPr>
              <w:pStyle w:val="TableParagraph"/>
              <w:spacing w:before="7"/>
              <w:ind w:left="105"/>
              <w:rPr>
                <w:rFonts w:ascii="Calibri" w:hAnsi="Calibri" w:cs="Calibri"/>
              </w:rPr>
            </w:pPr>
            <w:r w:rsidRPr="000D37E0">
              <w:rPr>
                <w:rFonts w:ascii="Calibri" w:hAnsi="Calibri" w:cs="Calibri"/>
              </w:rPr>
              <w:t>144</w:t>
            </w:r>
          </w:p>
        </w:tc>
        <w:tc>
          <w:tcPr>
            <w:tcW w:w="709" w:type="dxa"/>
            <w:tcBorders>
              <w:bottom w:val="single" w:sz="4" w:space="0" w:color="auto"/>
            </w:tcBorders>
          </w:tcPr>
          <w:p w14:paraId="01CBC000" w14:textId="77777777" w:rsidR="00856F94" w:rsidRPr="000D37E0" w:rsidRDefault="00856F94" w:rsidP="000D37E0">
            <w:pPr>
              <w:pStyle w:val="TableParagraph"/>
              <w:spacing w:before="7"/>
              <w:rPr>
                <w:rFonts w:ascii="Calibri" w:hAnsi="Calibri" w:cs="Calibri"/>
              </w:rPr>
            </w:pPr>
            <w:r w:rsidRPr="000D37E0">
              <w:rPr>
                <w:rFonts w:ascii="Calibri" w:hAnsi="Calibri" w:cs="Calibri"/>
              </w:rPr>
              <w:t>2.67</w:t>
            </w:r>
          </w:p>
        </w:tc>
        <w:tc>
          <w:tcPr>
            <w:tcW w:w="709" w:type="dxa"/>
            <w:tcBorders>
              <w:bottom w:val="single" w:sz="4" w:space="0" w:color="auto"/>
            </w:tcBorders>
          </w:tcPr>
          <w:p w14:paraId="0091780D" w14:textId="77777777" w:rsidR="00856F94" w:rsidRPr="000D37E0" w:rsidRDefault="00856F94" w:rsidP="000D37E0">
            <w:pPr>
              <w:pStyle w:val="TableParagraph"/>
              <w:spacing w:before="7"/>
              <w:rPr>
                <w:rFonts w:ascii="Calibri" w:hAnsi="Calibri" w:cs="Calibri"/>
              </w:rPr>
            </w:pPr>
            <w:r w:rsidRPr="000D37E0">
              <w:rPr>
                <w:rFonts w:ascii="Calibri" w:hAnsi="Calibri" w:cs="Calibri"/>
              </w:rPr>
              <w:t>12</w:t>
            </w:r>
          </w:p>
        </w:tc>
        <w:tc>
          <w:tcPr>
            <w:tcW w:w="425" w:type="dxa"/>
            <w:tcBorders>
              <w:bottom w:val="single" w:sz="4" w:space="0" w:color="auto"/>
            </w:tcBorders>
          </w:tcPr>
          <w:p w14:paraId="67B7391B" w14:textId="77777777" w:rsidR="00856F94" w:rsidRPr="000D37E0" w:rsidRDefault="00856F94" w:rsidP="000D37E0">
            <w:pPr>
              <w:pStyle w:val="TableParagraph"/>
              <w:spacing w:before="7"/>
              <w:rPr>
                <w:rFonts w:ascii="Calibri" w:hAnsi="Calibri" w:cs="Calibri"/>
              </w:rPr>
            </w:pPr>
            <w:r w:rsidRPr="000D37E0">
              <w:rPr>
                <w:rFonts w:ascii="Calibri" w:hAnsi="Calibri" w:cs="Calibri"/>
              </w:rPr>
              <w:t>X</w:t>
            </w:r>
          </w:p>
        </w:tc>
        <w:tc>
          <w:tcPr>
            <w:tcW w:w="425" w:type="dxa"/>
            <w:tcBorders>
              <w:bottom w:val="single" w:sz="4" w:space="0" w:color="auto"/>
            </w:tcBorders>
          </w:tcPr>
          <w:p w14:paraId="7B169BFD" w14:textId="77777777" w:rsidR="00856F94" w:rsidRPr="000D37E0" w:rsidRDefault="00856F94" w:rsidP="000D37E0">
            <w:pPr>
              <w:pStyle w:val="TableParagraph"/>
              <w:ind w:left="0"/>
              <w:rPr>
                <w:rFonts w:ascii="Calibri" w:hAnsi="Calibri" w:cs="Calibri"/>
              </w:rPr>
            </w:pPr>
          </w:p>
        </w:tc>
        <w:tc>
          <w:tcPr>
            <w:tcW w:w="425" w:type="dxa"/>
            <w:tcBorders>
              <w:bottom w:val="single" w:sz="4" w:space="0" w:color="auto"/>
            </w:tcBorders>
          </w:tcPr>
          <w:p w14:paraId="2D6B282E" w14:textId="77777777" w:rsidR="00856F94" w:rsidRPr="000D37E0" w:rsidRDefault="00856F94" w:rsidP="000D37E0">
            <w:pPr>
              <w:pStyle w:val="TableParagraph"/>
              <w:ind w:left="0"/>
              <w:rPr>
                <w:rFonts w:ascii="Calibri" w:hAnsi="Calibri" w:cs="Calibri"/>
              </w:rPr>
            </w:pPr>
          </w:p>
        </w:tc>
        <w:tc>
          <w:tcPr>
            <w:tcW w:w="426" w:type="dxa"/>
            <w:tcBorders>
              <w:bottom w:val="single" w:sz="4" w:space="0" w:color="auto"/>
            </w:tcBorders>
          </w:tcPr>
          <w:p w14:paraId="02F13C83" w14:textId="77777777" w:rsidR="00856F94" w:rsidRPr="000D37E0" w:rsidRDefault="00856F94" w:rsidP="000D37E0">
            <w:pPr>
              <w:pStyle w:val="TableParagraph"/>
              <w:spacing w:before="7"/>
              <w:rPr>
                <w:rFonts w:ascii="Calibri" w:hAnsi="Calibri" w:cs="Calibri"/>
              </w:rPr>
            </w:pPr>
            <w:r w:rsidRPr="000D37E0">
              <w:rPr>
                <w:rFonts w:ascii="Calibri" w:hAnsi="Calibri" w:cs="Calibri"/>
              </w:rPr>
              <w:t>X</w:t>
            </w:r>
          </w:p>
        </w:tc>
        <w:tc>
          <w:tcPr>
            <w:tcW w:w="425" w:type="dxa"/>
            <w:tcBorders>
              <w:bottom w:val="single" w:sz="4" w:space="0" w:color="auto"/>
            </w:tcBorders>
          </w:tcPr>
          <w:p w14:paraId="7BAB3239" w14:textId="77777777" w:rsidR="00856F94" w:rsidRPr="000D37E0" w:rsidRDefault="00856F94" w:rsidP="000D37E0">
            <w:pPr>
              <w:pStyle w:val="TableParagraph"/>
              <w:spacing w:before="7"/>
              <w:ind w:left="7"/>
              <w:jc w:val="center"/>
              <w:rPr>
                <w:rFonts w:ascii="Calibri" w:hAnsi="Calibri" w:cs="Calibri"/>
              </w:rPr>
            </w:pPr>
            <w:r w:rsidRPr="000D37E0">
              <w:rPr>
                <w:rFonts w:ascii="Calibri" w:hAnsi="Calibri" w:cs="Calibri"/>
              </w:rPr>
              <w:t>X</w:t>
            </w:r>
          </w:p>
        </w:tc>
      </w:tr>
      <w:tr w:rsidR="000D37E0" w:rsidRPr="000D37E0" w14:paraId="069CEE4F"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6C46E02F" w14:textId="77777777" w:rsidR="00856F94" w:rsidRPr="000D37E0" w:rsidRDefault="00856F94" w:rsidP="000D37E0">
            <w:pPr>
              <w:pStyle w:val="TableParagraph"/>
              <w:spacing w:before="2"/>
              <w:rPr>
                <w:rFonts w:ascii="Calibri" w:hAnsi="Calibri" w:cs="Calibri"/>
              </w:rPr>
            </w:pPr>
            <w:r w:rsidRPr="000D37E0">
              <w:rPr>
                <w:rFonts w:ascii="Calibri" w:hAnsi="Calibri" w:cs="Calibri"/>
              </w:rPr>
              <w:t>Abuso de confianza</w:t>
            </w:r>
          </w:p>
        </w:tc>
        <w:tc>
          <w:tcPr>
            <w:tcW w:w="708" w:type="dxa"/>
            <w:tcBorders>
              <w:top w:val="single" w:sz="4" w:space="0" w:color="auto"/>
              <w:left w:val="single" w:sz="4" w:space="0" w:color="auto"/>
              <w:bottom w:val="single" w:sz="4" w:space="0" w:color="auto"/>
              <w:right w:val="single" w:sz="4" w:space="0" w:color="auto"/>
            </w:tcBorders>
          </w:tcPr>
          <w:p w14:paraId="76135FBC"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16</w:t>
            </w:r>
          </w:p>
        </w:tc>
        <w:tc>
          <w:tcPr>
            <w:tcW w:w="709" w:type="dxa"/>
            <w:tcBorders>
              <w:top w:val="single" w:sz="4" w:space="0" w:color="auto"/>
              <w:left w:val="single" w:sz="4" w:space="0" w:color="auto"/>
              <w:bottom w:val="single" w:sz="4" w:space="0" w:color="auto"/>
              <w:right w:val="single" w:sz="4" w:space="0" w:color="auto"/>
            </w:tcBorders>
          </w:tcPr>
          <w:p w14:paraId="604CA874"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72</w:t>
            </w:r>
          </w:p>
        </w:tc>
        <w:tc>
          <w:tcPr>
            <w:tcW w:w="709" w:type="dxa"/>
            <w:tcBorders>
              <w:top w:val="single" w:sz="4" w:space="0" w:color="auto"/>
              <w:left w:val="single" w:sz="4" w:space="0" w:color="auto"/>
              <w:bottom w:val="single" w:sz="4" w:space="0" w:color="auto"/>
              <w:right w:val="single" w:sz="4" w:space="0" w:color="auto"/>
            </w:tcBorders>
          </w:tcPr>
          <w:p w14:paraId="77E75F66"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1.33</w:t>
            </w:r>
          </w:p>
        </w:tc>
        <w:tc>
          <w:tcPr>
            <w:tcW w:w="709" w:type="dxa"/>
            <w:tcBorders>
              <w:top w:val="single" w:sz="4" w:space="0" w:color="auto"/>
              <w:left w:val="single" w:sz="4" w:space="0" w:color="auto"/>
              <w:bottom w:val="single" w:sz="4" w:space="0" w:color="auto"/>
              <w:right w:val="single" w:sz="4" w:space="0" w:color="auto"/>
            </w:tcBorders>
          </w:tcPr>
          <w:p w14:paraId="0243D687" w14:textId="77777777" w:rsidR="00856F94" w:rsidRPr="000D37E0" w:rsidRDefault="00856F94" w:rsidP="000D37E0">
            <w:pPr>
              <w:pStyle w:val="TableParagraph"/>
              <w:spacing w:before="2"/>
              <w:rPr>
                <w:rFonts w:ascii="Calibri" w:hAnsi="Calibri" w:cs="Calibri"/>
              </w:rPr>
            </w:pPr>
            <w:r w:rsidRPr="000D37E0">
              <w:rPr>
                <w:rFonts w:ascii="Calibri" w:hAnsi="Calibri" w:cs="Calibri"/>
              </w:rPr>
              <w:t>6</w:t>
            </w:r>
          </w:p>
        </w:tc>
        <w:tc>
          <w:tcPr>
            <w:tcW w:w="425" w:type="dxa"/>
            <w:tcBorders>
              <w:top w:val="single" w:sz="4" w:space="0" w:color="auto"/>
              <w:left w:val="single" w:sz="4" w:space="0" w:color="auto"/>
              <w:bottom w:val="single" w:sz="4" w:space="0" w:color="auto"/>
              <w:right w:val="single" w:sz="4" w:space="0" w:color="auto"/>
            </w:tcBorders>
          </w:tcPr>
          <w:p w14:paraId="7F899FED"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5DC951B7" w14:textId="77777777" w:rsidR="00856F94" w:rsidRPr="000D37E0" w:rsidRDefault="00856F94" w:rsidP="000D37E0">
            <w:pPr>
              <w:pStyle w:val="TableParagraph"/>
              <w:ind w:left="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0F50CBC0" w14:textId="77777777" w:rsidR="00856F94" w:rsidRPr="000D37E0" w:rsidRDefault="00856F94" w:rsidP="000D37E0">
            <w:pPr>
              <w:pStyle w:val="TableParagraph"/>
              <w:ind w:left="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tcPr>
          <w:p w14:paraId="29A5384D"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426DBA9D"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4D621C6B"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4D6EF4EF" w14:textId="77777777" w:rsidR="00856F94" w:rsidRPr="000D37E0" w:rsidRDefault="00856F94" w:rsidP="000D37E0">
            <w:pPr>
              <w:pStyle w:val="TableParagraph"/>
              <w:spacing w:before="2"/>
              <w:rPr>
                <w:rFonts w:ascii="Calibri" w:hAnsi="Calibri" w:cs="Calibri"/>
              </w:rPr>
            </w:pPr>
            <w:r w:rsidRPr="000D37E0">
              <w:rPr>
                <w:rFonts w:ascii="Calibri" w:hAnsi="Calibri" w:cs="Calibri"/>
              </w:rPr>
              <w:t>Abuso de confianza calificado</w:t>
            </w:r>
          </w:p>
        </w:tc>
        <w:tc>
          <w:tcPr>
            <w:tcW w:w="708" w:type="dxa"/>
            <w:tcBorders>
              <w:top w:val="single" w:sz="4" w:space="0" w:color="auto"/>
              <w:left w:val="single" w:sz="4" w:space="0" w:color="auto"/>
              <w:bottom w:val="single" w:sz="4" w:space="0" w:color="auto"/>
              <w:right w:val="single" w:sz="4" w:space="0" w:color="auto"/>
            </w:tcBorders>
          </w:tcPr>
          <w:p w14:paraId="34B7636B" w14:textId="77777777" w:rsidR="00856F94" w:rsidRPr="000D37E0" w:rsidRDefault="00856F94" w:rsidP="000D37E0">
            <w:pPr>
              <w:pStyle w:val="TableParagraph"/>
              <w:spacing w:before="2"/>
              <w:rPr>
                <w:rFonts w:ascii="Calibri" w:hAnsi="Calibri" w:cs="Calibri"/>
              </w:rPr>
            </w:pPr>
            <w:r w:rsidRPr="000D37E0">
              <w:rPr>
                <w:rFonts w:ascii="Calibri" w:hAnsi="Calibri" w:cs="Calibri"/>
              </w:rPr>
              <w:t>48</w:t>
            </w:r>
          </w:p>
        </w:tc>
        <w:tc>
          <w:tcPr>
            <w:tcW w:w="709" w:type="dxa"/>
            <w:tcBorders>
              <w:top w:val="single" w:sz="4" w:space="0" w:color="auto"/>
              <w:left w:val="single" w:sz="4" w:space="0" w:color="auto"/>
              <w:bottom w:val="single" w:sz="4" w:space="0" w:color="auto"/>
              <w:right w:val="single" w:sz="4" w:space="0" w:color="auto"/>
            </w:tcBorders>
          </w:tcPr>
          <w:p w14:paraId="7A6DDD9A"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108</w:t>
            </w:r>
          </w:p>
        </w:tc>
        <w:tc>
          <w:tcPr>
            <w:tcW w:w="709" w:type="dxa"/>
            <w:tcBorders>
              <w:top w:val="single" w:sz="4" w:space="0" w:color="auto"/>
              <w:left w:val="single" w:sz="4" w:space="0" w:color="auto"/>
              <w:bottom w:val="single" w:sz="4" w:space="0" w:color="auto"/>
              <w:right w:val="single" w:sz="4" w:space="0" w:color="auto"/>
            </w:tcBorders>
          </w:tcPr>
          <w:p w14:paraId="63DB6610" w14:textId="77777777" w:rsidR="00856F94" w:rsidRPr="000D37E0" w:rsidRDefault="00856F94" w:rsidP="000D37E0">
            <w:pPr>
              <w:pStyle w:val="TableParagraph"/>
              <w:spacing w:before="2"/>
              <w:rPr>
                <w:rFonts w:ascii="Calibri" w:hAnsi="Calibri" w:cs="Calibri"/>
              </w:rPr>
            </w:pPr>
            <w:r w:rsidRPr="000D37E0">
              <w:rPr>
                <w:rFonts w:ascii="Calibri" w:hAnsi="Calibri" w:cs="Calibri"/>
              </w:rPr>
              <w:t>4</w:t>
            </w:r>
          </w:p>
        </w:tc>
        <w:tc>
          <w:tcPr>
            <w:tcW w:w="709" w:type="dxa"/>
            <w:tcBorders>
              <w:top w:val="single" w:sz="4" w:space="0" w:color="auto"/>
              <w:left w:val="single" w:sz="4" w:space="0" w:color="auto"/>
              <w:bottom w:val="single" w:sz="4" w:space="0" w:color="auto"/>
              <w:right w:val="single" w:sz="4" w:space="0" w:color="auto"/>
            </w:tcBorders>
          </w:tcPr>
          <w:p w14:paraId="72E75D3C" w14:textId="77777777" w:rsidR="00856F94" w:rsidRPr="000D37E0" w:rsidRDefault="00856F94" w:rsidP="000D37E0">
            <w:pPr>
              <w:pStyle w:val="TableParagraph"/>
              <w:spacing w:before="2"/>
              <w:rPr>
                <w:rFonts w:ascii="Calibri" w:hAnsi="Calibri" w:cs="Calibri"/>
              </w:rPr>
            </w:pPr>
            <w:r w:rsidRPr="000D37E0">
              <w:rPr>
                <w:rFonts w:ascii="Calibri" w:hAnsi="Calibri" w:cs="Calibri"/>
              </w:rPr>
              <w:t>9</w:t>
            </w:r>
          </w:p>
        </w:tc>
        <w:tc>
          <w:tcPr>
            <w:tcW w:w="425" w:type="dxa"/>
            <w:tcBorders>
              <w:top w:val="single" w:sz="4" w:space="0" w:color="auto"/>
              <w:left w:val="single" w:sz="4" w:space="0" w:color="auto"/>
              <w:bottom w:val="single" w:sz="4" w:space="0" w:color="auto"/>
              <w:right w:val="single" w:sz="4" w:space="0" w:color="auto"/>
            </w:tcBorders>
          </w:tcPr>
          <w:p w14:paraId="30F0B671" w14:textId="77777777" w:rsidR="00856F94" w:rsidRPr="000D37E0" w:rsidRDefault="00856F94" w:rsidP="000D37E0">
            <w:pPr>
              <w:pStyle w:val="TableParagraph"/>
              <w:ind w:left="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1D93D968" w14:textId="77777777" w:rsidR="00856F94" w:rsidRPr="000D37E0" w:rsidRDefault="00856F94" w:rsidP="000D37E0">
            <w:pPr>
              <w:pStyle w:val="TableParagraph"/>
              <w:ind w:left="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4C0821C7" w14:textId="77777777" w:rsidR="00856F94" w:rsidRPr="000D37E0" w:rsidRDefault="00856F94" w:rsidP="000D37E0">
            <w:pPr>
              <w:pStyle w:val="TableParagraph"/>
              <w:ind w:left="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tcPr>
          <w:p w14:paraId="6F04B591"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22B6798F"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5FF8814D"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47E91AEC" w14:textId="77777777" w:rsidR="00856F94" w:rsidRPr="000D37E0" w:rsidRDefault="00856F94" w:rsidP="000D37E0">
            <w:pPr>
              <w:pStyle w:val="TableParagraph"/>
              <w:spacing w:before="2"/>
              <w:rPr>
                <w:rFonts w:ascii="Calibri" w:hAnsi="Calibri" w:cs="Calibri"/>
              </w:rPr>
            </w:pPr>
            <w:r w:rsidRPr="000D37E0">
              <w:rPr>
                <w:rFonts w:ascii="Calibri" w:hAnsi="Calibri" w:cs="Calibri"/>
              </w:rPr>
              <w:t>Daño en bien ajeno</w:t>
            </w:r>
          </w:p>
        </w:tc>
        <w:tc>
          <w:tcPr>
            <w:tcW w:w="708" w:type="dxa"/>
            <w:tcBorders>
              <w:top w:val="single" w:sz="4" w:space="0" w:color="auto"/>
              <w:left w:val="single" w:sz="4" w:space="0" w:color="auto"/>
              <w:bottom w:val="single" w:sz="4" w:space="0" w:color="auto"/>
              <w:right w:val="single" w:sz="4" w:space="0" w:color="auto"/>
            </w:tcBorders>
          </w:tcPr>
          <w:p w14:paraId="54BAB8B5"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16</w:t>
            </w:r>
          </w:p>
        </w:tc>
        <w:tc>
          <w:tcPr>
            <w:tcW w:w="709" w:type="dxa"/>
            <w:tcBorders>
              <w:top w:val="single" w:sz="4" w:space="0" w:color="auto"/>
              <w:left w:val="single" w:sz="4" w:space="0" w:color="auto"/>
              <w:bottom w:val="single" w:sz="4" w:space="0" w:color="auto"/>
              <w:right w:val="single" w:sz="4" w:space="0" w:color="auto"/>
            </w:tcBorders>
          </w:tcPr>
          <w:p w14:paraId="1A4CE3F4" w14:textId="77777777" w:rsidR="00856F94" w:rsidRPr="000D37E0" w:rsidRDefault="00856F94" w:rsidP="000D37E0">
            <w:pPr>
              <w:pStyle w:val="TableParagraph"/>
              <w:spacing w:before="2"/>
              <w:ind w:left="105"/>
              <w:rPr>
                <w:rFonts w:ascii="Calibri" w:hAnsi="Calibri" w:cs="Calibri"/>
              </w:rPr>
            </w:pPr>
            <w:r w:rsidRPr="000D37E0">
              <w:rPr>
                <w:rFonts w:ascii="Calibri" w:hAnsi="Calibri" w:cs="Calibri"/>
              </w:rPr>
              <w:t>90</w:t>
            </w:r>
          </w:p>
        </w:tc>
        <w:tc>
          <w:tcPr>
            <w:tcW w:w="709" w:type="dxa"/>
            <w:tcBorders>
              <w:top w:val="single" w:sz="4" w:space="0" w:color="auto"/>
              <w:left w:val="single" w:sz="4" w:space="0" w:color="auto"/>
              <w:bottom w:val="single" w:sz="4" w:space="0" w:color="auto"/>
              <w:right w:val="single" w:sz="4" w:space="0" w:color="auto"/>
            </w:tcBorders>
          </w:tcPr>
          <w:p w14:paraId="12D1C635" w14:textId="77777777" w:rsidR="00856F94" w:rsidRPr="000D37E0" w:rsidRDefault="00856F94" w:rsidP="000D37E0">
            <w:pPr>
              <w:pStyle w:val="TableParagraph"/>
              <w:spacing w:before="2"/>
              <w:rPr>
                <w:rFonts w:ascii="Calibri" w:hAnsi="Calibri" w:cs="Calibri"/>
              </w:rPr>
            </w:pPr>
            <w:r w:rsidRPr="000D37E0">
              <w:rPr>
                <w:rFonts w:ascii="Calibri" w:hAnsi="Calibri" w:cs="Calibri"/>
              </w:rPr>
              <w:t>1.33</w:t>
            </w:r>
          </w:p>
        </w:tc>
        <w:tc>
          <w:tcPr>
            <w:tcW w:w="709" w:type="dxa"/>
            <w:tcBorders>
              <w:top w:val="single" w:sz="4" w:space="0" w:color="auto"/>
              <w:left w:val="single" w:sz="4" w:space="0" w:color="auto"/>
              <w:bottom w:val="single" w:sz="4" w:space="0" w:color="auto"/>
              <w:right w:val="single" w:sz="4" w:space="0" w:color="auto"/>
            </w:tcBorders>
          </w:tcPr>
          <w:p w14:paraId="14ADAC6F" w14:textId="77777777" w:rsidR="00856F94" w:rsidRPr="000D37E0" w:rsidRDefault="00856F94" w:rsidP="000D37E0">
            <w:pPr>
              <w:pStyle w:val="TableParagraph"/>
              <w:spacing w:before="2"/>
              <w:rPr>
                <w:rFonts w:ascii="Calibri" w:hAnsi="Calibri" w:cs="Calibri"/>
              </w:rPr>
            </w:pPr>
            <w:r w:rsidRPr="000D37E0">
              <w:rPr>
                <w:rFonts w:ascii="Calibri" w:hAnsi="Calibri" w:cs="Calibri"/>
              </w:rPr>
              <w:t>7.5</w:t>
            </w:r>
          </w:p>
        </w:tc>
        <w:tc>
          <w:tcPr>
            <w:tcW w:w="425" w:type="dxa"/>
            <w:tcBorders>
              <w:top w:val="single" w:sz="4" w:space="0" w:color="auto"/>
              <w:left w:val="single" w:sz="4" w:space="0" w:color="auto"/>
              <w:bottom w:val="single" w:sz="4" w:space="0" w:color="auto"/>
              <w:right w:val="single" w:sz="4" w:space="0" w:color="auto"/>
            </w:tcBorders>
          </w:tcPr>
          <w:p w14:paraId="65BCD53F"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184DB133"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7793A6CC" w14:textId="77777777" w:rsidR="00856F94" w:rsidRPr="000D37E0" w:rsidRDefault="00856F94" w:rsidP="000D37E0">
            <w:pPr>
              <w:pStyle w:val="TableParagraph"/>
              <w:spacing w:before="2"/>
              <w:ind w:left="6"/>
              <w:jc w:val="center"/>
              <w:rPr>
                <w:rFonts w:ascii="Calibri" w:hAnsi="Calibri" w:cs="Calibri"/>
              </w:rPr>
            </w:pPr>
            <w:r w:rsidRPr="000D37E0">
              <w:rPr>
                <w:rFonts w:ascii="Calibri" w:hAnsi="Calibri" w:cs="Calibri"/>
              </w:rPr>
              <w:t>X</w:t>
            </w:r>
          </w:p>
        </w:tc>
        <w:tc>
          <w:tcPr>
            <w:tcW w:w="426" w:type="dxa"/>
            <w:tcBorders>
              <w:top w:val="single" w:sz="4" w:space="0" w:color="auto"/>
              <w:left w:val="single" w:sz="4" w:space="0" w:color="auto"/>
              <w:bottom w:val="single" w:sz="4" w:space="0" w:color="auto"/>
              <w:right w:val="single" w:sz="4" w:space="0" w:color="auto"/>
            </w:tcBorders>
          </w:tcPr>
          <w:p w14:paraId="7672E5EE" w14:textId="77777777" w:rsidR="00856F94" w:rsidRPr="000D37E0" w:rsidRDefault="00856F94"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30EBC530" w14:textId="77777777" w:rsidR="00856F94" w:rsidRPr="000D37E0" w:rsidRDefault="00856F94"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70270C8E"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6D3F2076" w14:textId="4CBBB021" w:rsidR="000D37E0" w:rsidRPr="000D37E0" w:rsidRDefault="000D37E0" w:rsidP="000D37E0">
            <w:pPr>
              <w:pStyle w:val="TableParagraph"/>
              <w:spacing w:before="2"/>
              <w:rPr>
                <w:rFonts w:ascii="Calibri" w:hAnsi="Calibri" w:cs="Calibri"/>
              </w:rPr>
            </w:pPr>
            <w:r w:rsidRPr="000D37E0">
              <w:rPr>
                <w:rFonts w:ascii="Calibri" w:hAnsi="Calibri" w:cs="Calibri"/>
              </w:rPr>
              <w:t>Daño en bien ajeno agravado</w:t>
            </w:r>
          </w:p>
        </w:tc>
        <w:tc>
          <w:tcPr>
            <w:tcW w:w="708" w:type="dxa"/>
            <w:tcBorders>
              <w:top w:val="single" w:sz="4" w:space="0" w:color="auto"/>
              <w:left w:val="single" w:sz="4" w:space="0" w:color="auto"/>
              <w:bottom w:val="single" w:sz="4" w:space="0" w:color="auto"/>
              <w:right w:val="single" w:sz="4" w:space="0" w:color="auto"/>
            </w:tcBorders>
          </w:tcPr>
          <w:p w14:paraId="29CD3BE4" w14:textId="77777777" w:rsidR="000D37E0" w:rsidRPr="000D37E0" w:rsidRDefault="000D37E0" w:rsidP="000D37E0">
            <w:pPr>
              <w:pStyle w:val="TableParagraph"/>
              <w:spacing w:before="2"/>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417F5865" w14:textId="77777777" w:rsidR="000D37E0" w:rsidRPr="000D37E0" w:rsidRDefault="000D37E0" w:rsidP="000D37E0">
            <w:pPr>
              <w:pStyle w:val="TableParagraph"/>
              <w:spacing w:before="2"/>
              <w:ind w:left="105"/>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4D6EE7DE" w14:textId="77777777" w:rsidR="000D37E0" w:rsidRPr="000D37E0" w:rsidRDefault="000D37E0" w:rsidP="000D37E0">
            <w:pPr>
              <w:pStyle w:val="TableParagraph"/>
              <w:spacing w:before="2"/>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tcPr>
          <w:p w14:paraId="32C20CEF" w14:textId="77777777" w:rsidR="000D37E0" w:rsidRPr="000D37E0" w:rsidRDefault="000D37E0" w:rsidP="000D37E0">
            <w:pPr>
              <w:pStyle w:val="TableParagraph"/>
              <w:spacing w:before="2"/>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59770C22" w14:textId="5760B05D" w:rsidR="000D37E0" w:rsidRPr="000D37E0" w:rsidRDefault="000D37E0"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47194FFD" w14:textId="335AB97A" w:rsidR="000D37E0" w:rsidRPr="000D37E0" w:rsidRDefault="000D37E0"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311E7C5F" w14:textId="3A8A410E" w:rsidR="000D37E0" w:rsidRPr="000D37E0" w:rsidRDefault="000D37E0" w:rsidP="000D37E0">
            <w:pPr>
              <w:pStyle w:val="TableParagraph"/>
              <w:spacing w:before="2"/>
              <w:ind w:left="6"/>
              <w:jc w:val="center"/>
              <w:rPr>
                <w:rFonts w:ascii="Calibri" w:hAnsi="Calibri" w:cs="Calibri"/>
              </w:rPr>
            </w:pPr>
            <w:r w:rsidRPr="000D37E0">
              <w:rPr>
                <w:rFonts w:ascii="Calibri" w:hAnsi="Calibri" w:cs="Calibri"/>
              </w:rPr>
              <w:t>X</w:t>
            </w:r>
          </w:p>
        </w:tc>
        <w:tc>
          <w:tcPr>
            <w:tcW w:w="426" w:type="dxa"/>
            <w:tcBorders>
              <w:top w:val="single" w:sz="4" w:space="0" w:color="auto"/>
              <w:left w:val="single" w:sz="4" w:space="0" w:color="auto"/>
              <w:bottom w:val="single" w:sz="4" w:space="0" w:color="auto"/>
              <w:right w:val="single" w:sz="4" w:space="0" w:color="auto"/>
            </w:tcBorders>
          </w:tcPr>
          <w:p w14:paraId="79960BB8" w14:textId="64EE97B7" w:rsidR="000D37E0" w:rsidRPr="000D37E0" w:rsidRDefault="000D37E0"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0C4C8F6D" w14:textId="303F3B52" w:rsidR="000D37E0" w:rsidRPr="000D37E0" w:rsidRDefault="000D37E0"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2EE94FB8"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127CB601" w14:textId="68D2BF0B" w:rsidR="000D37E0" w:rsidRPr="000D37E0" w:rsidRDefault="000D37E0" w:rsidP="000D37E0">
            <w:pPr>
              <w:pStyle w:val="TableParagraph"/>
              <w:spacing w:before="2"/>
              <w:rPr>
                <w:rFonts w:ascii="Calibri" w:hAnsi="Calibri" w:cs="Calibri"/>
              </w:rPr>
            </w:pPr>
            <w:r w:rsidRPr="000D37E0">
              <w:rPr>
                <w:rFonts w:ascii="Calibri" w:hAnsi="Calibri" w:cs="Calibri"/>
              </w:rPr>
              <w:t>Injurias por vía de hecho</w:t>
            </w:r>
          </w:p>
        </w:tc>
        <w:tc>
          <w:tcPr>
            <w:tcW w:w="708" w:type="dxa"/>
            <w:tcBorders>
              <w:top w:val="single" w:sz="4" w:space="0" w:color="auto"/>
              <w:left w:val="single" w:sz="4" w:space="0" w:color="auto"/>
              <w:bottom w:val="single" w:sz="4" w:space="0" w:color="auto"/>
              <w:right w:val="single" w:sz="4" w:space="0" w:color="auto"/>
            </w:tcBorders>
          </w:tcPr>
          <w:p w14:paraId="555F028E" w14:textId="77F806B9" w:rsidR="000D37E0" w:rsidRPr="000D37E0" w:rsidRDefault="000D37E0" w:rsidP="000D37E0">
            <w:pPr>
              <w:pStyle w:val="TableParagraph"/>
              <w:spacing w:before="2"/>
              <w:rPr>
                <w:rFonts w:ascii="Calibri" w:hAnsi="Calibri" w:cs="Calibri"/>
              </w:rPr>
            </w:pPr>
            <w:r w:rsidRPr="000D37E0">
              <w:rPr>
                <w:rFonts w:ascii="Calibri" w:hAnsi="Calibri" w:cs="Calibri"/>
              </w:rPr>
              <w:t>16</w:t>
            </w:r>
          </w:p>
        </w:tc>
        <w:tc>
          <w:tcPr>
            <w:tcW w:w="709" w:type="dxa"/>
            <w:tcBorders>
              <w:top w:val="single" w:sz="4" w:space="0" w:color="auto"/>
              <w:left w:val="single" w:sz="4" w:space="0" w:color="auto"/>
              <w:bottom w:val="single" w:sz="4" w:space="0" w:color="auto"/>
              <w:right w:val="single" w:sz="4" w:space="0" w:color="auto"/>
            </w:tcBorders>
          </w:tcPr>
          <w:p w14:paraId="38F1D249" w14:textId="0126DF79" w:rsidR="000D37E0" w:rsidRPr="000D37E0" w:rsidRDefault="000D37E0" w:rsidP="000D37E0">
            <w:pPr>
              <w:pStyle w:val="TableParagraph"/>
              <w:spacing w:before="2"/>
              <w:ind w:left="105"/>
              <w:rPr>
                <w:rFonts w:ascii="Calibri" w:hAnsi="Calibri" w:cs="Calibri"/>
              </w:rPr>
            </w:pPr>
            <w:r w:rsidRPr="000D37E0">
              <w:rPr>
                <w:rFonts w:ascii="Calibri" w:hAnsi="Calibri" w:cs="Calibri"/>
              </w:rPr>
              <w:t>54</w:t>
            </w:r>
          </w:p>
        </w:tc>
        <w:tc>
          <w:tcPr>
            <w:tcW w:w="709" w:type="dxa"/>
            <w:tcBorders>
              <w:top w:val="single" w:sz="4" w:space="0" w:color="auto"/>
              <w:left w:val="single" w:sz="4" w:space="0" w:color="auto"/>
              <w:bottom w:val="single" w:sz="4" w:space="0" w:color="auto"/>
              <w:right w:val="single" w:sz="4" w:space="0" w:color="auto"/>
            </w:tcBorders>
          </w:tcPr>
          <w:p w14:paraId="301D060C" w14:textId="4B57C699" w:rsidR="000D37E0" w:rsidRPr="000D37E0" w:rsidRDefault="000D37E0" w:rsidP="000D37E0">
            <w:pPr>
              <w:pStyle w:val="TableParagraph"/>
              <w:spacing w:before="2"/>
              <w:rPr>
                <w:rFonts w:ascii="Calibri" w:hAnsi="Calibri" w:cs="Calibri"/>
              </w:rPr>
            </w:pPr>
            <w:r w:rsidRPr="000D37E0">
              <w:rPr>
                <w:rFonts w:ascii="Calibri" w:hAnsi="Calibri" w:cs="Calibri"/>
              </w:rPr>
              <w:t>1.33</w:t>
            </w:r>
          </w:p>
        </w:tc>
        <w:tc>
          <w:tcPr>
            <w:tcW w:w="709" w:type="dxa"/>
            <w:tcBorders>
              <w:top w:val="single" w:sz="4" w:space="0" w:color="auto"/>
              <w:left w:val="single" w:sz="4" w:space="0" w:color="auto"/>
              <w:bottom w:val="single" w:sz="4" w:space="0" w:color="auto"/>
              <w:right w:val="single" w:sz="4" w:space="0" w:color="auto"/>
            </w:tcBorders>
          </w:tcPr>
          <w:p w14:paraId="647DD7CB" w14:textId="016ACAC8" w:rsidR="000D37E0" w:rsidRPr="000D37E0" w:rsidRDefault="000D37E0" w:rsidP="000D37E0">
            <w:pPr>
              <w:pStyle w:val="TableParagraph"/>
              <w:spacing w:before="2"/>
              <w:rPr>
                <w:rFonts w:ascii="Calibri" w:hAnsi="Calibri" w:cs="Calibri"/>
              </w:rPr>
            </w:pPr>
            <w:r w:rsidRPr="000D37E0">
              <w:rPr>
                <w:rFonts w:ascii="Calibri" w:hAnsi="Calibri" w:cs="Calibri"/>
              </w:rPr>
              <w:t>4.5</w:t>
            </w:r>
          </w:p>
        </w:tc>
        <w:tc>
          <w:tcPr>
            <w:tcW w:w="425" w:type="dxa"/>
            <w:tcBorders>
              <w:top w:val="single" w:sz="4" w:space="0" w:color="auto"/>
              <w:left w:val="single" w:sz="4" w:space="0" w:color="auto"/>
              <w:bottom w:val="single" w:sz="4" w:space="0" w:color="auto"/>
              <w:right w:val="single" w:sz="4" w:space="0" w:color="auto"/>
            </w:tcBorders>
          </w:tcPr>
          <w:p w14:paraId="4ACC73FE" w14:textId="78F20882" w:rsidR="000D37E0" w:rsidRPr="000D37E0" w:rsidRDefault="000D37E0"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208AAAAC" w14:textId="783D69B9" w:rsidR="000D37E0" w:rsidRPr="000D37E0" w:rsidRDefault="000D37E0" w:rsidP="000D37E0">
            <w:pPr>
              <w:pStyle w:val="TableParagraph"/>
              <w:spacing w:before="2"/>
              <w:rPr>
                <w:rFonts w:ascii="Calibri" w:hAnsi="Calibri" w:cs="Calibri"/>
              </w:rPr>
            </w:pPr>
            <w:r w:rsidRPr="000D37E0">
              <w:rPr>
                <w:rFonts w:ascii="Calibri" w:hAnsi="Calibri" w:cs="Calibri"/>
              </w:rPr>
              <w:t>X</w:t>
            </w:r>
          </w:p>
        </w:tc>
        <w:tc>
          <w:tcPr>
            <w:tcW w:w="425" w:type="dxa"/>
            <w:tcBorders>
              <w:top w:val="single" w:sz="4" w:space="0" w:color="auto"/>
              <w:left w:val="single" w:sz="4" w:space="0" w:color="auto"/>
              <w:bottom w:val="single" w:sz="4" w:space="0" w:color="auto"/>
              <w:right w:val="single" w:sz="4" w:space="0" w:color="auto"/>
            </w:tcBorders>
          </w:tcPr>
          <w:p w14:paraId="02C24255" w14:textId="77777777" w:rsidR="000D37E0" w:rsidRPr="000D37E0" w:rsidRDefault="000D37E0" w:rsidP="000D37E0">
            <w:pPr>
              <w:pStyle w:val="TableParagraph"/>
              <w:spacing w:before="2"/>
              <w:ind w:left="6"/>
              <w:jc w:val="center"/>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tcPr>
          <w:p w14:paraId="7177730B" w14:textId="77777777" w:rsidR="000D37E0" w:rsidRPr="000D37E0" w:rsidRDefault="000D37E0" w:rsidP="000D37E0">
            <w:pPr>
              <w:pStyle w:val="TableParagraph"/>
              <w:spacing w:before="2"/>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0E8567BC" w14:textId="670DC562" w:rsidR="000D37E0" w:rsidRPr="000D37E0" w:rsidRDefault="000D37E0" w:rsidP="000D37E0">
            <w:pPr>
              <w:pStyle w:val="TableParagraph"/>
              <w:spacing w:before="2"/>
              <w:ind w:left="7"/>
              <w:jc w:val="center"/>
              <w:rPr>
                <w:rFonts w:ascii="Calibri" w:hAnsi="Calibri" w:cs="Calibri"/>
              </w:rPr>
            </w:pPr>
            <w:r w:rsidRPr="000D37E0">
              <w:rPr>
                <w:rFonts w:ascii="Calibri" w:hAnsi="Calibri" w:cs="Calibri"/>
              </w:rPr>
              <w:t>X</w:t>
            </w:r>
          </w:p>
        </w:tc>
      </w:tr>
      <w:tr w:rsidR="000D37E0" w:rsidRPr="000D37E0" w14:paraId="2BD4FB14" w14:textId="77777777" w:rsidTr="000D37E0">
        <w:trPr>
          <w:trHeight w:val="508"/>
        </w:trPr>
        <w:tc>
          <w:tcPr>
            <w:tcW w:w="3702" w:type="dxa"/>
            <w:tcBorders>
              <w:top w:val="single" w:sz="4" w:space="0" w:color="auto"/>
              <w:left w:val="single" w:sz="4" w:space="0" w:color="auto"/>
              <w:bottom w:val="single" w:sz="4" w:space="0" w:color="auto"/>
              <w:right w:val="single" w:sz="4" w:space="0" w:color="auto"/>
            </w:tcBorders>
          </w:tcPr>
          <w:p w14:paraId="6BFDC4C0" w14:textId="1238D582" w:rsidR="000D37E0" w:rsidRPr="000D37E0" w:rsidRDefault="000D37E0" w:rsidP="000D37E0">
            <w:pPr>
              <w:pStyle w:val="TableParagraph"/>
              <w:spacing w:before="2"/>
              <w:rPr>
                <w:rFonts w:ascii="Calibri" w:hAnsi="Calibri" w:cs="Calibri"/>
              </w:rPr>
            </w:pPr>
            <w:r w:rsidRPr="000D37E0">
              <w:rPr>
                <w:rFonts w:ascii="Calibri" w:hAnsi="Calibri" w:cs="Calibri"/>
              </w:rPr>
              <w:t>Micro tráfico</w:t>
            </w:r>
          </w:p>
        </w:tc>
        <w:tc>
          <w:tcPr>
            <w:tcW w:w="708" w:type="dxa"/>
            <w:tcBorders>
              <w:top w:val="single" w:sz="4" w:space="0" w:color="auto"/>
              <w:left w:val="single" w:sz="4" w:space="0" w:color="auto"/>
              <w:bottom w:val="single" w:sz="4" w:space="0" w:color="auto"/>
              <w:right w:val="single" w:sz="4" w:space="0" w:color="auto"/>
            </w:tcBorders>
          </w:tcPr>
          <w:p w14:paraId="0171F8C2" w14:textId="29638D62" w:rsidR="000D37E0" w:rsidRPr="000D37E0" w:rsidRDefault="000D37E0" w:rsidP="000D37E0">
            <w:pPr>
              <w:pStyle w:val="TableParagraph"/>
              <w:spacing w:before="2"/>
              <w:rPr>
                <w:rFonts w:ascii="Calibri" w:hAnsi="Calibri" w:cs="Calibri"/>
              </w:rPr>
            </w:pPr>
            <w:r w:rsidRPr="000D37E0">
              <w:rPr>
                <w:rFonts w:ascii="Calibri" w:hAnsi="Calibri" w:cs="Calibri"/>
              </w:rPr>
              <w:t>12</w:t>
            </w:r>
          </w:p>
        </w:tc>
        <w:tc>
          <w:tcPr>
            <w:tcW w:w="709" w:type="dxa"/>
            <w:tcBorders>
              <w:top w:val="single" w:sz="4" w:space="0" w:color="auto"/>
              <w:left w:val="single" w:sz="4" w:space="0" w:color="auto"/>
              <w:bottom w:val="single" w:sz="4" w:space="0" w:color="auto"/>
              <w:right w:val="single" w:sz="4" w:space="0" w:color="auto"/>
            </w:tcBorders>
          </w:tcPr>
          <w:p w14:paraId="0C60D976" w14:textId="6B33A212" w:rsidR="000D37E0" w:rsidRPr="000D37E0" w:rsidRDefault="000D37E0" w:rsidP="000D37E0">
            <w:pPr>
              <w:pStyle w:val="TableParagraph"/>
              <w:spacing w:before="2"/>
              <w:ind w:left="105"/>
              <w:rPr>
                <w:rFonts w:ascii="Calibri" w:hAnsi="Calibri" w:cs="Calibri"/>
              </w:rPr>
            </w:pPr>
            <w:r w:rsidRPr="000D37E0">
              <w:rPr>
                <w:rFonts w:ascii="Calibri" w:hAnsi="Calibri" w:cs="Calibri"/>
              </w:rPr>
              <w:t>36</w:t>
            </w:r>
          </w:p>
        </w:tc>
        <w:tc>
          <w:tcPr>
            <w:tcW w:w="709" w:type="dxa"/>
            <w:tcBorders>
              <w:top w:val="single" w:sz="4" w:space="0" w:color="auto"/>
              <w:left w:val="single" w:sz="4" w:space="0" w:color="auto"/>
              <w:bottom w:val="single" w:sz="4" w:space="0" w:color="auto"/>
              <w:right w:val="single" w:sz="4" w:space="0" w:color="auto"/>
            </w:tcBorders>
          </w:tcPr>
          <w:p w14:paraId="7A833312" w14:textId="36DD7298" w:rsidR="000D37E0" w:rsidRPr="000D37E0" w:rsidRDefault="000D37E0" w:rsidP="000D37E0">
            <w:pPr>
              <w:pStyle w:val="TableParagraph"/>
              <w:spacing w:before="2"/>
              <w:rPr>
                <w:rFonts w:ascii="Calibri" w:hAnsi="Calibri" w:cs="Calibri"/>
              </w:rPr>
            </w:pPr>
            <w:r w:rsidRPr="000D37E0">
              <w:rPr>
                <w:rFonts w:ascii="Calibri" w:hAnsi="Calibri" w:cs="Calibri"/>
              </w:rPr>
              <w:t>1</w:t>
            </w:r>
          </w:p>
        </w:tc>
        <w:tc>
          <w:tcPr>
            <w:tcW w:w="709" w:type="dxa"/>
            <w:tcBorders>
              <w:top w:val="single" w:sz="4" w:space="0" w:color="auto"/>
              <w:left w:val="single" w:sz="4" w:space="0" w:color="auto"/>
              <w:bottom w:val="single" w:sz="4" w:space="0" w:color="auto"/>
              <w:right w:val="single" w:sz="4" w:space="0" w:color="auto"/>
            </w:tcBorders>
          </w:tcPr>
          <w:p w14:paraId="164B2F84" w14:textId="6881F3FA" w:rsidR="000D37E0" w:rsidRPr="000D37E0" w:rsidRDefault="000D37E0" w:rsidP="000D37E0">
            <w:pPr>
              <w:pStyle w:val="TableParagraph"/>
              <w:spacing w:before="2"/>
              <w:rPr>
                <w:rFonts w:ascii="Calibri" w:hAnsi="Calibri" w:cs="Calibri"/>
              </w:rPr>
            </w:pPr>
            <w:r w:rsidRPr="000D37E0">
              <w:rPr>
                <w:rFonts w:ascii="Calibri" w:hAnsi="Calibri" w:cs="Calibri"/>
              </w:rPr>
              <w:t>3</w:t>
            </w:r>
          </w:p>
        </w:tc>
        <w:tc>
          <w:tcPr>
            <w:tcW w:w="425" w:type="dxa"/>
            <w:tcBorders>
              <w:top w:val="single" w:sz="4" w:space="0" w:color="auto"/>
              <w:left w:val="single" w:sz="4" w:space="0" w:color="auto"/>
              <w:bottom w:val="single" w:sz="4" w:space="0" w:color="auto"/>
              <w:right w:val="single" w:sz="4" w:space="0" w:color="auto"/>
            </w:tcBorders>
          </w:tcPr>
          <w:p w14:paraId="5D6AA176" w14:textId="77777777" w:rsidR="000D37E0" w:rsidRPr="000D37E0" w:rsidRDefault="000D37E0" w:rsidP="000D37E0">
            <w:pPr>
              <w:pStyle w:val="TableParagraph"/>
              <w:spacing w:before="2"/>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5EC102C8" w14:textId="77777777" w:rsidR="000D37E0" w:rsidRPr="000D37E0" w:rsidRDefault="000D37E0" w:rsidP="000D37E0">
            <w:pPr>
              <w:pStyle w:val="TableParagraph"/>
              <w:spacing w:before="2"/>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2D94A779" w14:textId="77777777" w:rsidR="000D37E0" w:rsidRPr="000D37E0" w:rsidRDefault="000D37E0" w:rsidP="000D37E0">
            <w:pPr>
              <w:pStyle w:val="TableParagraph"/>
              <w:spacing w:before="2"/>
              <w:ind w:left="6"/>
              <w:jc w:val="center"/>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tcPr>
          <w:p w14:paraId="3AE98740" w14:textId="77777777" w:rsidR="000D37E0" w:rsidRPr="000D37E0" w:rsidRDefault="000D37E0" w:rsidP="000D37E0">
            <w:pPr>
              <w:pStyle w:val="TableParagraph"/>
              <w:spacing w:before="2"/>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tcPr>
          <w:p w14:paraId="2BF6883B" w14:textId="77777777" w:rsidR="000D37E0" w:rsidRPr="000D37E0" w:rsidRDefault="000D37E0" w:rsidP="000D37E0">
            <w:pPr>
              <w:pStyle w:val="TableParagraph"/>
              <w:spacing w:before="2"/>
              <w:ind w:left="7"/>
              <w:jc w:val="center"/>
              <w:rPr>
                <w:rFonts w:ascii="Calibri" w:hAnsi="Calibri" w:cs="Calibri"/>
              </w:rPr>
            </w:pPr>
          </w:p>
        </w:tc>
      </w:tr>
    </w:tbl>
    <w:p w14:paraId="2A5B7673" w14:textId="77777777" w:rsidR="00856F94" w:rsidRPr="000D37E0" w:rsidRDefault="00856F94" w:rsidP="000D37E0">
      <w:pPr>
        <w:pStyle w:val="Sinespaciado"/>
        <w:jc w:val="both"/>
      </w:pPr>
    </w:p>
    <w:p w14:paraId="17B066E8" w14:textId="78D70ED6" w:rsidR="00CC2E3F" w:rsidRPr="000D37E0" w:rsidRDefault="00CC2E3F" w:rsidP="000D37E0">
      <w:pPr>
        <w:pStyle w:val="Sinespaciado"/>
        <w:numPr>
          <w:ilvl w:val="0"/>
          <w:numId w:val="23"/>
        </w:numPr>
        <w:jc w:val="both"/>
        <w:rPr>
          <w:b/>
        </w:rPr>
      </w:pPr>
      <w:r w:rsidRPr="000D37E0">
        <w:rPr>
          <w:b/>
        </w:rPr>
        <w:lastRenderedPageBreak/>
        <w:t>Reincidencia y sus consecuencias</w:t>
      </w:r>
    </w:p>
    <w:p w14:paraId="6D611549" w14:textId="77777777" w:rsidR="00CC2E3F" w:rsidRPr="000D37E0" w:rsidRDefault="00CC2E3F" w:rsidP="000D37E0">
      <w:pPr>
        <w:rPr>
          <w:rFonts w:ascii="Calibri" w:hAnsi="Calibri" w:cs="Calibri"/>
        </w:rPr>
      </w:pPr>
    </w:p>
    <w:p w14:paraId="3E8C952B" w14:textId="3D8B9E49" w:rsidR="00CC2E3F" w:rsidRPr="000D37E0" w:rsidRDefault="00CC2E3F" w:rsidP="000D37E0">
      <w:pPr>
        <w:rPr>
          <w:rFonts w:ascii="Calibri" w:hAnsi="Calibri" w:cs="Calibri"/>
        </w:rPr>
      </w:pPr>
      <w:r w:rsidRPr="000D37E0">
        <w:rPr>
          <w:rFonts w:ascii="Calibri" w:hAnsi="Calibri" w:cs="Calibri"/>
        </w:rPr>
        <w:t xml:space="preserve">El proyecto contempla la fórmula de las tres oportunidades o tres strikes, común dentro del sistema penal anglosajón y las medidas alternativas sancionatoria del sistema penal chileno que además ofrecen ambos, gran celeridad en los procesos. Esto no es arbitrario, ya que la celeridad en los procesos además de generar confianza entre los administrados, descongestión en los juzgados y alivio en la masiva encarcelación, tiene un efecto jurídico para aquellos sistemas que </w:t>
      </w:r>
      <w:r w:rsidR="00016DA0" w:rsidRPr="000D37E0">
        <w:rPr>
          <w:rFonts w:ascii="Calibri" w:hAnsi="Calibri" w:cs="Calibri"/>
        </w:rPr>
        <w:t>permiten</w:t>
      </w:r>
      <w:r w:rsidRPr="000D37E0">
        <w:rPr>
          <w:rFonts w:ascii="Calibri" w:hAnsi="Calibri" w:cs="Calibri"/>
        </w:rPr>
        <w:t xml:space="preserve"> para la reincidencia criminal agravantes procesales y sustanciales, como el caso de Colombia.</w:t>
      </w:r>
    </w:p>
    <w:p w14:paraId="0D58C886" w14:textId="77777777" w:rsidR="00CC2E3F" w:rsidRPr="000D37E0" w:rsidRDefault="00CC2E3F" w:rsidP="000D37E0">
      <w:pPr>
        <w:rPr>
          <w:rFonts w:ascii="Calibri" w:hAnsi="Calibri" w:cs="Calibri"/>
        </w:rPr>
      </w:pPr>
    </w:p>
    <w:p w14:paraId="73E48E9E" w14:textId="77777777" w:rsidR="006C5C08" w:rsidRPr="000D37E0" w:rsidRDefault="00CC2E3F" w:rsidP="000D37E0">
      <w:pPr>
        <w:rPr>
          <w:rFonts w:ascii="Calibri" w:hAnsi="Calibri" w:cs="Calibri"/>
        </w:rPr>
      </w:pPr>
      <w:r w:rsidRPr="000D37E0">
        <w:rPr>
          <w:rFonts w:ascii="Calibri" w:hAnsi="Calibri" w:cs="Calibri"/>
        </w:rPr>
        <w:t>Acertadamente</w:t>
      </w:r>
      <w:r w:rsidR="00016DA0" w:rsidRPr="000D37E0">
        <w:rPr>
          <w:rFonts w:ascii="Calibri" w:hAnsi="Calibri" w:cs="Calibri"/>
        </w:rPr>
        <w:t>,</w:t>
      </w:r>
      <w:r w:rsidRPr="000D37E0">
        <w:rPr>
          <w:rFonts w:ascii="Calibri" w:hAnsi="Calibri" w:cs="Calibri"/>
        </w:rPr>
        <w:t xml:space="preserve"> la Constitución Política ha considerado como reincidente aquella persona que cometa otro delito con una sentencia condenatoria que precede al hecho, lamentablemente debido a la demora judicial, que tiene varios factores causales pero que no son de resorte de este proyecto, han tenido como consecuencia que una persona recurra en el crimen, sin reincidir en el delito. Esto quiere decir que, al no contar con una sentencia condenatoria, no hay forma de juzgarlo como reincidencia.</w:t>
      </w:r>
      <w:r w:rsidR="00016DA0" w:rsidRPr="000D37E0">
        <w:rPr>
          <w:rFonts w:ascii="Calibri" w:hAnsi="Calibri" w:cs="Calibri"/>
        </w:rPr>
        <w:t xml:space="preserve"> </w:t>
      </w:r>
    </w:p>
    <w:p w14:paraId="171AB4EF" w14:textId="77777777" w:rsidR="006C5C08" w:rsidRPr="000D37E0" w:rsidRDefault="006C5C08" w:rsidP="000D37E0">
      <w:pPr>
        <w:rPr>
          <w:rFonts w:ascii="Calibri" w:hAnsi="Calibri" w:cs="Calibri"/>
        </w:rPr>
      </w:pPr>
    </w:p>
    <w:p w14:paraId="606B139D" w14:textId="22404819" w:rsidR="00CC2E3F" w:rsidRPr="000D37E0" w:rsidRDefault="00016DA0" w:rsidP="000D37E0">
      <w:pPr>
        <w:rPr>
          <w:rFonts w:ascii="Calibri" w:hAnsi="Calibri" w:cs="Calibri"/>
        </w:rPr>
      </w:pPr>
      <w:r w:rsidRPr="000D37E0">
        <w:rPr>
          <w:rFonts w:ascii="Calibri" w:hAnsi="Calibri" w:cs="Calibri"/>
        </w:rPr>
        <w:t>Por tanto, e</w:t>
      </w:r>
      <w:r w:rsidR="00CC2E3F" w:rsidRPr="000D37E0">
        <w:rPr>
          <w:rFonts w:ascii="Calibri" w:hAnsi="Calibri" w:cs="Calibri"/>
        </w:rPr>
        <w:t xml:space="preserve">l mecanismo punitivo propuesto </w:t>
      </w:r>
      <w:r w:rsidRPr="000D37E0">
        <w:rPr>
          <w:rFonts w:ascii="Calibri" w:hAnsi="Calibri" w:cs="Calibri"/>
        </w:rPr>
        <w:t xml:space="preserve">permite que </w:t>
      </w:r>
      <w:r w:rsidR="00CC2E3F" w:rsidRPr="000D37E0">
        <w:rPr>
          <w:rFonts w:ascii="Calibri" w:hAnsi="Calibri" w:cs="Calibri"/>
        </w:rPr>
        <w:t>al contar con una sente</w:t>
      </w:r>
      <w:r w:rsidRPr="000D37E0">
        <w:rPr>
          <w:rFonts w:ascii="Calibri" w:hAnsi="Calibri" w:cs="Calibri"/>
        </w:rPr>
        <w:t>ncia condenatoria rápida se configure</w:t>
      </w:r>
      <w:r w:rsidR="00CC2E3F" w:rsidRPr="000D37E0">
        <w:rPr>
          <w:rFonts w:ascii="Calibri" w:hAnsi="Calibri" w:cs="Calibri"/>
        </w:rPr>
        <w:t xml:space="preserve"> la reincidencia de manera ágil y así </w:t>
      </w:r>
      <w:r w:rsidRPr="000D37E0">
        <w:rPr>
          <w:rFonts w:ascii="Calibri" w:hAnsi="Calibri" w:cs="Calibri"/>
        </w:rPr>
        <w:t xml:space="preserve">lograr procesar al victimario </w:t>
      </w:r>
      <w:r w:rsidR="00CC2E3F" w:rsidRPr="000D37E0">
        <w:rPr>
          <w:rFonts w:ascii="Calibri" w:hAnsi="Calibri" w:cs="Calibri"/>
        </w:rPr>
        <w:t>como tal.</w:t>
      </w:r>
    </w:p>
    <w:p w14:paraId="407A80F0" w14:textId="77777777" w:rsidR="00CC2E3F" w:rsidRPr="000D37E0" w:rsidRDefault="00CC2E3F" w:rsidP="000D37E0">
      <w:pPr>
        <w:pStyle w:val="Sinespaciado"/>
        <w:jc w:val="both"/>
        <w:rPr>
          <w:b/>
        </w:rPr>
      </w:pPr>
    </w:p>
    <w:p w14:paraId="0A7C75C5" w14:textId="1042C3CE"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Con</w:t>
      </w:r>
      <w:r w:rsidR="000D37E0" w:rsidRPr="000D37E0">
        <w:rPr>
          <w:b/>
          <w:bCs/>
          <w:color w:val="010202"/>
          <w:lang w:val="es-ES"/>
        </w:rPr>
        <w:t>clusiones</w:t>
      </w:r>
    </w:p>
    <w:p w14:paraId="66EEC4B4" w14:textId="70FD226D" w:rsidR="00792E3D" w:rsidRPr="000D37E0" w:rsidRDefault="00792E3D" w:rsidP="000D37E0">
      <w:pPr>
        <w:pStyle w:val="Sinespaciado"/>
        <w:jc w:val="both"/>
        <w:rPr>
          <w:color w:val="010202"/>
          <w:lang w:val="es-ES"/>
        </w:rPr>
      </w:pPr>
    </w:p>
    <w:p w14:paraId="51EBE513" w14:textId="6D4B87FE" w:rsidR="005C5E7B" w:rsidRPr="000D37E0" w:rsidRDefault="00016DA0" w:rsidP="000D37E0">
      <w:pPr>
        <w:rPr>
          <w:rFonts w:ascii="Calibri" w:hAnsi="Calibri" w:cs="Calibri"/>
        </w:rPr>
      </w:pPr>
      <w:r w:rsidRPr="000D37E0">
        <w:rPr>
          <w:rFonts w:ascii="Calibri" w:hAnsi="Calibri" w:cs="Calibri"/>
        </w:rPr>
        <w:t>En mérito de lo expuesto</w:t>
      </w:r>
      <w:r w:rsidR="005C5E7B" w:rsidRPr="000D37E0">
        <w:rPr>
          <w:rFonts w:ascii="Calibri" w:hAnsi="Calibri" w:cs="Calibri"/>
        </w:rPr>
        <w:t xml:space="preserve">, el proyecto de ley objeto de estudio tiene como finalidad incluir un nuevo mecanismo de aceptación de responsabilidad penal para ciertos delitos, acompañado de una aplicación progresiva de las penas de acuerdo con criterios de proporcionalidad, teniendo en cuenta </w:t>
      </w:r>
      <w:r w:rsidR="00561B55" w:rsidRPr="000D37E0">
        <w:rPr>
          <w:rFonts w:ascii="Calibri" w:hAnsi="Calibri" w:cs="Calibri"/>
        </w:rPr>
        <w:t xml:space="preserve">a su vez </w:t>
      </w:r>
      <w:r w:rsidR="005C5E7B" w:rsidRPr="000D37E0">
        <w:rPr>
          <w:rFonts w:ascii="Calibri" w:hAnsi="Calibri" w:cs="Calibri"/>
        </w:rPr>
        <w:t>si se trata de un primer infractor o a una persona que ya haya sido objeto de sanción penal.</w:t>
      </w:r>
    </w:p>
    <w:p w14:paraId="7CDBCCE8" w14:textId="1750E881" w:rsidR="00561B55" w:rsidRPr="000D37E0" w:rsidRDefault="00561B55" w:rsidP="000D37E0">
      <w:pPr>
        <w:rPr>
          <w:rFonts w:ascii="Calibri" w:hAnsi="Calibri" w:cs="Calibri"/>
        </w:rPr>
      </w:pPr>
    </w:p>
    <w:p w14:paraId="15F45909" w14:textId="2280B083" w:rsidR="00561B55" w:rsidRPr="000D37E0" w:rsidRDefault="00561B55" w:rsidP="000D37E0">
      <w:pPr>
        <w:rPr>
          <w:rFonts w:ascii="Calibri" w:hAnsi="Calibri" w:cs="Calibri"/>
        </w:rPr>
      </w:pPr>
      <w:r w:rsidRPr="000D37E0">
        <w:rPr>
          <w:rFonts w:ascii="Calibri" w:hAnsi="Calibri" w:cs="Calibri"/>
        </w:rPr>
        <w:t xml:space="preserve">Es decir, el objeto de estudio pretende introducir dentro de nuestro sistema jurídico penal un nuevo mecanismo de negociación, diferente del existente, por cuanto i) procede solo por cierta clase de delitos e </w:t>
      </w:r>
      <w:proofErr w:type="spellStart"/>
      <w:r w:rsidRPr="000D37E0">
        <w:rPr>
          <w:rFonts w:ascii="Calibri" w:hAnsi="Calibri" w:cs="Calibri"/>
        </w:rPr>
        <w:t>ii</w:t>
      </w:r>
      <w:proofErr w:type="spellEnd"/>
      <w:r w:rsidRPr="000D37E0">
        <w:rPr>
          <w:rFonts w:ascii="Calibri" w:hAnsi="Calibri" w:cs="Calibri"/>
        </w:rPr>
        <w:t>) involucra a la víctima dentro de la negociación, llegando al punto de supeditar su otorgamiento al consentimiento de ésta.</w:t>
      </w:r>
    </w:p>
    <w:p w14:paraId="3E004511" w14:textId="2B666ED9" w:rsidR="00561B55" w:rsidRPr="000D37E0" w:rsidRDefault="00561B55" w:rsidP="000D37E0">
      <w:pPr>
        <w:rPr>
          <w:rFonts w:ascii="Calibri" w:hAnsi="Calibri" w:cs="Calibri"/>
        </w:rPr>
      </w:pPr>
    </w:p>
    <w:p w14:paraId="31C4754D" w14:textId="64417267" w:rsidR="00561B55" w:rsidRPr="000D37E0" w:rsidRDefault="00016DA0" w:rsidP="000D37E0">
      <w:pPr>
        <w:rPr>
          <w:rFonts w:ascii="Calibri" w:hAnsi="Calibri" w:cs="Calibri"/>
        </w:rPr>
      </w:pPr>
      <w:r w:rsidRPr="000D37E0">
        <w:rPr>
          <w:rFonts w:ascii="Calibri" w:hAnsi="Calibri" w:cs="Calibri"/>
        </w:rPr>
        <w:t>Este proyecto de L</w:t>
      </w:r>
      <w:r w:rsidR="00561B55" w:rsidRPr="000D37E0">
        <w:rPr>
          <w:rFonts w:ascii="Calibri" w:hAnsi="Calibri" w:cs="Calibri"/>
        </w:rPr>
        <w:t xml:space="preserve">ey se inspira en la teoría norteamericana denominada </w:t>
      </w:r>
      <w:r w:rsidR="00561B55" w:rsidRPr="000D37E0">
        <w:rPr>
          <w:rFonts w:ascii="Calibri" w:hAnsi="Calibri" w:cs="Calibri"/>
          <w:i/>
        </w:rPr>
        <w:t>“</w:t>
      </w:r>
      <w:proofErr w:type="spellStart"/>
      <w:r w:rsidR="00561B55" w:rsidRPr="000D37E0">
        <w:rPr>
          <w:rFonts w:ascii="Calibri" w:hAnsi="Calibri" w:cs="Calibri"/>
          <w:i/>
        </w:rPr>
        <w:t>Three</w:t>
      </w:r>
      <w:proofErr w:type="spellEnd"/>
      <w:r w:rsidR="00561B55" w:rsidRPr="000D37E0">
        <w:rPr>
          <w:rFonts w:ascii="Calibri" w:hAnsi="Calibri" w:cs="Calibri"/>
          <w:i/>
        </w:rPr>
        <w:t xml:space="preserve"> strikes and </w:t>
      </w:r>
      <w:proofErr w:type="spellStart"/>
      <w:r w:rsidR="00561B55" w:rsidRPr="000D37E0">
        <w:rPr>
          <w:rFonts w:ascii="Calibri" w:hAnsi="Calibri" w:cs="Calibri"/>
          <w:i/>
        </w:rPr>
        <w:t>you</w:t>
      </w:r>
      <w:proofErr w:type="spellEnd"/>
      <w:r w:rsidR="00561B55" w:rsidRPr="000D37E0">
        <w:rPr>
          <w:rFonts w:ascii="Calibri" w:hAnsi="Calibri" w:cs="Calibri"/>
          <w:i/>
        </w:rPr>
        <w:t xml:space="preserve"> are </w:t>
      </w:r>
      <w:proofErr w:type="spellStart"/>
      <w:r w:rsidR="00561B55" w:rsidRPr="000D37E0">
        <w:rPr>
          <w:rFonts w:ascii="Calibri" w:hAnsi="Calibri" w:cs="Calibri"/>
          <w:i/>
        </w:rPr>
        <w:t>out</w:t>
      </w:r>
      <w:proofErr w:type="spellEnd"/>
      <w:r w:rsidR="00561B55" w:rsidRPr="000D37E0">
        <w:rPr>
          <w:rFonts w:ascii="Calibri" w:hAnsi="Calibri" w:cs="Calibri"/>
          <w:i/>
        </w:rPr>
        <w:t xml:space="preserve">” </w:t>
      </w:r>
      <w:r w:rsidR="00561B55" w:rsidRPr="000D37E0">
        <w:rPr>
          <w:rFonts w:ascii="Calibri" w:hAnsi="Calibri" w:cs="Calibri"/>
        </w:rPr>
        <w:t xml:space="preserve">según la cual el principio de proporcionalidad de la pena debe tener en cuenta la </w:t>
      </w:r>
      <w:r w:rsidR="006C5C08" w:rsidRPr="000D37E0">
        <w:rPr>
          <w:rFonts w:ascii="Calibri" w:hAnsi="Calibri" w:cs="Calibri"/>
        </w:rPr>
        <w:t>reincidencia</w:t>
      </w:r>
      <w:r w:rsidR="00561B55" w:rsidRPr="000D37E0">
        <w:rPr>
          <w:rFonts w:ascii="Calibri" w:hAnsi="Calibri" w:cs="Calibri"/>
        </w:rPr>
        <w:t xml:space="preserve">, de tal manera que un segundo infractor recibirá una pena del doble de la que recibió la primera vez y a su </w:t>
      </w:r>
      <w:proofErr w:type="gramStart"/>
      <w:r w:rsidR="00561B55" w:rsidRPr="000D37E0">
        <w:rPr>
          <w:rFonts w:ascii="Calibri" w:hAnsi="Calibri" w:cs="Calibri"/>
        </w:rPr>
        <w:t>tercer infracción</w:t>
      </w:r>
      <w:proofErr w:type="gramEnd"/>
      <w:r w:rsidR="00561B55" w:rsidRPr="000D37E0">
        <w:rPr>
          <w:rFonts w:ascii="Calibri" w:hAnsi="Calibri" w:cs="Calibri"/>
        </w:rPr>
        <w:t xml:space="preserve">, la pena sería mucho más severa. </w:t>
      </w:r>
    </w:p>
    <w:p w14:paraId="7807CC00" w14:textId="77777777" w:rsidR="00561B55" w:rsidRPr="000D37E0" w:rsidRDefault="00561B55" w:rsidP="000D37E0">
      <w:pPr>
        <w:rPr>
          <w:rFonts w:ascii="Calibri" w:hAnsi="Calibri" w:cs="Calibri"/>
        </w:rPr>
      </w:pPr>
    </w:p>
    <w:p w14:paraId="11D359D8" w14:textId="77777777" w:rsidR="00561B55" w:rsidRPr="000D37E0" w:rsidRDefault="00561B55" w:rsidP="000D37E0">
      <w:pPr>
        <w:rPr>
          <w:rFonts w:ascii="Calibri" w:hAnsi="Calibri" w:cs="Calibri"/>
        </w:rPr>
      </w:pPr>
      <w:r w:rsidRPr="000D37E0">
        <w:rPr>
          <w:rFonts w:ascii="Calibri" w:hAnsi="Calibri" w:cs="Calibri"/>
        </w:rPr>
        <w:t xml:space="preserve">A diferencia del modelo norteamericano, la propuesta objeto de estudio parte de un beneficio sustancial en la pena a imponer en caso de una infracción por estos delitos que irá hasta un sexto de la pena. Este sería el primer strike. </w:t>
      </w:r>
    </w:p>
    <w:p w14:paraId="19B943B8" w14:textId="77777777" w:rsidR="00561B55" w:rsidRPr="000D37E0" w:rsidRDefault="00561B55" w:rsidP="000D37E0">
      <w:pPr>
        <w:rPr>
          <w:rFonts w:ascii="Calibri" w:hAnsi="Calibri" w:cs="Calibri"/>
        </w:rPr>
      </w:pPr>
    </w:p>
    <w:p w14:paraId="13B75439" w14:textId="3E947314" w:rsidR="00561B55" w:rsidRPr="000D37E0" w:rsidRDefault="00561B55" w:rsidP="000D37E0">
      <w:pPr>
        <w:rPr>
          <w:rFonts w:ascii="Calibri" w:hAnsi="Calibri" w:cs="Calibri"/>
        </w:rPr>
      </w:pPr>
      <w:r w:rsidRPr="000D37E0">
        <w:rPr>
          <w:rFonts w:ascii="Calibri" w:hAnsi="Calibri" w:cs="Calibri"/>
        </w:rPr>
        <w:t xml:space="preserve">Si la persona reincide y comete una conducta que le permita acceder al beneficio nuevamente, esta vez la pena de prisión oscilaría entre una sexta parte y una cuarta parte, finalmente, en caso de que la persona cometa nuevamente la infracción, se expondrá a la pena que se </w:t>
      </w:r>
      <w:r w:rsidR="006C5C08" w:rsidRPr="000D37E0">
        <w:rPr>
          <w:rFonts w:ascii="Calibri" w:hAnsi="Calibri" w:cs="Calibri"/>
        </w:rPr>
        <w:t>encuentra</w:t>
      </w:r>
      <w:r w:rsidRPr="000D37E0">
        <w:rPr>
          <w:rFonts w:ascii="Calibri" w:hAnsi="Calibri" w:cs="Calibri"/>
        </w:rPr>
        <w:t xml:space="preserve"> establecida en el </w:t>
      </w:r>
      <w:r w:rsidR="006C5C08" w:rsidRPr="000D37E0">
        <w:rPr>
          <w:rFonts w:ascii="Calibri" w:hAnsi="Calibri" w:cs="Calibri"/>
        </w:rPr>
        <w:t>Código</w:t>
      </w:r>
      <w:r w:rsidRPr="000D37E0">
        <w:rPr>
          <w:rFonts w:ascii="Calibri" w:hAnsi="Calibri" w:cs="Calibri"/>
        </w:rPr>
        <w:t xml:space="preserve"> Penal para tales efectos.</w:t>
      </w:r>
    </w:p>
    <w:p w14:paraId="1C0EE4FD" w14:textId="77777777" w:rsidR="005C5E7B" w:rsidRPr="000D37E0" w:rsidRDefault="005C5E7B" w:rsidP="000D37E0">
      <w:pPr>
        <w:rPr>
          <w:rFonts w:ascii="Calibri" w:hAnsi="Calibri" w:cs="Calibri"/>
        </w:rPr>
      </w:pPr>
    </w:p>
    <w:p w14:paraId="3FB4CB6A" w14:textId="77777777" w:rsidR="006C5C08" w:rsidRPr="000D37E0" w:rsidRDefault="006C5C08" w:rsidP="000D37E0">
      <w:pPr>
        <w:pStyle w:val="Sinespaciado"/>
        <w:jc w:val="both"/>
      </w:pPr>
      <w:r w:rsidRPr="000D37E0">
        <w:t>En conclusión, este es</w:t>
      </w:r>
      <w:r w:rsidR="00016DA0" w:rsidRPr="000D37E0">
        <w:t xml:space="preserve"> un Proyecto de Ley que pretende privilegiar un mecanismo de negociación para conseguir el objetivo que persigue: permitir una judicialización y una persecución penal proporcional para las personas que cometan una conducta por primera vez, frente a aquellas personas que son reincidentes. </w:t>
      </w:r>
    </w:p>
    <w:p w14:paraId="405152B1" w14:textId="77777777" w:rsidR="006C5C08" w:rsidRPr="000D37E0" w:rsidRDefault="00016DA0" w:rsidP="000D37E0">
      <w:pPr>
        <w:pStyle w:val="Sinespaciado"/>
        <w:jc w:val="both"/>
      </w:pPr>
      <w:r w:rsidRPr="000D37E0">
        <w:t xml:space="preserve">Por otra parte, también resulta pertinente señalar que, a </w:t>
      </w:r>
      <w:r w:rsidR="006C5C08" w:rsidRPr="000D37E0">
        <w:t>través</w:t>
      </w:r>
      <w:r w:rsidRPr="000D37E0">
        <w:t xml:space="preserve"> del presente proyecto se </w:t>
      </w:r>
      <w:r w:rsidR="006C5C08" w:rsidRPr="000D37E0">
        <w:t>establecen</w:t>
      </w:r>
      <w:r w:rsidRPr="000D37E0">
        <w:t xml:space="preserve"> unos límites para la reparación de la víctima en materia penal, puesto que hasta ahora la víctima podía solicitar indemnizaciones que van más allá del daño causado, sin</w:t>
      </w:r>
      <w:r w:rsidR="006C5C08" w:rsidRPr="000D37E0">
        <w:t xml:space="preserve"> que existiese un límite claro. Con el proyecto,</w:t>
      </w:r>
      <w:r w:rsidRPr="000D37E0">
        <w:t xml:space="preserve"> el monto máximo de la </w:t>
      </w:r>
      <w:r w:rsidR="006C5C08" w:rsidRPr="000D37E0">
        <w:t>indemnización</w:t>
      </w:r>
      <w:r w:rsidRPr="000D37E0">
        <w:t xml:space="preserve"> podrá ser de hasta 3 veces el valor del daño causado. </w:t>
      </w:r>
    </w:p>
    <w:p w14:paraId="09A16621" w14:textId="77777777" w:rsidR="006C5C08" w:rsidRPr="000D37E0" w:rsidRDefault="006C5C08" w:rsidP="000D37E0">
      <w:pPr>
        <w:pStyle w:val="Sinespaciado"/>
        <w:jc w:val="both"/>
      </w:pPr>
    </w:p>
    <w:p w14:paraId="0FD7C766" w14:textId="77777777" w:rsidR="006C5C08" w:rsidRPr="000D37E0" w:rsidRDefault="00016DA0" w:rsidP="000D37E0">
      <w:pPr>
        <w:pStyle w:val="Sinespaciado"/>
        <w:jc w:val="both"/>
      </w:pPr>
      <w:r w:rsidRPr="000D37E0">
        <w:t xml:space="preserve">Aunado a lo anterior, es de vital importancia señalar el carácter restaurativo de las penas que se imponen con el beneficio. Se privilegia el resarcimiento del daño sufrido por la víctima a tal punto de </w:t>
      </w:r>
      <w:proofErr w:type="gramStart"/>
      <w:r w:rsidRPr="000D37E0">
        <w:t>que</w:t>
      </w:r>
      <w:proofErr w:type="gramEnd"/>
      <w:r w:rsidRPr="000D37E0">
        <w:t xml:space="preserve"> si no existe su aval, no es posible validar la negociación. </w:t>
      </w:r>
    </w:p>
    <w:p w14:paraId="53A25739" w14:textId="77777777" w:rsidR="006C5C08" w:rsidRPr="000D37E0" w:rsidRDefault="006C5C08" w:rsidP="000D37E0">
      <w:pPr>
        <w:pStyle w:val="Sinespaciado"/>
        <w:jc w:val="both"/>
      </w:pPr>
    </w:p>
    <w:p w14:paraId="3A1EA529" w14:textId="64094B80" w:rsidR="00792E3D" w:rsidRPr="000D37E0" w:rsidRDefault="00016DA0" w:rsidP="000D37E0">
      <w:pPr>
        <w:pStyle w:val="Sinespaciado"/>
        <w:jc w:val="both"/>
      </w:pPr>
      <w:r w:rsidRPr="000D37E0">
        <w:t>El Proyecto también prevé la imposición de sanciones restaurativas frente a la sociedad como colectivo. Finalmente, es necesario señalar que el presente Proyecto de Ley introduce una figura jurídica novedosa para el sistema penal colombiano: la fianza, mecanismo según el cual el indiciado o imputado puede solicitarle al juez el pago de una contraprestación económica. Se espera que esta proceda exclusivamente para los delitos que puedan beneficiarse con el mecanismo de negociación y para aquellos delitos que requieren la presentación de una querella para el inicio de la acción penal.</w:t>
      </w:r>
    </w:p>
    <w:p w14:paraId="0F4B79AE" w14:textId="77777777" w:rsidR="00016DA0" w:rsidRPr="000D37E0" w:rsidRDefault="00016DA0" w:rsidP="000D37E0">
      <w:pPr>
        <w:pStyle w:val="Sinespaciado"/>
        <w:jc w:val="both"/>
      </w:pPr>
    </w:p>
    <w:p w14:paraId="5D87C188" w14:textId="7BA37D8E" w:rsidR="00016DA0" w:rsidRPr="000D37E0" w:rsidRDefault="00016DA0" w:rsidP="000D37E0">
      <w:pPr>
        <w:pStyle w:val="Sinespaciado"/>
        <w:jc w:val="both"/>
        <w:rPr>
          <w:color w:val="010202"/>
          <w:lang w:val="es-ES"/>
        </w:rPr>
      </w:pPr>
      <w:r w:rsidRPr="000D37E0">
        <w:t xml:space="preserve">No obstante, y si bien el Consejo Superior de Política Criminal ve con buenos ojos esta iniciativa, </w:t>
      </w:r>
      <w:r w:rsidR="006C5C08" w:rsidRPr="000D37E0">
        <w:t>se aclara que l</w:t>
      </w:r>
      <w:r w:rsidRPr="000D37E0">
        <w:t>os artículos 348 a 354 del Código de Procedimiento Penal establecen los preacuerdos y negociaciones como método de terminació</w:t>
      </w:r>
      <w:r w:rsidR="006C5C08" w:rsidRPr="000D37E0">
        <w:t>n anticipada del proceso penal, e</w:t>
      </w:r>
      <w:r w:rsidRPr="000D37E0">
        <w:t>l mecanismo planteado en el Proyecto de Ley objeto de estudio es definido como un mecanismo de negociación entre la víctima, la Fiscalía Ge</w:t>
      </w:r>
      <w:r w:rsidR="006C5C08" w:rsidRPr="000D37E0">
        <w:t xml:space="preserve">neral de la Nación y el agresor, cuya </w:t>
      </w:r>
      <w:r w:rsidR="00591497" w:rsidRPr="000D37E0">
        <w:t>preponderancia recae en el juez para escoger el mecanismo que según los hechos beneficien de forma más amplia a la víctima.</w:t>
      </w:r>
    </w:p>
    <w:p w14:paraId="2311E006" w14:textId="77777777" w:rsidR="005C5E7B" w:rsidRPr="000D37E0" w:rsidRDefault="005C5E7B" w:rsidP="000D37E0">
      <w:pPr>
        <w:pStyle w:val="Sinespaciado"/>
        <w:jc w:val="both"/>
        <w:rPr>
          <w:color w:val="010202"/>
          <w:lang w:val="es-ES"/>
        </w:rPr>
      </w:pPr>
    </w:p>
    <w:p w14:paraId="63BEBDC9" w14:textId="44B2EF95"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Pliego de modificaciones.</w:t>
      </w:r>
    </w:p>
    <w:p w14:paraId="1F9E113B" w14:textId="1477D46A" w:rsidR="00792E3D" w:rsidRDefault="00792E3D" w:rsidP="000D37E0">
      <w:pPr>
        <w:pStyle w:val="Sinespaciado"/>
        <w:jc w:val="both"/>
        <w:rPr>
          <w:color w:val="010202"/>
          <w:lang w:val="es-ES"/>
        </w:rPr>
      </w:pPr>
    </w:p>
    <w:p w14:paraId="5CD3B9AF" w14:textId="580F8726" w:rsidR="00CE2CA6" w:rsidRPr="000D37E0" w:rsidRDefault="005549A6" w:rsidP="000D37E0">
      <w:pPr>
        <w:pStyle w:val="Sinespaciado"/>
        <w:jc w:val="both"/>
        <w:rPr>
          <w:color w:val="010202"/>
          <w:lang w:val="es-ES"/>
        </w:rPr>
      </w:pPr>
      <w:r>
        <w:rPr>
          <w:color w:val="010202"/>
          <w:lang w:val="es-ES"/>
        </w:rPr>
        <w:t>Se propone tal como fue aprobado e</w:t>
      </w:r>
      <w:r w:rsidR="00CE2CA6">
        <w:rPr>
          <w:color w:val="010202"/>
          <w:lang w:val="es-ES"/>
        </w:rPr>
        <w:t xml:space="preserve">l texto </w:t>
      </w:r>
      <w:r>
        <w:rPr>
          <w:color w:val="010202"/>
          <w:lang w:val="es-ES"/>
        </w:rPr>
        <w:t xml:space="preserve">para primer debate </w:t>
      </w:r>
      <w:r w:rsidR="00CE2CA6">
        <w:rPr>
          <w:color w:val="010202"/>
          <w:lang w:val="es-ES"/>
        </w:rPr>
        <w:t xml:space="preserve">en la Comisión Primera </w:t>
      </w:r>
      <w:r>
        <w:rPr>
          <w:color w:val="010202"/>
          <w:lang w:val="es-ES"/>
        </w:rPr>
        <w:t>de la Cámara de Representantes.</w:t>
      </w:r>
    </w:p>
    <w:p w14:paraId="541CB123" w14:textId="77777777" w:rsidR="00792E3D" w:rsidRPr="000D37E0" w:rsidRDefault="00792E3D" w:rsidP="000D37E0">
      <w:pPr>
        <w:pStyle w:val="Sinespaciado"/>
        <w:jc w:val="both"/>
        <w:rPr>
          <w:color w:val="010202"/>
          <w:lang w:val="es-ES"/>
        </w:rPr>
      </w:pPr>
    </w:p>
    <w:p w14:paraId="2783C334" w14:textId="0E07BFB5"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 xml:space="preserve">Conflicto de intereses. </w:t>
      </w:r>
    </w:p>
    <w:p w14:paraId="1D1CFC72" w14:textId="77777777" w:rsidR="00792E3D" w:rsidRPr="000D37E0" w:rsidRDefault="00792E3D" w:rsidP="000D37E0">
      <w:pPr>
        <w:pStyle w:val="Prrafodelista"/>
        <w:rPr>
          <w:rFonts w:ascii="Calibri" w:hAnsi="Calibri" w:cs="Calibri"/>
          <w:color w:val="010202"/>
          <w:lang w:val="es-ES"/>
        </w:rPr>
      </w:pPr>
    </w:p>
    <w:p w14:paraId="5A5229DD" w14:textId="6310B067" w:rsidR="00792E3D" w:rsidRPr="000D37E0" w:rsidRDefault="006C5C08" w:rsidP="000D37E0">
      <w:pPr>
        <w:pStyle w:val="Sinespaciado"/>
        <w:jc w:val="both"/>
        <w:rPr>
          <w:color w:val="010202"/>
          <w:lang w:val="es-ES"/>
        </w:rPr>
      </w:pPr>
      <w:r w:rsidRPr="000D37E0">
        <w:rPr>
          <w:color w:val="010202"/>
          <w:lang w:val="es-ES"/>
        </w:rPr>
        <w:t>Con base a lo previsto en la ley 2003 de 2019 y sus modificaciones, se considera que no hay lugar a la configuración de conflicto de interés</w:t>
      </w:r>
      <w:r w:rsidR="00591497" w:rsidRPr="000D37E0">
        <w:rPr>
          <w:color w:val="010202"/>
          <w:lang w:val="es-ES"/>
        </w:rPr>
        <w:t xml:space="preserve"> por ser un mecanismo nuevo de negociación.</w:t>
      </w:r>
    </w:p>
    <w:p w14:paraId="37741218" w14:textId="77777777" w:rsidR="006C5C08" w:rsidRPr="000D37E0" w:rsidRDefault="006C5C08" w:rsidP="000D37E0">
      <w:pPr>
        <w:pStyle w:val="Sinespaciado"/>
        <w:jc w:val="both"/>
        <w:rPr>
          <w:color w:val="010202"/>
          <w:lang w:val="es-ES"/>
        </w:rPr>
      </w:pPr>
    </w:p>
    <w:p w14:paraId="04E46D0C" w14:textId="7C0D703C" w:rsidR="00792E3D" w:rsidRPr="000D37E0" w:rsidRDefault="00792E3D" w:rsidP="000D37E0">
      <w:pPr>
        <w:pStyle w:val="Sinespaciado"/>
        <w:numPr>
          <w:ilvl w:val="0"/>
          <w:numId w:val="19"/>
        </w:numPr>
        <w:jc w:val="both"/>
        <w:rPr>
          <w:b/>
          <w:bCs/>
          <w:color w:val="010202"/>
          <w:lang w:val="es-ES"/>
        </w:rPr>
      </w:pPr>
      <w:r w:rsidRPr="000D37E0">
        <w:rPr>
          <w:b/>
          <w:bCs/>
          <w:color w:val="010202"/>
          <w:lang w:val="es-ES"/>
        </w:rPr>
        <w:t>Proposición</w:t>
      </w:r>
    </w:p>
    <w:p w14:paraId="2A97B14C" w14:textId="1879820F" w:rsidR="00792E3D" w:rsidRPr="000D37E0" w:rsidRDefault="00792E3D" w:rsidP="000D37E0">
      <w:pPr>
        <w:pStyle w:val="Sinespaciado"/>
        <w:jc w:val="both"/>
        <w:rPr>
          <w:color w:val="010202"/>
          <w:lang w:val="es-ES"/>
        </w:rPr>
      </w:pPr>
    </w:p>
    <w:p w14:paraId="524B42D1" w14:textId="228E62E0" w:rsidR="006C5C08" w:rsidRPr="000D37E0" w:rsidRDefault="006C5C08" w:rsidP="000D37E0">
      <w:pPr>
        <w:rPr>
          <w:rFonts w:ascii="Calibri" w:eastAsia="Calibri" w:hAnsi="Calibri" w:cs="Calibri"/>
          <w:color w:val="010202"/>
          <w:lang w:eastAsia="es-CO"/>
        </w:rPr>
      </w:pPr>
      <w:r w:rsidRPr="000D37E0">
        <w:rPr>
          <w:rFonts w:ascii="Calibri" w:eastAsia="Calibri" w:hAnsi="Calibri" w:cs="Calibri"/>
          <w:color w:val="010202"/>
          <w:lang w:eastAsia="es-CO"/>
        </w:rPr>
        <w:t xml:space="preserve">En virtud de las consideraciones anteriormente expuestas, solicitamos a los Honorables Congresistas de la Plenaria de la Cámara de Representantes dar segundo debate al Proyecto de Ley </w:t>
      </w:r>
      <w:r w:rsidRPr="000D37E0">
        <w:rPr>
          <w:rFonts w:ascii="Calibri" w:eastAsia="Calibri" w:hAnsi="Calibri" w:cs="Calibri"/>
          <w:color w:val="010202"/>
          <w:lang w:eastAsia="es-CO"/>
        </w:rPr>
        <w:lastRenderedPageBreak/>
        <w:t>No. 074 de 2021 Cámara “Mediante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087F3DF0" w14:textId="329FF330" w:rsidR="00792E3D" w:rsidRPr="000D37E0" w:rsidRDefault="00792E3D" w:rsidP="000D37E0">
      <w:pPr>
        <w:pStyle w:val="Sinespaciado"/>
        <w:jc w:val="both"/>
        <w:rPr>
          <w:color w:val="010202"/>
        </w:rPr>
      </w:pPr>
    </w:p>
    <w:p w14:paraId="29E5715B" w14:textId="6C1ACA09" w:rsidR="00FF03C1" w:rsidRPr="000D37E0" w:rsidRDefault="00CD0095" w:rsidP="000D37E0">
      <w:pPr>
        <w:pStyle w:val="Sinespaciado"/>
        <w:jc w:val="both"/>
      </w:pPr>
      <w:r w:rsidRPr="000D37E0">
        <w:t>Atentamente.</w:t>
      </w:r>
    </w:p>
    <w:p w14:paraId="18B2DB7D" w14:textId="2FC6FF7E" w:rsidR="002831B2" w:rsidRPr="000D37E0" w:rsidRDefault="002831B2" w:rsidP="000D37E0">
      <w:pPr>
        <w:rPr>
          <w:rFonts w:ascii="Calibri" w:hAnsi="Calibri" w:cs="Calibri"/>
        </w:rPr>
      </w:pPr>
    </w:p>
    <w:p w14:paraId="4315FBC8" w14:textId="164CE464" w:rsidR="00FF03C1" w:rsidRPr="000D37E0" w:rsidRDefault="00FF03C1" w:rsidP="000D37E0">
      <w:pPr>
        <w:jc w:val="center"/>
        <w:rPr>
          <w:rFonts w:ascii="Calibri" w:eastAsia="Times New Roman" w:hAnsi="Calibri" w:cs="Calibri"/>
          <w:b/>
          <w:bCs/>
          <w:color w:val="000000" w:themeColor="text1"/>
        </w:rPr>
      </w:pPr>
    </w:p>
    <w:p w14:paraId="757392C6" w14:textId="2FC3169B" w:rsidR="00A34F1F" w:rsidRDefault="00A34F1F" w:rsidP="000D37E0">
      <w:pPr>
        <w:jc w:val="center"/>
        <w:rPr>
          <w:rFonts w:ascii="Calibri" w:eastAsia="Times New Roman" w:hAnsi="Calibri" w:cs="Calibri"/>
          <w:b/>
          <w:bCs/>
          <w:color w:val="000000" w:themeColor="text1"/>
        </w:rPr>
      </w:pPr>
    </w:p>
    <w:p w14:paraId="1DC3EAE1" w14:textId="77777777" w:rsidR="000D37E0" w:rsidRPr="000D37E0" w:rsidRDefault="000D37E0" w:rsidP="000D37E0">
      <w:pPr>
        <w:jc w:val="center"/>
        <w:rPr>
          <w:rFonts w:ascii="Calibri" w:eastAsia="Times New Roman" w:hAnsi="Calibri" w:cs="Calibri"/>
          <w:b/>
          <w:bCs/>
          <w:color w:val="000000" w:themeColor="text1"/>
        </w:rPr>
      </w:pPr>
    </w:p>
    <w:p w14:paraId="3D691281" w14:textId="786A643E" w:rsidR="00FF03C1" w:rsidRPr="000D37E0" w:rsidRDefault="00FF03C1" w:rsidP="000D37E0">
      <w:pPr>
        <w:jc w:val="center"/>
        <w:rPr>
          <w:rFonts w:ascii="Calibri" w:eastAsia="Times New Roman" w:hAnsi="Calibri" w:cs="Calibri"/>
          <w:color w:val="000000" w:themeColor="text1"/>
        </w:rPr>
      </w:pPr>
      <w:r w:rsidRPr="000D37E0">
        <w:rPr>
          <w:rFonts w:ascii="Calibri" w:eastAsia="Times New Roman" w:hAnsi="Calibri" w:cs="Calibri"/>
          <w:b/>
          <w:bCs/>
          <w:color w:val="000000" w:themeColor="text1"/>
        </w:rPr>
        <w:t>José Jaime Uscátegui Pastrana</w:t>
      </w:r>
    </w:p>
    <w:p w14:paraId="02F7B975" w14:textId="2643A267" w:rsidR="00FF03C1" w:rsidRPr="000D37E0" w:rsidRDefault="00FF03C1" w:rsidP="000D37E0">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Representante a la Cámara por Bogotá D.C.</w:t>
      </w:r>
    </w:p>
    <w:p w14:paraId="749261C4" w14:textId="2C496458" w:rsidR="00FF03C1" w:rsidRPr="000D37E0" w:rsidRDefault="00FF03C1" w:rsidP="000D37E0">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Capitolio Nacional</w:t>
      </w:r>
    </w:p>
    <w:p w14:paraId="2EBD991D" w14:textId="648DCA6A" w:rsidR="00FF03C1" w:rsidRPr="000D37E0" w:rsidRDefault="00FF03C1" w:rsidP="000D37E0">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Congreso de la República</w:t>
      </w:r>
    </w:p>
    <w:p w14:paraId="752D8262" w14:textId="77777777" w:rsidR="002831B2" w:rsidRPr="000D37E0" w:rsidRDefault="002831B2" w:rsidP="000D37E0">
      <w:pPr>
        <w:pStyle w:val="Sinespaciado"/>
        <w:rPr>
          <w:rFonts w:eastAsia="Times New Roman"/>
          <w:color w:val="000000"/>
          <w:lang w:eastAsia="en-US"/>
        </w:rPr>
      </w:pPr>
    </w:p>
    <w:p w14:paraId="3F4EC148" w14:textId="77777777" w:rsidR="000D37E0" w:rsidRPr="000D37E0" w:rsidRDefault="000D37E0" w:rsidP="000D37E0">
      <w:pPr>
        <w:pStyle w:val="Sinespaciado"/>
        <w:rPr>
          <w:rFonts w:eastAsia="Times New Roman"/>
          <w:color w:val="000000"/>
          <w:lang w:eastAsia="en-US"/>
        </w:rPr>
      </w:pPr>
    </w:p>
    <w:p w14:paraId="551E2F9A" w14:textId="77777777" w:rsidR="000D37E0" w:rsidRPr="000D37E0" w:rsidRDefault="000D37E0" w:rsidP="000D37E0">
      <w:pPr>
        <w:pStyle w:val="Sinespaciado"/>
        <w:rPr>
          <w:rFonts w:eastAsia="Times New Roman"/>
          <w:color w:val="000000"/>
          <w:lang w:eastAsia="en-US"/>
        </w:rPr>
      </w:pPr>
    </w:p>
    <w:p w14:paraId="02151133" w14:textId="77777777" w:rsidR="000D37E0" w:rsidRPr="000D37E0" w:rsidRDefault="000D37E0" w:rsidP="000D37E0">
      <w:pPr>
        <w:pStyle w:val="Sinespaciado"/>
        <w:rPr>
          <w:rFonts w:eastAsia="Times New Roman"/>
          <w:color w:val="000000"/>
          <w:lang w:eastAsia="en-US"/>
        </w:rPr>
      </w:pPr>
    </w:p>
    <w:p w14:paraId="7D41745E" w14:textId="77777777" w:rsidR="000D37E0" w:rsidRPr="000D37E0" w:rsidRDefault="000D37E0" w:rsidP="000D37E0">
      <w:pPr>
        <w:pStyle w:val="Sinespaciado"/>
        <w:rPr>
          <w:rFonts w:eastAsia="Times New Roman"/>
          <w:color w:val="000000"/>
          <w:lang w:eastAsia="en-US"/>
        </w:rPr>
      </w:pPr>
    </w:p>
    <w:p w14:paraId="531A25BF" w14:textId="77777777" w:rsidR="000D37E0" w:rsidRPr="000D37E0" w:rsidRDefault="000D37E0" w:rsidP="000D37E0">
      <w:pPr>
        <w:pStyle w:val="Sinespaciado"/>
        <w:rPr>
          <w:rFonts w:eastAsia="Times New Roman"/>
          <w:color w:val="000000"/>
          <w:lang w:eastAsia="en-US"/>
        </w:rPr>
      </w:pPr>
    </w:p>
    <w:p w14:paraId="2D26FB03" w14:textId="77777777" w:rsidR="000D37E0" w:rsidRPr="000D37E0" w:rsidRDefault="000D37E0" w:rsidP="000D37E0">
      <w:pPr>
        <w:pStyle w:val="Sinespaciado"/>
        <w:rPr>
          <w:rFonts w:eastAsia="Times New Roman"/>
          <w:color w:val="000000"/>
          <w:lang w:eastAsia="en-US"/>
        </w:rPr>
      </w:pPr>
    </w:p>
    <w:p w14:paraId="4B7867C6" w14:textId="77777777" w:rsidR="000D37E0" w:rsidRPr="000D37E0" w:rsidRDefault="000D37E0" w:rsidP="000D37E0">
      <w:pPr>
        <w:pStyle w:val="Sinespaciado"/>
        <w:rPr>
          <w:rFonts w:eastAsia="Times New Roman"/>
          <w:color w:val="000000"/>
          <w:lang w:eastAsia="en-US"/>
        </w:rPr>
      </w:pPr>
    </w:p>
    <w:p w14:paraId="6531EDEB" w14:textId="77777777" w:rsidR="000D37E0" w:rsidRPr="000D37E0" w:rsidRDefault="000D37E0" w:rsidP="000D37E0">
      <w:pPr>
        <w:pStyle w:val="Sinespaciado"/>
        <w:rPr>
          <w:rFonts w:eastAsia="Times New Roman"/>
          <w:color w:val="000000"/>
          <w:lang w:eastAsia="en-US"/>
        </w:rPr>
      </w:pPr>
    </w:p>
    <w:p w14:paraId="47814C27" w14:textId="77777777" w:rsidR="000D37E0" w:rsidRPr="000D37E0" w:rsidRDefault="000D37E0" w:rsidP="000D37E0">
      <w:pPr>
        <w:pStyle w:val="Sinespaciado"/>
        <w:rPr>
          <w:rFonts w:eastAsia="Times New Roman"/>
          <w:color w:val="000000"/>
          <w:lang w:eastAsia="en-US"/>
        </w:rPr>
      </w:pPr>
    </w:p>
    <w:p w14:paraId="465350B4" w14:textId="77777777" w:rsidR="000D37E0" w:rsidRPr="000D37E0" w:rsidRDefault="000D37E0" w:rsidP="000D37E0">
      <w:pPr>
        <w:pStyle w:val="Sinespaciado"/>
        <w:rPr>
          <w:rFonts w:eastAsia="Times New Roman"/>
          <w:color w:val="000000"/>
          <w:lang w:eastAsia="en-US"/>
        </w:rPr>
      </w:pPr>
    </w:p>
    <w:p w14:paraId="054BEFBF" w14:textId="77777777" w:rsidR="000D37E0" w:rsidRPr="000D37E0" w:rsidRDefault="000D37E0" w:rsidP="000D37E0">
      <w:pPr>
        <w:pStyle w:val="Sinespaciado"/>
        <w:rPr>
          <w:rFonts w:eastAsia="Times New Roman"/>
          <w:color w:val="000000"/>
          <w:lang w:eastAsia="en-US"/>
        </w:rPr>
      </w:pPr>
    </w:p>
    <w:p w14:paraId="4D392A82" w14:textId="77777777" w:rsidR="000D37E0" w:rsidRPr="000D37E0" w:rsidRDefault="000D37E0" w:rsidP="000D37E0">
      <w:pPr>
        <w:pStyle w:val="Sinespaciado"/>
        <w:rPr>
          <w:rFonts w:eastAsia="Times New Roman"/>
          <w:color w:val="000000"/>
          <w:lang w:eastAsia="en-US"/>
        </w:rPr>
      </w:pPr>
    </w:p>
    <w:p w14:paraId="252098F1" w14:textId="77777777" w:rsidR="000D37E0" w:rsidRPr="000D37E0" w:rsidRDefault="000D37E0" w:rsidP="000D37E0">
      <w:pPr>
        <w:pStyle w:val="Sinespaciado"/>
        <w:rPr>
          <w:rFonts w:eastAsia="Times New Roman"/>
          <w:color w:val="000000"/>
          <w:lang w:eastAsia="en-US"/>
        </w:rPr>
      </w:pPr>
    </w:p>
    <w:p w14:paraId="6E98159D" w14:textId="77777777" w:rsidR="000D37E0" w:rsidRPr="000D37E0" w:rsidRDefault="000D37E0" w:rsidP="000D37E0">
      <w:pPr>
        <w:pStyle w:val="Sinespaciado"/>
        <w:rPr>
          <w:rFonts w:eastAsia="Times New Roman"/>
          <w:color w:val="000000"/>
          <w:lang w:eastAsia="en-US"/>
        </w:rPr>
      </w:pPr>
    </w:p>
    <w:p w14:paraId="5B820D7D" w14:textId="77777777" w:rsidR="000D37E0" w:rsidRPr="000D37E0" w:rsidRDefault="000D37E0" w:rsidP="000D37E0">
      <w:pPr>
        <w:pStyle w:val="Sinespaciado"/>
        <w:rPr>
          <w:rFonts w:eastAsia="Times New Roman"/>
          <w:color w:val="000000"/>
          <w:lang w:eastAsia="en-US"/>
        </w:rPr>
      </w:pPr>
    </w:p>
    <w:p w14:paraId="274C4C27" w14:textId="77777777" w:rsidR="000D37E0" w:rsidRPr="000D37E0" w:rsidRDefault="000D37E0" w:rsidP="000D37E0">
      <w:pPr>
        <w:pStyle w:val="Sinespaciado"/>
        <w:rPr>
          <w:rFonts w:eastAsia="Times New Roman"/>
          <w:color w:val="000000"/>
          <w:lang w:eastAsia="en-US"/>
        </w:rPr>
      </w:pPr>
    </w:p>
    <w:p w14:paraId="3512428B" w14:textId="77777777" w:rsidR="000D37E0" w:rsidRPr="000D37E0" w:rsidRDefault="000D37E0" w:rsidP="000D37E0">
      <w:pPr>
        <w:pStyle w:val="Sinespaciado"/>
        <w:rPr>
          <w:rFonts w:eastAsia="Times New Roman"/>
          <w:color w:val="000000"/>
          <w:lang w:eastAsia="en-US"/>
        </w:rPr>
      </w:pPr>
    </w:p>
    <w:p w14:paraId="188FA830" w14:textId="77777777" w:rsidR="000D37E0" w:rsidRPr="000D37E0" w:rsidRDefault="000D37E0" w:rsidP="000D37E0">
      <w:pPr>
        <w:pStyle w:val="Sinespaciado"/>
        <w:rPr>
          <w:rFonts w:eastAsia="Times New Roman"/>
          <w:color w:val="000000"/>
          <w:lang w:eastAsia="en-US"/>
        </w:rPr>
      </w:pPr>
    </w:p>
    <w:p w14:paraId="5A33FD2C" w14:textId="77777777" w:rsidR="000D37E0" w:rsidRPr="000D37E0" w:rsidRDefault="000D37E0" w:rsidP="000D37E0">
      <w:pPr>
        <w:pStyle w:val="Sinespaciado"/>
        <w:rPr>
          <w:rFonts w:eastAsia="Times New Roman"/>
          <w:color w:val="000000"/>
          <w:lang w:eastAsia="en-US"/>
        </w:rPr>
      </w:pPr>
    </w:p>
    <w:p w14:paraId="1784629E" w14:textId="77777777" w:rsidR="000D37E0" w:rsidRPr="000D37E0" w:rsidRDefault="000D37E0" w:rsidP="000D37E0">
      <w:pPr>
        <w:pStyle w:val="Sinespaciado"/>
        <w:rPr>
          <w:rFonts w:eastAsia="Times New Roman"/>
          <w:color w:val="000000"/>
          <w:lang w:eastAsia="en-US"/>
        </w:rPr>
      </w:pPr>
    </w:p>
    <w:p w14:paraId="4CC814E0" w14:textId="77777777" w:rsidR="000D37E0" w:rsidRPr="000D37E0" w:rsidRDefault="000D37E0" w:rsidP="000D37E0">
      <w:pPr>
        <w:pStyle w:val="Sinespaciado"/>
        <w:rPr>
          <w:rFonts w:eastAsia="Times New Roman"/>
          <w:color w:val="000000"/>
          <w:lang w:eastAsia="en-US"/>
        </w:rPr>
      </w:pPr>
    </w:p>
    <w:p w14:paraId="32D5A82C" w14:textId="77777777" w:rsidR="000D37E0" w:rsidRPr="000D37E0" w:rsidRDefault="000D37E0" w:rsidP="000D37E0">
      <w:pPr>
        <w:pStyle w:val="Sinespaciado"/>
        <w:rPr>
          <w:rFonts w:eastAsia="Times New Roman"/>
          <w:color w:val="000000"/>
          <w:lang w:eastAsia="en-US"/>
        </w:rPr>
      </w:pPr>
    </w:p>
    <w:p w14:paraId="49A16ECF" w14:textId="77777777" w:rsidR="000D37E0" w:rsidRPr="000D37E0" w:rsidRDefault="000D37E0" w:rsidP="000D37E0">
      <w:pPr>
        <w:pStyle w:val="Sinespaciado"/>
        <w:rPr>
          <w:rFonts w:eastAsia="Times New Roman"/>
          <w:color w:val="000000"/>
          <w:lang w:eastAsia="en-US"/>
        </w:rPr>
      </w:pPr>
    </w:p>
    <w:p w14:paraId="5124D856" w14:textId="77777777" w:rsidR="000D37E0" w:rsidRPr="000D37E0" w:rsidRDefault="000D37E0" w:rsidP="000D37E0">
      <w:pPr>
        <w:pStyle w:val="Sinespaciado"/>
        <w:rPr>
          <w:rFonts w:eastAsia="Times New Roman"/>
          <w:color w:val="000000"/>
          <w:lang w:eastAsia="en-US"/>
        </w:rPr>
      </w:pPr>
    </w:p>
    <w:p w14:paraId="0D8C2C9E" w14:textId="77777777" w:rsidR="000D37E0" w:rsidRPr="000D37E0" w:rsidRDefault="000D37E0" w:rsidP="000D37E0">
      <w:pPr>
        <w:pStyle w:val="Sinespaciado"/>
        <w:rPr>
          <w:rFonts w:eastAsia="Times New Roman"/>
          <w:color w:val="000000"/>
          <w:lang w:eastAsia="en-US"/>
        </w:rPr>
      </w:pPr>
    </w:p>
    <w:p w14:paraId="559866EA" w14:textId="77777777" w:rsidR="000D37E0" w:rsidRPr="000D37E0" w:rsidRDefault="000D37E0" w:rsidP="000D37E0">
      <w:pPr>
        <w:pStyle w:val="Sinespaciado"/>
        <w:rPr>
          <w:rFonts w:eastAsia="Times New Roman"/>
          <w:color w:val="000000"/>
          <w:lang w:eastAsia="en-US"/>
        </w:rPr>
      </w:pPr>
    </w:p>
    <w:p w14:paraId="52B0FDB7" w14:textId="77777777" w:rsidR="000D37E0" w:rsidRPr="000D37E0" w:rsidRDefault="000D37E0" w:rsidP="000D37E0">
      <w:pPr>
        <w:pStyle w:val="Sinespaciado"/>
        <w:rPr>
          <w:rFonts w:eastAsia="Times New Roman"/>
          <w:color w:val="000000"/>
          <w:lang w:eastAsia="en-US"/>
        </w:rPr>
      </w:pPr>
    </w:p>
    <w:p w14:paraId="6B024618" w14:textId="77777777" w:rsidR="000D37E0" w:rsidRPr="000D37E0" w:rsidRDefault="000D37E0" w:rsidP="000D37E0">
      <w:pPr>
        <w:pStyle w:val="Sinespaciado"/>
        <w:rPr>
          <w:rFonts w:eastAsia="Times New Roman"/>
          <w:color w:val="000000"/>
          <w:lang w:eastAsia="en-US"/>
        </w:rPr>
      </w:pPr>
    </w:p>
    <w:p w14:paraId="51480725" w14:textId="77777777" w:rsidR="000D37E0" w:rsidRPr="000D37E0" w:rsidRDefault="000D37E0" w:rsidP="000D37E0">
      <w:pPr>
        <w:pStyle w:val="Sinespaciado"/>
        <w:rPr>
          <w:rFonts w:eastAsia="Times New Roman"/>
          <w:color w:val="000000"/>
          <w:lang w:eastAsia="en-US"/>
        </w:rPr>
      </w:pPr>
    </w:p>
    <w:p w14:paraId="540FFD6C" w14:textId="1B85B4E7" w:rsidR="000D37E0" w:rsidRPr="000D37E0" w:rsidRDefault="000D37E0" w:rsidP="000D37E0">
      <w:pPr>
        <w:pStyle w:val="Textoindependiente"/>
        <w:jc w:val="center"/>
        <w:rPr>
          <w:rFonts w:ascii="Calibri" w:hAnsi="Calibri" w:cs="Calibri"/>
          <w:b/>
          <w:bCs/>
          <w:sz w:val="22"/>
          <w:szCs w:val="22"/>
          <w:lang w:val="es-CO"/>
        </w:rPr>
      </w:pPr>
      <w:r w:rsidRPr="000D37E0">
        <w:rPr>
          <w:rFonts w:ascii="Calibri" w:hAnsi="Calibri" w:cs="Calibri"/>
          <w:b/>
          <w:bCs/>
          <w:sz w:val="22"/>
          <w:szCs w:val="22"/>
          <w:lang w:val="es-CO"/>
        </w:rPr>
        <w:lastRenderedPageBreak/>
        <w:t xml:space="preserve">TEXTO PROPUESTO PARA SEGUNDO DEBATE </w:t>
      </w:r>
      <w:r w:rsidR="00531AE8">
        <w:rPr>
          <w:rFonts w:ascii="Calibri" w:hAnsi="Calibri" w:cs="Calibri"/>
          <w:b/>
          <w:bCs/>
          <w:sz w:val="22"/>
          <w:szCs w:val="22"/>
          <w:lang w:val="es-CO"/>
        </w:rPr>
        <w:t xml:space="preserve">AL PROYECTO DE LEY No. </w:t>
      </w:r>
      <w:r w:rsidRPr="000D37E0">
        <w:rPr>
          <w:rFonts w:ascii="Calibri" w:hAnsi="Calibri" w:cs="Calibri"/>
          <w:b/>
          <w:bCs/>
          <w:sz w:val="22"/>
          <w:szCs w:val="22"/>
          <w:lang w:val="es-CO"/>
        </w:rPr>
        <w:t xml:space="preserve">074 DE 2021 CÁMARA </w:t>
      </w:r>
      <w:r w:rsidRPr="000D37E0">
        <w:rPr>
          <w:rFonts w:ascii="Calibri" w:hAnsi="Calibri" w:cs="Calibri"/>
          <w:b/>
          <w:bCs/>
          <w:iCs/>
          <w:sz w:val="22"/>
          <w:szCs w:val="22"/>
          <w:lang w:val="es-CO"/>
        </w:rPr>
        <w:t>“MEDIANTE LA CUAL SE MODIFICA EL TRATAMIENTO PENAL DE ALGUNOS DE LOS DELITOS DE LA LEY 599 DEL 2000 MEDIANTE EL MECANISMO DE NEGOCIACIÓN, SE PRIORIZA A LA VÍCTIMA DE CONDUCTAS DELICTIVAS, Y SE ESTABLECEN MEDIDAS PARA LA DISUASIÓN A LA REINCIDENCIA CRIMINAL Y SU RÁPIDA CONSTITUCIÓN”</w:t>
      </w:r>
    </w:p>
    <w:p w14:paraId="589E4E2A" w14:textId="20B4C3E8" w:rsidR="000D37E0" w:rsidRPr="000D37E0" w:rsidRDefault="000D37E0" w:rsidP="000D37E0">
      <w:pPr>
        <w:pStyle w:val="Textoindependiente"/>
        <w:jc w:val="center"/>
        <w:rPr>
          <w:rFonts w:ascii="Calibri" w:hAnsi="Calibri" w:cs="Calibri"/>
          <w:b/>
          <w:bCs/>
          <w:sz w:val="22"/>
          <w:szCs w:val="22"/>
          <w:lang w:val="es-CO"/>
        </w:rPr>
      </w:pPr>
      <w:r w:rsidRPr="000D37E0">
        <w:rPr>
          <w:rFonts w:ascii="Calibri" w:hAnsi="Calibri" w:cs="Calibri"/>
          <w:b/>
          <w:bCs/>
          <w:sz w:val="22"/>
          <w:szCs w:val="22"/>
          <w:lang w:val="es-CO"/>
        </w:rPr>
        <w:t xml:space="preserve">El </w:t>
      </w:r>
      <w:r w:rsidR="00531AE8">
        <w:rPr>
          <w:rFonts w:ascii="Calibri" w:hAnsi="Calibri" w:cs="Calibri"/>
          <w:b/>
          <w:bCs/>
          <w:sz w:val="22"/>
          <w:szCs w:val="22"/>
          <w:lang w:val="es-CO"/>
        </w:rPr>
        <w:t>C</w:t>
      </w:r>
      <w:r w:rsidRPr="000D37E0">
        <w:rPr>
          <w:rFonts w:ascii="Calibri" w:hAnsi="Calibri" w:cs="Calibri"/>
          <w:b/>
          <w:bCs/>
          <w:sz w:val="22"/>
          <w:szCs w:val="22"/>
          <w:lang w:val="es-CO"/>
        </w:rPr>
        <w:t>ongreso de Colombia</w:t>
      </w:r>
    </w:p>
    <w:p w14:paraId="6EDFDA31" w14:textId="77777777" w:rsidR="000D37E0" w:rsidRPr="000D37E0" w:rsidRDefault="000D37E0" w:rsidP="000D37E0">
      <w:pPr>
        <w:pStyle w:val="Textoindependiente"/>
        <w:jc w:val="center"/>
        <w:rPr>
          <w:rFonts w:ascii="Calibri" w:hAnsi="Calibri" w:cs="Calibri"/>
          <w:b/>
          <w:bCs/>
          <w:sz w:val="22"/>
          <w:szCs w:val="22"/>
          <w:lang w:val="es-CO"/>
        </w:rPr>
      </w:pPr>
      <w:r w:rsidRPr="000D37E0">
        <w:rPr>
          <w:rFonts w:ascii="Calibri" w:hAnsi="Calibri" w:cs="Calibri"/>
          <w:b/>
          <w:bCs/>
          <w:sz w:val="22"/>
          <w:szCs w:val="22"/>
          <w:lang w:val="es-CO"/>
        </w:rPr>
        <w:t>Decreta:</w:t>
      </w:r>
    </w:p>
    <w:p w14:paraId="6A94A3CE" w14:textId="77777777" w:rsidR="000D37E0" w:rsidRPr="000D37E0" w:rsidRDefault="000D37E0" w:rsidP="000D37E0">
      <w:pPr>
        <w:pStyle w:val="Textoindependiente"/>
        <w:spacing w:before="158"/>
        <w:ind w:right="117"/>
        <w:rPr>
          <w:rFonts w:ascii="Calibri" w:hAnsi="Calibri" w:cs="Calibri"/>
          <w:sz w:val="22"/>
          <w:szCs w:val="22"/>
          <w:lang w:val="es-CO"/>
        </w:rPr>
      </w:pPr>
      <w:r w:rsidRPr="000D37E0">
        <w:rPr>
          <w:rFonts w:ascii="Calibri" w:hAnsi="Calibri" w:cs="Calibri"/>
          <w:b/>
          <w:sz w:val="22"/>
          <w:szCs w:val="22"/>
          <w:lang w:val="es-CO"/>
        </w:rPr>
        <w:t xml:space="preserve">Artículo 1. </w:t>
      </w:r>
      <w:r w:rsidRPr="000D37E0">
        <w:rPr>
          <w:rFonts w:ascii="Calibri" w:hAnsi="Calibri" w:cs="Calibri"/>
          <w:sz w:val="22"/>
          <w:szCs w:val="22"/>
          <w:lang w:val="es-CO"/>
        </w:rPr>
        <w:t>Adiciónese un Capítulo VII al Título IV. DE LAS CONSECUENCIAS JURIDICAS</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DE</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LA</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CONDUCTA</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PUNIBLE,</w:t>
      </w:r>
      <w:r w:rsidRPr="000D37E0">
        <w:rPr>
          <w:rFonts w:ascii="Calibri" w:hAnsi="Calibri" w:cs="Calibri"/>
          <w:spacing w:val="-4"/>
          <w:sz w:val="22"/>
          <w:szCs w:val="22"/>
          <w:lang w:val="es-CO"/>
        </w:rPr>
        <w:t xml:space="preserve"> </w:t>
      </w:r>
      <w:r w:rsidRPr="000D37E0">
        <w:rPr>
          <w:rFonts w:ascii="Calibri" w:hAnsi="Calibri" w:cs="Calibri"/>
          <w:sz w:val="22"/>
          <w:szCs w:val="22"/>
          <w:lang w:val="es-CO"/>
        </w:rPr>
        <w:t>del</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Libro</w:t>
      </w:r>
      <w:r w:rsidRPr="000D37E0">
        <w:rPr>
          <w:rFonts w:ascii="Calibri" w:hAnsi="Calibri" w:cs="Calibri"/>
          <w:spacing w:val="-5"/>
          <w:sz w:val="22"/>
          <w:szCs w:val="22"/>
          <w:lang w:val="es-CO"/>
        </w:rPr>
        <w:t xml:space="preserve"> </w:t>
      </w:r>
      <w:r w:rsidRPr="000D37E0">
        <w:rPr>
          <w:rFonts w:ascii="Calibri" w:hAnsi="Calibri" w:cs="Calibri"/>
          <w:sz w:val="22"/>
          <w:szCs w:val="22"/>
          <w:lang w:val="es-CO"/>
        </w:rPr>
        <w:t>I</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PARTE</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GENERAL</w:t>
      </w:r>
      <w:r w:rsidRPr="000D37E0">
        <w:rPr>
          <w:rFonts w:ascii="Calibri" w:hAnsi="Calibri" w:cs="Calibri"/>
          <w:spacing w:val="-9"/>
          <w:sz w:val="22"/>
          <w:szCs w:val="22"/>
          <w:lang w:val="es-CO"/>
        </w:rPr>
        <w:t xml:space="preserve"> </w:t>
      </w:r>
      <w:r w:rsidRPr="000D37E0">
        <w:rPr>
          <w:rFonts w:ascii="Calibri" w:hAnsi="Calibri" w:cs="Calibri"/>
          <w:sz w:val="22"/>
          <w:szCs w:val="22"/>
          <w:lang w:val="es-CO"/>
        </w:rPr>
        <w:t>de</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la</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Ley</w:t>
      </w:r>
      <w:r w:rsidRPr="000D37E0">
        <w:rPr>
          <w:rFonts w:ascii="Calibri" w:hAnsi="Calibri" w:cs="Calibri"/>
          <w:spacing w:val="-5"/>
          <w:sz w:val="22"/>
          <w:szCs w:val="22"/>
          <w:lang w:val="es-CO"/>
        </w:rPr>
        <w:t xml:space="preserve"> </w:t>
      </w:r>
      <w:r w:rsidRPr="000D37E0">
        <w:rPr>
          <w:rFonts w:ascii="Calibri" w:hAnsi="Calibri" w:cs="Calibri"/>
          <w:sz w:val="22"/>
          <w:szCs w:val="22"/>
          <w:lang w:val="es-CO"/>
        </w:rPr>
        <w:t>599</w:t>
      </w:r>
      <w:r w:rsidRPr="000D37E0">
        <w:rPr>
          <w:rFonts w:ascii="Calibri" w:hAnsi="Calibri" w:cs="Calibri"/>
          <w:spacing w:val="-9"/>
          <w:sz w:val="22"/>
          <w:szCs w:val="22"/>
          <w:lang w:val="es-CO"/>
        </w:rPr>
        <w:t xml:space="preserve"> </w:t>
      </w:r>
      <w:r w:rsidRPr="000D37E0">
        <w:rPr>
          <w:rFonts w:ascii="Calibri" w:hAnsi="Calibri" w:cs="Calibri"/>
          <w:sz w:val="22"/>
          <w:szCs w:val="22"/>
          <w:lang w:val="es-CO"/>
        </w:rPr>
        <w:t>del 2000, el cual quedara así:</w:t>
      </w:r>
    </w:p>
    <w:p w14:paraId="03548421" w14:textId="77777777" w:rsidR="000D37E0" w:rsidRPr="000D37E0" w:rsidRDefault="000D37E0" w:rsidP="000D37E0">
      <w:pPr>
        <w:pStyle w:val="Textoindependiente"/>
        <w:ind w:right="117"/>
        <w:jc w:val="center"/>
        <w:rPr>
          <w:rFonts w:ascii="Calibri" w:hAnsi="Calibri" w:cs="Calibri"/>
          <w:b/>
          <w:sz w:val="22"/>
          <w:szCs w:val="22"/>
          <w:lang w:val="es-CO"/>
        </w:rPr>
      </w:pPr>
      <w:r w:rsidRPr="000D37E0">
        <w:rPr>
          <w:rFonts w:ascii="Calibri" w:hAnsi="Calibri" w:cs="Calibri"/>
          <w:b/>
          <w:sz w:val="22"/>
          <w:szCs w:val="22"/>
          <w:lang w:val="es-CO"/>
        </w:rPr>
        <w:t>CAPITULO VII.</w:t>
      </w:r>
    </w:p>
    <w:p w14:paraId="5C5DA454" w14:textId="77777777" w:rsidR="000D37E0" w:rsidRPr="000D37E0" w:rsidRDefault="000D37E0" w:rsidP="000D37E0">
      <w:pPr>
        <w:pStyle w:val="Textoindependiente"/>
        <w:ind w:right="117"/>
        <w:jc w:val="center"/>
        <w:rPr>
          <w:rFonts w:ascii="Calibri" w:hAnsi="Calibri" w:cs="Calibri"/>
          <w:b/>
          <w:sz w:val="22"/>
          <w:szCs w:val="22"/>
          <w:lang w:val="es-CO"/>
        </w:rPr>
      </w:pPr>
      <w:r w:rsidRPr="000D37E0">
        <w:rPr>
          <w:rFonts w:ascii="Calibri" w:hAnsi="Calibri" w:cs="Calibri"/>
          <w:b/>
          <w:sz w:val="22"/>
          <w:szCs w:val="22"/>
          <w:lang w:val="es-CO"/>
        </w:rPr>
        <w:t>DEL MECANISMO DE NEGOCIACIÓN</w:t>
      </w:r>
    </w:p>
    <w:p w14:paraId="0F760928" w14:textId="77777777" w:rsidR="000D37E0" w:rsidRPr="000D37E0" w:rsidRDefault="000D37E0" w:rsidP="000D37E0">
      <w:pPr>
        <w:pStyle w:val="Default"/>
        <w:jc w:val="both"/>
        <w:rPr>
          <w:rFonts w:ascii="Calibri" w:eastAsia="Arial" w:hAnsi="Calibri" w:cs="Calibri"/>
          <w:color w:val="auto"/>
          <w:sz w:val="22"/>
          <w:szCs w:val="22"/>
          <w:lang w:val="es-ES" w:eastAsia="es-ES" w:bidi="es-ES"/>
        </w:rPr>
      </w:pPr>
    </w:p>
    <w:p w14:paraId="3E49F775" w14:textId="77777777" w:rsidR="000D37E0" w:rsidRPr="000D37E0" w:rsidRDefault="000D37E0" w:rsidP="000D37E0">
      <w:pPr>
        <w:pStyle w:val="Default"/>
        <w:jc w:val="both"/>
        <w:rPr>
          <w:rFonts w:ascii="Calibri" w:hAnsi="Calibri" w:cs="Calibri"/>
          <w:sz w:val="22"/>
          <w:szCs w:val="22"/>
          <w:lang w:val="es-ES"/>
        </w:rPr>
      </w:pPr>
      <w:r w:rsidRPr="000D37E0">
        <w:rPr>
          <w:rFonts w:ascii="Calibri" w:hAnsi="Calibri" w:cs="Calibri"/>
          <w:b/>
          <w:sz w:val="22"/>
          <w:szCs w:val="22"/>
          <w:lang w:val="es-ES"/>
        </w:rPr>
        <w:t>Artículo 2.</w:t>
      </w:r>
      <w:r w:rsidRPr="000D37E0">
        <w:rPr>
          <w:rFonts w:ascii="Calibri" w:hAnsi="Calibri" w:cs="Calibri"/>
          <w:sz w:val="22"/>
          <w:szCs w:val="22"/>
          <w:lang w:val="es-ES"/>
        </w:rPr>
        <w:t xml:space="preserve"> Adiciónese un artículo 100A a la ley 599 del 2000 el cual quedará así:</w:t>
      </w:r>
    </w:p>
    <w:p w14:paraId="36A718A0" w14:textId="77777777" w:rsidR="000D37E0" w:rsidRPr="000D37E0" w:rsidRDefault="000D37E0" w:rsidP="000D37E0">
      <w:pPr>
        <w:pStyle w:val="Default"/>
        <w:jc w:val="both"/>
        <w:rPr>
          <w:rFonts w:ascii="Calibri" w:hAnsi="Calibri" w:cs="Calibri"/>
          <w:sz w:val="22"/>
          <w:szCs w:val="22"/>
          <w:lang w:val="es-ES"/>
        </w:rPr>
      </w:pPr>
    </w:p>
    <w:p w14:paraId="436872CA" w14:textId="77777777" w:rsidR="000D37E0" w:rsidRDefault="000D37E0" w:rsidP="000D37E0">
      <w:pPr>
        <w:pStyle w:val="Default"/>
        <w:jc w:val="both"/>
        <w:rPr>
          <w:rFonts w:ascii="Calibri" w:hAnsi="Calibri" w:cs="Calibri"/>
          <w:sz w:val="22"/>
          <w:szCs w:val="22"/>
          <w:lang w:val="es-ES"/>
        </w:rPr>
      </w:pPr>
      <w:r w:rsidRPr="000D37E0">
        <w:rPr>
          <w:rFonts w:ascii="Calibri" w:hAnsi="Calibri" w:cs="Calibri"/>
          <w:b/>
          <w:sz w:val="22"/>
          <w:szCs w:val="22"/>
          <w:lang w:val="es-ES"/>
        </w:rPr>
        <w:t>Artículo 100A. Mecanismo de negociación.</w:t>
      </w:r>
      <w:r w:rsidRPr="000D37E0">
        <w:rPr>
          <w:rFonts w:ascii="Calibri" w:hAnsi="Calibri" w:cs="Calibri"/>
          <w:sz w:val="22"/>
          <w:szCs w:val="22"/>
          <w:lang w:val="es-ES"/>
        </w:rPr>
        <w:t xml:space="preserve"> El mecanismo de negociación consistirá en conceder por aceptación de cargos una pena imponible de prisión correspondiente a máximo una sexta parte de la establecida cuando los requisitos del artículo 100B del presente código concurran.</w:t>
      </w:r>
    </w:p>
    <w:p w14:paraId="66C0ACE5" w14:textId="77777777" w:rsidR="005549A6" w:rsidRPr="000D37E0" w:rsidRDefault="005549A6" w:rsidP="000D37E0">
      <w:pPr>
        <w:pStyle w:val="Default"/>
        <w:jc w:val="both"/>
        <w:rPr>
          <w:rFonts w:ascii="Calibri" w:hAnsi="Calibri" w:cs="Calibri"/>
          <w:sz w:val="22"/>
          <w:szCs w:val="22"/>
          <w:lang w:val="es-ES"/>
        </w:rPr>
      </w:pPr>
    </w:p>
    <w:p w14:paraId="19087FDC" w14:textId="77777777" w:rsidR="000D37E0" w:rsidRPr="000D37E0" w:rsidRDefault="000D37E0" w:rsidP="000D37E0">
      <w:pPr>
        <w:pStyle w:val="Default"/>
        <w:jc w:val="both"/>
        <w:rPr>
          <w:rFonts w:ascii="Calibri" w:hAnsi="Calibri" w:cs="Calibri"/>
          <w:sz w:val="22"/>
          <w:szCs w:val="22"/>
          <w:lang w:val="es-ES"/>
        </w:rPr>
      </w:pPr>
      <w:r w:rsidRPr="000D37E0">
        <w:rPr>
          <w:rFonts w:ascii="Calibri" w:hAnsi="Calibri" w:cs="Calibri"/>
          <w:sz w:val="22"/>
          <w:szCs w:val="22"/>
          <w:lang w:val="es-ES"/>
        </w:rPr>
        <w:t>El mecanismo de negociación procederá cuando el indiciado, en la formulación de imputación, acepte libre, consciente y voluntariamente su responsabilidad sobre los hechos imputados. No obstante, el mecanismo se dará de manera única en dicha audiencia y podrá ser concedido en dos (2) oportunidades de acuerdo con lo establecido en el presente capítulo.</w:t>
      </w:r>
    </w:p>
    <w:p w14:paraId="70FCAB4B"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 xml:space="preserve">Artículo 3. </w:t>
      </w:r>
      <w:r w:rsidRPr="000D37E0">
        <w:rPr>
          <w:rFonts w:ascii="Calibri" w:hAnsi="Calibri" w:cs="Calibri"/>
          <w:sz w:val="22"/>
          <w:szCs w:val="22"/>
          <w:lang w:val="es-CO"/>
        </w:rPr>
        <w:t>Adiciónese un artículo 100B a la ley 599 del 2000 el cual quedara así:</w:t>
      </w:r>
    </w:p>
    <w:p w14:paraId="2844485F"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Articulo 100B.</w:t>
      </w:r>
      <w:r w:rsidRPr="000D37E0">
        <w:rPr>
          <w:rFonts w:ascii="Calibri" w:hAnsi="Calibri" w:cs="Calibri"/>
          <w:sz w:val="22"/>
          <w:szCs w:val="22"/>
          <w:lang w:val="es-CO"/>
        </w:rPr>
        <w:t xml:space="preserve"> Para conceder el mecanismo de negociación deberán concurrir los siguientes requisitos:</w:t>
      </w:r>
    </w:p>
    <w:p w14:paraId="5E991C2F" w14:textId="7D87D8DD" w:rsidR="000D37E0" w:rsidRPr="000D37E0" w:rsidRDefault="000D37E0" w:rsidP="000D37E0">
      <w:pPr>
        <w:pStyle w:val="Textoindependiente"/>
        <w:widowControl w:val="0"/>
        <w:numPr>
          <w:ilvl w:val="1"/>
          <w:numId w:val="26"/>
        </w:numPr>
        <w:autoSpaceDE w:val="0"/>
        <w:autoSpaceDN w:val="0"/>
        <w:spacing w:before="156" w:after="0"/>
        <w:rPr>
          <w:rFonts w:ascii="Calibri" w:hAnsi="Calibri" w:cs="Calibri"/>
          <w:sz w:val="22"/>
          <w:szCs w:val="22"/>
          <w:lang w:val="es-CO"/>
        </w:rPr>
      </w:pPr>
      <w:r w:rsidRPr="000D37E0">
        <w:rPr>
          <w:rFonts w:ascii="Calibri" w:hAnsi="Calibri" w:cs="Calibri"/>
          <w:sz w:val="22"/>
          <w:szCs w:val="22"/>
          <w:lang w:val="es-CO"/>
        </w:rPr>
        <w:t xml:space="preserve">Que se trate de uno de </w:t>
      </w:r>
      <w:r w:rsidRPr="000D37E0">
        <w:rPr>
          <w:rFonts w:ascii="Calibri" w:hAnsi="Calibri" w:cs="Calibri"/>
          <w:bCs/>
          <w:sz w:val="22"/>
          <w:szCs w:val="22"/>
          <w:lang w:val="es-CO"/>
        </w:rPr>
        <w:t>los</w:t>
      </w:r>
      <w:r w:rsidRPr="000D37E0">
        <w:rPr>
          <w:rFonts w:ascii="Calibri" w:hAnsi="Calibri" w:cs="Calibri"/>
          <w:sz w:val="22"/>
          <w:szCs w:val="22"/>
          <w:lang w:val="es-CO"/>
        </w:rPr>
        <w:t xml:space="preserve"> siguientes delitos del presente código: Incapacidad para trabajar o enfermedad menor a 90 días (Art 112 C.P.); Deformidad física transitoria (Art 113 C.P.); Perturbación funcional transitoria de un Órgano o miembro (Art 114 C.P.); </w:t>
      </w:r>
      <w:r w:rsidR="007A610F" w:rsidRPr="000D37E0">
        <w:rPr>
          <w:rFonts w:ascii="Calibri" w:hAnsi="Calibri" w:cs="Calibri"/>
          <w:sz w:val="22"/>
          <w:szCs w:val="22"/>
          <w:lang w:val="es-CO"/>
        </w:rPr>
        <w:t>Perturbación</w:t>
      </w:r>
      <w:r w:rsidRPr="000D37E0">
        <w:rPr>
          <w:rFonts w:ascii="Calibri" w:hAnsi="Calibri" w:cs="Calibri"/>
          <w:sz w:val="22"/>
          <w:szCs w:val="22"/>
          <w:lang w:val="es-CO"/>
        </w:rPr>
        <w:t xml:space="preserve"> Psíquica transitoria (Art 115 C.P.); Hurto cuando la cuantía no exceda de diez (10) salarios mínimos legales mensuales vigentes (Art 239); Hurto calificado por los numerales 1, 3 y 4, siempre que no se cometiere con violencia sobre las personas (Art 240 C.P.); Abigeato (Art 243 C.P.)</w:t>
      </w:r>
    </w:p>
    <w:p w14:paraId="32DB0F57" w14:textId="77777777" w:rsidR="000D37E0" w:rsidRPr="000D37E0" w:rsidRDefault="000D37E0" w:rsidP="000D37E0">
      <w:pPr>
        <w:pStyle w:val="Textoindependiente"/>
        <w:widowControl w:val="0"/>
        <w:numPr>
          <w:ilvl w:val="1"/>
          <w:numId w:val="26"/>
        </w:numPr>
        <w:autoSpaceDE w:val="0"/>
        <w:autoSpaceDN w:val="0"/>
        <w:spacing w:before="156" w:after="0"/>
        <w:rPr>
          <w:rFonts w:ascii="Calibri" w:hAnsi="Calibri" w:cs="Calibri"/>
          <w:sz w:val="22"/>
          <w:szCs w:val="22"/>
          <w:lang w:val="es-CO"/>
        </w:rPr>
      </w:pPr>
      <w:r w:rsidRPr="000D37E0">
        <w:rPr>
          <w:rFonts w:ascii="Calibri" w:hAnsi="Calibri" w:cs="Calibri"/>
          <w:sz w:val="22"/>
          <w:szCs w:val="22"/>
          <w:lang w:val="es-CO"/>
        </w:rPr>
        <w:t>Se demuestre lugar de domicilio y/o ubicación para garantizar su comparecencia.</w:t>
      </w:r>
    </w:p>
    <w:p w14:paraId="18E85566" w14:textId="77777777" w:rsidR="000D37E0" w:rsidRPr="000D37E0" w:rsidRDefault="000D37E0" w:rsidP="000D37E0">
      <w:pPr>
        <w:pStyle w:val="Textoindependiente"/>
        <w:widowControl w:val="0"/>
        <w:numPr>
          <w:ilvl w:val="1"/>
          <w:numId w:val="26"/>
        </w:numPr>
        <w:autoSpaceDE w:val="0"/>
        <w:autoSpaceDN w:val="0"/>
        <w:spacing w:before="156" w:after="0"/>
        <w:rPr>
          <w:rFonts w:ascii="Calibri" w:hAnsi="Calibri" w:cs="Calibri"/>
          <w:sz w:val="22"/>
          <w:szCs w:val="22"/>
          <w:lang w:val="es-CO"/>
        </w:rPr>
      </w:pPr>
      <w:r w:rsidRPr="000D37E0">
        <w:rPr>
          <w:rFonts w:ascii="Calibri" w:hAnsi="Calibri" w:cs="Calibri"/>
          <w:sz w:val="22"/>
          <w:szCs w:val="22"/>
          <w:lang w:val="es-CO"/>
        </w:rPr>
        <w:t>Que el responsable carezca de antecedentes, salvo que previamente y por única vez, haya sido beneficiado con el mecanismo punitivo para el primer infractor.</w:t>
      </w:r>
    </w:p>
    <w:p w14:paraId="2420E6E6" w14:textId="77777777" w:rsidR="000D37E0" w:rsidRPr="000D37E0" w:rsidRDefault="000D37E0" w:rsidP="000D37E0">
      <w:pPr>
        <w:pStyle w:val="Textoindependiente"/>
        <w:widowControl w:val="0"/>
        <w:numPr>
          <w:ilvl w:val="1"/>
          <w:numId w:val="26"/>
        </w:numPr>
        <w:autoSpaceDE w:val="0"/>
        <w:autoSpaceDN w:val="0"/>
        <w:spacing w:before="156" w:after="0"/>
        <w:rPr>
          <w:rFonts w:ascii="Calibri" w:hAnsi="Calibri" w:cs="Calibri"/>
          <w:sz w:val="22"/>
          <w:szCs w:val="22"/>
          <w:lang w:val="es-CO"/>
        </w:rPr>
      </w:pPr>
      <w:r w:rsidRPr="000D37E0">
        <w:rPr>
          <w:rFonts w:ascii="Calibri" w:hAnsi="Calibri" w:cs="Calibri"/>
          <w:sz w:val="22"/>
          <w:szCs w:val="22"/>
          <w:lang w:val="es-CO"/>
        </w:rPr>
        <w:t xml:space="preserve">Garantice la </w:t>
      </w:r>
      <w:r w:rsidRPr="000D37E0">
        <w:rPr>
          <w:rFonts w:ascii="Calibri" w:hAnsi="Calibri" w:cs="Calibri"/>
          <w:bCs/>
          <w:sz w:val="22"/>
          <w:szCs w:val="22"/>
          <w:lang w:val="es-CO"/>
        </w:rPr>
        <w:t>mayor</w:t>
      </w:r>
      <w:r w:rsidRPr="000D37E0">
        <w:rPr>
          <w:rFonts w:ascii="Calibri" w:hAnsi="Calibri" w:cs="Calibri"/>
          <w:sz w:val="22"/>
          <w:szCs w:val="22"/>
          <w:lang w:val="es-CO"/>
        </w:rPr>
        <w:t xml:space="preserve"> satisfacción de los intereses de las víctimas, que deberán ser materializados en:</w:t>
      </w:r>
    </w:p>
    <w:p w14:paraId="1D46CBEA" w14:textId="77777777" w:rsidR="000D37E0" w:rsidRPr="000D37E0" w:rsidRDefault="000D37E0" w:rsidP="000D37E0">
      <w:pPr>
        <w:pStyle w:val="Textoindependiente"/>
        <w:widowControl w:val="0"/>
        <w:numPr>
          <w:ilvl w:val="0"/>
          <w:numId w:val="27"/>
        </w:numPr>
        <w:autoSpaceDE w:val="0"/>
        <w:autoSpaceDN w:val="0"/>
        <w:spacing w:before="156" w:after="0"/>
        <w:ind w:left="814"/>
        <w:rPr>
          <w:rFonts w:ascii="Calibri" w:hAnsi="Calibri" w:cs="Calibri"/>
          <w:sz w:val="22"/>
          <w:szCs w:val="22"/>
          <w:lang w:val="es-CO"/>
        </w:rPr>
      </w:pPr>
      <w:r w:rsidRPr="000D37E0">
        <w:rPr>
          <w:rFonts w:ascii="Calibri" w:hAnsi="Calibri" w:cs="Calibri"/>
          <w:b/>
          <w:sz w:val="22"/>
          <w:szCs w:val="22"/>
          <w:lang w:val="es-CO"/>
        </w:rPr>
        <w:lastRenderedPageBreak/>
        <w:t>Reparación Integral.</w:t>
      </w:r>
      <w:r w:rsidRPr="000D37E0">
        <w:rPr>
          <w:rFonts w:ascii="Calibri" w:hAnsi="Calibri" w:cs="Calibri"/>
          <w:sz w:val="22"/>
          <w:szCs w:val="22"/>
          <w:lang w:val="es-CO"/>
        </w:rPr>
        <w:t xml:space="preserve"> Correspondiente al pago de la mitad y hasta 3 veces el valor del daño material ocasionado por la conducta delictiva, el cual deberá ser entregado en su totalidad a la víctima.</w:t>
      </w:r>
    </w:p>
    <w:p w14:paraId="400998FD" w14:textId="77777777" w:rsidR="000D37E0" w:rsidRPr="000D37E0" w:rsidRDefault="000D37E0" w:rsidP="000D37E0">
      <w:pPr>
        <w:pStyle w:val="Textoindependiente"/>
        <w:widowControl w:val="0"/>
        <w:numPr>
          <w:ilvl w:val="0"/>
          <w:numId w:val="27"/>
        </w:numPr>
        <w:autoSpaceDE w:val="0"/>
        <w:autoSpaceDN w:val="0"/>
        <w:spacing w:before="156" w:after="0"/>
        <w:ind w:left="814"/>
        <w:rPr>
          <w:rFonts w:ascii="Calibri" w:hAnsi="Calibri" w:cs="Calibri"/>
          <w:sz w:val="22"/>
          <w:szCs w:val="22"/>
          <w:lang w:val="es-CO"/>
        </w:rPr>
      </w:pPr>
      <w:r w:rsidRPr="000D37E0">
        <w:rPr>
          <w:rFonts w:ascii="Calibri" w:hAnsi="Calibri" w:cs="Calibri"/>
          <w:b/>
          <w:sz w:val="22"/>
          <w:szCs w:val="22"/>
          <w:lang w:val="es-CO"/>
        </w:rPr>
        <w:t>Reparación Simbólica.</w:t>
      </w:r>
      <w:r w:rsidRPr="000D37E0">
        <w:rPr>
          <w:rFonts w:ascii="Calibri" w:hAnsi="Calibri" w:cs="Calibri"/>
          <w:sz w:val="22"/>
          <w:szCs w:val="22"/>
          <w:lang w:val="es-CO"/>
        </w:rPr>
        <w:t xml:space="preserve"> Ofreciendo disculpas personales a la víctima y comprometiéndose por escrito, o en audiencia ante el juez de forma oral a no reincidir.</w:t>
      </w:r>
    </w:p>
    <w:p w14:paraId="4B3EF89A" w14:textId="77777777" w:rsidR="000D37E0" w:rsidRPr="000D37E0" w:rsidRDefault="000D37E0" w:rsidP="000D37E0">
      <w:pPr>
        <w:pStyle w:val="Textoindependiente"/>
        <w:widowControl w:val="0"/>
        <w:numPr>
          <w:ilvl w:val="0"/>
          <w:numId w:val="27"/>
        </w:numPr>
        <w:autoSpaceDE w:val="0"/>
        <w:autoSpaceDN w:val="0"/>
        <w:spacing w:before="156" w:after="0"/>
        <w:ind w:left="814"/>
        <w:rPr>
          <w:rFonts w:ascii="Calibri" w:hAnsi="Calibri" w:cs="Calibri"/>
          <w:sz w:val="22"/>
          <w:szCs w:val="22"/>
          <w:lang w:val="es-CO"/>
        </w:rPr>
      </w:pPr>
      <w:r w:rsidRPr="000D37E0">
        <w:rPr>
          <w:rFonts w:ascii="Calibri" w:hAnsi="Calibri" w:cs="Calibri"/>
          <w:b/>
          <w:sz w:val="22"/>
          <w:szCs w:val="22"/>
          <w:lang w:val="es-CO"/>
        </w:rPr>
        <w:t>Medidas de cultura y educación ciudadana.</w:t>
      </w:r>
      <w:r w:rsidRPr="000D37E0">
        <w:rPr>
          <w:rFonts w:ascii="Calibri" w:hAnsi="Calibri" w:cs="Calibri"/>
          <w:sz w:val="22"/>
          <w:szCs w:val="22"/>
          <w:lang w:val="es-CO"/>
        </w:rPr>
        <w:t xml:space="preserve"> Ejecutando acciones pedagógicas positivas dirigidas a resarcir a la comunidad a discrecionalidad del juez.</w:t>
      </w:r>
    </w:p>
    <w:p w14:paraId="49D40BDA"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sz w:val="22"/>
          <w:szCs w:val="22"/>
          <w:lang w:val="es-CO"/>
        </w:rPr>
        <w:t xml:space="preserve">Las medidas enunciadas en los literales anteriores deberán concurrir </w:t>
      </w:r>
      <w:r w:rsidRPr="000D37E0">
        <w:rPr>
          <w:rFonts w:ascii="Calibri" w:hAnsi="Calibri" w:cs="Calibri"/>
          <w:bCs/>
          <w:sz w:val="22"/>
          <w:szCs w:val="22"/>
          <w:lang w:val="es-CO"/>
        </w:rPr>
        <w:t>en su totalidad</w:t>
      </w:r>
      <w:r w:rsidRPr="000D37E0">
        <w:rPr>
          <w:rFonts w:ascii="Calibri" w:hAnsi="Calibri" w:cs="Calibri"/>
          <w:sz w:val="22"/>
          <w:szCs w:val="22"/>
          <w:lang w:val="es-CO"/>
        </w:rPr>
        <w:t xml:space="preserve"> para que proceda el mecanismo de negociación.</w:t>
      </w:r>
    </w:p>
    <w:p w14:paraId="77D0FDD5"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Parágrafo 1.</w:t>
      </w:r>
      <w:r w:rsidRPr="000D37E0">
        <w:rPr>
          <w:rFonts w:ascii="Calibri" w:hAnsi="Calibri" w:cs="Calibri"/>
          <w:sz w:val="22"/>
          <w:szCs w:val="22"/>
          <w:lang w:val="es-CO"/>
        </w:rPr>
        <w:t xml:space="preserve"> Una vez se materialice la reparación a la víctima, no procederá el ejercicio del Incidente de Reparación Integral.</w:t>
      </w:r>
    </w:p>
    <w:p w14:paraId="27A6C0F4"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Parágrafo 2.</w:t>
      </w:r>
      <w:r w:rsidRPr="000D37E0">
        <w:rPr>
          <w:rFonts w:ascii="Calibri" w:hAnsi="Calibri" w:cs="Calibri"/>
          <w:sz w:val="22"/>
          <w:szCs w:val="22"/>
          <w:lang w:val="es-CO"/>
        </w:rPr>
        <w:t xml:space="preserve"> El mecanismo descrito en el presente artículo no procederá cuando la víctima sea menor de edad.</w:t>
      </w:r>
    </w:p>
    <w:p w14:paraId="43450BC2"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Parágrafo 3.</w:t>
      </w:r>
      <w:r w:rsidRPr="000D37E0">
        <w:rPr>
          <w:rFonts w:ascii="Calibri" w:hAnsi="Calibri" w:cs="Calibri"/>
          <w:sz w:val="22"/>
          <w:szCs w:val="22"/>
          <w:lang w:val="es-CO"/>
        </w:rPr>
        <w:t xml:space="preserve"> En los casos en que la víctima no comparezca, el juez ordenará hacer efectiva la indemnización por los daños causados.</w:t>
      </w:r>
    </w:p>
    <w:p w14:paraId="4AE0F761" w14:textId="77777777" w:rsidR="000D37E0" w:rsidRPr="000D37E0" w:rsidRDefault="000D37E0" w:rsidP="000D37E0">
      <w:pPr>
        <w:pStyle w:val="Textoindependiente"/>
        <w:spacing w:before="156"/>
        <w:rPr>
          <w:rFonts w:ascii="Calibri" w:hAnsi="Calibri" w:cs="Calibri"/>
          <w:sz w:val="22"/>
          <w:szCs w:val="22"/>
          <w:lang w:val="es-CO"/>
        </w:rPr>
      </w:pPr>
      <w:r w:rsidRPr="000D37E0">
        <w:rPr>
          <w:rFonts w:ascii="Calibri" w:hAnsi="Calibri" w:cs="Calibri"/>
          <w:b/>
          <w:sz w:val="22"/>
          <w:szCs w:val="22"/>
          <w:lang w:val="es-CO"/>
        </w:rPr>
        <w:t>Parágrafo 4.</w:t>
      </w:r>
      <w:r w:rsidRPr="000D37E0">
        <w:rPr>
          <w:rFonts w:ascii="Calibri" w:hAnsi="Calibri" w:cs="Calibri"/>
          <w:sz w:val="22"/>
          <w:szCs w:val="22"/>
          <w:lang w:val="es-CO"/>
        </w:rPr>
        <w:t xml:space="preserve"> No procederá el mecanismo de negociación cuando el procesado haya sido beneficiado en dos oportunidades anteriores, y reincida en la comisión de cualquiera de los tipos penales mencionados en el numeral primero del artículo 100B.</w:t>
      </w:r>
    </w:p>
    <w:p w14:paraId="2EDFB4DF" w14:textId="77777777" w:rsidR="000D37E0" w:rsidRPr="000D37E0" w:rsidRDefault="000D37E0" w:rsidP="000D37E0">
      <w:pPr>
        <w:spacing w:after="160"/>
        <w:rPr>
          <w:rFonts w:ascii="Calibri" w:eastAsia="Calibri" w:hAnsi="Calibri" w:cs="Calibri"/>
          <w:b/>
          <w:bCs/>
        </w:rPr>
      </w:pPr>
      <w:r w:rsidRPr="000D37E0">
        <w:rPr>
          <w:rFonts w:ascii="Calibri" w:eastAsia="Calibri" w:hAnsi="Calibri" w:cs="Calibri"/>
          <w:b/>
          <w:bCs/>
        </w:rPr>
        <w:t>Artículo 4. Adiciónese un artículo 100C a la ley 599 del 2000 el cual quedará así:</w:t>
      </w:r>
    </w:p>
    <w:p w14:paraId="572A8CD4" w14:textId="77777777" w:rsidR="000D37E0" w:rsidRPr="000D37E0" w:rsidRDefault="000D37E0" w:rsidP="000D37E0">
      <w:pPr>
        <w:spacing w:after="160"/>
        <w:rPr>
          <w:rFonts w:ascii="Calibri" w:eastAsia="Calibri" w:hAnsi="Calibri" w:cs="Calibri"/>
        </w:rPr>
      </w:pPr>
      <w:r w:rsidRPr="000D37E0">
        <w:rPr>
          <w:rFonts w:ascii="Calibri" w:eastAsia="Calibri" w:hAnsi="Calibri" w:cs="Calibri"/>
          <w:b/>
          <w:bCs/>
        </w:rPr>
        <w:t>Articulo 100C.</w:t>
      </w:r>
      <w:r w:rsidRPr="000D37E0">
        <w:rPr>
          <w:rFonts w:ascii="Calibri" w:eastAsia="Calibri" w:hAnsi="Calibri" w:cs="Calibri"/>
        </w:rPr>
        <w:t xml:space="preserve"> Exclusión de subrogados penales ante el mecanismo de negociación. No se concederá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beneficiada con el mecanismo de negociación. En consecuencia, la pena deberá ser efectiva y cumplida en prisión sin posibilidad de excarcelación.</w:t>
      </w:r>
    </w:p>
    <w:p w14:paraId="0B20686E" w14:textId="77777777" w:rsidR="007A610F" w:rsidRDefault="000D37E0" w:rsidP="007A610F">
      <w:pPr>
        <w:spacing w:before="184"/>
        <w:ind w:right="112"/>
        <w:rPr>
          <w:rFonts w:ascii="Calibri" w:hAnsi="Calibri" w:cs="Calibri"/>
          <w:bCs/>
        </w:rPr>
      </w:pPr>
      <w:r w:rsidRPr="000D37E0">
        <w:rPr>
          <w:rFonts w:ascii="Calibri" w:hAnsi="Calibri" w:cs="Calibri"/>
          <w:bCs/>
        </w:rPr>
        <w:t>La excepción de lo anterior será cuando por circunstancias de protección a la vida, salud, integridad personal y dignidad humana se deba conceder la prisión domiciliaria.</w:t>
      </w:r>
    </w:p>
    <w:p w14:paraId="66C35EEE" w14:textId="7552ED2B" w:rsidR="000D37E0" w:rsidRPr="007A610F" w:rsidRDefault="000D37E0" w:rsidP="007A610F">
      <w:pPr>
        <w:spacing w:before="184"/>
        <w:ind w:right="112"/>
        <w:rPr>
          <w:rFonts w:ascii="Calibri" w:hAnsi="Calibri" w:cs="Calibri"/>
          <w:bCs/>
        </w:rPr>
      </w:pPr>
      <w:r w:rsidRPr="000D37E0">
        <w:rPr>
          <w:rFonts w:ascii="Calibri" w:hAnsi="Calibri" w:cs="Calibri"/>
        </w:rPr>
        <w:t>Adicionalmente, el juez impondrá las penas accesorias que resulten aplicables al caso, de conformidad con lo establecido en el artículo 52 del presente código.</w:t>
      </w:r>
    </w:p>
    <w:p w14:paraId="5D67C69E" w14:textId="77777777" w:rsidR="000D37E0" w:rsidRPr="000D37E0" w:rsidRDefault="000D37E0" w:rsidP="000D37E0">
      <w:pPr>
        <w:rPr>
          <w:rFonts w:ascii="Calibri" w:eastAsia="Calibri" w:hAnsi="Calibri" w:cs="Calibri"/>
          <w:bCs/>
        </w:rPr>
      </w:pPr>
    </w:p>
    <w:p w14:paraId="3D5D3AAC" w14:textId="77777777" w:rsidR="000D37E0" w:rsidRPr="000D37E0" w:rsidRDefault="000D37E0" w:rsidP="000D37E0">
      <w:pPr>
        <w:rPr>
          <w:rFonts w:ascii="Calibri" w:eastAsia="Calibri" w:hAnsi="Calibri" w:cs="Calibri"/>
          <w:bCs/>
        </w:rPr>
      </w:pPr>
      <w:r w:rsidRPr="000D37E0">
        <w:rPr>
          <w:rFonts w:ascii="Calibri" w:eastAsia="Calibri" w:hAnsi="Calibri" w:cs="Calibri"/>
          <w:bCs/>
        </w:rPr>
        <w:t xml:space="preserve">En todo caso, quienes se acojan al mecanismo de negociación, mientras se encuentren privados de la libertad, deberán estar separadas de los ya sentenciados por los delitos graves o de aquellos que, a juicio del </w:t>
      </w:r>
      <w:proofErr w:type="gramStart"/>
      <w:r w:rsidRPr="000D37E0">
        <w:rPr>
          <w:rFonts w:ascii="Calibri" w:eastAsia="Calibri" w:hAnsi="Calibri" w:cs="Calibri"/>
          <w:bCs/>
        </w:rPr>
        <w:t>Director General</w:t>
      </w:r>
      <w:proofErr w:type="gramEnd"/>
      <w:r w:rsidRPr="000D37E0">
        <w:rPr>
          <w:rFonts w:ascii="Calibri" w:eastAsia="Calibri" w:hAnsi="Calibri" w:cs="Calibri"/>
          <w:bCs/>
        </w:rPr>
        <w:t xml:space="preserve"> del Instituto Nacional Penitenciario y Carcelario (INPEC) o quien haga sus veces, generen especiales riesgos de seguridad.</w:t>
      </w:r>
    </w:p>
    <w:p w14:paraId="3CA09FE4" w14:textId="77777777" w:rsidR="000D37E0" w:rsidRPr="000D37E0" w:rsidRDefault="000D37E0" w:rsidP="000D37E0">
      <w:pPr>
        <w:spacing w:before="158"/>
        <w:ind w:right="116"/>
        <w:rPr>
          <w:rFonts w:ascii="Calibri" w:hAnsi="Calibri" w:cs="Calibri"/>
        </w:rPr>
      </w:pPr>
      <w:r w:rsidRPr="000D37E0">
        <w:rPr>
          <w:rFonts w:ascii="Calibri" w:hAnsi="Calibri" w:cs="Calibri"/>
          <w:b/>
        </w:rPr>
        <w:t>Parágrafo.</w:t>
      </w:r>
      <w:r w:rsidRPr="000D37E0">
        <w:rPr>
          <w:rFonts w:ascii="Calibri" w:hAnsi="Calibri" w:cs="Calibri"/>
        </w:rPr>
        <w:t xml:space="preserve"> Para conceder beneficios por colaboración u otros tipos de beneficios a instancias de la Fiscalía, el fiscal del caso deberá ponderar las circunstancias que hagan más favorable la situación </w:t>
      </w:r>
      <w:r w:rsidRPr="000D37E0">
        <w:rPr>
          <w:rFonts w:ascii="Calibri" w:hAnsi="Calibri" w:cs="Calibri"/>
        </w:rPr>
        <w:lastRenderedPageBreak/>
        <w:t>a la víctima y sus derechos. Lo anterior, no implica la renuncia de la aplicación de dichos beneficios, sino el tratamiento favorable a la víctima como centro del mecanismo para el primer infractor.</w:t>
      </w:r>
    </w:p>
    <w:p w14:paraId="46EB15F0" w14:textId="77777777" w:rsidR="000D37E0" w:rsidRPr="000D37E0" w:rsidRDefault="000D37E0" w:rsidP="000D37E0">
      <w:pPr>
        <w:pStyle w:val="Textoindependiente"/>
        <w:spacing w:before="179"/>
        <w:rPr>
          <w:rFonts w:ascii="Calibri" w:hAnsi="Calibri" w:cs="Calibri"/>
          <w:sz w:val="22"/>
          <w:szCs w:val="22"/>
          <w:lang w:val="es-CO"/>
        </w:rPr>
      </w:pPr>
      <w:r w:rsidRPr="000D37E0">
        <w:rPr>
          <w:rFonts w:ascii="Calibri" w:hAnsi="Calibri" w:cs="Calibri"/>
          <w:b/>
          <w:sz w:val="22"/>
          <w:szCs w:val="22"/>
          <w:lang w:val="es-CO"/>
        </w:rPr>
        <w:t xml:space="preserve">Artículo 5. </w:t>
      </w:r>
      <w:r w:rsidRPr="000D37E0">
        <w:rPr>
          <w:rFonts w:ascii="Calibri" w:hAnsi="Calibri" w:cs="Calibri"/>
          <w:sz w:val="22"/>
          <w:szCs w:val="22"/>
          <w:lang w:val="es-CO"/>
        </w:rPr>
        <w:t>Adiciónese un artículo 100D a la ley 599 del 2000 el cual quedará así:</w:t>
      </w:r>
    </w:p>
    <w:p w14:paraId="43B57D6A" w14:textId="77777777" w:rsidR="000D37E0" w:rsidRPr="000D37E0" w:rsidRDefault="000D37E0" w:rsidP="000D37E0">
      <w:pPr>
        <w:pStyle w:val="Textoindependiente"/>
        <w:spacing w:before="181"/>
        <w:ind w:right="113"/>
        <w:rPr>
          <w:rFonts w:ascii="Calibri" w:hAnsi="Calibri" w:cs="Calibri"/>
          <w:sz w:val="22"/>
          <w:szCs w:val="22"/>
          <w:lang w:val="es-CO"/>
        </w:rPr>
      </w:pPr>
      <w:r w:rsidRPr="000D37E0">
        <w:rPr>
          <w:rFonts w:ascii="Calibri" w:hAnsi="Calibri" w:cs="Calibri"/>
          <w:b/>
          <w:sz w:val="22"/>
          <w:szCs w:val="22"/>
          <w:lang w:val="es-CO"/>
        </w:rPr>
        <w:t>Articulo 100D. De la reincidencia</w:t>
      </w:r>
      <w:r w:rsidRPr="000D37E0">
        <w:rPr>
          <w:rFonts w:ascii="Calibri" w:hAnsi="Calibri" w:cs="Calibri"/>
          <w:sz w:val="22"/>
          <w:szCs w:val="22"/>
          <w:lang w:val="es-CO"/>
        </w:rPr>
        <w:t>. Cuando el procesado haya sido beneficiado con el mecanismo de negociación por primera vez, habiendo cumplido los requisitos del artículo 100B, numeral segundo, y reincida en la comisión de cualquiera de los tipos penales mencionados en el numeral primero del mismo artículo, este podrá acogerse por una segunda</w:t>
      </w:r>
      <w:r w:rsidRPr="000D37E0">
        <w:rPr>
          <w:rFonts w:ascii="Calibri" w:hAnsi="Calibri" w:cs="Calibri"/>
          <w:spacing w:val="-13"/>
          <w:sz w:val="22"/>
          <w:szCs w:val="22"/>
          <w:lang w:val="es-CO"/>
        </w:rPr>
        <w:t xml:space="preserve"> </w:t>
      </w:r>
      <w:r w:rsidRPr="000D37E0">
        <w:rPr>
          <w:rFonts w:ascii="Calibri" w:hAnsi="Calibri" w:cs="Calibri"/>
          <w:sz w:val="22"/>
          <w:szCs w:val="22"/>
          <w:lang w:val="es-CO"/>
        </w:rPr>
        <w:t>y</w:t>
      </w:r>
      <w:r w:rsidRPr="000D37E0">
        <w:rPr>
          <w:rFonts w:ascii="Calibri" w:hAnsi="Calibri" w:cs="Calibri"/>
          <w:spacing w:val="-11"/>
          <w:sz w:val="22"/>
          <w:szCs w:val="22"/>
          <w:lang w:val="es-CO"/>
        </w:rPr>
        <w:t xml:space="preserve"> </w:t>
      </w:r>
      <w:r w:rsidRPr="000D37E0">
        <w:rPr>
          <w:rFonts w:ascii="Calibri" w:hAnsi="Calibri" w:cs="Calibri"/>
          <w:sz w:val="22"/>
          <w:szCs w:val="22"/>
          <w:lang w:val="es-CO"/>
        </w:rPr>
        <w:t>última</w:t>
      </w:r>
      <w:r w:rsidRPr="000D37E0">
        <w:rPr>
          <w:rFonts w:ascii="Calibri" w:hAnsi="Calibri" w:cs="Calibri"/>
          <w:spacing w:val="-11"/>
          <w:sz w:val="22"/>
          <w:szCs w:val="22"/>
          <w:lang w:val="es-CO"/>
        </w:rPr>
        <w:t xml:space="preserve"> </w:t>
      </w:r>
      <w:r w:rsidRPr="000D37E0">
        <w:rPr>
          <w:rFonts w:ascii="Calibri" w:hAnsi="Calibri" w:cs="Calibri"/>
          <w:sz w:val="22"/>
          <w:szCs w:val="22"/>
          <w:lang w:val="es-CO"/>
        </w:rPr>
        <w:t>vez</w:t>
      </w:r>
      <w:r w:rsidRPr="000D37E0">
        <w:rPr>
          <w:rFonts w:ascii="Calibri" w:hAnsi="Calibri" w:cs="Calibri"/>
          <w:spacing w:val="-15"/>
          <w:sz w:val="22"/>
          <w:szCs w:val="22"/>
          <w:lang w:val="es-CO"/>
        </w:rPr>
        <w:t xml:space="preserve"> </w:t>
      </w:r>
      <w:r w:rsidRPr="000D37E0">
        <w:rPr>
          <w:rFonts w:ascii="Calibri" w:hAnsi="Calibri" w:cs="Calibri"/>
          <w:sz w:val="22"/>
          <w:szCs w:val="22"/>
          <w:lang w:val="es-CO"/>
        </w:rPr>
        <w:t>al</w:t>
      </w:r>
      <w:r w:rsidRPr="000D37E0">
        <w:rPr>
          <w:rFonts w:ascii="Calibri" w:hAnsi="Calibri" w:cs="Calibri"/>
          <w:spacing w:val="-15"/>
          <w:sz w:val="22"/>
          <w:szCs w:val="22"/>
          <w:lang w:val="es-CO"/>
        </w:rPr>
        <w:t xml:space="preserve"> </w:t>
      </w:r>
      <w:r w:rsidRPr="000D37E0">
        <w:rPr>
          <w:rFonts w:ascii="Calibri" w:hAnsi="Calibri" w:cs="Calibri"/>
          <w:sz w:val="22"/>
          <w:szCs w:val="22"/>
          <w:lang w:val="es-CO"/>
        </w:rPr>
        <w:t>mecanismo</w:t>
      </w:r>
      <w:r w:rsidRPr="000D37E0">
        <w:rPr>
          <w:rFonts w:ascii="Calibri" w:hAnsi="Calibri" w:cs="Calibri"/>
          <w:spacing w:val="-13"/>
          <w:sz w:val="22"/>
          <w:szCs w:val="22"/>
          <w:lang w:val="es-CO"/>
        </w:rPr>
        <w:t xml:space="preserve"> </w:t>
      </w:r>
      <w:r w:rsidRPr="000D37E0">
        <w:rPr>
          <w:rFonts w:ascii="Calibri" w:hAnsi="Calibri" w:cs="Calibri"/>
          <w:sz w:val="22"/>
          <w:szCs w:val="22"/>
          <w:lang w:val="es-CO"/>
        </w:rPr>
        <w:t>de</w:t>
      </w:r>
      <w:r w:rsidRPr="000D37E0">
        <w:rPr>
          <w:rFonts w:ascii="Calibri" w:hAnsi="Calibri" w:cs="Calibri"/>
          <w:spacing w:val="-12"/>
          <w:sz w:val="22"/>
          <w:szCs w:val="22"/>
          <w:lang w:val="es-CO"/>
        </w:rPr>
        <w:t xml:space="preserve"> </w:t>
      </w:r>
      <w:r w:rsidRPr="000D37E0">
        <w:rPr>
          <w:rFonts w:ascii="Calibri" w:hAnsi="Calibri" w:cs="Calibri"/>
          <w:sz w:val="22"/>
          <w:szCs w:val="22"/>
          <w:lang w:val="es-CO"/>
        </w:rPr>
        <w:t>negociación;</w:t>
      </w:r>
      <w:r w:rsidRPr="000D37E0">
        <w:rPr>
          <w:rFonts w:ascii="Calibri" w:hAnsi="Calibri" w:cs="Calibri"/>
          <w:spacing w:val="-11"/>
          <w:sz w:val="22"/>
          <w:szCs w:val="22"/>
          <w:lang w:val="es-CO"/>
        </w:rPr>
        <w:t xml:space="preserve"> </w:t>
      </w:r>
      <w:r w:rsidRPr="000D37E0">
        <w:rPr>
          <w:rFonts w:ascii="Calibri" w:hAnsi="Calibri" w:cs="Calibri"/>
          <w:sz w:val="22"/>
          <w:szCs w:val="22"/>
          <w:lang w:val="es-CO"/>
        </w:rPr>
        <w:t>en</w:t>
      </w:r>
      <w:r w:rsidRPr="000D37E0">
        <w:rPr>
          <w:rFonts w:ascii="Calibri" w:hAnsi="Calibri" w:cs="Calibri"/>
          <w:spacing w:val="-14"/>
          <w:sz w:val="22"/>
          <w:szCs w:val="22"/>
          <w:lang w:val="es-CO"/>
        </w:rPr>
        <w:t xml:space="preserve"> </w:t>
      </w:r>
      <w:r w:rsidRPr="000D37E0">
        <w:rPr>
          <w:rFonts w:ascii="Calibri" w:hAnsi="Calibri" w:cs="Calibri"/>
          <w:sz w:val="22"/>
          <w:szCs w:val="22"/>
          <w:lang w:val="es-CO"/>
        </w:rPr>
        <w:t>tal</w:t>
      </w:r>
      <w:r w:rsidRPr="000D37E0">
        <w:rPr>
          <w:rFonts w:ascii="Calibri" w:hAnsi="Calibri" w:cs="Calibri"/>
          <w:spacing w:val="-13"/>
          <w:sz w:val="22"/>
          <w:szCs w:val="22"/>
          <w:lang w:val="es-CO"/>
        </w:rPr>
        <w:t xml:space="preserve"> </w:t>
      </w:r>
      <w:r w:rsidRPr="000D37E0">
        <w:rPr>
          <w:rFonts w:ascii="Calibri" w:hAnsi="Calibri" w:cs="Calibri"/>
          <w:sz w:val="22"/>
          <w:szCs w:val="22"/>
          <w:lang w:val="es-CO"/>
        </w:rPr>
        <w:t>caso</w:t>
      </w:r>
      <w:r w:rsidRPr="000D37E0">
        <w:rPr>
          <w:rFonts w:ascii="Calibri" w:hAnsi="Calibri" w:cs="Calibri"/>
          <w:spacing w:val="-15"/>
          <w:sz w:val="22"/>
          <w:szCs w:val="22"/>
          <w:lang w:val="es-CO"/>
        </w:rPr>
        <w:t xml:space="preserve"> </w:t>
      </w:r>
      <w:r w:rsidRPr="000D37E0">
        <w:rPr>
          <w:rFonts w:ascii="Calibri" w:hAnsi="Calibri" w:cs="Calibri"/>
          <w:sz w:val="22"/>
          <w:szCs w:val="22"/>
          <w:lang w:val="es-CO"/>
        </w:rPr>
        <w:t>la</w:t>
      </w:r>
      <w:r w:rsidRPr="000D37E0">
        <w:rPr>
          <w:rFonts w:ascii="Calibri" w:hAnsi="Calibri" w:cs="Calibri"/>
          <w:spacing w:val="-11"/>
          <w:sz w:val="22"/>
          <w:szCs w:val="22"/>
          <w:lang w:val="es-CO"/>
        </w:rPr>
        <w:t xml:space="preserve"> </w:t>
      </w:r>
      <w:r w:rsidRPr="000D37E0">
        <w:rPr>
          <w:rFonts w:ascii="Calibri" w:hAnsi="Calibri" w:cs="Calibri"/>
          <w:sz w:val="22"/>
          <w:szCs w:val="22"/>
          <w:lang w:val="es-CO"/>
        </w:rPr>
        <w:t>pena</w:t>
      </w:r>
      <w:r w:rsidRPr="000D37E0">
        <w:rPr>
          <w:rFonts w:ascii="Calibri" w:hAnsi="Calibri" w:cs="Calibri"/>
          <w:spacing w:val="-12"/>
          <w:sz w:val="22"/>
          <w:szCs w:val="22"/>
          <w:lang w:val="es-CO"/>
        </w:rPr>
        <w:t xml:space="preserve"> </w:t>
      </w:r>
      <w:r w:rsidRPr="000D37E0">
        <w:rPr>
          <w:rFonts w:ascii="Calibri" w:hAnsi="Calibri" w:cs="Calibri"/>
          <w:sz w:val="22"/>
          <w:szCs w:val="22"/>
          <w:lang w:val="es-CO"/>
        </w:rPr>
        <w:t>de</w:t>
      </w:r>
      <w:r w:rsidRPr="000D37E0">
        <w:rPr>
          <w:rFonts w:ascii="Calibri" w:hAnsi="Calibri" w:cs="Calibri"/>
          <w:spacing w:val="-14"/>
          <w:sz w:val="22"/>
          <w:szCs w:val="22"/>
          <w:lang w:val="es-CO"/>
        </w:rPr>
        <w:t xml:space="preserve"> </w:t>
      </w:r>
      <w:r w:rsidRPr="000D37E0">
        <w:rPr>
          <w:rFonts w:ascii="Calibri" w:hAnsi="Calibri" w:cs="Calibri"/>
          <w:sz w:val="22"/>
          <w:szCs w:val="22"/>
          <w:lang w:val="es-CO"/>
        </w:rPr>
        <w:t>prisión</w:t>
      </w:r>
      <w:r w:rsidRPr="000D37E0">
        <w:rPr>
          <w:rFonts w:ascii="Calibri" w:hAnsi="Calibri" w:cs="Calibri"/>
          <w:spacing w:val="-13"/>
          <w:sz w:val="22"/>
          <w:szCs w:val="22"/>
          <w:lang w:val="es-CO"/>
        </w:rPr>
        <w:t xml:space="preserve"> </w:t>
      </w:r>
      <w:r w:rsidRPr="000D37E0">
        <w:rPr>
          <w:rFonts w:ascii="Calibri" w:hAnsi="Calibri" w:cs="Calibri"/>
          <w:sz w:val="22"/>
          <w:szCs w:val="22"/>
          <w:lang w:val="es-CO"/>
        </w:rPr>
        <w:t>imponible deberá estar entre una sexta parte y una cuarta parte de la establecida por el tipo</w:t>
      </w:r>
      <w:r w:rsidRPr="000D37E0">
        <w:rPr>
          <w:rFonts w:ascii="Calibri" w:hAnsi="Calibri" w:cs="Calibri"/>
          <w:spacing w:val="-18"/>
          <w:sz w:val="22"/>
          <w:szCs w:val="22"/>
          <w:lang w:val="es-CO"/>
        </w:rPr>
        <w:t xml:space="preserve"> </w:t>
      </w:r>
      <w:r w:rsidRPr="000D37E0">
        <w:rPr>
          <w:rFonts w:ascii="Calibri" w:hAnsi="Calibri" w:cs="Calibri"/>
          <w:sz w:val="22"/>
          <w:szCs w:val="22"/>
          <w:lang w:val="es-CO"/>
        </w:rPr>
        <w:t>penal.</w:t>
      </w:r>
    </w:p>
    <w:p w14:paraId="24821EC1" w14:textId="77777777" w:rsidR="000D37E0" w:rsidRPr="000D37E0" w:rsidRDefault="000D37E0" w:rsidP="000D37E0">
      <w:pPr>
        <w:pStyle w:val="Textoindependiente"/>
        <w:spacing w:before="94"/>
        <w:rPr>
          <w:rFonts w:ascii="Calibri" w:hAnsi="Calibri" w:cs="Calibri"/>
          <w:sz w:val="22"/>
          <w:szCs w:val="22"/>
          <w:lang w:val="es-CO"/>
        </w:rPr>
      </w:pPr>
      <w:r w:rsidRPr="000D37E0">
        <w:rPr>
          <w:rFonts w:ascii="Calibri" w:hAnsi="Calibri" w:cs="Calibri"/>
          <w:b/>
          <w:sz w:val="22"/>
          <w:szCs w:val="22"/>
          <w:lang w:val="es-CO"/>
        </w:rPr>
        <w:t xml:space="preserve">Artículo 6. </w:t>
      </w:r>
      <w:r w:rsidRPr="000D37E0">
        <w:rPr>
          <w:rFonts w:ascii="Calibri" w:hAnsi="Calibri" w:cs="Calibri"/>
          <w:sz w:val="22"/>
          <w:szCs w:val="22"/>
          <w:lang w:val="es-CO"/>
        </w:rPr>
        <w:t>Adiciónese un artículo 100E a la ley 599 del 2000 el cual quedará así:</w:t>
      </w:r>
    </w:p>
    <w:p w14:paraId="2EE28C8F" w14:textId="77777777" w:rsidR="000D37E0" w:rsidRPr="000D37E0" w:rsidRDefault="000D37E0" w:rsidP="000D37E0">
      <w:pPr>
        <w:pStyle w:val="Textoindependiente"/>
        <w:spacing w:before="183"/>
        <w:ind w:right="115"/>
        <w:rPr>
          <w:rFonts w:ascii="Calibri" w:hAnsi="Calibri" w:cs="Calibri"/>
          <w:sz w:val="22"/>
          <w:szCs w:val="22"/>
          <w:lang w:val="es-CO"/>
        </w:rPr>
      </w:pPr>
      <w:r w:rsidRPr="000D37E0">
        <w:rPr>
          <w:rFonts w:ascii="Calibri" w:hAnsi="Calibri" w:cs="Calibri"/>
          <w:b/>
          <w:sz w:val="22"/>
          <w:szCs w:val="22"/>
          <w:lang w:val="es-CO"/>
        </w:rPr>
        <w:t xml:space="preserve">Artículo 100E. </w:t>
      </w:r>
      <w:r w:rsidRPr="000D37E0">
        <w:rPr>
          <w:rFonts w:ascii="Calibri" w:hAnsi="Calibri" w:cs="Calibri"/>
          <w:sz w:val="22"/>
          <w:szCs w:val="22"/>
          <w:lang w:val="es-CO"/>
        </w:rPr>
        <w:t xml:space="preserve">La </w:t>
      </w:r>
      <w:proofErr w:type="gramStart"/>
      <w:r w:rsidRPr="000D37E0">
        <w:rPr>
          <w:rFonts w:ascii="Calibri" w:hAnsi="Calibri" w:cs="Calibri"/>
          <w:sz w:val="22"/>
          <w:szCs w:val="22"/>
          <w:lang w:val="es-CO"/>
        </w:rPr>
        <w:t>Fiscalía General</w:t>
      </w:r>
      <w:proofErr w:type="gramEnd"/>
      <w:r w:rsidRPr="000D37E0">
        <w:rPr>
          <w:rFonts w:ascii="Calibri" w:hAnsi="Calibri" w:cs="Calibri"/>
          <w:sz w:val="22"/>
          <w:szCs w:val="22"/>
          <w:lang w:val="es-CO"/>
        </w:rPr>
        <w:t xml:space="preserve"> de la Nación estará obligada a informar al procesado y en los casos en que sea procedente sobre el mecanismo de negociación de que trata la presente Ley.</w:t>
      </w:r>
    </w:p>
    <w:p w14:paraId="44371780" w14:textId="77777777" w:rsidR="000D37E0" w:rsidRPr="000D37E0" w:rsidRDefault="000D37E0" w:rsidP="000D37E0">
      <w:pPr>
        <w:pStyle w:val="Textoindependiente"/>
        <w:spacing w:before="168"/>
        <w:ind w:right="113"/>
        <w:rPr>
          <w:rFonts w:ascii="Calibri" w:hAnsi="Calibri" w:cs="Calibri"/>
          <w:sz w:val="22"/>
          <w:szCs w:val="22"/>
          <w:lang w:val="es-CO"/>
        </w:rPr>
      </w:pPr>
      <w:r w:rsidRPr="000D37E0">
        <w:rPr>
          <w:rFonts w:ascii="Calibri" w:hAnsi="Calibri" w:cs="Calibri"/>
          <w:sz w:val="22"/>
          <w:szCs w:val="22"/>
          <w:lang w:val="es-CO"/>
        </w:rPr>
        <w:t>El indiciado con la presencia del defensor manifestará la intención de llegar a un acuerdo de negociación con la víctima del delito. El Fiscal delegado según el caso, dirigirá la negociación</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y</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las</w:t>
      </w:r>
      <w:r w:rsidRPr="000D37E0">
        <w:rPr>
          <w:rFonts w:ascii="Calibri" w:hAnsi="Calibri" w:cs="Calibri"/>
          <w:spacing w:val="-5"/>
          <w:sz w:val="22"/>
          <w:szCs w:val="22"/>
          <w:lang w:val="es-CO"/>
        </w:rPr>
        <w:t xml:space="preserve"> </w:t>
      </w:r>
      <w:r w:rsidRPr="000D37E0">
        <w:rPr>
          <w:rFonts w:ascii="Calibri" w:hAnsi="Calibri" w:cs="Calibri"/>
          <w:sz w:val="22"/>
          <w:szCs w:val="22"/>
          <w:lang w:val="es-CO"/>
        </w:rPr>
        <w:t>condiciones</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de</w:t>
      </w:r>
      <w:r w:rsidRPr="000D37E0">
        <w:rPr>
          <w:rFonts w:ascii="Calibri" w:hAnsi="Calibri" w:cs="Calibri"/>
          <w:spacing w:val="-8"/>
          <w:sz w:val="22"/>
          <w:szCs w:val="22"/>
          <w:lang w:val="es-CO"/>
        </w:rPr>
        <w:t xml:space="preserve"> </w:t>
      </w:r>
      <w:r w:rsidRPr="000D37E0">
        <w:rPr>
          <w:rFonts w:ascii="Calibri" w:hAnsi="Calibri" w:cs="Calibri"/>
          <w:sz w:val="22"/>
          <w:szCs w:val="22"/>
          <w:lang w:val="es-CO"/>
        </w:rPr>
        <w:t>reparación</w:t>
      </w:r>
      <w:r w:rsidRPr="000D37E0">
        <w:rPr>
          <w:rFonts w:ascii="Calibri" w:hAnsi="Calibri" w:cs="Calibri"/>
          <w:spacing w:val="-8"/>
          <w:sz w:val="22"/>
          <w:szCs w:val="22"/>
          <w:lang w:val="es-CO"/>
        </w:rPr>
        <w:t xml:space="preserve"> </w:t>
      </w:r>
      <w:r w:rsidRPr="000D37E0">
        <w:rPr>
          <w:rFonts w:ascii="Calibri" w:hAnsi="Calibri" w:cs="Calibri"/>
          <w:sz w:val="22"/>
          <w:szCs w:val="22"/>
          <w:lang w:val="es-CO"/>
        </w:rPr>
        <w:t>a</w:t>
      </w:r>
      <w:r w:rsidRPr="000D37E0">
        <w:rPr>
          <w:rFonts w:ascii="Calibri" w:hAnsi="Calibri" w:cs="Calibri"/>
          <w:spacing w:val="-5"/>
          <w:sz w:val="22"/>
          <w:szCs w:val="22"/>
          <w:lang w:val="es-CO"/>
        </w:rPr>
        <w:t xml:space="preserve"> </w:t>
      </w:r>
      <w:r w:rsidRPr="000D37E0">
        <w:rPr>
          <w:rFonts w:ascii="Calibri" w:hAnsi="Calibri" w:cs="Calibri"/>
          <w:sz w:val="22"/>
          <w:szCs w:val="22"/>
          <w:lang w:val="es-CO"/>
        </w:rPr>
        <w:t>la</w:t>
      </w:r>
      <w:r w:rsidRPr="000D37E0">
        <w:rPr>
          <w:rFonts w:ascii="Calibri" w:hAnsi="Calibri" w:cs="Calibri"/>
          <w:spacing w:val="-9"/>
          <w:sz w:val="22"/>
          <w:szCs w:val="22"/>
          <w:lang w:val="es-CO"/>
        </w:rPr>
        <w:t xml:space="preserve"> </w:t>
      </w:r>
      <w:r w:rsidRPr="000D37E0">
        <w:rPr>
          <w:rFonts w:ascii="Calibri" w:hAnsi="Calibri" w:cs="Calibri"/>
          <w:sz w:val="22"/>
          <w:szCs w:val="22"/>
          <w:lang w:val="es-CO"/>
        </w:rPr>
        <w:t>víctima.</w:t>
      </w:r>
      <w:r w:rsidRPr="000D37E0">
        <w:rPr>
          <w:rFonts w:ascii="Calibri" w:hAnsi="Calibri" w:cs="Calibri"/>
          <w:spacing w:val="-5"/>
          <w:sz w:val="22"/>
          <w:szCs w:val="22"/>
          <w:lang w:val="es-CO"/>
        </w:rPr>
        <w:t xml:space="preserve"> </w:t>
      </w:r>
      <w:r w:rsidRPr="000D37E0">
        <w:rPr>
          <w:rFonts w:ascii="Calibri" w:hAnsi="Calibri" w:cs="Calibri"/>
          <w:sz w:val="22"/>
          <w:szCs w:val="22"/>
          <w:lang w:val="es-CO"/>
        </w:rPr>
        <w:t>En</w:t>
      </w:r>
      <w:r w:rsidRPr="000D37E0">
        <w:rPr>
          <w:rFonts w:ascii="Calibri" w:hAnsi="Calibri" w:cs="Calibri"/>
          <w:spacing w:val="-8"/>
          <w:sz w:val="22"/>
          <w:szCs w:val="22"/>
          <w:lang w:val="es-CO"/>
        </w:rPr>
        <w:t xml:space="preserve"> </w:t>
      </w:r>
      <w:r w:rsidRPr="000D37E0">
        <w:rPr>
          <w:rFonts w:ascii="Calibri" w:hAnsi="Calibri" w:cs="Calibri"/>
          <w:sz w:val="22"/>
          <w:szCs w:val="22"/>
          <w:lang w:val="es-CO"/>
        </w:rPr>
        <w:t>la</w:t>
      </w:r>
      <w:r w:rsidRPr="000D37E0">
        <w:rPr>
          <w:rFonts w:ascii="Calibri" w:hAnsi="Calibri" w:cs="Calibri"/>
          <w:spacing w:val="-6"/>
          <w:sz w:val="22"/>
          <w:szCs w:val="22"/>
          <w:lang w:val="es-CO"/>
        </w:rPr>
        <w:t xml:space="preserve"> </w:t>
      </w:r>
      <w:r w:rsidRPr="000D37E0">
        <w:rPr>
          <w:rFonts w:ascii="Calibri" w:hAnsi="Calibri" w:cs="Calibri"/>
          <w:sz w:val="22"/>
          <w:szCs w:val="22"/>
          <w:lang w:val="es-CO"/>
        </w:rPr>
        <w:t>negociación</w:t>
      </w:r>
      <w:r w:rsidRPr="000D37E0">
        <w:rPr>
          <w:rFonts w:ascii="Calibri" w:hAnsi="Calibri" w:cs="Calibri"/>
          <w:spacing w:val="-8"/>
          <w:sz w:val="22"/>
          <w:szCs w:val="22"/>
          <w:lang w:val="es-CO"/>
        </w:rPr>
        <w:t xml:space="preserve"> </w:t>
      </w:r>
      <w:r w:rsidRPr="000D37E0">
        <w:rPr>
          <w:rFonts w:ascii="Calibri" w:hAnsi="Calibri" w:cs="Calibri"/>
          <w:sz w:val="22"/>
          <w:szCs w:val="22"/>
          <w:lang w:val="es-CO"/>
        </w:rPr>
        <w:t>se</w:t>
      </w:r>
      <w:r w:rsidRPr="000D37E0">
        <w:rPr>
          <w:rFonts w:ascii="Calibri" w:hAnsi="Calibri" w:cs="Calibri"/>
          <w:spacing w:val="-8"/>
          <w:sz w:val="22"/>
          <w:szCs w:val="22"/>
          <w:lang w:val="es-CO"/>
        </w:rPr>
        <w:t xml:space="preserve"> </w:t>
      </w:r>
      <w:r w:rsidRPr="000D37E0">
        <w:rPr>
          <w:rFonts w:ascii="Calibri" w:hAnsi="Calibri" w:cs="Calibri"/>
          <w:sz w:val="22"/>
          <w:szCs w:val="22"/>
          <w:lang w:val="es-CO"/>
        </w:rPr>
        <w:t>observará</w:t>
      </w:r>
      <w:r w:rsidRPr="000D37E0">
        <w:rPr>
          <w:rFonts w:ascii="Calibri" w:hAnsi="Calibri" w:cs="Calibri"/>
          <w:spacing w:val="-7"/>
          <w:sz w:val="22"/>
          <w:szCs w:val="22"/>
          <w:lang w:val="es-CO"/>
        </w:rPr>
        <w:t xml:space="preserve"> </w:t>
      </w:r>
      <w:r w:rsidRPr="000D37E0">
        <w:rPr>
          <w:rFonts w:ascii="Calibri" w:hAnsi="Calibri" w:cs="Calibri"/>
          <w:sz w:val="22"/>
          <w:szCs w:val="22"/>
          <w:lang w:val="es-CO"/>
        </w:rPr>
        <w:t>lo dispuesto en el artículo 349 del Código de Procedimiento Penal (Ley 906 de</w:t>
      </w:r>
      <w:r w:rsidRPr="000D37E0">
        <w:rPr>
          <w:rFonts w:ascii="Calibri" w:hAnsi="Calibri" w:cs="Calibri"/>
          <w:spacing w:val="-14"/>
          <w:sz w:val="22"/>
          <w:szCs w:val="22"/>
          <w:lang w:val="es-CO"/>
        </w:rPr>
        <w:t xml:space="preserve"> </w:t>
      </w:r>
      <w:r w:rsidRPr="000D37E0">
        <w:rPr>
          <w:rFonts w:ascii="Calibri" w:hAnsi="Calibri" w:cs="Calibri"/>
          <w:sz w:val="22"/>
          <w:szCs w:val="22"/>
          <w:lang w:val="es-CO"/>
        </w:rPr>
        <w:t>2004).</w:t>
      </w:r>
    </w:p>
    <w:p w14:paraId="108D6344" w14:textId="77777777" w:rsidR="000D37E0" w:rsidRPr="000D37E0" w:rsidRDefault="000D37E0" w:rsidP="000D37E0">
      <w:pPr>
        <w:pStyle w:val="Textoindependiente"/>
        <w:spacing w:before="158"/>
        <w:ind w:right="115"/>
        <w:rPr>
          <w:rFonts w:ascii="Calibri" w:hAnsi="Calibri" w:cs="Calibri"/>
          <w:sz w:val="22"/>
          <w:szCs w:val="22"/>
          <w:lang w:val="es-CO"/>
        </w:rPr>
      </w:pPr>
      <w:r w:rsidRPr="000D37E0">
        <w:rPr>
          <w:rFonts w:ascii="Calibri" w:hAnsi="Calibri" w:cs="Calibri"/>
          <w:sz w:val="22"/>
          <w:szCs w:val="22"/>
          <w:lang w:val="es-CO"/>
        </w:rPr>
        <w:t>Una vez acordada la negociación, se levantará un escrito que contenga los términos del acuerdo. En la audiencia de formulación de imputación las partes manifestarán que existe acuerdo de negociación concluida, y finalizada la audiencia ante el Juez de Control de Garantías este remitirá inmediatamente el proceso al Juez de Conocimiento, quien hará control de legalidad y proferirá sentencia a los diez (10) días siguientes.</w:t>
      </w:r>
    </w:p>
    <w:p w14:paraId="0FF4D41A" w14:textId="4E810F82" w:rsidR="000D37E0" w:rsidRPr="000D37E0" w:rsidRDefault="000D37E0" w:rsidP="000D37E0">
      <w:pPr>
        <w:pStyle w:val="Textoindependiente"/>
        <w:spacing w:before="158"/>
        <w:ind w:right="116"/>
        <w:rPr>
          <w:rFonts w:ascii="Calibri" w:hAnsi="Calibri" w:cs="Calibri"/>
          <w:sz w:val="22"/>
          <w:szCs w:val="22"/>
          <w:lang w:val="es-CO"/>
        </w:rPr>
      </w:pPr>
      <w:r w:rsidRPr="000D37E0">
        <w:rPr>
          <w:rFonts w:ascii="Calibri" w:hAnsi="Calibri" w:cs="Calibri"/>
          <w:sz w:val="22"/>
          <w:szCs w:val="22"/>
          <w:lang w:val="es-CO"/>
        </w:rPr>
        <w:t>De no existir acuerdo, el mecanismo de negociación no será procedente.</w:t>
      </w:r>
    </w:p>
    <w:p w14:paraId="3E79925B" w14:textId="77777777" w:rsidR="000D37E0" w:rsidRPr="000D37E0" w:rsidRDefault="000D37E0" w:rsidP="000D37E0">
      <w:pPr>
        <w:outlineLvl w:val="0"/>
        <w:rPr>
          <w:rFonts w:ascii="Calibri" w:hAnsi="Calibri" w:cs="Calibri"/>
          <w:b/>
          <w:bCs/>
        </w:rPr>
      </w:pPr>
      <w:r w:rsidRPr="000D37E0">
        <w:rPr>
          <w:rFonts w:ascii="Calibri" w:hAnsi="Calibri" w:cs="Calibri"/>
          <w:b/>
          <w:bCs/>
        </w:rPr>
        <w:t>Artículo 7. Adiciónese un artículo 319A a la ley 906 de 2004 el cual quedará así:</w:t>
      </w:r>
    </w:p>
    <w:p w14:paraId="58F08DA4" w14:textId="77777777" w:rsidR="000D37E0" w:rsidRPr="000D37E0" w:rsidRDefault="000D37E0" w:rsidP="000D37E0">
      <w:pPr>
        <w:spacing w:before="184"/>
        <w:ind w:right="112"/>
        <w:rPr>
          <w:rFonts w:ascii="Calibri" w:hAnsi="Calibri" w:cs="Calibri"/>
        </w:rPr>
      </w:pPr>
      <w:r w:rsidRPr="000D37E0">
        <w:rPr>
          <w:rFonts w:ascii="Calibri" w:hAnsi="Calibri" w:cs="Calibri"/>
          <w:b/>
        </w:rPr>
        <w:t>Artículo</w:t>
      </w:r>
      <w:r w:rsidRPr="000D37E0">
        <w:rPr>
          <w:rFonts w:ascii="Calibri" w:hAnsi="Calibri" w:cs="Calibri"/>
          <w:b/>
          <w:spacing w:val="-6"/>
        </w:rPr>
        <w:t xml:space="preserve"> </w:t>
      </w:r>
      <w:r w:rsidRPr="000D37E0">
        <w:rPr>
          <w:rFonts w:ascii="Calibri" w:hAnsi="Calibri" w:cs="Calibri"/>
          <w:b/>
        </w:rPr>
        <w:t>319A.</w:t>
      </w:r>
      <w:r w:rsidRPr="000D37E0">
        <w:rPr>
          <w:rFonts w:ascii="Calibri" w:hAnsi="Calibri" w:cs="Calibri"/>
          <w:b/>
          <w:spacing w:val="-6"/>
        </w:rPr>
        <w:t xml:space="preserve"> </w:t>
      </w:r>
      <w:r w:rsidRPr="000D37E0">
        <w:rPr>
          <w:rFonts w:ascii="Calibri" w:hAnsi="Calibri" w:cs="Calibri"/>
          <w:b/>
        </w:rPr>
        <w:t>De</w:t>
      </w:r>
      <w:r w:rsidRPr="000D37E0">
        <w:rPr>
          <w:rFonts w:ascii="Calibri" w:hAnsi="Calibri" w:cs="Calibri"/>
          <w:b/>
          <w:spacing w:val="-8"/>
        </w:rPr>
        <w:t xml:space="preserve"> </w:t>
      </w:r>
      <w:r w:rsidRPr="000D37E0">
        <w:rPr>
          <w:rFonts w:ascii="Calibri" w:hAnsi="Calibri" w:cs="Calibri"/>
          <w:b/>
        </w:rPr>
        <w:t>la</w:t>
      </w:r>
      <w:r w:rsidRPr="000D37E0">
        <w:rPr>
          <w:rFonts w:ascii="Calibri" w:hAnsi="Calibri" w:cs="Calibri"/>
          <w:b/>
          <w:spacing w:val="-5"/>
        </w:rPr>
        <w:t xml:space="preserve"> </w:t>
      </w:r>
      <w:r w:rsidRPr="000D37E0">
        <w:rPr>
          <w:rFonts w:ascii="Calibri" w:hAnsi="Calibri" w:cs="Calibri"/>
          <w:b/>
        </w:rPr>
        <w:t>Fianza.</w:t>
      </w:r>
      <w:r w:rsidRPr="000D37E0">
        <w:rPr>
          <w:rFonts w:ascii="Calibri" w:hAnsi="Calibri" w:cs="Calibri"/>
          <w:b/>
          <w:spacing w:val="-5"/>
        </w:rPr>
        <w:t xml:space="preserve"> </w:t>
      </w:r>
      <w:r w:rsidRPr="000D37E0">
        <w:rPr>
          <w:rFonts w:ascii="Calibri" w:hAnsi="Calibri" w:cs="Calibri"/>
        </w:rPr>
        <w:t>Para</w:t>
      </w:r>
      <w:r w:rsidRPr="000D37E0">
        <w:rPr>
          <w:rFonts w:ascii="Calibri" w:hAnsi="Calibri" w:cs="Calibri"/>
          <w:spacing w:val="-7"/>
        </w:rPr>
        <w:t xml:space="preserve"> </w:t>
      </w:r>
      <w:r w:rsidRPr="000D37E0">
        <w:rPr>
          <w:rFonts w:ascii="Calibri" w:hAnsi="Calibri" w:cs="Calibri"/>
        </w:rPr>
        <w:t>los</w:t>
      </w:r>
      <w:r w:rsidRPr="000D37E0">
        <w:rPr>
          <w:rFonts w:ascii="Calibri" w:hAnsi="Calibri" w:cs="Calibri"/>
          <w:spacing w:val="-5"/>
        </w:rPr>
        <w:t xml:space="preserve"> </w:t>
      </w:r>
      <w:r w:rsidRPr="000D37E0">
        <w:rPr>
          <w:rFonts w:ascii="Calibri" w:hAnsi="Calibri" w:cs="Calibri"/>
        </w:rPr>
        <w:t>delitos</w:t>
      </w:r>
      <w:r w:rsidRPr="000D37E0">
        <w:rPr>
          <w:rFonts w:ascii="Calibri" w:hAnsi="Calibri" w:cs="Calibri"/>
          <w:spacing w:val="-8"/>
        </w:rPr>
        <w:t xml:space="preserve"> </w:t>
      </w:r>
      <w:r w:rsidRPr="000D37E0">
        <w:rPr>
          <w:rFonts w:ascii="Calibri" w:hAnsi="Calibri" w:cs="Calibri"/>
        </w:rPr>
        <w:t>contenidos</w:t>
      </w:r>
      <w:r w:rsidRPr="000D37E0">
        <w:rPr>
          <w:rFonts w:ascii="Calibri" w:hAnsi="Calibri" w:cs="Calibri"/>
          <w:spacing w:val="-6"/>
        </w:rPr>
        <w:t xml:space="preserve"> </w:t>
      </w:r>
      <w:r w:rsidRPr="000D37E0">
        <w:rPr>
          <w:rFonts w:ascii="Calibri" w:hAnsi="Calibri" w:cs="Calibri"/>
        </w:rPr>
        <w:t>en</w:t>
      </w:r>
      <w:r w:rsidRPr="000D37E0">
        <w:rPr>
          <w:rFonts w:ascii="Calibri" w:hAnsi="Calibri" w:cs="Calibri"/>
          <w:spacing w:val="-6"/>
        </w:rPr>
        <w:t xml:space="preserve"> </w:t>
      </w:r>
      <w:r w:rsidRPr="000D37E0">
        <w:rPr>
          <w:rFonts w:ascii="Calibri" w:hAnsi="Calibri" w:cs="Calibri"/>
        </w:rPr>
        <w:t>el</w:t>
      </w:r>
      <w:r w:rsidRPr="000D37E0">
        <w:rPr>
          <w:rFonts w:ascii="Calibri" w:hAnsi="Calibri" w:cs="Calibri"/>
          <w:spacing w:val="-6"/>
        </w:rPr>
        <w:t xml:space="preserve"> </w:t>
      </w:r>
      <w:r w:rsidRPr="000D37E0">
        <w:rPr>
          <w:rFonts w:ascii="Calibri" w:hAnsi="Calibri" w:cs="Calibri"/>
        </w:rPr>
        <w:t>numeral</w:t>
      </w:r>
      <w:r w:rsidRPr="000D37E0">
        <w:rPr>
          <w:rFonts w:ascii="Calibri" w:hAnsi="Calibri" w:cs="Calibri"/>
          <w:spacing w:val="-5"/>
        </w:rPr>
        <w:t xml:space="preserve"> </w:t>
      </w:r>
      <w:r w:rsidRPr="000D37E0">
        <w:rPr>
          <w:rFonts w:ascii="Calibri" w:hAnsi="Calibri" w:cs="Calibri"/>
        </w:rPr>
        <w:t>primero</w:t>
      </w:r>
      <w:r w:rsidRPr="000D37E0">
        <w:rPr>
          <w:rFonts w:ascii="Calibri" w:hAnsi="Calibri" w:cs="Calibri"/>
          <w:spacing w:val="-7"/>
        </w:rPr>
        <w:t xml:space="preserve"> </w:t>
      </w:r>
      <w:r w:rsidRPr="000D37E0">
        <w:rPr>
          <w:rFonts w:ascii="Calibri" w:hAnsi="Calibri" w:cs="Calibri"/>
        </w:rPr>
        <w:t>del</w:t>
      </w:r>
      <w:r w:rsidRPr="000D37E0">
        <w:rPr>
          <w:rFonts w:ascii="Calibri" w:hAnsi="Calibri" w:cs="Calibri"/>
          <w:spacing w:val="-7"/>
        </w:rPr>
        <w:t xml:space="preserve"> </w:t>
      </w:r>
      <w:r w:rsidRPr="000D37E0">
        <w:rPr>
          <w:rFonts w:ascii="Calibri" w:hAnsi="Calibri" w:cs="Calibri"/>
        </w:rPr>
        <w:t>artículo 100B del Código Penal y aquellos contenidos en el artículo 74 de la presente Ley, el juez de control de garantías fijará una fianza de hasta cien (100) salarios mínimos legales mensuales vigentes, atendiendo los principios de proporcionalidad, racionalidad, gravedad de la conducta punible, y las condiciones económicas del</w:t>
      </w:r>
      <w:r w:rsidRPr="000D37E0">
        <w:rPr>
          <w:rFonts w:ascii="Calibri" w:hAnsi="Calibri" w:cs="Calibri"/>
          <w:spacing w:val="-5"/>
        </w:rPr>
        <w:t xml:space="preserve"> </w:t>
      </w:r>
      <w:r w:rsidRPr="000D37E0">
        <w:rPr>
          <w:rFonts w:ascii="Calibri" w:hAnsi="Calibri" w:cs="Calibri"/>
        </w:rPr>
        <w:t>procesado.</w:t>
      </w:r>
    </w:p>
    <w:p w14:paraId="1F76AB97" w14:textId="77777777" w:rsidR="000D37E0" w:rsidRPr="000D37E0" w:rsidRDefault="000D37E0" w:rsidP="000D37E0">
      <w:pPr>
        <w:spacing w:before="158"/>
        <w:ind w:right="112"/>
        <w:rPr>
          <w:rFonts w:ascii="Calibri" w:hAnsi="Calibri" w:cs="Calibri"/>
        </w:rPr>
      </w:pPr>
      <w:r w:rsidRPr="000D37E0">
        <w:rPr>
          <w:rFonts w:ascii="Calibri" w:hAnsi="Calibri" w:cs="Calibri"/>
        </w:rPr>
        <w:t>La Fianza se consignará a órdenes del despacho judicial correspondiente, que tendrá a cargo la custodia del dinero hasta el cumplimiento de las obligaciones impuestas.</w:t>
      </w:r>
    </w:p>
    <w:p w14:paraId="26A17F9F" w14:textId="77777777" w:rsidR="000D37E0" w:rsidRPr="000D37E0" w:rsidRDefault="000D37E0" w:rsidP="000D37E0">
      <w:pPr>
        <w:spacing w:after="160"/>
        <w:rPr>
          <w:rFonts w:ascii="Calibri" w:eastAsia="Calibri" w:hAnsi="Calibri" w:cs="Calibri"/>
        </w:rPr>
      </w:pPr>
      <w:r w:rsidRPr="000D37E0">
        <w:rPr>
          <w:rFonts w:ascii="Calibri" w:eastAsia="Calibri" w:hAnsi="Calibri" w:cs="Calibri"/>
        </w:rPr>
        <w:t xml:space="preserve">En caso de incumplimiento, </w:t>
      </w:r>
      <w:r w:rsidRPr="000D37E0">
        <w:rPr>
          <w:rFonts w:ascii="Calibri" w:eastAsia="Calibri" w:hAnsi="Calibri" w:cs="Calibri"/>
          <w:bCs/>
        </w:rPr>
        <w:t>el</w:t>
      </w:r>
      <w:r w:rsidRPr="000D37E0">
        <w:rPr>
          <w:rFonts w:ascii="Calibri" w:eastAsia="Calibri" w:hAnsi="Calibri" w:cs="Calibri"/>
        </w:rPr>
        <w:t xml:space="preserve"> monto </w:t>
      </w:r>
      <w:r w:rsidRPr="000D37E0">
        <w:rPr>
          <w:rFonts w:ascii="Calibri" w:eastAsia="Calibri" w:hAnsi="Calibri" w:cs="Calibri"/>
          <w:bCs/>
        </w:rPr>
        <w:t>deberá</w:t>
      </w:r>
      <w:r w:rsidRPr="000D37E0">
        <w:rPr>
          <w:rFonts w:ascii="Calibri" w:eastAsia="Calibri" w:hAnsi="Calibri" w:cs="Calibri"/>
        </w:rPr>
        <w:t xml:space="preserve"> ser </w:t>
      </w:r>
      <w:r w:rsidRPr="000D37E0">
        <w:rPr>
          <w:rFonts w:ascii="Calibri" w:eastAsia="Calibri" w:hAnsi="Calibri" w:cs="Calibri"/>
          <w:bCs/>
        </w:rPr>
        <w:t>utilizado para</w:t>
      </w:r>
      <w:r w:rsidRPr="000D37E0">
        <w:rPr>
          <w:rFonts w:ascii="Calibri" w:eastAsia="Calibri" w:hAnsi="Calibri" w:cs="Calibri"/>
        </w:rPr>
        <w:t xml:space="preserve"> la </w:t>
      </w:r>
      <w:r w:rsidRPr="000D37E0">
        <w:rPr>
          <w:rFonts w:ascii="Calibri" w:eastAsia="Calibri" w:hAnsi="Calibri" w:cs="Calibri"/>
          <w:bCs/>
        </w:rPr>
        <w:t>reparación de la</w:t>
      </w:r>
      <w:r w:rsidRPr="000D37E0">
        <w:rPr>
          <w:rFonts w:ascii="Calibri" w:eastAsia="Calibri" w:hAnsi="Calibri" w:cs="Calibri"/>
        </w:rPr>
        <w:t xml:space="preserve"> víctima</w:t>
      </w:r>
      <w:r w:rsidRPr="000D37E0">
        <w:rPr>
          <w:rFonts w:ascii="Calibri" w:eastAsia="Calibri" w:hAnsi="Calibri" w:cs="Calibri"/>
          <w:bCs/>
        </w:rPr>
        <w:t>;</w:t>
      </w:r>
      <w:r w:rsidRPr="000D37E0">
        <w:rPr>
          <w:rFonts w:ascii="Calibri" w:eastAsia="Calibri" w:hAnsi="Calibri" w:cs="Calibri"/>
        </w:rPr>
        <w:t xml:space="preserve"> </w:t>
      </w:r>
      <w:r w:rsidRPr="000D37E0">
        <w:rPr>
          <w:rFonts w:ascii="Calibri" w:eastAsia="Calibri" w:hAnsi="Calibri" w:cs="Calibri"/>
          <w:bCs/>
        </w:rPr>
        <w:t>si una vez reparada la víctima, y si quedan recursos de la fianza, estos</w:t>
      </w:r>
      <w:r w:rsidRPr="000D37E0">
        <w:rPr>
          <w:rFonts w:ascii="Calibri" w:eastAsia="Calibri" w:hAnsi="Calibri" w:cs="Calibri"/>
        </w:rPr>
        <w:t xml:space="preserve"> dinero</w:t>
      </w:r>
      <w:r w:rsidRPr="000D37E0">
        <w:rPr>
          <w:rFonts w:ascii="Calibri" w:eastAsia="Calibri" w:hAnsi="Calibri" w:cs="Calibri"/>
          <w:bCs/>
        </w:rPr>
        <w:t>s</w:t>
      </w:r>
      <w:r w:rsidRPr="000D37E0">
        <w:rPr>
          <w:rFonts w:ascii="Calibri" w:eastAsia="Calibri" w:hAnsi="Calibri" w:cs="Calibri"/>
        </w:rPr>
        <w:t xml:space="preserve"> se destinará</w:t>
      </w:r>
      <w:r w:rsidRPr="000D37E0">
        <w:rPr>
          <w:rFonts w:ascii="Calibri" w:eastAsia="Calibri" w:hAnsi="Calibri" w:cs="Calibri"/>
          <w:bCs/>
        </w:rPr>
        <w:t>n</w:t>
      </w:r>
      <w:r w:rsidRPr="000D37E0">
        <w:rPr>
          <w:rFonts w:ascii="Calibri" w:eastAsia="Calibri" w:hAnsi="Calibri" w:cs="Calibri"/>
        </w:rPr>
        <w:t xml:space="preserve"> al mantenimiento o mejoramiento de Unidades de Reacción Inmediata (URI), Unidades de paso y de establecimientos carcelarios.</w:t>
      </w:r>
    </w:p>
    <w:p w14:paraId="3744B1AF" w14:textId="77777777" w:rsidR="000D37E0" w:rsidRPr="000D37E0" w:rsidRDefault="000D37E0" w:rsidP="000D37E0">
      <w:pPr>
        <w:spacing w:after="160"/>
        <w:rPr>
          <w:rFonts w:ascii="Calibri" w:eastAsia="Calibri" w:hAnsi="Calibri" w:cs="Calibri"/>
          <w:b/>
          <w:bCs/>
          <w:u w:val="single"/>
        </w:rPr>
      </w:pPr>
      <w:r w:rsidRPr="000D37E0">
        <w:rPr>
          <w:rFonts w:ascii="Calibri" w:eastAsia="Calibri" w:hAnsi="Calibri" w:cs="Calibri"/>
          <w:b/>
          <w:bCs/>
        </w:rPr>
        <w:t xml:space="preserve">Parágrafo. </w:t>
      </w:r>
      <w:r w:rsidRPr="000D37E0">
        <w:rPr>
          <w:rFonts w:ascii="Calibri" w:eastAsia="Calibri" w:hAnsi="Calibri" w:cs="Calibri"/>
          <w:bCs/>
        </w:rPr>
        <w:t>La fianza solo será admitida por una única vez. Cuando la conducta sea reiterativa, la persona reincidente será procesada de acuerdo con lo contenido en el presente capítulo.</w:t>
      </w:r>
    </w:p>
    <w:p w14:paraId="6BB4A29B" w14:textId="35566582" w:rsidR="000D37E0" w:rsidRPr="000D37E0" w:rsidRDefault="000D37E0" w:rsidP="000D37E0">
      <w:pPr>
        <w:tabs>
          <w:tab w:val="left" w:pos="270"/>
        </w:tabs>
        <w:spacing w:after="160"/>
        <w:rPr>
          <w:rFonts w:ascii="Calibri" w:hAnsi="Calibri" w:cs="Calibri"/>
          <w:b/>
        </w:rPr>
      </w:pPr>
      <w:r w:rsidRPr="000D37E0">
        <w:rPr>
          <w:rFonts w:ascii="Calibri" w:eastAsia="Calibri" w:hAnsi="Calibri" w:cs="Calibri"/>
          <w:b/>
          <w:bCs/>
        </w:rPr>
        <w:lastRenderedPageBreak/>
        <w:t>Parágrafo 2.</w:t>
      </w:r>
      <w:r w:rsidRPr="000D37E0">
        <w:rPr>
          <w:rFonts w:ascii="Calibri" w:eastAsia="Calibri" w:hAnsi="Calibri" w:cs="Calibri"/>
          <w:b/>
          <w:bCs/>
          <w:u w:val="single"/>
        </w:rPr>
        <w:t xml:space="preserve"> </w:t>
      </w:r>
      <w:r w:rsidRPr="000D37E0">
        <w:rPr>
          <w:rFonts w:ascii="Calibri" w:eastAsia="Calibri" w:hAnsi="Calibri" w:cs="Calibri"/>
          <w:bCs/>
        </w:rPr>
        <w:t>En caso de probarse la incapacidad económica del procesado para cumplir con el pago de la fianza, y con aprobación de la víctima, podrá concederse el beneficio a que haya lugar.</w:t>
      </w:r>
    </w:p>
    <w:p w14:paraId="0BCF035B" w14:textId="3D414491" w:rsidR="000D37E0" w:rsidRPr="000D37E0" w:rsidRDefault="000D37E0" w:rsidP="000D37E0">
      <w:pPr>
        <w:pStyle w:val="Textoindependiente"/>
        <w:spacing w:before="160"/>
        <w:ind w:right="120"/>
        <w:rPr>
          <w:rFonts w:ascii="Calibri" w:hAnsi="Calibri" w:cs="Calibri"/>
          <w:sz w:val="22"/>
          <w:szCs w:val="22"/>
          <w:lang w:val="es-CO"/>
        </w:rPr>
      </w:pPr>
      <w:r w:rsidRPr="000D37E0">
        <w:rPr>
          <w:rFonts w:ascii="Calibri" w:hAnsi="Calibri" w:cs="Calibri"/>
          <w:b/>
          <w:sz w:val="22"/>
          <w:szCs w:val="22"/>
          <w:lang w:val="es-CO"/>
        </w:rPr>
        <w:t xml:space="preserve">Artículo 8. Vigencia. </w:t>
      </w:r>
      <w:r w:rsidRPr="000D37E0">
        <w:rPr>
          <w:rFonts w:ascii="Calibri" w:hAnsi="Calibri" w:cs="Calibri"/>
          <w:sz w:val="22"/>
          <w:szCs w:val="22"/>
          <w:lang w:val="es-CO"/>
        </w:rPr>
        <w:t>La presente ley rige a partir de su vigencia y deroga todas las disposiciones que le sean contrarias.</w:t>
      </w:r>
    </w:p>
    <w:p w14:paraId="1FC07508" w14:textId="62C95346" w:rsidR="000D37E0" w:rsidRPr="000D37E0" w:rsidRDefault="000D37E0" w:rsidP="000D37E0">
      <w:pPr>
        <w:pStyle w:val="Cuadrculamedia21"/>
        <w:jc w:val="both"/>
        <w:rPr>
          <w:rFonts w:ascii="Calibri" w:hAnsi="Calibri" w:cs="Calibri"/>
          <w:b/>
          <w:lang w:val="es-ES"/>
        </w:rPr>
      </w:pPr>
    </w:p>
    <w:p w14:paraId="3029F656" w14:textId="77777777" w:rsidR="005549A6" w:rsidRPr="000D37E0" w:rsidRDefault="005549A6" w:rsidP="005549A6">
      <w:pPr>
        <w:pStyle w:val="Sinespaciado"/>
        <w:jc w:val="both"/>
      </w:pPr>
      <w:r w:rsidRPr="000D37E0">
        <w:t>Atentamente.</w:t>
      </w:r>
    </w:p>
    <w:p w14:paraId="54DC1F93" w14:textId="672AB4EB" w:rsidR="005549A6" w:rsidRPr="000D37E0" w:rsidRDefault="005549A6" w:rsidP="005549A6">
      <w:pPr>
        <w:rPr>
          <w:rFonts w:ascii="Calibri" w:hAnsi="Calibri" w:cs="Calibri"/>
        </w:rPr>
      </w:pPr>
    </w:p>
    <w:p w14:paraId="1BB43E8B" w14:textId="2501A911" w:rsidR="005549A6" w:rsidRPr="000D37E0" w:rsidRDefault="005549A6" w:rsidP="005549A6">
      <w:pPr>
        <w:jc w:val="center"/>
        <w:rPr>
          <w:rFonts w:ascii="Calibri" w:eastAsia="Times New Roman" w:hAnsi="Calibri" w:cs="Calibri"/>
          <w:b/>
          <w:bCs/>
          <w:color w:val="000000" w:themeColor="text1"/>
        </w:rPr>
      </w:pPr>
    </w:p>
    <w:p w14:paraId="6CD022CD" w14:textId="77777777" w:rsidR="005549A6" w:rsidRDefault="005549A6" w:rsidP="005549A6">
      <w:pPr>
        <w:jc w:val="center"/>
        <w:rPr>
          <w:rFonts w:ascii="Calibri" w:eastAsia="Times New Roman" w:hAnsi="Calibri" w:cs="Calibri"/>
          <w:b/>
          <w:bCs/>
          <w:color w:val="000000" w:themeColor="text1"/>
        </w:rPr>
      </w:pPr>
    </w:p>
    <w:p w14:paraId="07D3F72E" w14:textId="77777777" w:rsidR="005549A6" w:rsidRPr="000D37E0" w:rsidRDefault="005549A6" w:rsidP="005549A6">
      <w:pPr>
        <w:jc w:val="center"/>
        <w:rPr>
          <w:rFonts w:ascii="Calibri" w:eastAsia="Times New Roman" w:hAnsi="Calibri" w:cs="Calibri"/>
          <w:b/>
          <w:bCs/>
          <w:color w:val="000000" w:themeColor="text1"/>
        </w:rPr>
      </w:pPr>
    </w:p>
    <w:p w14:paraId="69BE57FB" w14:textId="77777777" w:rsidR="005549A6" w:rsidRPr="000D37E0" w:rsidRDefault="005549A6" w:rsidP="005549A6">
      <w:pPr>
        <w:jc w:val="center"/>
        <w:rPr>
          <w:rFonts w:ascii="Calibri" w:eastAsia="Times New Roman" w:hAnsi="Calibri" w:cs="Calibri"/>
          <w:color w:val="000000" w:themeColor="text1"/>
        </w:rPr>
      </w:pPr>
      <w:r w:rsidRPr="000D37E0">
        <w:rPr>
          <w:rFonts w:ascii="Calibri" w:eastAsia="Times New Roman" w:hAnsi="Calibri" w:cs="Calibri"/>
          <w:b/>
          <w:bCs/>
          <w:color w:val="000000" w:themeColor="text1"/>
        </w:rPr>
        <w:t>José Jaime Uscátegui Pastrana</w:t>
      </w:r>
    </w:p>
    <w:p w14:paraId="464221D5" w14:textId="77777777" w:rsidR="005549A6" w:rsidRPr="000D37E0" w:rsidRDefault="005549A6" w:rsidP="005549A6">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Representante a la Cámara por Bogotá D.C.</w:t>
      </w:r>
    </w:p>
    <w:p w14:paraId="7218C690" w14:textId="77777777" w:rsidR="005549A6" w:rsidRPr="000D37E0" w:rsidRDefault="005549A6" w:rsidP="005549A6">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Capitolio Nacional</w:t>
      </w:r>
    </w:p>
    <w:p w14:paraId="3B866884" w14:textId="77777777" w:rsidR="005549A6" w:rsidRPr="000D37E0" w:rsidRDefault="005549A6" w:rsidP="005549A6">
      <w:pPr>
        <w:jc w:val="center"/>
        <w:rPr>
          <w:rFonts w:ascii="Calibri" w:eastAsia="Times New Roman" w:hAnsi="Calibri" w:cs="Calibri"/>
          <w:color w:val="000000" w:themeColor="text1"/>
        </w:rPr>
      </w:pPr>
      <w:r w:rsidRPr="000D37E0">
        <w:rPr>
          <w:rFonts w:ascii="Calibri" w:eastAsia="Times New Roman" w:hAnsi="Calibri" w:cs="Calibri"/>
          <w:color w:val="000000" w:themeColor="text1"/>
        </w:rPr>
        <w:t>Congreso de la República</w:t>
      </w:r>
    </w:p>
    <w:p w14:paraId="1F31C99B" w14:textId="77777777" w:rsidR="000D37E0" w:rsidRPr="005549A6" w:rsidRDefault="000D37E0" w:rsidP="000D37E0">
      <w:pPr>
        <w:pStyle w:val="Sinespaciado"/>
        <w:rPr>
          <w:rFonts w:eastAsia="Times New Roman"/>
          <w:color w:val="000000"/>
          <w:lang w:eastAsia="en-US"/>
        </w:rPr>
      </w:pPr>
    </w:p>
    <w:sectPr w:rsidR="000D37E0" w:rsidRPr="005549A6" w:rsidSect="00B877E4">
      <w:headerReference w:type="default"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A9F2" w14:textId="77777777" w:rsidR="00211F10" w:rsidRDefault="00211F10" w:rsidP="00A66636">
      <w:r>
        <w:separator/>
      </w:r>
    </w:p>
  </w:endnote>
  <w:endnote w:type="continuationSeparator" w:id="0">
    <w:p w14:paraId="064E4BA6" w14:textId="77777777" w:rsidR="00211F10" w:rsidRDefault="00211F10"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39AD9113" w:rsidR="000D37E0" w:rsidRDefault="000D37E0">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0D37E0" w:rsidRPr="00E971FD" w:rsidRDefault="000D37E0"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0D37E0" w:rsidRPr="00E971FD" w:rsidRDefault="000D37E0"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0D37E0" w:rsidRPr="00D12484" w:rsidRDefault="000D37E0"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0D37E0" w:rsidRPr="00D12484" w:rsidRDefault="000D37E0"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0D37E0" w:rsidRPr="00D12484" w:rsidRDefault="000D37E0"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0D37E0" w:rsidRPr="00D12484" w:rsidRDefault="000D37E0"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0D37E0" w:rsidRPr="00D12484" w:rsidRDefault="000D37E0"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0D37E0" w:rsidRPr="00D12484" w:rsidRDefault="000D37E0" w:rsidP="00B877E4">
                    <w:pPr>
                      <w:rPr>
                        <w:rFonts w:ascii="Arial Narrow" w:hAnsi="Arial Narrow"/>
                      </w:rPr>
                    </w:pPr>
                    <w:r w:rsidRPr="00D12484">
                      <w:rPr>
                        <w:rFonts w:ascii="Arial Narrow" w:hAnsi="Arial Narrow"/>
                      </w:rPr>
                      <w:t>@jjuscategui</w:t>
                    </w:r>
                  </w:p>
                </w:txbxContent>
              </v:textbox>
              <w10:wrap type="square"/>
            </v:shape>
          </w:pict>
        </mc:Fallback>
      </mc:AlternateContent>
    </w:r>
    <w:r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5951BE5" w:rsidR="000D37E0" w:rsidRDefault="000D37E0"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0D37E0" w:rsidRPr="00D12484" w:rsidRDefault="000D37E0"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0D37E0" w:rsidRPr="00D12484" w:rsidRDefault="000D37E0"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0D37E0" w:rsidRPr="00D12484" w:rsidRDefault="000D37E0">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0D37E0" w:rsidRPr="00D12484" w:rsidRDefault="000D37E0">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0D37E0" w:rsidRPr="00D12484" w:rsidRDefault="000D37E0"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0D37E0" w:rsidRPr="00D12484" w:rsidRDefault="000D37E0"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FFCE" w14:textId="77777777" w:rsidR="00211F10" w:rsidRDefault="00211F10" w:rsidP="00A66636">
      <w:r>
        <w:separator/>
      </w:r>
    </w:p>
  </w:footnote>
  <w:footnote w:type="continuationSeparator" w:id="0">
    <w:p w14:paraId="6C2665E3" w14:textId="77777777" w:rsidR="00211F10" w:rsidRDefault="00211F10"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52A35A32" w:rsidR="000D37E0" w:rsidRDefault="000D37E0">
    <w:pPr>
      <w:pStyle w:val="Encabezado"/>
    </w:pPr>
    <w:r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0D37E0" w:rsidRDefault="000D37E0"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0D37E0" w:rsidRPr="00AD2403" w:rsidRDefault="000D37E0"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0D37E0" w:rsidRDefault="000D37E0"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0D37E0" w:rsidRPr="00AD2403" w:rsidRDefault="000D37E0"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344EB7CF" w:rsidR="000D37E0" w:rsidRDefault="000D37E0">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rPr>
        <w:rFonts w:hint="default"/>
      </w:rPr>
    </w:lvl>
    <w:lvl w:ilvl="2" w:tplc="01C2B360">
      <w:start w:val="1"/>
      <w:numFmt w:val="upperLetter"/>
      <w:lvlText w:val="%3)"/>
      <w:lvlJc w:val="left"/>
      <w:pPr>
        <w:ind w:left="2550" w:hanging="360"/>
      </w:pPr>
      <w:rPr>
        <w:rFonts w:hint="default"/>
      </w:r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3A574C4"/>
    <w:multiLevelType w:val="hybridMultilevel"/>
    <w:tmpl w:val="A82E564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3"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5"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AF0954"/>
    <w:multiLevelType w:val="hybridMultilevel"/>
    <w:tmpl w:val="DF9C18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A95BAF"/>
    <w:multiLevelType w:val="hybridMultilevel"/>
    <w:tmpl w:val="D0248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EB4EA6"/>
    <w:multiLevelType w:val="hybridMultilevel"/>
    <w:tmpl w:val="F6AC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997325"/>
    <w:multiLevelType w:val="hybridMultilevel"/>
    <w:tmpl w:val="5F00ED48"/>
    <w:lvl w:ilvl="0" w:tplc="240A0013">
      <w:start w:val="1"/>
      <w:numFmt w:val="upp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673108"/>
    <w:multiLevelType w:val="hybridMultilevel"/>
    <w:tmpl w:val="AE18854E"/>
    <w:lvl w:ilvl="0" w:tplc="18F02A52">
      <w:start w:val="1"/>
      <w:numFmt w:val="upperRoman"/>
      <w:lvlText w:val="%1."/>
      <w:lvlJc w:val="right"/>
      <w:pPr>
        <w:ind w:left="1069" w:hanging="360"/>
      </w:pPr>
      <w:rPr>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228C7AB7"/>
    <w:multiLevelType w:val="multilevel"/>
    <w:tmpl w:val="39A6F014"/>
    <w:lvl w:ilvl="0">
      <w:start w:val="1"/>
      <w:numFmt w:val="upperRoman"/>
      <w:lvlText w:val="%1."/>
      <w:lvlJc w:val="righ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13" w15:restartNumberingAfterBreak="0">
    <w:nsid w:val="2B5C331E"/>
    <w:multiLevelType w:val="hybridMultilevel"/>
    <w:tmpl w:val="FCC487E2"/>
    <w:lvl w:ilvl="0" w:tplc="6F6AB7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4E6BC0"/>
    <w:multiLevelType w:val="hybridMultilevel"/>
    <w:tmpl w:val="C3E257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D2006A"/>
    <w:multiLevelType w:val="hybridMultilevel"/>
    <w:tmpl w:val="2C5C298C"/>
    <w:lvl w:ilvl="0" w:tplc="4FCE02DE">
      <w:start w:val="1"/>
      <w:numFmt w:val="decimal"/>
      <w:lvlText w:val="%1."/>
      <w:lvlJc w:val="left"/>
      <w:pPr>
        <w:ind w:left="644" w:hanging="245"/>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17"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37662D"/>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1142CD9"/>
    <w:multiLevelType w:val="hybridMultilevel"/>
    <w:tmpl w:val="ACC6A4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055295"/>
    <w:multiLevelType w:val="hybridMultilevel"/>
    <w:tmpl w:val="BEBCD0E0"/>
    <w:lvl w:ilvl="0" w:tplc="342025EC">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481A32"/>
    <w:multiLevelType w:val="hybridMultilevel"/>
    <w:tmpl w:val="0D221656"/>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4" w15:restartNumberingAfterBreak="0">
    <w:nsid w:val="71D66E7B"/>
    <w:multiLevelType w:val="multilevel"/>
    <w:tmpl w:val="8D44EB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5"/>
  </w:num>
  <w:num w:numId="5">
    <w:abstractNumId w:val="21"/>
  </w:num>
  <w:num w:numId="6">
    <w:abstractNumId w:val="2"/>
  </w:num>
  <w:num w:numId="7">
    <w:abstractNumId w:val="19"/>
  </w:num>
  <w:num w:numId="8">
    <w:abstractNumId w:val="25"/>
  </w:num>
  <w:num w:numId="9">
    <w:abstractNumId w:val="10"/>
  </w:num>
  <w:num w:numId="10">
    <w:abstractNumId w:val="17"/>
  </w:num>
  <w:num w:numId="11">
    <w:abstractNumId w:val="12"/>
  </w:num>
  <w:num w:numId="12">
    <w:abstractNumId w:val="4"/>
  </w:num>
  <w:num w:numId="13">
    <w:abstractNumId w:val="9"/>
  </w:num>
  <w:num w:numId="14">
    <w:abstractNumId w:val="11"/>
  </w:num>
  <w:num w:numId="15">
    <w:abstractNumId w:val="7"/>
  </w:num>
  <w:num w:numId="16">
    <w:abstractNumId w:val="24"/>
  </w:num>
  <w:num w:numId="17">
    <w:abstractNumId w:val="13"/>
  </w:num>
  <w:num w:numId="18">
    <w:abstractNumId w:val="20"/>
  </w:num>
  <w:num w:numId="19">
    <w:abstractNumId w:val="18"/>
  </w:num>
  <w:num w:numId="20">
    <w:abstractNumId w:val="22"/>
  </w:num>
  <w:num w:numId="21">
    <w:abstractNumId w:val="16"/>
  </w:num>
  <w:num w:numId="22">
    <w:abstractNumId w:val="8"/>
  </w:num>
  <w:num w:numId="23">
    <w:abstractNumId w:val="6"/>
  </w:num>
  <w:num w:numId="24">
    <w:abstractNumId w:val="14"/>
  </w:num>
  <w:num w:numId="25">
    <w:abstractNumId w:val="1"/>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08E3"/>
    <w:rsid w:val="00006A0C"/>
    <w:rsid w:val="00016DA0"/>
    <w:rsid w:val="00017B98"/>
    <w:rsid w:val="0002001C"/>
    <w:rsid w:val="00021043"/>
    <w:rsid w:val="00030C20"/>
    <w:rsid w:val="00034911"/>
    <w:rsid w:val="00035A22"/>
    <w:rsid w:val="00040D7B"/>
    <w:rsid w:val="00050640"/>
    <w:rsid w:val="00060EC1"/>
    <w:rsid w:val="000649DA"/>
    <w:rsid w:val="000709ED"/>
    <w:rsid w:val="0007238E"/>
    <w:rsid w:val="00081284"/>
    <w:rsid w:val="0008563F"/>
    <w:rsid w:val="0008635B"/>
    <w:rsid w:val="00086A3D"/>
    <w:rsid w:val="00091708"/>
    <w:rsid w:val="0009565B"/>
    <w:rsid w:val="00095E56"/>
    <w:rsid w:val="00096735"/>
    <w:rsid w:val="000A5ED7"/>
    <w:rsid w:val="000B322C"/>
    <w:rsid w:val="000C1FB8"/>
    <w:rsid w:val="000C42F3"/>
    <w:rsid w:val="000C619F"/>
    <w:rsid w:val="000C792E"/>
    <w:rsid w:val="000D37E0"/>
    <w:rsid w:val="000D50F8"/>
    <w:rsid w:val="000E1807"/>
    <w:rsid w:val="000E2338"/>
    <w:rsid w:val="000E5D38"/>
    <w:rsid w:val="000E6208"/>
    <w:rsid w:val="000E6563"/>
    <w:rsid w:val="000E7513"/>
    <w:rsid w:val="000F1E8F"/>
    <w:rsid w:val="000F2E8C"/>
    <w:rsid w:val="000F4F8E"/>
    <w:rsid w:val="000F7D33"/>
    <w:rsid w:val="00103703"/>
    <w:rsid w:val="00110439"/>
    <w:rsid w:val="00112E69"/>
    <w:rsid w:val="0012038F"/>
    <w:rsid w:val="001213FB"/>
    <w:rsid w:val="00132179"/>
    <w:rsid w:val="00137F47"/>
    <w:rsid w:val="00145AD6"/>
    <w:rsid w:val="00146C53"/>
    <w:rsid w:val="001509CA"/>
    <w:rsid w:val="00153D30"/>
    <w:rsid w:val="00155C6B"/>
    <w:rsid w:val="00160CB7"/>
    <w:rsid w:val="001641DA"/>
    <w:rsid w:val="001810D0"/>
    <w:rsid w:val="00181FBD"/>
    <w:rsid w:val="00187F4D"/>
    <w:rsid w:val="001913C9"/>
    <w:rsid w:val="001933DC"/>
    <w:rsid w:val="001945EB"/>
    <w:rsid w:val="00195224"/>
    <w:rsid w:val="001A04CE"/>
    <w:rsid w:val="001A09E5"/>
    <w:rsid w:val="001C327C"/>
    <w:rsid w:val="001C561A"/>
    <w:rsid w:val="001D2788"/>
    <w:rsid w:val="001D2D58"/>
    <w:rsid w:val="001D3AFA"/>
    <w:rsid w:val="001D50D3"/>
    <w:rsid w:val="001D6196"/>
    <w:rsid w:val="001E3089"/>
    <w:rsid w:val="001F5E6B"/>
    <w:rsid w:val="0020244D"/>
    <w:rsid w:val="00207520"/>
    <w:rsid w:val="00207D18"/>
    <w:rsid w:val="00211F10"/>
    <w:rsid w:val="002138BD"/>
    <w:rsid w:val="00227342"/>
    <w:rsid w:val="00230F23"/>
    <w:rsid w:val="00231F39"/>
    <w:rsid w:val="002329EC"/>
    <w:rsid w:val="0023493F"/>
    <w:rsid w:val="0024651D"/>
    <w:rsid w:val="00246FDB"/>
    <w:rsid w:val="002474C4"/>
    <w:rsid w:val="00251745"/>
    <w:rsid w:val="0025343D"/>
    <w:rsid w:val="00255735"/>
    <w:rsid w:val="00260792"/>
    <w:rsid w:val="00260F0B"/>
    <w:rsid w:val="002640C0"/>
    <w:rsid w:val="00266793"/>
    <w:rsid w:val="00273EAA"/>
    <w:rsid w:val="00274DC1"/>
    <w:rsid w:val="002831B2"/>
    <w:rsid w:val="00283F57"/>
    <w:rsid w:val="00292DFF"/>
    <w:rsid w:val="002932CB"/>
    <w:rsid w:val="002A1C2F"/>
    <w:rsid w:val="002B62A3"/>
    <w:rsid w:val="002B7DD1"/>
    <w:rsid w:val="002C4686"/>
    <w:rsid w:val="002D1DAB"/>
    <w:rsid w:val="002D67EB"/>
    <w:rsid w:val="002E3AAD"/>
    <w:rsid w:val="002E5161"/>
    <w:rsid w:val="002F6C56"/>
    <w:rsid w:val="002F6EE7"/>
    <w:rsid w:val="003005D5"/>
    <w:rsid w:val="0030333D"/>
    <w:rsid w:val="00306995"/>
    <w:rsid w:val="00325B5A"/>
    <w:rsid w:val="00331107"/>
    <w:rsid w:val="00336951"/>
    <w:rsid w:val="00346F95"/>
    <w:rsid w:val="00347D96"/>
    <w:rsid w:val="00352A5C"/>
    <w:rsid w:val="00352D36"/>
    <w:rsid w:val="003674EB"/>
    <w:rsid w:val="0037082F"/>
    <w:rsid w:val="003747E4"/>
    <w:rsid w:val="003823CD"/>
    <w:rsid w:val="0038398C"/>
    <w:rsid w:val="00385C11"/>
    <w:rsid w:val="003903C7"/>
    <w:rsid w:val="00391C1D"/>
    <w:rsid w:val="00392F50"/>
    <w:rsid w:val="00395BB0"/>
    <w:rsid w:val="003A5198"/>
    <w:rsid w:val="003B592F"/>
    <w:rsid w:val="003B5A97"/>
    <w:rsid w:val="003B5AE5"/>
    <w:rsid w:val="003D08B2"/>
    <w:rsid w:val="003D3178"/>
    <w:rsid w:val="003D42F9"/>
    <w:rsid w:val="003E579B"/>
    <w:rsid w:val="003E79E0"/>
    <w:rsid w:val="003F4137"/>
    <w:rsid w:val="003F5DDD"/>
    <w:rsid w:val="00404310"/>
    <w:rsid w:val="0040629D"/>
    <w:rsid w:val="004077F5"/>
    <w:rsid w:val="004127F9"/>
    <w:rsid w:val="00416931"/>
    <w:rsid w:val="004173D0"/>
    <w:rsid w:val="004177E9"/>
    <w:rsid w:val="0042015F"/>
    <w:rsid w:val="00420529"/>
    <w:rsid w:val="00420C03"/>
    <w:rsid w:val="00440D6F"/>
    <w:rsid w:val="00453261"/>
    <w:rsid w:val="004569A4"/>
    <w:rsid w:val="00462ECB"/>
    <w:rsid w:val="00464171"/>
    <w:rsid w:val="004655D5"/>
    <w:rsid w:val="00472F49"/>
    <w:rsid w:val="004744ED"/>
    <w:rsid w:val="00480FCB"/>
    <w:rsid w:val="00496BC2"/>
    <w:rsid w:val="004A4C28"/>
    <w:rsid w:val="004C5755"/>
    <w:rsid w:val="004D08B2"/>
    <w:rsid w:val="004D3DFF"/>
    <w:rsid w:val="004E377D"/>
    <w:rsid w:val="004E557C"/>
    <w:rsid w:val="004F1749"/>
    <w:rsid w:val="004F5445"/>
    <w:rsid w:val="004F5E26"/>
    <w:rsid w:val="00500968"/>
    <w:rsid w:val="00501555"/>
    <w:rsid w:val="00504018"/>
    <w:rsid w:val="00505C23"/>
    <w:rsid w:val="00514162"/>
    <w:rsid w:val="0051672B"/>
    <w:rsid w:val="00516B55"/>
    <w:rsid w:val="00520F2C"/>
    <w:rsid w:val="0052141F"/>
    <w:rsid w:val="00521836"/>
    <w:rsid w:val="00521994"/>
    <w:rsid w:val="00527145"/>
    <w:rsid w:val="005307F6"/>
    <w:rsid w:val="00531AE8"/>
    <w:rsid w:val="00535946"/>
    <w:rsid w:val="00541344"/>
    <w:rsid w:val="0054432D"/>
    <w:rsid w:val="00545930"/>
    <w:rsid w:val="005549A6"/>
    <w:rsid w:val="00556A1A"/>
    <w:rsid w:val="00561B55"/>
    <w:rsid w:val="005659D5"/>
    <w:rsid w:val="00566B4D"/>
    <w:rsid w:val="00567923"/>
    <w:rsid w:val="0057068D"/>
    <w:rsid w:val="005740BA"/>
    <w:rsid w:val="00580986"/>
    <w:rsid w:val="00580BCD"/>
    <w:rsid w:val="0058265D"/>
    <w:rsid w:val="00591497"/>
    <w:rsid w:val="00595066"/>
    <w:rsid w:val="005951BB"/>
    <w:rsid w:val="005B001B"/>
    <w:rsid w:val="005B183A"/>
    <w:rsid w:val="005B1BC7"/>
    <w:rsid w:val="005B32D9"/>
    <w:rsid w:val="005B5B35"/>
    <w:rsid w:val="005B6111"/>
    <w:rsid w:val="005B71EC"/>
    <w:rsid w:val="005B793B"/>
    <w:rsid w:val="005C5E7B"/>
    <w:rsid w:val="005D0FDA"/>
    <w:rsid w:val="005D74A6"/>
    <w:rsid w:val="005E1299"/>
    <w:rsid w:val="005E1FAA"/>
    <w:rsid w:val="005E50CB"/>
    <w:rsid w:val="005F2150"/>
    <w:rsid w:val="005F5EBC"/>
    <w:rsid w:val="00615C1B"/>
    <w:rsid w:val="006263A4"/>
    <w:rsid w:val="0062738A"/>
    <w:rsid w:val="00627A81"/>
    <w:rsid w:val="006316BC"/>
    <w:rsid w:val="00632532"/>
    <w:rsid w:val="0063695E"/>
    <w:rsid w:val="00637410"/>
    <w:rsid w:val="0064293C"/>
    <w:rsid w:val="006429F9"/>
    <w:rsid w:val="006645FA"/>
    <w:rsid w:val="0066601D"/>
    <w:rsid w:val="00671E23"/>
    <w:rsid w:val="006740BA"/>
    <w:rsid w:val="0068111B"/>
    <w:rsid w:val="00682B37"/>
    <w:rsid w:val="006832E8"/>
    <w:rsid w:val="00687E35"/>
    <w:rsid w:val="00694CE6"/>
    <w:rsid w:val="006A200F"/>
    <w:rsid w:val="006A2C8D"/>
    <w:rsid w:val="006B01D5"/>
    <w:rsid w:val="006B12B4"/>
    <w:rsid w:val="006B2607"/>
    <w:rsid w:val="006C1979"/>
    <w:rsid w:val="006C5C08"/>
    <w:rsid w:val="006D49A2"/>
    <w:rsid w:val="006E5687"/>
    <w:rsid w:val="006E74A9"/>
    <w:rsid w:val="006F5C5A"/>
    <w:rsid w:val="006F60C8"/>
    <w:rsid w:val="007053BC"/>
    <w:rsid w:val="00717C70"/>
    <w:rsid w:val="00722714"/>
    <w:rsid w:val="00723652"/>
    <w:rsid w:val="00726481"/>
    <w:rsid w:val="0074765E"/>
    <w:rsid w:val="007527C5"/>
    <w:rsid w:val="0075539A"/>
    <w:rsid w:val="007568FF"/>
    <w:rsid w:val="00762B8E"/>
    <w:rsid w:val="00764212"/>
    <w:rsid w:val="00771B12"/>
    <w:rsid w:val="007742A4"/>
    <w:rsid w:val="00780A9B"/>
    <w:rsid w:val="007925A4"/>
    <w:rsid w:val="00792E3D"/>
    <w:rsid w:val="00793336"/>
    <w:rsid w:val="00795C87"/>
    <w:rsid w:val="00796C76"/>
    <w:rsid w:val="007A19E9"/>
    <w:rsid w:val="007A2833"/>
    <w:rsid w:val="007A49C6"/>
    <w:rsid w:val="007A610F"/>
    <w:rsid w:val="007B166F"/>
    <w:rsid w:val="007B7E8B"/>
    <w:rsid w:val="007C0329"/>
    <w:rsid w:val="007C1204"/>
    <w:rsid w:val="007C534F"/>
    <w:rsid w:val="007C683D"/>
    <w:rsid w:val="007D7B99"/>
    <w:rsid w:val="007E0D64"/>
    <w:rsid w:val="007F0DD9"/>
    <w:rsid w:val="007F4235"/>
    <w:rsid w:val="007F4E15"/>
    <w:rsid w:val="00800E82"/>
    <w:rsid w:val="00815F2D"/>
    <w:rsid w:val="008173B5"/>
    <w:rsid w:val="00832DC9"/>
    <w:rsid w:val="00845D4C"/>
    <w:rsid w:val="008508D4"/>
    <w:rsid w:val="00855297"/>
    <w:rsid w:val="00856CE4"/>
    <w:rsid w:val="00856F94"/>
    <w:rsid w:val="008734CC"/>
    <w:rsid w:val="00876AFB"/>
    <w:rsid w:val="008945CD"/>
    <w:rsid w:val="00895C43"/>
    <w:rsid w:val="008A2321"/>
    <w:rsid w:val="008A5519"/>
    <w:rsid w:val="008A5907"/>
    <w:rsid w:val="008B1E9E"/>
    <w:rsid w:val="008C0586"/>
    <w:rsid w:val="008C26C4"/>
    <w:rsid w:val="008C42AA"/>
    <w:rsid w:val="008C492D"/>
    <w:rsid w:val="008E0179"/>
    <w:rsid w:val="008E085C"/>
    <w:rsid w:val="008E32A3"/>
    <w:rsid w:val="008F1A2D"/>
    <w:rsid w:val="0090182D"/>
    <w:rsid w:val="00906486"/>
    <w:rsid w:val="00912C3F"/>
    <w:rsid w:val="00914E73"/>
    <w:rsid w:val="00915854"/>
    <w:rsid w:val="0092414C"/>
    <w:rsid w:val="0093389A"/>
    <w:rsid w:val="00934691"/>
    <w:rsid w:val="00936B81"/>
    <w:rsid w:val="00941CE5"/>
    <w:rsid w:val="00942629"/>
    <w:rsid w:val="009445C4"/>
    <w:rsid w:val="0094528E"/>
    <w:rsid w:val="00951521"/>
    <w:rsid w:val="00954B7F"/>
    <w:rsid w:val="00957FE4"/>
    <w:rsid w:val="00967049"/>
    <w:rsid w:val="00970699"/>
    <w:rsid w:val="00976103"/>
    <w:rsid w:val="00980DCD"/>
    <w:rsid w:val="00990FDA"/>
    <w:rsid w:val="00992FA0"/>
    <w:rsid w:val="009940F1"/>
    <w:rsid w:val="009943EC"/>
    <w:rsid w:val="00994717"/>
    <w:rsid w:val="0099660D"/>
    <w:rsid w:val="009A0E72"/>
    <w:rsid w:val="009A1E91"/>
    <w:rsid w:val="009A48CB"/>
    <w:rsid w:val="009A73E2"/>
    <w:rsid w:val="009A790F"/>
    <w:rsid w:val="009B3BB1"/>
    <w:rsid w:val="009B78F1"/>
    <w:rsid w:val="009D34D3"/>
    <w:rsid w:val="009D3E9C"/>
    <w:rsid w:val="009D5D01"/>
    <w:rsid w:val="009E3F3D"/>
    <w:rsid w:val="009F2DA1"/>
    <w:rsid w:val="00A01214"/>
    <w:rsid w:val="00A06507"/>
    <w:rsid w:val="00A079C1"/>
    <w:rsid w:val="00A07F60"/>
    <w:rsid w:val="00A147C7"/>
    <w:rsid w:val="00A1598C"/>
    <w:rsid w:val="00A30892"/>
    <w:rsid w:val="00A332B2"/>
    <w:rsid w:val="00A3377C"/>
    <w:rsid w:val="00A34F1F"/>
    <w:rsid w:val="00A3730B"/>
    <w:rsid w:val="00A50927"/>
    <w:rsid w:val="00A50FB5"/>
    <w:rsid w:val="00A62050"/>
    <w:rsid w:val="00A6610A"/>
    <w:rsid w:val="00A66636"/>
    <w:rsid w:val="00A70DA6"/>
    <w:rsid w:val="00A741BE"/>
    <w:rsid w:val="00A80BCA"/>
    <w:rsid w:val="00A810F6"/>
    <w:rsid w:val="00A81BAC"/>
    <w:rsid w:val="00A85035"/>
    <w:rsid w:val="00A91C99"/>
    <w:rsid w:val="00A91C9E"/>
    <w:rsid w:val="00A935D8"/>
    <w:rsid w:val="00A9543D"/>
    <w:rsid w:val="00A978CC"/>
    <w:rsid w:val="00AA042F"/>
    <w:rsid w:val="00AA1D90"/>
    <w:rsid w:val="00AA519B"/>
    <w:rsid w:val="00AB3998"/>
    <w:rsid w:val="00AB7CFE"/>
    <w:rsid w:val="00AC0A35"/>
    <w:rsid w:val="00AC3923"/>
    <w:rsid w:val="00AC40D4"/>
    <w:rsid w:val="00AC5D36"/>
    <w:rsid w:val="00AD2403"/>
    <w:rsid w:val="00AD63B6"/>
    <w:rsid w:val="00AD688D"/>
    <w:rsid w:val="00AE0B27"/>
    <w:rsid w:val="00AE4D88"/>
    <w:rsid w:val="00AE4DEB"/>
    <w:rsid w:val="00AF16FB"/>
    <w:rsid w:val="00B01522"/>
    <w:rsid w:val="00B01C26"/>
    <w:rsid w:val="00B03DBD"/>
    <w:rsid w:val="00B04C90"/>
    <w:rsid w:val="00B104C2"/>
    <w:rsid w:val="00B1282E"/>
    <w:rsid w:val="00B12B25"/>
    <w:rsid w:val="00B159DD"/>
    <w:rsid w:val="00B43A86"/>
    <w:rsid w:val="00B46603"/>
    <w:rsid w:val="00B56B23"/>
    <w:rsid w:val="00B572DD"/>
    <w:rsid w:val="00B62081"/>
    <w:rsid w:val="00B63C1B"/>
    <w:rsid w:val="00B72E48"/>
    <w:rsid w:val="00B73F87"/>
    <w:rsid w:val="00B77DAB"/>
    <w:rsid w:val="00B8018B"/>
    <w:rsid w:val="00B8152B"/>
    <w:rsid w:val="00B85FD4"/>
    <w:rsid w:val="00B877E4"/>
    <w:rsid w:val="00B97D94"/>
    <w:rsid w:val="00BB1560"/>
    <w:rsid w:val="00BB1622"/>
    <w:rsid w:val="00BB52BE"/>
    <w:rsid w:val="00BC6682"/>
    <w:rsid w:val="00BE2F3C"/>
    <w:rsid w:val="00BE685B"/>
    <w:rsid w:val="00BE7544"/>
    <w:rsid w:val="00BF5FDB"/>
    <w:rsid w:val="00BF7EBA"/>
    <w:rsid w:val="00C0576F"/>
    <w:rsid w:val="00C0728D"/>
    <w:rsid w:val="00C234DC"/>
    <w:rsid w:val="00C272CE"/>
    <w:rsid w:val="00C30FB7"/>
    <w:rsid w:val="00C5410A"/>
    <w:rsid w:val="00C55B26"/>
    <w:rsid w:val="00C57620"/>
    <w:rsid w:val="00C60DC4"/>
    <w:rsid w:val="00C61A43"/>
    <w:rsid w:val="00C6272D"/>
    <w:rsid w:val="00C62888"/>
    <w:rsid w:val="00C6753E"/>
    <w:rsid w:val="00C720AE"/>
    <w:rsid w:val="00C74788"/>
    <w:rsid w:val="00C85250"/>
    <w:rsid w:val="00C85DA7"/>
    <w:rsid w:val="00C86C46"/>
    <w:rsid w:val="00C966D0"/>
    <w:rsid w:val="00C973C5"/>
    <w:rsid w:val="00CA5381"/>
    <w:rsid w:val="00CA5CDE"/>
    <w:rsid w:val="00CA61F4"/>
    <w:rsid w:val="00CB08B7"/>
    <w:rsid w:val="00CB5000"/>
    <w:rsid w:val="00CC2A7C"/>
    <w:rsid w:val="00CC2E3F"/>
    <w:rsid w:val="00CC60E7"/>
    <w:rsid w:val="00CD0095"/>
    <w:rsid w:val="00CD0E01"/>
    <w:rsid w:val="00CD51B1"/>
    <w:rsid w:val="00CE0F9F"/>
    <w:rsid w:val="00CE2CA6"/>
    <w:rsid w:val="00CE5073"/>
    <w:rsid w:val="00CF3C75"/>
    <w:rsid w:val="00CF4BC0"/>
    <w:rsid w:val="00D06FCE"/>
    <w:rsid w:val="00D12484"/>
    <w:rsid w:val="00D12485"/>
    <w:rsid w:val="00D130B0"/>
    <w:rsid w:val="00D15C58"/>
    <w:rsid w:val="00D21C41"/>
    <w:rsid w:val="00D220C9"/>
    <w:rsid w:val="00D25588"/>
    <w:rsid w:val="00D318B7"/>
    <w:rsid w:val="00D373BD"/>
    <w:rsid w:val="00D4025B"/>
    <w:rsid w:val="00D47A0A"/>
    <w:rsid w:val="00D5116F"/>
    <w:rsid w:val="00D51501"/>
    <w:rsid w:val="00D53F51"/>
    <w:rsid w:val="00D56D2B"/>
    <w:rsid w:val="00D57470"/>
    <w:rsid w:val="00D64F12"/>
    <w:rsid w:val="00D73134"/>
    <w:rsid w:val="00D7341A"/>
    <w:rsid w:val="00D74A92"/>
    <w:rsid w:val="00D8682D"/>
    <w:rsid w:val="00D87537"/>
    <w:rsid w:val="00D91421"/>
    <w:rsid w:val="00D94A5C"/>
    <w:rsid w:val="00D9534B"/>
    <w:rsid w:val="00D954E9"/>
    <w:rsid w:val="00D97F0C"/>
    <w:rsid w:val="00DA21D0"/>
    <w:rsid w:val="00DA2D34"/>
    <w:rsid w:val="00DA64B5"/>
    <w:rsid w:val="00DB16D3"/>
    <w:rsid w:val="00DB3028"/>
    <w:rsid w:val="00DB3A9A"/>
    <w:rsid w:val="00DB4B03"/>
    <w:rsid w:val="00DC6C60"/>
    <w:rsid w:val="00DD2720"/>
    <w:rsid w:val="00DE0944"/>
    <w:rsid w:val="00DF0388"/>
    <w:rsid w:val="00DF1CE5"/>
    <w:rsid w:val="00DF71E3"/>
    <w:rsid w:val="00E00F25"/>
    <w:rsid w:val="00E10259"/>
    <w:rsid w:val="00E10883"/>
    <w:rsid w:val="00E14E21"/>
    <w:rsid w:val="00E15343"/>
    <w:rsid w:val="00E165AE"/>
    <w:rsid w:val="00E202F1"/>
    <w:rsid w:val="00E22053"/>
    <w:rsid w:val="00E25CCE"/>
    <w:rsid w:val="00E27653"/>
    <w:rsid w:val="00E27C59"/>
    <w:rsid w:val="00E34ADB"/>
    <w:rsid w:val="00E35ACC"/>
    <w:rsid w:val="00E41CE0"/>
    <w:rsid w:val="00E43E58"/>
    <w:rsid w:val="00E44B2E"/>
    <w:rsid w:val="00E5155D"/>
    <w:rsid w:val="00E56B36"/>
    <w:rsid w:val="00E63FD7"/>
    <w:rsid w:val="00E72844"/>
    <w:rsid w:val="00E85F31"/>
    <w:rsid w:val="00E87029"/>
    <w:rsid w:val="00E925E0"/>
    <w:rsid w:val="00E93EB5"/>
    <w:rsid w:val="00E971FD"/>
    <w:rsid w:val="00EA234A"/>
    <w:rsid w:val="00EA5A5B"/>
    <w:rsid w:val="00EB077E"/>
    <w:rsid w:val="00EB0931"/>
    <w:rsid w:val="00EB614D"/>
    <w:rsid w:val="00EC1BC3"/>
    <w:rsid w:val="00EC466F"/>
    <w:rsid w:val="00EC48F6"/>
    <w:rsid w:val="00ED1F7B"/>
    <w:rsid w:val="00ED3A86"/>
    <w:rsid w:val="00ED52AA"/>
    <w:rsid w:val="00EE0182"/>
    <w:rsid w:val="00EE10F9"/>
    <w:rsid w:val="00EE1836"/>
    <w:rsid w:val="00EE48A7"/>
    <w:rsid w:val="00EE497B"/>
    <w:rsid w:val="00EE6AD8"/>
    <w:rsid w:val="00EF5162"/>
    <w:rsid w:val="00F1588F"/>
    <w:rsid w:val="00F161DC"/>
    <w:rsid w:val="00F21153"/>
    <w:rsid w:val="00F30580"/>
    <w:rsid w:val="00F31670"/>
    <w:rsid w:val="00F3309C"/>
    <w:rsid w:val="00F35FA9"/>
    <w:rsid w:val="00F557B4"/>
    <w:rsid w:val="00F564F2"/>
    <w:rsid w:val="00F62520"/>
    <w:rsid w:val="00F72328"/>
    <w:rsid w:val="00F73AAA"/>
    <w:rsid w:val="00F831C9"/>
    <w:rsid w:val="00F83867"/>
    <w:rsid w:val="00F87CF0"/>
    <w:rsid w:val="00FA22DC"/>
    <w:rsid w:val="00FA30BD"/>
    <w:rsid w:val="00FA4E76"/>
    <w:rsid w:val="00FB2566"/>
    <w:rsid w:val="00FC1093"/>
    <w:rsid w:val="00FC2824"/>
    <w:rsid w:val="00FD0933"/>
    <w:rsid w:val="00FD35EF"/>
    <w:rsid w:val="00FD4913"/>
    <w:rsid w:val="00FD7E1D"/>
    <w:rsid w:val="00FE1690"/>
    <w:rsid w:val="00FE1CFA"/>
    <w:rsid w:val="00FE4B29"/>
    <w:rsid w:val="00FE7A6D"/>
    <w:rsid w:val="00FF03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A6"/>
    <w:pPr>
      <w:spacing w:after="0" w:line="240" w:lineRule="auto"/>
      <w:jc w:val="both"/>
    </w:pPr>
  </w:style>
  <w:style w:type="paragraph" w:styleId="Ttulo1">
    <w:name w:val="heading 1"/>
    <w:basedOn w:val="Normal"/>
    <w:link w:val="Ttulo1Car"/>
    <w:uiPriority w:val="9"/>
    <w:qFormat/>
    <w:rsid w:val="00FA22DC"/>
    <w:pPr>
      <w:widowControl w:val="0"/>
      <w:autoSpaceDE w:val="0"/>
      <w:autoSpaceDN w:val="0"/>
      <w:ind w:left="399"/>
      <w:outlineLvl w:val="0"/>
    </w:pPr>
    <w:rPr>
      <w:rFonts w:ascii="Palatino Linotype" w:eastAsia="Palatino Linotype" w:hAnsi="Palatino Linotype" w:cs="Palatino Linotype"/>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1"/>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1913C9"/>
    <w:rPr>
      <w:color w:val="605E5C"/>
      <w:shd w:val="clear" w:color="auto" w:fill="E1DFDD"/>
    </w:rPr>
  </w:style>
  <w:style w:type="character" w:customStyle="1" w:styleId="Mencinsinresolver3">
    <w:name w:val="Mención sin resolver3"/>
    <w:basedOn w:val="Fuentedeprrafopredeter"/>
    <w:uiPriority w:val="99"/>
    <w:semiHidden/>
    <w:unhideWhenUsed/>
    <w:rsid w:val="00A07F60"/>
    <w:rPr>
      <w:color w:val="605E5C"/>
      <w:shd w:val="clear" w:color="auto" w:fill="E1DFDD"/>
    </w:rPr>
  </w:style>
  <w:style w:type="character" w:customStyle="1" w:styleId="Ttulo1Car">
    <w:name w:val="Título 1 Car"/>
    <w:basedOn w:val="Fuentedeprrafopredeter"/>
    <w:link w:val="Ttulo1"/>
    <w:uiPriority w:val="9"/>
    <w:rsid w:val="00FA22DC"/>
    <w:rPr>
      <w:rFonts w:ascii="Palatino Linotype" w:eastAsia="Palatino Linotype" w:hAnsi="Palatino Linotype" w:cs="Palatino Linotype"/>
      <w:b/>
      <w:bCs/>
      <w:sz w:val="24"/>
      <w:szCs w:val="24"/>
      <w:lang w:val="es-ES" w:eastAsia="es-ES" w:bidi="es-ES"/>
    </w:rPr>
  </w:style>
  <w:style w:type="table" w:customStyle="1" w:styleId="TableNormal1">
    <w:name w:val="Table Normal1"/>
    <w:uiPriority w:val="2"/>
    <w:semiHidden/>
    <w:unhideWhenUsed/>
    <w:qFormat/>
    <w:rsid w:val="00FA22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22DC"/>
    <w:pPr>
      <w:widowControl w:val="0"/>
      <w:autoSpaceDE w:val="0"/>
      <w:autoSpaceDN w:val="0"/>
      <w:ind w:left="110"/>
      <w:jc w:val="left"/>
    </w:pPr>
    <w:rPr>
      <w:rFonts w:ascii="Palatino Linotype" w:eastAsia="Palatino Linotype" w:hAnsi="Palatino Linotype" w:cs="Palatino Linotype"/>
      <w:lang w:val="es-ES" w:eastAsia="es-ES" w:bidi="es-ES"/>
    </w:rPr>
  </w:style>
  <w:style w:type="table" w:customStyle="1" w:styleId="TableNormal11">
    <w:name w:val="Table Normal11"/>
    <w:uiPriority w:val="2"/>
    <w:semiHidden/>
    <w:unhideWhenUsed/>
    <w:qFormat/>
    <w:rsid w:val="00856F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uadrculamedia2Car">
    <w:name w:val="Cuadrícula media 2 Car"/>
    <w:link w:val="Cuadrculamedia21"/>
    <w:uiPriority w:val="1"/>
    <w:locked/>
    <w:rsid w:val="000D37E0"/>
    <w:rPr>
      <w:rFonts w:eastAsia="Times New Roman"/>
      <w:lang w:eastAsia="es-CO"/>
    </w:rPr>
  </w:style>
  <w:style w:type="paragraph" w:customStyle="1" w:styleId="Cuadrculamedia21">
    <w:name w:val="Cuadrícula media 21"/>
    <w:link w:val="Cuadrculamedia2Car"/>
    <w:uiPriority w:val="1"/>
    <w:qFormat/>
    <w:rsid w:val="000D37E0"/>
    <w:pPr>
      <w:spacing w:after="0" w:line="240" w:lineRule="auto"/>
    </w:pPr>
    <w:rPr>
      <w:rFonts w:eastAsia="Times New Roman"/>
      <w:lang w:eastAsia="es-CO"/>
    </w:rPr>
  </w:style>
  <w:style w:type="paragraph" w:customStyle="1" w:styleId="Default">
    <w:name w:val="Default"/>
    <w:rsid w:val="000D37E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244535998">
      <w:bodyDiv w:val="1"/>
      <w:marLeft w:val="0"/>
      <w:marRight w:val="0"/>
      <w:marTop w:val="0"/>
      <w:marBottom w:val="0"/>
      <w:divBdr>
        <w:top w:val="none" w:sz="0" w:space="0" w:color="auto"/>
        <w:left w:val="none" w:sz="0" w:space="0" w:color="auto"/>
        <w:bottom w:val="none" w:sz="0" w:space="0" w:color="auto"/>
        <w:right w:val="none" w:sz="0" w:space="0" w:color="auto"/>
      </w:divBdr>
    </w:div>
    <w:div w:id="268435834">
      <w:bodyDiv w:val="1"/>
      <w:marLeft w:val="0"/>
      <w:marRight w:val="0"/>
      <w:marTop w:val="0"/>
      <w:marBottom w:val="0"/>
      <w:divBdr>
        <w:top w:val="none" w:sz="0" w:space="0" w:color="auto"/>
        <w:left w:val="none" w:sz="0" w:space="0" w:color="auto"/>
        <w:bottom w:val="none" w:sz="0" w:space="0" w:color="auto"/>
        <w:right w:val="none" w:sz="0" w:space="0" w:color="auto"/>
      </w:divBdr>
    </w:div>
    <w:div w:id="483133261">
      <w:bodyDiv w:val="1"/>
      <w:marLeft w:val="0"/>
      <w:marRight w:val="0"/>
      <w:marTop w:val="0"/>
      <w:marBottom w:val="0"/>
      <w:divBdr>
        <w:top w:val="none" w:sz="0" w:space="0" w:color="auto"/>
        <w:left w:val="none" w:sz="0" w:space="0" w:color="auto"/>
        <w:bottom w:val="none" w:sz="0" w:space="0" w:color="auto"/>
        <w:right w:val="none" w:sz="0" w:space="0" w:color="auto"/>
      </w:divBdr>
    </w:div>
    <w:div w:id="525170783">
      <w:bodyDiv w:val="1"/>
      <w:marLeft w:val="0"/>
      <w:marRight w:val="0"/>
      <w:marTop w:val="0"/>
      <w:marBottom w:val="0"/>
      <w:divBdr>
        <w:top w:val="none" w:sz="0" w:space="0" w:color="auto"/>
        <w:left w:val="none" w:sz="0" w:space="0" w:color="auto"/>
        <w:bottom w:val="none" w:sz="0" w:space="0" w:color="auto"/>
        <w:right w:val="none" w:sz="0" w:space="0" w:color="auto"/>
      </w:divBdr>
    </w:div>
    <w:div w:id="767433592">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935793244">
      <w:bodyDiv w:val="1"/>
      <w:marLeft w:val="0"/>
      <w:marRight w:val="0"/>
      <w:marTop w:val="0"/>
      <w:marBottom w:val="0"/>
      <w:divBdr>
        <w:top w:val="none" w:sz="0" w:space="0" w:color="auto"/>
        <w:left w:val="none" w:sz="0" w:space="0" w:color="auto"/>
        <w:bottom w:val="none" w:sz="0" w:space="0" w:color="auto"/>
        <w:right w:val="none" w:sz="0" w:space="0" w:color="auto"/>
      </w:divBdr>
    </w:div>
    <w:div w:id="1056782415">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158687181">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554922137">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1652710962">
      <w:bodyDiv w:val="1"/>
      <w:marLeft w:val="0"/>
      <w:marRight w:val="0"/>
      <w:marTop w:val="0"/>
      <w:marBottom w:val="0"/>
      <w:divBdr>
        <w:top w:val="none" w:sz="0" w:space="0" w:color="auto"/>
        <w:left w:val="none" w:sz="0" w:space="0" w:color="auto"/>
        <w:bottom w:val="none" w:sz="0" w:space="0" w:color="auto"/>
        <w:right w:val="none" w:sz="0" w:space="0" w:color="auto"/>
      </w:divBdr>
    </w:div>
    <w:div w:id="1737168756">
      <w:bodyDiv w:val="1"/>
      <w:marLeft w:val="0"/>
      <w:marRight w:val="0"/>
      <w:marTop w:val="0"/>
      <w:marBottom w:val="0"/>
      <w:divBdr>
        <w:top w:val="none" w:sz="0" w:space="0" w:color="auto"/>
        <w:left w:val="none" w:sz="0" w:space="0" w:color="auto"/>
        <w:bottom w:val="none" w:sz="0" w:space="0" w:color="auto"/>
        <w:right w:val="none" w:sz="0" w:space="0" w:color="auto"/>
      </w:divBdr>
    </w:div>
    <w:div w:id="1926958147">
      <w:bodyDiv w:val="1"/>
      <w:marLeft w:val="0"/>
      <w:marRight w:val="0"/>
      <w:marTop w:val="0"/>
      <w:marBottom w:val="0"/>
      <w:divBdr>
        <w:top w:val="none" w:sz="0" w:space="0" w:color="auto"/>
        <w:left w:val="none" w:sz="0" w:space="0" w:color="auto"/>
        <w:bottom w:val="none" w:sz="0" w:space="0" w:color="auto"/>
        <w:right w:val="none" w:sz="0" w:space="0" w:color="auto"/>
      </w:divBdr>
      <w:divsChild>
        <w:div w:id="1856845518">
          <w:marLeft w:val="0"/>
          <w:marRight w:val="0"/>
          <w:marTop w:val="0"/>
          <w:marBottom w:val="0"/>
          <w:divBdr>
            <w:top w:val="none" w:sz="0" w:space="0" w:color="auto"/>
            <w:left w:val="none" w:sz="0" w:space="0" w:color="auto"/>
            <w:bottom w:val="none" w:sz="0" w:space="0" w:color="auto"/>
            <w:right w:val="none" w:sz="0" w:space="0" w:color="auto"/>
          </w:divBdr>
        </w:div>
        <w:div w:id="329454286">
          <w:marLeft w:val="0"/>
          <w:marRight w:val="0"/>
          <w:marTop w:val="0"/>
          <w:marBottom w:val="0"/>
          <w:divBdr>
            <w:top w:val="none" w:sz="0" w:space="0" w:color="auto"/>
            <w:left w:val="none" w:sz="0" w:space="0" w:color="auto"/>
            <w:bottom w:val="none" w:sz="0" w:space="0" w:color="auto"/>
            <w:right w:val="none" w:sz="0" w:space="0" w:color="auto"/>
          </w:divBdr>
          <w:divsChild>
            <w:div w:id="1985306147">
              <w:marLeft w:val="0"/>
              <w:marRight w:val="165"/>
              <w:marTop w:val="150"/>
              <w:marBottom w:val="0"/>
              <w:divBdr>
                <w:top w:val="none" w:sz="0" w:space="0" w:color="auto"/>
                <w:left w:val="none" w:sz="0" w:space="0" w:color="auto"/>
                <w:bottom w:val="none" w:sz="0" w:space="0" w:color="auto"/>
                <w:right w:val="none" w:sz="0" w:space="0" w:color="auto"/>
              </w:divBdr>
              <w:divsChild>
                <w:div w:id="760562495">
                  <w:marLeft w:val="0"/>
                  <w:marRight w:val="0"/>
                  <w:marTop w:val="0"/>
                  <w:marBottom w:val="0"/>
                  <w:divBdr>
                    <w:top w:val="none" w:sz="0" w:space="0" w:color="auto"/>
                    <w:left w:val="none" w:sz="0" w:space="0" w:color="auto"/>
                    <w:bottom w:val="none" w:sz="0" w:space="0" w:color="auto"/>
                    <w:right w:val="none" w:sz="0" w:space="0" w:color="auto"/>
                  </w:divBdr>
                  <w:divsChild>
                    <w:div w:id="46150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1042">
      <w:bodyDiv w:val="1"/>
      <w:marLeft w:val="0"/>
      <w:marRight w:val="0"/>
      <w:marTop w:val="0"/>
      <w:marBottom w:val="0"/>
      <w:divBdr>
        <w:top w:val="none" w:sz="0" w:space="0" w:color="auto"/>
        <w:left w:val="none" w:sz="0" w:space="0" w:color="auto"/>
        <w:bottom w:val="none" w:sz="0" w:space="0" w:color="auto"/>
        <w:right w:val="none" w:sz="0" w:space="0" w:color="auto"/>
      </w:divBdr>
      <w:divsChild>
        <w:div w:id="610208691">
          <w:marLeft w:val="0"/>
          <w:marRight w:val="0"/>
          <w:marTop w:val="0"/>
          <w:marBottom w:val="0"/>
          <w:divBdr>
            <w:top w:val="none" w:sz="0" w:space="0" w:color="auto"/>
            <w:left w:val="none" w:sz="0" w:space="0" w:color="auto"/>
            <w:bottom w:val="none" w:sz="0" w:space="0" w:color="auto"/>
            <w:right w:val="none" w:sz="0" w:space="0" w:color="auto"/>
          </w:divBdr>
        </w:div>
        <w:div w:id="117988948">
          <w:marLeft w:val="0"/>
          <w:marRight w:val="0"/>
          <w:marTop w:val="0"/>
          <w:marBottom w:val="0"/>
          <w:divBdr>
            <w:top w:val="none" w:sz="0" w:space="0" w:color="auto"/>
            <w:left w:val="none" w:sz="0" w:space="0" w:color="auto"/>
            <w:bottom w:val="none" w:sz="0" w:space="0" w:color="auto"/>
            <w:right w:val="none" w:sz="0" w:space="0" w:color="auto"/>
          </w:divBdr>
          <w:divsChild>
            <w:div w:id="1023482119">
              <w:marLeft w:val="0"/>
              <w:marRight w:val="165"/>
              <w:marTop w:val="150"/>
              <w:marBottom w:val="0"/>
              <w:divBdr>
                <w:top w:val="none" w:sz="0" w:space="0" w:color="auto"/>
                <w:left w:val="none" w:sz="0" w:space="0" w:color="auto"/>
                <w:bottom w:val="none" w:sz="0" w:space="0" w:color="auto"/>
                <w:right w:val="none" w:sz="0" w:space="0" w:color="auto"/>
              </w:divBdr>
              <w:divsChild>
                <w:div w:id="280115332">
                  <w:marLeft w:val="0"/>
                  <w:marRight w:val="0"/>
                  <w:marTop w:val="0"/>
                  <w:marBottom w:val="0"/>
                  <w:divBdr>
                    <w:top w:val="none" w:sz="0" w:space="0" w:color="auto"/>
                    <w:left w:val="none" w:sz="0" w:space="0" w:color="auto"/>
                    <w:bottom w:val="none" w:sz="0" w:space="0" w:color="auto"/>
                    <w:right w:val="none" w:sz="0" w:space="0" w:color="auto"/>
                  </w:divBdr>
                  <w:divsChild>
                    <w:div w:id="18494473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A2D0-2886-4CBA-B4C2-7B92E2B5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6258</Words>
  <Characters>34419</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Aura Esther Alvarez Rico</cp:lastModifiedBy>
  <cp:revision>2</cp:revision>
  <cp:lastPrinted>2022-09-01T03:20:00Z</cp:lastPrinted>
  <dcterms:created xsi:type="dcterms:W3CDTF">2022-09-20T17:00:00Z</dcterms:created>
  <dcterms:modified xsi:type="dcterms:W3CDTF">2022-09-20T17:00:00Z</dcterms:modified>
</cp:coreProperties>
</file>