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9706" w14:textId="609E5826" w:rsidR="00C656BB" w:rsidRDefault="00E45174">
      <w:pPr>
        <w:spacing w:before="100"/>
        <w:rPr>
          <w:sz w:val="24"/>
          <w:szCs w:val="24"/>
        </w:rPr>
      </w:pPr>
      <w:r>
        <w:rPr>
          <w:sz w:val="24"/>
          <w:szCs w:val="24"/>
        </w:rPr>
        <w:t xml:space="preserve">Bogotá D.C. </w:t>
      </w:r>
      <w:proofErr w:type="gramStart"/>
      <w:r>
        <w:rPr>
          <w:sz w:val="24"/>
          <w:szCs w:val="24"/>
        </w:rPr>
        <w:t>1</w:t>
      </w:r>
      <w:r w:rsidR="00B74BB6">
        <w:rPr>
          <w:sz w:val="24"/>
          <w:szCs w:val="24"/>
        </w:rPr>
        <w:t>6</w:t>
      </w:r>
      <w:r>
        <w:rPr>
          <w:sz w:val="24"/>
          <w:szCs w:val="24"/>
        </w:rPr>
        <w:t xml:space="preserve">  de</w:t>
      </w:r>
      <w:proofErr w:type="gramEnd"/>
      <w:r>
        <w:rPr>
          <w:sz w:val="24"/>
          <w:szCs w:val="24"/>
        </w:rPr>
        <w:t xml:space="preserve"> septiembre de 2021</w:t>
      </w:r>
    </w:p>
    <w:p w14:paraId="243B9FBE" w14:textId="77777777" w:rsidR="00C656BB" w:rsidRDefault="00E45174">
      <w:pPr>
        <w:pStyle w:val="Ttulo1"/>
        <w:spacing w:before="480" w:after="120"/>
        <w:ind w:left="708"/>
        <w:rPr>
          <w:b w:val="0"/>
          <w:sz w:val="24"/>
          <w:szCs w:val="24"/>
        </w:rPr>
      </w:pPr>
      <w:bookmarkStart w:id="0" w:name="_heading=h.3ozxfwfbdyp2" w:colFirst="0" w:colLast="0"/>
      <w:bookmarkEnd w:id="0"/>
      <w:r>
        <w:rPr>
          <w:b w:val="0"/>
          <w:sz w:val="24"/>
          <w:szCs w:val="24"/>
        </w:rPr>
        <w:t>Doctor</w:t>
      </w:r>
    </w:p>
    <w:p w14:paraId="1E6BF858" w14:textId="77777777" w:rsidR="00C656BB" w:rsidRDefault="006720F0">
      <w:pPr>
        <w:spacing w:before="40"/>
        <w:ind w:left="708"/>
        <w:rPr>
          <w:b/>
          <w:sz w:val="24"/>
          <w:szCs w:val="24"/>
        </w:rPr>
      </w:pPr>
      <w:hyperlink r:id="rId8">
        <w:r w:rsidR="00E45174">
          <w:rPr>
            <w:b/>
            <w:color w:val="111111"/>
            <w:sz w:val="24"/>
            <w:szCs w:val="24"/>
          </w:rPr>
          <w:t>Wilmer Ramiro Carrillo Mendoza</w:t>
        </w:r>
      </w:hyperlink>
    </w:p>
    <w:p w14:paraId="2F2303EA" w14:textId="77777777" w:rsidR="00C656BB" w:rsidRDefault="00E45174">
      <w:pPr>
        <w:spacing w:before="40"/>
        <w:ind w:left="708"/>
        <w:rPr>
          <w:sz w:val="24"/>
          <w:szCs w:val="24"/>
        </w:rPr>
      </w:pPr>
      <w:r>
        <w:rPr>
          <w:sz w:val="24"/>
          <w:szCs w:val="24"/>
        </w:rPr>
        <w:t>Comisión Tercera Constitucional Permanente</w:t>
      </w:r>
    </w:p>
    <w:p w14:paraId="6D59E778" w14:textId="77777777" w:rsidR="00C656BB" w:rsidRDefault="00E45174">
      <w:pPr>
        <w:spacing w:before="40" w:line="271" w:lineRule="auto"/>
        <w:ind w:left="708" w:right="747"/>
        <w:rPr>
          <w:sz w:val="24"/>
          <w:szCs w:val="24"/>
        </w:rPr>
      </w:pPr>
      <w:r>
        <w:rPr>
          <w:sz w:val="24"/>
          <w:szCs w:val="24"/>
        </w:rPr>
        <w:t xml:space="preserve">Presidente Cámara de Representantes </w:t>
      </w:r>
    </w:p>
    <w:p w14:paraId="2D11E107" w14:textId="77777777" w:rsidR="00C656BB" w:rsidRDefault="00C656BB">
      <w:pPr>
        <w:spacing w:before="40" w:line="271" w:lineRule="auto"/>
        <w:ind w:left="708" w:right="747"/>
        <w:rPr>
          <w:b/>
          <w:sz w:val="24"/>
          <w:szCs w:val="24"/>
        </w:rPr>
      </w:pPr>
    </w:p>
    <w:p w14:paraId="21F29BE4" w14:textId="77777777" w:rsidR="00C656BB" w:rsidRDefault="00E45174">
      <w:pPr>
        <w:spacing w:before="40" w:line="271" w:lineRule="auto"/>
        <w:ind w:left="708" w:right="747"/>
        <w:rPr>
          <w:b/>
          <w:sz w:val="24"/>
          <w:szCs w:val="24"/>
        </w:rPr>
      </w:pPr>
      <w:r>
        <w:rPr>
          <w:b/>
          <w:sz w:val="24"/>
          <w:szCs w:val="24"/>
        </w:rPr>
        <w:t>Ciudad</w:t>
      </w:r>
    </w:p>
    <w:p w14:paraId="73534534" w14:textId="77777777" w:rsidR="00C656BB" w:rsidRDefault="00C656BB">
      <w:pPr>
        <w:spacing w:before="40" w:line="271" w:lineRule="auto"/>
        <w:ind w:left="708" w:right="747"/>
        <w:rPr>
          <w:b/>
          <w:sz w:val="24"/>
          <w:szCs w:val="24"/>
        </w:rPr>
      </w:pPr>
    </w:p>
    <w:p w14:paraId="5C92D1C0" w14:textId="77777777" w:rsidR="00C656BB" w:rsidRDefault="00E45174">
      <w:pPr>
        <w:spacing w:line="276" w:lineRule="auto"/>
        <w:ind w:left="708" w:right="740"/>
        <w:jc w:val="both"/>
        <w:rPr>
          <w:sz w:val="24"/>
          <w:szCs w:val="24"/>
        </w:rPr>
      </w:pPr>
      <w:r>
        <w:rPr>
          <w:b/>
          <w:sz w:val="24"/>
          <w:szCs w:val="24"/>
        </w:rPr>
        <w:t xml:space="preserve">Asunto: </w:t>
      </w:r>
      <w:r>
        <w:rPr>
          <w:sz w:val="24"/>
          <w:szCs w:val="24"/>
        </w:rPr>
        <w:t xml:space="preserve">Informe de ponencia para </w:t>
      </w:r>
      <w:r>
        <w:rPr>
          <w:b/>
          <w:sz w:val="24"/>
          <w:szCs w:val="24"/>
        </w:rPr>
        <w:t>primer</w:t>
      </w:r>
      <w:r>
        <w:rPr>
          <w:sz w:val="24"/>
          <w:szCs w:val="24"/>
        </w:rPr>
        <w:t xml:space="preserve"> </w:t>
      </w:r>
      <w:r>
        <w:rPr>
          <w:b/>
          <w:sz w:val="24"/>
          <w:szCs w:val="24"/>
        </w:rPr>
        <w:t>debate en esta comisión del proyecto de Ley 164 de 2020 Senado, 641 de 2021 Cámara “POR MEDIO DEL CUAL SE PERMITE LA EXONERACIÓN DE COSTOS OPERATIVOS FINANCIEROS PARA LAS TRANSFERENCIAS MONETARIAS NO CONDICIONADAS Y SE DICTAN OTRAS DISPOSICIONES”</w:t>
      </w:r>
      <w:r>
        <w:rPr>
          <w:b/>
          <w:sz w:val="24"/>
          <w:szCs w:val="24"/>
        </w:rPr>
        <w:br/>
      </w:r>
    </w:p>
    <w:p w14:paraId="0785A851" w14:textId="77777777" w:rsidR="00C656BB" w:rsidRDefault="00E45174">
      <w:pPr>
        <w:spacing w:after="240"/>
        <w:ind w:left="708"/>
        <w:rPr>
          <w:sz w:val="24"/>
          <w:szCs w:val="24"/>
        </w:rPr>
      </w:pPr>
      <w:r>
        <w:rPr>
          <w:sz w:val="24"/>
          <w:szCs w:val="24"/>
        </w:rPr>
        <w:t xml:space="preserve">Respetado </w:t>
      </w:r>
      <w:proofErr w:type="gramStart"/>
      <w:r>
        <w:rPr>
          <w:sz w:val="24"/>
          <w:szCs w:val="24"/>
        </w:rPr>
        <w:t>Presidente</w:t>
      </w:r>
      <w:proofErr w:type="gramEnd"/>
      <w:r>
        <w:rPr>
          <w:sz w:val="24"/>
          <w:szCs w:val="24"/>
        </w:rPr>
        <w:t>:</w:t>
      </w:r>
    </w:p>
    <w:p w14:paraId="2D96DEAE" w14:textId="77777777" w:rsidR="00C656BB" w:rsidRDefault="00E45174">
      <w:pPr>
        <w:spacing w:before="240" w:after="240"/>
        <w:ind w:left="708"/>
        <w:jc w:val="both"/>
        <w:rPr>
          <w:sz w:val="24"/>
          <w:szCs w:val="24"/>
        </w:rPr>
      </w:pPr>
      <w:r>
        <w:rPr>
          <w:sz w:val="24"/>
          <w:szCs w:val="24"/>
        </w:rPr>
        <w:t>Dando cumplimiento a la designación realizada por la Mesa Directiva de la Comisión Tercera Constitucional Permanente de la Cámara de Representantes y de conformidad con lo dispuesto en la Constitución Política y la Ley 5ª de 1992, me permito rendir ponencia positiva al Proyecto de ley del asunto.</w:t>
      </w:r>
    </w:p>
    <w:p w14:paraId="0FE975FB" w14:textId="77777777" w:rsidR="00C656BB" w:rsidRDefault="00E45174">
      <w:pPr>
        <w:spacing w:before="240" w:after="240"/>
        <w:ind w:left="708"/>
        <w:rPr>
          <w:sz w:val="24"/>
          <w:szCs w:val="24"/>
        </w:rPr>
      </w:pPr>
      <w:r>
        <w:rPr>
          <w:sz w:val="24"/>
          <w:szCs w:val="24"/>
        </w:rPr>
        <w:t>Cordialmente,</w:t>
      </w:r>
      <w:r>
        <w:rPr>
          <w:noProof/>
          <w:lang w:val="es-CO" w:eastAsia="es-CO"/>
        </w:rPr>
        <w:drawing>
          <wp:anchor distT="0" distB="0" distL="114300" distR="114300" simplePos="0" relativeHeight="251658240" behindDoc="0" locked="0" layoutInCell="1" hidden="0" allowOverlap="1" wp14:anchorId="6457B9D6" wp14:editId="1481278D">
            <wp:simplePos x="0" y="0"/>
            <wp:positionH relativeFrom="column">
              <wp:posOffset>533400</wp:posOffset>
            </wp:positionH>
            <wp:positionV relativeFrom="paragraph">
              <wp:posOffset>200025</wp:posOffset>
            </wp:positionV>
            <wp:extent cx="1276033" cy="696018"/>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76033" cy="696018"/>
                    </a:xfrm>
                    <a:prstGeom prst="rect">
                      <a:avLst/>
                    </a:prstGeom>
                    <a:ln/>
                  </pic:spPr>
                </pic:pic>
              </a:graphicData>
            </a:graphic>
          </wp:anchor>
        </w:drawing>
      </w:r>
    </w:p>
    <w:p w14:paraId="0A5FDD94" w14:textId="77777777" w:rsidR="00C656BB" w:rsidRDefault="0005714A">
      <w:pPr>
        <w:spacing w:before="240" w:after="240"/>
        <w:ind w:left="708"/>
        <w:rPr>
          <w:sz w:val="24"/>
          <w:szCs w:val="24"/>
        </w:rPr>
      </w:pPr>
      <w:r>
        <w:rPr>
          <w:noProof/>
          <w:lang w:val="es-CO" w:eastAsia="es-CO"/>
        </w:rPr>
        <w:drawing>
          <wp:anchor distT="0" distB="0" distL="0" distR="0" simplePos="0" relativeHeight="251662336" behindDoc="0" locked="0" layoutInCell="1" allowOverlap="1" wp14:anchorId="39D719C6" wp14:editId="0C049AB3">
            <wp:simplePos x="0" y="0"/>
            <wp:positionH relativeFrom="page">
              <wp:posOffset>4676140</wp:posOffset>
            </wp:positionH>
            <wp:positionV relativeFrom="paragraph">
              <wp:posOffset>67945</wp:posOffset>
            </wp:positionV>
            <wp:extent cx="1038225" cy="567690"/>
            <wp:effectExtent l="0" t="0" r="9525" b="3810"/>
            <wp:wrapTopAndBottom/>
            <wp:docPr id="3" name="image2.jpeg" descr="C:\Users\MAFE\Desktop\FIRMA GPD\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38225" cy="567690"/>
                    </a:xfrm>
                    <a:prstGeom prst="rect">
                      <a:avLst/>
                    </a:prstGeom>
                  </pic:spPr>
                </pic:pic>
              </a:graphicData>
            </a:graphic>
            <wp14:sizeRelH relativeFrom="margin">
              <wp14:pctWidth>0</wp14:pctWidth>
            </wp14:sizeRelH>
            <wp14:sizeRelV relativeFrom="margin">
              <wp14:pctHeight>0</wp14:pctHeight>
            </wp14:sizeRelV>
          </wp:anchor>
        </w:drawing>
      </w:r>
    </w:p>
    <w:p w14:paraId="1AC41D82" w14:textId="77777777" w:rsidR="00C656BB" w:rsidRDefault="00C656BB">
      <w:pPr>
        <w:spacing w:before="240" w:after="240"/>
        <w:ind w:left="708"/>
        <w:rPr>
          <w:sz w:val="24"/>
          <w:szCs w:val="24"/>
        </w:rPr>
      </w:pPr>
    </w:p>
    <w:tbl>
      <w:tblPr>
        <w:tblStyle w:val="a8"/>
        <w:tblW w:w="9265" w:type="dxa"/>
        <w:tblInd w:w="808" w:type="dxa"/>
        <w:tblLayout w:type="fixed"/>
        <w:tblLook w:val="0600" w:firstRow="0" w:lastRow="0" w:firstColumn="0" w:lastColumn="0" w:noHBand="1" w:noVBand="1"/>
      </w:tblPr>
      <w:tblGrid>
        <w:gridCol w:w="4632"/>
        <w:gridCol w:w="4633"/>
      </w:tblGrid>
      <w:tr w:rsidR="00C656BB" w14:paraId="256F3C6B" w14:textId="77777777">
        <w:tc>
          <w:tcPr>
            <w:tcW w:w="4632" w:type="dxa"/>
            <w:shd w:val="clear" w:color="auto" w:fill="auto"/>
            <w:tcMar>
              <w:top w:w="100" w:type="dxa"/>
              <w:left w:w="100" w:type="dxa"/>
              <w:bottom w:w="100" w:type="dxa"/>
              <w:right w:w="100" w:type="dxa"/>
            </w:tcMar>
          </w:tcPr>
          <w:p w14:paraId="70ACB42E" w14:textId="77777777" w:rsidR="00C656BB" w:rsidRDefault="00E45174">
            <w:pPr>
              <w:spacing w:before="240" w:after="240"/>
              <w:rPr>
                <w:sz w:val="24"/>
                <w:szCs w:val="24"/>
              </w:rPr>
            </w:pPr>
            <w:r>
              <w:rPr>
                <w:b/>
                <w:sz w:val="24"/>
                <w:szCs w:val="24"/>
              </w:rPr>
              <w:t>SILVIO CARRASQUILLA TORRES</w:t>
            </w:r>
            <w:r>
              <w:rPr>
                <w:b/>
                <w:sz w:val="24"/>
                <w:szCs w:val="24"/>
              </w:rPr>
              <w:br/>
            </w:r>
            <w:r>
              <w:rPr>
                <w:sz w:val="24"/>
                <w:szCs w:val="24"/>
              </w:rPr>
              <w:t>Coordinador ponente</w:t>
            </w:r>
            <w:r>
              <w:rPr>
                <w:sz w:val="24"/>
                <w:szCs w:val="24"/>
              </w:rPr>
              <w:br/>
              <w:t xml:space="preserve">Representante a la Cámara </w:t>
            </w:r>
            <w:r>
              <w:rPr>
                <w:sz w:val="24"/>
                <w:szCs w:val="24"/>
              </w:rPr>
              <w:br/>
              <w:t>Departamento de Bolívar</w:t>
            </w:r>
          </w:p>
        </w:tc>
        <w:tc>
          <w:tcPr>
            <w:tcW w:w="4633" w:type="dxa"/>
            <w:shd w:val="clear" w:color="auto" w:fill="auto"/>
            <w:tcMar>
              <w:top w:w="100" w:type="dxa"/>
              <w:left w:w="100" w:type="dxa"/>
              <w:bottom w:w="100" w:type="dxa"/>
              <w:right w:w="100" w:type="dxa"/>
            </w:tcMar>
          </w:tcPr>
          <w:p w14:paraId="2C892C24" w14:textId="77777777" w:rsidR="00C656BB" w:rsidRDefault="00E45174">
            <w:pPr>
              <w:spacing w:before="240" w:after="240"/>
              <w:rPr>
                <w:sz w:val="24"/>
                <w:szCs w:val="24"/>
              </w:rPr>
            </w:pPr>
            <w:r>
              <w:rPr>
                <w:b/>
                <w:sz w:val="24"/>
                <w:szCs w:val="24"/>
              </w:rPr>
              <w:t>GUSTAVO HERNAN PUENTE</w:t>
            </w:r>
            <w:r>
              <w:rPr>
                <w:b/>
                <w:sz w:val="24"/>
                <w:szCs w:val="24"/>
              </w:rPr>
              <w:br/>
            </w:r>
            <w:r>
              <w:rPr>
                <w:sz w:val="24"/>
                <w:szCs w:val="24"/>
              </w:rPr>
              <w:t xml:space="preserve">Representante a la Cámara </w:t>
            </w:r>
            <w:r>
              <w:rPr>
                <w:sz w:val="24"/>
                <w:szCs w:val="24"/>
              </w:rPr>
              <w:br/>
              <w:t>Departamento de Boyacá</w:t>
            </w:r>
            <w:r>
              <w:rPr>
                <w:b/>
                <w:sz w:val="24"/>
                <w:szCs w:val="24"/>
              </w:rPr>
              <w:t xml:space="preserve">  </w:t>
            </w:r>
          </w:p>
        </w:tc>
      </w:tr>
      <w:tr w:rsidR="00C656BB" w14:paraId="5048C8EF" w14:textId="77777777">
        <w:tc>
          <w:tcPr>
            <w:tcW w:w="4632" w:type="dxa"/>
            <w:shd w:val="clear" w:color="auto" w:fill="auto"/>
            <w:tcMar>
              <w:top w:w="100" w:type="dxa"/>
              <w:left w:w="100" w:type="dxa"/>
              <w:bottom w:w="100" w:type="dxa"/>
              <w:right w:w="100" w:type="dxa"/>
            </w:tcMar>
          </w:tcPr>
          <w:p w14:paraId="376D9875" w14:textId="77777777" w:rsidR="00C656BB" w:rsidRDefault="00E45174">
            <w:pPr>
              <w:spacing w:before="240" w:after="240"/>
              <w:rPr>
                <w:sz w:val="24"/>
                <w:szCs w:val="24"/>
              </w:rPr>
            </w:pPr>
            <w:r>
              <w:rPr>
                <w:noProof/>
                <w:sz w:val="24"/>
                <w:szCs w:val="24"/>
                <w:lang w:val="es-CO" w:eastAsia="es-CO"/>
              </w:rPr>
              <w:drawing>
                <wp:inline distT="114300" distB="114300" distL="114300" distR="114300" wp14:anchorId="27AF695F" wp14:editId="0F6A18AA">
                  <wp:extent cx="1305242" cy="47245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305242" cy="472450"/>
                          </a:xfrm>
                          <a:prstGeom prst="rect">
                            <a:avLst/>
                          </a:prstGeom>
                          <a:ln/>
                        </pic:spPr>
                      </pic:pic>
                    </a:graphicData>
                  </a:graphic>
                </wp:inline>
              </w:drawing>
            </w:r>
          </w:p>
          <w:p w14:paraId="027E9434" w14:textId="77777777" w:rsidR="00C656BB" w:rsidRDefault="00E45174">
            <w:pPr>
              <w:spacing w:before="240" w:after="240"/>
              <w:rPr>
                <w:sz w:val="24"/>
                <w:szCs w:val="24"/>
              </w:rPr>
            </w:pPr>
            <w:r>
              <w:rPr>
                <w:b/>
                <w:sz w:val="24"/>
                <w:szCs w:val="24"/>
              </w:rPr>
              <w:t xml:space="preserve"> </w:t>
            </w:r>
            <w:proofErr w:type="spellStart"/>
            <w:r>
              <w:rPr>
                <w:b/>
                <w:sz w:val="24"/>
                <w:szCs w:val="24"/>
              </w:rPr>
              <w:t>Jhon</w:t>
            </w:r>
            <w:proofErr w:type="spellEnd"/>
            <w:r>
              <w:rPr>
                <w:b/>
                <w:sz w:val="24"/>
                <w:szCs w:val="24"/>
              </w:rPr>
              <w:t xml:space="preserve"> Jairo Berrio López</w:t>
            </w:r>
            <w:r>
              <w:rPr>
                <w:b/>
                <w:sz w:val="24"/>
                <w:szCs w:val="24"/>
              </w:rPr>
              <w:br/>
            </w:r>
            <w:r>
              <w:rPr>
                <w:sz w:val="24"/>
                <w:szCs w:val="24"/>
              </w:rPr>
              <w:t xml:space="preserve">Representante a la </w:t>
            </w:r>
            <w:proofErr w:type="gramStart"/>
            <w:r>
              <w:rPr>
                <w:sz w:val="24"/>
                <w:szCs w:val="24"/>
              </w:rPr>
              <w:t>Cámara  Departamento</w:t>
            </w:r>
            <w:proofErr w:type="gramEnd"/>
            <w:r>
              <w:rPr>
                <w:sz w:val="24"/>
                <w:szCs w:val="24"/>
              </w:rPr>
              <w:t xml:space="preserve"> de Antioquia</w:t>
            </w:r>
          </w:p>
        </w:tc>
        <w:tc>
          <w:tcPr>
            <w:tcW w:w="4633" w:type="dxa"/>
            <w:shd w:val="clear" w:color="auto" w:fill="auto"/>
            <w:tcMar>
              <w:top w:w="100" w:type="dxa"/>
              <w:left w:w="100" w:type="dxa"/>
              <w:bottom w:w="100" w:type="dxa"/>
              <w:right w:w="100" w:type="dxa"/>
            </w:tcMar>
          </w:tcPr>
          <w:p w14:paraId="4D083E3F" w14:textId="77777777" w:rsidR="00C656BB" w:rsidRDefault="00C656BB">
            <w:pPr>
              <w:spacing w:before="240" w:after="240"/>
              <w:rPr>
                <w:sz w:val="24"/>
                <w:szCs w:val="24"/>
              </w:rPr>
            </w:pPr>
          </w:p>
        </w:tc>
      </w:tr>
    </w:tbl>
    <w:p w14:paraId="135165B3" w14:textId="77777777" w:rsidR="00C656BB" w:rsidRDefault="00C656BB">
      <w:pPr>
        <w:spacing w:before="240" w:after="240"/>
        <w:ind w:left="708"/>
        <w:rPr>
          <w:sz w:val="24"/>
          <w:szCs w:val="24"/>
        </w:rPr>
      </w:pPr>
    </w:p>
    <w:p w14:paraId="34B73495" w14:textId="77777777" w:rsidR="00C656BB" w:rsidRDefault="00E45174">
      <w:pPr>
        <w:spacing w:before="94" w:line="278" w:lineRule="auto"/>
        <w:ind w:right="866"/>
        <w:jc w:val="center"/>
        <w:rPr>
          <w:b/>
          <w:color w:val="000000"/>
          <w:sz w:val="24"/>
          <w:szCs w:val="24"/>
        </w:rPr>
      </w:pPr>
      <w:r>
        <w:rPr>
          <w:b/>
          <w:sz w:val="24"/>
          <w:szCs w:val="24"/>
        </w:rPr>
        <w:t>INFORME DE PONENCIA PARA PRIMER DEBATE DEL PROYECTO DE LEY, 641 DE 2021 CÁMARA, 164 DE 2020 SENADO</w:t>
      </w:r>
    </w:p>
    <w:p w14:paraId="73690693" w14:textId="77777777" w:rsidR="00C656BB" w:rsidRDefault="00C656BB">
      <w:pPr>
        <w:pBdr>
          <w:top w:val="nil"/>
          <w:left w:val="nil"/>
          <w:bottom w:val="nil"/>
          <w:right w:val="nil"/>
          <w:between w:val="nil"/>
        </w:pBdr>
        <w:spacing w:before="5"/>
        <w:ind w:left="708"/>
        <w:rPr>
          <w:b/>
          <w:color w:val="000000"/>
          <w:sz w:val="24"/>
          <w:szCs w:val="24"/>
        </w:rPr>
      </w:pPr>
    </w:p>
    <w:p w14:paraId="1F2E3C6D" w14:textId="77777777" w:rsidR="00C656BB" w:rsidRDefault="00E45174">
      <w:pPr>
        <w:spacing w:line="278" w:lineRule="auto"/>
        <w:ind w:left="708" w:right="870"/>
        <w:jc w:val="center"/>
        <w:rPr>
          <w:b/>
          <w:sz w:val="24"/>
          <w:szCs w:val="24"/>
        </w:rPr>
      </w:pPr>
      <w:r>
        <w:rPr>
          <w:b/>
          <w:sz w:val="24"/>
          <w:szCs w:val="24"/>
        </w:rPr>
        <w:t>“POR MEDIO DEL CUAL SE PERMITE LA EXONERACIÓN DE COSTOS OPERATIVOS FINANCIEROS PARA LAS TRANSFERENCIAS MONETARIAS NO CONDICIONADAS Y SE DICTAN OTRAS DISPOSICIONES”</w:t>
      </w:r>
    </w:p>
    <w:p w14:paraId="4BD0E15C" w14:textId="77777777" w:rsidR="00C656BB" w:rsidRDefault="00C656BB">
      <w:pPr>
        <w:pBdr>
          <w:top w:val="nil"/>
          <w:left w:val="nil"/>
          <w:bottom w:val="nil"/>
          <w:right w:val="nil"/>
          <w:between w:val="nil"/>
        </w:pBdr>
        <w:ind w:left="708"/>
        <w:rPr>
          <w:b/>
          <w:color w:val="000000"/>
          <w:sz w:val="24"/>
          <w:szCs w:val="24"/>
        </w:rPr>
      </w:pPr>
    </w:p>
    <w:tbl>
      <w:tblPr>
        <w:tblStyle w:val="a9"/>
        <w:tblW w:w="94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7"/>
      </w:tblGrid>
      <w:tr w:rsidR="00C656BB" w14:paraId="0763B5DD" w14:textId="77777777">
        <w:tc>
          <w:tcPr>
            <w:tcW w:w="9487" w:type="dxa"/>
          </w:tcPr>
          <w:p w14:paraId="2762765E" w14:textId="77777777" w:rsidR="00C656BB" w:rsidRDefault="00E45174">
            <w:pPr>
              <w:jc w:val="center"/>
              <w:rPr>
                <w:rFonts w:ascii="Calibri" w:eastAsia="Calibri" w:hAnsi="Calibri" w:cs="Calibri"/>
                <w:b/>
              </w:rPr>
            </w:pPr>
            <w:r>
              <w:rPr>
                <w:rFonts w:ascii="Calibri" w:eastAsia="Calibri" w:hAnsi="Calibri" w:cs="Calibri"/>
                <w:b/>
              </w:rPr>
              <w:t>CONTENIDO DEL INFORME DE PONENCIA</w:t>
            </w:r>
          </w:p>
        </w:tc>
      </w:tr>
      <w:tr w:rsidR="00C656BB" w14:paraId="4C49E42A" w14:textId="77777777">
        <w:tc>
          <w:tcPr>
            <w:tcW w:w="9487" w:type="dxa"/>
          </w:tcPr>
          <w:p w14:paraId="17449E3A" w14:textId="77777777" w:rsidR="00C656BB" w:rsidRDefault="00E45174">
            <w:pPr>
              <w:widowControl/>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Consideraciones generales</w:t>
            </w:r>
          </w:p>
          <w:p w14:paraId="3E76E0BA" w14:textId="77777777" w:rsidR="00C656BB" w:rsidRDefault="00E45174">
            <w:pPr>
              <w:widowControl/>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Justificación del proyecto</w:t>
            </w:r>
          </w:p>
          <w:p w14:paraId="71980840" w14:textId="77777777" w:rsidR="00C656BB" w:rsidRDefault="00E45174">
            <w:pPr>
              <w:widowControl/>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Pliego de modificaciones</w:t>
            </w:r>
          </w:p>
          <w:p w14:paraId="7081606E" w14:textId="77777777" w:rsidR="00C656BB" w:rsidRDefault="00E45174">
            <w:pPr>
              <w:widowControl/>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Declaración de impedimentos</w:t>
            </w:r>
          </w:p>
          <w:p w14:paraId="2E5D4C6E" w14:textId="77777777" w:rsidR="00C656BB" w:rsidRDefault="00E45174">
            <w:pPr>
              <w:widowControl/>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Proposición</w:t>
            </w:r>
          </w:p>
        </w:tc>
      </w:tr>
    </w:tbl>
    <w:p w14:paraId="49C2EEAE" w14:textId="77777777" w:rsidR="00C656BB" w:rsidRDefault="00C656BB">
      <w:pPr>
        <w:pBdr>
          <w:top w:val="nil"/>
          <w:left w:val="nil"/>
          <w:bottom w:val="nil"/>
          <w:right w:val="nil"/>
          <w:between w:val="nil"/>
        </w:pBdr>
        <w:ind w:left="708"/>
        <w:rPr>
          <w:b/>
          <w:color w:val="000000"/>
          <w:sz w:val="24"/>
          <w:szCs w:val="24"/>
        </w:rPr>
      </w:pPr>
    </w:p>
    <w:p w14:paraId="564B77BB" w14:textId="77777777" w:rsidR="00C656BB" w:rsidRDefault="00C656BB">
      <w:pPr>
        <w:pBdr>
          <w:top w:val="nil"/>
          <w:left w:val="nil"/>
          <w:bottom w:val="nil"/>
          <w:right w:val="nil"/>
          <w:between w:val="nil"/>
        </w:pBdr>
        <w:spacing w:before="8"/>
        <w:ind w:left="708"/>
        <w:rPr>
          <w:b/>
          <w:color w:val="000000"/>
          <w:sz w:val="24"/>
          <w:szCs w:val="24"/>
        </w:rPr>
      </w:pPr>
    </w:p>
    <w:p w14:paraId="283D17B4" w14:textId="77777777" w:rsidR="00C656BB" w:rsidRDefault="00E45174">
      <w:pPr>
        <w:numPr>
          <w:ilvl w:val="0"/>
          <w:numId w:val="2"/>
        </w:numPr>
        <w:pBdr>
          <w:top w:val="nil"/>
          <w:left w:val="nil"/>
          <w:bottom w:val="nil"/>
          <w:right w:val="nil"/>
          <w:between w:val="nil"/>
        </w:pBdr>
        <w:tabs>
          <w:tab w:val="left" w:pos="1441"/>
        </w:tabs>
        <w:rPr>
          <w:color w:val="000000"/>
          <w:sz w:val="24"/>
          <w:szCs w:val="24"/>
        </w:rPr>
      </w:pPr>
      <w:r>
        <w:rPr>
          <w:b/>
          <w:color w:val="000000"/>
          <w:sz w:val="24"/>
          <w:szCs w:val="24"/>
        </w:rPr>
        <w:t>CONSIDERACIONES GENERALES</w:t>
      </w:r>
      <w:r>
        <w:rPr>
          <w:b/>
          <w:color w:val="000000"/>
          <w:sz w:val="24"/>
          <w:szCs w:val="24"/>
        </w:rPr>
        <w:br/>
      </w:r>
    </w:p>
    <w:p w14:paraId="4AC314E7" w14:textId="77777777" w:rsidR="00C656BB" w:rsidRDefault="00E45174">
      <w:pPr>
        <w:numPr>
          <w:ilvl w:val="1"/>
          <w:numId w:val="2"/>
        </w:numPr>
        <w:pBdr>
          <w:top w:val="nil"/>
          <w:left w:val="nil"/>
          <w:bottom w:val="nil"/>
          <w:right w:val="nil"/>
          <w:between w:val="nil"/>
        </w:pBdr>
        <w:tabs>
          <w:tab w:val="left" w:pos="1484"/>
        </w:tabs>
        <w:rPr>
          <w:color w:val="000000"/>
          <w:sz w:val="24"/>
          <w:szCs w:val="24"/>
        </w:rPr>
      </w:pPr>
      <w:r>
        <w:rPr>
          <w:b/>
          <w:color w:val="000000"/>
          <w:sz w:val="24"/>
          <w:szCs w:val="24"/>
        </w:rPr>
        <w:t>Antecedentes del Proyecto</w:t>
      </w:r>
    </w:p>
    <w:p w14:paraId="3905CAD1" w14:textId="77777777" w:rsidR="00C656BB" w:rsidRDefault="00E45174">
      <w:pPr>
        <w:pBdr>
          <w:top w:val="nil"/>
          <w:left w:val="nil"/>
          <w:bottom w:val="nil"/>
          <w:right w:val="nil"/>
          <w:between w:val="nil"/>
        </w:pBdr>
        <w:spacing w:before="203" w:line="276" w:lineRule="auto"/>
        <w:ind w:left="708" w:right="740"/>
        <w:jc w:val="both"/>
        <w:rPr>
          <w:color w:val="000000"/>
          <w:sz w:val="24"/>
          <w:szCs w:val="24"/>
        </w:rPr>
      </w:pPr>
      <w:r>
        <w:rPr>
          <w:color w:val="000000"/>
          <w:sz w:val="24"/>
          <w:szCs w:val="24"/>
        </w:rPr>
        <w:t xml:space="preserve">El Proyecto de ley número 164 de 2020 titulado </w:t>
      </w:r>
      <w:r>
        <w:rPr>
          <w:sz w:val="24"/>
          <w:szCs w:val="24"/>
        </w:rPr>
        <w:t>“</w:t>
      </w:r>
      <w:r>
        <w:rPr>
          <w:color w:val="000000"/>
          <w:sz w:val="24"/>
          <w:szCs w:val="24"/>
        </w:rPr>
        <w:t>POR MEDIO DEL CUAL SE PERMITE LA EXONERACIÓN DE COSTOS OPERATIVOS FINANCIEROS PARA LAS TRANSFERENCIAS MONETARIAS NO CONDICIONADAS Y SE DICTAN OTRAS</w:t>
      </w:r>
      <w:r>
        <w:rPr>
          <w:sz w:val="24"/>
          <w:szCs w:val="24"/>
        </w:rPr>
        <w:t xml:space="preserve"> </w:t>
      </w:r>
      <w:r>
        <w:rPr>
          <w:color w:val="000000"/>
          <w:sz w:val="24"/>
          <w:szCs w:val="24"/>
        </w:rPr>
        <w:t>DISPOSICIONES</w:t>
      </w:r>
      <w:r>
        <w:rPr>
          <w:sz w:val="24"/>
          <w:szCs w:val="24"/>
        </w:rPr>
        <w:t>”</w:t>
      </w:r>
      <w:r>
        <w:rPr>
          <w:color w:val="000000"/>
          <w:sz w:val="24"/>
          <w:szCs w:val="24"/>
        </w:rPr>
        <w:t xml:space="preserve">, fue radicado el día 27 de julio del año 2020 por los Honorables Senadores Mauricio Gómez Amín, Rodrigo Villalba Mosquera, Andrés Cristo Bustos y Julián Bedoya </w:t>
      </w:r>
      <w:proofErr w:type="spellStart"/>
      <w:r>
        <w:rPr>
          <w:color w:val="000000"/>
          <w:sz w:val="24"/>
          <w:szCs w:val="24"/>
        </w:rPr>
        <w:t>Pulgarín</w:t>
      </w:r>
      <w:proofErr w:type="spellEnd"/>
      <w:r>
        <w:rPr>
          <w:color w:val="000000"/>
          <w:sz w:val="24"/>
          <w:szCs w:val="24"/>
        </w:rPr>
        <w:t>. Posteriormente fue remitido a la Comisión Tercera Constitucional Permanente en donde se designa como ponente de la presente iniciativa legislativa al Senador Mauricio Gómez Amín.</w:t>
      </w:r>
    </w:p>
    <w:p w14:paraId="2E429928" w14:textId="77777777" w:rsidR="00C656BB" w:rsidRDefault="00E45174">
      <w:pPr>
        <w:pBdr>
          <w:top w:val="nil"/>
          <w:left w:val="nil"/>
          <w:bottom w:val="nil"/>
          <w:right w:val="nil"/>
          <w:between w:val="nil"/>
        </w:pBdr>
        <w:spacing w:before="159" w:line="276" w:lineRule="auto"/>
        <w:ind w:left="708" w:right="735"/>
        <w:jc w:val="both"/>
        <w:rPr>
          <w:color w:val="000000"/>
          <w:sz w:val="24"/>
          <w:szCs w:val="24"/>
        </w:rPr>
      </w:pPr>
      <w:r>
        <w:rPr>
          <w:color w:val="000000"/>
          <w:sz w:val="24"/>
          <w:szCs w:val="24"/>
        </w:rPr>
        <w:t>El proyecto de ley obtuvo su aprobación unánime en la Comisión Tercera del Senado de la República el pasado 6 de octubre del año 2020, en donde se presentaron 12 proposiciones que finalmente se dejaron como constancia para su posterior análisis y estudio en la construcción de la presente ponencia para segundo debate ante la plenaria del Senado de la República.</w:t>
      </w:r>
    </w:p>
    <w:p w14:paraId="4BFA5638" w14:textId="77777777" w:rsidR="00C656BB" w:rsidRDefault="00E45174">
      <w:pPr>
        <w:pBdr>
          <w:top w:val="nil"/>
          <w:left w:val="nil"/>
          <w:bottom w:val="nil"/>
          <w:right w:val="nil"/>
          <w:between w:val="nil"/>
        </w:pBdr>
        <w:spacing w:before="159" w:line="276" w:lineRule="auto"/>
        <w:ind w:left="708" w:right="735"/>
        <w:jc w:val="both"/>
        <w:rPr>
          <w:sz w:val="24"/>
          <w:szCs w:val="24"/>
        </w:rPr>
      </w:pPr>
      <w:r>
        <w:rPr>
          <w:sz w:val="24"/>
          <w:szCs w:val="24"/>
        </w:rPr>
        <w:t xml:space="preserve">Posteriormente, el proyecto fue discutido y aprobado por la Plenaria del Senado de la República el 20 de junio de 2021, en el marco del debate fue aprobada una proposición en la cual se establece que mientras no haya un Estado de Emergencia Económica, Social y Ecológica, pero se mantengan las transferencias no condicionadas se deberán de mantener las exoneraciones de los costos operativos y financieras. </w:t>
      </w:r>
    </w:p>
    <w:p w14:paraId="5DCA6F25" w14:textId="77777777" w:rsidR="00C656BB" w:rsidRDefault="00C656BB">
      <w:pPr>
        <w:pBdr>
          <w:top w:val="nil"/>
          <w:left w:val="nil"/>
          <w:bottom w:val="nil"/>
          <w:right w:val="nil"/>
          <w:between w:val="nil"/>
        </w:pBdr>
        <w:spacing w:before="159" w:line="276" w:lineRule="auto"/>
        <w:ind w:left="708" w:right="735"/>
        <w:jc w:val="both"/>
        <w:rPr>
          <w:sz w:val="24"/>
          <w:szCs w:val="24"/>
        </w:rPr>
      </w:pPr>
    </w:p>
    <w:p w14:paraId="3A16BF40" w14:textId="77777777" w:rsidR="00C656BB" w:rsidRDefault="00E45174">
      <w:pPr>
        <w:pStyle w:val="Ttulo1"/>
        <w:numPr>
          <w:ilvl w:val="1"/>
          <w:numId w:val="2"/>
        </w:numPr>
        <w:tabs>
          <w:tab w:val="left" w:pos="1484"/>
        </w:tabs>
        <w:spacing w:before="154"/>
        <w:rPr>
          <w:sz w:val="24"/>
          <w:szCs w:val="24"/>
        </w:rPr>
      </w:pPr>
      <w:r>
        <w:rPr>
          <w:sz w:val="24"/>
          <w:szCs w:val="24"/>
        </w:rPr>
        <w:t>Objeto del Proyecto</w:t>
      </w:r>
    </w:p>
    <w:p w14:paraId="15B3C7CE" w14:textId="77777777" w:rsidR="00C656BB" w:rsidRDefault="00C656BB">
      <w:pPr>
        <w:pBdr>
          <w:top w:val="nil"/>
          <w:left w:val="nil"/>
          <w:bottom w:val="nil"/>
          <w:right w:val="nil"/>
          <w:between w:val="nil"/>
        </w:pBdr>
        <w:spacing w:before="2"/>
        <w:ind w:left="708"/>
        <w:rPr>
          <w:b/>
          <w:color w:val="000000"/>
          <w:sz w:val="24"/>
          <w:szCs w:val="24"/>
        </w:rPr>
      </w:pPr>
    </w:p>
    <w:p w14:paraId="2D04DD3D" w14:textId="77777777" w:rsidR="00C656BB" w:rsidRDefault="00E45174">
      <w:pPr>
        <w:pBdr>
          <w:top w:val="nil"/>
          <w:left w:val="nil"/>
          <w:bottom w:val="nil"/>
          <w:right w:val="nil"/>
          <w:between w:val="nil"/>
        </w:pBdr>
        <w:spacing w:line="276" w:lineRule="auto"/>
        <w:ind w:left="708" w:right="735"/>
        <w:jc w:val="both"/>
        <w:rPr>
          <w:color w:val="000000"/>
          <w:sz w:val="24"/>
          <w:szCs w:val="24"/>
        </w:rPr>
      </w:pPr>
      <w:r>
        <w:rPr>
          <w:color w:val="000000"/>
          <w:sz w:val="24"/>
          <w:szCs w:val="24"/>
        </w:rPr>
        <w:t xml:space="preserve">El presente proyecto tiene como objeto establecer la exoneración de los costos operativos para el Gobierno Nacional, para la realización de las transferencias monetarias no condicionadas destinadas a población vulnerable durante </w:t>
      </w:r>
      <w:r>
        <w:rPr>
          <w:sz w:val="24"/>
          <w:szCs w:val="24"/>
        </w:rPr>
        <w:t>períodos</w:t>
      </w:r>
      <w:r>
        <w:rPr>
          <w:color w:val="000000"/>
          <w:sz w:val="24"/>
          <w:szCs w:val="24"/>
        </w:rPr>
        <w:t xml:space="preserve"> donde se declare Estado de Emergencia Económica, Social y Ecológica en el territorio colombiano.</w:t>
      </w:r>
    </w:p>
    <w:p w14:paraId="2EA837DD" w14:textId="77777777" w:rsidR="00C656BB" w:rsidRDefault="00C656BB">
      <w:pPr>
        <w:pBdr>
          <w:top w:val="nil"/>
          <w:left w:val="nil"/>
          <w:bottom w:val="nil"/>
          <w:right w:val="nil"/>
          <w:between w:val="nil"/>
        </w:pBdr>
        <w:spacing w:line="276" w:lineRule="auto"/>
        <w:ind w:left="708" w:right="735"/>
        <w:jc w:val="both"/>
        <w:rPr>
          <w:sz w:val="24"/>
          <w:szCs w:val="24"/>
        </w:rPr>
      </w:pPr>
    </w:p>
    <w:p w14:paraId="0673F6CD" w14:textId="77777777" w:rsidR="00C656BB" w:rsidRDefault="00C656BB">
      <w:pPr>
        <w:pBdr>
          <w:top w:val="nil"/>
          <w:left w:val="nil"/>
          <w:bottom w:val="nil"/>
          <w:right w:val="nil"/>
          <w:between w:val="nil"/>
        </w:pBdr>
        <w:ind w:left="708"/>
        <w:rPr>
          <w:color w:val="000000"/>
          <w:sz w:val="24"/>
          <w:szCs w:val="24"/>
        </w:rPr>
      </w:pPr>
    </w:p>
    <w:p w14:paraId="29CFBDF6" w14:textId="77777777" w:rsidR="00C656BB" w:rsidRDefault="00E45174">
      <w:pPr>
        <w:pStyle w:val="Ttulo1"/>
        <w:numPr>
          <w:ilvl w:val="0"/>
          <w:numId w:val="2"/>
        </w:numPr>
        <w:tabs>
          <w:tab w:val="left" w:pos="1441"/>
        </w:tabs>
        <w:rPr>
          <w:sz w:val="24"/>
          <w:szCs w:val="24"/>
        </w:rPr>
      </w:pPr>
      <w:r>
        <w:rPr>
          <w:sz w:val="24"/>
          <w:szCs w:val="24"/>
        </w:rPr>
        <w:t>JUSTIFICACIÓN DEL PROYECTO</w:t>
      </w:r>
    </w:p>
    <w:p w14:paraId="21B755A5" w14:textId="77777777" w:rsidR="00C656BB" w:rsidRDefault="00C656BB">
      <w:pPr>
        <w:pBdr>
          <w:top w:val="nil"/>
          <w:left w:val="nil"/>
          <w:bottom w:val="nil"/>
          <w:right w:val="nil"/>
          <w:between w:val="nil"/>
        </w:pBdr>
        <w:spacing w:before="6"/>
        <w:ind w:left="708"/>
        <w:rPr>
          <w:b/>
          <w:color w:val="000000"/>
          <w:sz w:val="24"/>
          <w:szCs w:val="24"/>
        </w:rPr>
      </w:pPr>
    </w:p>
    <w:p w14:paraId="115D552A" w14:textId="77777777" w:rsidR="00C656BB" w:rsidRDefault="00E45174">
      <w:pPr>
        <w:numPr>
          <w:ilvl w:val="1"/>
          <w:numId w:val="2"/>
        </w:numPr>
        <w:pBdr>
          <w:top w:val="nil"/>
          <w:left w:val="nil"/>
          <w:bottom w:val="nil"/>
          <w:right w:val="nil"/>
          <w:between w:val="nil"/>
        </w:pBdr>
        <w:tabs>
          <w:tab w:val="left" w:pos="1484"/>
        </w:tabs>
        <w:ind w:right="747"/>
        <w:jc w:val="both"/>
        <w:rPr>
          <w:color w:val="000000"/>
          <w:sz w:val="24"/>
          <w:szCs w:val="24"/>
          <w:shd w:val="clear" w:color="auto" w:fill="FF9900"/>
        </w:rPr>
      </w:pPr>
      <w:r>
        <w:rPr>
          <w:b/>
          <w:color w:val="000000"/>
          <w:sz w:val="24"/>
          <w:szCs w:val="24"/>
        </w:rPr>
        <w:t xml:space="preserve">Consideraciones del Proyecto de Ley- </w:t>
      </w:r>
    </w:p>
    <w:p w14:paraId="4498E4E7" w14:textId="77777777" w:rsidR="00C656BB" w:rsidRDefault="00C656BB">
      <w:pPr>
        <w:pBdr>
          <w:top w:val="nil"/>
          <w:left w:val="nil"/>
          <w:bottom w:val="nil"/>
          <w:right w:val="nil"/>
          <w:between w:val="nil"/>
        </w:pBdr>
        <w:tabs>
          <w:tab w:val="left" w:pos="1484"/>
        </w:tabs>
        <w:ind w:left="1440" w:right="747"/>
        <w:jc w:val="both"/>
        <w:rPr>
          <w:color w:val="000000"/>
          <w:sz w:val="24"/>
          <w:szCs w:val="24"/>
          <w:shd w:val="clear" w:color="auto" w:fill="FF9900"/>
        </w:rPr>
      </w:pPr>
    </w:p>
    <w:p w14:paraId="3892580C" w14:textId="77777777" w:rsidR="00C656BB" w:rsidRDefault="00E45174">
      <w:pPr>
        <w:pBdr>
          <w:top w:val="nil"/>
          <w:left w:val="nil"/>
          <w:bottom w:val="nil"/>
          <w:right w:val="nil"/>
          <w:between w:val="nil"/>
        </w:pBdr>
        <w:tabs>
          <w:tab w:val="left" w:pos="1484"/>
        </w:tabs>
        <w:ind w:left="708" w:right="747"/>
        <w:jc w:val="both"/>
        <w:rPr>
          <w:color w:val="000000"/>
          <w:sz w:val="24"/>
          <w:szCs w:val="24"/>
          <w:shd w:val="clear" w:color="auto" w:fill="FF9900"/>
        </w:rPr>
      </w:pPr>
      <w:r>
        <w:rPr>
          <w:sz w:val="24"/>
          <w:szCs w:val="24"/>
        </w:rPr>
        <w:t>La pertinencia de este proyecto de ley, es basada en</w:t>
      </w:r>
      <w:r>
        <w:rPr>
          <w:color w:val="000000"/>
          <w:sz w:val="24"/>
          <w:szCs w:val="24"/>
        </w:rPr>
        <w:t xml:space="preserve"> la coyuntura generada por la emergencia sanitaria y económica derivada de la llegada de la virus COVID-19 al país el día 6 de marzo de 2020, el Gobierno Nacional ha adoptado medidas urgentes y necesarias para contener el contagio del virus y su velocidad de propagación mediante la estrategia de aislamiento social preventivo y suspensión de actividades comerciales que </w:t>
      </w:r>
      <w:r>
        <w:rPr>
          <w:sz w:val="24"/>
          <w:szCs w:val="24"/>
        </w:rPr>
        <w:t>promovieron</w:t>
      </w:r>
      <w:r>
        <w:rPr>
          <w:color w:val="000000"/>
          <w:sz w:val="24"/>
          <w:szCs w:val="24"/>
        </w:rPr>
        <w:t xml:space="preserve"> la aglomeración de personas en espacios cerrados y diferentes medidas de reactivación económica que van de la mano con los protocolos de bioseguridad propuestos por las autoridades sanitarias y médicas.</w:t>
      </w:r>
    </w:p>
    <w:p w14:paraId="61488DF0" w14:textId="77777777" w:rsidR="00C656BB" w:rsidRDefault="00C656BB">
      <w:pPr>
        <w:pBdr>
          <w:top w:val="nil"/>
          <w:left w:val="nil"/>
          <w:bottom w:val="nil"/>
          <w:right w:val="nil"/>
          <w:between w:val="nil"/>
        </w:pBdr>
        <w:spacing w:before="3"/>
        <w:ind w:left="708"/>
        <w:rPr>
          <w:color w:val="000000"/>
          <w:sz w:val="24"/>
          <w:szCs w:val="24"/>
        </w:rPr>
      </w:pPr>
    </w:p>
    <w:p w14:paraId="377A1844" w14:textId="77777777" w:rsidR="00C656BB" w:rsidRDefault="00E45174">
      <w:pPr>
        <w:pBdr>
          <w:top w:val="nil"/>
          <w:left w:val="nil"/>
          <w:bottom w:val="nil"/>
          <w:right w:val="nil"/>
          <w:between w:val="nil"/>
        </w:pBdr>
        <w:spacing w:line="276" w:lineRule="auto"/>
        <w:ind w:left="708" w:right="737"/>
        <w:jc w:val="both"/>
        <w:rPr>
          <w:color w:val="000000"/>
          <w:sz w:val="24"/>
          <w:szCs w:val="24"/>
        </w:rPr>
      </w:pPr>
      <w:r>
        <w:rPr>
          <w:color w:val="000000"/>
          <w:sz w:val="24"/>
          <w:szCs w:val="24"/>
        </w:rPr>
        <w:t xml:space="preserve">Ante esta situación, se han manifestado efectos socioeconómicos adversos derivados de las medidas del Gobierno para la prevención y mitigación del contagio, entre estos, </w:t>
      </w:r>
      <w:r>
        <w:rPr>
          <w:sz w:val="24"/>
          <w:szCs w:val="24"/>
        </w:rPr>
        <w:t>la cifra de desempleo en el país, la cual según el Departamento Administrativo Nacional de Estadística – DANE, llega a 14,3% para el mes de julio de 2021</w:t>
      </w:r>
      <w:r>
        <w:rPr>
          <w:sz w:val="24"/>
          <w:szCs w:val="24"/>
          <w:vertAlign w:val="superscript"/>
        </w:rPr>
        <w:footnoteReference w:id="1"/>
      </w:r>
      <w:r>
        <w:rPr>
          <w:sz w:val="24"/>
          <w:szCs w:val="24"/>
        </w:rPr>
        <w:t xml:space="preserve"> . </w:t>
      </w:r>
      <w:r>
        <w:rPr>
          <w:color w:val="000000"/>
          <w:sz w:val="24"/>
          <w:szCs w:val="24"/>
        </w:rPr>
        <w:t>A su vez, se han evidenciado otros efectos dentro del país, que hacen un llamado al Gobierno Nacional a establecer medidas que permitan una efectiva reactivación económica de los sectores más afectados por la problemática de salud pública que acontece dentro del territorio colombiano.</w:t>
      </w:r>
    </w:p>
    <w:p w14:paraId="6201A7A4" w14:textId="77777777" w:rsidR="00C656BB" w:rsidRDefault="00C656BB">
      <w:pPr>
        <w:pBdr>
          <w:top w:val="nil"/>
          <w:left w:val="nil"/>
          <w:bottom w:val="nil"/>
          <w:right w:val="nil"/>
          <w:between w:val="nil"/>
        </w:pBdr>
        <w:spacing w:before="8"/>
        <w:ind w:left="708"/>
        <w:rPr>
          <w:color w:val="000000"/>
          <w:sz w:val="24"/>
          <w:szCs w:val="24"/>
        </w:rPr>
      </w:pPr>
    </w:p>
    <w:p w14:paraId="74892E98" w14:textId="77777777" w:rsidR="00C656BB" w:rsidRDefault="00E45174">
      <w:pPr>
        <w:pBdr>
          <w:top w:val="nil"/>
          <w:left w:val="nil"/>
          <w:bottom w:val="nil"/>
          <w:right w:val="nil"/>
          <w:between w:val="nil"/>
        </w:pBdr>
        <w:spacing w:before="1" w:line="276" w:lineRule="auto"/>
        <w:ind w:left="708" w:right="735"/>
        <w:jc w:val="both"/>
        <w:rPr>
          <w:color w:val="000000"/>
          <w:sz w:val="24"/>
          <w:szCs w:val="24"/>
        </w:rPr>
      </w:pPr>
      <w:r>
        <w:rPr>
          <w:color w:val="000000"/>
          <w:sz w:val="24"/>
          <w:szCs w:val="24"/>
        </w:rPr>
        <w:t xml:space="preserve">Cabe resaltar, que la presente situación ha representado un desafío para las políticas macroeconómicas </w:t>
      </w:r>
      <w:r>
        <w:rPr>
          <w:sz w:val="24"/>
          <w:szCs w:val="24"/>
        </w:rPr>
        <w:t>del país</w:t>
      </w:r>
      <w:r>
        <w:rPr>
          <w:color w:val="000000"/>
          <w:sz w:val="24"/>
          <w:szCs w:val="24"/>
        </w:rPr>
        <w:t xml:space="preserve">, donde se prevé que el esfuerzo mancomunado que han hecho las distintas administraciones en el país, para la reducción del índice de pobreza y desempleo, se vean afectados por los efectos de la pandemia. Ante esta situación, varios centros de investigación han </w:t>
      </w:r>
      <w:r>
        <w:rPr>
          <w:color w:val="000000"/>
          <w:sz w:val="24"/>
          <w:szCs w:val="24"/>
        </w:rPr>
        <w:lastRenderedPageBreak/>
        <w:t xml:space="preserve">realizado análisis sobre los efectos económicos del virus, entre ellos </w:t>
      </w:r>
      <w:proofErr w:type="spellStart"/>
      <w:r>
        <w:rPr>
          <w:color w:val="000000"/>
          <w:sz w:val="24"/>
          <w:szCs w:val="24"/>
        </w:rPr>
        <w:t>Fedesarrollo</w:t>
      </w:r>
      <w:proofErr w:type="spellEnd"/>
      <w:r>
        <w:rPr>
          <w:color w:val="000000"/>
          <w:sz w:val="24"/>
          <w:szCs w:val="24"/>
        </w:rPr>
        <w:t>, que realizó un análisis titulado “</w:t>
      </w:r>
      <w:r>
        <w:rPr>
          <w:i/>
          <w:color w:val="000000"/>
          <w:sz w:val="24"/>
          <w:szCs w:val="24"/>
        </w:rPr>
        <w:t>COVID-19 impactos económicos y respuestas de política - Choque dual y posibles efectos sobre la economía colombiana”</w:t>
      </w:r>
      <w:r>
        <w:rPr>
          <w:color w:val="000000"/>
          <w:sz w:val="24"/>
          <w:szCs w:val="24"/>
        </w:rPr>
        <w:t>, en el que presentan distintos escenarios sobre las variables de crecimiento económico, desempleo, incidencia de pobreza monetaria y pobreza extrema que sufriría el país a causa de la pandemia. A continuación, se exponen las estimaciones</w:t>
      </w:r>
      <w:r>
        <w:rPr>
          <w:color w:val="000000"/>
          <w:sz w:val="24"/>
          <w:szCs w:val="24"/>
          <w:vertAlign w:val="superscript"/>
        </w:rPr>
        <w:footnoteReference w:id="2"/>
      </w:r>
      <w:r>
        <w:rPr>
          <w:color w:val="000000"/>
          <w:sz w:val="24"/>
          <w:szCs w:val="24"/>
        </w:rPr>
        <w:t xml:space="preserve"> presentadas en el marco de la investigación:</w:t>
      </w:r>
    </w:p>
    <w:p w14:paraId="4DCD6C43" w14:textId="77777777" w:rsidR="00C656BB" w:rsidRDefault="00C656BB">
      <w:pPr>
        <w:pBdr>
          <w:top w:val="nil"/>
          <w:left w:val="nil"/>
          <w:bottom w:val="nil"/>
          <w:right w:val="nil"/>
          <w:between w:val="nil"/>
        </w:pBdr>
        <w:spacing w:line="276" w:lineRule="auto"/>
        <w:ind w:left="708" w:right="735"/>
        <w:jc w:val="both"/>
        <w:rPr>
          <w:sz w:val="24"/>
          <w:szCs w:val="24"/>
        </w:rPr>
      </w:pPr>
    </w:p>
    <w:p w14:paraId="5CBF27AC" w14:textId="77777777" w:rsidR="00C656BB" w:rsidRDefault="00E45174">
      <w:pPr>
        <w:pBdr>
          <w:top w:val="nil"/>
          <w:left w:val="nil"/>
          <w:bottom w:val="nil"/>
          <w:right w:val="nil"/>
          <w:between w:val="nil"/>
        </w:pBdr>
        <w:spacing w:line="276" w:lineRule="auto"/>
        <w:ind w:left="708" w:right="735"/>
        <w:jc w:val="both"/>
        <w:rPr>
          <w:color w:val="000000"/>
          <w:sz w:val="24"/>
          <w:szCs w:val="24"/>
        </w:rPr>
      </w:pPr>
      <w:r>
        <w:rPr>
          <w:sz w:val="24"/>
          <w:szCs w:val="24"/>
        </w:rPr>
        <w:t>De</w:t>
      </w:r>
      <w:r>
        <w:rPr>
          <w:color w:val="000000"/>
          <w:sz w:val="24"/>
          <w:szCs w:val="24"/>
        </w:rPr>
        <w:t xml:space="preserve">ntro de los escenarios previstos se identifica que el crecimiento económico del país, se verá fuertemente afectado por la emergencia sanitaria, producto de la suspensión de las actividades comerciales de varios sectores de la economía durante el tiempo de confinamiento obligatorio, el cual comprendió los meses de marzo y abril y la reapertura paulatina en los meses de mayo y junio. Según el DANE, a mayo de 2020 en 23 ciudades </w:t>
      </w:r>
      <w:r>
        <w:rPr>
          <w:sz w:val="24"/>
          <w:szCs w:val="24"/>
        </w:rPr>
        <w:t xml:space="preserve">y </w:t>
      </w:r>
      <w:r>
        <w:rPr>
          <w:color w:val="000000"/>
          <w:sz w:val="24"/>
          <w:szCs w:val="24"/>
        </w:rPr>
        <w:t>áreas metropolitanas, las cifras indican que el porcentaje de ocupados informales se ubica en un 4</w:t>
      </w:r>
      <w:r>
        <w:rPr>
          <w:sz w:val="24"/>
          <w:szCs w:val="24"/>
        </w:rPr>
        <w:t>7</w:t>
      </w:r>
      <w:r>
        <w:rPr>
          <w:color w:val="000000"/>
          <w:sz w:val="24"/>
          <w:szCs w:val="24"/>
        </w:rPr>
        <w:t>,</w:t>
      </w:r>
      <w:r>
        <w:rPr>
          <w:sz w:val="24"/>
          <w:szCs w:val="24"/>
        </w:rPr>
        <w:t>3</w:t>
      </w:r>
      <w:r>
        <w:rPr>
          <w:color w:val="000000"/>
          <w:sz w:val="24"/>
          <w:szCs w:val="24"/>
        </w:rPr>
        <w:t>%</w:t>
      </w:r>
      <w:r>
        <w:rPr>
          <w:color w:val="000000"/>
          <w:sz w:val="24"/>
          <w:szCs w:val="24"/>
          <w:vertAlign w:val="superscript"/>
        </w:rPr>
        <w:footnoteReference w:id="3"/>
      </w:r>
      <w:r>
        <w:rPr>
          <w:color w:val="000000"/>
          <w:sz w:val="24"/>
          <w:szCs w:val="24"/>
        </w:rPr>
        <w:t xml:space="preserve">, lo </w:t>
      </w:r>
      <w:proofErr w:type="gramStart"/>
      <w:r>
        <w:rPr>
          <w:color w:val="000000"/>
          <w:sz w:val="24"/>
          <w:szCs w:val="24"/>
        </w:rPr>
        <w:t>cual</w:t>
      </w:r>
      <w:proofErr w:type="gramEnd"/>
      <w:r>
        <w:rPr>
          <w:color w:val="000000"/>
          <w:sz w:val="24"/>
          <w:szCs w:val="24"/>
        </w:rPr>
        <w:t xml:space="preserve"> sin lugar a duda, representa un desafío dentro de esta emergencia, debido a que se estima que alrededor de 5,7 millones</w:t>
      </w:r>
      <w:r>
        <w:rPr>
          <w:sz w:val="24"/>
          <w:szCs w:val="24"/>
          <w:vertAlign w:val="superscript"/>
        </w:rPr>
        <w:footnoteReference w:id="4"/>
      </w:r>
      <w:r>
        <w:rPr>
          <w:color w:val="000000"/>
          <w:sz w:val="24"/>
          <w:szCs w:val="24"/>
        </w:rPr>
        <w:t xml:space="preserve"> de trabajadores informales del país, han tenido que frenar sus actividades económicas sin garantías de obtener un ingreso fijo o prestaciones que le permitan sobrellevar el periodo de cuarentena.</w:t>
      </w:r>
    </w:p>
    <w:p w14:paraId="2C61C974" w14:textId="77777777" w:rsidR="00C656BB" w:rsidRDefault="00C656BB">
      <w:pPr>
        <w:pBdr>
          <w:top w:val="nil"/>
          <w:left w:val="nil"/>
          <w:bottom w:val="nil"/>
          <w:right w:val="nil"/>
          <w:between w:val="nil"/>
        </w:pBdr>
        <w:spacing w:before="3"/>
        <w:ind w:left="708"/>
        <w:rPr>
          <w:color w:val="000000"/>
          <w:sz w:val="24"/>
          <w:szCs w:val="24"/>
        </w:rPr>
      </w:pPr>
    </w:p>
    <w:p w14:paraId="3E7A240F" w14:textId="77777777" w:rsidR="00C656BB" w:rsidRDefault="00E45174">
      <w:pPr>
        <w:pBdr>
          <w:top w:val="nil"/>
          <w:left w:val="nil"/>
          <w:bottom w:val="nil"/>
          <w:right w:val="nil"/>
          <w:between w:val="nil"/>
        </w:pBdr>
        <w:spacing w:line="276" w:lineRule="auto"/>
        <w:ind w:left="708" w:right="737"/>
        <w:jc w:val="both"/>
        <w:rPr>
          <w:color w:val="000000"/>
          <w:sz w:val="24"/>
          <w:szCs w:val="24"/>
        </w:rPr>
      </w:pPr>
      <w:r>
        <w:rPr>
          <w:color w:val="000000"/>
          <w:sz w:val="24"/>
          <w:szCs w:val="24"/>
        </w:rPr>
        <w:t xml:space="preserve">Ante esta situación el Estado </w:t>
      </w:r>
      <w:r>
        <w:rPr>
          <w:sz w:val="24"/>
          <w:szCs w:val="24"/>
        </w:rPr>
        <w:t>reforzó</w:t>
      </w:r>
      <w:r>
        <w:rPr>
          <w:color w:val="000000"/>
          <w:sz w:val="24"/>
          <w:szCs w:val="24"/>
        </w:rPr>
        <w:t xml:space="preserve"> sus mecanismos de ayuda social y económica, </w:t>
      </w:r>
      <w:r>
        <w:rPr>
          <w:sz w:val="24"/>
          <w:szCs w:val="24"/>
        </w:rPr>
        <w:t>con el fin de que</w:t>
      </w:r>
      <w:r>
        <w:rPr>
          <w:color w:val="000000"/>
          <w:sz w:val="24"/>
          <w:szCs w:val="24"/>
        </w:rPr>
        <w:t xml:space="preserve"> se le permita a la población más vulnerable del país acceder a un subsidio. De esta manera, se implementó el programa Ingreso Solidario que ha manejado el Departamento de P</w:t>
      </w:r>
      <w:r>
        <w:rPr>
          <w:sz w:val="24"/>
          <w:szCs w:val="24"/>
        </w:rPr>
        <w:t>rosperidad Social, el</w:t>
      </w:r>
      <w:r>
        <w:rPr>
          <w:color w:val="000000"/>
          <w:sz w:val="24"/>
          <w:szCs w:val="24"/>
        </w:rPr>
        <w:t xml:space="preserve"> Departamento Nacional de Planeación en coordinación con el Ministerio de Hacienda y Crédito </w:t>
      </w:r>
      <w:r>
        <w:rPr>
          <w:sz w:val="24"/>
          <w:szCs w:val="24"/>
        </w:rPr>
        <w:t>Público</w:t>
      </w:r>
      <w:r>
        <w:rPr>
          <w:color w:val="000000"/>
          <w:sz w:val="24"/>
          <w:szCs w:val="24"/>
        </w:rPr>
        <w:t xml:space="preserve"> con el objetivo de entregar un monto de $480.000</w:t>
      </w:r>
      <w:r>
        <w:rPr>
          <w:sz w:val="24"/>
          <w:szCs w:val="24"/>
          <w:vertAlign w:val="superscript"/>
        </w:rPr>
        <w:footnoteReference w:id="5"/>
      </w:r>
      <w:r>
        <w:rPr>
          <w:color w:val="000000"/>
          <w:sz w:val="24"/>
          <w:szCs w:val="24"/>
        </w:rPr>
        <w:t xml:space="preserve"> a los hogares más vulnerables del país, a través de los canales dispuestos por las entidades financieras. El mecanismo de este subsidio ha facilitado la bancarización de los beneficiarios, lo que permite la apertura del sector </w:t>
      </w:r>
      <w:r>
        <w:rPr>
          <w:color w:val="000000"/>
          <w:sz w:val="24"/>
          <w:szCs w:val="24"/>
        </w:rPr>
        <w:lastRenderedPageBreak/>
        <w:t>financiero en el territorio nacional.</w:t>
      </w:r>
    </w:p>
    <w:p w14:paraId="6EC620C6" w14:textId="77777777" w:rsidR="00C656BB" w:rsidRDefault="00C656BB">
      <w:pPr>
        <w:pBdr>
          <w:top w:val="nil"/>
          <w:left w:val="nil"/>
          <w:bottom w:val="nil"/>
          <w:right w:val="nil"/>
          <w:between w:val="nil"/>
        </w:pBdr>
        <w:spacing w:before="8"/>
        <w:ind w:left="708"/>
        <w:rPr>
          <w:color w:val="000000"/>
          <w:sz w:val="24"/>
          <w:szCs w:val="24"/>
        </w:rPr>
      </w:pPr>
    </w:p>
    <w:p w14:paraId="41E43727" w14:textId="77777777" w:rsidR="00C656BB" w:rsidRDefault="00A832A8">
      <w:pPr>
        <w:pBdr>
          <w:top w:val="nil"/>
          <w:left w:val="nil"/>
          <w:bottom w:val="nil"/>
          <w:right w:val="nil"/>
          <w:between w:val="nil"/>
        </w:pBdr>
        <w:spacing w:before="1" w:line="273" w:lineRule="auto"/>
        <w:ind w:left="708" w:right="747"/>
        <w:jc w:val="both"/>
        <w:rPr>
          <w:color w:val="000000"/>
          <w:sz w:val="24"/>
          <w:szCs w:val="24"/>
        </w:rPr>
      </w:pPr>
      <w:r>
        <w:rPr>
          <w:color w:val="000000"/>
          <w:sz w:val="24"/>
          <w:szCs w:val="24"/>
        </w:rPr>
        <w:t>.</w:t>
      </w:r>
      <w:r w:rsidR="009E3FF6">
        <w:rPr>
          <w:color w:val="000000"/>
          <w:sz w:val="24"/>
          <w:szCs w:val="24"/>
        </w:rPr>
        <w:t>0</w:t>
      </w:r>
    </w:p>
    <w:p w14:paraId="6B24AA4F" w14:textId="77777777" w:rsidR="00C656BB" w:rsidRDefault="00E45174">
      <w:pPr>
        <w:pBdr>
          <w:top w:val="nil"/>
          <w:left w:val="nil"/>
          <w:bottom w:val="nil"/>
          <w:right w:val="nil"/>
          <w:between w:val="nil"/>
        </w:pBdr>
        <w:spacing w:before="1" w:line="273" w:lineRule="auto"/>
        <w:ind w:left="708" w:right="747"/>
        <w:jc w:val="both"/>
        <w:rPr>
          <w:color w:val="000000"/>
          <w:sz w:val="24"/>
          <w:szCs w:val="24"/>
        </w:rPr>
      </w:pPr>
      <w:r>
        <w:rPr>
          <w:color w:val="000000"/>
          <w:sz w:val="24"/>
          <w:szCs w:val="24"/>
        </w:rPr>
        <w:t>De acuerdo a lo establecido por el Gobierno Nacional para coordinar la logística de entrega las transferencias monetarias no condicionadas, entre otros programas sociales administrados por el Departamento de la Prosperidad Social, se han suscrito contratos con las entidades financieras que prestan sus canales para dispersar los giros.</w:t>
      </w:r>
    </w:p>
    <w:p w14:paraId="78A67C0D" w14:textId="77777777" w:rsidR="00C656BB" w:rsidRDefault="00C656BB">
      <w:pPr>
        <w:pBdr>
          <w:top w:val="nil"/>
          <w:left w:val="nil"/>
          <w:bottom w:val="nil"/>
          <w:right w:val="nil"/>
          <w:between w:val="nil"/>
        </w:pBdr>
        <w:spacing w:before="10"/>
        <w:ind w:left="708"/>
        <w:rPr>
          <w:color w:val="000000"/>
          <w:sz w:val="24"/>
          <w:szCs w:val="24"/>
        </w:rPr>
      </w:pPr>
    </w:p>
    <w:p w14:paraId="25F1F988" w14:textId="77777777" w:rsidR="00C656BB" w:rsidRDefault="00E45174">
      <w:pPr>
        <w:pBdr>
          <w:top w:val="nil"/>
          <w:left w:val="nil"/>
          <w:bottom w:val="nil"/>
          <w:right w:val="nil"/>
          <w:between w:val="nil"/>
        </w:pBdr>
        <w:spacing w:line="276" w:lineRule="auto"/>
        <w:ind w:left="708" w:right="736"/>
        <w:jc w:val="both"/>
        <w:rPr>
          <w:color w:val="000000"/>
          <w:sz w:val="24"/>
          <w:szCs w:val="24"/>
        </w:rPr>
      </w:pPr>
      <w:r>
        <w:rPr>
          <w:color w:val="000000"/>
          <w:sz w:val="24"/>
          <w:szCs w:val="24"/>
        </w:rPr>
        <w:t>De esta manera, el Gobierno Nacional estableció contratos con seis entidades financieras</w:t>
      </w:r>
      <w:r>
        <w:rPr>
          <w:sz w:val="24"/>
          <w:szCs w:val="24"/>
          <w:vertAlign w:val="superscript"/>
        </w:rPr>
        <w:footnoteReference w:id="6"/>
      </w:r>
      <w:r>
        <w:rPr>
          <w:color w:val="000000"/>
          <w:sz w:val="24"/>
          <w:szCs w:val="24"/>
        </w:rPr>
        <w:t xml:space="preserve"> y una sociedad especializada en depósitos y pagos</w:t>
      </w:r>
      <w:r>
        <w:rPr>
          <w:sz w:val="24"/>
          <w:szCs w:val="24"/>
          <w:vertAlign w:val="superscript"/>
        </w:rPr>
        <w:footnoteReference w:id="7"/>
      </w:r>
      <w:r>
        <w:rPr>
          <w:color w:val="000000"/>
          <w:sz w:val="24"/>
          <w:szCs w:val="24"/>
        </w:rPr>
        <w:t xml:space="preserve"> para hacer uso de su infraestructura física y tecnológica para entregar los recursos provenientes del programa, ingreso solidario, facilitando la cobertura del subsidio y la bancarización de los beneficiarios. </w:t>
      </w:r>
      <w:r>
        <w:rPr>
          <w:sz w:val="24"/>
          <w:szCs w:val="24"/>
        </w:rPr>
        <w:t>Según lo</w:t>
      </w:r>
      <w:r>
        <w:rPr>
          <w:color w:val="000000"/>
          <w:sz w:val="24"/>
          <w:szCs w:val="24"/>
        </w:rPr>
        <w:t xml:space="preserve"> estipulan los contratos por cada transferencia exitosa del subsidio, en promedio asciende a</w:t>
      </w:r>
      <w:r>
        <w:rPr>
          <w:sz w:val="24"/>
          <w:szCs w:val="24"/>
        </w:rPr>
        <w:t xml:space="preserve"> </w:t>
      </w:r>
      <w:r>
        <w:rPr>
          <w:color w:val="000000"/>
          <w:sz w:val="24"/>
          <w:szCs w:val="24"/>
        </w:rPr>
        <w:t>$2.000 COP que asume el Gobierno Nacional con cargo a los recursos del Fondo de Mitigación de Emergencias (FOME).</w:t>
      </w:r>
      <w:r>
        <w:rPr>
          <w:sz w:val="24"/>
          <w:szCs w:val="24"/>
          <w:vertAlign w:val="superscript"/>
        </w:rPr>
        <w:footnoteReference w:id="8"/>
      </w:r>
      <w:r>
        <w:rPr>
          <w:color w:val="000000"/>
          <w:sz w:val="24"/>
          <w:szCs w:val="24"/>
        </w:rPr>
        <w:t xml:space="preserve"> Se estima, que las entidades financieras llegarían a cobrar alrededor de $6 mil millones de pesos por este servicio, los cuales el Gobierno cubre de manera que se garantice el acceso al subsidio de ingreso solidario.</w:t>
      </w:r>
    </w:p>
    <w:p w14:paraId="4EFEA528" w14:textId="77777777" w:rsidR="00C656BB" w:rsidRDefault="00C656BB">
      <w:pPr>
        <w:pBdr>
          <w:top w:val="nil"/>
          <w:left w:val="nil"/>
          <w:bottom w:val="nil"/>
          <w:right w:val="nil"/>
          <w:between w:val="nil"/>
        </w:pBdr>
        <w:ind w:left="708"/>
        <w:rPr>
          <w:color w:val="000000"/>
          <w:sz w:val="24"/>
          <w:szCs w:val="24"/>
        </w:rPr>
      </w:pPr>
    </w:p>
    <w:p w14:paraId="1A12C5B4" w14:textId="77777777" w:rsidR="00C656BB" w:rsidRDefault="00E45174">
      <w:pPr>
        <w:pStyle w:val="Ttulo1"/>
        <w:numPr>
          <w:ilvl w:val="1"/>
          <w:numId w:val="2"/>
        </w:numPr>
        <w:tabs>
          <w:tab w:val="left" w:pos="1484"/>
        </w:tabs>
        <w:rPr>
          <w:sz w:val="24"/>
          <w:szCs w:val="24"/>
        </w:rPr>
      </w:pPr>
      <w:r>
        <w:rPr>
          <w:sz w:val="24"/>
          <w:szCs w:val="24"/>
        </w:rPr>
        <w:t>Experiencia COVID-19 y Declaratoria del Estado de Emergencia</w:t>
      </w:r>
    </w:p>
    <w:p w14:paraId="5D373985" w14:textId="77777777" w:rsidR="00C656BB" w:rsidRDefault="00E45174">
      <w:pPr>
        <w:pBdr>
          <w:top w:val="nil"/>
          <w:left w:val="nil"/>
          <w:bottom w:val="nil"/>
          <w:right w:val="nil"/>
          <w:between w:val="nil"/>
        </w:pBdr>
        <w:spacing w:before="204" w:line="278" w:lineRule="auto"/>
        <w:ind w:left="708" w:right="743"/>
        <w:jc w:val="both"/>
        <w:rPr>
          <w:color w:val="000000"/>
          <w:sz w:val="24"/>
          <w:szCs w:val="24"/>
        </w:rPr>
      </w:pPr>
      <w:r>
        <w:rPr>
          <w:color w:val="000000"/>
          <w:sz w:val="24"/>
          <w:szCs w:val="24"/>
        </w:rPr>
        <w:t>Para la respectiva ejecución de los subsidios de transferencias monetarias no condicionadas, el Gobierno nacional ha efectuado contratos con varias entidades</w:t>
      </w:r>
      <w:r>
        <w:rPr>
          <w:sz w:val="24"/>
          <w:szCs w:val="24"/>
        </w:rPr>
        <w:t xml:space="preserve"> </w:t>
      </w:r>
      <w:r>
        <w:rPr>
          <w:color w:val="000000"/>
          <w:sz w:val="24"/>
          <w:szCs w:val="24"/>
        </w:rPr>
        <w:t xml:space="preserve">financieras para apoyo del uso de su infraestructura y hacer llegar los auxilios económicos a los ciudadanos beneficiarios del subsidio. A </w:t>
      </w:r>
      <w:proofErr w:type="gramStart"/>
      <w:r>
        <w:rPr>
          <w:color w:val="000000"/>
          <w:sz w:val="24"/>
          <w:szCs w:val="24"/>
        </w:rPr>
        <w:t>continuación</w:t>
      </w:r>
      <w:proofErr w:type="gramEnd"/>
      <w:r>
        <w:rPr>
          <w:color w:val="000000"/>
          <w:sz w:val="24"/>
          <w:szCs w:val="24"/>
        </w:rPr>
        <w:t xml:space="preserve"> se expone la información correspondiente a los pagos por comisiones que efectúa el Gobierno para las transferencias a las entidades financieras y sus respectivas condiciones.</w:t>
      </w:r>
    </w:p>
    <w:p w14:paraId="2AA686D3" w14:textId="77777777" w:rsidR="00C656BB" w:rsidRDefault="00C656BB">
      <w:pPr>
        <w:pBdr>
          <w:top w:val="nil"/>
          <w:left w:val="nil"/>
          <w:bottom w:val="nil"/>
          <w:right w:val="nil"/>
          <w:between w:val="nil"/>
        </w:pBdr>
        <w:spacing w:before="10"/>
        <w:ind w:left="708"/>
        <w:rPr>
          <w:color w:val="000000"/>
          <w:sz w:val="24"/>
          <w:szCs w:val="24"/>
        </w:rPr>
      </w:pPr>
    </w:p>
    <w:p w14:paraId="518F0885" w14:textId="77777777" w:rsidR="00C656BB" w:rsidRDefault="00E45174">
      <w:pPr>
        <w:pStyle w:val="Ttulo1"/>
        <w:ind w:left="708"/>
        <w:jc w:val="both"/>
        <w:rPr>
          <w:sz w:val="24"/>
          <w:szCs w:val="24"/>
        </w:rPr>
      </w:pPr>
      <w:r>
        <w:rPr>
          <w:sz w:val="24"/>
          <w:szCs w:val="24"/>
        </w:rPr>
        <w:t>INGRESO SOLIDARIO</w:t>
      </w:r>
    </w:p>
    <w:p w14:paraId="7746B52C" w14:textId="77777777" w:rsidR="00C656BB" w:rsidRDefault="00E45174">
      <w:pPr>
        <w:pBdr>
          <w:top w:val="nil"/>
          <w:left w:val="nil"/>
          <w:bottom w:val="nil"/>
          <w:right w:val="nil"/>
          <w:between w:val="nil"/>
        </w:pBdr>
        <w:spacing w:before="204" w:line="276" w:lineRule="auto"/>
        <w:ind w:left="708" w:right="748"/>
        <w:jc w:val="both"/>
        <w:rPr>
          <w:color w:val="000000"/>
          <w:sz w:val="24"/>
          <w:szCs w:val="24"/>
        </w:rPr>
      </w:pPr>
      <w:r>
        <w:rPr>
          <w:color w:val="000000"/>
          <w:sz w:val="24"/>
          <w:szCs w:val="24"/>
        </w:rPr>
        <w:t xml:space="preserve">Según el Departamento Administrativo para la Prosperidad Social DPS, el programa Ingreso Solidario busca beneficiar a 3 millones de hogares, el programa tendrá 15 entregas desde </w:t>
      </w:r>
      <w:proofErr w:type="gramStart"/>
      <w:r>
        <w:rPr>
          <w:color w:val="000000"/>
          <w:sz w:val="24"/>
          <w:szCs w:val="24"/>
        </w:rPr>
        <w:t>Abril</w:t>
      </w:r>
      <w:proofErr w:type="gramEnd"/>
      <w:r>
        <w:rPr>
          <w:color w:val="000000"/>
          <w:sz w:val="24"/>
          <w:szCs w:val="24"/>
        </w:rPr>
        <w:t xml:space="preserve"> de 2020 hasta Junio de 2021</w:t>
      </w:r>
      <w:r>
        <w:rPr>
          <w:sz w:val="24"/>
          <w:szCs w:val="24"/>
        </w:rPr>
        <w:t xml:space="preserve">, esto sin contar con las proposiciones del gobierno nacional con el fin de la ampliación </w:t>
      </w:r>
      <w:r>
        <w:rPr>
          <w:sz w:val="24"/>
          <w:szCs w:val="24"/>
        </w:rPr>
        <w:lastRenderedPageBreak/>
        <w:t>del programa.</w:t>
      </w:r>
    </w:p>
    <w:p w14:paraId="6EA15789" w14:textId="77777777" w:rsidR="00C656BB" w:rsidRDefault="00E45174">
      <w:pPr>
        <w:pBdr>
          <w:top w:val="nil"/>
          <w:left w:val="nil"/>
          <w:bottom w:val="nil"/>
          <w:right w:val="nil"/>
          <w:between w:val="nil"/>
        </w:pBdr>
        <w:spacing w:before="159" w:line="273" w:lineRule="auto"/>
        <w:ind w:left="708" w:right="741"/>
        <w:jc w:val="both"/>
        <w:rPr>
          <w:color w:val="000000"/>
          <w:sz w:val="24"/>
          <w:szCs w:val="24"/>
        </w:rPr>
      </w:pPr>
      <w:r>
        <w:rPr>
          <w:color w:val="000000"/>
          <w:sz w:val="24"/>
          <w:szCs w:val="24"/>
        </w:rPr>
        <w:t>La tarifa de costos operativos se rige según la Resolución 975 del 6 de abril de 2020 del Ministerio de Hacienda así:</w:t>
      </w:r>
    </w:p>
    <w:p w14:paraId="3EA81B08" w14:textId="77777777" w:rsidR="00C656BB" w:rsidRDefault="00E45174">
      <w:pPr>
        <w:numPr>
          <w:ilvl w:val="0"/>
          <w:numId w:val="1"/>
        </w:numPr>
        <w:pBdr>
          <w:top w:val="nil"/>
          <w:left w:val="nil"/>
          <w:bottom w:val="nil"/>
          <w:right w:val="nil"/>
          <w:between w:val="nil"/>
        </w:pBdr>
        <w:tabs>
          <w:tab w:val="left" w:pos="1440"/>
          <w:tab w:val="left" w:pos="1441"/>
        </w:tabs>
        <w:spacing w:before="162"/>
        <w:ind w:left="708" w:firstLine="0"/>
        <w:rPr>
          <w:color w:val="000000"/>
          <w:sz w:val="24"/>
          <w:szCs w:val="24"/>
        </w:rPr>
      </w:pPr>
      <w:r>
        <w:rPr>
          <w:color w:val="000000"/>
          <w:sz w:val="24"/>
          <w:szCs w:val="24"/>
        </w:rPr>
        <w:t>Beneficiarios incluidos financieramente, Mil pesos (1.000)</w:t>
      </w:r>
    </w:p>
    <w:p w14:paraId="5221C9E9" w14:textId="77777777" w:rsidR="00C656BB" w:rsidRDefault="00E45174">
      <w:pPr>
        <w:numPr>
          <w:ilvl w:val="0"/>
          <w:numId w:val="1"/>
        </w:numPr>
        <w:pBdr>
          <w:top w:val="nil"/>
          <w:left w:val="nil"/>
          <w:bottom w:val="nil"/>
          <w:right w:val="nil"/>
          <w:between w:val="nil"/>
        </w:pBdr>
        <w:tabs>
          <w:tab w:val="left" w:pos="1440"/>
          <w:tab w:val="left" w:pos="1441"/>
        </w:tabs>
        <w:spacing w:before="38" w:line="273" w:lineRule="auto"/>
        <w:ind w:left="708" w:right="748" w:firstLine="0"/>
        <w:rPr>
          <w:color w:val="000000"/>
          <w:sz w:val="24"/>
          <w:szCs w:val="24"/>
        </w:rPr>
      </w:pPr>
      <w:r>
        <w:rPr>
          <w:color w:val="000000"/>
          <w:sz w:val="24"/>
          <w:szCs w:val="24"/>
        </w:rPr>
        <w:t>Beneficiarios NO incluidos financieramente, y su vinculación se realice de manera virtual o digital, Mil novecientos pesos (1.900)</w:t>
      </w:r>
    </w:p>
    <w:p w14:paraId="754BDED6" w14:textId="77777777" w:rsidR="00C656BB" w:rsidRDefault="00E45174">
      <w:pPr>
        <w:numPr>
          <w:ilvl w:val="0"/>
          <w:numId w:val="1"/>
        </w:numPr>
        <w:pBdr>
          <w:top w:val="nil"/>
          <w:left w:val="nil"/>
          <w:bottom w:val="nil"/>
          <w:right w:val="nil"/>
          <w:between w:val="nil"/>
        </w:pBdr>
        <w:tabs>
          <w:tab w:val="left" w:pos="1440"/>
          <w:tab w:val="left" w:pos="1441"/>
        </w:tabs>
        <w:spacing w:line="273" w:lineRule="auto"/>
        <w:ind w:left="708" w:right="749" w:firstLine="0"/>
        <w:rPr>
          <w:color w:val="000000"/>
          <w:sz w:val="24"/>
          <w:szCs w:val="24"/>
        </w:rPr>
      </w:pPr>
      <w:r>
        <w:rPr>
          <w:color w:val="000000"/>
          <w:sz w:val="24"/>
          <w:szCs w:val="24"/>
        </w:rPr>
        <w:t>Beneficiarios NO incluidos financieramente, y la dispersión se realice de manera presencial o giro bancario, Dos Mil Trescientos pesos (2.300)</w:t>
      </w:r>
    </w:p>
    <w:p w14:paraId="7AB0A6DC" w14:textId="77777777" w:rsidR="00C656BB" w:rsidRDefault="00E45174">
      <w:pPr>
        <w:pBdr>
          <w:top w:val="nil"/>
          <w:left w:val="nil"/>
          <w:bottom w:val="nil"/>
          <w:right w:val="nil"/>
          <w:between w:val="nil"/>
        </w:pBdr>
        <w:tabs>
          <w:tab w:val="left" w:pos="1440"/>
          <w:tab w:val="left" w:pos="1441"/>
        </w:tabs>
        <w:spacing w:line="273" w:lineRule="auto"/>
        <w:ind w:right="749"/>
        <w:rPr>
          <w:sz w:val="24"/>
          <w:szCs w:val="24"/>
        </w:rPr>
      </w:pPr>
      <w:r>
        <w:rPr>
          <w:sz w:val="24"/>
          <w:szCs w:val="24"/>
        </w:rPr>
        <w:t xml:space="preserve"> </w:t>
      </w:r>
    </w:p>
    <w:p w14:paraId="65FE2E25" w14:textId="77777777" w:rsidR="00C656BB" w:rsidRDefault="00E45174">
      <w:pPr>
        <w:pBdr>
          <w:top w:val="nil"/>
          <w:left w:val="nil"/>
          <w:bottom w:val="nil"/>
          <w:right w:val="nil"/>
          <w:between w:val="nil"/>
        </w:pBdr>
        <w:spacing w:before="163" w:line="276" w:lineRule="auto"/>
        <w:ind w:left="708" w:right="750"/>
        <w:jc w:val="both"/>
        <w:rPr>
          <w:color w:val="000000"/>
          <w:sz w:val="24"/>
          <w:szCs w:val="24"/>
        </w:rPr>
      </w:pPr>
      <w:r>
        <w:rPr>
          <w:color w:val="000000"/>
          <w:sz w:val="24"/>
          <w:szCs w:val="24"/>
        </w:rPr>
        <w:t>En el mes de abril y parte de mayo de 2020 el Ministerio de Hacienda, suscribió contratos con seis entidades financieras y una sociedad especializada en pagos y depósitos, para la dispersión de los recursos del programa Ingreso Solidario.</w:t>
      </w:r>
    </w:p>
    <w:p w14:paraId="633D34C1" w14:textId="77777777" w:rsidR="00C656BB" w:rsidRDefault="00C656BB">
      <w:pPr>
        <w:pBdr>
          <w:top w:val="nil"/>
          <w:left w:val="nil"/>
          <w:bottom w:val="nil"/>
          <w:right w:val="nil"/>
          <w:between w:val="nil"/>
        </w:pBdr>
        <w:ind w:left="708"/>
        <w:rPr>
          <w:color w:val="000000"/>
          <w:sz w:val="24"/>
          <w:szCs w:val="24"/>
        </w:rPr>
      </w:pPr>
    </w:p>
    <w:p w14:paraId="3E1DBEDC" w14:textId="77777777" w:rsidR="00C656BB" w:rsidRDefault="00C656BB">
      <w:pPr>
        <w:pBdr>
          <w:top w:val="nil"/>
          <w:left w:val="nil"/>
          <w:bottom w:val="nil"/>
          <w:right w:val="nil"/>
          <w:between w:val="nil"/>
        </w:pBdr>
        <w:spacing w:before="6"/>
        <w:ind w:left="708"/>
        <w:rPr>
          <w:color w:val="000000"/>
          <w:sz w:val="24"/>
          <w:szCs w:val="24"/>
        </w:rPr>
      </w:pPr>
    </w:p>
    <w:tbl>
      <w:tblPr>
        <w:tblStyle w:val="aa"/>
        <w:tblW w:w="879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1560"/>
        <w:gridCol w:w="2127"/>
        <w:gridCol w:w="1560"/>
        <w:gridCol w:w="1843"/>
      </w:tblGrid>
      <w:tr w:rsidR="00C656BB" w14:paraId="75E6DFF7" w14:textId="77777777">
        <w:trPr>
          <w:trHeight w:val="580"/>
        </w:trPr>
        <w:tc>
          <w:tcPr>
            <w:tcW w:w="1700" w:type="dxa"/>
          </w:tcPr>
          <w:p w14:paraId="162FC33C" w14:textId="77777777" w:rsidR="00C656BB" w:rsidRDefault="00E45174">
            <w:pPr>
              <w:pBdr>
                <w:top w:val="nil"/>
                <w:left w:val="nil"/>
                <w:bottom w:val="nil"/>
                <w:right w:val="nil"/>
                <w:between w:val="nil"/>
              </w:pBdr>
              <w:spacing w:line="248" w:lineRule="auto"/>
              <w:ind w:right="90"/>
              <w:jc w:val="center"/>
              <w:rPr>
                <w:color w:val="000000"/>
                <w:sz w:val="24"/>
                <w:szCs w:val="24"/>
              </w:rPr>
            </w:pPr>
            <w:r>
              <w:rPr>
                <w:color w:val="000000"/>
                <w:sz w:val="24"/>
                <w:szCs w:val="24"/>
              </w:rPr>
              <w:t>Fecha contrato</w:t>
            </w:r>
          </w:p>
        </w:tc>
        <w:tc>
          <w:tcPr>
            <w:tcW w:w="1560" w:type="dxa"/>
          </w:tcPr>
          <w:p w14:paraId="416188F2" w14:textId="77777777" w:rsidR="00C656BB" w:rsidRDefault="00E45174">
            <w:pPr>
              <w:pBdr>
                <w:top w:val="nil"/>
                <w:left w:val="nil"/>
                <w:bottom w:val="nil"/>
                <w:right w:val="nil"/>
                <w:between w:val="nil"/>
              </w:pBdr>
              <w:spacing w:line="248" w:lineRule="auto"/>
              <w:ind w:right="73"/>
              <w:jc w:val="center"/>
              <w:rPr>
                <w:color w:val="000000"/>
                <w:sz w:val="24"/>
                <w:szCs w:val="24"/>
              </w:rPr>
            </w:pPr>
            <w:r>
              <w:rPr>
                <w:color w:val="000000"/>
                <w:sz w:val="24"/>
                <w:szCs w:val="24"/>
              </w:rPr>
              <w:t>Contrato</w:t>
            </w:r>
          </w:p>
        </w:tc>
        <w:tc>
          <w:tcPr>
            <w:tcW w:w="2127" w:type="dxa"/>
          </w:tcPr>
          <w:p w14:paraId="55CF95F0" w14:textId="77777777" w:rsidR="00C656BB" w:rsidRDefault="00E45174">
            <w:pPr>
              <w:pBdr>
                <w:top w:val="nil"/>
                <w:left w:val="nil"/>
                <w:bottom w:val="nil"/>
                <w:right w:val="nil"/>
                <w:between w:val="nil"/>
              </w:pBdr>
              <w:spacing w:line="248" w:lineRule="auto"/>
              <w:ind w:right="130"/>
              <w:jc w:val="center"/>
              <w:rPr>
                <w:color w:val="000000"/>
                <w:sz w:val="24"/>
                <w:szCs w:val="24"/>
              </w:rPr>
            </w:pPr>
            <w:r>
              <w:rPr>
                <w:color w:val="000000"/>
                <w:sz w:val="24"/>
                <w:szCs w:val="24"/>
              </w:rPr>
              <w:t>Entidad</w:t>
            </w:r>
          </w:p>
        </w:tc>
        <w:tc>
          <w:tcPr>
            <w:tcW w:w="1560" w:type="dxa"/>
          </w:tcPr>
          <w:p w14:paraId="17B7F2DB" w14:textId="77777777" w:rsidR="00C656BB" w:rsidRDefault="00E45174">
            <w:pPr>
              <w:pBdr>
                <w:top w:val="nil"/>
                <w:left w:val="nil"/>
                <w:bottom w:val="nil"/>
                <w:right w:val="nil"/>
                <w:between w:val="nil"/>
              </w:pBdr>
              <w:spacing w:line="248" w:lineRule="auto"/>
              <w:ind w:right="73"/>
              <w:jc w:val="center"/>
              <w:rPr>
                <w:color w:val="000000"/>
                <w:sz w:val="24"/>
                <w:szCs w:val="24"/>
              </w:rPr>
            </w:pPr>
            <w:r>
              <w:rPr>
                <w:color w:val="000000"/>
                <w:sz w:val="24"/>
                <w:szCs w:val="24"/>
              </w:rPr>
              <w:t>Costo por</w:t>
            </w:r>
          </w:p>
          <w:p w14:paraId="06EC66CC" w14:textId="77777777" w:rsidR="00C656BB" w:rsidRDefault="00E45174">
            <w:pPr>
              <w:pBdr>
                <w:top w:val="nil"/>
                <w:left w:val="nil"/>
                <w:bottom w:val="nil"/>
                <w:right w:val="nil"/>
                <w:between w:val="nil"/>
              </w:pBdr>
              <w:spacing w:before="40"/>
              <w:ind w:right="73"/>
              <w:jc w:val="center"/>
              <w:rPr>
                <w:color w:val="000000"/>
                <w:sz w:val="24"/>
                <w:szCs w:val="24"/>
              </w:rPr>
            </w:pPr>
            <w:r>
              <w:rPr>
                <w:color w:val="000000"/>
                <w:sz w:val="24"/>
                <w:szCs w:val="24"/>
              </w:rPr>
              <w:t>Transferencia</w:t>
            </w:r>
          </w:p>
        </w:tc>
        <w:tc>
          <w:tcPr>
            <w:tcW w:w="1843" w:type="dxa"/>
          </w:tcPr>
          <w:p w14:paraId="36304C2B" w14:textId="77777777" w:rsidR="00C656BB" w:rsidRDefault="00E45174">
            <w:pPr>
              <w:pBdr>
                <w:top w:val="nil"/>
                <w:left w:val="nil"/>
                <w:bottom w:val="nil"/>
                <w:right w:val="nil"/>
                <w:between w:val="nil"/>
              </w:pBdr>
              <w:spacing w:line="248" w:lineRule="auto"/>
              <w:ind w:right="83"/>
              <w:jc w:val="center"/>
              <w:rPr>
                <w:color w:val="000000"/>
                <w:sz w:val="24"/>
                <w:szCs w:val="24"/>
              </w:rPr>
            </w:pPr>
            <w:r>
              <w:rPr>
                <w:color w:val="000000"/>
                <w:sz w:val="24"/>
                <w:szCs w:val="24"/>
              </w:rPr>
              <w:t>Plazo</w:t>
            </w:r>
          </w:p>
        </w:tc>
      </w:tr>
      <w:tr w:rsidR="00C656BB" w14:paraId="0CE42211" w14:textId="77777777">
        <w:trPr>
          <w:trHeight w:val="292"/>
        </w:trPr>
        <w:tc>
          <w:tcPr>
            <w:tcW w:w="1700" w:type="dxa"/>
          </w:tcPr>
          <w:p w14:paraId="352AF879" w14:textId="77777777" w:rsidR="00C656BB" w:rsidRDefault="00E45174">
            <w:pPr>
              <w:pBdr>
                <w:top w:val="nil"/>
                <w:left w:val="nil"/>
                <w:bottom w:val="nil"/>
                <w:right w:val="nil"/>
                <w:between w:val="nil"/>
              </w:pBdr>
              <w:spacing w:line="248" w:lineRule="auto"/>
              <w:ind w:right="85"/>
              <w:jc w:val="center"/>
              <w:rPr>
                <w:color w:val="000000"/>
                <w:sz w:val="24"/>
                <w:szCs w:val="24"/>
              </w:rPr>
            </w:pPr>
            <w:r>
              <w:rPr>
                <w:color w:val="000000"/>
                <w:sz w:val="24"/>
                <w:szCs w:val="24"/>
              </w:rPr>
              <w:t>Abril 8 2020</w:t>
            </w:r>
          </w:p>
        </w:tc>
        <w:tc>
          <w:tcPr>
            <w:tcW w:w="1560" w:type="dxa"/>
          </w:tcPr>
          <w:p w14:paraId="4C8B099B" w14:textId="77777777" w:rsidR="00C656BB" w:rsidRDefault="00E45174">
            <w:pPr>
              <w:pBdr>
                <w:top w:val="nil"/>
                <w:left w:val="nil"/>
                <w:bottom w:val="nil"/>
                <w:right w:val="nil"/>
                <w:between w:val="nil"/>
              </w:pBdr>
              <w:spacing w:line="248" w:lineRule="auto"/>
              <w:ind w:right="181"/>
              <w:jc w:val="center"/>
              <w:rPr>
                <w:color w:val="000000"/>
                <w:sz w:val="24"/>
                <w:szCs w:val="24"/>
              </w:rPr>
            </w:pPr>
            <w:r>
              <w:rPr>
                <w:color w:val="000000"/>
                <w:sz w:val="24"/>
                <w:szCs w:val="24"/>
              </w:rPr>
              <w:t>13.001-2020</w:t>
            </w:r>
          </w:p>
        </w:tc>
        <w:tc>
          <w:tcPr>
            <w:tcW w:w="2127" w:type="dxa"/>
          </w:tcPr>
          <w:p w14:paraId="0CFC5C5F" w14:textId="77777777" w:rsidR="00C656BB" w:rsidRDefault="00E45174">
            <w:pPr>
              <w:pBdr>
                <w:top w:val="nil"/>
                <w:left w:val="nil"/>
                <w:bottom w:val="nil"/>
                <w:right w:val="nil"/>
                <w:between w:val="nil"/>
              </w:pBdr>
              <w:spacing w:line="248" w:lineRule="auto"/>
              <w:ind w:right="130"/>
              <w:jc w:val="center"/>
              <w:rPr>
                <w:color w:val="000000"/>
                <w:sz w:val="24"/>
                <w:szCs w:val="24"/>
              </w:rPr>
            </w:pPr>
            <w:r>
              <w:rPr>
                <w:color w:val="000000"/>
                <w:sz w:val="24"/>
                <w:szCs w:val="24"/>
              </w:rPr>
              <w:t>Bancolombia</w:t>
            </w:r>
          </w:p>
        </w:tc>
        <w:tc>
          <w:tcPr>
            <w:tcW w:w="1560" w:type="dxa"/>
          </w:tcPr>
          <w:p w14:paraId="487072EA"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1.900</w:t>
            </w:r>
          </w:p>
        </w:tc>
        <w:tc>
          <w:tcPr>
            <w:tcW w:w="1843" w:type="dxa"/>
          </w:tcPr>
          <w:p w14:paraId="1CF56303" w14:textId="77777777" w:rsidR="00C656BB" w:rsidRDefault="00E45174">
            <w:pPr>
              <w:pBdr>
                <w:top w:val="nil"/>
                <w:left w:val="nil"/>
                <w:bottom w:val="nil"/>
                <w:right w:val="nil"/>
                <w:between w:val="nil"/>
              </w:pBdr>
              <w:spacing w:line="248" w:lineRule="auto"/>
              <w:ind w:right="158"/>
              <w:jc w:val="center"/>
              <w:rPr>
                <w:color w:val="000000"/>
                <w:sz w:val="24"/>
                <w:szCs w:val="24"/>
              </w:rPr>
            </w:pPr>
            <w:r>
              <w:rPr>
                <w:color w:val="000000"/>
                <w:sz w:val="24"/>
                <w:szCs w:val="24"/>
              </w:rPr>
              <w:t>Agosto 31 2020</w:t>
            </w:r>
          </w:p>
        </w:tc>
      </w:tr>
      <w:tr w:rsidR="00C656BB" w14:paraId="0751C4AD" w14:textId="77777777">
        <w:trPr>
          <w:trHeight w:val="292"/>
        </w:trPr>
        <w:tc>
          <w:tcPr>
            <w:tcW w:w="1700" w:type="dxa"/>
          </w:tcPr>
          <w:p w14:paraId="26FB8D97" w14:textId="77777777" w:rsidR="00C656BB" w:rsidRDefault="00E45174">
            <w:pPr>
              <w:pBdr>
                <w:top w:val="nil"/>
                <w:left w:val="nil"/>
                <w:bottom w:val="nil"/>
                <w:right w:val="nil"/>
                <w:between w:val="nil"/>
              </w:pBdr>
              <w:spacing w:line="248" w:lineRule="auto"/>
              <w:ind w:right="85"/>
              <w:jc w:val="center"/>
              <w:rPr>
                <w:color w:val="000000"/>
                <w:sz w:val="24"/>
                <w:szCs w:val="24"/>
              </w:rPr>
            </w:pPr>
            <w:r>
              <w:rPr>
                <w:color w:val="000000"/>
                <w:sz w:val="24"/>
                <w:szCs w:val="24"/>
              </w:rPr>
              <w:t>Abril 8 2020</w:t>
            </w:r>
          </w:p>
        </w:tc>
        <w:tc>
          <w:tcPr>
            <w:tcW w:w="1560" w:type="dxa"/>
          </w:tcPr>
          <w:p w14:paraId="1B73A22A" w14:textId="77777777" w:rsidR="00C656BB" w:rsidRDefault="00E45174">
            <w:pPr>
              <w:pBdr>
                <w:top w:val="nil"/>
                <w:left w:val="nil"/>
                <w:bottom w:val="nil"/>
                <w:right w:val="nil"/>
                <w:between w:val="nil"/>
              </w:pBdr>
              <w:spacing w:line="248" w:lineRule="auto"/>
              <w:ind w:right="181"/>
              <w:jc w:val="center"/>
              <w:rPr>
                <w:color w:val="000000"/>
                <w:sz w:val="24"/>
                <w:szCs w:val="24"/>
              </w:rPr>
            </w:pPr>
            <w:r>
              <w:rPr>
                <w:color w:val="000000"/>
                <w:sz w:val="24"/>
                <w:szCs w:val="24"/>
              </w:rPr>
              <w:t>13.002-2020</w:t>
            </w:r>
          </w:p>
        </w:tc>
        <w:tc>
          <w:tcPr>
            <w:tcW w:w="2127" w:type="dxa"/>
          </w:tcPr>
          <w:p w14:paraId="3E20E399" w14:textId="77777777" w:rsidR="00C656BB" w:rsidRDefault="00E45174">
            <w:pPr>
              <w:pBdr>
                <w:top w:val="nil"/>
                <w:left w:val="nil"/>
                <w:bottom w:val="nil"/>
                <w:right w:val="nil"/>
                <w:between w:val="nil"/>
              </w:pBdr>
              <w:spacing w:line="248" w:lineRule="auto"/>
              <w:ind w:right="130"/>
              <w:jc w:val="center"/>
              <w:rPr>
                <w:color w:val="000000"/>
                <w:sz w:val="24"/>
                <w:szCs w:val="24"/>
              </w:rPr>
            </w:pPr>
            <w:r>
              <w:rPr>
                <w:color w:val="000000"/>
                <w:sz w:val="24"/>
                <w:szCs w:val="24"/>
              </w:rPr>
              <w:t>Davivienda</w:t>
            </w:r>
          </w:p>
        </w:tc>
        <w:tc>
          <w:tcPr>
            <w:tcW w:w="1560" w:type="dxa"/>
          </w:tcPr>
          <w:p w14:paraId="0EC84338"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1.900</w:t>
            </w:r>
          </w:p>
        </w:tc>
        <w:tc>
          <w:tcPr>
            <w:tcW w:w="1843" w:type="dxa"/>
          </w:tcPr>
          <w:p w14:paraId="33C77EA1" w14:textId="77777777" w:rsidR="00C656BB" w:rsidRDefault="00E45174">
            <w:pPr>
              <w:pBdr>
                <w:top w:val="nil"/>
                <w:left w:val="nil"/>
                <w:bottom w:val="nil"/>
                <w:right w:val="nil"/>
                <w:between w:val="nil"/>
              </w:pBdr>
              <w:spacing w:line="248" w:lineRule="auto"/>
              <w:ind w:right="158"/>
              <w:jc w:val="center"/>
              <w:rPr>
                <w:color w:val="000000"/>
                <w:sz w:val="24"/>
                <w:szCs w:val="24"/>
              </w:rPr>
            </w:pPr>
            <w:r>
              <w:rPr>
                <w:color w:val="000000"/>
                <w:sz w:val="24"/>
                <w:szCs w:val="24"/>
              </w:rPr>
              <w:t>Agosto 31 2020</w:t>
            </w:r>
          </w:p>
        </w:tc>
      </w:tr>
      <w:tr w:rsidR="00C656BB" w14:paraId="0D6A9969" w14:textId="77777777">
        <w:trPr>
          <w:trHeight w:val="287"/>
        </w:trPr>
        <w:tc>
          <w:tcPr>
            <w:tcW w:w="1700" w:type="dxa"/>
          </w:tcPr>
          <w:p w14:paraId="66F2E0AF" w14:textId="77777777" w:rsidR="00C656BB" w:rsidRDefault="00E45174">
            <w:pPr>
              <w:pBdr>
                <w:top w:val="nil"/>
                <w:left w:val="nil"/>
                <w:bottom w:val="nil"/>
                <w:right w:val="nil"/>
                <w:between w:val="nil"/>
              </w:pBdr>
              <w:spacing w:line="248" w:lineRule="auto"/>
              <w:ind w:right="85"/>
              <w:jc w:val="center"/>
              <w:rPr>
                <w:color w:val="000000"/>
                <w:sz w:val="24"/>
                <w:szCs w:val="24"/>
              </w:rPr>
            </w:pPr>
            <w:r>
              <w:rPr>
                <w:color w:val="000000"/>
                <w:sz w:val="24"/>
                <w:szCs w:val="24"/>
              </w:rPr>
              <w:t>Abril 8 2020</w:t>
            </w:r>
          </w:p>
        </w:tc>
        <w:tc>
          <w:tcPr>
            <w:tcW w:w="1560" w:type="dxa"/>
          </w:tcPr>
          <w:p w14:paraId="0EA2907D" w14:textId="77777777" w:rsidR="00C656BB" w:rsidRDefault="00E45174">
            <w:pPr>
              <w:pBdr>
                <w:top w:val="nil"/>
                <w:left w:val="nil"/>
                <w:bottom w:val="nil"/>
                <w:right w:val="nil"/>
                <w:between w:val="nil"/>
              </w:pBdr>
              <w:spacing w:line="248" w:lineRule="auto"/>
              <w:ind w:right="181"/>
              <w:jc w:val="center"/>
              <w:rPr>
                <w:color w:val="000000"/>
                <w:sz w:val="24"/>
                <w:szCs w:val="24"/>
              </w:rPr>
            </w:pPr>
            <w:r>
              <w:rPr>
                <w:color w:val="000000"/>
                <w:sz w:val="24"/>
                <w:szCs w:val="24"/>
              </w:rPr>
              <w:t>13.003-2020</w:t>
            </w:r>
          </w:p>
        </w:tc>
        <w:tc>
          <w:tcPr>
            <w:tcW w:w="2127" w:type="dxa"/>
          </w:tcPr>
          <w:p w14:paraId="0D8DC901" w14:textId="77777777" w:rsidR="00C656BB" w:rsidRDefault="00E45174">
            <w:pPr>
              <w:pBdr>
                <w:top w:val="nil"/>
                <w:left w:val="nil"/>
                <w:bottom w:val="nil"/>
                <w:right w:val="nil"/>
                <w:between w:val="nil"/>
              </w:pBdr>
              <w:spacing w:line="248" w:lineRule="auto"/>
              <w:ind w:right="130"/>
              <w:jc w:val="center"/>
              <w:rPr>
                <w:color w:val="000000"/>
                <w:sz w:val="24"/>
                <w:szCs w:val="24"/>
              </w:rPr>
            </w:pPr>
            <w:r>
              <w:rPr>
                <w:color w:val="000000"/>
                <w:sz w:val="24"/>
                <w:szCs w:val="24"/>
              </w:rPr>
              <w:t>AV Villas</w:t>
            </w:r>
          </w:p>
        </w:tc>
        <w:tc>
          <w:tcPr>
            <w:tcW w:w="1560" w:type="dxa"/>
          </w:tcPr>
          <w:p w14:paraId="1364EAAE"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1.900</w:t>
            </w:r>
          </w:p>
        </w:tc>
        <w:tc>
          <w:tcPr>
            <w:tcW w:w="1843" w:type="dxa"/>
          </w:tcPr>
          <w:p w14:paraId="218BDB59" w14:textId="77777777" w:rsidR="00C656BB" w:rsidRDefault="00E45174">
            <w:pPr>
              <w:pBdr>
                <w:top w:val="nil"/>
                <w:left w:val="nil"/>
                <w:bottom w:val="nil"/>
                <w:right w:val="nil"/>
                <w:between w:val="nil"/>
              </w:pBdr>
              <w:spacing w:line="248" w:lineRule="auto"/>
              <w:ind w:right="158"/>
              <w:jc w:val="center"/>
              <w:rPr>
                <w:color w:val="000000"/>
                <w:sz w:val="24"/>
                <w:szCs w:val="24"/>
              </w:rPr>
            </w:pPr>
            <w:r>
              <w:rPr>
                <w:color w:val="000000"/>
                <w:sz w:val="24"/>
                <w:szCs w:val="24"/>
              </w:rPr>
              <w:t>Agosto 31 2020</w:t>
            </w:r>
          </w:p>
        </w:tc>
      </w:tr>
      <w:tr w:rsidR="00C656BB" w14:paraId="479525B2" w14:textId="77777777">
        <w:trPr>
          <w:trHeight w:val="292"/>
        </w:trPr>
        <w:tc>
          <w:tcPr>
            <w:tcW w:w="1700" w:type="dxa"/>
          </w:tcPr>
          <w:p w14:paraId="4D8C0DD6" w14:textId="77777777" w:rsidR="00C656BB" w:rsidRDefault="00E45174">
            <w:pPr>
              <w:pBdr>
                <w:top w:val="nil"/>
                <w:left w:val="nil"/>
                <w:bottom w:val="nil"/>
                <w:right w:val="nil"/>
                <w:between w:val="nil"/>
              </w:pBdr>
              <w:ind w:right="85"/>
              <w:jc w:val="center"/>
              <w:rPr>
                <w:color w:val="000000"/>
                <w:sz w:val="24"/>
                <w:szCs w:val="24"/>
              </w:rPr>
            </w:pPr>
            <w:r>
              <w:rPr>
                <w:color w:val="000000"/>
                <w:sz w:val="24"/>
                <w:szCs w:val="24"/>
              </w:rPr>
              <w:t>Abril 8 2020</w:t>
            </w:r>
          </w:p>
        </w:tc>
        <w:tc>
          <w:tcPr>
            <w:tcW w:w="1560" w:type="dxa"/>
          </w:tcPr>
          <w:p w14:paraId="10FBA988" w14:textId="77777777" w:rsidR="00C656BB" w:rsidRDefault="00E45174">
            <w:pPr>
              <w:pBdr>
                <w:top w:val="nil"/>
                <w:left w:val="nil"/>
                <w:bottom w:val="nil"/>
                <w:right w:val="nil"/>
                <w:between w:val="nil"/>
              </w:pBdr>
              <w:ind w:right="181"/>
              <w:jc w:val="center"/>
              <w:rPr>
                <w:color w:val="000000"/>
                <w:sz w:val="24"/>
                <w:szCs w:val="24"/>
              </w:rPr>
            </w:pPr>
            <w:r>
              <w:rPr>
                <w:color w:val="000000"/>
                <w:sz w:val="24"/>
                <w:szCs w:val="24"/>
              </w:rPr>
              <w:t>13.004-2020</w:t>
            </w:r>
          </w:p>
        </w:tc>
        <w:tc>
          <w:tcPr>
            <w:tcW w:w="2127" w:type="dxa"/>
          </w:tcPr>
          <w:p w14:paraId="21A37144" w14:textId="77777777" w:rsidR="00C656BB" w:rsidRDefault="00E45174">
            <w:pPr>
              <w:pBdr>
                <w:top w:val="nil"/>
                <w:left w:val="nil"/>
                <w:bottom w:val="nil"/>
                <w:right w:val="nil"/>
                <w:between w:val="nil"/>
              </w:pBdr>
              <w:ind w:right="130"/>
              <w:jc w:val="center"/>
              <w:rPr>
                <w:color w:val="000000"/>
                <w:sz w:val="24"/>
                <w:szCs w:val="24"/>
              </w:rPr>
            </w:pPr>
            <w:r>
              <w:rPr>
                <w:color w:val="000000"/>
                <w:sz w:val="24"/>
                <w:szCs w:val="24"/>
              </w:rPr>
              <w:t>MOVII S.A.</w:t>
            </w:r>
          </w:p>
        </w:tc>
        <w:tc>
          <w:tcPr>
            <w:tcW w:w="1560" w:type="dxa"/>
          </w:tcPr>
          <w:p w14:paraId="163D13A6" w14:textId="77777777" w:rsidR="00C656BB" w:rsidRDefault="00E45174">
            <w:pPr>
              <w:pBdr>
                <w:top w:val="nil"/>
                <w:left w:val="nil"/>
                <w:bottom w:val="nil"/>
                <w:right w:val="nil"/>
                <w:between w:val="nil"/>
              </w:pBdr>
              <w:jc w:val="center"/>
              <w:rPr>
                <w:color w:val="000000"/>
                <w:sz w:val="24"/>
                <w:szCs w:val="24"/>
              </w:rPr>
            </w:pPr>
            <w:r>
              <w:rPr>
                <w:color w:val="000000"/>
                <w:sz w:val="24"/>
                <w:szCs w:val="24"/>
              </w:rPr>
              <w:t>1.900</w:t>
            </w:r>
          </w:p>
        </w:tc>
        <w:tc>
          <w:tcPr>
            <w:tcW w:w="1843" w:type="dxa"/>
          </w:tcPr>
          <w:p w14:paraId="402787E5" w14:textId="77777777" w:rsidR="00C656BB" w:rsidRDefault="00E45174">
            <w:pPr>
              <w:pBdr>
                <w:top w:val="nil"/>
                <w:left w:val="nil"/>
                <w:bottom w:val="nil"/>
                <w:right w:val="nil"/>
                <w:between w:val="nil"/>
              </w:pBdr>
              <w:ind w:right="158"/>
              <w:jc w:val="center"/>
              <w:rPr>
                <w:color w:val="000000"/>
                <w:sz w:val="24"/>
                <w:szCs w:val="24"/>
              </w:rPr>
            </w:pPr>
            <w:r>
              <w:rPr>
                <w:color w:val="000000"/>
                <w:sz w:val="24"/>
                <w:szCs w:val="24"/>
              </w:rPr>
              <w:t>Agosto 31 2020</w:t>
            </w:r>
          </w:p>
        </w:tc>
      </w:tr>
      <w:tr w:rsidR="00C656BB" w14:paraId="07C82D5C" w14:textId="77777777">
        <w:trPr>
          <w:trHeight w:val="293"/>
        </w:trPr>
        <w:tc>
          <w:tcPr>
            <w:tcW w:w="1700" w:type="dxa"/>
          </w:tcPr>
          <w:p w14:paraId="3FD3FEC5" w14:textId="77777777" w:rsidR="00C656BB" w:rsidRDefault="00E45174">
            <w:pPr>
              <w:pBdr>
                <w:top w:val="nil"/>
                <w:left w:val="nil"/>
                <w:bottom w:val="nil"/>
                <w:right w:val="nil"/>
                <w:between w:val="nil"/>
              </w:pBdr>
              <w:spacing w:line="249" w:lineRule="auto"/>
              <w:ind w:right="90"/>
              <w:jc w:val="center"/>
              <w:rPr>
                <w:color w:val="000000"/>
                <w:sz w:val="24"/>
                <w:szCs w:val="24"/>
              </w:rPr>
            </w:pPr>
            <w:r>
              <w:rPr>
                <w:color w:val="000000"/>
                <w:sz w:val="24"/>
                <w:szCs w:val="24"/>
              </w:rPr>
              <w:t>Abril 21 2020</w:t>
            </w:r>
          </w:p>
        </w:tc>
        <w:tc>
          <w:tcPr>
            <w:tcW w:w="1560" w:type="dxa"/>
          </w:tcPr>
          <w:p w14:paraId="42E1B4FE" w14:textId="77777777" w:rsidR="00C656BB" w:rsidRDefault="00E45174">
            <w:pPr>
              <w:pBdr>
                <w:top w:val="nil"/>
                <w:left w:val="nil"/>
                <w:bottom w:val="nil"/>
                <w:right w:val="nil"/>
                <w:between w:val="nil"/>
              </w:pBdr>
              <w:spacing w:line="249" w:lineRule="auto"/>
              <w:ind w:right="181"/>
              <w:jc w:val="center"/>
              <w:rPr>
                <w:color w:val="000000"/>
                <w:sz w:val="24"/>
                <w:szCs w:val="24"/>
              </w:rPr>
            </w:pPr>
            <w:r>
              <w:rPr>
                <w:color w:val="000000"/>
                <w:sz w:val="24"/>
                <w:szCs w:val="24"/>
              </w:rPr>
              <w:t>13.005-2020</w:t>
            </w:r>
          </w:p>
        </w:tc>
        <w:tc>
          <w:tcPr>
            <w:tcW w:w="2127" w:type="dxa"/>
          </w:tcPr>
          <w:p w14:paraId="67E93D8D" w14:textId="77777777" w:rsidR="00C656BB" w:rsidRDefault="00E45174">
            <w:pPr>
              <w:pBdr>
                <w:top w:val="nil"/>
                <w:left w:val="nil"/>
                <w:bottom w:val="nil"/>
                <w:right w:val="nil"/>
                <w:between w:val="nil"/>
              </w:pBdr>
              <w:spacing w:line="249" w:lineRule="auto"/>
              <w:ind w:right="130"/>
              <w:jc w:val="center"/>
              <w:rPr>
                <w:color w:val="000000"/>
                <w:sz w:val="24"/>
                <w:szCs w:val="24"/>
              </w:rPr>
            </w:pPr>
            <w:r>
              <w:rPr>
                <w:color w:val="000000"/>
                <w:sz w:val="24"/>
                <w:szCs w:val="24"/>
              </w:rPr>
              <w:t>Banco Agrario</w:t>
            </w:r>
          </w:p>
        </w:tc>
        <w:tc>
          <w:tcPr>
            <w:tcW w:w="1560" w:type="dxa"/>
          </w:tcPr>
          <w:p w14:paraId="79EB3CC9" w14:textId="77777777" w:rsidR="00C656BB" w:rsidRDefault="00E45174">
            <w:pPr>
              <w:pBdr>
                <w:top w:val="nil"/>
                <w:left w:val="nil"/>
                <w:bottom w:val="nil"/>
                <w:right w:val="nil"/>
                <w:between w:val="nil"/>
              </w:pBdr>
              <w:spacing w:line="249" w:lineRule="auto"/>
              <w:jc w:val="center"/>
              <w:rPr>
                <w:color w:val="000000"/>
                <w:sz w:val="24"/>
                <w:szCs w:val="24"/>
              </w:rPr>
            </w:pPr>
            <w:r>
              <w:rPr>
                <w:color w:val="000000"/>
                <w:sz w:val="24"/>
                <w:szCs w:val="24"/>
              </w:rPr>
              <w:t>2.300</w:t>
            </w:r>
          </w:p>
        </w:tc>
        <w:tc>
          <w:tcPr>
            <w:tcW w:w="1843" w:type="dxa"/>
          </w:tcPr>
          <w:p w14:paraId="5087E0CE" w14:textId="77777777" w:rsidR="00C656BB" w:rsidRDefault="00E45174">
            <w:pPr>
              <w:pBdr>
                <w:top w:val="nil"/>
                <w:left w:val="nil"/>
                <w:bottom w:val="nil"/>
                <w:right w:val="nil"/>
                <w:between w:val="nil"/>
              </w:pBdr>
              <w:spacing w:line="249" w:lineRule="auto"/>
              <w:ind w:right="158"/>
              <w:jc w:val="center"/>
              <w:rPr>
                <w:color w:val="000000"/>
                <w:sz w:val="24"/>
                <w:szCs w:val="24"/>
              </w:rPr>
            </w:pPr>
            <w:r>
              <w:rPr>
                <w:color w:val="000000"/>
                <w:sz w:val="24"/>
                <w:szCs w:val="24"/>
              </w:rPr>
              <w:t>Agosto 31 2020</w:t>
            </w:r>
          </w:p>
        </w:tc>
      </w:tr>
      <w:tr w:rsidR="00C656BB" w14:paraId="62AA2BC5" w14:textId="77777777">
        <w:trPr>
          <w:trHeight w:val="292"/>
        </w:trPr>
        <w:tc>
          <w:tcPr>
            <w:tcW w:w="1700" w:type="dxa"/>
          </w:tcPr>
          <w:p w14:paraId="2580D2D4" w14:textId="77777777" w:rsidR="00C656BB" w:rsidRDefault="00E45174">
            <w:pPr>
              <w:pBdr>
                <w:top w:val="nil"/>
                <w:left w:val="nil"/>
                <w:bottom w:val="nil"/>
                <w:right w:val="nil"/>
                <w:between w:val="nil"/>
              </w:pBdr>
              <w:spacing w:line="248" w:lineRule="auto"/>
              <w:ind w:right="85"/>
              <w:jc w:val="center"/>
              <w:rPr>
                <w:color w:val="000000"/>
                <w:sz w:val="24"/>
                <w:szCs w:val="24"/>
              </w:rPr>
            </w:pPr>
            <w:r>
              <w:rPr>
                <w:color w:val="000000"/>
                <w:sz w:val="24"/>
                <w:szCs w:val="24"/>
              </w:rPr>
              <w:t>Mayo 7 2020</w:t>
            </w:r>
          </w:p>
        </w:tc>
        <w:tc>
          <w:tcPr>
            <w:tcW w:w="1560" w:type="dxa"/>
          </w:tcPr>
          <w:p w14:paraId="5A24CF87" w14:textId="77777777" w:rsidR="00C656BB" w:rsidRDefault="00E45174">
            <w:pPr>
              <w:pBdr>
                <w:top w:val="nil"/>
                <w:left w:val="nil"/>
                <w:bottom w:val="nil"/>
                <w:right w:val="nil"/>
                <w:between w:val="nil"/>
              </w:pBdr>
              <w:spacing w:line="248" w:lineRule="auto"/>
              <w:ind w:right="181"/>
              <w:jc w:val="center"/>
              <w:rPr>
                <w:color w:val="000000"/>
                <w:sz w:val="24"/>
                <w:szCs w:val="24"/>
              </w:rPr>
            </w:pPr>
            <w:r>
              <w:rPr>
                <w:color w:val="000000"/>
                <w:sz w:val="24"/>
                <w:szCs w:val="24"/>
              </w:rPr>
              <w:t>13.006-2020</w:t>
            </w:r>
          </w:p>
        </w:tc>
        <w:tc>
          <w:tcPr>
            <w:tcW w:w="2127" w:type="dxa"/>
          </w:tcPr>
          <w:p w14:paraId="513A56F1" w14:textId="77777777" w:rsidR="00C656BB" w:rsidRDefault="00E45174">
            <w:pPr>
              <w:pBdr>
                <w:top w:val="nil"/>
                <w:left w:val="nil"/>
                <w:bottom w:val="nil"/>
                <w:right w:val="nil"/>
                <w:between w:val="nil"/>
              </w:pBdr>
              <w:spacing w:line="248" w:lineRule="auto"/>
              <w:ind w:right="130"/>
              <w:jc w:val="center"/>
              <w:rPr>
                <w:color w:val="000000"/>
                <w:sz w:val="24"/>
                <w:szCs w:val="24"/>
              </w:rPr>
            </w:pPr>
            <w:proofErr w:type="spellStart"/>
            <w:r>
              <w:rPr>
                <w:color w:val="000000"/>
                <w:sz w:val="24"/>
                <w:szCs w:val="24"/>
              </w:rPr>
              <w:t>Bancamía</w:t>
            </w:r>
            <w:proofErr w:type="spellEnd"/>
            <w:r>
              <w:rPr>
                <w:color w:val="000000"/>
                <w:sz w:val="24"/>
                <w:szCs w:val="24"/>
              </w:rPr>
              <w:t xml:space="preserve"> </w:t>
            </w:r>
            <w:proofErr w:type="gramStart"/>
            <w:r>
              <w:rPr>
                <w:color w:val="000000"/>
                <w:sz w:val="24"/>
                <w:szCs w:val="24"/>
              </w:rPr>
              <w:t>S.A</w:t>
            </w:r>
            <w:proofErr w:type="gramEnd"/>
          </w:p>
        </w:tc>
        <w:tc>
          <w:tcPr>
            <w:tcW w:w="1560" w:type="dxa"/>
          </w:tcPr>
          <w:p w14:paraId="462640C7"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2.300</w:t>
            </w:r>
          </w:p>
        </w:tc>
        <w:tc>
          <w:tcPr>
            <w:tcW w:w="1843" w:type="dxa"/>
          </w:tcPr>
          <w:p w14:paraId="448FFB58" w14:textId="77777777" w:rsidR="00C656BB" w:rsidRDefault="00E45174">
            <w:pPr>
              <w:pBdr>
                <w:top w:val="nil"/>
                <w:left w:val="nil"/>
                <w:bottom w:val="nil"/>
                <w:right w:val="nil"/>
                <w:between w:val="nil"/>
              </w:pBdr>
              <w:spacing w:line="248" w:lineRule="auto"/>
              <w:ind w:right="158"/>
              <w:jc w:val="center"/>
              <w:rPr>
                <w:color w:val="000000"/>
                <w:sz w:val="24"/>
                <w:szCs w:val="24"/>
              </w:rPr>
            </w:pPr>
            <w:r>
              <w:rPr>
                <w:color w:val="000000"/>
                <w:sz w:val="24"/>
                <w:szCs w:val="24"/>
              </w:rPr>
              <w:t>Agosto 31 2020</w:t>
            </w:r>
          </w:p>
        </w:tc>
      </w:tr>
      <w:tr w:rsidR="00C656BB" w14:paraId="4897FD5E" w14:textId="77777777">
        <w:trPr>
          <w:trHeight w:val="287"/>
        </w:trPr>
        <w:tc>
          <w:tcPr>
            <w:tcW w:w="1700" w:type="dxa"/>
          </w:tcPr>
          <w:p w14:paraId="355E0560" w14:textId="77777777" w:rsidR="00C656BB" w:rsidRDefault="00E45174">
            <w:pPr>
              <w:pBdr>
                <w:top w:val="nil"/>
                <w:left w:val="nil"/>
                <w:bottom w:val="nil"/>
                <w:right w:val="nil"/>
                <w:between w:val="nil"/>
              </w:pBdr>
              <w:spacing w:line="248" w:lineRule="auto"/>
              <w:ind w:right="90"/>
              <w:jc w:val="center"/>
              <w:rPr>
                <w:color w:val="000000"/>
                <w:sz w:val="24"/>
                <w:szCs w:val="24"/>
              </w:rPr>
            </w:pPr>
            <w:r>
              <w:rPr>
                <w:color w:val="000000"/>
                <w:sz w:val="24"/>
                <w:szCs w:val="24"/>
              </w:rPr>
              <w:t>Mayo 22 2020</w:t>
            </w:r>
          </w:p>
        </w:tc>
        <w:tc>
          <w:tcPr>
            <w:tcW w:w="1560" w:type="dxa"/>
          </w:tcPr>
          <w:p w14:paraId="7301016C" w14:textId="77777777" w:rsidR="00C656BB" w:rsidRDefault="00E45174">
            <w:pPr>
              <w:pBdr>
                <w:top w:val="nil"/>
                <w:left w:val="nil"/>
                <w:bottom w:val="nil"/>
                <w:right w:val="nil"/>
                <w:between w:val="nil"/>
              </w:pBdr>
              <w:spacing w:line="248" w:lineRule="auto"/>
              <w:ind w:right="181"/>
              <w:jc w:val="center"/>
              <w:rPr>
                <w:color w:val="000000"/>
                <w:sz w:val="24"/>
                <w:szCs w:val="24"/>
              </w:rPr>
            </w:pPr>
            <w:r>
              <w:rPr>
                <w:color w:val="000000"/>
                <w:sz w:val="24"/>
                <w:szCs w:val="24"/>
              </w:rPr>
              <w:t>13.007-2020</w:t>
            </w:r>
          </w:p>
        </w:tc>
        <w:tc>
          <w:tcPr>
            <w:tcW w:w="2127" w:type="dxa"/>
          </w:tcPr>
          <w:p w14:paraId="08A08C5E" w14:textId="77777777" w:rsidR="00C656BB" w:rsidRDefault="00E45174">
            <w:pPr>
              <w:pBdr>
                <w:top w:val="nil"/>
                <w:left w:val="nil"/>
                <w:bottom w:val="nil"/>
                <w:right w:val="nil"/>
                <w:between w:val="nil"/>
              </w:pBdr>
              <w:spacing w:line="248" w:lineRule="auto"/>
              <w:ind w:right="130"/>
              <w:jc w:val="center"/>
              <w:rPr>
                <w:color w:val="000000"/>
                <w:sz w:val="24"/>
                <w:szCs w:val="24"/>
              </w:rPr>
            </w:pPr>
            <w:r>
              <w:rPr>
                <w:color w:val="000000"/>
                <w:sz w:val="24"/>
                <w:szCs w:val="24"/>
              </w:rPr>
              <w:t>Banco Caja Social</w:t>
            </w:r>
          </w:p>
        </w:tc>
        <w:tc>
          <w:tcPr>
            <w:tcW w:w="1560" w:type="dxa"/>
          </w:tcPr>
          <w:p w14:paraId="123596A4"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2.300</w:t>
            </w:r>
          </w:p>
        </w:tc>
        <w:tc>
          <w:tcPr>
            <w:tcW w:w="1843" w:type="dxa"/>
          </w:tcPr>
          <w:p w14:paraId="2CE0D6AA" w14:textId="77777777" w:rsidR="00C656BB" w:rsidRDefault="00E45174">
            <w:pPr>
              <w:pBdr>
                <w:top w:val="nil"/>
                <w:left w:val="nil"/>
                <w:bottom w:val="nil"/>
                <w:right w:val="nil"/>
                <w:between w:val="nil"/>
              </w:pBdr>
              <w:spacing w:line="248" w:lineRule="auto"/>
              <w:ind w:right="158"/>
              <w:jc w:val="center"/>
              <w:rPr>
                <w:color w:val="000000"/>
                <w:sz w:val="24"/>
                <w:szCs w:val="24"/>
              </w:rPr>
            </w:pPr>
            <w:r>
              <w:rPr>
                <w:color w:val="000000"/>
                <w:sz w:val="24"/>
                <w:szCs w:val="24"/>
              </w:rPr>
              <w:t>Agosto 31 2020</w:t>
            </w:r>
          </w:p>
        </w:tc>
      </w:tr>
    </w:tbl>
    <w:p w14:paraId="09DFCF2D" w14:textId="77777777" w:rsidR="00C656BB" w:rsidRDefault="00C656BB">
      <w:pPr>
        <w:pBdr>
          <w:top w:val="nil"/>
          <w:left w:val="nil"/>
          <w:bottom w:val="nil"/>
          <w:right w:val="nil"/>
          <w:between w:val="nil"/>
        </w:pBdr>
        <w:ind w:left="708"/>
        <w:rPr>
          <w:color w:val="000000"/>
          <w:sz w:val="24"/>
          <w:szCs w:val="24"/>
        </w:rPr>
      </w:pPr>
    </w:p>
    <w:p w14:paraId="6A1BA485" w14:textId="77777777" w:rsidR="00C656BB" w:rsidRDefault="00C656BB">
      <w:pPr>
        <w:pBdr>
          <w:top w:val="nil"/>
          <w:left w:val="nil"/>
          <w:bottom w:val="nil"/>
          <w:right w:val="nil"/>
          <w:between w:val="nil"/>
        </w:pBdr>
        <w:spacing w:before="93" w:line="276" w:lineRule="auto"/>
        <w:ind w:left="708" w:right="737"/>
        <w:jc w:val="both"/>
        <w:rPr>
          <w:color w:val="000000"/>
          <w:sz w:val="24"/>
          <w:szCs w:val="24"/>
        </w:rPr>
      </w:pPr>
    </w:p>
    <w:p w14:paraId="418384D7" w14:textId="77777777" w:rsidR="00C656BB" w:rsidRDefault="00E45174">
      <w:pPr>
        <w:pBdr>
          <w:top w:val="nil"/>
          <w:left w:val="nil"/>
          <w:bottom w:val="nil"/>
          <w:right w:val="nil"/>
          <w:between w:val="nil"/>
        </w:pBdr>
        <w:spacing w:before="93" w:line="276" w:lineRule="auto"/>
        <w:ind w:left="708" w:right="737"/>
        <w:jc w:val="both"/>
        <w:rPr>
          <w:color w:val="000000"/>
          <w:sz w:val="24"/>
          <w:szCs w:val="24"/>
        </w:rPr>
      </w:pPr>
      <w:r>
        <w:rPr>
          <w:color w:val="000000"/>
          <w:sz w:val="24"/>
          <w:szCs w:val="24"/>
        </w:rPr>
        <w:t xml:space="preserve">A continuación, los hogares beneficiados, el valor provisionado de </w:t>
      </w:r>
      <w:r>
        <w:rPr>
          <w:color w:val="000000"/>
          <w:sz w:val="24"/>
          <w:szCs w:val="24"/>
        </w:rPr>
        <w:lastRenderedPageBreak/>
        <w:t xml:space="preserve">remuneración a las entidades financieras y los costos estimados por la dispersión de los recursos en la vigencia 2020. En el mes de </w:t>
      </w:r>
      <w:proofErr w:type="gramStart"/>
      <w:r>
        <w:rPr>
          <w:color w:val="000000"/>
          <w:sz w:val="24"/>
          <w:szCs w:val="24"/>
        </w:rPr>
        <w:t>Agosto</w:t>
      </w:r>
      <w:proofErr w:type="gramEnd"/>
      <w:r>
        <w:rPr>
          <w:color w:val="000000"/>
          <w:sz w:val="24"/>
          <w:szCs w:val="24"/>
        </w:rPr>
        <w:t xml:space="preserve"> se encuentran conciliando las cuentas, para proceder al pago efectivo de la remuneración a las entidades bancarias. </w:t>
      </w:r>
    </w:p>
    <w:p w14:paraId="6D8C15FA" w14:textId="77777777" w:rsidR="00C656BB" w:rsidRDefault="00C656BB">
      <w:pPr>
        <w:pBdr>
          <w:top w:val="nil"/>
          <w:left w:val="nil"/>
          <w:bottom w:val="nil"/>
          <w:right w:val="nil"/>
          <w:between w:val="nil"/>
        </w:pBdr>
        <w:spacing w:before="93" w:line="276" w:lineRule="auto"/>
        <w:ind w:left="708" w:right="737"/>
        <w:jc w:val="both"/>
        <w:rPr>
          <w:color w:val="000000"/>
          <w:sz w:val="24"/>
          <w:szCs w:val="24"/>
        </w:rPr>
      </w:pPr>
    </w:p>
    <w:p w14:paraId="32340AE9" w14:textId="77777777" w:rsidR="00C656BB" w:rsidRDefault="00C656BB">
      <w:pPr>
        <w:pBdr>
          <w:top w:val="nil"/>
          <w:left w:val="nil"/>
          <w:bottom w:val="nil"/>
          <w:right w:val="nil"/>
          <w:between w:val="nil"/>
        </w:pBdr>
        <w:spacing w:before="93" w:line="276" w:lineRule="auto"/>
        <w:ind w:left="708" w:right="737"/>
        <w:jc w:val="both"/>
        <w:rPr>
          <w:sz w:val="24"/>
          <w:szCs w:val="24"/>
        </w:rPr>
      </w:pPr>
    </w:p>
    <w:p w14:paraId="1193667D" w14:textId="77777777" w:rsidR="00C656BB" w:rsidRDefault="00C656BB">
      <w:pPr>
        <w:pBdr>
          <w:top w:val="nil"/>
          <w:left w:val="nil"/>
          <w:bottom w:val="nil"/>
          <w:right w:val="nil"/>
          <w:between w:val="nil"/>
        </w:pBdr>
        <w:spacing w:before="93" w:line="276" w:lineRule="auto"/>
        <w:ind w:left="708" w:right="737"/>
        <w:jc w:val="both"/>
        <w:rPr>
          <w:sz w:val="24"/>
          <w:szCs w:val="24"/>
        </w:rPr>
      </w:pPr>
    </w:p>
    <w:tbl>
      <w:tblPr>
        <w:tblStyle w:val="ab"/>
        <w:tblW w:w="8791"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1560"/>
        <w:gridCol w:w="1700"/>
        <w:gridCol w:w="2410"/>
        <w:gridCol w:w="2271"/>
      </w:tblGrid>
      <w:tr w:rsidR="00C656BB" w14:paraId="5BDFAC30" w14:textId="77777777">
        <w:trPr>
          <w:trHeight w:val="873"/>
        </w:trPr>
        <w:tc>
          <w:tcPr>
            <w:tcW w:w="850" w:type="dxa"/>
          </w:tcPr>
          <w:p w14:paraId="5ECF74B8" w14:textId="77777777" w:rsidR="00C656BB" w:rsidRDefault="00C656BB">
            <w:pPr>
              <w:pBdr>
                <w:top w:val="nil"/>
                <w:left w:val="nil"/>
                <w:bottom w:val="nil"/>
                <w:right w:val="nil"/>
                <w:between w:val="nil"/>
              </w:pBdr>
              <w:ind w:left="708" w:right="120" w:hanging="708"/>
              <w:jc w:val="center"/>
              <w:rPr>
                <w:color w:val="000000"/>
                <w:sz w:val="24"/>
                <w:szCs w:val="24"/>
              </w:rPr>
            </w:pPr>
          </w:p>
          <w:p w14:paraId="57BD903B" w14:textId="77777777" w:rsidR="00C656BB" w:rsidRDefault="00E45174">
            <w:pPr>
              <w:pBdr>
                <w:top w:val="nil"/>
                <w:left w:val="nil"/>
                <w:bottom w:val="nil"/>
                <w:right w:val="nil"/>
                <w:between w:val="nil"/>
              </w:pBdr>
              <w:ind w:left="708" w:right="120" w:hanging="708"/>
              <w:jc w:val="center"/>
              <w:rPr>
                <w:color w:val="000000"/>
                <w:sz w:val="24"/>
                <w:szCs w:val="24"/>
              </w:rPr>
            </w:pPr>
            <w:r>
              <w:rPr>
                <w:color w:val="000000"/>
                <w:sz w:val="24"/>
                <w:szCs w:val="24"/>
              </w:rPr>
              <w:t>Giro</w:t>
            </w:r>
          </w:p>
        </w:tc>
        <w:tc>
          <w:tcPr>
            <w:tcW w:w="1560" w:type="dxa"/>
          </w:tcPr>
          <w:p w14:paraId="1E531C06" w14:textId="77777777" w:rsidR="00C656BB" w:rsidRDefault="00E45174">
            <w:pPr>
              <w:pBdr>
                <w:top w:val="nil"/>
                <w:left w:val="nil"/>
                <w:bottom w:val="nil"/>
                <w:right w:val="nil"/>
                <w:between w:val="nil"/>
              </w:pBdr>
              <w:spacing w:before="139" w:line="278" w:lineRule="auto"/>
              <w:ind w:right="122"/>
              <w:jc w:val="center"/>
              <w:rPr>
                <w:color w:val="000000"/>
                <w:sz w:val="24"/>
                <w:szCs w:val="24"/>
              </w:rPr>
            </w:pPr>
            <w:r>
              <w:rPr>
                <w:color w:val="000000"/>
                <w:sz w:val="24"/>
                <w:szCs w:val="24"/>
              </w:rPr>
              <w:t>Hogares Beneficiados</w:t>
            </w:r>
          </w:p>
        </w:tc>
        <w:tc>
          <w:tcPr>
            <w:tcW w:w="1700" w:type="dxa"/>
          </w:tcPr>
          <w:p w14:paraId="7566DDEE" w14:textId="77777777" w:rsidR="00C656BB" w:rsidRDefault="00E45174">
            <w:pPr>
              <w:pBdr>
                <w:top w:val="nil"/>
                <w:left w:val="nil"/>
                <w:bottom w:val="nil"/>
                <w:right w:val="nil"/>
                <w:between w:val="nil"/>
              </w:pBdr>
              <w:spacing w:before="139" w:line="278" w:lineRule="auto"/>
              <w:ind w:right="152"/>
              <w:jc w:val="center"/>
              <w:rPr>
                <w:color w:val="000000"/>
                <w:sz w:val="24"/>
                <w:szCs w:val="24"/>
              </w:rPr>
            </w:pPr>
            <w:r>
              <w:rPr>
                <w:color w:val="000000"/>
                <w:sz w:val="24"/>
                <w:szCs w:val="24"/>
              </w:rPr>
              <w:t>Transferencia mensual</w:t>
            </w:r>
          </w:p>
        </w:tc>
        <w:tc>
          <w:tcPr>
            <w:tcW w:w="2410" w:type="dxa"/>
          </w:tcPr>
          <w:p w14:paraId="065CE5CE" w14:textId="77777777" w:rsidR="00C656BB" w:rsidRDefault="00E45174">
            <w:pPr>
              <w:pBdr>
                <w:top w:val="nil"/>
                <w:left w:val="nil"/>
                <w:bottom w:val="nil"/>
                <w:right w:val="nil"/>
                <w:between w:val="nil"/>
              </w:pBdr>
              <w:spacing w:line="248" w:lineRule="auto"/>
              <w:ind w:right="116"/>
              <w:jc w:val="center"/>
              <w:rPr>
                <w:color w:val="000000"/>
                <w:sz w:val="24"/>
                <w:szCs w:val="24"/>
              </w:rPr>
            </w:pPr>
            <w:r>
              <w:rPr>
                <w:color w:val="000000"/>
                <w:sz w:val="24"/>
                <w:szCs w:val="24"/>
              </w:rPr>
              <w:t>Valor provisionado de</w:t>
            </w:r>
          </w:p>
          <w:p w14:paraId="34E8CA81" w14:textId="77777777" w:rsidR="00C656BB" w:rsidRDefault="00E45174">
            <w:pPr>
              <w:pBdr>
                <w:top w:val="nil"/>
                <w:left w:val="nil"/>
                <w:bottom w:val="nil"/>
                <w:right w:val="nil"/>
                <w:between w:val="nil"/>
              </w:pBdr>
              <w:spacing w:before="3" w:line="248" w:lineRule="auto"/>
              <w:ind w:right="149"/>
              <w:jc w:val="center"/>
              <w:rPr>
                <w:color w:val="000000"/>
                <w:sz w:val="24"/>
                <w:szCs w:val="24"/>
              </w:rPr>
            </w:pPr>
            <w:r>
              <w:rPr>
                <w:color w:val="000000"/>
                <w:sz w:val="24"/>
                <w:szCs w:val="24"/>
              </w:rPr>
              <w:t>remuneración a entidades financieras</w:t>
            </w:r>
          </w:p>
        </w:tc>
        <w:tc>
          <w:tcPr>
            <w:tcW w:w="2271" w:type="dxa"/>
          </w:tcPr>
          <w:p w14:paraId="61AD9951" w14:textId="77777777" w:rsidR="00C656BB" w:rsidRDefault="00E45174">
            <w:pPr>
              <w:pBdr>
                <w:top w:val="nil"/>
                <w:left w:val="nil"/>
                <w:bottom w:val="nil"/>
                <w:right w:val="nil"/>
                <w:between w:val="nil"/>
              </w:pBdr>
              <w:spacing w:before="139" w:line="278" w:lineRule="auto"/>
              <w:ind w:right="190"/>
              <w:jc w:val="center"/>
              <w:rPr>
                <w:color w:val="000000"/>
                <w:sz w:val="24"/>
                <w:szCs w:val="24"/>
              </w:rPr>
            </w:pPr>
            <w:r>
              <w:rPr>
                <w:color w:val="000000"/>
                <w:sz w:val="24"/>
                <w:szCs w:val="24"/>
              </w:rPr>
              <w:t>Costo estimado en la vigencia 2020</w:t>
            </w:r>
          </w:p>
        </w:tc>
      </w:tr>
      <w:tr w:rsidR="00C656BB" w14:paraId="5F8E0771" w14:textId="77777777">
        <w:trPr>
          <w:trHeight w:val="292"/>
        </w:trPr>
        <w:tc>
          <w:tcPr>
            <w:tcW w:w="850" w:type="dxa"/>
          </w:tcPr>
          <w:p w14:paraId="2EDD9FA1" w14:textId="77777777" w:rsidR="00C656BB" w:rsidRDefault="00E45174">
            <w:pPr>
              <w:pBdr>
                <w:top w:val="nil"/>
                <w:left w:val="nil"/>
                <w:bottom w:val="nil"/>
                <w:right w:val="nil"/>
                <w:between w:val="nil"/>
              </w:pBdr>
              <w:spacing w:line="248" w:lineRule="auto"/>
              <w:ind w:left="708" w:right="120" w:hanging="708"/>
              <w:jc w:val="center"/>
              <w:rPr>
                <w:color w:val="000000"/>
                <w:sz w:val="24"/>
                <w:szCs w:val="24"/>
              </w:rPr>
            </w:pPr>
            <w:r>
              <w:rPr>
                <w:color w:val="000000"/>
                <w:sz w:val="24"/>
                <w:szCs w:val="24"/>
              </w:rPr>
              <w:t>Abril</w:t>
            </w:r>
          </w:p>
        </w:tc>
        <w:tc>
          <w:tcPr>
            <w:tcW w:w="1560" w:type="dxa"/>
          </w:tcPr>
          <w:p w14:paraId="0741B670" w14:textId="77777777" w:rsidR="00C656BB" w:rsidRDefault="00E45174">
            <w:pPr>
              <w:pBdr>
                <w:top w:val="nil"/>
                <w:left w:val="nil"/>
                <w:bottom w:val="nil"/>
                <w:right w:val="nil"/>
                <w:between w:val="nil"/>
              </w:pBdr>
              <w:spacing w:line="248" w:lineRule="auto"/>
              <w:ind w:right="73"/>
              <w:jc w:val="center"/>
              <w:rPr>
                <w:color w:val="000000"/>
                <w:sz w:val="24"/>
                <w:szCs w:val="24"/>
              </w:rPr>
            </w:pPr>
            <w:r>
              <w:rPr>
                <w:color w:val="000000"/>
                <w:sz w:val="24"/>
                <w:szCs w:val="24"/>
              </w:rPr>
              <w:t>2.616.566</w:t>
            </w:r>
          </w:p>
        </w:tc>
        <w:tc>
          <w:tcPr>
            <w:tcW w:w="1700" w:type="dxa"/>
          </w:tcPr>
          <w:p w14:paraId="7F009D15"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160.000</w:t>
            </w:r>
          </w:p>
        </w:tc>
        <w:tc>
          <w:tcPr>
            <w:tcW w:w="2410" w:type="dxa"/>
            <w:vMerge w:val="restart"/>
          </w:tcPr>
          <w:p w14:paraId="559729E3" w14:textId="77777777" w:rsidR="00C656BB" w:rsidRDefault="00C656BB">
            <w:pPr>
              <w:pBdr>
                <w:top w:val="nil"/>
                <w:left w:val="nil"/>
                <w:bottom w:val="nil"/>
                <w:right w:val="nil"/>
                <w:between w:val="nil"/>
              </w:pBdr>
              <w:jc w:val="center"/>
              <w:rPr>
                <w:color w:val="000000"/>
                <w:sz w:val="24"/>
                <w:szCs w:val="24"/>
              </w:rPr>
            </w:pPr>
          </w:p>
          <w:p w14:paraId="232EBBAA" w14:textId="77777777" w:rsidR="00C656BB" w:rsidRDefault="00E45174">
            <w:pPr>
              <w:pBdr>
                <w:top w:val="nil"/>
                <w:left w:val="nil"/>
                <w:bottom w:val="nil"/>
                <w:right w:val="nil"/>
                <w:between w:val="nil"/>
              </w:pBdr>
              <w:spacing w:before="170"/>
              <w:jc w:val="center"/>
              <w:rPr>
                <w:color w:val="000000"/>
                <w:sz w:val="24"/>
                <w:szCs w:val="24"/>
              </w:rPr>
            </w:pPr>
            <w:r>
              <w:rPr>
                <w:color w:val="000000"/>
                <w:sz w:val="24"/>
                <w:szCs w:val="24"/>
              </w:rPr>
              <w:t>10.269.369.200</w:t>
            </w:r>
          </w:p>
        </w:tc>
        <w:tc>
          <w:tcPr>
            <w:tcW w:w="2271" w:type="dxa"/>
            <w:vMerge w:val="restart"/>
          </w:tcPr>
          <w:p w14:paraId="52E22633" w14:textId="77777777" w:rsidR="00C656BB" w:rsidRDefault="00C656BB">
            <w:pPr>
              <w:pBdr>
                <w:top w:val="nil"/>
                <w:left w:val="nil"/>
                <w:bottom w:val="nil"/>
                <w:right w:val="nil"/>
                <w:between w:val="nil"/>
              </w:pBdr>
              <w:jc w:val="center"/>
              <w:rPr>
                <w:color w:val="000000"/>
                <w:sz w:val="24"/>
                <w:szCs w:val="24"/>
              </w:rPr>
            </w:pPr>
          </w:p>
          <w:p w14:paraId="48E04A45" w14:textId="77777777" w:rsidR="00C656BB" w:rsidRDefault="00E45174">
            <w:pPr>
              <w:pBdr>
                <w:top w:val="nil"/>
                <w:left w:val="nil"/>
                <w:bottom w:val="nil"/>
                <w:right w:val="nil"/>
                <w:between w:val="nil"/>
              </w:pBdr>
              <w:spacing w:before="170"/>
              <w:jc w:val="center"/>
              <w:rPr>
                <w:color w:val="000000"/>
                <w:sz w:val="24"/>
                <w:szCs w:val="24"/>
              </w:rPr>
            </w:pPr>
            <w:r>
              <w:rPr>
                <w:color w:val="000000"/>
                <w:sz w:val="24"/>
                <w:szCs w:val="24"/>
              </w:rPr>
              <w:t>24.865.606.800</w:t>
            </w:r>
          </w:p>
        </w:tc>
      </w:tr>
      <w:tr w:rsidR="00C656BB" w14:paraId="0176F32A" w14:textId="77777777">
        <w:trPr>
          <w:trHeight w:val="287"/>
        </w:trPr>
        <w:tc>
          <w:tcPr>
            <w:tcW w:w="850" w:type="dxa"/>
          </w:tcPr>
          <w:p w14:paraId="66C053BD" w14:textId="77777777" w:rsidR="00C656BB" w:rsidRDefault="00E45174">
            <w:pPr>
              <w:pBdr>
                <w:top w:val="nil"/>
                <w:left w:val="nil"/>
                <w:bottom w:val="nil"/>
                <w:right w:val="nil"/>
                <w:between w:val="nil"/>
              </w:pBdr>
              <w:spacing w:line="248" w:lineRule="auto"/>
              <w:ind w:left="708" w:right="120" w:hanging="708"/>
              <w:jc w:val="center"/>
              <w:rPr>
                <w:color w:val="000000"/>
                <w:sz w:val="24"/>
                <w:szCs w:val="24"/>
              </w:rPr>
            </w:pPr>
            <w:r>
              <w:rPr>
                <w:color w:val="000000"/>
                <w:sz w:val="24"/>
                <w:szCs w:val="24"/>
              </w:rPr>
              <w:t>Mayo</w:t>
            </w:r>
          </w:p>
        </w:tc>
        <w:tc>
          <w:tcPr>
            <w:tcW w:w="1560" w:type="dxa"/>
          </w:tcPr>
          <w:p w14:paraId="7B5963C1" w14:textId="77777777" w:rsidR="00C656BB" w:rsidRDefault="00E45174">
            <w:pPr>
              <w:pBdr>
                <w:top w:val="nil"/>
                <w:left w:val="nil"/>
                <w:bottom w:val="nil"/>
                <w:right w:val="nil"/>
                <w:between w:val="nil"/>
              </w:pBdr>
              <w:spacing w:line="248" w:lineRule="auto"/>
              <w:ind w:right="73"/>
              <w:jc w:val="center"/>
              <w:rPr>
                <w:color w:val="000000"/>
                <w:sz w:val="24"/>
                <w:szCs w:val="24"/>
              </w:rPr>
            </w:pPr>
            <w:r>
              <w:rPr>
                <w:color w:val="000000"/>
                <w:sz w:val="24"/>
                <w:szCs w:val="24"/>
              </w:rPr>
              <w:t>2.499.027</w:t>
            </w:r>
          </w:p>
        </w:tc>
        <w:tc>
          <w:tcPr>
            <w:tcW w:w="1700" w:type="dxa"/>
          </w:tcPr>
          <w:p w14:paraId="2F54EB1C"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160.000</w:t>
            </w:r>
          </w:p>
        </w:tc>
        <w:tc>
          <w:tcPr>
            <w:tcW w:w="2410" w:type="dxa"/>
            <w:vMerge/>
          </w:tcPr>
          <w:p w14:paraId="67CC5EB8" w14:textId="77777777" w:rsidR="00C656BB" w:rsidRDefault="00C656BB">
            <w:pPr>
              <w:pBdr>
                <w:top w:val="nil"/>
                <w:left w:val="nil"/>
                <w:bottom w:val="nil"/>
                <w:right w:val="nil"/>
                <w:between w:val="nil"/>
              </w:pBdr>
              <w:spacing w:line="276" w:lineRule="auto"/>
              <w:rPr>
                <w:color w:val="000000"/>
                <w:sz w:val="24"/>
                <w:szCs w:val="24"/>
              </w:rPr>
            </w:pPr>
          </w:p>
        </w:tc>
        <w:tc>
          <w:tcPr>
            <w:tcW w:w="2271" w:type="dxa"/>
            <w:vMerge/>
          </w:tcPr>
          <w:p w14:paraId="265AB8F9" w14:textId="77777777" w:rsidR="00C656BB" w:rsidRDefault="00C656BB">
            <w:pPr>
              <w:pBdr>
                <w:top w:val="nil"/>
                <w:left w:val="nil"/>
                <w:bottom w:val="nil"/>
                <w:right w:val="nil"/>
                <w:between w:val="nil"/>
              </w:pBdr>
              <w:spacing w:line="276" w:lineRule="auto"/>
              <w:rPr>
                <w:color w:val="000000"/>
                <w:sz w:val="24"/>
                <w:szCs w:val="24"/>
              </w:rPr>
            </w:pPr>
          </w:p>
        </w:tc>
      </w:tr>
      <w:tr w:rsidR="00C656BB" w14:paraId="1E08517E" w14:textId="77777777">
        <w:trPr>
          <w:trHeight w:val="292"/>
        </w:trPr>
        <w:tc>
          <w:tcPr>
            <w:tcW w:w="850" w:type="dxa"/>
          </w:tcPr>
          <w:p w14:paraId="4B5B4968" w14:textId="77777777" w:rsidR="00C656BB" w:rsidRDefault="00E45174">
            <w:pPr>
              <w:pBdr>
                <w:top w:val="nil"/>
                <w:left w:val="nil"/>
                <w:bottom w:val="nil"/>
                <w:right w:val="nil"/>
                <w:between w:val="nil"/>
              </w:pBdr>
              <w:spacing w:line="248" w:lineRule="auto"/>
              <w:ind w:left="708" w:right="120" w:hanging="708"/>
              <w:jc w:val="center"/>
              <w:rPr>
                <w:color w:val="000000"/>
                <w:sz w:val="24"/>
                <w:szCs w:val="24"/>
              </w:rPr>
            </w:pPr>
            <w:r>
              <w:rPr>
                <w:color w:val="000000"/>
                <w:sz w:val="24"/>
                <w:szCs w:val="24"/>
              </w:rPr>
              <w:t>Junio</w:t>
            </w:r>
          </w:p>
        </w:tc>
        <w:tc>
          <w:tcPr>
            <w:tcW w:w="1560" w:type="dxa"/>
          </w:tcPr>
          <w:p w14:paraId="081BE8A3" w14:textId="77777777" w:rsidR="00C656BB" w:rsidRDefault="00E45174">
            <w:pPr>
              <w:pBdr>
                <w:top w:val="nil"/>
                <w:left w:val="nil"/>
                <w:bottom w:val="nil"/>
                <w:right w:val="nil"/>
                <w:between w:val="nil"/>
              </w:pBdr>
              <w:spacing w:line="248" w:lineRule="auto"/>
              <w:ind w:right="73"/>
              <w:jc w:val="center"/>
              <w:rPr>
                <w:color w:val="000000"/>
                <w:sz w:val="24"/>
                <w:szCs w:val="24"/>
              </w:rPr>
            </w:pPr>
            <w:r>
              <w:rPr>
                <w:color w:val="000000"/>
                <w:sz w:val="24"/>
                <w:szCs w:val="24"/>
              </w:rPr>
              <w:t>2.284.822</w:t>
            </w:r>
          </w:p>
        </w:tc>
        <w:tc>
          <w:tcPr>
            <w:tcW w:w="1700" w:type="dxa"/>
          </w:tcPr>
          <w:p w14:paraId="31B86997"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160.000</w:t>
            </w:r>
          </w:p>
        </w:tc>
        <w:tc>
          <w:tcPr>
            <w:tcW w:w="2410" w:type="dxa"/>
            <w:vMerge/>
          </w:tcPr>
          <w:p w14:paraId="0AB79E6D" w14:textId="77777777" w:rsidR="00C656BB" w:rsidRDefault="00C656BB">
            <w:pPr>
              <w:pBdr>
                <w:top w:val="nil"/>
                <w:left w:val="nil"/>
                <w:bottom w:val="nil"/>
                <w:right w:val="nil"/>
                <w:between w:val="nil"/>
              </w:pBdr>
              <w:spacing w:line="276" w:lineRule="auto"/>
              <w:rPr>
                <w:color w:val="000000"/>
                <w:sz w:val="24"/>
                <w:szCs w:val="24"/>
              </w:rPr>
            </w:pPr>
          </w:p>
        </w:tc>
        <w:tc>
          <w:tcPr>
            <w:tcW w:w="2271" w:type="dxa"/>
            <w:vMerge/>
          </w:tcPr>
          <w:p w14:paraId="41456389" w14:textId="77777777" w:rsidR="00C656BB" w:rsidRDefault="00C656BB">
            <w:pPr>
              <w:pBdr>
                <w:top w:val="nil"/>
                <w:left w:val="nil"/>
                <w:bottom w:val="nil"/>
                <w:right w:val="nil"/>
                <w:between w:val="nil"/>
              </w:pBdr>
              <w:spacing w:line="276" w:lineRule="auto"/>
              <w:rPr>
                <w:color w:val="000000"/>
                <w:sz w:val="24"/>
                <w:szCs w:val="24"/>
              </w:rPr>
            </w:pPr>
          </w:p>
        </w:tc>
      </w:tr>
      <w:tr w:rsidR="00C656BB" w14:paraId="0EFB20CF" w14:textId="77777777">
        <w:trPr>
          <w:trHeight w:val="292"/>
        </w:trPr>
        <w:tc>
          <w:tcPr>
            <w:tcW w:w="850" w:type="dxa"/>
          </w:tcPr>
          <w:p w14:paraId="402B16A1" w14:textId="77777777" w:rsidR="00C656BB" w:rsidRDefault="00E45174">
            <w:pPr>
              <w:pBdr>
                <w:top w:val="nil"/>
                <w:left w:val="nil"/>
                <w:bottom w:val="nil"/>
                <w:right w:val="nil"/>
                <w:between w:val="nil"/>
              </w:pBdr>
              <w:spacing w:line="248" w:lineRule="auto"/>
              <w:ind w:left="708" w:right="120" w:hanging="708"/>
              <w:jc w:val="center"/>
              <w:rPr>
                <w:color w:val="000000"/>
                <w:sz w:val="24"/>
                <w:szCs w:val="24"/>
              </w:rPr>
            </w:pPr>
            <w:r>
              <w:rPr>
                <w:color w:val="000000"/>
                <w:sz w:val="24"/>
                <w:szCs w:val="24"/>
              </w:rPr>
              <w:t>Julio</w:t>
            </w:r>
          </w:p>
        </w:tc>
        <w:tc>
          <w:tcPr>
            <w:tcW w:w="1560" w:type="dxa"/>
          </w:tcPr>
          <w:p w14:paraId="500FFFBF" w14:textId="77777777" w:rsidR="00C656BB" w:rsidRDefault="00E45174">
            <w:pPr>
              <w:pBdr>
                <w:top w:val="nil"/>
                <w:left w:val="nil"/>
                <w:bottom w:val="nil"/>
                <w:right w:val="nil"/>
                <w:between w:val="nil"/>
              </w:pBdr>
              <w:spacing w:line="248" w:lineRule="auto"/>
              <w:ind w:right="73"/>
              <w:jc w:val="center"/>
              <w:rPr>
                <w:color w:val="000000"/>
                <w:sz w:val="24"/>
                <w:szCs w:val="24"/>
              </w:rPr>
            </w:pPr>
            <w:r>
              <w:rPr>
                <w:color w:val="000000"/>
                <w:sz w:val="24"/>
                <w:szCs w:val="24"/>
              </w:rPr>
              <w:t>En Proceso</w:t>
            </w:r>
          </w:p>
        </w:tc>
        <w:tc>
          <w:tcPr>
            <w:tcW w:w="1700" w:type="dxa"/>
          </w:tcPr>
          <w:p w14:paraId="10D31363"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160.000</w:t>
            </w:r>
          </w:p>
        </w:tc>
        <w:tc>
          <w:tcPr>
            <w:tcW w:w="2410" w:type="dxa"/>
            <w:vMerge/>
          </w:tcPr>
          <w:p w14:paraId="0C9B7E02" w14:textId="77777777" w:rsidR="00C656BB" w:rsidRDefault="00C656BB">
            <w:pPr>
              <w:pBdr>
                <w:top w:val="nil"/>
                <w:left w:val="nil"/>
                <w:bottom w:val="nil"/>
                <w:right w:val="nil"/>
                <w:between w:val="nil"/>
              </w:pBdr>
              <w:spacing w:line="276" w:lineRule="auto"/>
              <w:rPr>
                <w:color w:val="000000"/>
                <w:sz w:val="24"/>
                <w:szCs w:val="24"/>
              </w:rPr>
            </w:pPr>
          </w:p>
        </w:tc>
        <w:tc>
          <w:tcPr>
            <w:tcW w:w="2271" w:type="dxa"/>
            <w:vMerge/>
          </w:tcPr>
          <w:p w14:paraId="443DB951" w14:textId="77777777" w:rsidR="00C656BB" w:rsidRDefault="00C656BB">
            <w:pPr>
              <w:pBdr>
                <w:top w:val="nil"/>
                <w:left w:val="nil"/>
                <w:bottom w:val="nil"/>
                <w:right w:val="nil"/>
                <w:between w:val="nil"/>
              </w:pBdr>
              <w:spacing w:line="276" w:lineRule="auto"/>
              <w:rPr>
                <w:color w:val="000000"/>
                <w:sz w:val="24"/>
                <w:szCs w:val="24"/>
              </w:rPr>
            </w:pPr>
          </w:p>
        </w:tc>
      </w:tr>
    </w:tbl>
    <w:p w14:paraId="53266A82" w14:textId="77777777" w:rsidR="00C656BB" w:rsidRDefault="00C656BB">
      <w:pPr>
        <w:pBdr>
          <w:top w:val="nil"/>
          <w:left w:val="nil"/>
          <w:bottom w:val="nil"/>
          <w:right w:val="nil"/>
          <w:between w:val="nil"/>
        </w:pBdr>
        <w:spacing w:before="6"/>
        <w:ind w:left="708"/>
        <w:rPr>
          <w:color w:val="000000"/>
          <w:sz w:val="24"/>
          <w:szCs w:val="24"/>
        </w:rPr>
      </w:pPr>
    </w:p>
    <w:p w14:paraId="03D0D7BE" w14:textId="77777777" w:rsidR="00C656BB" w:rsidRDefault="00E45174">
      <w:pPr>
        <w:pBdr>
          <w:top w:val="nil"/>
          <w:left w:val="nil"/>
          <w:bottom w:val="nil"/>
          <w:right w:val="nil"/>
          <w:between w:val="nil"/>
        </w:pBdr>
        <w:spacing w:before="93" w:line="278" w:lineRule="auto"/>
        <w:ind w:left="708" w:right="750"/>
        <w:jc w:val="both"/>
        <w:rPr>
          <w:color w:val="000000"/>
          <w:sz w:val="24"/>
          <w:szCs w:val="24"/>
        </w:rPr>
      </w:pPr>
      <w:r>
        <w:rPr>
          <w:color w:val="000000"/>
          <w:sz w:val="24"/>
          <w:szCs w:val="24"/>
        </w:rPr>
        <w:t>Se debe tener en cuenta una estimación de costos financieros para la vigencia 2021, en atención al anuncio del Gobierno Nacional de ampliar el programa Ingreso Solidario hasta junio de 2021.</w:t>
      </w:r>
    </w:p>
    <w:p w14:paraId="7DF157AE" w14:textId="77777777" w:rsidR="00C656BB" w:rsidRDefault="00E45174">
      <w:pPr>
        <w:pBdr>
          <w:top w:val="nil"/>
          <w:left w:val="nil"/>
          <w:bottom w:val="nil"/>
          <w:right w:val="nil"/>
          <w:between w:val="nil"/>
        </w:pBdr>
        <w:spacing w:before="157" w:line="273" w:lineRule="auto"/>
        <w:ind w:left="708" w:right="751"/>
        <w:jc w:val="both"/>
        <w:rPr>
          <w:color w:val="000000"/>
          <w:sz w:val="24"/>
          <w:szCs w:val="24"/>
        </w:rPr>
      </w:pPr>
      <w:r>
        <w:rPr>
          <w:color w:val="000000"/>
          <w:sz w:val="24"/>
          <w:szCs w:val="24"/>
        </w:rPr>
        <w:t>Los costos operativos del programa Ingreso Solidario se asumen con cargo al Fondo de Mitigación de Emergencias FOME (</w:t>
      </w:r>
      <w:r>
        <w:rPr>
          <w:sz w:val="24"/>
          <w:szCs w:val="24"/>
        </w:rPr>
        <w:t>Artículo</w:t>
      </w:r>
      <w:r>
        <w:rPr>
          <w:color w:val="000000"/>
          <w:sz w:val="24"/>
          <w:szCs w:val="24"/>
        </w:rPr>
        <w:t xml:space="preserve"> 4 del Decreto 518 del 4 de abril de 2020)</w:t>
      </w:r>
    </w:p>
    <w:p w14:paraId="2EBDAF3D" w14:textId="77777777" w:rsidR="00C656BB" w:rsidRDefault="00E45174">
      <w:pPr>
        <w:pStyle w:val="Ttulo1"/>
        <w:spacing w:before="158"/>
        <w:ind w:left="708"/>
        <w:jc w:val="both"/>
        <w:rPr>
          <w:sz w:val="24"/>
          <w:szCs w:val="24"/>
        </w:rPr>
      </w:pPr>
      <w:r>
        <w:rPr>
          <w:sz w:val="24"/>
          <w:szCs w:val="24"/>
        </w:rPr>
        <w:t>COMPENSACIÓN DE IVA</w:t>
      </w:r>
    </w:p>
    <w:p w14:paraId="3DF888E8" w14:textId="77777777" w:rsidR="00C656BB" w:rsidRDefault="00E45174">
      <w:pPr>
        <w:pBdr>
          <w:top w:val="nil"/>
          <w:left w:val="nil"/>
          <w:bottom w:val="nil"/>
          <w:right w:val="nil"/>
          <w:between w:val="nil"/>
        </w:pBdr>
        <w:spacing w:before="203" w:line="276" w:lineRule="auto"/>
        <w:ind w:left="708" w:right="741"/>
        <w:jc w:val="both"/>
        <w:rPr>
          <w:color w:val="000000"/>
          <w:sz w:val="24"/>
          <w:szCs w:val="24"/>
        </w:rPr>
      </w:pPr>
      <w:r>
        <w:rPr>
          <w:color w:val="000000"/>
          <w:sz w:val="24"/>
          <w:szCs w:val="24"/>
        </w:rPr>
        <w:t xml:space="preserve">Para este programa se </w:t>
      </w:r>
      <w:r>
        <w:rPr>
          <w:sz w:val="24"/>
          <w:szCs w:val="24"/>
        </w:rPr>
        <w:t>focalizó</w:t>
      </w:r>
      <w:r>
        <w:rPr>
          <w:color w:val="000000"/>
          <w:sz w:val="24"/>
          <w:szCs w:val="24"/>
        </w:rPr>
        <w:t xml:space="preserve"> 1 millón de hogares beneficiarios, de los cuales 700.000 fueron a través del programa Familias en Acción (DPS) y 300.000 a través del programa Colombia Mayor (Ministerio de Trabajo)</w:t>
      </w:r>
    </w:p>
    <w:p w14:paraId="02A90CA5" w14:textId="77777777" w:rsidR="00C656BB" w:rsidRDefault="00E45174">
      <w:pPr>
        <w:pBdr>
          <w:top w:val="nil"/>
          <w:left w:val="nil"/>
          <w:bottom w:val="nil"/>
          <w:right w:val="nil"/>
          <w:between w:val="nil"/>
        </w:pBdr>
        <w:spacing w:before="160" w:line="276" w:lineRule="auto"/>
        <w:ind w:left="708" w:right="736"/>
        <w:jc w:val="both"/>
        <w:rPr>
          <w:color w:val="000000"/>
          <w:sz w:val="24"/>
          <w:szCs w:val="24"/>
        </w:rPr>
      </w:pPr>
      <w:r>
        <w:rPr>
          <w:color w:val="000000"/>
          <w:sz w:val="24"/>
          <w:szCs w:val="24"/>
        </w:rPr>
        <w:t xml:space="preserve">El Departamento Administrativo para la Prosperidad Social DPS, para los 700.000 beneficiarios realizó con el Banco Davivienda un contrato de servicios Financiero No. 313 </w:t>
      </w:r>
      <w:proofErr w:type="gramStart"/>
      <w:r>
        <w:rPr>
          <w:color w:val="000000"/>
          <w:sz w:val="24"/>
          <w:szCs w:val="24"/>
        </w:rPr>
        <w:t>del  30</w:t>
      </w:r>
      <w:proofErr w:type="gramEnd"/>
      <w:r>
        <w:rPr>
          <w:color w:val="000000"/>
          <w:sz w:val="24"/>
          <w:szCs w:val="24"/>
        </w:rPr>
        <w:t xml:space="preserve">  de  marzo  de  2020,  en  donde  el  valor   final de  los  costos  operativos  es  de</w:t>
      </w:r>
      <w:r>
        <w:rPr>
          <w:sz w:val="24"/>
          <w:szCs w:val="24"/>
        </w:rPr>
        <w:t xml:space="preserve"> </w:t>
      </w:r>
      <w:r>
        <w:rPr>
          <w:color w:val="000000"/>
          <w:sz w:val="24"/>
          <w:szCs w:val="24"/>
        </w:rPr>
        <w:t xml:space="preserve">$13.146.000.000. Davivienda cuenta con los siguientes canales para la entrega de recursos en puntos </w:t>
      </w:r>
      <w:proofErr w:type="spellStart"/>
      <w:r>
        <w:rPr>
          <w:color w:val="000000"/>
          <w:sz w:val="24"/>
          <w:szCs w:val="24"/>
        </w:rPr>
        <w:t>Efecty</w:t>
      </w:r>
      <w:proofErr w:type="spellEnd"/>
      <w:r>
        <w:rPr>
          <w:color w:val="000000"/>
          <w:sz w:val="24"/>
          <w:szCs w:val="24"/>
        </w:rPr>
        <w:t xml:space="preserve">, </w:t>
      </w:r>
      <w:proofErr w:type="spellStart"/>
      <w:r>
        <w:rPr>
          <w:color w:val="000000"/>
          <w:sz w:val="24"/>
          <w:szCs w:val="24"/>
        </w:rPr>
        <w:t>Reval</w:t>
      </w:r>
      <w:proofErr w:type="spellEnd"/>
      <w:r>
        <w:rPr>
          <w:color w:val="000000"/>
          <w:sz w:val="24"/>
          <w:szCs w:val="24"/>
        </w:rPr>
        <w:t xml:space="preserve">, Centros de recaudo y pago, Comercios </w:t>
      </w:r>
      <w:proofErr w:type="spellStart"/>
      <w:r>
        <w:rPr>
          <w:color w:val="000000"/>
          <w:sz w:val="24"/>
          <w:szCs w:val="24"/>
        </w:rPr>
        <w:t>Conred</w:t>
      </w:r>
      <w:proofErr w:type="spellEnd"/>
      <w:r>
        <w:rPr>
          <w:color w:val="000000"/>
          <w:sz w:val="24"/>
          <w:szCs w:val="24"/>
        </w:rPr>
        <w:t xml:space="preserve"> y cajeros Davivienda.</w:t>
      </w:r>
    </w:p>
    <w:p w14:paraId="2A56B9AF" w14:textId="77777777" w:rsidR="00C656BB" w:rsidRDefault="00E45174">
      <w:pPr>
        <w:pBdr>
          <w:top w:val="nil"/>
          <w:left w:val="nil"/>
          <w:bottom w:val="nil"/>
          <w:right w:val="nil"/>
          <w:between w:val="nil"/>
        </w:pBdr>
        <w:spacing w:before="158" w:line="276" w:lineRule="auto"/>
        <w:ind w:left="708" w:right="738"/>
        <w:jc w:val="both"/>
        <w:rPr>
          <w:color w:val="000000"/>
          <w:sz w:val="24"/>
          <w:szCs w:val="24"/>
        </w:rPr>
      </w:pPr>
      <w:r>
        <w:rPr>
          <w:color w:val="000000"/>
          <w:sz w:val="24"/>
          <w:szCs w:val="24"/>
        </w:rPr>
        <w:lastRenderedPageBreak/>
        <w:t>Por cada transferencia efectivamente realizada, DAVIVIENDA recibe $3.756 pesos, la entidad debe garantizar la entrega en forma oportuna y en condiciones de seguridad, igualdad y dignidad.</w:t>
      </w:r>
    </w:p>
    <w:p w14:paraId="5C1E3AB4" w14:textId="77777777" w:rsidR="00C656BB" w:rsidRDefault="00C656BB">
      <w:pPr>
        <w:pBdr>
          <w:top w:val="nil"/>
          <w:left w:val="nil"/>
          <w:bottom w:val="nil"/>
          <w:right w:val="nil"/>
          <w:between w:val="nil"/>
        </w:pBdr>
        <w:spacing w:before="3"/>
        <w:ind w:left="708"/>
        <w:rPr>
          <w:color w:val="000000"/>
          <w:sz w:val="24"/>
          <w:szCs w:val="24"/>
        </w:rPr>
      </w:pPr>
    </w:p>
    <w:tbl>
      <w:tblPr>
        <w:tblStyle w:val="ac"/>
        <w:tblW w:w="8625"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1665"/>
        <w:gridCol w:w="1560"/>
        <w:gridCol w:w="1815"/>
        <w:gridCol w:w="2100"/>
      </w:tblGrid>
      <w:tr w:rsidR="00C656BB" w14:paraId="7165EA4E" w14:textId="77777777">
        <w:trPr>
          <w:trHeight w:val="580"/>
        </w:trPr>
        <w:tc>
          <w:tcPr>
            <w:tcW w:w="1485" w:type="dxa"/>
          </w:tcPr>
          <w:p w14:paraId="0EBEEADA" w14:textId="77777777" w:rsidR="00C656BB" w:rsidRDefault="00E45174">
            <w:pPr>
              <w:pBdr>
                <w:top w:val="nil"/>
                <w:left w:val="nil"/>
                <w:bottom w:val="nil"/>
                <w:right w:val="nil"/>
                <w:between w:val="nil"/>
              </w:pBdr>
              <w:spacing w:line="248" w:lineRule="auto"/>
              <w:ind w:right="256"/>
              <w:jc w:val="center"/>
              <w:rPr>
                <w:color w:val="000000"/>
                <w:sz w:val="24"/>
                <w:szCs w:val="24"/>
              </w:rPr>
            </w:pPr>
            <w:r>
              <w:rPr>
                <w:color w:val="000000"/>
                <w:sz w:val="24"/>
                <w:szCs w:val="24"/>
              </w:rPr>
              <w:t>Giro</w:t>
            </w:r>
          </w:p>
          <w:p w14:paraId="4D447068" w14:textId="77777777" w:rsidR="00C656BB" w:rsidRDefault="00E45174">
            <w:pPr>
              <w:pBdr>
                <w:top w:val="nil"/>
                <w:left w:val="nil"/>
                <w:bottom w:val="nil"/>
                <w:right w:val="nil"/>
                <w:between w:val="nil"/>
              </w:pBdr>
              <w:spacing w:before="35"/>
              <w:ind w:right="256"/>
              <w:jc w:val="center"/>
              <w:rPr>
                <w:color w:val="000000"/>
                <w:sz w:val="24"/>
                <w:szCs w:val="24"/>
              </w:rPr>
            </w:pPr>
            <w:r>
              <w:rPr>
                <w:color w:val="000000"/>
                <w:sz w:val="24"/>
                <w:szCs w:val="24"/>
              </w:rPr>
              <w:t>Bimestral</w:t>
            </w:r>
          </w:p>
        </w:tc>
        <w:tc>
          <w:tcPr>
            <w:tcW w:w="1665" w:type="dxa"/>
          </w:tcPr>
          <w:p w14:paraId="55991CFF" w14:textId="77777777" w:rsidR="00C656BB" w:rsidRDefault="00E45174">
            <w:pPr>
              <w:pBdr>
                <w:top w:val="nil"/>
                <w:left w:val="nil"/>
                <w:bottom w:val="nil"/>
                <w:right w:val="nil"/>
                <w:between w:val="nil"/>
              </w:pBdr>
              <w:spacing w:line="248" w:lineRule="auto"/>
              <w:ind w:right="169"/>
              <w:jc w:val="center"/>
              <w:rPr>
                <w:color w:val="000000"/>
                <w:sz w:val="24"/>
                <w:szCs w:val="24"/>
              </w:rPr>
            </w:pPr>
            <w:r>
              <w:rPr>
                <w:color w:val="000000"/>
                <w:sz w:val="24"/>
                <w:szCs w:val="24"/>
              </w:rPr>
              <w:t>Hogares</w:t>
            </w:r>
          </w:p>
          <w:p w14:paraId="6DFA4CF5" w14:textId="77777777" w:rsidR="00C656BB" w:rsidRDefault="00E45174">
            <w:pPr>
              <w:pBdr>
                <w:top w:val="nil"/>
                <w:left w:val="nil"/>
                <w:bottom w:val="nil"/>
                <w:right w:val="nil"/>
                <w:between w:val="nil"/>
              </w:pBdr>
              <w:spacing w:before="35"/>
              <w:ind w:right="169"/>
              <w:jc w:val="center"/>
              <w:rPr>
                <w:color w:val="000000"/>
                <w:sz w:val="24"/>
                <w:szCs w:val="24"/>
              </w:rPr>
            </w:pPr>
            <w:r>
              <w:rPr>
                <w:color w:val="000000"/>
                <w:sz w:val="24"/>
                <w:szCs w:val="24"/>
              </w:rPr>
              <w:t>Beneficiados</w:t>
            </w:r>
          </w:p>
        </w:tc>
        <w:tc>
          <w:tcPr>
            <w:tcW w:w="1560" w:type="dxa"/>
          </w:tcPr>
          <w:p w14:paraId="3667498B" w14:textId="77777777" w:rsidR="00C656BB" w:rsidRDefault="00E45174">
            <w:pPr>
              <w:pBdr>
                <w:top w:val="nil"/>
                <w:left w:val="nil"/>
                <w:bottom w:val="nil"/>
                <w:right w:val="nil"/>
                <w:between w:val="nil"/>
              </w:pBdr>
              <w:spacing w:line="248" w:lineRule="auto"/>
              <w:ind w:right="79"/>
              <w:jc w:val="center"/>
              <w:rPr>
                <w:color w:val="000000"/>
                <w:sz w:val="24"/>
                <w:szCs w:val="24"/>
              </w:rPr>
            </w:pPr>
            <w:r>
              <w:rPr>
                <w:color w:val="000000"/>
                <w:sz w:val="24"/>
                <w:szCs w:val="24"/>
              </w:rPr>
              <w:t>Transferencia</w:t>
            </w:r>
          </w:p>
          <w:p w14:paraId="337D1AC2" w14:textId="77777777" w:rsidR="00C656BB" w:rsidRDefault="00E45174">
            <w:pPr>
              <w:pBdr>
                <w:top w:val="nil"/>
                <w:left w:val="nil"/>
                <w:bottom w:val="nil"/>
                <w:right w:val="nil"/>
                <w:between w:val="nil"/>
              </w:pBdr>
              <w:spacing w:before="35"/>
              <w:ind w:right="79"/>
              <w:jc w:val="center"/>
              <w:rPr>
                <w:color w:val="000000"/>
                <w:sz w:val="24"/>
                <w:szCs w:val="24"/>
              </w:rPr>
            </w:pPr>
            <w:r>
              <w:rPr>
                <w:color w:val="000000"/>
                <w:sz w:val="24"/>
                <w:szCs w:val="24"/>
              </w:rPr>
              <w:t>Bimestral</w:t>
            </w:r>
          </w:p>
        </w:tc>
        <w:tc>
          <w:tcPr>
            <w:tcW w:w="1815" w:type="dxa"/>
          </w:tcPr>
          <w:p w14:paraId="61786655" w14:textId="77777777" w:rsidR="00C656BB" w:rsidRDefault="00E45174">
            <w:pPr>
              <w:pBdr>
                <w:top w:val="nil"/>
                <w:left w:val="nil"/>
                <w:bottom w:val="nil"/>
                <w:right w:val="nil"/>
                <w:between w:val="nil"/>
              </w:pBdr>
              <w:spacing w:line="248" w:lineRule="auto"/>
              <w:ind w:right="79"/>
              <w:jc w:val="center"/>
              <w:rPr>
                <w:color w:val="000000"/>
                <w:sz w:val="24"/>
                <w:szCs w:val="24"/>
              </w:rPr>
            </w:pPr>
            <w:r>
              <w:rPr>
                <w:color w:val="000000"/>
                <w:sz w:val="24"/>
                <w:szCs w:val="24"/>
              </w:rPr>
              <w:t>Costo Operativo</w:t>
            </w:r>
          </w:p>
          <w:p w14:paraId="62FAAD42" w14:textId="77777777" w:rsidR="00C656BB" w:rsidRDefault="00E45174">
            <w:pPr>
              <w:pBdr>
                <w:top w:val="nil"/>
                <w:left w:val="nil"/>
                <w:bottom w:val="nil"/>
                <w:right w:val="nil"/>
                <w:between w:val="nil"/>
              </w:pBdr>
              <w:spacing w:before="35"/>
              <w:ind w:right="75"/>
              <w:jc w:val="center"/>
              <w:rPr>
                <w:color w:val="000000"/>
                <w:sz w:val="24"/>
                <w:szCs w:val="24"/>
              </w:rPr>
            </w:pPr>
            <w:r>
              <w:rPr>
                <w:color w:val="000000"/>
                <w:sz w:val="24"/>
                <w:szCs w:val="24"/>
              </w:rPr>
              <w:t>Bimestral</w:t>
            </w:r>
          </w:p>
        </w:tc>
        <w:tc>
          <w:tcPr>
            <w:tcW w:w="2100" w:type="dxa"/>
          </w:tcPr>
          <w:p w14:paraId="45D5A9C6"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Costo total en la</w:t>
            </w:r>
          </w:p>
          <w:p w14:paraId="30DEE0E1" w14:textId="77777777" w:rsidR="00C656BB" w:rsidRDefault="00E45174">
            <w:pPr>
              <w:pBdr>
                <w:top w:val="nil"/>
                <w:left w:val="nil"/>
                <w:bottom w:val="nil"/>
                <w:right w:val="nil"/>
                <w:between w:val="nil"/>
              </w:pBdr>
              <w:spacing w:before="35"/>
              <w:jc w:val="center"/>
              <w:rPr>
                <w:color w:val="000000"/>
                <w:sz w:val="24"/>
                <w:szCs w:val="24"/>
              </w:rPr>
            </w:pPr>
            <w:r>
              <w:rPr>
                <w:color w:val="000000"/>
                <w:sz w:val="24"/>
                <w:szCs w:val="24"/>
              </w:rPr>
              <w:t>vigencia 2020</w:t>
            </w:r>
          </w:p>
        </w:tc>
      </w:tr>
      <w:tr w:rsidR="00C656BB" w14:paraId="6A8304E9" w14:textId="77777777">
        <w:trPr>
          <w:trHeight w:val="292"/>
        </w:trPr>
        <w:tc>
          <w:tcPr>
            <w:tcW w:w="1485" w:type="dxa"/>
          </w:tcPr>
          <w:p w14:paraId="6DDAB8FB" w14:textId="77777777" w:rsidR="00C656BB" w:rsidRDefault="00E45174">
            <w:pPr>
              <w:pBdr>
                <w:top w:val="nil"/>
                <w:left w:val="nil"/>
                <w:bottom w:val="nil"/>
                <w:right w:val="nil"/>
                <w:between w:val="nil"/>
              </w:pBdr>
              <w:spacing w:line="249" w:lineRule="auto"/>
              <w:jc w:val="center"/>
              <w:rPr>
                <w:color w:val="000000"/>
                <w:sz w:val="24"/>
                <w:szCs w:val="24"/>
              </w:rPr>
            </w:pPr>
            <w:r>
              <w:rPr>
                <w:color w:val="000000"/>
                <w:sz w:val="24"/>
                <w:szCs w:val="24"/>
              </w:rPr>
              <w:t>Marzo -Abril</w:t>
            </w:r>
          </w:p>
        </w:tc>
        <w:tc>
          <w:tcPr>
            <w:tcW w:w="1665" w:type="dxa"/>
          </w:tcPr>
          <w:p w14:paraId="7AF75EC1" w14:textId="77777777" w:rsidR="00C656BB" w:rsidRDefault="00E45174">
            <w:pPr>
              <w:pBdr>
                <w:top w:val="nil"/>
                <w:left w:val="nil"/>
                <w:bottom w:val="nil"/>
                <w:right w:val="nil"/>
                <w:between w:val="nil"/>
              </w:pBdr>
              <w:spacing w:line="249" w:lineRule="auto"/>
              <w:ind w:right="418"/>
              <w:jc w:val="center"/>
              <w:rPr>
                <w:color w:val="000000"/>
                <w:sz w:val="24"/>
                <w:szCs w:val="24"/>
              </w:rPr>
            </w:pPr>
            <w:r>
              <w:rPr>
                <w:color w:val="000000"/>
                <w:sz w:val="24"/>
                <w:szCs w:val="24"/>
              </w:rPr>
              <w:t>700.000</w:t>
            </w:r>
          </w:p>
        </w:tc>
        <w:tc>
          <w:tcPr>
            <w:tcW w:w="1560" w:type="dxa"/>
          </w:tcPr>
          <w:p w14:paraId="7EFB0FC4" w14:textId="77777777" w:rsidR="00C656BB" w:rsidRDefault="00E45174">
            <w:pPr>
              <w:pBdr>
                <w:top w:val="nil"/>
                <w:left w:val="nil"/>
                <w:bottom w:val="nil"/>
                <w:right w:val="nil"/>
                <w:between w:val="nil"/>
              </w:pBdr>
              <w:spacing w:line="249" w:lineRule="auto"/>
              <w:ind w:right="79"/>
              <w:jc w:val="center"/>
              <w:rPr>
                <w:color w:val="000000"/>
                <w:sz w:val="24"/>
                <w:szCs w:val="24"/>
              </w:rPr>
            </w:pPr>
            <w:r>
              <w:rPr>
                <w:color w:val="000000"/>
                <w:sz w:val="24"/>
                <w:szCs w:val="24"/>
              </w:rPr>
              <w:t>75.000</w:t>
            </w:r>
          </w:p>
        </w:tc>
        <w:tc>
          <w:tcPr>
            <w:tcW w:w="1815" w:type="dxa"/>
          </w:tcPr>
          <w:p w14:paraId="0098C393" w14:textId="77777777" w:rsidR="00C656BB" w:rsidRDefault="00E45174">
            <w:pPr>
              <w:pBdr>
                <w:top w:val="nil"/>
                <w:left w:val="nil"/>
                <w:bottom w:val="nil"/>
                <w:right w:val="nil"/>
                <w:between w:val="nil"/>
              </w:pBdr>
              <w:spacing w:line="249" w:lineRule="auto"/>
              <w:ind w:right="79"/>
              <w:jc w:val="center"/>
              <w:rPr>
                <w:color w:val="000000"/>
                <w:sz w:val="24"/>
                <w:szCs w:val="24"/>
              </w:rPr>
            </w:pPr>
            <w:r>
              <w:rPr>
                <w:color w:val="000000"/>
                <w:sz w:val="24"/>
                <w:szCs w:val="24"/>
              </w:rPr>
              <w:t>2.629.200.000</w:t>
            </w:r>
          </w:p>
        </w:tc>
        <w:tc>
          <w:tcPr>
            <w:tcW w:w="2100" w:type="dxa"/>
            <w:vMerge w:val="restart"/>
          </w:tcPr>
          <w:p w14:paraId="7F938B22" w14:textId="77777777" w:rsidR="00C656BB" w:rsidRDefault="00C656BB">
            <w:pPr>
              <w:pBdr>
                <w:top w:val="nil"/>
                <w:left w:val="nil"/>
                <w:bottom w:val="nil"/>
                <w:right w:val="nil"/>
                <w:between w:val="nil"/>
              </w:pBdr>
              <w:jc w:val="center"/>
              <w:rPr>
                <w:color w:val="000000"/>
                <w:sz w:val="24"/>
                <w:szCs w:val="24"/>
              </w:rPr>
            </w:pPr>
          </w:p>
          <w:p w14:paraId="5A4D820D" w14:textId="77777777" w:rsidR="00C656BB" w:rsidRDefault="00E45174">
            <w:pPr>
              <w:pBdr>
                <w:top w:val="nil"/>
                <w:left w:val="nil"/>
                <w:bottom w:val="nil"/>
                <w:right w:val="nil"/>
                <w:between w:val="nil"/>
              </w:pBdr>
              <w:spacing w:before="166"/>
              <w:jc w:val="center"/>
              <w:rPr>
                <w:color w:val="000000"/>
                <w:sz w:val="24"/>
                <w:szCs w:val="24"/>
              </w:rPr>
            </w:pPr>
            <w:r>
              <w:rPr>
                <w:color w:val="000000"/>
                <w:sz w:val="24"/>
                <w:szCs w:val="24"/>
              </w:rPr>
              <w:t>13.146.000.000</w:t>
            </w:r>
          </w:p>
        </w:tc>
      </w:tr>
      <w:tr w:rsidR="00C656BB" w14:paraId="7987FCB0" w14:textId="77777777">
        <w:trPr>
          <w:trHeight w:val="287"/>
        </w:trPr>
        <w:tc>
          <w:tcPr>
            <w:tcW w:w="1485" w:type="dxa"/>
          </w:tcPr>
          <w:p w14:paraId="3F6056D4"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Mayo a junio</w:t>
            </w:r>
          </w:p>
        </w:tc>
        <w:tc>
          <w:tcPr>
            <w:tcW w:w="1665" w:type="dxa"/>
          </w:tcPr>
          <w:p w14:paraId="6DEFEA57" w14:textId="77777777" w:rsidR="00C656BB" w:rsidRDefault="00E45174">
            <w:pPr>
              <w:pBdr>
                <w:top w:val="nil"/>
                <w:left w:val="nil"/>
                <w:bottom w:val="nil"/>
                <w:right w:val="nil"/>
                <w:between w:val="nil"/>
              </w:pBdr>
              <w:spacing w:line="248" w:lineRule="auto"/>
              <w:ind w:right="418"/>
              <w:jc w:val="center"/>
              <w:rPr>
                <w:color w:val="000000"/>
                <w:sz w:val="24"/>
                <w:szCs w:val="24"/>
              </w:rPr>
            </w:pPr>
            <w:r>
              <w:rPr>
                <w:color w:val="000000"/>
                <w:sz w:val="24"/>
                <w:szCs w:val="24"/>
              </w:rPr>
              <w:t>698.894</w:t>
            </w:r>
          </w:p>
        </w:tc>
        <w:tc>
          <w:tcPr>
            <w:tcW w:w="1560" w:type="dxa"/>
          </w:tcPr>
          <w:p w14:paraId="27FDF7F4" w14:textId="77777777" w:rsidR="00C656BB" w:rsidRDefault="00E45174">
            <w:pPr>
              <w:pBdr>
                <w:top w:val="nil"/>
                <w:left w:val="nil"/>
                <w:bottom w:val="nil"/>
                <w:right w:val="nil"/>
                <w:between w:val="nil"/>
              </w:pBdr>
              <w:spacing w:line="248" w:lineRule="auto"/>
              <w:ind w:right="79"/>
              <w:jc w:val="center"/>
              <w:rPr>
                <w:color w:val="000000"/>
                <w:sz w:val="24"/>
                <w:szCs w:val="24"/>
              </w:rPr>
            </w:pPr>
            <w:r>
              <w:rPr>
                <w:color w:val="000000"/>
                <w:sz w:val="24"/>
                <w:szCs w:val="24"/>
              </w:rPr>
              <w:t>75.000</w:t>
            </w:r>
          </w:p>
        </w:tc>
        <w:tc>
          <w:tcPr>
            <w:tcW w:w="1815" w:type="dxa"/>
          </w:tcPr>
          <w:p w14:paraId="551E184B" w14:textId="77777777" w:rsidR="00C656BB" w:rsidRDefault="00E45174">
            <w:pPr>
              <w:pBdr>
                <w:top w:val="nil"/>
                <w:left w:val="nil"/>
                <w:bottom w:val="nil"/>
                <w:right w:val="nil"/>
                <w:between w:val="nil"/>
              </w:pBdr>
              <w:spacing w:line="248" w:lineRule="auto"/>
              <w:ind w:right="79"/>
              <w:jc w:val="center"/>
              <w:rPr>
                <w:color w:val="000000"/>
                <w:sz w:val="24"/>
                <w:szCs w:val="24"/>
              </w:rPr>
            </w:pPr>
            <w:r>
              <w:rPr>
                <w:color w:val="000000"/>
                <w:sz w:val="24"/>
                <w:szCs w:val="24"/>
              </w:rPr>
              <w:t>2.625.045.864</w:t>
            </w:r>
          </w:p>
        </w:tc>
        <w:tc>
          <w:tcPr>
            <w:tcW w:w="2100" w:type="dxa"/>
            <w:vMerge/>
          </w:tcPr>
          <w:p w14:paraId="7E96C81D" w14:textId="77777777" w:rsidR="00C656BB" w:rsidRDefault="00C656BB">
            <w:pPr>
              <w:pBdr>
                <w:top w:val="nil"/>
                <w:left w:val="nil"/>
                <w:bottom w:val="nil"/>
                <w:right w:val="nil"/>
                <w:between w:val="nil"/>
              </w:pBdr>
              <w:spacing w:line="276" w:lineRule="auto"/>
              <w:rPr>
                <w:color w:val="000000"/>
                <w:sz w:val="24"/>
                <w:szCs w:val="24"/>
              </w:rPr>
            </w:pPr>
          </w:p>
        </w:tc>
      </w:tr>
      <w:tr w:rsidR="00C656BB" w14:paraId="629FF0A4" w14:textId="77777777">
        <w:trPr>
          <w:trHeight w:val="585"/>
        </w:trPr>
        <w:tc>
          <w:tcPr>
            <w:tcW w:w="1485" w:type="dxa"/>
          </w:tcPr>
          <w:p w14:paraId="70F5EB63"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Julio -</w:t>
            </w:r>
          </w:p>
          <w:p w14:paraId="2554341F" w14:textId="77777777" w:rsidR="00C656BB" w:rsidRDefault="00E45174">
            <w:pPr>
              <w:pBdr>
                <w:top w:val="nil"/>
                <w:left w:val="nil"/>
                <w:bottom w:val="nil"/>
                <w:right w:val="nil"/>
                <w:between w:val="nil"/>
              </w:pBdr>
              <w:spacing w:before="40"/>
              <w:jc w:val="center"/>
              <w:rPr>
                <w:color w:val="000000"/>
                <w:sz w:val="24"/>
                <w:szCs w:val="24"/>
              </w:rPr>
            </w:pPr>
            <w:r>
              <w:rPr>
                <w:color w:val="000000"/>
                <w:sz w:val="24"/>
                <w:szCs w:val="24"/>
              </w:rPr>
              <w:t>Agosto</w:t>
            </w:r>
          </w:p>
        </w:tc>
        <w:tc>
          <w:tcPr>
            <w:tcW w:w="1665" w:type="dxa"/>
          </w:tcPr>
          <w:p w14:paraId="2A60462E" w14:textId="77777777" w:rsidR="00C656BB" w:rsidRDefault="00E45174">
            <w:pPr>
              <w:pBdr>
                <w:top w:val="nil"/>
                <w:left w:val="nil"/>
                <w:bottom w:val="nil"/>
                <w:right w:val="nil"/>
                <w:between w:val="nil"/>
              </w:pBdr>
              <w:spacing w:before="144"/>
              <w:ind w:right="418"/>
              <w:jc w:val="center"/>
              <w:rPr>
                <w:color w:val="000000"/>
                <w:sz w:val="24"/>
                <w:szCs w:val="24"/>
              </w:rPr>
            </w:pPr>
            <w:r>
              <w:rPr>
                <w:color w:val="000000"/>
                <w:sz w:val="24"/>
                <w:szCs w:val="24"/>
              </w:rPr>
              <w:t>700.000</w:t>
            </w:r>
          </w:p>
        </w:tc>
        <w:tc>
          <w:tcPr>
            <w:tcW w:w="1560" w:type="dxa"/>
          </w:tcPr>
          <w:p w14:paraId="4A712009" w14:textId="77777777" w:rsidR="00C656BB" w:rsidRDefault="00E45174">
            <w:pPr>
              <w:pBdr>
                <w:top w:val="nil"/>
                <w:left w:val="nil"/>
                <w:bottom w:val="nil"/>
                <w:right w:val="nil"/>
                <w:between w:val="nil"/>
              </w:pBdr>
              <w:spacing w:before="144"/>
              <w:ind w:right="79"/>
              <w:jc w:val="center"/>
              <w:rPr>
                <w:color w:val="000000"/>
                <w:sz w:val="24"/>
                <w:szCs w:val="24"/>
              </w:rPr>
            </w:pPr>
            <w:r>
              <w:rPr>
                <w:color w:val="000000"/>
                <w:sz w:val="24"/>
                <w:szCs w:val="24"/>
              </w:rPr>
              <w:t>75.000</w:t>
            </w:r>
          </w:p>
        </w:tc>
        <w:tc>
          <w:tcPr>
            <w:tcW w:w="1815" w:type="dxa"/>
          </w:tcPr>
          <w:p w14:paraId="70E6E47D" w14:textId="77777777" w:rsidR="00C656BB" w:rsidRDefault="00E45174">
            <w:pPr>
              <w:pBdr>
                <w:top w:val="nil"/>
                <w:left w:val="nil"/>
                <w:bottom w:val="nil"/>
                <w:right w:val="nil"/>
                <w:between w:val="nil"/>
              </w:pBdr>
              <w:spacing w:before="144"/>
              <w:ind w:right="79"/>
              <w:jc w:val="center"/>
              <w:rPr>
                <w:color w:val="000000"/>
                <w:sz w:val="24"/>
                <w:szCs w:val="24"/>
              </w:rPr>
            </w:pPr>
            <w:r>
              <w:rPr>
                <w:color w:val="000000"/>
                <w:sz w:val="24"/>
                <w:szCs w:val="24"/>
              </w:rPr>
              <w:t>2.629.200.000</w:t>
            </w:r>
          </w:p>
        </w:tc>
        <w:tc>
          <w:tcPr>
            <w:tcW w:w="2100" w:type="dxa"/>
            <w:vMerge/>
          </w:tcPr>
          <w:p w14:paraId="64D88CD7" w14:textId="77777777" w:rsidR="00C656BB" w:rsidRDefault="00C656BB">
            <w:pPr>
              <w:pBdr>
                <w:top w:val="nil"/>
                <w:left w:val="nil"/>
                <w:bottom w:val="nil"/>
                <w:right w:val="nil"/>
                <w:between w:val="nil"/>
              </w:pBdr>
              <w:spacing w:line="276" w:lineRule="auto"/>
              <w:rPr>
                <w:color w:val="000000"/>
                <w:sz w:val="24"/>
                <w:szCs w:val="24"/>
              </w:rPr>
            </w:pPr>
          </w:p>
        </w:tc>
      </w:tr>
    </w:tbl>
    <w:p w14:paraId="2CDFA9EF" w14:textId="77777777" w:rsidR="00C656BB" w:rsidRDefault="00C656BB">
      <w:pPr>
        <w:pBdr>
          <w:top w:val="nil"/>
          <w:left w:val="nil"/>
          <w:bottom w:val="nil"/>
          <w:right w:val="nil"/>
          <w:between w:val="nil"/>
        </w:pBdr>
        <w:spacing w:before="7"/>
        <w:ind w:left="708"/>
        <w:rPr>
          <w:color w:val="000000"/>
          <w:sz w:val="24"/>
          <w:szCs w:val="24"/>
        </w:rPr>
      </w:pPr>
    </w:p>
    <w:p w14:paraId="1B86EDF3" w14:textId="77777777" w:rsidR="00C656BB" w:rsidRDefault="00E45174">
      <w:pPr>
        <w:pBdr>
          <w:top w:val="nil"/>
          <w:left w:val="nil"/>
          <w:bottom w:val="nil"/>
          <w:right w:val="nil"/>
          <w:between w:val="nil"/>
        </w:pBdr>
        <w:spacing w:line="278" w:lineRule="auto"/>
        <w:ind w:left="708" w:right="751"/>
        <w:jc w:val="both"/>
        <w:rPr>
          <w:color w:val="000000"/>
          <w:sz w:val="24"/>
          <w:szCs w:val="24"/>
        </w:rPr>
      </w:pPr>
      <w:r>
        <w:rPr>
          <w:color w:val="000000"/>
          <w:sz w:val="24"/>
          <w:szCs w:val="24"/>
        </w:rPr>
        <w:t>Para la vigencia 2021 se destinarán aproximadamente 22.260.000.000, para la contratación de servicios financieros.</w:t>
      </w:r>
    </w:p>
    <w:p w14:paraId="226338A1" w14:textId="77777777" w:rsidR="00C656BB" w:rsidRDefault="00E45174">
      <w:pPr>
        <w:pBdr>
          <w:top w:val="nil"/>
          <w:left w:val="nil"/>
          <w:bottom w:val="nil"/>
          <w:right w:val="nil"/>
          <w:between w:val="nil"/>
        </w:pBdr>
        <w:spacing w:before="157" w:line="276" w:lineRule="auto"/>
        <w:ind w:left="708" w:right="745"/>
        <w:jc w:val="both"/>
        <w:rPr>
          <w:color w:val="000000"/>
          <w:sz w:val="24"/>
          <w:szCs w:val="24"/>
        </w:rPr>
      </w:pPr>
      <w:r>
        <w:rPr>
          <w:color w:val="000000"/>
          <w:sz w:val="24"/>
          <w:szCs w:val="24"/>
        </w:rPr>
        <w:t xml:space="preserve">El Ministerio de Trabajo, para la entrega de los restantes 300.000 mil beneficiarios suscribió el contrato de encargo fiduciario No. 273 de 2020, con la Sociedad Fiduciaria de Desarrollo Agropecuario s.a. FIDUAGRARIA S.A., para el pago del programa Compensación del IVA, </w:t>
      </w:r>
      <w:proofErr w:type="gramStart"/>
      <w:r>
        <w:rPr>
          <w:color w:val="000000"/>
          <w:sz w:val="24"/>
          <w:szCs w:val="24"/>
        </w:rPr>
        <w:t>cubre  la</w:t>
      </w:r>
      <w:proofErr w:type="gramEnd"/>
      <w:r>
        <w:rPr>
          <w:color w:val="000000"/>
          <w:sz w:val="24"/>
          <w:szCs w:val="24"/>
        </w:rPr>
        <w:t xml:space="preserve"> entrega  de  5  transferencias hasta diciembre  de  2020.  </w:t>
      </w:r>
      <w:proofErr w:type="gramStart"/>
      <w:r>
        <w:rPr>
          <w:color w:val="000000"/>
          <w:sz w:val="24"/>
          <w:szCs w:val="24"/>
        </w:rPr>
        <w:t>Estimando  un</w:t>
      </w:r>
      <w:proofErr w:type="gramEnd"/>
      <w:r>
        <w:rPr>
          <w:color w:val="000000"/>
          <w:sz w:val="24"/>
          <w:szCs w:val="24"/>
        </w:rPr>
        <w:t xml:space="preserve">  total de</w:t>
      </w:r>
      <w:r>
        <w:rPr>
          <w:sz w:val="24"/>
          <w:szCs w:val="24"/>
        </w:rPr>
        <w:t xml:space="preserve"> </w:t>
      </w:r>
      <w:r>
        <w:rPr>
          <w:color w:val="000000"/>
          <w:sz w:val="24"/>
          <w:szCs w:val="24"/>
        </w:rPr>
        <w:t xml:space="preserve">300.000  beneficiarios  del  programa.  </w:t>
      </w:r>
      <w:proofErr w:type="gramStart"/>
      <w:r>
        <w:rPr>
          <w:color w:val="000000"/>
          <w:sz w:val="24"/>
          <w:szCs w:val="24"/>
        </w:rPr>
        <w:t>El  valor</w:t>
      </w:r>
      <w:proofErr w:type="gramEnd"/>
      <w:r>
        <w:rPr>
          <w:color w:val="000000"/>
          <w:sz w:val="24"/>
          <w:szCs w:val="24"/>
        </w:rPr>
        <w:t xml:space="preserve">  final  de  los  costos  operativos  sería  de $5.975.520.000 en la vigencia 2020. </w:t>
      </w:r>
      <w:r>
        <w:rPr>
          <w:sz w:val="24"/>
          <w:szCs w:val="24"/>
        </w:rPr>
        <w:t>FIDUAGRARIA</w:t>
      </w:r>
      <w:r>
        <w:rPr>
          <w:color w:val="000000"/>
          <w:sz w:val="24"/>
          <w:szCs w:val="24"/>
        </w:rPr>
        <w:t xml:space="preserve"> S.A., realiza la operación a través Efectivo Ltda. – </w:t>
      </w:r>
      <w:proofErr w:type="spellStart"/>
      <w:r>
        <w:rPr>
          <w:color w:val="000000"/>
          <w:sz w:val="24"/>
          <w:szCs w:val="24"/>
        </w:rPr>
        <w:t>Efecty</w:t>
      </w:r>
      <w:proofErr w:type="spellEnd"/>
      <w:r>
        <w:rPr>
          <w:color w:val="000000"/>
          <w:sz w:val="24"/>
          <w:szCs w:val="24"/>
        </w:rPr>
        <w:t>, operador exclusivo para el pago del programa.</w:t>
      </w:r>
    </w:p>
    <w:p w14:paraId="5380388D" w14:textId="77777777" w:rsidR="00C656BB" w:rsidRDefault="00E45174">
      <w:pPr>
        <w:pBdr>
          <w:top w:val="nil"/>
          <w:left w:val="nil"/>
          <w:bottom w:val="nil"/>
          <w:right w:val="nil"/>
          <w:between w:val="nil"/>
        </w:pBdr>
        <w:spacing w:before="158" w:line="276" w:lineRule="auto"/>
        <w:ind w:left="708" w:right="736"/>
        <w:jc w:val="both"/>
        <w:rPr>
          <w:color w:val="000000"/>
          <w:sz w:val="24"/>
          <w:szCs w:val="24"/>
        </w:rPr>
      </w:pPr>
      <w:r>
        <w:rPr>
          <w:color w:val="000000"/>
          <w:sz w:val="24"/>
          <w:szCs w:val="24"/>
        </w:rPr>
        <w:t>Por cada transferencia efectivamente realizada, FIDUAGRARIA S.A. recibe $3.983,68 pesos, que cubre entre otros los costos de dispersión, cobros asociados y la administración de los recursos.</w:t>
      </w:r>
    </w:p>
    <w:p w14:paraId="79065EAC" w14:textId="77777777" w:rsidR="00C656BB" w:rsidRDefault="00C656BB">
      <w:pPr>
        <w:pBdr>
          <w:top w:val="nil"/>
          <w:left w:val="nil"/>
          <w:bottom w:val="nil"/>
          <w:right w:val="nil"/>
          <w:between w:val="nil"/>
        </w:pBdr>
        <w:spacing w:before="2" w:after="1"/>
        <w:ind w:left="708"/>
        <w:rPr>
          <w:color w:val="000000"/>
          <w:sz w:val="24"/>
          <w:szCs w:val="24"/>
        </w:rPr>
      </w:pPr>
    </w:p>
    <w:tbl>
      <w:tblPr>
        <w:tblStyle w:val="ad"/>
        <w:tblW w:w="872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1474"/>
        <w:gridCol w:w="1565"/>
        <w:gridCol w:w="1906"/>
        <w:gridCol w:w="2238"/>
      </w:tblGrid>
      <w:tr w:rsidR="00C656BB" w14:paraId="0DFAE3C9" w14:textId="77777777">
        <w:trPr>
          <w:trHeight w:val="873"/>
        </w:trPr>
        <w:tc>
          <w:tcPr>
            <w:tcW w:w="1537" w:type="dxa"/>
          </w:tcPr>
          <w:p w14:paraId="046AEA71" w14:textId="77777777" w:rsidR="00C656BB" w:rsidRDefault="00E45174">
            <w:pPr>
              <w:pBdr>
                <w:top w:val="nil"/>
                <w:left w:val="nil"/>
                <w:bottom w:val="nil"/>
                <w:right w:val="nil"/>
                <w:between w:val="nil"/>
              </w:pBdr>
              <w:spacing w:before="139" w:line="278" w:lineRule="auto"/>
              <w:ind w:right="283"/>
              <w:jc w:val="center"/>
              <w:rPr>
                <w:color w:val="000000"/>
                <w:sz w:val="24"/>
                <w:szCs w:val="24"/>
              </w:rPr>
            </w:pPr>
            <w:r>
              <w:rPr>
                <w:color w:val="000000"/>
                <w:sz w:val="24"/>
                <w:szCs w:val="24"/>
              </w:rPr>
              <w:t>Giro Bimestral</w:t>
            </w:r>
          </w:p>
        </w:tc>
        <w:tc>
          <w:tcPr>
            <w:tcW w:w="1474" w:type="dxa"/>
          </w:tcPr>
          <w:p w14:paraId="14B0B191" w14:textId="77777777" w:rsidR="00C656BB" w:rsidRDefault="00E45174">
            <w:pPr>
              <w:pBdr>
                <w:top w:val="nil"/>
                <w:left w:val="nil"/>
                <w:bottom w:val="nil"/>
                <w:right w:val="nil"/>
                <w:between w:val="nil"/>
              </w:pBdr>
              <w:spacing w:before="139" w:line="278" w:lineRule="auto"/>
              <w:ind w:right="74"/>
              <w:jc w:val="center"/>
              <w:rPr>
                <w:color w:val="000000"/>
                <w:sz w:val="24"/>
                <w:szCs w:val="24"/>
              </w:rPr>
            </w:pPr>
            <w:r>
              <w:rPr>
                <w:color w:val="000000"/>
                <w:sz w:val="24"/>
                <w:szCs w:val="24"/>
              </w:rPr>
              <w:t>Hogares Beneficiados</w:t>
            </w:r>
          </w:p>
        </w:tc>
        <w:tc>
          <w:tcPr>
            <w:tcW w:w="1565" w:type="dxa"/>
          </w:tcPr>
          <w:p w14:paraId="5998CA36" w14:textId="77777777" w:rsidR="00C656BB" w:rsidRDefault="00E45174">
            <w:pPr>
              <w:pBdr>
                <w:top w:val="nil"/>
                <w:left w:val="nil"/>
                <w:bottom w:val="nil"/>
                <w:right w:val="nil"/>
                <w:between w:val="nil"/>
              </w:pBdr>
              <w:spacing w:before="139" w:line="278" w:lineRule="auto"/>
              <w:ind w:right="80"/>
              <w:jc w:val="center"/>
              <w:rPr>
                <w:color w:val="000000"/>
                <w:sz w:val="24"/>
                <w:szCs w:val="24"/>
              </w:rPr>
            </w:pPr>
            <w:r>
              <w:rPr>
                <w:color w:val="000000"/>
                <w:sz w:val="24"/>
                <w:szCs w:val="24"/>
              </w:rPr>
              <w:t>Transferencia Bimestral</w:t>
            </w:r>
          </w:p>
        </w:tc>
        <w:tc>
          <w:tcPr>
            <w:tcW w:w="1906" w:type="dxa"/>
          </w:tcPr>
          <w:p w14:paraId="55925ED8" w14:textId="77777777" w:rsidR="00C656BB" w:rsidRDefault="00E45174">
            <w:pPr>
              <w:pBdr>
                <w:top w:val="nil"/>
                <w:left w:val="nil"/>
                <w:bottom w:val="nil"/>
                <w:right w:val="nil"/>
                <w:between w:val="nil"/>
              </w:pBdr>
              <w:spacing w:before="139" w:line="278" w:lineRule="auto"/>
              <w:ind w:right="128"/>
              <w:jc w:val="center"/>
              <w:rPr>
                <w:color w:val="000000"/>
                <w:sz w:val="24"/>
                <w:szCs w:val="24"/>
              </w:rPr>
            </w:pPr>
            <w:r>
              <w:rPr>
                <w:color w:val="000000"/>
                <w:sz w:val="24"/>
                <w:szCs w:val="24"/>
              </w:rPr>
              <w:t>Costo Operativo Bimestral</w:t>
            </w:r>
          </w:p>
        </w:tc>
        <w:tc>
          <w:tcPr>
            <w:tcW w:w="2238" w:type="dxa"/>
          </w:tcPr>
          <w:p w14:paraId="6B4D6D84" w14:textId="77777777" w:rsidR="00C656BB" w:rsidRDefault="00E45174">
            <w:pPr>
              <w:pBdr>
                <w:top w:val="nil"/>
                <w:left w:val="nil"/>
                <w:bottom w:val="nil"/>
                <w:right w:val="nil"/>
                <w:between w:val="nil"/>
              </w:pBdr>
              <w:spacing w:line="273" w:lineRule="auto"/>
              <w:ind w:right="101"/>
              <w:jc w:val="center"/>
              <w:rPr>
                <w:color w:val="000000"/>
                <w:sz w:val="24"/>
                <w:szCs w:val="24"/>
              </w:rPr>
            </w:pPr>
            <w:r>
              <w:rPr>
                <w:color w:val="000000"/>
                <w:sz w:val="24"/>
                <w:szCs w:val="24"/>
              </w:rPr>
              <w:t>Costo total estimado para 5 entregas en</w:t>
            </w:r>
          </w:p>
          <w:p w14:paraId="146F541F" w14:textId="77777777" w:rsidR="00C656BB" w:rsidRDefault="00E45174">
            <w:pPr>
              <w:pBdr>
                <w:top w:val="nil"/>
                <w:left w:val="nil"/>
                <w:bottom w:val="nil"/>
                <w:right w:val="nil"/>
                <w:between w:val="nil"/>
              </w:pBdr>
              <w:ind w:right="100"/>
              <w:jc w:val="center"/>
              <w:rPr>
                <w:color w:val="000000"/>
                <w:sz w:val="24"/>
                <w:szCs w:val="24"/>
              </w:rPr>
            </w:pPr>
            <w:r>
              <w:rPr>
                <w:color w:val="000000"/>
                <w:sz w:val="24"/>
                <w:szCs w:val="24"/>
              </w:rPr>
              <w:t>la vigencia 2020</w:t>
            </w:r>
          </w:p>
        </w:tc>
      </w:tr>
      <w:tr w:rsidR="00C656BB" w14:paraId="5BC8056C" w14:textId="77777777">
        <w:trPr>
          <w:trHeight w:val="287"/>
        </w:trPr>
        <w:tc>
          <w:tcPr>
            <w:tcW w:w="1537" w:type="dxa"/>
          </w:tcPr>
          <w:p w14:paraId="6D01442C"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Marzo -Abril</w:t>
            </w:r>
          </w:p>
        </w:tc>
        <w:tc>
          <w:tcPr>
            <w:tcW w:w="1474" w:type="dxa"/>
          </w:tcPr>
          <w:p w14:paraId="64A147FD" w14:textId="77777777" w:rsidR="00C656BB" w:rsidRDefault="00E45174">
            <w:pPr>
              <w:pBdr>
                <w:top w:val="nil"/>
                <w:left w:val="nil"/>
                <w:bottom w:val="nil"/>
                <w:right w:val="nil"/>
                <w:between w:val="nil"/>
              </w:pBdr>
              <w:spacing w:line="248" w:lineRule="auto"/>
              <w:ind w:right="306"/>
              <w:jc w:val="center"/>
              <w:rPr>
                <w:color w:val="000000"/>
                <w:sz w:val="24"/>
                <w:szCs w:val="24"/>
              </w:rPr>
            </w:pPr>
            <w:r>
              <w:rPr>
                <w:color w:val="000000"/>
                <w:sz w:val="24"/>
                <w:szCs w:val="24"/>
              </w:rPr>
              <w:t>251.381</w:t>
            </w:r>
          </w:p>
        </w:tc>
        <w:tc>
          <w:tcPr>
            <w:tcW w:w="1565" w:type="dxa"/>
          </w:tcPr>
          <w:p w14:paraId="1A53A66E" w14:textId="77777777" w:rsidR="00C656BB" w:rsidRDefault="00E45174">
            <w:pPr>
              <w:pBdr>
                <w:top w:val="nil"/>
                <w:left w:val="nil"/>
                <w:bottom w:val="nil"/>
                <w:right w:val="nil"/>
                <w:between w:val="nil"/>
              </w:pBdr>
              <w:spacing w:line="248" w:lineRule="auto"/>
              <w:ind w:right="79"/>
              <w:jc w:val="center"/>
              <w:rPr>
                <w:color w:val="000000"/>
                <w:sz w:val="24"/>
                <w:szCs w:val="24"/>
              </w:rPr>
            </w:pPr>
            <w:r>
              <w:rPr>
                <w:color w:val="000000"/>
                <w:sz w:val="24"/>
                <w:szCs w:val="24"/>
              </w:rPr>
              <w:t>75.000</w:t>
            </w:r>
          </w:p>
        </w:tc>
        <w:tc>
          <w:tcPr>
            <w:tcW w:w="1906" w:type="dxa"/>
          </w:tcPr>
          <w:p w14:paraId="1624848F" w14:textId="77777777" w:rsidR="00C656BB" w:rsidRDefault="00E45174">
            <w:pPr>
              <w:pBdr>
                <w:top w:val="nil"/>
                <w:left w:val="nil"/>
                <w:bottom w:val="nil"/>
                <w:right w:val="nil"/>
                <w:between w:val="nil"/>
              </w:pBdr>
              <w:spacing w:line="248" w:lineRule="auto"/>
              <w:ind w:right="214"/>
              <w:jc w:val="center"/>
              <w:rPr>
                <w:color w:val="000000"/>
                <w:sz w:val="24"/>
                <w:szCs w:val="24"/>
              </w:rPr>
            </w:pPr>
            <w:r>
              <w:rPr>
                <w:color w:val="000000"/>
                <w:sz w:val="24"/>
                <w:szCs w:val="24"/>
              </w:rPr>
              <w:t>1.001.421.462</w:t>
            </w:r>
          </w:p>
        </w:tc>
        <w:tc>
          <w:tcPr>
            <w:tcW w:w="2238" w:type="dxa"/>
            <w:vMerge w:val="restart"/>
          </w:tcPr>
          <w:p w14:paraId="11FE1714" w14:textId="77777777" w:rsidR="00C656BB" w:rsidRDefault="00E45174">
            <w:pPr>
              <w:pBdr>
                <w:top w:val="nil"/>
                <w:left w:val="nil"/>
                <w:bottom w:val="nil"/>
                <w:right w:val="nil"/>
                <w:between w:val="nil"/>
              </w:pBdr>
              <w:spacing w:before="144"/>
              <w:jc w:val="center"/>
              <w:rPr>
                <w:color w:val="000000"/>
                <w:sz w:val="24"/>
                <w:szCs w:val="24"/>
              </w:rPr>
            </w:pPr>
            <w:r>
              <w:rPr>
                <w:sz w:val="24"/>
                <w:szCs w:val="24"/>
              </w:rPr>
              <w:t xml:space="preserve">  </w:t>
            </w:r>
            <w:r>
              <w:rPr>
                <w:color w:val="000000"/>
                <w:sz w:val="24"/>
                <w:szCs w:val="24"/>
              </w:rPr>
              <w:t>5.975.520.000</w:t>
            </w:r>
          </w:p>
        </w:tc>
      </w:tr>
      <w:tr w:rsidR="00C656BB" w14:paraId="5B3D6EA7" w14:textId="77777777">
        <w:trPr>
          <w:trHeight w:val="292"/>
        </w:trPr>
        <w:tc>
          <w:tcPr>
            <w:tcW w:w="1537" w:type="dxa"/>
          </w:tcPr>
          <w:p w14:paraId="2384F20D"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 xml:space="preserve">Mayo a </w:t>
            </w:r>
            <w:r>
              <w:rPr>
                <w:color w:val="000000"/>
                <w:sz w:val="24"/>
                <w:szCs w:val="24"/>
              </w:rPr>
              <w:lastRenderedPageBreak/>
              <w:t>junio</w:t>
            </w:r>
          </w:p>
        </w:tc>
        <w:tc>
          <w:tcPr>
            <w:tcW w:w="1474" w:type="dxa"/>
          </w:tcPr>
          <w:p w14:paraId="3E46B331" w14:textId="77777777" w:rsidR="00C656BB" w:rsidRDefault="00E45174">
            <w:pPr>
              <w:pBdr>
                <w:top w:val="nil"/>
                <w:left w:val="nil"/>
                <w:bottom w:val="nil"/>
                <w:right w:val="nil"/>
                <w:between w:val="nil"/>
              </w:pBdr>
              <w:spacing w:line="248" w:lineRule="auto"/>
              <w:ind w:right="306"/>
              <w:jc w:val="center"/>
              <w:rPr>
                <w:color w:val="000000"/>
                <w:sz w:val="24"/>
                <w:szCs w:val="24"/>
              </w:rPr>
            </w:pPr>
            <w:r>
              <w:rPr>
                <w:color w:val="000000"/>
                <w:sz w:val="24"/>
                <w:szCs w:val="24"/>
              </w:rPr>
              <w:lastRenderedPageBreak/>
              <w:t>239.039</w:t>
            </w:r>
          </w:p>
        </w:tc>
        <w:tc>
          <w:tcPr>
            <w:tcW w:w="1565" w:type="dxa"/>
          </w:tcPr>
          <w:p w14:paraId="395529CE" w14:textId="77777777" w:rsidR="00C656BB" w:rsidRDefault="00E45174">
            <w:pPr>
              <w:pBdr>
                <w:top w:val="nil"/>
                <w:left w:val="nil"/>
                <w:bottom w:val="nil"/>
                <w:right w:val="nil"/>
                <w:between w:val="nil"/>
              </w:pBdr>
              <w:spacing w:line="248" w:lineRule="auto"/>
              <w:ind w:right="79"/>
              <w:jc w:val="center"/>
              <w:rPr>
                <w:color w:val="000000"/>
                <w:sz w:val="24"/>
                <w:szCs w:val="24"/>
              </w:rPr>
            </w:pPr>
            <w:r>
              <w:rPr>
                <w:color w:val="000000"/>
                <w:sz w:val="24"/>
                <w:szCs w:val="24"/>
              </w:rPr>
              <w:t>75.000</w:t>
            </w:r>
          </w:p>
        </w:tc>
        <w:tc>
          <w:tcPr>
            <w:tcW w:w="1906" w:type="dxa"/>
          </w:tcPr>
          <w:p w14:paraId="133196DC" w14:textId="77777777" w:rsidR="00C656BB" w:rsidRDefault="00E45174">
            <w:pPr>
              <w:pBdr>
                <w:top w:val="nil"/>
                <w:left w:val="nil"/>
                <w:bottom w:val="nil"/>
                <w:right w:val="nil"/>
                <w:between w:val="nil"/>
              </w:pBdr>
              <w:spacing w:line="248" w:lineRule="auto"/>
              <w:ind w:right="214"/>
              <w:jc w:val="center"/>
              <w:rPr>
                <w:color w:val="000000"/>
                <w:sz w:val="24"/>
                <w:szCs w:val="24"/>
              </w:rPr>
            </w:pPr>
            <w:r>
              <w:rPr>
                <w:color w:val="000000"/>
                <w:sz w:val="24"/>
                <w:szCs w:val="24"/>
              </w:rPr>
              <w:t>952.254.884</w:t>
            </w:r>
          </w:p>
        </w:tc>
        <w:tc>
          <w:tcPr>
            <w:tcW w:w="2238" w:type="dxa"/>
            <w:vMerge/>
          </w:tcPr>
          <w:p w14:paraId="70753349" w14:textId="77777777" w:rsidR="00C656BB" w:rsidRDefault="00C656BB">
            <w:pPr>
              <w:pBdr>
                <w:top w:val="nil"/>
                <w:left w:val="nil"/>
                <w:bottom w:val="nil"/>
                <w:right w:val="nil"/>
                <w:between w:val="nil"/>
              </w:pBdr>
              <w:spacing w:line="276" w:lineRule="auto"/>
              <w:rPr>
                <w:color w:val="000000"/>
                <w:sz w:val="24"/>
                <w:szCs w:val="24"/>
              </w:rPr>
            </w:pPr>
          </w:p>
        </w:tc>
      </w:tr>
    </w:tbl>
    <w:p w14:paraId="5ECAF5AD" w14:textId="77777777" w:rsidR="00C656BB" w:rsidRDefault="00C656BB">
      <w:pPr>
        <w:pBdr>
          <w:top w:val="nil"/>
          <w:left w:val="nil"/>
          <w:bottom w:val="nil"/>
          <w:right w:val="nil"/>
          <w:between w:val="nil"/>
        </w:pBdr>
        <w:ind w:left="708"/>
        <w:rPr>
          <w:color w:val="000000"/>
          <w:sz w:val="24"/>
          <w:szCs w:val="24"/>
        </w:rPr>
      </w:pPr>
    </w:p>
    <w:p w14:paraId="2B3FD51A" w14:textId="77777777" w:rsidR="00C656BB" w:rsidRDefault="00E45174">
      <w:pPr>
        <w:pBdr>
          <w:top w:val="nil"/>
          <w:left w:val="nil"/>
          <w:bottom w:val="nil"/>
          <w:right w:val="nil"/>
          <w:between w:val="nil"/>
        </w:pBdr>
        <w:spacing w:line="276" w:lineRule="auto"/>
        <w:ind w:left="708" w:right="747"/>
        <w:jc w:val="both"/>
        <w:rPr>
          <w:color w:val="000000"/>
          <w:sz w:val="24"/>
          <w:szCs w:val="24"/>
        </w:rPr>
      </w:pPr>
      <w:r>
        <w:rPr>
          <w:color w:val="000000"/>
          <w:sz w:val="24"/>
          <w:szCs w:val="24"/>
        </w:rPr>
        <w:t xml:space="preserve">La definición del monto del subsidio, criterios de priorización y demás aspectos operativos son competencia </w:t>
      </w:r>
      <w:r>
        <w:rPr>
          <w:sz w:val="24"/>
          <w:szCs w:val="24"/>
        </w:rPr>
        <w:t>del Departamento</w:t>
      </w:r>
      <w:r>
        <w:rPr>
          <w:color w:val="000000"/>
          <w:sz w:val="24"/>
          <w:szCs w:val="24"/>
        </w:rPr>
        <w:t xml:space="preserve"> Nacional de Planeación DNP y el Ministerio de Hacienda. La competencia del Ministerio de Trabajo era ser el canal de pagos para la ejecución del programa.</w:t>
      </w:r>
    </w:p>
    <w:p w14:paraId="4ADF0576" w14:textId="77777777" w:rsidR="00C656BB" w:rsidRDefault="00C656BB">
      <w:pPr>
        <w:pBdr>
          <w:top w:val="nil"/>
          <w:left w:val="nil"/>
          <w:bottom w:val="nil"/>
          <w:right w:val="nil"/>
          <w:between w:val="nil"/>
        </w:pBdr>
        <w:ind w:left="708"/>
        <w:rPr>
          <w:color w:val="000000"/>
          <w:sz w:val="24"/>
          <w:szCs w:val="24"/>
        </w:rPr>
      </w:pPr>
    </w:p>
    <w:p w14:paraId="68E1507D" w14:textId="77777777" w:rsidR="00C656BB" w:rsidRDefault="00E45174">
      <w:pPr>
        <w:pStyle w:val="Ttulo1"/>
        <w:spacing w:before="1"/>
        <w:ind w:left="708"/>
        <w:jc w:val="both"/>
        <w:rPr>
          <w:sz w:val="24"/>
          <w:szCs w:val="24"/>
        </w:rPr>
      </w:pPr>
      <w:r>
        <w:rPr>
          <w:sz w:val="24"/>
          <w:szCs w:val="24"/>
        </w:rPr>
        <w:t>COLOMBIA MAYOR</w:t>
      </w:r>
    </w:p>
    <w:p w14:paraId="26D9B656" w14:textId="77777777" w:rsidR="00C656BB" w:rsidRDefault="00E45174">
      <w:pPr>
        <w:pBdr>
          <w:top w:val="nil"/>
          <w:left w:val="nil"/>
          <w:bottom w:val="nil"/>
          <w:right w:val="nil"/>
          <w:between w:val="nil"/>
        </w:pBdr>
        <w:spacing w:before="203" w:line="278" w:lineRule="auto"/>
        <w:ind w:left="708" w:right="738"/>
        <w:jc w:val="both"/>
        <w:rPr>
          <w:color w:val="000000"/>
          <w:sz w:val="24"/>
          <w:szCs w:val="24"/>
        </w:rPr>
      </w:pPr>
      <w:r>
        <w:rPr>
          <w:color w:val="000000"/>
          <w:sz w:val="24"/>
          <w:szCs w:val="24"/>
        </w:rPr>
        <w:t>El programa de protección social al adulto mayor – Colombia Mayor busca llegar a 1.7 Millones de beneficiarios. Mediante contrato de encargo fiduciario No. 604 de 2018, suscrito entre el Ministerio de Trabajo y la Sociedad de Desarrollo Agropecuario S.A. FIDUAGRARIA</w:t>
      </w:r>
      <w:r>
        <w:rPr>
          <w:sz w:val="24"/>
          <w:szCs w:val="24"/>
        </w:rPr>
        <w:t xml:space="preserve"> </w:t>
      </w:r>
      <w:r>
        <w:rPr>
          <w:color w:val="000000"/>
          <w:sz w:val="24"/>
          <w:szCs w:val="24"/>
        </w:rPr>
        <w:t xml:space="preserve">S.A. para el pago ordinario del programa Colombia Mayor, el cual tiene un costo operativo aproximado de $6.000 millones por mes. FIDUAGRARIA S.A., realiza la operación a través de tres operadores de pago, Efectivo Ltda. – </w:t>
      </w:r>
      <w:proofErr w:type="spellStart"/>
      <w:r>
        <w:rPr>
          <w:color w:val="000000"/>
          <w:sz w:val="24"/>
          <w:szCs w:val="24"/>
        </w:rPr>
        <w:t>Efecty</w:t>
      </w:r>
      <w:proofErr w:type="spellEnd"/>
      <w:r>
        <w:rPr>
          <w:color w:val="000000"/>
          <w:sz w:val="24"/>
          <w:szCs w:val="24"/>
        </w:rPr>
        <w:t xml:space="preserve">, </w:t>
      </w:r>
      <w:proofErr w:type="spellStart"/>
      <w:r>
        <w:rPr>
          <w:color w:val="000000"/>
          <w:sz w:val="24"/>
          <w:szCs w:val="24"/>
        </w:rPr>
        <w:t>Matrix</w:t>
      </w:r>
      <w:proofErr w:type="spellEnd"/>
      <w:r>
        <w:rPr>
          <w:color w:val="000000"/>
          <w:sz w:val="24"/>
          <w:szCs w:val="24"/>
        </w:rPr>
        <w:t xml:space="preserve"> Giros y Servicios S.A. y </w:t>
      </w:r>
      <w:proofErr w:type="spellStart"/>
      <w:r>
        <w:rPr>
          <w:color w:val="000000"/>
          <w:sz w:val="24"/>
          <w:szCs w:val="24"/>
        </w:rPr>
        <w:t>Supergiros</w:t>
      </w:r>
      <w:proofErr w:type="spellEnd"/>
      <w:r>
        <w:rPr>
          <w:color w:val="000000"/>
          <w:sz w:val="24"/>
          <w:szCs w:val="24"/>
        </w:rPr>
        <w:t>.</w:t>
      </w:r>
    </w:p>
    <w:p w14:paraId="0934BC70" w14:textId="77777777" w:rsidR="00C656BB" w:rsidRDefault="00E45174">
      <w:pPr>
        <w:pBdr>
          <w:top w:val="nil"/>
          <w:left w:val="nil"/>
          <w:bottom w:val="nil"/>
          <w:right w:val="nil"/>
          <w:between w:val="nil"/>
        </w:pBdr>
        <w:spacing w:before="155" w:line="276" w:lineRule="auto"/>
        <w:ind w:left="708" w:right="741"/>
        <w:jc w:val="both"/>
        <w:rPr>
          <w:color w:val="000000"/>
          <w:sz w:val="24"/>
          <w:szCs w:val="24"/>
        </w:rPr>
      </w:pPr>
      <w:r>
        <w:rPr>
          <w:color w:val="000000"/>
          <w:sz w:val="24"/>
          <w:szCs w:val="24"/>
        </w:rPr>
        <w:t>Por cada transferencia efectivamente realizada, FIDUAGRARIA S.A. recibe 3.983 pesos, que cubre entre otros los costos de dispersión, cobros asociados y la administración de los recursos.</w:t>
      </w:r>
    </w:p>
    <w:p w14:paraId="472DDB32" w14:textId="77777777" w:rsidR="00C656BB" w:rsidRDefault="00C656BB">
      <w:pPr>
        <w:pBdr>
          <w:top w:val="nil"/>
          <w:left w:val="nil"/>
          <w:bottom w:val="nil"/>
          <w:right w:val="nil"/>
          <w:between w:val="nil"/>
        </w:pBdr>
        <w:spacing w:before="155" w:line="276" w:lineRule="auto"/>
        <w:ind w:left="708" w:right="741"/>
        <w:jc w:val="both"/>
        <w:rPr>
          <w:color w:val="000000"/>
          <w:sz w:val="24"/>
          <w:szCs w:val="24"/>
        </w:rPr>
      </w:pPr>
    </w:p>
    <w:p w14:paraId="453EE415" w14:textId="77777777" w:rsidR="00C656BB" w:rsidRDefault="00E45174">
      <w:pPr>
        <w:pBdr>
          <w:top w:val="nil"/>
          <w:left w:val="nil"/>
          <w:bottom w:val="nil"/>
          <w:right w:val="nil"/>
          <w:between w:val="nil"/>
        </w:pBdr>
        <w:spacing w:before="160"/>
        <w:ind w:left="708"/>
        <w:jc w:val="both"/>
        <w:rPr>
          <w:color w:val="000000"/>
          <w:sz w:val="24"/>
          <w:szCs w:val="24"/>
        </w:rPr>
      </w:pPr>
      <w:r>
        <w:rPr>
          <w:color w:val="000000"/>
          <w:sz w:val="24"/>
          <w:szCs w:val="24"/>
        </w:rPr>
        <w:t>(Giros ordinarios, Ejemplo de un mes)</w:t>
      </w:r>
    </w:p>
    <w:p w14:paraId="18C0C815" w14:textId="77777777" w:rsidR="00C656BB" w:rsidRDefault="00C656BB">
      <w:pPr>
        <w:pBdr>
          <w:top w:val="nil"/>
          <w:left w:val="nil"/>
          <w:bottom w:val="nil"/>
          <w:right w:val="nil"/>
          <w:between w:val="nil"/>
        </w:pBdr>
        <w:spacing w:before="7"/>
        <w:ind w:left="708"/>
        <w:rPr>
          <w:color w:val="000000"/>
          <w:sz w:val="24"/>
          <w:szCs w:val="24"/>
        </w:rPr>
      </w:pPr>
    </w:p>
    <w:tbl>
      <w:tblPr>
        <w:tblStyle w:val="ae"/>
        <w:tblW w:w="8717"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7"/>
        <w:gridCol w:w="1446"/>
        <w:gridCol w:w="1688"/>
        <w:gridCol w:w="1913"/>
        <w:gridCol w:w="2843"/>
      </w:tblGrid>
      <w:tr w:rsidR="00C656BB" w14:paraId="659E5907" w14:textId="77777777">
        <w:trPr>
          <w:trHeight w:val="1165"/>
        </w:trPr>
        <w:tc>
          <w:tcPr>
            <w:tcW w:w="827" w:type="dxa"/>
          </w:tcPr>
          <w:p w14:paraId="36C887ED" w14:textId="77777777" w:rsidR="00C656BB" w:rsidRDefault="00C656BB">
            <w:pPr>
              <w:pBdr>
                <w:top w:val="nil"/>
                <w:left w:val="nil"/>
                <w:bottom w:val="nil"/>
                <w:right w:val="nil"/>
                <w:between w:val="nil"/>
              </w:pBdr>
              <w:jc w:val="center"/>
              <w:rPr>
                <w:color w:val="000000"/>
                <w:sz w:val="24"/>
                <w:szCs w:val="24"/>
              </w:rPr>
            </w:pPr>
          </w:p>
          <w:p w14:paraId="46134EB6" w14:textId="77777777" w:rsidR="00C656BB" w:rsidRDefault="00E45174">
            <w:pPr>
              <w:pBdr>
                <w:top w:val="nil"/>
                <w:left w:val="nil"/>
                <w:bottom w:val="nil"/>
                <w:right w:val="nil"/>
                <w:between w:val="nil"/>
              </w:pBdr>
              <w:spacing w:before="156"/>
              <w:jc w:val="center"/>
              <w:rPr>
                <w:color w:val="000000"/>
                <w:sz w:val="24"/>
                <w:szCs w:val="24"/>
              </w:rPr>
            </w:pPr>
            <w:r>
              <w:rPr>
                <w:color w:val="000000"/>
                <w:sz w:val="24"/>
                <w:szCs w:val="24"/>
              </w:rPr>
              <w:t>Giro</w:t>
            </w:r>
          </w:p>
        </w:tc>
        <w:tc>
          <w:tcPr>
            <w:tcW w:w="1446" w:type="dxa"/>
          </w:tcPr>
          <w:p w14:paraId="6DBF7E1F" w14:textId="77777777" w:rsidR="00C656BB" w:rsidRDefault="00C656BB">
            <w:pPr>
              <w:pBdr>
                <w:top w:val="nil"/>
                <w:left w:val="nil"/>
                <w:bottom w:val="nil"/>
                <w:right w:val="nil"/>
                <w:between w:val="nil"/>
              </w:pBdr>
              <w:jc w:val="center"/>
              <w:rPr>
                <w:color w:val="000000"/>
                <w:sz w:val="24"/>
                <w:szCs w:val="24"/>
              </w:rPr>
            </w:pPr>
          </w:p>
          <w:p w14:paraId="66565B94" w14:textId="77777777" w:rsidR="00C656BB" w:rsidRDefault="00E45174">
            <w:pPr>
              <w:pBdr>
                <w:top w:val="nil"/>
                <w:left w:val="nil"/>
                <w:bottom w:val="nil"/>
                <w:right w:val="nil"/>
                <w:between w:val="nil"/>
              </w:pBdr>
              <w:spacing w:line="273" w:lineRule="auto"/>
              <w:ind w:right="79"/>
              <w:jc w:val="center"/>
              <w:rPr>
                <w:color w:val="000000"/>
                <w:sz w:val="24"/>
                <w:szCs w:val="24"/>
              </w:rPr>
            </w:pPr>
            <w:r>
              <w:rPr>
                <w:color w:val="000000"/>
                <w:sz w:val="24"/>
                <w:szCs w:val="24"/>
              </w:rPr>
              <w:t>Adultos Beneficiarios</w:t>
            </w:r>
          </w:p>
        </w:tc>
        <w:tc>
          <w:tcPr>
            <w:tcW w:w="1688" w:type="dxa"/>
          </w:tcPr>
          <w:p w14:paraId="1A042166" w14:textId="77777777" w:rsidR="00C656BB" w:rsidRDefault="00C656BB">
            <w:pPr>
              <w:pBdr>
                <w:top w:val="nil"/>
                <w:left w:val="nil"/>
                <w:bottom w:val="nil"/>
                <w:right w:val="nil"/>
                <w:between w:val="nil"/>
              </w:pBdr>
              <w:jc w:val="center"/>
              <w:rPr>
                <w:color w:val="000000"/>
                <w:sz w:val="24"/>
                <w:szCs w:val="24"/>
              </w:rPr>
            </w:pPr>
          </w:p>
          <w:p w14:paraId="2B81F75C" w14:textId="77777777" w:rsidR="00C656BB" w:rsidRDefault="00E45174">
            <w:pPr>
              <w:pBdr>
                <w:top w:val="nil"/>
                <w:left w:val="nil"/>
                <w:bottom w:val="nil"/>
                <w:right w:val="nil"/>
                <w:between w:val="nil"/>
              </w:pBdr>
              <w:spacing w:line="273" w:lineRule="auto"/>
              <w:ind w:right="76"/>
              <w:jc w:val="center"/>
              <w:rPr>
                <w:color w:val="000000"/>
                <w:sz w:val="24"/>
                <w:szCs w:val="24"/>
              </w:rPr>
            </w:pPr>
            <w:r>
              <w:rPr>
                <w:color w:val="000000"/>
                <w:sz w:val="24"/>
                <w:szCs w:val="24"/>
              </w:rPr>
              <w:t>Transferencia Mensual</w:t>
            </w:r>
          </w:p>
        </w:tc>
        <w:tc>
          <w:tcPr>
            <w:tcW w:w="1913" w:type="dxa"/>
          </w:tcPr>
          <w:p w14:paraId="33FB4BD4" w14:textId="77777777" w:rsidR="00C656BB" w:rsidRDefault="00E45174">
            <w:pPr>
              <w:pBdr>
                <w:top w:val="nil"/>
                <w:left w:val="nil"/>
                <w:bottom w:val="nil"/>
                <w:right w:val="nil"/>
                <w:between w:val="nil"/>
              </w:pBdr>
              <w:spacing w:line="276" w:lineRule="auto"/>
              <w:ind w:right="-64"/>
              <w:jc w:val="center"/>
              <w:rPr>
                <w:color w:val="000000"/>
                <w:sz w:val="24"/>
                <w:szCs w:val="24"/>
              </w:rPr>
            </w:pPr>
            <w:r>
              <w:rPr>
                <w:color w:val="000000"/>
                <w:sz w:val="24"/>
                <w:szCs w:val="24"/>
              </w:rPr>
              <w:t>Costo Aproximado Operativo</w:t>
            </w:r>
          </w:p>
          <w:p w14:paraId="4A98E1D3" w14:textId="77777777" w:rsidR="00C656BB" w:rsidRDefault="00E45174">
            <w:pPr>
              <w:pBdr>
                <w:top w:val="nil"/>
                <w:left w:val="nil"/>
                <w:bottom w:val="nil"/>
                <w:right w:val="nil"/>
                <w:between w:val="nil"/>
              </w:pBdr>
              <w:ind w:right="-64"/>
              <w:jc w:val="center"/>
              <w:rPr>
                <w:color w:val="000000"/>
                <w:sz w:val="24"/>
                <w:szCs w:val="24"/>
              </w:rPr>
            </w:pPr>
            <w:r>
              <w:rPr>
                <w:color w:val="000000"/>
                <w:sz w:val="24"/>
                <w:szCs w:val="24"/>
              </w:rPr>
              <w:t>Mensual</w:t>
            </w:r>
          </w:p>
        </w:tc>
        <w:tc>
          <w:tcPr>
            <w:tcW w:w="2843" w:type="dxa"/>
          </w:tcPr>
          <w:p w14:paraId="661C4560" w14:textId="77777777" w:rsidR="00C656BB" w:rsidRDefault="00E45174">
            <w:pPr>
              <w:pBdr>
                <w:top w:val="nil"/>
                <w:left w:val="nil"/>
                <w:bottom w:val="nil"/>
                <w:right w:val="nil"/>
                <w:between w:val="nil"/>
              </w:pBdr>
              <w:spacing w:before="139" w:line="278" w:lineRule="auto"/>
              <w:ind w:right="168"/>
              <w:jc w:val="center"/>
              <w:rPr>
                <w:color w:val="000000"/>
                <w:sz w:val="24"/>
                <w:szCs w:val="24"/>
              </w:rPr>
            </w:pPr>
            <w:r>
              <w:rPr>
                <w:color w:val="000000"/>
                <w:sz w:val="24"/>
                <w:szCs w:val="24"/>
              </w:rPr>
              <w:t>Costo estimado entregas segundo semestre de la vigencia 2020</w:t>
            </w:r>
          </w:p>
        </w:tc>
      </w:tr>
      <w:tr w:rsidR="00C656BB" w14:paraId="04BDA685" w14:textId="77777777">
        <w:trPr>
          <w:trHeight w:val="288"/>
        </w:trPr>
        <w:tc>
          <w:tcPr>
            <w:tcW w:w="827" w:type="dxa"/>
          </w:tcPr>
          <w:p w14:paraId="06CA43A1"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Julio</w:t>
            </w:r>
          </w:p>
        </w:tc>
        <w:tc>
          <w:tcPr>
            <w:tcW w:w="1446" w:type="dxa"/>
          </w:tcPr>
          <w:p w14:paraId="1891220D"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1.620.633</w:t>
            </w:r>
          </w:p>
        </w:tc>
        <w:tc>
          <w:tcPr>
            <w:tcW w:w="1688" w:type="dxa"/>
          </w:tcPr>
          <w:p w14:paraId="12D406CC"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80.000</w:t>
            </w:r>
          </w:p>
        </w:tc>
        <w:tc>
          <w:tcPr>
            <w:tcW w:w="1913" w:type="dxa"/>
          </w:tcPr>
          <w:p w14:paraId="6B156AD1"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6.000.000.000</w:t>
            </w:r>
          </w:p>
        </w:tc>
        <w:tc>
          <w:tcPr>
            <w:tcW w:w="2843" w:type="dxa"/>
          </w:tcPr>
          <w:p w14:paraId="2FAFC24C"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36.000.000.000</w:t>
            </w:r>
          </w:p>
        </w:tc>
      </w:tr>
    </w:tbl>
    <w:p w14:paraId="7AA9E5AC" w14:textId="77777777" w:rsidR="00C656BB" w:rsidRDefault="00C656BB">
      <w:pPr>
        <w:ind w:left="708"/>
        <w:rPr>
          <w:sz w:val="24"/>
          <w:szCs w:val="24"/>
        </w:rPr>
      </w:pPr>
    </w:p>
    <w:p w14:paraId="62DD01E0" w14:textId="77777777" w:rsidR="00C656BB" w:rsidRDefault="00E45174">
      <w:pPr>
        <w:pBdr>
          <w:top w:val="nil"/>
          <w:left w:val="nil"/>
          <w:bottom w:val="nil"/>
          <w:right w:val="nil"/>
          <w:between w:val="nil"/>
        </w:pBdr>
        <w:spacing w:before="144"/>
        <w:ind w:left="708"/>
        <w:jc w:val="both"/>
        <w:rPr>
          <w:color w:val="000000"/>
          <w:sz w:val="24"/>
          <w:szCs w:val="24"/>
        </w:rPr>
      </w:pPr>
      <w:r>
        <w:rPr>
          <w:color w:val="000000"/>
          <w:sz w:val="24"/>
          <w:szCs w:val="24"/>
        </w:rPr>
        <w:t>(Giros adicionales y excepcional – Decretos 553, 659 y 814 de 2020)</w:t>
      </w:r>
    </w:p>
    <w:p w14:paraId="539DDB18" w14:textId="77777777" w:rsidR="00C656BB" w:rsidRDefault="00C656BB">
      <w:pPr>
        <w:pBdr>
          <w:top w:val="nil"/>
          <w:left w:val="nil"/>
          <w:bottom w:val="nil"/>
          <w:right w:val="nil"/>
          <w:between w:val="nil"/>
        </w:pBdr>
        <w:spacing w:before="7"/>
        <w:ind w:left="708"/>
        <w:rPr>
          <w:color w:val="000000"/>
          <w:sz w:val="24"/>
          <w:szCs w:val="24"/>
        </w:rPr>
      </w:pPr>
    </w:p>
    <w:tbl>
      <w:tblPr>
        <w:tblStyle w:val="af"/>
        <w:tblW w:w="6568" w:type="dxa"/>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671"/>
        <w:gridCol w:w="1685"/>
        <w:gridCol w:w="1935"/>
      </w:tblGrid>
      <w:tr w:rsidR="00C656BB" w14:paraId="64C82BF0" w14:textId="77777777">
        <w:trPr>
          <w:trHeight w:val="580"/>
        </w:trPr>
        <w:tc>
          <w:tcPr>
            <w:tcW w:w="1277" w:type="dxa"/>
          </w:tcPr>
          <w:p w14:paraId="69EB170F" w14:textId="77777777" w:rsidR="00C656BB" w:rsidRDefault="00E45174">
            <w:pPr>
              <w:pBdr>
                <w:top w:val="nil"/>
                <w:left w:val="nil"/>
                <w:bottom w:val="nil"/>
                <w:right w:val="nil"/>
                <w:between w:val="nil"/>
              </w:pBdr>
              <w:spacing w:before="139"/>
              <w:ind w:right="341"/>
              <w:jc w:val="center"/>
              <w:rPr>
                <w:color w:val="000000"/>
                <w:sz w:val="24"/>
                <w:szCs w:val="24"/>
              </w:rPr>
            </w:pPr>
            <w:r>
              <w:rPr>
                <w:color w:val="000000"/>
                <w:sz w:val="24"/>
                <w:szCs w:val="24"/>
              </w:rPr>
              <w:t>Giro</w:t>
            </w:r>
          </w:p>
        </w:tc>
        <w:tc>
          <w:tcPr>
            <w:tcW w:w="1671" w:type="dxa"/>
            <w:tcBorders>
              <w:right w:val="single" w:sz="6" w:space="0" w:color="000000"/>
            </w:tcBorders>
          </w:tcPr>
          <w:p w14:paraId="7AE09780" w14:textId="77777777" w:rsidR="00C656BB" w:rsidRDefault="00E45174">
            <w:pPr>
              <w:pBdr>
                <w:top w:val="nil"/>
                <w:left w:val="nil"/>
                <w:bottom w:val="nil"/>
                <w:right w:val="nil"/>
                <w:between w:val="nil"/>
              </w:pBdr>
              <w:spacing w:line="249" w:lineRule="auto"/>
              <w:ind w:right="176"/>
              <w:jc w:val="center"/>
              <w:rPr>
                <w:color w:val="000000"/>
                <w:sz w:val="24"/>
                <w:szCs w:val="24"/>
              </w:rPr>
            </w:pPr>
            <w:r>
              <w:rPr>
                <w:color w:val="000000"/>
                <w:sz w:val="24"/>
                <w:szCs w:val="24"/>
              </w:rPr>
              <w:t>Adultos</w:t>
            </w:r>
          </w:p>
          <w:p w14:paraId="15210FC6" w14:textId="77777777" w:rsidR="00C656BB" w:rsidRDefault="00E45174">
            <w:pPr>
              <w:pBdr>
                <w:top w:val="nil"/>
                <w:left w:val="nil"/>
                <w:bottom w:val="nil"/>
                <w:right w:val="nil"/>
                <w:between w:val="nil"/>
              </w:pBdr>
              <w:spacing w:before="40"/>
              <w:ind w:right="176"/>
              <w:jc w:val="center"/>
              <w:rPr>
                <w:color w:val="000000"/>
                <w:sz w:val="24"/>
                <w:szCs w:val="24"/>
              </w:rPr>
            </w:pPr>
            <w:r>
              <w:rPr>
                <w:color w:val="000000"/>
                <w:sz w:val="24"/>
                <w:szCs w:val="24"/>
              </w:rPr>
              <w:t>Beneficiarios</w:t>
            </w:r>
          </w:p>
        </w:tc>
        <w:tc>
          <w:tcPr>
            <w:tcW w:w="1685" w:type="dxa"/>
            <w:tcBorders>
              <w:left w:val="single" w:sz="6" w:space="0" w:color="000000"/>
            </w:tcBorders>
          </w:tcPr>
          <w:p w14:paraId="3066E597" w14:textId="77777777" w:rsidR="00C656BB" w:rsidRDefault="00E45174">
            <w:pPr>
              <w:pBdr>
                <w:top w:val="nil"/>
                <w:left w:val="nil"/>
                <w:bottom w:val="nil"/>
                <w:right w:val="nil"/>
                <w:between w:val="nil"/>
              </w:pBdr>
              <w:spacing w:line="249" w:lineRule="auto"/>
              <w:ind w:right="144"/>
              <w:jc w:val="center"/>
              <w:rPr>
                <w:color w:val="000000"/>
                <w:sz w:val="24"/>
                <w:szCs w:val="24"/>
              </w:rPr>
            </w:pPr>
            <w:r>
              <w:rPr>
                <w:color w:val="000000"/>
                <w:sz w:val="24"/>
                <w:szCs w:val="24"/>
              </w:rPr>
              <w:t>Transferencia</w:t>
            </w:r>
          </w:p>
          <w:p w14:paraId="76829058" w14:textId="77777777" w:rsidR="00C656BB" w:rsidRDefault="00E45174">
            <w:pPr>
              <w:pBdr>
                <w:top w:val="nil"/>
                <w:left w:val="nil"/>
                <w:bottom w:val="nil"/>
                <w:right w:val="nil"/>
                <w:between w:val="nil"/>
              </w:pBdr>
              <w:spacing w:before="40"/>
              <w:ind w:right="139"/>
              <w:jc w:val="center"/>
              <w:rPr>
                <w:color w:val="000000"/>
                <w:sz w:val="24"/>
                <w:szCs w:val="24"/>
              </w:rPr>
            </w:pPr>
            <w:r>
              <w:rPr>
                <w:color w:val="000000"/>
                <w:sz w:val="24"/>
                <w:szCs w:val="24"/>
              </w:rPr>
              <w:t>Mensual</w:t>
            </w:r>
          </w:p>
        </w:tc>
        <w:tc>
          <w:tcPr>
            <w:tcW w:w="1935" w:type="dxa"/>
          </w:tcPr>
          <w:p w14:paraId="09E86C8B" w14:textId="77777777" w:rsidR="00C656BB" w:rsidRDefault="00E45174">
            <w:pPr>
              <w:pBdr>
                <w:top w:val="nil"/>
                <w:left w:val="nil"/>
                <w:bottom w:val="nil"/>
                <w:right w:val="nil"/>
                <w:between w:val="nil"/>
              </w:pBdr>
              <w:spacing w:line="249" w:lineRule="auto"/>
              <w:ind w:right="147"/>
              <w:jc w:val="center"/>
              <w:rPr>
                <w:color w:val="000000"/>
                <w:sz w:val="24"/>
                <w:szCs w:val="24"/>
              </w:rPr>
            </w:pPr>
            <w:r>
              <w:rPr>
                <w:color w:val="000000"/>
                <w:sz w:val="24"/>
                <w:szCs w:val="24"/>
              </w:rPr>
              <w:t>Costo Operativo</w:t>
            </w:r>
          </w:p>
          <w:p w14:paraId="3498CB9E" w14:textId="77777777" w:rsidR="00C656BB" w:rsidRDefault="00E45174">
            <w:pPr>
              <w:pBdr>
                <w:top w:val="nil"/>
                <w:left w:val="nil"/>
                <w:bottom w:val="nil"/>
                <w:right w:val="nil"/>
                <w:between w:val="nil"/>
              </w:pBdr>
              <w:spacing w:before="40"/>
              <w:ind w:right="133"/>
              <w:jc w:val="center"/>
              <w:rPr>
                <w:color w:val="000000"/>
                <w:sz w:val="24"/>
                <w:szCs w:val="24"/>
              </w:rPr>
            </w:pPr>
            <w:r>
              <w:rPr>
                <w:color w:val="000000"/>
                <w:sz w:val="24"/>
                <w:szCs w:val="24"/>
              </w:rPr>
              <w:t>Mensual</w:t>
            </w:r>
          </w:p>
        </w:tc>
      </w:tr>
      <w:tr w:rsidR="00C656BB" w14:paraId="1126DF40" w14:textId="77777777">
        <w:trPr>
          <w:trHeight w:val="292"/>
        </w:trPr>
        <w:tc>
          <w:tcPr>
            <w:tcW w:w="1277" w:type="dxa"/>
          </w:tcPr>
          <w:p w14:paraId="6E4A7139" w14:textId="77777777" w:rsidR="00C656BB" w:rsidRDefault="00E45174">
            <w:pPr>
              <w:pBdr>
                <w:top w:val="nil"/>
                <w:left w:val="nil"/>
                <w:bottom w:val="nil"/>
                <w:right w:val="nil"/>
                <w:between w:val="nil"/>
              </w:pBdr>
              <w:spacing w:line="248" w:lineRule="auto"/>
              <w:ind w:right="343"/>
              <w:jc w:val="center"/>
              <w:rPr>
                <w:color w:val="000000"/>
                <w:sz w:val="24"/>
                <w:szCs w:val="24"/>
              </w:rPr>
            </w:pPr>
            <w:r>
              <w:rPr>
                <w:color w:val="000000"/>
                <w:sz w:val="24"/>
                <w:szCs w:val="24"/>
              </w:rPr>
              <w:t>Abril</w:t>
            </w:r>
          </w:p>
        </w:tc>
        <w:tc>
          <w:tcPr>
            <w:tcW w:w="1671" w:type="dxa"/>
            <w:tcBorders>
              <w:right w:val="single" w:sz="6" w:space="0" w:color="000000"/>
            </w:tcBorders>
          </w:tcPr>
          <w:p w14:paraId="38E68C25" w14:textId="77777777" w:rsidR="00C656BB" w:rsidRDefault="00E45174">
            <w:pPr>
              <w:pBdr>
                <w:top w:val="nil"/>
                <w:left w:val="nil"/>
                <w:bottom w:val="nil"/>
                <w:right w:val="nil"/>
                <w:between w:val="nil"/>
              </w:pBdr>
              <w:spacing w:line="248" w:lineRule="auto"/>
              <w:ind w:right="335"/>
              <w:jc w:val="right"/>
              <w:rPr>
                <w:color w:val="000000"/>
                <w:sz w:val="24"/>
                <w:szCs w:val="24"/>
              </w:rPr>
            </w:pPr>
            <w:r>
              <w:rPr>
                <w:color w:val="000000"/>
                <w:sz w:val="24"/>
                <w:szCs w:val="24"/>
              </w:rPr>
              <w:t>1.623.676</w:t>
            </w:r>
          </w:p>
        </w:tc>
        <w:tc>
          <w:tcPr>
            <w:tcW w:w="1685" w:type="dxa"/>
            <w:tcBorders>
              <w:left w:val="single" w:sz="6" w:space="0" w:color="000000"/>
            </w:tcBorders>
          </w:tcPr>
          <w:p w14:paraId="7F9B4BC4" w14:textId="77777777" w:rsidR="00C656BB" w:rsidRDefault="00E45174">
            <w:pPr>
              <w:pBdr>
                <w:top w:val="nil"/>
                <w:left w:val="nil"/>
                <w:bottom w:val="nil"/>
                <w:right w:val="nil"/>
                <w:between w:val="nil"/>
              </w:pBdr>
              <w:spacing w:line="248" w:lineRule="auto"/>
              <w:ind w:right="494"/>
              <w:jc w:val="right"/>
              <w:rPr>
                <w:color w:val="000000"/>
                <w:sz w:val="24"/>
                <w:szCs w:val="24"/>
              </w:rPr>
            </w:pPr>
            <w:r>
              <w:rPr>
                <w:color w:val="000000"/>
                <w:sz w:val="24"/>
                <w:szCs w:val="24"/>
              </w:rPr>
              <w:t>80.000</w:t>
            </w:r>
          </w:p>
        </w:tc>
        <w:tc>
          <w:tcPr>
            <w:tcW w:w="1935" w:type="dxa"/>
          </w:tcPr>
          <w:p w14:paraId="03B6A6BA"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0</w:t>
            </w:r>
          </w:p>
        </w:tc>
      </w:tr>
      <w:tr w:rsidR="00C656BB" w14:paraId="0430D75D" w14:textId="77777777">
        <w:trPr>
          <w:trHeight w:val="292"/>
        </w:trPr>
        <w:tc>
          <w:tcPr>
            <w:tcW w:w="1277" w:type="dxa"/>
          </w:tcPr>
          <w:p w14:paraId="1B4F5E23" w14:textId="77777777" w:rsidR="00C656BB" w:rsidRDefault="00E45174">
            <w:pPr>
              <w:pBdr>
                <w:top w:val="nil"/>
                <w:left w:val="nil"/>
                <w:bottom w:val="nil"/>
                <w:right w:val="nil"/>
                <w:between w:val="nil"/>
              </w:pBdr>
              <w:spacing w:line="248" w:lineRule="auto"/>
              <w:ind w:right="345"/>
              <w:jc w:val="center"/>
              <w:rPr>
                <w:color w:val="000000"/>
                <w:sz w:val="24"/>
                <w:szCs w:val="24"/>
              </w:rPr>
            </w:pPr>
            <w:r>
              <w:rPr>
                <w:color w:val="000000"/>
                <w:sz w:val="24"/>
                <w:szCs w:val="24"/>
              </w:rPr>
              <w:lastRenderedPageBreak/>
              <w:t>Mayo</w:t>
            </w:r>
          </w:p>
        </w:tc>
        <w:tc>
          <w:tcPr>
            <w:tcW w:w="1671" w:type="dxa"/>
            <w:tcBorders>
              <w:right w:val="single" w:sz="6" w:space="0" w:color="000000"/>
            </w:tcBorders>
          </w:tcPr>
          <w:p w14:paraId="4EDB2DEB" w14:textId="77777777" w:rsidR="00C656BB" w:rsidRDefault="00E45174">
            <w:pPr>
              <w:pBdr>
                <w:top w:val="nil"/>
                <w:left w:val="nil"/>
                <w:bottom w:val="nil"/>
                <w:right w:val="nil"/>
                <w:between w:val="nil"/>
              </w:pBdr>
              <w:spacing w:line="248" w:lineRule="auto"/>
              <w:ind w:right="335"/>
              <w:jc w:val="right"/>
              <w:rPr>
                <w:color w:val="000000"/>
                <w:sz w:val="24"/>
                <w:szCs w:val="24"/>
              </w:rPr>
            </w:pPr>
            <w:r>
              <w:rPr>
                <w:color w:val="000000"/>
                <w:sz w:val="24"/>
                <w:szCs w:val="24"/>
              </w:rPr>
              <w:t>1.623.676</w:t>
            </w:r>
          </w:p>
        </w:tc>
        <w:tc>
          <w:tcPr>
            <w:tcW w:w="1685" w:type="dxa"/>
            <w:tcBorders>
              <w:left w:val="single" w:sz="6" w:space="0" w:color="000000"/>
            </w:tcBorders>
          </w:tcPr>
          <w:p w14:paraId="497D7BF8" w14:textId="77777777" w:rsidR="00C656BB" w:rsidRDefault="00E45174">
            <w:pPr>
              <w:pBdr>
                <w:top w:val="nil"/>
                <w:left w:val="nil"/>
                <w:bottom w:val="nil"/>
                <w:right w:val="nil"/>
                <w:between w:val="nil"/>
              </w:pBdr>
              <w:spacing w:line="248" w:lineRule="auto"/>
              <w:ind w:right="494"/>
              <w:jc w:val="right"/>
              <w:rPr>
                <w:color w:val="000000"/>
                <w:sz w:val="24"/>
                <w:szCs w:val="24"/>
              </w:rPr>
            </w:pPr>
            <w:r>
              <w:rPr>
                <w:color w:val="000000"/>
                <w:sz w:val="24"/>
                <w:szCs w:val="24"/>
              </w:rPr>
              <w:t>80.000</w:t>
            </w:r>
          </w:p>
        </w:tc>
        <w:tc>
          <w:tcPr>
            <w:tcW w:w="1935" w:type="dxa"/>
          </w:tcPr>
          <w:p w14:paraId="6E09ACA3"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0</w:t>
            </w:r>
          </w:p>
        </w:tc>
      </w:tr>
      <w:tr w:rsidR="00C656BB" w14:paraId="60C55359" w14:textId="77777777">
        <w:trPr>
          <w:trHeight w:val="287"/>
        </w:trPr>
        <w:tc>
          <w:tcPr>
            <w:tcW w:w="1277" w:type="dxa"/>
          </w:tcPr>
          <w:p w14:paraId="60C2BEDC" w14:textId="77777777" w:rsidR="00C656BB" w:rsidRDefault="00E45174">
            <w:pPr>
              <w:pBdr>
                <w:top w:val="nil"/>
                <w:left w:val="nil"/>
                <w:bottom w:val="nil"/>
                <w:right w:val="nil"/>
                <w:between w:val="nil"/>
              </w:pBdr>
              <w:spacing w:line="248" w:lineRule="auto"/>
              <w:ind w:right="342"/>
              <w:jc w:val="center"/>
              <w:rPr>
                <w:color w:val="000000"/>
                <w:sz w:val="24"/>
                <w:szCs w:val="24"/>
              </w:rPr>
            </w:pPr>
            <w:r>
              <w:rPr>
                <w:color w:val="000000"/>
                <w:sz w:val="24"/>
                <w:szCs w:val="24"/>
              </w:rPr>
              <w:t>Junio</w:t>
            </w:r>
          </w:p>
        </w:tc>
        <w:tc>
          <w:tcPr>
            <w:tcW w:w="1671" w:type="dxa"/>
            <w:tcBorders>
              <w:right w:val="single" w:sz="6" w:space="0" w:color="000000"/>
            </w:tcBorders>
          </w:tcPr>
          <w:p w14:paraId="2A20E0FB" w14:textId="77777777" w:rsidR="00C656BB" w:rsidRDefault="00E45174">
            <w:pPr>
              <w:pBdr>
                <w:top w:val="nil"/>
                <w:left w:val="nil"/>
                <w:bottom w:val="nil"/>
                <w:right w:val="nil"/>
                <w:between w:val="nil"/>
              </w:pBdr>
              <w:spacing w:line="248" w:lineRule="auto"/>
              <w:ind w:right="335"/>
              <w:jc w:val="right"/>
              <w:rPr>
                <w:color w:val="000000"/>
                <w:sz w:val="24"/>
                <w:szCs w:val="24"/>
              </w:rPr>
            </w:pPr>
            <w:r>
              <w:rPr>
                <w:color w:val="000000"/>
                <w:sz w:val="24"/>
                <w:szCs w:val="24"/>
              </w:rPr>
              <w:t>1.668.619</w:t>
            </w:r>
          </w:p>
        </w:tc>
        <w:tc>
          <w:tcPr>
            <w:tcW w:w="1685" w:type="dxa"/>
            <w:tcBorders>
              <w:left w:val="single" w:sz="6" w:space="0" w:color="000000"/>
            </w:tcBorders>
          </w:tcPr>
          <w:p w14:paraId="4A63B59B" w14:textId="77777777" w:rsidR="00C656BB" w:rsidRDefault="00E45174">
            <w:pPr>
              <w:pBdr>
                <w:top w:val="nil"/>
                <w:left w:val="nil"/>
                <w:bottom w:val="nil"/>
                <w:right w:val="nil"/>
                <w:between w:val="nil"/>
              </w:pBdr>
              <w:spacing w:line="248" w:lineRule="auto"/>
              <w:ind w:right="494"/>
              <w:jc w:val="right"/>
              <w:rPr>
                <w:color w:val="000000"/>
                <w:sz w:val="24"/>
                <w:szCs w:val="24"/>
              </w:rPr>
            </w:pPr>
            <w:r>
              <w:rPr>
                <w:color w:val="000000"/>
                <w:sz w:val="24"/>
                <w:szCs w:val="24"/>
              </w:rPr>
              <w:t>80.000</w:t>
            </w:r>
          </w:p>
        </w:tc>
        <w:tc>
          <w:tcPr>
            <w:tcW w:w="1935" w:type="dxa"/>
          </w:tcPr>
          <w:p w14:paraId="6E3ACC87"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0</w:t>
            </w:r>
          </w:p>
        </w:tc>
      </w:tr>
      <w:tr w:rsidR="00C656BB" w14:paraId="7DD01E6E" w14:textId="77777777">
        <w:trPr>
          <w:trHeight w:val="292"/>
        </w:trPr>
        <w:tc>
          <w:tcPr>
            <w:tcW w:w="1277" w:type="dxa"/>
          </w:tcPr>
          <w:p w14:paraId="0D1B645D" w14:textId="77777777" w:rsidR="00C656BB" w:rsidRDefault="00E45174">
            <w:pPr>
              <w:pBdr>
                <w:top w:val="nil"/>
                <w:left w:val="nil"/>
                <w:bottom w:val="nil"/>
                <w:right w:val="nil"/>
                <w:between w:val="nil"/>
              </w:pBdr>
              <w:spacing w:line="248" w:lineRule="auto"/>
              <w:ind w:right="342"/>
              <w:jc w:val="center"/>
              <w:rPr>
                <w:color w:val="000000"/>
                <w:sz w:val="24"/>
                <w:szCs w:val="24"/>
              </w:rPr>
            </w:pPr>
            <w:r>
              <w:rPr>
                <w:color w:val="000000"/>
                <w:sz w:val="24"/>
                <w:szCs w:val="24"/>
              </w:rPr>
              <w:t>Julio</w:t>
            </w:r>
          </w:p>
        </w:tc>
        <w:tc>
          <w:tcPr>
            <w:tcW w:w="1671" w:type="dxa"/>
            <w:tcBorders>
              <w:right w:val="single" w:sz="6" w:space="0" w:color="000000"/>
            </w:tcBorders>
          </w:tcPr>
          <w:p w14:paraId="6EE5EDE4" w14:textId="77777777" w:rsidR="00C656BB" w:rsidRDefault="00E45174">
            <w:pPr>
              <w:pBdr>
                <w:top w:val="nil"/>
                <w:left w:val="nil"/>
                <w:bottom w:val="nil"/>
                <w:right w:val="nil"/>
                <w:between w:val="nil"/>
              </w:pBdr>
              <w:spacing w:line="248" w:lineRule="auto"/>
              <w:ind w:right="335"/>
              <w:jc w:val="right"/>
              <w:rPr>
                <w:color w:val="000000"/>
                <w:sz w:val="24"/>
                <w:szCs w:val="24"/>
              </w:rPr>
            </w:pPr>
            <w:r>
              <w:rPr>
                <w:color w:val="000000"/>
                <w:sz w:val="24"/>
                <w:szCs w:val="24"/>
              </w:rPr>
              <w:t>1.620.633</w:t>
            </w:r>
          </w:p>
        </w:tc>
        <w:tc>
          <w:tcPr>
            <w:tcW w:w="1685" w:type="dxa"/>
            <w:tcBorders>
              <w:left w:val="single" w:sz="6" w:space="0" w:color="000000"/>
            </w:tcBorders>
          </w:tcPr>
          <w:p w14:paraId="05E4472E" w14:textId="77777777" w:rsidR="00C656BB" w:rsidRDefault="00E45174">
            <w:pPr>
              <w:pBdr>
                <w:top w:val="nil"/>
                <w:left w:val="nil"/>
                <w:bottom w:val="nil"/>
                <w:right w:val="nil"/>
                <w:between w:val="nil"/>
              </w:pBdr>
              <w:spacing w:line="248" w:lineRule="auto"/>
              <w:ind w:right="494"/>
              <w:jc w:val="right"/>
              <w:rPr>
                <w:color w:val="000000"/>
                <w:sz w:val="24"/>
                <w:szCs w:val="24"/>
              </w:rPr>
            </w:pPr>
            <w:r>
              <w:rPr>
                <w:color w:val="000000"/>
                <w:sz w:val="24"/>
                <w:szCs w:val="24"/>
              </w:rPr>
              <w:t>80.000</w:t>
            </w:r>
          </w:p>
        </w:tc>
        <w:tc>
          <w:tcPr>
            <w:tcW w:w="1935" w:type="dxa"/>
          </w:tcPr>
          <w:p w14:paraId="218B7339" w14:textId="77777777" w:rsidR="00C656BB" w:rsidRDefault="00E45174">
            <w:pPr>
              <w:pBdr>
                <w:top w:val="nil"/>
                <w:left w:val="nil"/>
                <w:bottom w:val="nil"/>
                <w:right w:val="nil"/>
                <w:between w:val="nil"/>
              </w:pBdr>
              <w:spacing w:line="248" w:lineRule="auto"/>
              <w:jc w:val="center"/>
              <w:rPr>
                <w:color w:val="000000"/>
                <w:sz w:val="24"/>
                <w:szCs w:val="24"/>
              </w:rPr>
            </w:pPr>
            <w:r>
              <w:rPr>
                <w:color w:val="000000"/>
                <w:sz w:val="24"/>
                <w:szCs w:val="24"/>
              </w:rPr>
              <w:t>0</w:t>
            </w:r>
          </w:p>
        </w:tc>
      </w:tr>
    </w:tbl>
    <w:p w14:paraId="342C622A" w14:textId="77777777" w:rsidR="00C656BB" w:rsidRDefault="00C656BB">
      <w:pPr>
        <w:pBdr>
          <w:top w:val="nil"/>
          <w:left w:val="nil"/>
          <w:bottom w:val="nil"/>
          <w:right w:val="nil"/>
          <w:between w:val="nil"/>
        </w:pBdr>
        <w:ind w:left="708"/>
        <w:rPr>
          <w:color w:val="000000"/>
          <w:sz w:val="24"/>
          <w:szCs w:val="24"/>
        </w:rPr>
      </w:pPr>
    </w:p>
    <w:p w14:paraId="25BEB702" w14:textId="77777777" w:rsidR="00C656BB" w:rsidRDefault="00E45174">
      <w:pPr>
        <w:pBdr>
          <w:top w:val="nil"/>
          <w:left w:val="nil"/>
          <w:bottom w:val="nil"/>
          <w:right w:val="nil"/>
          <w:between w:val="nil"/>
        </w:pBdr>
        <w:spacing w:before="1" w:line="276" w:lineRule="auto"/>
        <w:ind w:left="708" w:right="743"/>
        <w:jc w:val="both"/>
        <w:rPr>
          <w:color w:val="000000"/>
          <w:sz w:val="24"/>
          <w:szCs w:val="24"/>
        </w:rPr>
      </w:pPr>
      <w:r>
        <w:rPr>
          <w:color w:val="000000"/>
          <w:sz w:val="24"/>
          <w:szCs w:val="24"/>
        </w:rPr>
        <w:t>Los giros extraordinarios ordenados por el gobierno en los Decretos de emergencia, se han unido a los giros de la transferencia ordinaria, esto ha permitido no incrementar los costos operativos ya existentes.</w:t>
      </w:r>
    </w:p>
    <w:p w14:paraId="207F81B9" w14:textId="77777777" w:rsidR="00C656BB" w:rsidRDefault="00E45174">
      <w:pPr>
        <w:pStyle w:val="Ttulo1"/>
        <w:spacing w:before="154" w:line="273" w:lineRule="auto"/>
        <w:ind w:left="708" w:right="742"/>
        <w:jc w:val="both"/>
        <w:rPr>
          <w:sz w:val="24"/>
          <w:szCs w:val="24"/>
        </w:rPr>
      </w:pPr>
      <w:r>
        <w:rPr>
          <w:sz w:val="24"/>
          <w:szCs w:val="24"/>
        </w:rPr>
        <w:t>Centralización de programas en el Departamento Administrativo para la Prosperidad Social DPS.</w:t>
      </w:r>
    </w:p>
    <w:p w14:paraId="56A0604F" w14:textId="77777777" w:rsidR="00C656BB" w:rsidRDefault="00E45174">
      <w:pPr>
        <w:pBdr>
          <w:top w:val="nil"/>
          <w:left w:val="nil"/>
          <w:bottom w:val="nil"/>
          <w:right w:val="nil"/>
          <w:between w:val="nil"/>
        </w:pBdr>
        <w:spacing w:before="168" w:line="276" w:lineRule="auto"/>
        <w:ind w:left="708" w:right="736"/>
        <w:jc w:val="both"/>
        <w:rPr>
          <w:color w:val="000000"/>
          <w:sz w:val="24"/>
          <w:szCs w:val="24"/>
        </w:rPr>
      </w:pPr>
      <w:r>
        <w:rPr>
          <w:color w:val="000000"/>
          <w:sz w:val="24"/>
          <w:szCs w:val="24"/>
        </w:rPr>
        <w:t>Mediante el Decreto 812 del 4 de junio de 2020, se estableció que el programa Ingreso Solidario pasaría de ser administrado y ejecutado del Departamento Nacional de Planeación DNP - Ministerio de Hacienda y transitaría al Departamento Administrativo para la Prosperidad Social DPS.</w:t>
      </w:r>
    </w:p>
    <w:p w14:paraId="619BA930" w14:textId="77777777" w:rsidR="00C656BB" w:rsidRDefault="00E45174">
      <w:pPr>
        <w:pBdr>
          <w:top w:val="nil"/>
          <w:left w:val="nil"/>
          <w:bottom w:val="nil"/>
          <w:right w:val="nil"/>
          <w:between w:val="nil"/>
        </w:pBdr>
        <w:spacing w:before="161" w:line="276" w:lineRule="auto"/>
        <w:ind w:left="708" w:right="739"/>
        <w:jc w:val="both"/>
        <w:rPr>
          <w:color w:val="000000"/>
          <w:sz w:val="24"/>
          <w:szCs w:val="24"/>
        </w:rPr>
      </w:pPr>
      <w:r>
        <w:rPr>
          <w:color w:val="000000"/>
          <w:sz w:val="24"/>
          <w:szCs w:val="24"/>
        </w:rPr>
        <w:t>Así mismo estableció que los programas Colombia Mayor y Compensación del impuesto sobre las ventas IVA, pasaría de ser ejecutado del Ministerio de Trabajo y transitaría al Departamento Administrativo para la Prosperidad Social DPS.</w:t>
      </w:r>
    </w:p>
    <w:p w14:paraId="2BB68542" w14:textId="77777777" w:rsidR="00C656BB" w:rsidRDefault="00E45174">
      <w:pPr>
        <w:pStyle w:val="Ttulo1"/>
        <w:numPr>
          <w:ilvl w:val="1"/>
          <w:numId w:val="2"/>
        </w:numPr>
        <w:tabs>
          <w:tab w:val="left" w:pos="1484"/>
        </w:tabs>
        <w:spacing w:before="155"/>
        <w:rPr>
          <w:sz w:val="24"/>
          <w:szCs w:val="24"/>
        </w:rPr>
      </w:pPr>
      <w:r>
        <w:rPr>
          <w:sz w:val="24"/>
          <w:szCs w:val="24"/>
        </w:rPr>
        <w:t>Explicación del Proyecto de ley</w:t>
      </w:r>
    </w:p>
    <w:p w14:paraId="14230142" w14:textId="77777777" w:rsidR="00C656BB" w:rsidRDefault="00E45174">
      <w:pPr>
        <w:pBdr>
          <w:top w:val="nil"/>
          <w:left w:val="nil"/>
          <w:bottom w:val="nil"/>
          <w:right w:val="nil"/>
          <w:between w:val="nil"/>
        </w:pBdr>
        <w:spacing w:before="203" w:line="276" w:lineRule="auto"/>
        <w:ind w:left="708" w:right="737"/>
        <w:jc w:val="both"/>
        <w:rPr>
          <w:color w:val="000000"/>
          <w:sz w:val="24"/>
          <w:szCs w:val="24"/>
        </w:rPr>
      </w:pPr>
      <w:r>
        <w:rPr>
          <w:color w:val="000000"/>
          <w:sz w:val="24"/>
          <w:szCs w:val="24"/>
        </w:rPr>
        <w:t xml:space="preserve">Teniendo en cuenta </w:t>
      </w:r>
      <w:r>
        <w:rPr>
          <w:sz w:val="24"/>
          <w:szCs w:val="24"/>
        </w:rPr>
        <w:t>el panorama</w:t>
      </w:r>
      <w:r>
        <w:rPr>
          <w:color w:val="000000"/>
          <w:sz w:val="24"/>
          <w:szCs w:val="24"/>
        </w:rPr>
        <w:t xml:space="preserve"> anteriormente expuesto, a partir del análisis que propone el presente proyecto de ley, se considera importante revaluar el papel que ha tenido el sector financiero ante esta situación de crisis económica que afronta el país. Dicho sector ha sido el sector que más crecimiento ha tenido en los últimos años en el país. El 20</w:t>
      </w:r>
      <w:r>
        <w:rPr>
          <w:sz w:val="24"/>
          <w:szCs w:val="24"/>
        </w:rPr>
        <w:t>19 fue uno de los mejores años en materia de utilidades, logrando un total de $13,1 billones</w:t>
      </w:r>
      <w:r>
        <w:rPr>
          <w:sz w:val="24"/>
          <w:szCs w:val="24"/>
          <w:vertAlign w:val="superscript"/>
        </w:rPr>
        <w:footnoteReference w:id="9"/>
      </w:r>
      <w:r>
        <w:rPr>
          <w:sz w:val="24"/>
          <w:szCs w:val="24"/>
        </w:rPr>
        <w:t>, y un incremento anual de 10.6% según lo informó la Superintendencia financiera. Así mismo, dicha entidad reveló</w:t>
      </w:r>
      <w:r>
        <w:rPr>
          <w:color w:val="000000"/>
          <w:sz w:val="24"/>
          <w:szCs w:val="24"/>
        </w:rPr>
        <w:t xml:space="preserve"> que para el año 2021 los bancos alcanzaron utilidades por</w:t>
      </w:r>
      <w:r>
        <w:rPr>
          <w:sz w:val="24"/>
          <w:szCs w:val="24"/>
        </w:rPr>
        <w:t xml:space="preserve"> </w:t>
      </w:r>
      <w:r>
        <w:rPr>
          <w:color w:val="000000"/>
          <w:sz w:val="24"/>
          <w:szCs w:val="24"/>
        </w:rPr>
        <w:t>3,9 billones</w:t>
      </w:r>
      <w:r>
        <w:rPr>
          <w:sz w:val="24"/>
          <w:szCs w:val="24"/>
        </w:rPr>
        <w:t>.</w:t>
      </w:r>
      <w:r>
        <w:rPr>
          <w:sz w:val="24"/>
          <w:szCs w:val="24"/>
          <w:vertAlign w:val="superscript"/>
        </w:rPr>
        <w:footnoteReference w:id="10"/>
      </w:r>
    </w:p>
    <w:p w14:paraId="1DF3F102" w14:textId="77777777" w:rsidR="00C656BB" w:rsidRDefault="00E45174">
      <w:pPr>
        <w:pBdr>
          <w:top w:val="nil"/>
          <w:left w:val="nil"/>
          <w:bottom w:val="nil"/>
          <w:right w:val="nil"/>
          <w:between w:val="nil"/>
        </w:pBdr>
        <w:spacing w:before="161" w:line="276" w:lineRule="auto"/>
        <w:ind w:left="708" w:right="736"/>
        <w:jc w:val="both"/>
        <w:rPr>
          <w:sz w:val="24"/>
          <w:szCs w:val="24"/>
        </w:rPr>
      </w:pPr>
      <w:r>
        <w:rPr>
          <w:color w:val="000000"/>
          <w:sz w:val="24"/>
          <w:szCs w:val="24"/>
        </w:rPr>
        <w:t>El sector financiero en el país, ha reportado un notable crecimiento, en parte por los incentivos a los ciudadanos para bancarizarse.</w:t>
      </w:r>
      <w:r>
        <w:rPr>
          <w:sz w:val="24"/>
          <w:szCs w:val="24"/>
        </w:rPr>
        <w:t xml:space="preserve"> En Colombia operan 25 </w:t>
      </w:r>
      <w:r>
        <w:rPr>
          <w:sz w:val="24"/>
          <w:szCs w:val="24"/>
        </w:rPr>
        <w:lastRenderedPageBreak/>
        <w:t>bancos privados, los cuales reportaron ganancias en 2021 del mes de mayo, donde las entidades nacionales aportaron $2,8 billones (con un crecimiento anual de 11,7%), las internacionales $829.779 millones (+13,3%) y los bancos públicos de primer piso $234.268 millones (+142,5%)</w:t>
      </w:r>
      <w:r>
        <w:rPr>
          <w:sz w:val="24"/>
          <w:szCs w:val="24"/>
          <w:vertAlign w:val="superscript"/>
        </w:rPr>
        <w:footnoteReference w:id="11"/>
      </w:r>
      <w:r>
        <w:rPr>
          <w:sz w:val="24"/>
          <w:szCs w:val="24"/>
        </w:rPr>
        <w:t>.</w:t>
      </w:r>
    </w:p>
    <w:p w14:paraId="32719DC3" w14:textId="77777777" w:rsidR="00C656BB" w:rsidRDefault="00C656BB">
      <w:pPr>
        <w:pBdr>
          <w:top w:val="nil"/>
          <w:left w:val="nil"/>
          <w:bottom w:val="nil"/>
          <w:right w:val="nil"/>
          <w:between w:val="nil"/>
        </w:pBdr>
        <w:spacing w:before="161" w:line="276" w:lineRule="auto"/>
        <w:ind w:left="708" w:right="736"/>
        <w:jc w:val="both"/>
        <w:rPr>
          <w:color w:val="000000"/>
          <w:sz w:val="24"/>
          <w:szCs w:val="24"/>
        </w:rPr>
      </w:pPr>
    </w:p>
    <w:p w14:paraId="4BBE18FB" w14:textId="77777777" w:rsidR="00C656BB" w:rsidRDefault="00E45174">
      <w:pPr>
        <w:pBdr>
          <w:top w:val="nil"/>
          <w:left w:val="nil"/>
          <w:bottom w:val="nil"/>
          <w:right w:val="nil"/>
          <w:between w:val="nil"/>
        </w:pBdr>
        <w:spacing w:before="161" w:line="276" w:lineRule="auto"/>
        <w:ind w:left="708" w:right="736"/>
        <w:jc w:val="both"/>
        <w:rPr>
          <w:color w:val="000000"/>
          <w:sz w:val="24"/>
          <w:szCs w:val="24"/>
        </w:rPr>
      </w:pPr>
      <w:r>
        <w:rPr>
          <w:color w:val="000000"/>
          <w:sz w:val="24"/>
          <w:szCs w:val="24"/>
        </w:rPr>
        <w:t>Para el mes de mayo del 2021, destacado</w:t>
      </w:r>
      <w:r>
        <w:rPr>
          <w:sz w:val="24"/>
          <w:szCs w:val="24"/>
        </w:rPr>
        <w:t xml:space="preserve"> </w:t>
      </w:r>
      <w:r>
        <w:rPr>
          <w:color w:val="000000"/>
          <w:sz w:val="24"/>
          <w:szCs w:val="24"/>
        </w:rPr>
        <w:t xml:space="preserve">por un crecimiento importante y una significativa contribución a la generación de empleo en el país. De las entidades financieras que operan en el país se reportan ganancias de $8,84 billones, un alza anual de 9,5%, y las de carácter extranjero, que ascienden 10 con presencia en Colombia ganaron $1,72 billones, 28,3% más </w:t>
      </w:r>
      <w:r>
        <w:rPr>
          <w:sz w:val="24"/>
          <w:szCs w:val="24"/>
        </w:rPr>
        <w:t>que en 2018</w:t>
      </w:r>
      <w:r>
        <w:rPr>
          <w:color w:val="000000"/>
          <w:sz w:val="24"/>
          <w:szCs w:val="24"/>
        </w:rPr>
        <w:t>.</w:t>
      </w:r>
    </w:p>
    <w:p w14:paraId="56D1388A" w14:textId="77777777" w:rsidR="00C656BB" w:rsidRDefault="00E45174">
      <w:pPr>
        <w:pBdr>
          <w:top w:val="nil"/>
          <w:left w:val="nil"/>
          <w:bottom w:val="nil"/>
          <w:right w:val="nil"/>
          <w:between w:val="nil"/>
        </w:pBdr>
        <w:spacing w:before="158" w:line="276" w:lineRule="auto"/>
        <w:ind w:left="708" w:right="735"/>
        <w:jc w:val="both"/>
        <w:rPr>
          <w:color w:val="000000"/>
          <w:sz w:val="24"/>
          <w:szCs w:val="24"/>
        </w:rPr>
      </w:pPr>
      <w:r>
        <w:rPr>
          <w:color w:val="000000"/>
          <w:sz w:val="24"/>
          <w:szCs w:val="24"/>
        </w:rPr>
        <w:t>Una de las herramientas más puntuales que ha generado el sector financiero para el Gobierno nacional ha sido su capacidad e infraestructura para la entrega de subsidios y recursos de ayuda a la población vulnerable. En especial para el acceso de estos recursos en regiones donde la bancarización se convierte en una herramienta fundamental para la obtención de dichos recursos provenientes del Estado. No obstante, la reflexión que deja el estudio del presente proyecto de ley invita al sector bancario y al Gobierno nacional a adoptar medidas especiales en situaciones de emergencia, de casos fortuitos en donde los recursos y el gasto social que genera el Estado para la atención de dichas situaciones deben ser destinados mayoritariamente para la atención de la población vulnerable.</w:t>
      </w:r>
    </w:p>
    <w:p w14:paraId="3372DA6E" w14:textId="77777777" w:rsidR="00C656BB" w:rsidRDefault="00E45174">
      <w:pPr>
        <w:pBdr>
          <w:top w:val="nil"/>
          <w:left w:val="nil"/>
          <w:bottom w:val="nil"/>
          <w:right w:val="nil"/>
          <w:between w:val="nil"/>
        </w:pBdr>
        <w:spacing w:before="156" w:line="276" w:lineRule="auto"/>
        <w:ind w:left="708" w:right="737"/>
        <w:jc w:val="both"/>
        <w:rPr>
          <w:sz w:val="24"/>
          <w:szCs w:val="24"/>
          <w:highlight w:val="white"/>
        </w:rPr>
      </w:pPr>
      <w:r>
        <w:rPr>
          <w:color w:val="000000"/>
          <w:sz w:val="24"/>
          <w:szCs w:val="24"/>
        </w:rPr>
        <w:t xml:space="preserve">Cabe resaltar que la entrega de estos recursos por medio de la bancarización de sus beneficiarios implica a su vez un gran beneficio para el sector financiero, puesto representa un incremento en el número de usuarios que posteriormente pueden acceder a los demás servicios que ofrecen sus entidades. Según </w:t>
      </w:r>
      <w:proofErr w:type="spellStart"/>
      <w:r>
        <w:rPr>
          <w:color w:val="000000"/>
          <w:sz w:val="24"/>
          <w:szCs w:val="24"/>
        </w:rPr>
        <w:t>Asobancaria</w:t>
      </w:r>
      <w:proofErr w:type="spellEnd"/>
      <w:r>
        <w:rPr>
          <w:color w:val="000000"/>
          <w:sz w:val="24"/>
          <w:szCs w:val="24"/>
        </w:rPr>
        <w:t>, para la entrega del subsidio de Ingreso Solidario durante el periodo de confinamiento a causa de la pandemia, se logró entregar un monto estimado de $1,57 billones que beneficiaron a cerca de 2.606.100 personas, de los cuales, 964.000 fueran nuevos usuarios bancarizados</w:t>
      </w:r>
      <w:r>
        <w:rPr>
          <w:sz w:val="24"/>
          <w:szCs w:val="24"/>
          <w:vertAlign w:val="superscript"/>
        </w:rPr>
        <w:footnoteReference w:id="12"/>
      </w:r>
      <w:r>
        <w:rPr>
          <w:color w:val="000000"/>
          <w:sz w:val="24"/>
          <w:szCs w:val="24"/>
        </w:rPr>
        <w:t xml:space="preserve">. Dicha cifra indica que casi el 37% de los beneficiarios del subsidio ingresaron al sistema, beneficiando igualmente el crecimiento del sector. </w:t>
      </w:r>
      <w:r>
        <w:rPr>
          <w:sz w:val="24"/>
          <w:szCs w:val="24"/>
        </w:rPr>
        <w:t>Así</w:t>
      </w:r>
      <w:r>
        <w:rPr>
          <w:color w:val="000000"/>
          <w:sz w:val="24"/>
          <w:szCs w:val="24"/>
        </w:rPr>
        <w:t xml:space="preserve"> mismo, </w:t>
      </w:r>
      <w:r>
        <w:rPr>
          <w:sz w:val="24"/>
          <w:szCs w:val="24"/>
        </w:rPr>
        <w:t xml:space="preserve">el Gobierno Nacional, </w:t>
      </w:r>
      <w:r>
        <w:rPr>
          <w:sz w:val="24"/>
          <w:szCs w:val="24"/>
          <w:highlight w:val="white"/>
        </w:rPr>
        <w:t>se extenderá hasta junio de 2021</w:t>
      </w:r>
      <w:r>
        <w:rPr>
          <w:b/>
          <w:sz w:val="24"/>
          <w:szCs w:val="24"/>
          <w:highlight w:val="white"/>
        </w:rPr>
        <w:t xml:space="preserve"> </w:t>
      </w:r>
      <w:r>
        <w:rPr>
          <w:sz w:val="24"/>
          <w:szCs w:val="24"/>
          <w:highlight w:val="white"/>
        </w:rPr>
        <w:t xml:space="preserve">el giro del programa Ingreso Solidario y los hogares beneficiados recibirán en total $1.440.000 este año y </w:t>
      </w:r>
      <w:r>
        <w:rPr>
          <w:sz w:val="24"/>
          <w:szCs w:val="24"/>
          <w:highlight w:val="white"/>
        </w:rPr>
        <w:lastRenderedPageBreak/>
        <w:t>$960.000 en 2021 para atender sus necesidades básicas.</w:t>
      </w:r>
      <w:r>
        <w:rPr>
          <w:sz w:val="24"/>
          <w:szCs w:val="24"/>
          <w:highlight w:val="white"/>
          <w:vertAlign w:val="superscript"/>
        </w:rPr>
        <w:footnoteReference w:id="13"/>
      </w:r>
    </w:p>
    <w:p w14:paraId="58326EB3" w14:textId="77777777" w:rsidR="00C656BB" w:rsidRDefault="00E45174">
      <w:pPr>
        <w:pBdr>
          <w:top w:val="nil"/>
          <w:left w:val="nil"/>
          <w:bottom w:val="nil"/>
          <w:right w:val="nil"/>
          <w:between w:val="nil"/>
        </w:pBdr>
        <w:spacing w:before="156" w:line="276" w:lineRule="auto"/>
        <w:ind w:left="708" w:right="737"/>
        <w:jc w:val="both"/>
        <w:rPr>
          <w:color w:val="000000"/>
          <w:sz w:val="24"/>
          <w:szCs w:val="24"/>
        </w:rPr>
      </w:pPr>
      <w:r>
        <w:rPr>
          <w:color w:val="000000"/>
          <w:sz w:val="24"/>
          <w:szCs w:val="24"/>
        </w:rPr>
        <w:t>Tal como se enuncia en su articulado, el presente proyecto propone exonerar a los Órganos designados de ordenar el gasto, administrar y operar programas sociales, del pago de comisión o servicios financieros por concepto de las transferencias monetarias no condicionadas, en los procesos de dispersión de recursos destinados a los programas para la atención de población vulnerable durante la declaratoria de Estados de Emergencia Económica, Social y Ecológica.</w:t>
      </w:r>
    </w:p>
    <w:p w14:paraId="21CDA079" w14:textId="77777777" w:rsidR="00C656BB" w:rsidRDefault="00E45174">
      <w:pPr>
        <w:pBdr>
          <w:top w:val="nil"/>
          <w:left w:val="nil"/>
          <w:bottom w:val="nil"/>
          <w:right w:val="nil"/>
          <w:between w:val="nil"/>
        </w:pBdr>
        <w:spacing w:before="160" w:line="276" w:lineRule="auto"/>
        <w:ind w:left="708" w:right="736"/>
        <w:jc w:val="both"/>
        <w:rPr>
          <w:sz w:val="24"/>
          <w:szCs w:val="24"/>
        </w:rPr>
      </w:pPr>
      <w:r>
        <w:rPr>
          <w:color w:val="000000"/>
          <w:sz w:val="24"/>
          <w:szCs w:val="24"/>
        </w:rPr>
        <w:t>De esta manera, el texto prohíbe a las entidades financieras la aplicación de débitos automáticos y retenciones por concepto de obligaciones financieras adquiridas con anterioridad, sobre los recursos girados a los beneficiarios por concepto de transferencias monetarias no condicionadas asignadas a los programas sociales para la atención de población vulnerable. Así mismo, estos recursos serán inembargables.</w:t>
      </w:r>
    </w:p>
    <w:p w14:paraId="6891F475" w14:textId="77777777" w:rsidR="00C656BB" w:rsidRDefault="00C656BB">
      <w:pPr>
        <w:tabs>
          <w:tab w:val="left" w:pos="1484"/>
        </w:tabs>
        <w:rPr>
          <w:sz w:val="24"/>
          <w:szCs w:val="24"/>
        </w:rPr>
      </w:pPr>
    </w:p>
    <w:p w14:paraId="425C16AD" w14:textId="77777777" w:rsidR="00C656BB" w:rsidRDefault="00E45174">
      <w:pPr>
        <w:pStyle w:val="Ttulo1"/>
        <w:numPr>
          <w:ilvl w:val="1"/>
          <w:numId w:val="2"/>
        </w:numPr>
        <w:tabs>
          <w:tab w:val="left" w:pos="1484"/>
        </w:tabs>
        <w:spacing w:before="153"/>
        <w:rPr>
          <w:sz w:val="24"/>
          <w:szCs w:val="24"/>
        </w:rPr>
      </w:pPr>
      <w:r>
        <w:rPr>
          <w:sz w:val="24"/>
          <w:szCs w:val="24"/>
        </w:rPr>
        <w:t>Contenido del Proyecto de ley</w:t>
      </w:r>
    </w:p>
    <w:p w14:paraId="61DED372" w14:textId="77777777" w:rsidR="00C656BB" w:rsidRDefault="00E45174">
      <w:pPr>
        <w:pBdr>
          <w:top w:val="nil"/>
          <w:left w:val="nil"/>
          <w:bottom w:val="nil"/>
          <w:right w:val="nil"/>
          <w:between w:val="nil"/>
        </w:pBdr>
        <w:spacing w:before="203" w:line="276" w:lineRule="auto"/>
        <w:ind w:left="708" w:right="743"/>
        <w:jc w:val="both"/>
        <w:rPr>
          <w:color w:val="000000"/>
          <w:sz w:val="24"/>
          <w:szCs w:val="24"/>
        </w:rPr>
      </w:pPr>
      <w:r>
        <w:rPr>
          <w:color w:val="000000"/>
          <w:sz w:val="24"/>
          <w:szCs w:val="24"/>
        </w:rPr>
        <w:t xml:space="preserve">El presente proyecto de ley cuenta con 9 artículos incluida la vigencia. El primero siendo el objeto del proyecto, el segundo el ámbito de aplicación del mismo, lo cual refiere a las transferencias monetarias no condicionadas que </w:t>
      </w:r>
      <w:r>
        <w:rPr>
          <w:sz w:val="24"/>
          <w:szCs w:val="24"/>
        </w:rPr>
        <w:t>efectúe</w:t>
      </w:r>
      <w:r>
        <w:rPr>
          <w:color w:val="000000"/>
          <w:sz w:val="24"/>
          <w:szCs w:val="24"/>
        </w:rPr>
        <w:t xml:space="preserve"> el gobierno nacional durante los periodos de declaratoria de emergencia. El artículo tercero define la propuesta de proyecto y la exoneración de los costos operativos durante los periodos mencionados anteriormente. Le sigue el artículo cuarto que denota la temporalidad del proyecto estableciendo que solo se aplique la propuesta durante las declaratorias de los Estados de Emergencia Económica, Social y Ecológica.</w:t>
      </w:r>
    </w:p>
    <w:p w14:paraId="3C62AC22" w14:textId="77777777" w:rsidR="00C656BB" w:rsidRDefault="00E45174">
      <w:pPr>
        <w:pBdr>
          <w:top w:val="nil"/>
          <w:left w:val="nil"/>
          <w:bottom w:val="nil"/>
          <w:right w:val="nil"/>
          <w:between w:val="nil"/>
        </w:pBdr>
        <w:spacing w:before="160" w:line="276" w:lineRule="auto"/>
        <w:ind w:left="708" w:right="738"/>
        <w:jc w:val="both"/>
        <w:rPr>
          <w:color w:val="000000"/>
          <w:sz w:val="24"/>
          <w:szCs w:val="24"/>
        </w:rPr>
      </w:pPr>
      <w:r>
        <w:rPr>
          <w:color w:val="000000"/>
          <w:sz w:val="24"/>
          <w:szCs w:val="24"/>
        </w:rPr>
        <w:t xml:space="preserve">A </w:t>
      </w:r>
      <w:proofErr w:type="gramStart"/>
      <w:r>
        <w:rPr>
          <w:color w:val="000000"/>
          <w:sz w:val="24"/>
          <w:szCs w:val="24"/>
        </w:rPr>
        <w:t>continuación</w:t>
      </w:r>
      <w:proofErr w:type="gramEnd"/>
      <w:r>
        <w:rPr>
          <w:color w:val="000000"/>
          <w:sz w:val="24"/>
          <w:szCs w:val="24"/>
        </w:rPr>
        <w:t xml:space="preserve"> se encuentra el artículo quinto que enuncia la proyección de los recursos por conceptos de transferencia monetarias no condicionadas, en donde se explica que a dichos recursos no se le aplicarían débitos automáticos y retenciones por concepto de obligaciones financieras adquiridas con anterioridad. El artículo sexto enuncia el </w:t>
      </w:r>
      <w:r>
        <w:rPr>
          <w:sz w:val="24"/>
          <w:szCs w:val="24"/>
        </w:rPr>
        <w:t>m</w:t>
      </w:r>
      <w:r>
        <w:rPr>
          <w:color w:val="000000"/>
          <w:sz w:val="24"/>
          <w:szCs w:val="24"/>
        </w:rPr>
        <w:t>ecanismo de convenio que suscribirán las entidades financieras con los Órganos designados de ordenar el gasto, administrar y operar programas sociales de manera que se suscriban convenios de colaboración y/o cooperación en razón de la responsabilidad social y solidaria del sector financiero. El artículo séptimo establece que el gobierno nacional tendrá un plazo máximo de dos (2) meses para reglamentar lo propuesto en la norma.</w:t>
      </w:r>
    </w:p>
    <w:p w14:paraId="30726786" w14:textId="77777777" w:rsidR="00C656BB" w:rsidRDefault="00E45174">
      <w:pPr>
        <w:pBdr>
          <w:top w:val="nil"/>
          <w:left w:val="nil"/>
          <w:bottom w:val="nil"/>
          <w:right w:val="nil"/>
          <w:between w:val="nil"/>
        </w:pBdr>
        <w:spacing w:before="161" w:line="276" w:lineRule="auto"/>
        <w:ind w:left="708" w:right="739"/>
        <w:jc w:val="both"/>
        <w:rPr>
          <w:color w:val="000000"/>
          <w:sz w:val="24"/>
          <w:szCs w:val="24"/>
        </w:rPr>
      </w:pPr>
      <w:r>
        <w:rPr>
          <w:color w:val="000000"/>
          <w:sz w:val="24"/>
          <w:szCs w:val="24"/>
        </w:rPr>
        <w:lastRenderedPageBreak/>
        <w:t>Luego sigue el artículo octavo, el cual es nuevo dentro del articulado, que busca promover una reducción de los costos operativos una vez superada la emergencia de manera de se logre una mayor eficiencia de los recursos para la atención de la ciudadanía ante estos casos. Finalmente, se encuentra la vigencia en el artículo noveno, la cual indica que la ley regirá a partir de su sanción y promulgación.</w:t>
      </w:r>
    </w:p>
    <w:p w14:paraId="2FFA4AFC" w14:textId="77777777" w:rsidR="00C656BB" w:rsidRDefault="00C656BB">
      <w:pPr>
        <w:pBdr>
          <w:top w:val="nil"/>
          <w:left w:val="nil"/>
          <w:bottom w:val="nil"/>
          <w:right w:val="nil"/>
          <w:between w:val="nil"/>
        </w:pBdr>
        <w:spacing w:before="161" w:line="276" w:lineRule="auto"/>
        <w:ind w:left="708" w:right="739"/>
        <w:jc w:val="both"/>
        <w:rPr>
          <w:color w:val="000000"/>
          <w:sz w:val="24"/>
          <w:szCs w:val="24"/>
        </w:rPr>
      </w:pPr>
    </w:p>
    <w:p w14:paraId="301B6E14" w14:textId="77777777" w:rsidR="00C656BB" w:rsidRDefault="00E45174">
      <w:pPr>
        <w:numPr>
          <w:ilvl w:val="0"/>
          <w:numId w:val="2"/>
        </w:numPr>
        <w:pBdr>
          <w:top w:val="nil"/>
          <w:left w:val="nil"/>
          <w:bottom w:val="nil"/>
          <w:right w:val="nil"/>
          <w:between w:val="nil"/>
        </w:pBdr>
        <w:spacing w:before="161" w:line="276" w:lineRule="auto"/>
        <w:ind w:right="739"/>
        <w:jc w:val="both"/>
        <w:rPr>
          <w:b/>
          <w:color w:val="000000"/>
          <w:sz w:val="24"/>
          <w:szCs w:val="24"/>
        </w:rPr>
      </w:pPr>
      <w:r>
        <w:rPr>
          <w:color w:val="000000"/>
          <w:sz w:val="24"/>
          <w:szCs w:val="24"/>
        </w:rPr>
        <w:t xml:space="preserve"> </w:t>
      </w:r>
      <w:r>
        <w:rPr>
          <w:b/>
          <w:color w:val="000000"/>
          <w:sz w:val="24"/>
          <w:szCs w:val="24"/>
        </w:rPr>
        <w:t>PLIEGO DE MODIFICACIONES</w:t>
      </w:r>
    </w:p>
    <w:p w14:paraId="275AC883" w14:textId="77777777" w:rsidR="00C656BB" w:rsidRDefault="00E45174">
      <w:pPr>
        <w:ind w:left="720"/>
        <w:jc w:val="both"/>
        <w:rPr>
          <w:sz w:val="24"/>
          <w:szCs w:val="24"/>
        </w:rPr>
      </w:pPr>
      <w:r>
        <w:rPr>
          <w:sz w:val="24"/>
          <w:szCs w:val="24"/>
        </w:rPr>
        <w:t>De acuerdo con el análisis realizado por los Coordinadores y Ponentes, y una vez analizado los comentarios y consideraciones que dio respuesta a una solicitud emanada al Ministerio de Hacienda y crédito Público, el pliego de modificaciones es el siguiente:</w:t>
      </w:r>
    </w:p>
    <w:p w14:paraId="60CB1BDC" w14:textId="77777777" w:rsidR="00C656BB" w:rsidRDefault="00C656BB">
      <w:pPr>
        <w:pBdr>
          <w:top w:val="nil"/>
          <w:left w:val="nil"/>
          <w:bottom w:val="nil"/>
          <w:right w:val="nil"/>
          <w:between w:val="nil"/>
        </w:pBdr>
        <w:spacing w:before="161" w:line="276" w:lineRule="auto"/>
        <w:ind w:left="708" w:right="739"/>
        <w:jc w:val="both"/>
        <w:rPr>
          <w:color w:val="000000"/>
          <w:sz w:val="24"/>
          <w:szCs w:val="24"/>
        </w:rPr>
      </w:pPr>
    </w:p>
    <w:tbl>
      <w:tblPr>
        <w:tblStyle w:val="af0"/>
        <w:tblW w:w="9367"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7"/>
        <w:gridCol w:w="4680"/>
      </w:tblGrid>
      <w:tr w:rsidR="00C656BB" w14:paraId="7C613844" w14:textId="77777777">
        <w:trPr>
          <w:trHeight w:val="461"/>
        </w:trPr>
        <w:tc>
          <w:tcPr>
            <w:tcW w:w="4687" w:type="dxa"/>
          </w:tcPr>
          <w:p w14:paraId="6AF8B1B1" w14:textId="77777777" w:rsidR="00C656BB" w:rsidRDefault="00E45174">
            <w:pPr>
              <w:spacing w:before="161" w:line="276" w:lineRule="auto"/>
              <w:ind w:right="739"/>
              <w:rPr>
                <w:b/>
                <w:color w:val="000000"/>
              </w:rPr>
            </w:pPr>
            <w:r>
              <w:rPr>
                <w:b/>
                <w:color w:val="000000"/>
              </w:rPr>
              <w:t>Texto primero y segundo debate aprobado en senado</w:t>
            </w:r>
          </w:p>
        </w:tc>
        <w:tc>
          <w:tcPr>
            <w:tcW w:w="4680" w:type="dxa"/>
          </w:tcPr>
          <w:p w14:paraId="61C5CD48" w14:textId="77777777" w:rsidR="00C656BB" w:rsidRDefault="00E45174">
            <w:pPr>
              <w:spacing w:before="161" w:line="276" w:lineRule="auto"/>
              <w:ind w:right="739"/>
              <w:jc w:val="both"/>
              <w:rPr>
                <w:b/>
                <w:color w:val="000000"/>
              </w:rPr>
            </w:pPr>
            <w:r>
              <w:rPr>
                <w:b/>
                <w:color w:val="000000"/>
              </w:rPr>
              <w:t xml:space="preserve">Texto propuesto para primer debate </w:t>
            </w:r>
          </w:p>
        </w:tc>
      </w:tr>
      <w:tr w:rsidR="00C656BB" w14:paraId="2D6ECE21" w14:textId="77777777">
        <w:tc>
          <w:tcPr>
            <w:tcW w:w="4687" w:type="dxa"/>
          </w:tcPr>
          <w:p w14:paraId="38B8853C" w14:textId="77777777" w:rsidR="00C656BB" w:rsidRDefault="00E45174">
            <w:pPr>
              <w:pBdr>
                <w:top w:val="nil"/>
                <w:left w:val="nil"/>
                <w:bottom w:val="nil"/>
                <w:right w:val="nil"/>
                <w:between w:val="nil"/>
              </w:pBdr>
              <w:spacing w:before="1" w:line="276" w:lineRule="auto"/>
              <w:ind w:right="-107"/>
              <w:jc w:val="both"/>
              <w:rPr>
                <w:color w:val="000000"/>
              </w:rPr>
            </w:pPr>
            <w:r>
              <w:rPr>
                <w:b/>
                <w:color w:val="000000"/>
              </w:rPr>
              <w:t xml:space="preserve">Artículo 1. OBJETO. </w:t>
            </w:r>
            <w:r>
              <w:rPr>
                <w:color w:val="000000"/>
              </w:rPr>
              <w:t>La presente ley tiene como objeto exonerar a los Órganos designados de ordenar el gasto, administrar y operar programas sociales, del pago de comisión o servicios financieros por concepto de las transferencias monetarias no condicionadas en los procesos de dispersión de recursos destinados a los programas para la atención de población vulnerable durante la declaratoria de Estados de Emergencia Económica, Social y Ecológica.</w:t>
            </w:r>
          </w:p>
        </w:tc>
        <w:tc>
          <w:tcPr>
            <w:tcW w:w="4680" w:type="dxa"/>
          </w:tcPr>
          <w:p w14:paraId="19DC2471" w14:textId="77777777" w:rsidR="00C656BB" w:rsidRDefault="00E45174">
            <w:pPr>
              <w:spacing w:before="161" w:line="276" w:lineRule="auto"/>
              <w:ind w:right="739"/>
              <w:jc w:val="both"/>
              <w:rPr>
                <w:b/>
                <w:color w:val="000000"/>
              </w:rPr>
            </w:pPr>
            <w:r>
              <w:rPr>
                <w:b/>
                <w:color w:val="000000"/>
              </w:rPr>
              <w:t>QUEDA IGUAL</w:t>
            </w:r>
          </w:p>
        </w:tc>
      </w:tr>
      <w:tr w:rsidR="00C656BB" w14:paraId="277C6784" w14:textId="77777777">
        <w:tc>
          <w:tcPr>
            <w:tcW w:w="4687" w:type="dxa"/>
          </w:tcPr>
          <w:p w14:paraId="0EE6A1FB" w14:textId="77777777" w:rsidR="00C656BB" w:rsidRDefault="00E45174">
            <w:pPr>
              <w:pBdr>
                <w:top w:val="nil"/>
                <w:left w:val="nil"/>
                <w:bottom w:val="nil"/>
                <w:right w:val="nil"/>
                <w:between w:val="nil"/>
              </w:pBdr>
              <w:spacing w:before="160" w:line="280" w:lineRule="auto"/>
              <w:ind w:right="-107"/>
              <w:jc w:val="both"/>
              <w:rPr>
                <w:color w:val="000000"/>
              </w:rPr>
            </w:pPr>
            <w:r>
              <w:rPr>
                <w:b/>
                <w:color w:val="000000"/>
              </w:rPr>
              <w:t xml:space="preserve">Artículo 2. ÁMBITO DE APLICACIÓN. </w:t>
            </w:r>
            <w:r>
              <w:rPr>
                <w:color w:val="000000"/>
              </w:rPr>
              <w:t>Esta ley se aplicará a todas las entidades financieras legalmente constituidas que operen en el territorio nacional que dispersen recursos destinados a los programas para la atención de la población vulnerable.</w:t>
            </w:r>
          </w:p>
          <w:p w14:paraId="40E0D36E" w14:textId="77777777" w:rsidR="00C656BB" w:rsidRDefault="00E45174">
            <w:pPr>
              <w:pBdr>
                <w:top w:val="nil"/>
                <w:left w:val="nil"/>
                <w:bottom w:val="nil"/>
                <w:right w:val="nil"/>
                <w:between w:val="nil"/>
              </w:pBdr>
              <w:spacing w:before="149" w:line="276" w:lineRule="auto"/>
              <w:ind w:right="-107"/>
              <w:jc w:val="both"/>
              <w:rPr>
                <w:color w:val="000000"/>
              </w:rPr>
            </w:pPr>
            <w:r>
              <w:rPr>
                <w:color w:val="000000"/>
              </w:rPr>
              <w:t>El Gobierno Nacional podrá establecer las condiciones de los productos y canales a través de los cuales se realizará la entrega de las transferencias monetarias no condicionadas. En todo caso, las entidades financieras deberán ofrecer por lo menos un canal a través del cual el beneficiario pueda disponer de estos recursos de forma gratuita.</w:t>
            </w:r>
          </w:p>
        </w:tc>
        <w:tc>
          <w:tcPr>
            <w:tcW w:w="4680" w:type="dxa"/>
          </w:tcPr>
          <w:p w14:paraId="0C1BF41D" w14:textId="77777777" w:rsidR="00C656BB" w:rsidRDefault="00E45174">
            <w:pPr>
              <w:spacing w:before="161" w:line="276" w:lineRule="auto"/>
              <w:ind w:right="-107"/>
              <w:jc w:val="both"/>
              <w:rPr>
                <w:color w:val="000000"/>
              </w:rPr>
            </w:pPr>
            <w:r>
              <w:rPr>
                <w:b/>
                <w:color w:val="000000"/>
              </w:rPr>
              <w:t>Artículo 2. ÁMBITO DE APLICACIÓN</w:t>
            </w:r>
            <w:r>
              <w:rPr>
                <w:color w:val="000000"/>
              </w:rPr>
              <w:t xml:space="preserve">. Esta ley se aplicará a todas las entidades financieras legalmente constituidas </w:t>
            </w:r>
            <w:r>
              <w:rPr>
                <w:b/>
                <w:color w:val="000000"/>
                <w:u w:val="single"/>
              </w:rPr>
              <w:t>y todos aquellos actores involucrados</w:t>
            </w:r>
            <w:r>
              <w:rPr>
                <w:color w:val="000000"/>
              </w:rPr>
              <w:t xml:space="preserve"> que operen en el territorio nacional que dispersen recursos destinados a los programas para la atención de la población vulnerable.</w:t>
            </w:r>
          </w:p>
          <w:p w14:paraId="2770A526" w14:textId="77777777" w:rsidR="00C656BB" w:rsidRDefault="00E45174">
            <w:pPr>
              <w:spacing w:before="161" w:line="276" w:lineRule="auto"/>
              <w:ind w:right="-107"/>
              <w:jc w:val="both"/>
              <w:rPr>
                <w:color w:val="000000"/>
              </w:rPr>
            </w:pPr>
            <w:r>
              <w:rPr>
                <w:color w:val="000000"/>
              </w:rPr>
              <w:t xml:space="preserve">El Gobierno Nacional podrá establecer las condiciones de los productos y canales a través de los cuales se realizará la entrega de las transferencias monetarias no condicionadas. En todo caso, las entidades financieras </w:t>
            </w:r>
            <w:r>
              <w:rPr>
                <w:b/>
                <w:color w:val="000000"/>
                <w:u w:val="single"/>
              </w:rPr>
              <w:t>y todos aquellos actores</w:t>
            </w:r>
            <w:r>
              <w:rPr>
                <w:color w:val="000000"/>
              </w:rPr>
              <w:t xml:space="preserve"> </w:t>
            </w:r>
            <w:r>
              <w:rPr>
                <w:b/>
                <w:color w:val="000000"/>
                <w:u w:val="single"/>
              </w:rPr>
              <w:t>quienes dispersen</w:t>
            </w:r>
            <w:r>
              <w:rPr>
                <w:color w:val="000000"/>
              </w:rPr>
              <w:t xml:space="preserve"> </w:t>
            </w:r>
            <w:r>
              <w:rPr>
                <w:b/>
                <w:color w:val="000000"/>
                <w:u w:val="single"/>
              </w:rPr>
              <w:t>subsidios</w:t>
            </w:r>
            <w:r>
              <w:rPr>
                <w:color w:val="000000"/>
              </w:rPr>
              <w:t xml:space="preserve"> deberán </w:t>
            </w:r>
            <w:r>
              <w:rPr>
                <w:color w:val="000000"/>
              </w:rPr>
              <w:lastRenderedPageBreak/>
              <w:t>ofrecer por lo menos un canal a través del cual el beneficiario pueda disponer de estos recursos de forma gratuita.</w:t>
            </w:r>
          </w:p>
        </w:tc>
      </w:tr>
      <w:tr w:rsidR="00C656BB" w14:paraId="33AA91E2" w14:textId="77777777">
        <w:tc>
          <w:tcPr>
            <w:tcW w:w="4687" w:type="dxa"/>
          </w:tcPr>
          <w:p w14:paraId="6A9BFC15" w14:textId="77777777" w:rsidR="00C656BB" w:rsidRDefault="00E45174">
            <w:pPr>
              <w:pBdr>
                <w:top w:val="nil"/>
                <w:left w:val="nil"/>
                <w:bottom w:val="nil"/>
                <w:right w:val="nil"/>
                <w:between w:val="nil"/>
              </w:pBdr>
              <w:spacing w:before="157" w:line="276" w:lineRule="auto"/>
              <w:ind w:right="-107"/>
              <w:jc w:val="both"/>
              <w:rPr>
                <w:color w:val="000000"/>
              </w:rPr>
            </w:pPr>
            <w:r>
              <w:rPr>
                <w:b/>
                <w:color w:val="000000"/>
              </w:rPr>
              <w:lastRenderedPageBreak/>
              <w:t xml:space="preserve">Artículo 3. COSTOS OPERATIVOS. </w:t>
            </w:r>
            <w:r>
              <w:rPr>
                <w:color w:val="000000"/>
              </w:rPr>
              <w:t>Las transferencias monetarias no condicionadas que se demanden al sector financiero para la dispersión de los recursos asignados a programas sociales para la atención de población vulnerable en el marco de la declaratoria de un Estado de Emergencia Económica, Social y Ecológica, no generarán comisión o servicio a los Órganos designados de ordenar el gasto, administrar y operar programas sociales, cómo tampoco para los beneficiarios de las transferencias monetarias no condicionadas durante la temporalidad de que trata el artículo 4°.</w:t>
            </w:r>
          </w:p>
        </w:tc>
        <w:tc>
          <w:tcPr>
            <w:tcW w:w="4680" w:type="dxa"/>
          </w:tcPr>
          <w:p w14:paraId="7D229641" w14:textId="77777777" w:rsidR="00C656BB" w:rsidRDefault="00E45174">
            <w:pPr>
              <w:spacing w:after="37"/>
              <w:ind w:right="-107"/>
              <w:jc w:val="both"/>
              <w:rPr>
                <w:i/>
                <w:color w:val="000000"/>
              </w:rPr>
            </w:pPr>
            <w:r>
              <w:rPr>
                <w:b/>
                <w:color w:val="000000"/>
              </w:rPr>
              <w:t xml:space="preserve">Artículo 3. COSTOS OPERATIVOS. </w:t>
            </w:r>
            <w:r>
              <w:rPr>
                <w:color w:val="000000"/>
              </w:rPr>
              <w:t>Las transferencias monetarias no condicionadas que se demanden al sector financiero para la dispersión de los recursos asignados a programas sociales para la atención de población vulnerable en el marco de la declaratoria de un Estado de Emergencia Económica, Social y Ecológica, no generarán comisión o servicio a los Órganos designados de ordenar el gasto, administrar y operar programas sociales, cómo tampoco para los beneficiarios de las transferencias monetarias no condicionadas durante la temporalidad de que trata el artículo 4°.</w:t>
            </w:r>
            <w:r>
              <w:rPr>
                <w:i/>
                <w:color w:val="000000"/>
              </w:rPr>
              <w:t xml:space="preserve"> </w:t>
            </w:r>
          </w:p>
          <w:p w14:paraId="32EB39A5" w14:textId="77777777" w:rsidR="00C656BB" w:rsidRDefault="00C656BB">
            <w:pPr>
              <w:spacing w:after="37"/>
              <w:ind w:left="695" w:right="1138"/>
              <w:jc w:val="both"/>
              <w:rPr>
                <w:b/>
                <w:i/>
                <w:color w:val="000000"/>
              </w:rPr>
            </w:pPr>
          </w:p>
          <w:p w14:paraId="050F3680" w14:textId="77777777" w:rsidR="00C656BB" w:rsidRDefault="00E45174">
            <w:pPr>
              <w:spacing w:after="37"/>
              <w:ind w:right="-107"/>
              <w:jc w:val="both"/>
              <w:rPr>
                <w:color w:val="000000"/>
              </w:rPr>
            </w:pPr>
            <w:r>
              <w:rPr>
                <w:b/>
                <w:color w:val="000000"/>
              </w:rPr>
              <w:t>PARÁGRAFO</w:t>
            </w:r>
            <w:r>
              <w:rPr>
                <w:b/>
                <w:i/>
                <w:color w:val="000000"/>
              </w:rPr>
              <w:t>.</w:t>
            </w:r>
            <w:r>
              <w:rPr>
                <w:i/>
                <w:color w:val="000000"/>
              </w:rPr>
              <w:t xml:space="preserve"> </w:t>
            </w:r>
            <w:r>
              <w:rPr>
                <w:b/>
                <w:color w:val="000000"/>
                <w:u w:val="single"/>
              </w:rPr>
              <w:t xml:space="preserve">El Gobierno Nacional en los territorios donde persiste dificultades de inclusión </w:t>
            </w:r>
            <w:proofErr w:type="gramStart"/>
            <w:r>
              <w:rPr>
                <w:b/>
                <w:color w:val="000000"/>
                <w:u w:val="single"/>
              </w:rPr>
              <w:t>financiera ,</w:t>
            </w:r>
            <w:proofErr w:type="gramEnd"/>
            <w:r>
              <w:rPr>
                <w:b/>
                <w:color w:val="000000"/>
                <w:u w:val="single"/>
              </w:rPr>
              <w:t xml:space="preserve"> podrá establecer tarifa de remuneración por los costos operativos requeridos para la entrega de las transferencias monetarias no condicionadas</w:t>
            </w:r>
            <w:r>
              <w:rPr>
                <w:b/>
                <w:i/>
                <w:color w:val="000000"/>
              </w:rPr>
              <w:t>”.</w:t>
            </w:r>
          </w:p>
        </w:tc>
      </w:tr>
      <w:tr w:rsidR="00C656BB" w14:paraId="75947E16" w14:textId="77777777">
        <w:tc>
          <w:tcPr>
            <w:tcW w:w="4687" w:type="dxa"/>
          </w:tcPr>
          <w:p w14:paraId="31AB6C96" w14:textId="77777777" w:rsidR="00C656BB" w:rsidRDefault="00E45174">
            <w:pPr>
              <w:pBdr>
                <w:top w:val="nil"/>
                <w:left w:val="nil"/>
                <w:bottom w:val="nil"/>
                <w:right w:val="nil"/>
                <w:between w:val="nil"/>
              </w:pBdr>
              <w:spacing w:before="163" w:line="278" w:lineRule="auto"/>
              <w:ind w:right="-107"/>
              <w:jc w:val="both"/>
              <w:rPr>
                <w:color w:val="000000"/>
              </w:rPr>
            </w:pPr>
            <w:r>
              <w:rPr>
                <w:b/>
                <w:color w:val="000000"/>
              </w:rPr>
              <w:t xml:space="preserve">Artículo 4. TEMPORALIDAD. </w:t>
            </w:r>
            <w:r>
              <w:rPr>
                <w:color w:val="000000"/>
              </w:rPr>
              <w:t>La no generación de costos operativos a los Órganos designados de ordenar el gasto, administrar y operar programas sociales solo aplicará hasta agotar los efectos que se establezcan en los decretos expedidos en función de las declaratorias de los Estado de Emergencia Económica, Social y Ecológica.</w:t>
            </w:r>
          </w:p>
          <w:p w14:paraId="18717609" w14:textId="77777777" w:rsidR="00C656BB" w:rsidRDefault="00E45174">
            <w:pPr>
              <w:spacing w:before="163" w:line="278" w:lineRule="auto"/>
              <w:ind w:right="-107"/>
              <w:jc w:val="both"/>
              <w:rPr>
                <w:color w:val="000000"/>
              </w:rPr>
            </w:pPr>
            <w:r>
              <w:t>Mientras no haya un Estado de Emergencia Económica, Social y Ecológica, pero se mantengan las transferencias monetarias no condicionadas se deberán mantener las exoneraciones de los costos operativos y financieras.</w:t>
            </w:r>
          </w:p>
        </w:tc>
        <w:tc>
          <w:tcPr>
            <w:tcW w:w="4680" w:type="dxa"/>
          </w:tcPr>
          <w:p w14:paraId="53C9EBF1" w14:textId="77777777" w:rsidR="00C656BB" w:rsidRDefault="00E45174">
            <w:pPr>
              <w:pBdr>
                <w:top w:val="nil"/>
                <w:left w:val="nil"/>
                <w:bottom w:val="nil"/>
                <w:right w:val="nil"/>
                <w:between w:val="nil"/>
              </w:pBdr>
              <w:spacing w:before="163" w:line="278" w:lineRule="auto"/>
              <w:ind w:right="-107"/>
              <w:jc w:val="both"/>
              <w:rPr>
                <w:color w:val="000000"/>
              </w:rPr>
            </w:pPr>
            <w:r>
              <w:rPr>
                <w:b/>
                <w:color w:val="000000"/>
              </w:rPr>
              <w:t xml:space="preserve">Artículo 4. TEMPORALIDAD. </w:t>
            </w:r>
            <w:r>
              <w:rPr>
                <w:color w:val="000000"/>
              </w:rPr>
              <w:t>La no generación de costos operativos a los Órganos designados de ordenar el gasto, administrar y operar programas sociales solo aplicará hasta agotar los efectos que se establezcan en los decretos expedidos en función de las declaratorias de los Estado de Emergencia Económica, Social y Ecológica.</w:t>
            </w:r>
          </w:p>
          <w:p w14:paraId="046D70FE" w14:textId="77777777" w:rsidR="00C656BB" w:rsidRDefault="00E45174">
            <w:pPr>
              <w:spacing w:before="161" w:line="276" w:lineRule="auto"/>
              <w:ind w:right="-107"/>
              <w:jc w:val="both"/>
              <w:rPr>
                <w:color w:val="000000"/>
              </w:rPr>
            </w:pPr>
            <w:r>
              <w:t xml:space="preserve">Mientras no haya un Estado de Emergencia Económica, Social y Ecológica, pero se mantengan las transferencias monetarias no condicionadas </w:t>
            </w:r>
            <w:r>
              <w:rPr>
                <w:b/>
                <w:u w:val="single"/>
              </w:rPr>
              <w:t>(Establecidas en los Decretos 458 de 2020, 518 de 2020 y 535 de 2020),</w:t>
            </w:r>
            <w:r>
              <w:t xml:space="preserve"> se deberán mantener las exoneraciones de los costos operativos y financieras.</w:t>
            </w:r>
          </w:p>
        </w:tc>
      </w:tr>
      <w:tr w:rsidR="00C656BB" w14:paraId="6549238B" w14:textId="77777777">
        <w:tc>
          <w:tcPr>
            <w:tcW w:w="4687" w:type="dxa"/>
          </w:tcPr>
          <w:p w14:paraId="5CB60C93" w14:textId="77777777" w:rsidR="00C656BB" w:rsidRDefault="00E45174">
            <w:pPr>
              <w:spacing w:before="163" w:line="278" w:lineRule="auto"/>
              <w:ind w:right="-107"/>
              <w:jc w:val="both"/>
              <w:rPr>
                <w:color w:val="000000"/>
              </w:rPr>
            </w:pPr>
            <w:r>
              <w:rPr>
                <w:b/>
                <w:color w:val="000000"/>
              </w:rPr>
              <w:t xml:space="preserve">Artículo 5. PROTECCIÓN DE RECURSOS. </w:t>
            </w:r>
            <w:r>
              <w:rPr>
                <w:color w:val="000000"/>
              </w:rPr>
              <w:t xml:space="preserve">Durante la declaratoria de Estados de Emergencia Económica, Social y Ecológica, </w:t>
            </w:r>
            <w:r>
              <w:rPr>
                <w:color w:val="000000"/>
              </w:rPr>
              <w:lastRenderedPageBreak/>
              <w:t>se prohíbe a las entidades financieras la aplicación de débitos automáticos y retenciones por concepto de obligaciones financieras adquiridas con anterioridad, sobre los recursos girados a los beneficiarios por concepto de transferencias monetarias no condicionadas asignadas a los programas sociales para la atención de población vulnerable por un periodo de 30 días calendario. Así mismo, estos recursos serán inembargables por el mismo período de tiempo.</w:t>
            </w:r>
          </w:p>
          <w:p w14:paraId="4F0D4389" w14:textId="77777777" w:rsidR="00C656BB" w:rsidRDefault="00C656BB">
            <w:pPr>
              <w:pBdr>
                <w:top w:val="nil"/>
                <w:left w:val="nil"/>
                <w:bottom w:val="nil"/>
                <w:right w:val="nil"/>
                <w:between w:val="nil"/>
              </w:pBdr>
              <w:spacing w:before="10"/>
              <w:ind w:left="708"/>
              <w:rPr>
                <w:color w:val="000000"/>
              </w:rPr>
            </w:pPr>
          </w:p>
          <w:p w14:paraId="4AE4BA55" w14:textId="77777777" w:rsidR="00C656BB" w:rsidRDefault="00E45174">
            <w:pPr>
              <w:pBdr>
                <w:top w:val="nil"/>
                <w:left w:val="nil"/>
                <w:bottom w:val="nil"/>
                <w:right w:val="nil"/>
                <w:between w:val="nil"/>
              </w:pBdr>
              <w:spacing w:line="276" w:lineRule="auto"/>
              <w:ind w:right="-107"/>
              <w:jc w:val="both"/>
              <w:rPr>
                <w:color w:val="000000"/>
              </w:rPr>
            </w:pPr>
            <w:r>
              <w:rPr>
                <w:color w:val="000000"/>
              </w:rPr>
              <w:t>Los recursos correspondientes a las transferencias monetarias no condicionadas, entre cuentas de los Órganos designados de ordenar el gasto, administrar y operar programas sociales y las entidades financieras que dispersen dichos recursos estarán exentos del gravamen a los movimientos financieros.</w:t>
            </w:r>
          </w:p>
          <w:p w14:paraId="43CD275F" w14:textId="77777777" w:rsidR="00C656BB" w:rsidRDefault="00C656BB">
            <w:pPr>
              <w:pBdr>
                <w:top w:val="nil"/>
                <w:left w:val="nil"/>
                <w:bottom w:val="nil"/>
                <w:right w:val="nil"/>
                <w:between w:val="nil"/>
              </w:pBdr>
              <w:spacing w:line="276" w:lineRule="auto"/>
              <w:ind w:right="-107"/>
              <w:jc w:val="both"/>
              <w:rPr>
                <w:color w:val="000000"/>
              </w:rPr>
            </w:pPr>
          </w:p>
          <w:p w14:paraId="306C2ED8" w14:textId="77777777" w:rsidR="00C656BB" w:rsidRDefault="00E45174">
            <w:pPr>
              <w:pBdr>
                <w:top w:val="nil"/>
                <w:left w:val="nil"/>
                <w:bottom w:val="nil"/>
                <w:right w:val="nil"/>
                <w:between w:val="nil"/>
              </w:pBdr>
              <w:spacing w:before="1" w:line="278" w:lineRule="auto"/>
              <w:ind w:right="-107"/>
              <w:jc w:val="both"/>
              <w:rPr>
                <w:color w:val="000000"/>
              </w:rPr>
            </w:pPr>
            <w:r>
              <w:rPr>
                <w:b/>
                <w:color w:val="000000"/>
              </w:rPr>
              <w:t xml:space="preserve">Parágrafo. </w:t>
            </w:r>
            <w:r>
              <w:rPr>
                <w:color w:val="000000"/>
              </w:rPr>
              <w:t>Lo previsto en este artículo no aplica a los débitos automáticos a favor de terceros que el beneficiario de los recursos haya autorizado.</w:t>
            </w:r>
          </w:p>
        </w:tc>
        <w:tc>
          <w:tcPr>
            <w:tcW w:w="4680" w:type="dxa"/>
          </w:tcPr>
          <w:p w14:paraId="414DEB50" w14:textId="77777777" w:rsidR="00C656BB" w:rsidRDefault="00E45174">
            <w:pPr>
              <w:spacing w:before="161" w:line="276" w:lineRule="auto"/>
              <w:ind w:right="739"/>
              <w:jc w:val="both"/>
              <w:rPr>
                <w:color w:val="000000"/>
              </w:rPr>
            </w:pPr>
            <w:r>
              <w:rPr>
                <w:b/>
                <w:color w:val="000000"/>
              </w:rPr>
              <w:lastRenderedPageBreak/>
              <w:t>QUEDA IGUAL</w:t>
            </w:r>
          </w:p>
        </w:tc>
      </w:tr>
      <w:tr w:rsidR="00C656BB" w14:paraId="1C13FF70" w14:textId="77777777">
        <w:tc>
          <w:tcPr>
            <w:tcW w:w="4687" w:type="dxa"/>
          </w:tcPr>
          <w:p w14:paraId="41E57046" w14:textId="77777777" w:rsidR="00C656BB" w:rsidRDefault="00E45174">
            <w:pPr>
              <w:pBdr>
                <w:top w:val="nil"/>
                <w:left w:val="nil"/>
                <w:bottom w:val="nil"/>
                <w:right w:val="nil"/>
                <w:between w:val="nil"/>
              </w:pBdr>
              <w:spacing w:before="169" w:line="278" w:lineRule="auto"/>
              <w:ind w:right="-107"/>
              <w:jc w:val="both"/>
              <w:rPr>
                <w:color w:val="000000"/>
              </w:rPr>
            </w:pPr>
            <w:r>
              <w:rPr>
                <w:b/>
                <w:color w:val="000000"/>
              </w:rPr>
              <w:t xml:space="preserve">Artículo 6° CONVENIO. </w:t>
            </w:r>
            <w:r>
              <w:rPr>
                <w:color w:val="000000"/>
              </w:rPr>
              <w:t>Para los fines y propósitos de la presente ley los Órganos designados de ordenar el gasto, administrar y operar programas sociales y las entidades financieras suscribirán convenios de colaboración y/o cooperación en razón de la responsabilidad social y solidaria del sector financiero.</w:t>
            </w:r>
          </w:p>
        </w:tc>
        <w:tc>
          <w:tcPr>
            <w:tcW w:w="4680" w:type="dxa"/>
          </w:tcPr>
          <w:p w14:paraId="1A111309" w14:textId="77777777" w:rsidR="00C656BB" w:rsidRDefault="00E45174">
            <w:pPr>
              <w:spacing w:before="161" w:line="276" w:lineRule="auto"/>
              <w:ind w:right="739"/>
              <w:jc w:val="both"/>
              <w:rPr>
                <w:color w:val="000000"/>
              </w:rPr>
            </w:pPr>
            <w:r>
              <w:rPr>
                <w:b/>
                <w:color w:val="000000"/>
              </w:rPr>
              <w:t>QUEDA IGUAL</w:t>
            </w:r>
          </w:p>
        </w:tc>
      </w:tr>
      <w:tr w:rsidR="00C656BB" w14:paraId="5D136431" w14:textId="77777777">
        <w:tc>
          <w:tcPr>
            <w:tcW w:w="4687" w:type="dxa"/>
          </w:tcPr>
          <w:p w14:paraId="463B23E2" w14:textId="77777777" w:rsidR="00232E5F" w:rsidRPr="00C50703" w:rsidRDefault="00232E5F" w:rsidP="00C50703">
            <w:pPr>
              <w:pBdr>
                <w:top w:val="nil"/>
                <w:left w:val="nil"/>
                <w:bottom w:val="nil"/>
                <w:right w:val="nil"/>
                <w:between w:val="nil"/>
              </w:pBdr>
              <w:spacing w:before="151" w:line="278" w:lineRule="auto"/>
              <w:ind w:right="-107"/>
              <w:jc w:val="both"/>
              <w:rPr>
                <w:b/>
                <w:color w:val="000000"/>
              </w:rPr>
            </w:pPr>
            <w:r>
              <w:rPr>
                <w:b/>
                <w:color w:val="000000"/>
                <w:sz w:val="24"/>
                <w:szCs w:val="24"/>
              </w:rPr>
              <w:t xml:space="preserve">Artículo 7. REGLAMENTACIÓN. </w:t>
            </w:r>
            <w:r>
              <w:rPr>
                <w:color w:val="000000"/>
                <w:sz w:val="24"/>
                <w:szCs w:val="24"/>
              </w:rPr>
              <w:t>El Gobierno Nacional reglamentará la presente ley en un término no mayor a dos (2) meses a partir de su vigencia.</w:t>
            </w:r>
          </w:p>
          <w:p w14:paraId="65DC77C8" w14:textId="77777777" w:rsidR="00340312" w:rsidRDefault="00340312">
            <w:pPr>
              <w:pBdr>
                <w:top w:val="nil"/>
                <w:left w:val="nil"/>
                <w:bottom w:val="nil"/>
                <w:right w:val="nil"/>
                <w:between w:val="nil"/>
              </w:pBdr>
              <w:spacing w:before="151" w:line="278" w:lineRule="auto"/>
              <w:ind w:right="-107"/>
              <w:jc w:val="both"/>
              <w:rPr>
                <w:color w:val="000000"/>
              </w:rPr>
            </w:pPr>
          </w:p>
        </w:tc>
        <w:tc>
          <w:tcPr>
            <w:tcW w:w="4680" w:type="dxa"/>
          </w:tcPr>
          <w:p w14:paraId="55EC15F6" w14:textId="77777777" w:rsidR="00C656BB" w:rsidRDefault="00E45174">
            <w:pPr>
              <w:spacing w:before="161" w:line="276" w:lineRule="auto"/>
              <w:ind w:right="739"/>
              <w:jc w:val="both"/>
              <w:rPr>
                <w:color w:val="000000"/>
              </w:rPr>
            </w:pPr>
            <w:r>
              <w:rPr>
                <w:b/>
                <w:color w:val="000000"/>
              </w:rPr>
              <w:t>QUEDA IGUAL</w:t>
            </w:r>
          </w:p>
        </w:tc>
      </w:tr>
      <w:tr w:rsidR="00C656BB" w14:paraId="03D87D15" w14:textId="77777777">
        <w:tc>
          <w:tcPr>
            <w:tcW w:w="4687" w:type="dxa"/>
          </w:tcPr>
          <w:p w14:paraId="4BF7A63C" w14:textId="77777777" w:rsidR="00C656BB" w:rsidRDefault="00E45174">
            <w:pPr>
              <w:pBdr>
                <w:top w:val="nil"/>
                <w:left w:val="nil"/>
                <w:bottom w:val="nil"/>
                <w:right w:val="nil"/>
                <w:between w:val="nil"/>
              </w:pBdr>
              <w:spacing w:line="276" w:lineRule="auto"/>
              <w:ind w:right="-107"/>
              <w:jc w:val="both"/>
              <w:rPr>
                <w:b/>
                <w:color w:val="000000"/>
              </w:rPr>
            </w:pPr>
            <w:r>
              <w:rPr>
                <w:b/>
                <w:color w:val="000000"/>
              </w:rPr>
              <w:t xml:space="preserve">Artículo 8. REDUCCIÓN DE COSTOS OPERATIVOS. </w:t>
            </w:r>
            <w:r>
              <w:rPr>
                <w:color w:val="000000"/>
              </w:rPr>
              <w:t xml:space="preserve">Con el objetivo de reducir los </w:t>
            </w:r>
            <w:r>
              <w:rPr>
                <w:color w:val="000000"/>
              </w:rPr>
              <w:lastRenderedPageBreak/>
              <w:t>costos operativos por el pago de comisiones a entidades bancarias y operadores de pagos, en los que se incurren por concepto de transferencias monetaria condicionadas, una vez superada la emergencia económica, el gobierno nacional deberá actualizar los mecanismos de pago de las transferencias y promover la inclusión financiera de la población de menores ingresos, de manera que se haga uso de las alternativas que garanticen el menor costo posible de las comisiones.</w:t>
            </w:r>
          </w:p>
        </w:tc>
        <w:tc>
          <w:tcPr>
            <w:tcW w:w="4680" w:type="dxa"/>
          </w:tcPr>
          <w:p w14:paraId="76B11DFD" w14:textId="77777777" w:rsidR="00C656BB" w:rsidRDefault="00E45174">
            <w:pPr>
              <w:spacing w:before="161" w:line="276" w:lineRule="auto"/>
              <w:ind w:right="-107"/>
              <w:jc w:val="both"/>
              <w:rPr>
                <w:color w:val="000000"/>
              </w:rPr>
            </w:pPr>
            <w:r>
              <w:rPr>
                <w:b/>
                <w:color w:val="000000"/>
              </w:rPr>
              <w:lastRenderedPageBreak/>
              <w:t xml:space="preserve">Artículo 8. REDUCCIÓN DE COSTOS OPERATIVOS. </w:t>
            </w:r>
            <w:r>
              <w:rPr>
                <w:color w:val="000000"/>
              </w:rPr>
              <w:t xml:space="preserve">Con el objetivo de reducir los </w:t>
            </w:r>
            <w:r>
              <w:rPr>
                <w:color w:val="000000"/>
              </w:rPr>
              <w:lastRenderedPageBreak/>
              <w:t xml:space="preserve">costos operativos por el pago de comisiones a entidades bancarias y operadores de pagos, en los que se incurren por concepto de transferencias monetaria </w:t>
            </w:r>
            <w:r>
              <w:rPr>
                <w:b/>
                <w:color w:val="000000"/>
              </w:rPr>
              <w:t>NO</w:t>
            </w:r>
            <w:r>
              <w:rPr>
                <w:color w:val="000000"/>
              </w:rPr>
              <w:t xml:space="preserve"> condicionadas, una vez superada la emergencia económica, el gobierno nacional deberá actualizar los mecanismos de pago de las transferencias y promover la inclusión financiera de la población de menores ingresos, de manera que se haga uso de las alternativas que garanticen el menor costo posible de las comisiones.</w:t>
            </w:r>
          </w:p>
        </w:tc>
      </w:tr>
      <w:tr w:rsidR="00C656BB" w14:paraId="76E2CE22" w14:textId="77777777">
        <w:tc>
          <w:tcPr>
            <w:tcW w:w="4687" w:type="dxa"/>
          </w:tcPr>
          <w:p w14:paraId="23434002" w14:textId="77777777" w:rsidR="00C656BB" w:rsidRDefault="00E45174">
            <w:pPr>
              <w:spacing w:after="5"/>
              <w:ind w:right="-107"/>
              <w:jc w:val="both"/>
              <w:rPr>
                <w:b/>
                <w:color w:val="000000"/>
              </w:rPr>
            </w:pPr>
            <w:r>
              <w:rPr>
                <w:b/>
              </w:rPr>
              <w:lastRenderedPageBreak/>
              <w:t xml:space="preserve">Artículo 9°. VIGENCIA. </w:t>
            </w:r>
            <w:r>
              <w:t>La presente Ley rige a partir de su sanción y promulgación.</w:t>
            </w:r>
          </w:p>
        </w:tc>
        <w:tc>
          <w:tcPr>
            <w:tcW w:w="4680" w:type="dxa"/>
          </w:tcPr>
          <w:p w14:paraId="65FB5B19" w14:textId="77777777" w:rsidR="00C656BB" w:rsidRDefault="00E45174">
            <w:pPr>
              <w:spacing w:before="161" w:line="276" w:lineRule="auto"/>
              <w:ind w:right="739"/>
              <w:jc w:val="both"/>
              <w:rPr>
                <w:color w:val="000000"/>
              </w:rPr>
            </w:pPr>
            <w:r>
              <w:rPr>
                <w:b/>
                <w:color w:val="000000"/>
              </w:rPr>
              <w:t>QUEDA IGUAL</w:t>
            </w:r>
          </w:p>
        </w:tc>
      </w:tr>
    </w:tbl>
    <w:p w14:paraId="760AD872" w14:textId="77777777" w:rsidR="00C656BB" w:rsidRDefault="00C656BB">
      <w:pPr>
        <w:pBdr>
          <w:top w:val="nil"/>
          <w:left w:val="nil"/>
          <w:bottom w:val="nil"/>
          <w:right w:val="nil"/>
          <w:between w:val="nil"/>
        </w:pBdr>
        <w:spacing w:before="161" w:line="276" w:lineRule="auto"/>
        <w:ind w:left="708" w:right="739"/>
        <w:jc w:val="both"/>
        <w:rPr>
          <w:color w:val="000000"/>
          <w:sz w:val="24"/>
          <w:szCs w:val="24"/>
        </w:rPr>
      </w:pPr>
    </w:p>
    <w:p w14:paraId="191E9569" w14:textId="77777777" w:rsidR="00C656BB" w:rsidRDefault="00E45174">
      <w:pPr>
        <w:widowControl/>
        <w:numPr>
          <w:ilvl w:val="0"/>
          <w:numId w:val="2"/>
        </w:numPr>
        <w:pBdr>
          <w:top w:val="nil"/>
          <w:left w:val="nil"/>
          <w:bottom w:val="nil"/>
          <w:right w:val="nil"/>
          <w:between w:val="nil"/>
        </w:pBdr>
        <w:jc w:val="both"/>
        <w:rPr>
          <w:b/>
          <w:color w:val="000000"/>
          <w:sz w:val="24"/>
          <w:szCs w:val="24"/>
        </w:rPr>
      </w:pPr>
      <w:r>
        <w:rPr>
          <w:b/>
          <w:color w:val="000000"/>
          <w:sz w:val="24"/>
          <w:szCs w:val="24"/>
        </w:rPr>
        <w:t>DECLARACIÓN DE IMPEDIMENTOS</w:t>
      </w:r>
    </w:p>
    <w:p w14:paraId="4556AAB2" w14:textId="77777777" w:rsidR="00C656BB" w:rsidRDefault="00E45174">
      <w:pPr>
        <w:ind w:left="720"/>
        <w:jc w:val="both"/>
        <w:rPr>
          <w:sz w:val="24"/>
          <w:szCs w:val="24"/>
        </w:rPr>
      </w:pPr>
      <w:r>
        <w:rPr>
          <w:sz w:val="24"/>
          <w:szCs w:val="24"/>
        </w:rPr>
        <w:t>En cumplimiento de lo dispuesto en el artículo 291 de la Ley 5 de 1992, se advierte que no existen circunstancias o eventos que puedan generar un conflicto de interés para la discusión y votación del proyecto según artículo 286 de la misma Ley. Lo anterior, de cualquier forma, no es óbice para que quien así lo tenga a bien lo declare habiéndolo encontrado.</w:t>
      </w:r>
    </w:p>
    <w:p w14:paraId="28DF486E" w14:textId="77777777" w:rsidR="00C656BB" w:rsidRDefault="00C656BB">
      <w:pPr>
        <w:ind w:left="720"/>
        <w:jc w:val="both"/>
        <w:rPr>
          <w:sz w:val="24"/>
          <w:szCs w:val="24"/>
        </w:rPr>
      </w:pPr>
    </w:p>
    <w:p w14:paraId="18EA6EAB" w14:textId="77777777" w:rsidR="00C656BB" w:rsidRDefault="00E45174">
      <w:pPr>
        <w:numPr>
          <w:ilvl w:val="0"/>
          <w:numId w:val="2"/>
        </w:numPr>
        <w:pBdr>
          <w:top w:val="nil"/>
          <w:left w:val="nil"/>
          <w:bottom w:val="nil"/>
          <w:right w:val="nil"/>
          <w:between w:val="nil"/>
        </w:pBdr>
        <w:spacing w:before="161" w:line="276" w:lineRule="auto"/>
        <w:ind w:right="739"/>
        <w:jc w:val="both"/>
        <w:rPr>
          <w:b/>
          <w:color w:val="000000"/>
          <w:sz w:val="24"/>
          <w:szCs w:val="24"/>
        </w:rPr>
      </w:pPr>
      <w:r>
        <w:rPr>
          <w:b/>
          <w:color w:val="000000"/>
          <w:sz w:val="24"/>
          <w:szCs w:val="24"/>
        </w:rPr>
        <w:t xml:space="preserve">PROPOSICIÓN </w:t>
      </w:r>
    </w:p>
    <w:p w14:paraId="74A44D44" w14:textId="77777777" w:rsidR="00C656BB" w:rsidRDefault="00E45174">
      <w:pPr>
        <w:pBdr>
          <w:top w:val="nil"/>
          <w:left w:val="nil"/>
          <w:bottom w:val="nil"/>
          <w:right w:val="nil"/>
          <w:between w:val="nil"/>
        </w:pBdr>
        <w:spacing w:before="161" w:line="276" w:lineRule="auto"/>
        <w:ind w:left="708" w:right="739"/>
        <w:jc w:val="both"/>
        <w:rPr>
          <w:sz w:val="24"/>
          <w:szCs w:val="24"/>
        </w:rPr>
      </w:pPr>
      <w:r>
        <w:rPr>
          <w:sz w:val="24"/>
          <w:szCs w:val="24"/>
        </w:rPr>
        <w:t>De acuerdo con las consideraciones anteriores, se propone a la Honorable Comisión Tercera Constitucional Permanente de la Cámara de Representantes dar Primer debate al Proyecto de ley número 164 de 2020, 641</w:t>
      </w:r>
      <w:r>
        <w:rPr>
          <w:b/>
          <w:sz w:val="24"/>
          <w:szCs w:val="24"/>
        </w:rPr>
        <w:t xml:space="preserve"> </w:t>
      </w:r>
      <w:r>
        <w:rPr>
          <w:sz w:val="24"/>
          <w:szCs w:val="24"/>
        </w:rPr>
        <w:t>de 2021 Cámara “POR MEDIO DEL CUAL SE PERMITE LA EXONERACIÓN DE COSTOS OPERATIVOS FINANCIEROS PARA LAS TRANSFERENCIAS MONETARIAS NO CONDICIONADAS Y SE DICTAN OTRAS DISPOSICIONES”</w:t>
      </w:r>
    </w:p>
    <w:p w14:paraId="5E351DEA" w14:textId="77777777" w:rsidR="00C656BB" w:rsidRDefault="00C656BB">
      <w:pPr>
        <w:pBdr>
          <w:top w:val="nil"/>
          <w:left w:val="nil"/>
          <w:bottom w:val="nil"/>
          <w:right w:val="nil"/>
          <w:between w:val="nil"/>
        </w:pBdr>
        <w:spacing w:before="7"/>
        <w:ind w:left="708"/>
        <w:rPr>
          <w:sz w:val="24"/>
          <w:szCs w:val="24"/>
        </w:rPr>
      </w:pPr>
    </w:p>
    <w:p w14:paraId="36C98FB9" w14:textId="77777777" w:rsidR="00C656BB" w:rsidRDefault="00E45174">
      <w:pPr>
        <w:pBdr>
          <w:top w:val="nil"/>
          <w:left w:val="nil"/>
          <w:bottom w:val="nil"/>
          <w:right w:val="nil"/>
          <w:between w:val="nil"/>
        </w:pBdr>
        <w:spacing w:before="7"/>
        <w:ind w:left="708"/>
        <w:rPr>
          <w:sz w:val="24"/>
          <w:szCs w:val="24"/>
        </w:rPr>
      </w:pPr>
      <w:r>
        <w:rPr>
          <w:sz w:val="24"/>
          <w:szCs w:val="24"/>
        </w:rPr>
        <w:t>Cordialmente,</w:t>
      </w:r>
    </w:p>
    <w:p w14:paraId="6D9B6D64" w14:textId="77777777" w:rsidR="006E1795" w:rsidRDefault="006E1795">
      <w:pPr>
        <w:pBdr>
          <w:top w:val="nil"/>
          <w:left w:val="nil"/>
          <w:bottom w:val="nil"/>
          <w:right w:val="nil"/>
          <w:between w:val="nil"/>
        </w:pBdr>
        <w:spacing w:before="7"/>
        <w:ind w:left="708"/>
        <w:rPr>
          <w:sz w:val="24"/>
          <w:szCs w:val="24"/>
        </w:rPr>
      </w:pPr>
    </w:p>
    <w:p w14:paraId="7EC09693" w14:textId="77777777" w:rsidR="00C656BB" w:rsidRDefault="006E1795" w:rsidP="006E1795">
      <w:pPr>
        <w:pBdr>
          <w:top w:val="nil"/>
          <w:left w:val="nil"/>
          <w:bottom w:val="nil"/>
          <w:right w:val="nil"/>
          <w:between w:val="nil"/>
        </w:pBdr>
        <w:spacing w:before="7"/>
        <w:ind w:left="708"/>
        <w:rPr>
          <w:sz w:val="24"/>
          <w:szCs w:val="24"/>
        </w:rPr>
      </w:pPr>
      <w:r>
        <w:rPr>
          <w:noProof/>
          <w:lang w:val="es-CO" w:eastAsia="es-CO"/>
        </w:rPr>
        <w:drawing>
          <wp:anchor distT="0" distB="0" distL="0" distR="0" simplePos="0" relativeHeight="251664384" behindDoc="0" locked="0" layoutInCell="1" allowOverlap="1" wp14:anchorId="7440D93E" wp14:editId="76DB1528">
            <wp:simplePos x="0" y="0"/>
            <wp:positionH relativeFrom="page">
              <wp:posOffset>3971290</wp:posOffset>
            </wp:positionH>
            <wp:positionV relativeFrom="paragraph">
              <wp:posOffset>167640</wp:posOffset>
            </wp:positionV>
            <wp:extent cx="1038225" cy="567690"/>
            <wp:effectExtent l="0" t="0" r="9525" b="3810"/>
            <wp:wrapTopAndBottom/>
            <wp:docPr id="2" name="image2.jpeg" descr="C:\Users\MAFE\Desktop\FIRMA GPD\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38225" cy="567690"/>
                    </a:xfrm>
                    <a:prstGeom prst="rect">
                      <a:avLst/>
                    </a:prstGeom>
                  </pic:spPr>
                </pic:pic>
              </a:graphicData>
            </a:graphic>
            <wp14:sizeRelH relativeFrom="margin">
              <wp14:pctWidth>0</wp14:pctWidth>
            </wp14:sizeRelH>
            <wp14:sizeRelV relativeFrom="margin">
              <wp14:pctHeight>0</wp14:pctHeight>
            </wp14:sizeRelV>
          </wp:anchor>
        </w:drawing>
      </w:r>
      <w:r w:rsidR="00E45174">
        <w:rPr>
          <w:noProof/>
          <w:lang w:val="es-CO" w:eastAsia="es-CO"/>
        </w:rPr>
        <w:drawing>
          <wp:anchor distT="0" distB="0" distL="114300" distR="114300" simplePos="0" relativeHeight="251659264" behindDoc="0" locked="0" layoutInCell="1" hidden="0" allowOverlap="1" wp14:anchorId="4DC7A6A0" wp14:editId="7F503524">
            <wp:simplePos x="0" y="0"/>
            <wp:positionH relativeFrom="column">
              <wp:posOffset>552450</wp:posOffset>
            </wp:positionH>
            <wp:positionV relativeFrom="paragraph">
              <wp:posOffset>180975</wp:posOffset>
            </wp:positionV>
            <wp:extent cx="1371600" cy="747638"/>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71600" cy="747638"/>
                    </a:xfrm>
                    <a:prstGeom prst="rect">
                      <a:avLst/>
                    </a:prstGeom>
                    <a:ln/>
                  </pic:spPr>
                </pic:pic>
              </a:graphicData>
            </a:graphic>
          </wp:anchor>
        </w:drawing>
      </w:r>
    </w:p>
    <w:p w14:paraId="3D5D9258" w14:textId="77777777" w:rsidR="006E1795" w:rsidRDefault="006E1795" w:rsidP="006E1795">
      <w:pPr>
        <w:pBdr>
          <w:top w:val="nil"/>
          <w:left w:val="nil"/>
          <w:bottom w:val="nil"/>
          <w:right w:val="nil"/>
          <w:between w:val="nil"/>
        </w:pBdr>
        <w:spacing w:before="7"/>
        <w:rPr>
          <w:sz w:val="24"/>
          <w:szCs w:val="24"/>
        </w:rPr>
      </w:pPr>
    </w:p>
    <w:p w14:paraId="49C40712" w14:textId="77777777" w:rsidR="00C656BB" w:rsidRDefault="00E45174" w:rsidP="006E1795">
      <w:pPr>
        <w:pBdr>
          <w:top w:val="nil"/>
          <w:left w:val="nil"/>
          <w:bottom w:val="nil"/>
          <w:right w:val="nil"/>
          <w:between w:val="nil"/>
        </w:pBdr>
        <w:spacing w:before="7"/>
        <w:rPr>
          <w:sz w:val="24"/>
          <w:szCs w:val="24"/>
        </w:rPr>
      </w:pPr>
      <w:r>
        <w:rPr>
          <w:sz w:val="24"/>
          <w:szCs w:val="24"/>
        </w:rPr>
        <w:tab/>
      </w:r>
      <w:r>
        <w:rPr>
          <w:sz w:val="24"/>
          <w:szCs w:val="24"/>
        </w:rPr>
        <w:tab/>
      </w:r>
      <w:r>
        <w:rPr>
          <w:sz w:val="24"/>
          <w:szCs w:val="24"/>
        </w:rPr>
        <w:tab/>
      </w:r>
      <w:r>
        <w:rPr>
          <w:sz w:val="24"/>
          <w:szCs w:val="24"/>
        </w:rPr>
        <w:tab/>
      </w:r>
    </w:p>
    <w:p w14:paraId="005013DC" w14:textId="77777777" w:rsidR="00C656BB" w:rsidRDefault="00E45174">
      <w:pPr>
        <w:pBdr>
          <w:top w:val="nil"/>
          <w:left w:val="nil"/>
          <w:bottom w:val="nil"/>
          <w:right w:val="nil"/>
          <w:between w:val="nil"/>
        </w:pBdr>
        <w:spacing w:before="7"/>
        <w:rPr>
          <w:sz w:val="24"/>
          <w:szCs w:val="24"/>
        </w:rPr>
      </w:pPr>
      <w:r>
        <w:rPr>
          <w:b/>
          <w:sz w:val="24"/>
          <w:szCs w:val="24"/>
        </w:rPr>
        <w:t>Silvio Carrasquilla Torres</w:t>
      </w:r>
      <w:r>
        <w:rPr>
          <w:b/>
          <w:sz w:val="24"/>
          <w:szCs w:val="24"/>
        </w:rPr>
        <w:tab/>
      </w:r>
      <w:r>
        <w:rPr>
          <w:b/>
          <w:sz w:val="24"/>
          <w:szCs w:val="24"/>
        </w:rPr>
        <w:tab/>
      </w:r>
      <w:r w:rsidR="006E1795">
        <w:rPr>
          <w:b/>
          <w:sz w:val="24"/>
          <w:szCs w:val="24"/>
        </w:rPr>
        <w:t xml:space="preserve">       Gustavo Hernán Puentes </w:t>
      </w:r>
      <w:proofErr w:type="spellStart"/>
      <w:r w:rsidR="006E1795">
        <w:rPr>
          <w:b/>
          <w:sz w:val="24"/>
          <w:szCs w:val="24"/>
        </w:rPr>
        <w:t>Diaz</w:t>
      </w:r>
      <w:proofErr w:type="spellEnd"/>
      <w:r w:rsidR="006E1795">
        <w:rPr>
          <w:b/>
          <w:sz w:val="24"/>
          <w:szCs w:val="24"/>
        </w:rPr>
        <w:br/>
      </w:r>
      <w:r>
        <w:rPr>
          <w:sz w:val="24"/>
          <w:szCs w:val="24"/>
        </w:rPr>
        <w:t>Coordinador ponente</w:t>
      </w:r>
      <w:r>
        <w:rPr>
          <w:sz w:val="24"/>
          <w:szCs w:val="24"/>
        </w:rPr>
        <w:tab/>
      </w:r>
      <w:r>
        <w:rPr>
          <w:sz w:val="24"/>
          <w:szCs w:val="24"/>
        </w:rPr>
        <w:tab/>
      </w:r>
      <w:r>
        <w:rPr>
          <w:sz w:val="24"/>
          <w:szCs w:val="24"/>
        </w:rPr>
        <w:tab/>
      </w:r>
      <w:r w:rsidR="006E1795">
        <w:rPr>
          <w:sz w:val="24"/>
          <w:szCs w:val="24"/>
        </w:rPr>
        <w:t xml:space="preserve">      </w:t>
      </w:r>
      <w:r>
        <w:rPr>
          <w:sz w:val="24"/>
          <w:szCs w:val="24"/>
        </w:rPr>
        <w:t xml:space="preserve">Representante a la </w:t>
      </w:r>
      <w:r w:rsidR="006E1795">
        <w:rPr>
          <w:sz w:val="24"/>
          <w:szCs w:val="24"/>
        </w:rPr>
        <w:t>Cámara</w:t>
      </w:r>
      <w:r w:rsidR="006E1795">
        <w:rPr>
          <w:sz w:val="24"/>
          <w:szCs w:val="24"/>
        </w:rPr>
        <w:br/>
      </w:r>
      <w:r>
        <w:rPr>
          <w:sz w:val="24"/>
          <w:szCs w:val="24"/>
        </w:rPr>
        <w:lastRenderedPageBreak/>
        <w:t xml:space="preserve">Representante a la </w:t>
      </w:r>
      <w:r w:rsidR="006E1795">
        <w:rPr>
          <w:sz w:val="24"/>
          <w:szCs w:val="24"/>
        </w:rPr>
        <w:t>Cámara</w:t>
      </w:r>
      <w:r w:rsidR="006E1795">
        <w:rPr>
          <w:sz w:val="24"/>
          <w:szCs w:val="24"/>
        </w:rPr>
        <w:tab/>
      </w:r>
      <w:r w:rsidR="006E1795">
        <w:rPr>
          <w:sz w:val="24"/>
          <w:szCs w:val="24"/>
        </w:rPr>
        <w:tab/>
        <w:t xml:space="preserve">        Departamento de Boyacá</w:t>
      </w:r>
      <w:r w:rsidR="006E1795">
        <w:rPr>
          <w:sz w:val="24"/>
          <w:szCs w:val="24"/>
        </w:rPr>
        <w:br/>
      </w:r>
      <w:r>
        <w:rPr>
          <w:sz w:val="24"/>
          <w:szCs w:val="24"/>
        </w:rPr>
        <w:t>Departamento de Bolívar</w:t>
      </w:r>
      <w:r>
        <w:rPr>
          <w:b/>
          <w:sz w:val="24"/>
          <w:szCs w:val="24"/>
        </w:rPr>
        <w:tab/>
      </w:r>
    </w:p>
    <w:tbl>
      <w:tblPr>
        <w:tblStyle w:val="af1"/>
        <w:tblW w:w="9645" w:type="dxa"/>
        <w:tblInd w:w="426" w:type="dxa"/>
        <w:tblLayout w:type="fixed"/>
        <w:tblLook w:val="0600" w:firstRow="0" w:lastRow="0" w:firstColumn="0" w:lastColumn="0" w:noHBand="1" w:noVBand="1"/>
      </w:tblPr>
      <w:tblGrid>
        <w:gridCol w:w="4980"/>
        <w:gridCol w:w="4665"/>
      </w:tblGrid>
      <w:tr w:rsidR="00C656BB" w14:paraId="1FF1CD5A" w14:textId="77777777">
        <w:tc>
          <w:tcPr>
            <w:tcW w:w="4980" w:type="dxa"/>
            <w:shd w:val="clear" w:color="auto" w:fill="auto"/>
            <w:tcMar>
              <w:top w:w="100" w:type="dxa"/>
              <w:left w:w="100" w:type="dxa"/>
              <w:bottom w:w="100" w:type="dxa"/>
              <w:right w:w="100" w:type="dxa"/>
            </w:tcMar>
          </w:tcPr>
          <w:p w14:paraId="1B169BFE" w14:textId="77777777" w:rsidR="00C656BB" w:rsidRDefault="00E45174">
            <w:pPr>
              <w:spacing w:before="240" w:after="240"/>
              <w:rPr>
                <w:b/>
                <w:sz w:val="24"/>
                <w:szCs w:val="24"/>
              </w:rPr>
            </w:pPr>
            <w:r>
              <w:rPr>
                <w:noProof/>
                <w:sz w:val="24"/>
                <w:szCs w:val="24"/>
                <w:lang w:val="es-CO" w:eastAsia="es-CO"/>
              </w:rPr>
              <w:drawing>
                <wp:inline distT="114300" distB="114300" distL="114300" distR="114300" wp14:anchorId="4313B14C" wp14:editId="658576F7">
                  <wp:extent cx="1610277" cy="587693"/>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610277" cy="587693"/>
                          </a:xfrm>
                          <a:prstGeom prst="rect">
                            <a:avLst/>
                          </a:prstGeom>
                          <a:ln/>
                        </pic:spPr>
                      </pic:pic>
                    </a:graphicData>
                  </a:graphic>
                </wp:inline>
              </w:drawing>
            </w:r>
          </w:p>
        </w:tc>
        <w:tc>
          <w:tcPr>
            <w:tcW w:w="4665" w:type="dxa"/>
            <w:shd w:val="clear" w:color="auto" w:fill="auto"/>
            <w:tcMar>
              <w:top w:w="100" w:type="dxa"/>
              <w:left w:w="100" w:type="dxa"/>
              <w:bottom w:w="100" w:type="dxa"/>
              <w:right w:w="100" w:type="dxa"/>
            </w:tcMar>
          </w:tcPr>
          <w:p w14:paraId="4D6B142C" w14:textId="77777777" w:rsidR="00C656BB" w:rsidRDefault="00E45174">
            <w:pPr>
              <w:spacing w:before="240" w:after="240"/>
              <w:rPr>
                <w:sz w:val="24"/>
                <w:szCs w:val="24"/>
              </w:rPr>
            </w:pPr>
            <w:r>
              <w:rPr>
                <w:b/>
                <w:sz w:val="24"/>
                <w:szCs w:val="24"/>
              </w:rPr>
              <w:t xml:space="preserve"> </w:t>
            </w:r>
          </w:p>
        </w:tc>
      </w:tr>
      <w:tr w:rsidR="00C656BB" w14:paraId="01F9CED4" w14:textId="77777777">
        <w:tc>
          <w:tcPr>
            <w:tcW w:w="4980" w:type="dxa"/>
            <w:shd w:val="clear" w:color="auto" w:fill="auto"/>
            <w:tcMar>
              <w:top w:w="100" w:type="dxa"/>
              <w:left w:w="100" w:type="dxa"/>
              <w:bottom w:w="100" w:type="dxa"/>
              <w:right w:w="100" w:type="dxa"/>
            </w:tcMar>
          </w:tcPr>
          <w:p w14:paraId="1A5FC8B8" w14:textId="77777777" w:rsidR="00C656BB" w:rsidRDefault="00E45174">
            <w:pPr>
              <w:spacing w:before="240" w:after="240"/>
              <w:rPr>
                <w:sz w:val="24"/>
                <w:szCs w:val="24"/>
              </w:rPr>
            </w:pPr>
            <w:proofErr w:type="spellStart"/>
            <w:r>
              <w:rPr>
                <w:b/>
                <w:sz w:val="24"/>
                <w:szCs w:val="24"/>
              </w:rPr>
              <w:t>Jhon</w:t>
            </w:r>
            <w:proofErr w:type="spellEnd"/>
            <w:r>
              <w:rPr>
                <w:b/>
                <w:sz w:val="24"/>
                <w:szCs w:val="24"/>
              </w:rPr>
              <w:t xml:space="preserve"> Jairo Berrio López</w:t>
            </w:r>
            <w:r>
              <w:rPr>
                <w:b/>
                <w:sz w:val="24"/>
                <w:szCs w:val="24"/>
              </w:rPr>
              <w:br/>
            </w:r>
            <w:r>
              <w:rPr>
                <w:sz w:val="24"/>
                <w:szCs w:val="24"/>
              </w:rPr>
              <w:t xml:space="preserve">Representante a la Cámara </w:t>
            </w:r>
            <w:r>
              <w:rPr>
                <w:sz w:val="24"/>
                <w:szCs w:val="24"/>
              </w:rPr>
              <w:br/>
              <w:t>Departamento de Antioquia</w:t>
            </w:r>
          </w:p>
          <w:p w14:paraId="67A3F835" w14:textId="77777777" w:rsidR="00C656BB" w:rsidRDefault="00C656BB">
            <w:pPr>
              <w:spacing w:before="240" w:after="240"/>
              <w:rPr>
                <w:sz w:val="24"/>
                <w:szCs w:val="24"/>
              </w:rPr>
            </w:pPr>
          </w:p>
        </w:tc>
        <w:tc>
          <w:tcPr>
            <w:tcW w:w="4665" w:type="dxa"/>
            <w:shd w:val="clear" w:color="auto" w:fill="auto"/>
            <w:tcMar>
              <w:top w:w="100" w:type="dxa"/>
              <w:left w:w="100" w:type="dxa"/>
              <w:bottom w:w="100" w:type="dxa"/>
              <w:right w:w="100" w:type="dxa"/>
            </w:tcMar>
          </w:tcPr>
          <w:p w14:paraId="18760065" w14:textId="77777777" w:rsidR="00C656BB" w:rsidRDefault="00C656BB">
            <w:pPr>
              <w:rPr>
                <w:sz w:val="24"/>
                <w:szCs w:val="24"/>
              </w:rPr>
            </w:pPr>
          </w:p>
        </w:tc>
      </w:tr>
    </w:tbl>
    <w:p w14:paraId="67804DF7" w14:textId="77777777" w:rsidR="00C656BB" w:rsidRDefault="00E45174">
      <w:pPr>
        <w:spacing w:before="94" w:line="278" w:lineRule="auto"/>
        <w:ind w:left="708" w:right="870"/>
        <w:jc w:val="center"/>
        <w:rPr>
          <w:b/>
          <w:color w:val="000000"/>
          <w:sz w:val="24"/>
          <w:szCs w:val="24"/>
        </w:rPr>
      </w:pPr>
      <w:r>
        <w:rPr>
          <w:b/>
          <w:sz w:val="24"/>
          <w:szCs w:val="24"/>
        </w:rPr>
        <w:t>TEXTO PROPUESTO PARA PRIMER DEBATE AL PROYECTO DE LEY NÚMERO  641 DE 2021 CÁMARA, 164 DE 2020 SENADO</w:t>
      </w:r>
    </w:p>
    <w:p w14:paraId="403BEA5A" w14:textId="77777777" w:rsidR="00C656BB" w:rsidRDefault="00C656BB">
      <w:pPr>
        <w:pBdr>
          <w:top w:val="nil"/>
          <w:left w:val="nil"/>
          <w:bottom w:val="nil"/>
          <w:right w:val="nil"/>
          <w:between w:val="nil"/>
        </w:pBdr>
        <w:spacing w:before="5"/>
        <w:ind w:left="708"/>
        <w:rPr>
          <w:b/>
          <w:color w:val="000000"/>
          <w:sz w:val="24"/>
          <w:szCs w:val="24"/>
        </w:rPr>
      </w:pPr>
    </w:p>
    <w:p w14:paraId="559A6592" w14:textId="77777777" w:rsidR="00C656BB" w:rsidRDefault="00E45174">
      <w:pPr>
        <w:spacing w:line="278" w:lineRule="auto"/>
        <w:ind w:left="708" w:right="1056"/>
        <w:jc w:val="center"/>
        <w:rPr>
          <w:b/>
          <w:sz w:val="24"/>
          <w:szCs w:val="24"/>
        </w:rPr>
      </w:pPr>
      <w:r>
        <w:rPr>
          <w:b/>
          <w:sz w:val="24"/>
          <w:szCs w:val="24"/>
        </w:rPr>
        <w:t>“POR MEDIO DEL CUAL SE PERMITE LA EXONERACIÓN DE COSTOS OPERATIVOS FINANCIEROS PARA LAS TRANSFERENCIAS MONETARIAS NO CONDICIONADAS Y SE DICTAN OTRAS DISPOSICIONES”</w:t>
      </w:r>
    </w:p>
    <w:p w14:paraId="1F377AF1" w14:textId="77777777" w:rsidR="00C656BB" w:rsidRDefault="00E45174">
      <w:pPr>
        <w:spacing w:before="157"/>
        <w:ind w:left="708" w:right="870"/>
        <w:jc w:val="center"/>
        <w:rPr>
          <w:b/>
          <w:sz w:val="24"/>
          <w:szCs w:val="24"/>
        </w:rPr>
      </w:pPr>
      <w:r>
        <w:rPr>
          <w:b/>
          <w:sz w:val="24"/>
          <w:szCs w:val="24"/>
        </w:rPr>
        <w:t>El Congreso de Colombia,</w:t>
      </w:r>
    </w:p>
    <w:p w14:paraId="2E742E6B" w14:textId="77777777" w:rsidR="00C656BB" w:rsidRDefault="00C656BB">
      <w:pPr>
        <w:pBdr>
          <w:top w:val="nil"/>
          <w:left w:val="nil"/>
          <w:bottom w:val="nil"/>
          <w:right w:val="nil"/>
          <w:between w:val="nil"/>
        </w:pBdr>
        <w:ind w:left="708"/>
        <w:rPr>
          <w:b/>
          <w:color w:val="000000"/>
          <w:sz w:val="24"/>
          <w:szCs w:val="24"/>
        </w:rPr>
      </w:pPr>
    </w:p>
    <w:p w14:paraId="3A25818F" w14:textId="77777777" w:rsidR="00C656BB" w:rsidRDefault="00C656BB">
      <w:pPr>
        <w:pBdr>
          <w:top w:val="nil"/>
          <w:left w:val="nil"/>
          <w:bottom w:val="nil"/>
          <w:right w:val="nil"/>
          <w:between w:val="nil"/>
        </w:pBdr>
        <w:ind w:left="708"/>
        <w:rPr>
          <w:b/>
          <w:color w:val="000000"/>
          <w:sz w:val="24"/>
          <w:szCs w:val="24"/>
        </w:rPr>
      </w:pPr>
    </w:p>
    <w:p w14:paraId="4BE817C0" w14:textId="77777777" w:rsidR="00C656BB" w:rsidRDefault="00E45174">
      <w:pPr>
        <w:spacing w:before="1"/>
        <w:ind w:left="708" w:right="869"/>
        <w:jc w:val="center"/>
        <w:rPr>
          <w:b/>
          <w:sz w:val="24"/>
          <w:szCs w:val="24"/>
        </w:rPr>
      </w:pPr>
      <w:r>
        <w:rPr>
          <w:b/>
          <w:sz w:val="24"/>
          <w:szCs w:val="24"/>
        </w:rPr>
        <w:t>DECRETA:</w:t>
      </w:r>
    </w:p>
    <w:p w14:paraId="21E4018F" w14:textId="77777777" w:rsidR="00C656BB" w:rsidRDefault="00C656BB">
      <w:pPr>
        <w:pBdr>
          <w:top w:val="nil"/>
          <w:left w:val="nil"/>
          <w:bottom w:val="nil"/>
          <w:right w:val="nil"/>
          <w:between w:val="nil"/>
        </w:pBdr>
        <w:spacing w:before="5"/>
        <w:ind w:left="708"/>
        <w:rPr>
          <w:b/>
          <w:color w:val="000000"/>
          <w:sz w:val="24"/>
          <w:szCs w:val="24"/>
        </w:rPr>
      </w:pPr>
    </w:p>
    <w:p w14:paraId="431C9880" w14:textId="77777777" w:rsidR="00C656BB" w:rsidRDefault="00E45174">
      <w:pPr>
        <w:pBdr>
          <w:top w:val="nil"/>
          <w:left w:val="nil"/>
          <w:bottom w:val="nil"/>
          <w:right w:val="nil"/>
          <w:between w:val="nil"/>
        </w:pBdr>
        <w:spacing w:before="1" w:line="276" w:lineRule="auto"/>
        <w:ind w:left="708" w:right="745"/>
        <w:jc w:val="both"/>
        <w:rPr>
          <w:color w:val="000000"/>
          <w:sz w:val="24"/>
          <w:szCs w:val="24"/>
        </w:rPr>
      </w:pPr>
      <w:r>
        <w:rPr>
          <w:b/>
          <w:color w:val="000000"/>
          <w:sz w:val="24"/>
          <w:szCs w:val="24"/>
        </w:rPr>
        <w:t xml:space="preserve">Artículo 1. OBJETO. </w:t>
      </w:r>
      <w:r>
        <w:rPr>
          <w:color w:val="000000"/>
          <w:sz w:val="24"/>
          <w:szCs w:val="24"/>
        </w:rPr>
        <w:t>La presente ley tiene como objeto exonerar a los Órganos designados de ordenar el gasto, administrar y operar programas sociales, del pago de comisión o servicios financieros por concepto de las transferencias monetarias no condicionadas en los procesos de dispersión de recursos destinados a los programas para la atención de población vulnerable durante la declaratoria de Estados de Emergencia Económica, Social y Ecológica.</w:t>
      </w:r>
    </w:p>
    <w:p w14:paraId="3B134044" w14:textId="77777777" w:rsidR="00C656BB" w:rsidRDefault="00C656BB">
      <w:pPr>
        <w:spacing w:before="161" w:line="276" w:lineRule="auto"/>
        <w:ind w:left="708" w:right="739"/>
        <w:jc w:val="both"/>
        <w:rPr>
          <w:b/>
          <w:color w:val="000000"/>
          <w:sz w:val="24"/>
          <w:szCs w:val="24"/>
        </w:rPr>
      </w:pPr>
    </w:p>
    <w:p w14:paraId="6C953B67" w14:textId="77777777" w:rsidR="00C656BB" w:rsidRDefault="00E45174">
      <w:pPr>
        <w:spacing w:before="161" w:line="276" w:lineRule="auto"/>
        <w:ind w:left="708" w:right="704" w:firstLine="12"/>
        <w:jc w:val="both"/>
        <w:rPr>
          <w:color w:val="000000"/>
          <w:sz w:val="24"/>
          <w:szCs w:val="24"/>
        </w:rPr>
      </w:pPr>
      <w:r>
        <w:rPr>
          <w:b/>
          <w:color w:val="000000"/>
          <w:sz w:val="24"/>
          <w:szCs w:val="24"/>
        </w:rPr>
        <w:t>Artículo 2. ÁMBITO DE APLICACIÓN</w:t>
      </w:r>
      <w:r>
        <w:rPr>
          <w:color w:val="000000"/>
          <w:sz w:val="24"/>
          <w:szCs w:val="24"/>
        </w:rPr>
        <w:t>. Esta ley se aplicará a todas las entidades financieras legalmente constituidas y todos aquellos actores involucrados que operen en el territorio nacional que dispersen recursos destinados a los programas para la atención de la población vulnerable.</w:t>
      </w:r>
    </w:p>
    <w:p w14:paraId="3414E24B" w14:textId="77777777" w:rsidR="00C656BB" w:rsidRDefault="00E45174">
      <w:pPr>
        <w:spacing w:before="161" w:line="276" w:lineRule="auto"/>
        <w:ind w:left="708" w:right="739"/>
        <w:jc w:val="both"/>
        <w:rPr>
          <w:color w:val="000000"/>
          <w:sz w:val="24"/>
          <w:szCs w:val="24"/>
        </w:rPr>
      </w:pPr>
      <w:r>
        <w:rPr>
          <w:color w:val="000000"/>
          <w:sz w:val="24"/>
          <w:szCs w:val="24"/>
        </w:rPr>
        <w:t xml:space="preserve">El Gobierno Nacional podrá establecer las condiciones de los productos y </w:t>
      </w:r>
      <w:r>
        <w:rPr>
          <w:color w:val="000000"/>
          <w:sz w:val="24"/>
          <w:szCs w:val="24"/>
        </w:rPr>
        <w:lastRenderedPageBreak/>
        <w:t>canales a través de los cuales se realizará la entrega de las transferencias monetarias no condicionadas. En todo caso, las entidades financieras y todos aquellos actores quienes dispersen subsidios deberán ofrecer por lo menos un canal a través del cual el beneficiario pueda disponer de estos recursos de forma.</w:t>
      </w:r>
    </w:p>
    <w:p w14:paraId="203A2519" w14:textId="77777777" w:rsidR="00C656BB" w:rsidRDefault="00C656BB">
      <w:pPr>
        <w:pBdr>
          <w:top w:val="nil"/>
          <w:left w:val="nil"/>
          <w:bottom w:val="nil"/>
          <w:right w:val="nil"/>
          <w:between w:val="nil"/>
        </w:pBdr>
        <w:spacing w:before="160" w:line="280" w:lineRule="auto"/>
        <w:ind w:left="708" w:right="740"/>
        <w:jc w:val="both"/>
        <w:rPr>
          <w:color w:val="000000"/>
          <w:sz w:val="24"/>
          <w:szCs w:val="24"/>
        </w:rPr>
      </w:pPr>
    </w:p>
    <w:p w14:paraId="71ADFF5A" w14:textId="77777777" w:rsidR="00C656BB" w:rsidRDefault="00E45174">
      <w:pPr>
        <w:spacing w:after="37"/>
        <w:ind w:left="708" w:right="704" w:firstLine="12"/>
        <w:jc w:val="both"/>
        <w:rPr>
          <w:i/>
          <w:color w:val="000000"/>
          <w:sz w:val="24"/>
          <w:szCs w:val="24"/>
        </w:rPr>
      </w:pPr>
      <w:r>
        <w:rPr>
          <w:b/>
          <w:color w:val="000000"/>
          <w:sz w:val="24"/>
          <w:szCs w:val="24"/>
        </w:rPr>
        <w:t xml:space="preserve">Artículo 3. COSTOS OPERATIVOS. </w:t>
      </w:r>
      <w:r>
        <w:rPr>
          <w:color w:val="000000"/>
          <w:sz w:val="24"/>
          <w:szCs w:val="24"/>
        </w:rPr>
        <w:t xml:space="preserve">Las transferencias monetarias no condicionadas que se demanden </w:t>
      </w:r>
      <w:r>
        <w:rPr>
          <w:strike/>
          <w:color w:val="000000"/>
          <w:sz w:val="24"/>
          <w:szCs w:val="24"/>
        </w:rPr>
        <w:t>al</w:t>
      </w:r>
      <w:r>
        <w:rPr>
          <w:color w:val="000000"/>
          <w:sz w:val="24"/>
          <w:szCs w:val="24"/>
        </w:rPr>
        <w:t xml:space="preserve"> sector financiero para la dispersión de los recursos asignados a programas sociales para la atención de población vulnerable en el marco de la declaratoria de un Estado de Emergencia Económica, Social y Ecológica, no generarán comisión o servicio a los Órganos designados de ordenar el gasto, administrar y operar programas sociales, cómo tampoco para los beneficiarios de las transferencias monetarias no condicionadas durante la temporalidad de que trata el artículo 4°.</w:t>
      </w:r>
      <w:r>
        <w:rPr>
          <w:i/>
          <w:color w:val="000000"/>
          <w:sz w:val="24"/>
          <w:szCs w:val="24"/>
        </w:rPr>
        <w:t xml:space="preserve"> </w:t>
      </w:r>
    </w:p>
    <w:p w14:paraId="3B2A26A4" w14:textId="77777777" w:rsidR="00C656BB" w:rsidRDefault="00C656BB">
      <w:pPr>
        <w:spacing w:after="37"/>
        <w:ind w:left="695" w:right="1138"/>
        <w:jc w:val="both"/>
        <w:rPr>
          <w:b/>
          <w:i/>
          <w:color w:val="000000"/>
        </w:rPr>
      </w:pPr>
    </w:p>
    <w:p w14:paraId="5B1940A9" w14:textId="77777777" w:rsidR="00C656BB" w:rsidRDefault="00E45174">
      <w:pPr>
        <w:spacing w:after="37"/>
        <w:ind w:left="708" w:right="704" w:firstLine="12"/>
        <w:jc w:val="both"/>
        <w:rPr>
          <w:i/>
          <w:color w:val="000000"/>
          <w:sz w:val="24"/>
          <w:szCs w:val="24"/>
        </w:rPr>
      </w:pPr>
      <w:r>
        <w:rPr>
          <w:color w:val="000000"/>
          <w:sz w:val="24"/>
          <w:szCs w:val="24"/>
        </w:rPr>
        <w:t>PARÁGRAFO</w:t>
      </w:r>
      <w:r>
        <w:rPr>
          <w:i/>
          <w:color w:val="000000"/>
          <w:sz w:val="24"/>
          <w:szCs w:val="24"/>
        </w:rPr>
        <w:t xml:space="preserve">. </w:t>
      </w:r>
      <w:r>
        <w:rPr>
          <w:color w:val="000000"/>
          <w:sz w:val="24"/>
          <w:szCs w:val="24"/>
        </w:rPr>
        <w:t>El Gobierno Nacional en los territorios donde persiste dificultades de inclusión financiera, podrá establecer tarifa de remuneración por los costos operativos requeridos para la entrega de las transferencias monetarias no condicionadas</w:t>
      </w:r>
      <w:r>
        <w:rPr>
          <w:i/>
          <w:color w:val="000000"/>
          <w:sz w:val="24"/>
          <w:szCs w:val="24"/>
        </w:rPr>
        <w:t>”.</w:t>
      </w:r>
    </w:p>
    <w:p w14:paraId="72D2807D" w14:textId="77777777" w:rsidR="00C656BB" w:rsidRDefault="00C656BB">
      <w:pPr>
        <w:spacing w:after="37"/>
        <w:ind w:left="708" w:right="704" w:firstLine="12"/>
        <w:jc w:val="both"/>
        <w:rPr>
          <w:color w:val="000000"/>
          <w:sz w:val="24"/>
          <w:szCs w:val="24"/>
        </w:rPr>
      </w:pPr>
    </w:p>
    <w:p w14:paraId="1098273C" w14:textId="77777777" w:rsidR="00C656BB" w:rsidRDefault="00E45174">
      <w:pPr>
        <w:pBdr>
          <w:top w:val="nil"/>
          <w:left w:val="nil"/>
          <w:bottom w:val="nil"/>
          <w:right w:val="nil"/>
          <w:between w:val="nil"/>
        </w:pBdr>
        <w:spacing w:before="163" w:line="278" w:lineRule="auto"/>
        <w:ind w:left="708" w:right="704" w:firstLine="12"/>
        <w:jc w:val="both"/>
        <w:rPr>
          <w:color w:val="000000"/>
          <w:sz w:val="24"/>
          <w:szCs w:val="24"/>
        </w:rPr>
      </w:pPr>
      <w:r>
        <w:rPr>
          <w:b/>
          <w:color w:val="000000"/>
          <w:sz w:val="24"/>
          <w:szCs w:val="24"/>
        </w:rPr>
        <w:t xml:space="preserve">Artículo 4. TEMPORALIDAD. </w:t>
      </w:r>
      <w:r>
        <w:rPr>
          <w:color w:val="000000"/>
          <w:sz w:val="24"/>
          <w:szCs w:val="24"/>
        </w:rPr>
        <w:t>La no generación de costos operativos a los Órganos designados de ordenar el gasto, administrar y operar programas sociales solo aplicará hasta agotar los efectos que se establezcan en los decretos expedidos en función de las declaratorias de los Estado de Emergencia Económica, Social y Ecológica.</w:t>
      </w:r>
    </w:p>
    <w:p w14:paraId="3825EAF6" w14:textId="77777777" w:rsidR="00C656BB" w:rsidRDefault="00E45174">
      <w:pPr>
        <w:pBdr>
          <w:top w:val="nil"/>
          <w:left w:val="nil"/>
          <w:bottom w:val="nil"/>
          <w:right w:val="nil"/>
          <w:between w:val="nil"/>
        </w:pBdr>
        <w:spacing w:before="163" w:line="278" w:lineRule="auto"/>
        <w:ind w:left="708" w:right="738" w:firstLine="12"/>
        <w:jc w:val="both"/>
        <w:rPr>
          <w:color w:val="000000"/>
          <w:sz w:val="24"/>
          <w:szCs w:val="24"/>
        </w:rPr>
      </w:pPr>
      <w:r>
        <w:rPr>
          <w:sz w:val="24"/>
          <w:szCs w:val="24"/>
        </w:rPr>
        <w:t>Mientras no haya un Estado de Emergencia Económica, Social y Ecológica, pero se mantengan las transferencias monetarias no condicionadas (Establecidas en los Decretos 458 de 2020, 518 de 2020 y 535 de 2020), se deberán mantener las exoneraciones de los costos operativos y financieras.</w:t>
      </w:r>
    </w:p>
    <w:p w14:paraId="21B3A1C1" w14:textId="77777777" w:rsidR="00C656BB" w:rsidRDefault="00C656BB">
      <w:pPr>
        <w:spacing w:before="163" w:line="278" w:lineRule="auto"/>
        <w:ind w:left="708" w:right="738"/>
        <w:jc w:val="both"/>
        <w:rPr>
          <w:b/>
          <w:color w:val="000000"/>
          <w:sz w:val="24"/>
          <w:szCs w:val="24"/>
        </w:rPr>
      </w:pPr>
    </w:p>
    <w:p w14:paraId="03514069" w14:textId="77777777" w:rsidR="00C656BB" w:rsidRDefault="00E45174">
      <w:pPr>
        <w:spacing w:before="163" w:line="278" w:lineRule="auto"/>
        <w:ind w:left="708" w:right="738"/>
        <w:jc w:val="both"/>
        <w:rPr>
          <w:color w:val="000000"/>
          <w:sz w:val="24"/>
          <w:szCs w:val="24"/>
        </w:rPr>
      </w:pPr>
      <w:r>
        <w:rPr>
          <w:b/>
          <w:color w:val="000000"/>
          <w:sz w:val="24"/>
          <w:szCs w:val="24"/>
        </w:rPr>
        <w:t xml:space="preserve">Artículo 5. PROTECCIÓN DE RECURSOS. </w:t>
      </w:r>
      <w:r>
        <w:rPr>
          <w:color w:val="000000"/>
          <w:sz w:val="24"/>
          <w:szCs w:val="24"/>
        </w:rPr>
        <w:t>Durante la declaratoria de Estados de Emergencia Económica, Social y Ecológica, se prohíbe a las entidades financieras la aplicación de débitos automáticos y retenciones por concepto de obligaciones financieras adquiridas con anterioridad, sobre los recursos girados a los beneficiarios por concepto de transferencias monetarias no condicionadas asignadas a los programas sociales para la atención de población vulnerable por un periodo de 30 días calendario. Así mismo, estos recursos serán inembargables por el mismo período de tiempo.</w:t>
      </w:r>
    </w:p>
    <w:p w14:paraId="5F20A0B5" w14:textId="77777777" w:rsidR="00C656BB" w:rsidRDefault="00C656BB">
      <w:pPr>
        <w:pBdr>
          <w:top w:val="nil"/>
          <w:left w:val="nil"/>
          <w:bottom w:val="nil"/>
          <w:right w:val="nil"/>
          <w:between w:val="nil"/>
        </w:pBdr>
        <w:spacing w:before="10"/>
        <w:ind w:left="708"/>
        <w:rPr>
          <w:color w:val="000000"/>
          <w:sz w:val="24"/>
          <w:szCs w:val="24"/>
        </w:rPr>
      </w:pPr>
    </w:p>
    <w:p w14:paraId="01C2322D" w14:textId="77777777" w:rsidR="00C656BB" w:rsidRDefault="00E45174">
      <w:pPr>
        <w:pBdr>
          <w:top w:val="nil"/>
          <w:left w:val="nil"/>
          <w:bottom w:val="nil"/>
          <w:right w:val="nil"/>
          <w:between w:val="nil"/>
        </w:pBdr>
        <w:spacing w:line="276" w:lineRule="auto"/>
        <w:ind w:left="708" w:right="747"/>
        <w:jc w:val="both"/>
        <w:rPr>
          <w:color w:val="000000"/>
          <w:sz w:val="24"/>
          <w:szCs w:val="24"/>
        </w:rPr>
      </w:pPr>
      <w:r>
        <w:rPr>
          <w:color w:val="000000"/>
          <w:sz w:val="24"/>
          <w:szCs w:val="24"/>
        </w:rPr>
        <w:lastRenderedPageBreak/>
        <w:t>Los recursos correspondientes a las transferencias monetarias no condicionadas, entre cuentas de los Órganos designados de ordenar el gasto, administrar y operar programas sociales y las entidades financieras que dispersen dichos recursos estarán exentos del gravamen a los movimientos financieros.</w:t>
      </w:r>
    </w:p>
    <w:p w14:paraId="120B9A7A" w14:textId="77777777" w:rsidR="00C656BB" w:rsidRDefault="00C656BB">
      <w:pPr>
        <w:pBdr>
          <w:top w:val="nil"/>
          <w:left w:val="nil"/>
          <w:bottom w:val="nil"/>
          <w:right w:val="nil"/>
          <w:between w:val="nil"/>
        </w:pBdr>
        <w:spacing w:before="10"/>
        <w:ind w:left="708"/>
        <w:rPr>
          <w:color w:val="000000"/>
          <w:sz w:val="24"/>
          <w:szCs w:val="24"/>
        </w:rPr>
      </w:pPr>
    </w:p>
    <w:p w14:paraId="623201A7" w14:textId="77777777" w:rsidR="00C656BB" w:rsidRDefault="00E45174">
      <w:pPr>
        <w:pBdr>
          <w:top w:val="nil"/>
          <w:left w:val="nil"/>
          <w:bottom w:val="nil"/>
          <w:right w:val="nil"/>
          <w:between w:val="nil"/>
        </w:pBdr>
        <w:spacing w:before="1" w:line="278" w:lineRule="auto"/>
        <w:ind w:left="708" w:right="742"/>
        <w:jc w:val="both"/>
        <w:rPr>
          <w:color w:val="000000"/>
          <w:sz w:val="24"/>
          <w:szCs w:val="24"/>
        </w:rPr>
      </w:pPr>
      <w:r>
        <w:rPr>
          <w:b/>
          <w:color w:val="000000"/>
          <w:sz w:val="24"/>
          <w:szCs w:val="24"/>
        </w:rPr>
        <w:t xml:space="preserve">Parágrafo. </w:t>
      </w:r>
      <w:r>
        <w:rPr>
          <w:color w:val="000000"/>
          <w:sz w:val="24"/>
          <w:szCs w:val="24"/>
        </w:rPr>
        <w:t>Lo previsto en este artículo no aplica a los débitos automáticos a favor de terceros que el beneficiario de los recursos haya autorizado.</w:t>
      </w:r>
    </w:p>
    <w:p w14:paraId="33765184" w14:textId="77777777" w:rsidR="00C656BB" w:rsidRDefault="00C656BB">
      <w:pPr>
        <w:pBdr>
          <w:top w:val="nil"/>
          <w:left w:val="nil"/>
          <w:bottom w:val="nil"/>
          <w:right w:val="nil"/>
          <w:between w:val="nil"/>
        </w:pBdr>
        <w:ind w:left="708"/>
        <w:rPr>
          <w:color w:val="000000"/>
          <w:sz w:val="24"/>
          <w:szCs w:val="24"/>
        </w:rPr>
      </w:pPr>
    </w:p>
    <w:p w14:paraId="5D21F35E" w14:textId="77777777" w:rsidR="00C656BB" w:rsidRDefault="00E45174">
      <w:pPr>
        <w:pBdr>
          <w:top w:val="nil"/>
          <w:left w:val="nil"/>
          <w:bottom w:val="nil"/>
          <w:right w:val="nil"/>
          <w:between w:val="nil"/>
        </w:pBdr>
        <w:spacing w:before="169" w:line="278" w:lineRule="auto"/>
        <w:ind w:left="708" w:right="735"/>
        <w:jc w:val="both"/>
        <w:rPr>
          <w:color w:val="000000"/>
          <w:sz w:val="24"/>
          <w:szCs w:val="24"/>
        </w:rPr>
      </w:pPr>
      <w:r>
        <w:rPr>
          <w:b/>
          <w:color w:val="000000"/>
          <w:sz w:val="24"/>
          <w:szCs w:val="24"/>
        </w:rPr>
        <w:t xml:space="preserve">Artículo 6° CONVENIO. </w:t>
      </w:r>
      <w:r>
        <w:rPr>
          <w:color w:val="000000"/>
          <w:sz w:val="24"/>
          <w:szCs w:val="24"/>
        </w:rPr>
        <w:t>Para los fines y propósitos de la presente ley los Órganos designados de ordenar el gasto, administrar y operar programas sociales y las entidades financieras suscribirán convenios de colaboración y/o cooperación en razón de la responsabilidad social y solidaria del sector financiero.</w:t>
      </w:r>
    </w:p>
    <w:p w14:paraId="7A8242BF" w14:textId="77777777" w:rsidR="00C656BB" w:rsidRDefault="00C656BB">
      <w:pPr>
        <w:pBdr>
          <w:top w:val="nil"/>
          <w:left w:val="nil"/>
          <w:bottom w:val="nil"/>
          <w:right w:val="nil"/>
          <w:between w:val="nil"/>
        </w:pBdr>
        <w:spacing w:before="151" w:line="278" w:lineRule="auto"/>
        <w:ind w:left="708" w:right="748"/>
        <w:jc w:val="both"/>
        <w:rPr>
          <w:b/>
          <w:color w:val="000000"/>
          <w:sz w:val="24"/>
          <w:szCs w:val="24"/>
        </w:rPr>
      </w:pPr>
    </w:p>
    <w:p w14:paraId="7247A546" w14:textId="77777777" w:rsidR="00C656BB" w:rsidRDefault="00E45174">
      <w:pPr>
        <w:pBdr>
          <w:top w:val="nil"/>
          <w:left w:val="nil"/>
          <w:bottom w:val="nil"/>
          <w:right w:val="nil"/>
          <w:between w:val="nil"/>
        </w:pBdr>
        <w:spacing w:before="151" w:line="278" w:lineRule="auto"/>
        <w:ind w:left="708" w:right="748"/>
        <w:jc w:val="both"/>
        <w:rPr>
          <w:color w:val="000000"/>
          <w:sz w:val="24"/>
          <w:szCs w:val="24"/>
        </w:rPr>
      </w:pPr>
      <w:r>
        <w:rPr>
          <w:b/>
          <w:color w:val="000000"/>
          <w:sz w:val="24"/>
          <w:szCs w:val="24"/>
        </w:rPr>
        <w:t xml:space="preserve">Artículo 7. REGLAMENTACIÓN. </w:t>
      </w:r>
      <w:r>
        <w:rPr>
          <w:color w:val="000000"/>
          <w:sz w:val="24"/>
          <w:szCs w:val="24"/>
        </w:rPr>
        <w:t>El Gobierno Nacional reglamentará la presente ley en un término no mayor a dos (2) meses a partir de su vigencia.</w:t>
      </w:r>
    </w:p>
    <w:p w14:paraId="419C736D" w14:textId="77777777" w:rsidR="00C656BB" w:rsidRDefault="00C656BB">
      <w:pPr>
        <w:pBdr>
          <w:top w:val="nil"/>
          <w:left w:val="nil"/>
          <w:bottom w:val="nil"/>
          <w:right w:val="nil"/>
          <w:between w:val="nil"/>
        </w:pBdr>
        <w:spacing w:before="11"/>
        <w:ind w:left="708"/>
        <w:rPr>
          <w:color w:val="000000"/>
          <w:sz w:val="24"/>
          <w:szCs w:val="24"/>
        </w:rPr>
      </w:pPr>
    </w:p>
    <w:p w14:paraId="2A050653" w14:textId="77777777" w:rsidR="00C656BB" w:rsidRDefault="00E45174">
      <w:pPr>
        <w:pBdr>
          <w:top w:val="nil"/>
          <w:left w:val="nil"/>
          <w:bottom w:val="nil"/>
          <w:right w:val="nil"/>
          <w:between w:val="nil"/>
        </w:pBdr>
        <w:spacing w:line="276" w:lineRule="auto"/>
        <w:ind w:left="708" w:right="734"/>
        <w:jc w:val="both"/>
        <w:rPr>
          <w:color w:val="000000"/>
          <w:sz w:val="24"/>
          <w:szCs w:val="24"/>
        </w:rPr>
      </w:pPr>
      <w:r>
        <w:rPr>
          <w:b/>
          <w:color w:val="000000"/>
        </w:rPr>
        <w:t xml:space="preserve">Artículo 8. REDUCCIÓN DE COSTOS OPERATIVOS. </w:t>
      </w:r>
      <w:r>
        <w:rPr>
          <w:color w:val="000000"/>
        </w:rPr>
        <w:t>Con el objetivo de reducir los costos operativos por el pago de comisiones a entidades bancarias y operadores de pagos, en los que se incurren por concepto de transferencias monetaria no condicionadas, una vez superada la emergencia económica, el gobierno nacional deberá actualizar los mecanismos de pago de las transferencias y promover la inclusión financiera de la población de menores ingresos, de manera que se haga uso de las alternativas que garanticen el menor costo posible de las comisiones.</w:t>
      </w:r>
    </w:p>
    <w:p w14:paraId="1DD05CF2" w14:textId="77777777" w:rsidR="00C656BB" w:rsidRDefault="00C656BB">
      <w:pPr>
        <w:pBdr>
          <w:top w:val="nil"/>
          <w:left w:val="nil"/>
          <w:bottom w:val="nil"/>
          <w:right w:val="nil"/>
          <w:between w:val="nil"/>
        </w:pBdr>
        <w:spacing w:before="5"/>
        <w:ind w:left="708"/>
        <w:rPr>
          <w:color w:val="000000"/>
          <w:sz w:val="24"/>
          <w:szCs w:val="24"/>
        </w:rPr>
      </w:pPr>
    </w:p>
    <w:p w14:paraId="5D8A6BA1" w14:textId="77777777" w:rsidR="00C656BB" w:rsidRDefault="00E45174">
      <w:pPr>
        <w:spacing w:after="5" w:line="427" w:lineRule="auto"/>
        <w:ind w:left="708" w:right="747"/>
        <w:jc w:val="both"/>
        <w:rPr>
          <w:sz w:val="24"/>
          <w:szCs w:val="24"/>
        </w:rPr>
      </w:pPr>
      <w:r>
        <w:rPr>
          <w:b/>
          <w:sz w:val="24"/>
          <w:szCs w:val="24"/>
        </w:rPr>
        <w:t xml:space="preserve">Artículo 9°. VIGENCIA. </w:t>
      </w:r>
      <w:r>
        <w:rPr>
          <w:sz w:val="24"/>
          <w:szCs w:val="24"/>
        </w:rPr>
        <w:t>La presente ley rige a partir de su sanción y promulgación.</w:t>
      </w:r>
    </w:p>
    <w:p w14:paraId="224FF6C7" w14:textId="7A0FCF9A" w:rsidR="00C656BB" w:rsidRDefault="00C656BB">
      <w:pPr>
        <w:spacing w:after="5" w:line="427" w:lineRule="auto"/>
        <w:ind w:left="708" w:right="747"/>
        <w:rPr>
          <w:sz w:val="24"/>
          <w:szCs w:val="24"/>
        </w:rPr>
      </w:pPr>
    </w:p>
    <w:p w14:paraId="70BAEA5C" w14:textId="759A17F1" w:rsidR="00C656BB" w:rsidRDefault="00C656BB">
      <w:pPr>
        <w:spacing w:before="240" w:after="240"/>
        <w:ind w:left="708"/>
        <w:rPr>
          <w:sz w:val="24"/>
          <w:szCs w:val="24"/>
        </w:rPr>
      </w:pPr>
    </w:p>
    <w:tbl>
      <w:tblPr>
        <w:tblStyle w:val="af2"/>
        <w:tblW w:w="9265" w:type="dxa"/>
        <w:tblInd w:w="808" w:type="dxa"/>
        <w:tblLayout w:type="fixed"/>
        <w:tblLook w:val="0600" w:firstRow="0" w:lastRow="0" w:firstColumn="0" w:lastColumn="0" w:noHBand="1" w:noVBand="1"/>
      </w:tblPr>
      <w:tblGrid>
        <w:gridCol w:w="4632"/>
        <w:gridCol w:w="4633"/>
      </w:tblGrid>
      <w:tr w:rsidR="00C656BB" w14:paraId="2565E809" w14:textId="77777777">
        <w:tc>
          <w:tcPr>
            <w:tcW w:w="4632" w:type="dxa"/>
            <w:shd w:val="clear" w:color="auto" w:fill="auto"/>
            <w:tcMar>
              <w:top w:w="100" w:type="dxa"/>
              <w:left w:w="100" w:type="dxa"/>
              <w:bottom w:w="100" w:type="dxa"/>
              <w:right w:w="100" w:type="dxa"/>
            </w:tcMar>
          </w:tcPr>
          <w:p w14:paraId="2DAC6986" w14:textId="77777777" w:rsidR="00B74BB6" w:rsidRDefault="00B74BB6">
            <w:pPr>
              <w:spacing w:before="240" w:after="240"/>
              <w:ind w:left="141"/>
              <w:rPr>
                <w:b/>
                <w:sz w:val="24"/>
                <w:szCs w:val="24"/>
              </w:rPr>
            </w:pPr>
          </w:p>
          <w:p w14:paraId="76E8680C" w14:textId="77777777" w:rsidR="00B74BB6" w:rsidRDefault="00B74BB6" w:rsidP="00B74BB6">
            <w:pPr>
              <w:spacing w:before="240" w:after="240"/>
              <w:rPr>
                <w:b/>
                <w:sz w:val="24"/>
                <w:szCs w:val="24"/>
              </w:rPr>
            </w:pPr>
          </w:p>
          <w:p w14:paraId="6A01E348" w14:textId="77777777" w:rsidR="00B74BB6" w:rsidRDefault="00B74BB6" w:rsidP="00B74BB6">
            <w:pPr>
              <w:spacing w:before="240" w:after="240"/>
              <w:rPr>
                <w:b/>
                <w:sz w:val="24"/>
                <w:szCs w:val="24"/>
              </w:rPr>
            </w:pPr>
          </w:p>
          <w:p w14:paraId="2A598C2A" w14:textId="7FFEF64C" w:rsidR="00B74BB6" w:rsidRDefault="00B74BB6" w:rsidP="00B74BB6">
            <w:pPr>
              <w:spacing w:before="240" w:after="240"/>
              <w:rPr>
                <w:b/>
                <w:sz w:val="24"/>
                <w:szCs w:val="24"/>
              </w:rPr>
            </w:pPr>
          </w:p>
          <w:p w14:paraId="4DBDC2DB" w14:textId="10EB34E9" w:rsidR="00C656BB" w:rsidRDefault="00E45174" w:rsidP="00B74BB6">
            <w:pPr>
              <w:spacing w:before="240" w:after="240"/>
              <w:rPr>
                <w:sz w:val="24"/>
                <w:szCs w:val="24"/>
              </w:rPr>
            </w:pPr>
            <w:r>
              <w:rPr>
                <w:b/>
                <w:sz w:val="24"/>
                <w:szCs w:val="24"/>
              </w:rPr>
              <w:t>Silvio Carrasquilla Torres</w:t>
            </w:r>
            <w:r>
              <w:rPr>
                <w:b/>
                <w:sz w:val="24"/>
                <w:szCs w:val="24"/>
              </w:rPr>
              <w:br/>
            </w:r>
            <w:r>
              <w:rPr>
                <w:sz w:val="24"/>
                <w:szCs w:val="24"/>
              </w:rPr>
              <w:t>Coordinador ponente</w:t>
            </w:r>
            <w:r>
              <w:rPr>
                <w:sz w:val="24"/>
                <w:szCs w:val="24"/>
              </w:rPr>
              <w:br/>
              <w:t>Representante a la Cámara</w:t>
            </w:r>
            <w:r>
              <w:rPr>
                <w:sz w:val="24"/>
                <w:szCs w:val="24"/>
              </w:rPr>
              <w:br/>
              <w:t>Departamento de Bolívar</w:t>
            </w:r>
          </w:p>
        </w:tc>
        <w:tc>
          <w:tcPr>
            <w:tcW w:w="4633" w:type="dxa"/>
            <w:shd w:val="clear" w:color="auto" w:fill="auto"/>
            <w:tcMar>
              <w:top w:w="100" w:type="dxa"/>
              <w:left w:w="100" w:type="dxa"/>
              <w:bottom w:w="100" w:type="dxa"/>
              <w:right w:w="100" w:type="dxa"/>
            </w:tcMar>
          </w:tcPr>
          <w:p w14:paraId="763DAA11" w14:textId="77777777" w:rsidR="00B74BB6" w:rsidRDefault="00B74BB6">
            <w:pPr>
              <w:spacing w:before="240" w:after="240"/>
              <w:rPr>
                <w:b/>
                <w:sz w:val="24"/>
                <w:szCs w:val="24"/>
              </w:rPr>
            </w:pPr>
          </w:p>
          <w:p w14:paraId="70FFD65C" w14:textId="77777777" w:rsidR="00B74BB6" w:rsidRDefault="00B74BB6">
            <w:pPr>
              <w:spacing w:before="240" w:after="240"/>
              <w:rPr>
                <w:b/>
                <w:sz w:val="24"/>
                <w:szCs w:val="24"/>
              </w:rPr>
            </w:pPr>
          </w:p>
          <w:p w14:paraId="03E93A15" w14:textId="21CF7E43" w:rsidR="00C656BB" w:rsidRDefault="00232E5F">
            <w:pPr>
              <w:spacing w:before="240" w:after="240"/>
              <w:rPr>
                <w:sz w:val="24"/>
                <w:szCs w:val="24"/>
              </w:rPr>
            </w:pPr>
            <w:r>
              <w:rPr>
                <w:noProof/>
                <w:lang w:val="es-CO" w:eastAsia="es-CO"/>
              </w:rPr>
              <w:lastRenderedPageBreak/>
              <w:drawing>
                <wp:anchor distT="0" distB="0" distL="0" distR="0" simplePos="0" relativeHeight="251666432" behindDoc="0" locked="0" layoutInCell="1" allowOverlap="1" wp14:anchorId="4D3A5320" wp14:editId="5193DFA5">
                  <wp:simplePos x="0" y="0"/>
                  <wp:positionH relativeFrom="page">
                    <wp:posOffset>461010</wp:posOffset>
                  </wp:positionH>
                  <wp:positionV relativeFrom="paragraph">
                    <wp:posOffset>-655320</wp:posOffset>
                  </wp:positionV>
                  <wp:extent cx="1080135" cy="590550"/>
                  <wp:effectExtent l="0" t="0" r="0" b="6350"/>
                  <wp:wrapTopAndBottom/>
                  <wp:docPr id="4" name="image2.jpeg" descr="C:\Users\MAFE\Desktop\FIRMA GPD\FIRM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080135" cy="590550"/>
                          </a:xfrm>
                          <a:prstGeom prst="rect">
                            <a:avLst/>
                          </a:prstGeom>
                        </pic:spPr>
                      </pic:pic>
                    </a:graphicData>
                  </a:graphic>
                  <wp14:sizeRelH relativeFrom="margin">
                    <wp14:pctWidth>0</wp14:pctWidth>
                  </wp14:sizeRelH>
                  <wp14:sizeRelV relativeFrom="margin">
                    <wp14:pctHeight>0</wp14:pctHeight>
                  </wp14:sizeRelV>
                </wp:anchor>
              </w:drawing>
            </w:r>
            <w:r w:rsidR="00E45174">
              <w:rPr>
                <w:b/>
                <w:sz w:val="24"/>
                <w:szCs w:val="24"/>
              </w:rPr>
              <w:t xml:space="preserve">Gustavo Hernán Puente-   </w:t>
            </w:r>
            <w:r w:rsidR="00E45174">
              <w:rPr>
                <w:b/>
                <w:sz w:val="24"/>
                <w:szCs w:val="24"/>
              </w:rPr>
              <w:br/>
            </w:r>
            <w:r w:rsidR="00E45174">
              <w:rPr>
                <w:sz w:val="24"/>
                <w:szCs w:val="24"/>
              </w:rPr>
              <w:t>Representante a la Cámara</w:t>
            </w:r>
            <w:r w:rsidR="00E45174">
              <w:rPr>
                <w:sz w:val="24"/>
                <w:szCs w:val="24"/>
              </w:rPr>
              <w:br/>
              <w:t>Departamento de Boyacá</w:t>
            </w:r>
            <w:r w:rsidR="00E45174">
              <w:rPr>
                <w:b/>
                <w:sz w:val="24"/>
                <w:szCs w:val="24"/>
              </w:rPr>
              <w:t xml:space="preserve">  </w:t>
            </w:r>
          </w:p>
        </w:tc>
      </w:tr>
      <w:tr w:rsidR="00C656BB" w14:paraId="34E012D1" w14:textId="77777777">
        <w:tc>
          <w:tcPr>
            <w:tcW w:w="4632" w:type="dxa"/>
            <w:shd w:val="clear" w:color="auto" w:fill="auto"/>
            <w:tcMar>
              <w:top w:w="100" w:type="dxa"/>
              <w:left w:w="100" w:type="dxa"/>
              <w:bottom w:w="100" w:type="dxa"/>
              <w:right w:w="100" w:type="dxa"/>
            </w:tcMar>
          </w:tcPr>
          <w:p w14:paraId="2A5073D8" w14:textId="40F97B05" w:rsidR="00B74BB6" w:rsidRDefault="00E45174">
            <w:pPr>
              <w:spacing w:before="240" w:after="240"/>
              <w:rPr>
                <w:b/>
                <w:sz w:val="24"/>
                <w:szCs w:val="24"/>
              </w:rPr>
            </w:pPr>
            <w:r>
              <w:rPr>
                <w:sz w:val="24"/>
                <w:szCs w:val="24"/>
              </w:rPr>
              <w:lastRenderedPageBreak/>
              <w:br/>
            </w:r>
          </w:p>
          <w:p w14:paraId="53DAF781" w14:textId="745D410D" w:rsidR="00B74BB6" w:rsidRDefault="00B74BB6">
            <w:pPr>
              <w:spacing w:before="240" w:after="240"/>
              <w:rPr>
                <w:b/>
                <w:sz w:val="24"/>
                <w:szCs w:val="24"/>
              </w:rPr>
            </w:pPr>
            <w:r>
              <w:rPr>
                <w:noProof/>
                <w:sz w:val="24"/>
                <w:szCs w:val="24"/>
                <w:lang w:val="es-CO" w:eastAsia="es-CO"/>
              </w:rPr>
              <w:drawing>
                <wp:inline distT="114300" distB="114300" distL="114300" distR="114300" wp14:anchorId="38957780" wp14:editId="59163301">
                  <wp:extent cx="1610277" cy="587693"/>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610277" cy="587693"/>
                          </a:xfrm>
                          <a:prstGeom prst="rect">
                            <a:avLst/>
                          </a:prstGeom>
                          <a:ln/>
                        </pic:spPr>
                      </pic:pic>
                    </a:graphicData>
                  </a:graphic>
                </wp:inline>
              </w:drawing>
            </w:r>
          </w:p>
          <w:p w14:paraId="518361C8" w14:textId="4D305FE0" w:rsidR="00C656BB" w:rsidRDefault="00E45174">
            <w:pPr>
              <w:spacing w:before="240" w:after="240"/>
              <w:rPr>
                <w:sz w:val="24"/>
                <w:szCs w:val="24"/>
              </w:rPr>
            </w:pPr>
            <w:proofErr w:type="spellStart"/>
            <w:r>
              <w:rPr>
                <w:b/>
                <w:sz w:val="24"/>
                <w:szCs w:val="24"/>
              </w:rPr>
              <w:t>Jhon</w:t>
            </w:r>
            <w:proofErr w:type="spellEnd"/>
            <w:r>
              <w:rPr>
                <w:b/>
                <w:sz w:val="24"/>
                <w:szCs w:val="24"/>
              </w:rPr>
              <w:t xml:space="preserve"> Jairo Berrio López</w:t>
            </w:r>
            <w:r>
              <w:rPr>
                <w:b/>
                <w:sz w:val="24"/>
                <w:szCs w:val="24"/>
              </w:rPr>
              <w:br/>
            </w:r>
            <w:r>
              <w:rPr>
                <w:sz w:val="24"/>
                <w:szCs w:val="24"/>
              </w:rPr>
              <w:t xml:space="preserve">Representante a la Cámara </w:t>
            </w:r>
            <w:r>
              <w:rPr>
                <w:sz w:val="24"/>
                <w:szCs w:val="24"/>
              </w:rPr>
              <w:br/>
              <w:t>Departamento de Antioquia</w:t>
            </w:r>
          </w:p>
        </w:tc>
        <w:tc>
          <w:tcPr>
            <w:tcW w:w="4633" w:type="dxa"/>
            <w:shd w:val="clear" w:color="auto" w:fill="auto"/>
            <w:tcMar>
              <w:top w:w="100" w:type="dxa"/>
              <w:left w:w="100" w:type="dxa"/>
              <w:bottom w:w="100" w:type="dxa"/>
              <w:right w:w="100" w:type="dxa"/>
            </w:tcMar>
          </w:tcPr>
          <w:p w14:paraId="384B1E8F" w14:textId="77777777" w:rsidR="00C656BB" w:rsidRDefault="00C656BB">
            <w:pPr>
              <w:rPr>
                <w:sz w:val="24"/>
                <w:szCs w:val="24"/>
              </w:rPr>
            </w:pPr>
          </w:p>
        </w:tc>
      </w:tr>
    </w:tbl>
    <w:p w14:paraId="133E9E9D" w14:textId="33957708" w:rsidR="00C656BB" w:rsidRDefault="00B74BB6">
      <w:pPr>
        <w:spacing w:before="240" w:after="240"/>
        <w:ind w:left="708"/>
        <w:rPr>
          <w:sz w:val="24"/>
          <w:szCs w:val="24"/>
        </w:rPr>
      </w:pPr>
      <w:r>
        <w:rPr>
          <w:noProof/>
          <w:lang w:val="es-CO" w:eastAsia="es-CO"/>
        </w:rPr>
        <w:drawing>
          <wp:anchor distT="0" distB="0" distL="114300" distR="114300" simplePos="0" relativeHeight="251660288" behindDoc="0" locked="0" layoutInCell="1" hidden="0" allowOverlap="1" wp14:anchorId="4C31D113" wp14:editId="4407D6A9">
            <wp:simplePos x="0" y="0"/>
            <wp:positionH relativeFrom="column">
              <wp:posOffset>529199</wp:posOffset>
            </wp:positionH>
            <wp:positionV relativeFrom="paragraph">
              <wp:posOffset>-3934109</wp:posOffset>
            </wp:positionV>
            <wp:extent cx="1371600" cy="747395"/>
            <wp:effectExtent l="0" t="0" r="0" b="0"/>
            <wp:wrapSquare wrapText="bothSides" distT="0" distB="0" distL="114300" distR="11430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71600" cy="747395"/>
                    </a:xfrm>
                    <a:prstGeom prst="rect">
                      <a:avLst/>
                    </a:prstGeom>
                    <a:ln/>
                  </pic:spPr>
                </pic:pic>
              </a:graphicData>
            </a:graphic>
          </wp:anchor>
        </w:drawing>
      </w:r>
    </w:p>
    <w:sectPr w:rsidR="00C656BB">
      <w:headerReference w:type="default" r:id="rId12"/>
      <w:pgSz w:w="12240" w:h="15840"/>
      <w:pgMar w:top="1842" w:right="1133" w:bottom="1133" w:left="1133" w:header="708"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2AB0" w14:textId="77777777" w:rsidR="006720F0" w:rsidRDefault="006720F0">
      <w:r>
        <w:separator/>
      </w:r>
    </w:p>
  </w:endnote>
  <w:endnote w:type="continuationSeparator" w:id="0">
    <w:p w14:paraId="5B7B8BEC" w14:textId="77777777" w:rsidR="006720F0" w:rsidRDefault="00672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E1B28" w14:textId="77777777" w:rsidR="006720F0" w:rsidRDefault="006720F0">
      <w:r>
        <w:separator/>
      </w:r>
    </w:p>
  </w:footnote>
  <w:footnote w:type="continuationSeparator" w:id="0">
    <w:p w14:paraId="7BA557C2" w14:textId="77777777" w:rsidR="006720F0" w:rsidRDefault="006720F0">
      <w:r>
        <w:continuationSeparator/>
      </w:r>
    </w:p>
  </w:footnote>
  <w:footnote w:id="1">
    <w:p w14:paraId="6B89C7A2" w14:textId="77777777" w:rsidR="00C656BB" w:rsidRDefault="00E45174">
      <w:pPr>
        <w:rPr>
          <w:sz w:val="24"/>
          <w:szCs w:val="24"/>
          <w:vertAlign w:val="superscript"/>
        </w:rPr>
      </w:pPr>
      <w:r>
        <w:rPr>
          <w:vertAlign w:val="superscript"/>
        </w:rPr>
        <w:footnoteRef/>
      </w:r>
      <w:r>
        <w:rPr>
          <w:sz w:val="24"/>
          <w:szCs w:val="24"/>
          <w:vertAlign w:val="superscript"/>
        </w:rPr>
        <w:t xml:space="preserve"> Información sobre Desempleo en Colombia. 2021. Departamento Administrativo Nacional de Estadística – DANE</w:t>
      </w:r>
      <w:r>
        <w:rPr>
          <w:color w:val="0462C1"/>
          <w:sz w:val="24"/>
          <w:szCs w:val="24"/>
          <w:u w:val="single"/>
          <w:vertAlign w:val="superscript"/>
        </w:rPr>
        <w:t>. Véase en:</w:t>
      </w:r>
      <w:hyperlink r:id="rId1">
        <w:r>
          <w:rPr>
            <w:sz w:val="24"/>
            <w:szCs w:val="24"/>
            <w:vertAlign w:val="superscript"/>
          </w:rPr>
          <w:t xml:space="preserve"> </w:t>
        </w:r>
      </w:hyperlink>
      <w:hyperlink r:id="rId2">
        <w:r>
          <w:rPr>
            <w:color w:val="1155CC"/>
            <w:sz w:val="24"/>
            <w:szCs w:val="24"/>
            <w:u w:val="single"/>
            <w:vertAlign w:val="superscript"/>
          </w:rPr>
          <w:t>https://www.dane.gov.co/index.php/estadisticas-por-tema/mercado-laboral/empleo-y-desempleo</w:t>
        </w:r>
      </w:hyperlink>
    </w:p>
  </w:footnote>
  <w:footnote w:id="2">
    <w:p w14:paraId="1FBC9235" w14:textId="77777777" w:rsidR="00C656BB" w:rsidRDefault="00E45174">
      <w:pPr>
        <w:ind w:left="708"/>
        <w:rPr>
          <w:rFonts w:ascii="Carlito" w:eastAsia="Carlito" w:hAnsi="Carlito" w:cs="Carlito"/>
          <w:sz w:val="20"/>
          <w:szCs w:val="20"/>
        </w:rPr>
      </w:pPr>
      <w:r>
        <w:rPr>
          <w:vertAlign w:val="superscript"/>
        </w:rPr>
        <w:footnoteRef/>
      </w:r>
      <w:r>
        <w:rPr>
          <w:sz w:val="20"/>
          <w:szCs w:val="20"/>
        </w:rPr>
        <w:t xml:space="preserve"> </w:t>
      </w:r>
      <w:r>
        <w:rPr>
          <w:rFonts w:ascii="Carlito" w:eastAsia="Carlito" w:hAnsi="Carlito" w:cs="Carlito"/>
          <w:sz w:val="20"/>
          <w:szCs w:val="20"/>
        </w:rPr>
        <w:t>Mejía, L. (2020). COVID-19 impactos económicos y respuestas de política - Choque dual y posibles efectos sobre</w:t>
      </w:r>
      <w:r>
        <w:rPr>
          <w:rFonts w:ascii="Carlito" w:eastAsia="Carlito" w:hAnsi="Carlito" w:cs="Carlito"/>
          <w:sz w:val="20"/>
          <w:szCs w:val="20"/>
        </w:rPr>
        <w:tab/>
        <w:t>la</w:t>
      </w:r>
      <w:r>
        <w:rPr>
          <w:rFonts w:ascii="Carlito" w:eastAsia="Carlito" w:hAnsi="Carlito" w:cs="Carlito"/>
          <w:sz w:val="20"/>
          <w:szCs w:val="20"/>
        </w:rPr>
        <w:tab/>
        <w:t>economía</w:t>
      </w:r>
      <w:r>
        <w:rPr>
          <w:rFonts w:ascii="Carlito" w:eastAsia="Carlito" w:hAnsi="Carlito" w:cs="Carlito"/>
          <w:sz w:val="20"/>
          <w:szCs w:val="20"/>
        </w:rPr>
        <w:tab/>
        <w:t>colombiana.</w:t>
      </w:r>
      <w:r>
        <w:rPr>
          <w:rFonts w:ascii="Carlito" w:eastAsia="Carlito" w:hAnsi="Carlito" w:cs="Carlito"/>
          <w:sz w:val="20"/>
          <w:szCs w:val="20"/>
        </w:rPr>
        <w:tab/>
        <w:t>Véase</w:t>
      </w:r>
      <w:r>
        <w:rPr>
          <w:rFonts w:ascii="Carlito" w:eastAsia="Carlito" w:hAnsi="Carlito" w:cs="Carlito"/>
          <w:sz w:val="20"/>
          <w:szCs w:val="20"/>
        </w:rPr>
        <w:tab/>
        <w:t xml:space="preserve">en: </w:t>
      </w:r>
      <w:hyperlink r:id="rId3">
        <w:r>
          <w:rPr>
            <w:rFonts w:ascii="Carlito" w:eastAsia="Carlito" w:hAnsi="Carlito" w:cs="Carlito"/>
            <w:color w:val="0462C1"/>
            <w:sz w:val="20"/>
            <w:szCs w:val="20"/>
            <w:u w:val="single"/>
          </w:rPr>
          <w:t>https://www.fedesarrollo.org.co/sites/default/files/DocumentosTrabajo/2020-03-</w:t>
        </w:r>
      </w:hyperlink>
      <w:r>
        <w:rPr>
          <w:rFonts w:ascii="Carlito" w:eastAsia="Carlito" w:hAnsi="Carlito" w:cs="Carlito"/>
          <w:color w:val="0462C1"/>
          <w:sz w:val="20"/>
          <w:szCs w:val="20"/>
        </w:rPr>
        <w:t xml:space="preserve"> </w:t>
      </w:r>
      <w:hyperlink r:id="rId4">
        <w:r>
          <w:rPr>
            <w:rFonts w:ascii="Carlito" w:eastAsia="Carlito" w:hAnsi="Carlito" w:cs="Carlito"/>
            <w:color w:val="0462C1"/>
            <w:sz w:val="20"/>
            <w:szCs w:val="20"/>
            <w:u w:val="single"/>
          </w:rPr>
          <w:t>26_choque_dual_y_posibles_efectos_sobre_la_economia_colombiana.pdf</w:t>
        </w:r>
      </w:hyperlink>
    </w:p>
    <w:p w14:paraId="2041B494" w14:textId="77777777" w:rsidR="00C656BB" w:rsidRDefault="00C656BB">
      <w:pPr>
        <w:rPr>
          <w:sz w:val="20"/>
          <w:szCs w:val="20"/>
        </w:rPr>
      </w:pPr>
    </w:p>
  </w:footnote>
  <w:footnote w:id="3">
    <w:p w14:paraId="13B94385" w14:textId="77777777" w:rsidR="00C656BB" w:rsidRPr="0005714A" w:rsidRDefault="00E45174">
      <w:pPr>
        <w:ind w:left="708"/>
        <w:rPr>
          <w:rFonts w:ascii="Carlito" w:eastAsia="Carlito" w:hAnsi="Carlito" w:cs="Carlito"/>
          <w:sz w:val="20"/>
          <w:szCs w:val="20"/>
          <w:lang w:val="en-US"/>
        </w:rPr>
      </w:pPr>
      <w:r>
        <w:rPr>
          <w:vertAlign w:val="superscript"/>
        </w:rPr>
        <w:footnoteRef/>
      </w:r>
      <w:r w:rsidRPr="0005714A">
        <w:rPr>
          <w:sz w:val="20"/>
          <w:szCs w:val="20"/>
          <w:lang w:val="en-US"/>
        </w:rPr>
        <w:t xml:space="preserve"> DANE. 2021. </w:t>
      </w:r>
      <w:r w:rsidR="006720F0">
        <w:fldChar w:fldCharType="begin"/>
      </w:r>
      <w:r w:rsidR="006720F0" w:rsidRPr="00B74BB6">
        <w:rPr>
          <w:lang w:val="en-US"/>
        </w:rPr>
        <w:instrText xml:space="preserve"> HYPERLINK "https://www.dane.gov.co/index.php/estadisticas-por-tema/mercado-</w:instrText>
      </w:r>
      <w:r w:rsidR="006720F0" w:rsidRPr="00B74BB6">
        <w:rPr>
          <w:lang w:val="en-US"/>
        </w:rPr>
        <w:instrText xml:space="preserve">laboral/empleo-informal-y-seguridad-social" \h </w:instrText>
      </w:r>
      <w:r w:rsidR="006720F0">
        <w:fldChar w:fldCharType="separate"/>
      </w:r>
      <w:r w:rsidRPr="0005714A">
        <w:rPr>
          <w:rFonts w:ascii="Carlito" w:eastAsia="Carlito" w:hAnsi="Carlito" w:cs="Carlito"/>
          <w:color w:val="1155CC"/>
          <w:sz w:val="20"/>
          <w:szCs w:val="20"/>
          <w:u w:val="single"/>
          <w:lang w:val="en-US"/>
        </w:rPr>
        <w:t>https://www.dane.gov.co/index.php/estadisticas-por-tema/mercado-laboral/empleo-informal-y-seguridad-social</w:t>
      </w:r>
      <w:r w:rsidR="006720F0">
        <w:rPr>
          <w:rFonts w:ascii="Carlito" w:eastAsia="Carlito" w:hAnsi="Carlito" w:cs="Carlito"/>
          <w:color w:val="1155CC"/>
          <w:sz w:val="20"/>
          <w:szCs w:val="20"/>
          <w:u w:val="single"/>
          <w:lang w:val="en-US"/>
        </w:rPr>
        <w:fldChar w:fldCharType="end"/>
      </w:r>
    </w:p>
    <w:p w14:paraId="4560102B" w14:textId="77777777" w:rsidR="00C656BB" w:rsidRPr="0005714A" w:rsidRDefault="00C656BB">
      <w:pPr>
        <w:ind w:left="708"/>
        <w:rPr>
          <w:rFonts w:ascii="Carlito" w:eastAsia="Carlito" w:hAnsi="Carlito" w:cs="Carlito"/>
          <w:sz w:val="20"/>
          <w:szCs w:val="20"/>
          <w:lang w:val="en-US"/>
        </w:rPr>
      </w:pPr>
    </w:p>
  </w:footnote>
  <w:footnote w:id="4">
    <w:p w14:paraId="11592D12" w14:textId="77777777" w:rsidR="00C656BB" w:rsidRDefault="00E45174">
      <w:pPr>
        <w:ind w:left="708"/>
        <w:rPr>
          <w:sz w:val="20"/>
          <w:szCs w:val="20"/>
          <w:vertAlign w:val="superscript"/>
        </w:rPr>
      </w:pPr>
      <w:r>
        <w:rPr>
          <w:vertAlign w:val="superscript"/>
        </w:rPr>
        <w:footnoteRef/>
      </w:r>
      <w:r>
        <w:rPr>
          <w:sz w:val="20"/>
          <w:szCs w:val="20"/>
          <w:vertAlign w:val="superscript"/>
        </w:rPr>
        <w:t xml:space="preserve">  </w:t>
      </w:r>
      <w:r>
        <w:rPr>
          <w:rFonts w:ascii="Carlito" w:eastAsia="Carlito" w:hAnsi="Carlito" w:cs="Carlito"/>
          <w:sz w:val="20"/>
          <w:szCs w:val="20"/>
        </w:rPr>
        <w:t>Periódico El Colombiano. (2020). La informalidad laboral, un obstáculo para superar la emergencia. Véase en:</w:t>
      </w:r>
      <w:r>
        <w:rPr>
          <w:rFonts w:ascii="Carlito" w:eastAsia="Carlito" w:hAnsi="Carlito" w:cs="Carlito"/>
          <w:sz w:val="20"/>
          <w:szCs w:val="20"/>
        </w:rPr>
        <w:tab/>
      </w:r>
      <w:hyperlink r:id="rId5">
        <w:r>
          <w:rPr>
            <w:rFonts w:ascii="Carlito" w:eastAsia="Carlito" w:hAnsi="Carlito" w:cs="Carlito"/>
            <w:color w:val="0462C1"/>
            <w:sz w:val="20"/>
            <w:szCs w:val="20"/>
            <w:u w:val="single"/>
          </w:rPr>
          <w:t>https://www.elcolombiano.com/negocios/ayudas-economicas-a-los-trabajadores-informales-en-</w:t>
        </w:r>
      </w:hyperlink>
      <w:r>
        <w:rPr>
          <w:rFonts w:ascii="Carlito" w:eastAsia="Carlito" w:hAnsi="Carlito" w:cs="Carlito"/>
          <w:color w:val="0462C1"/>
          <w:sz w:val="20"/>
          <w:szCs w:val="20"/>
        </w:rPr>
        <w:t xml:space="preserve"> </w:t>
      </w:r>
      <w:hyperlink r:id="rId6">
        <w:r>
          <w:rPr>
            <w:rFonts w:ascii="Carlito" w:eastAsia="Carlito" w:hAnsi="Carlito" w:cs="Carlito"/>
            <w:color w:val="0462C1"/>
            <w:sz w:val="20"/>
            <w:szCs w:val="20"/>
            <w:u w:val="single"/>
          </w:rPr>
          <w:t>colombia-IM12965490</w:t>
        </w:r>
      </w:hyperlink>
    </w:p>
  </w:footnote>
  <w:footnote w:id="5">
    <w:p w14:paraId="2522D126" w14:textId="77777777" w:rsidR="00C656BB" w:rsidRDefault="00E45174">
      <w:pPr>
        <w:ind w:left="708"/>
        <w:rPr>
          <w:sz w:val="20"/>
          <w:szCs w:val="20"/>
          <w:vertAlign w:val="superscript"/>
        </w:rPr>
      </w:pPr>
      <w:r>
        <w:rPr>
          <w:vertAlign w:val="superscript"/>
        </w:rPr>
        <w:footnoteRef/>
      </w:r>
      <w:r>
        <w:rPr>
          <w:sz w:val="20"/>
          <w:szCs w:val="20"/>
          <w:vertAlign w:val="superscript"/>
        </w:rPr>
        <w:t xml:space="preserve"> </w:t>
      </w:r>
      <w:r>
        <w:rPr>
          <w:rFonts w:ascii="Carlito" w:eastAsia="Carlito" w:hAnsi="Carlito" w:cs="Carlito"/>
          <w:sz w:val="20"/>
          <w:szCs w:val="20"/>
        </w:rPr>
        <w:t xml:space="preserve">Información general del Subsidio de ingreso solidario. (2020). Véase en: </w:t>
      </w:r>
      <w:hyperlink r:id="rId7">
        <w:r>
          <w:rPr>
            <w:rFonts w:ascii="Carlito" w:eastAsia="Carlito" w:hAnsi="Carlito" w:cs="Carlito"/>
            <w:color w:val="0462C1"/>
            <w:sz w:val="20"/>
            <w:szCs w:val="20"/>
            <w:u w:val="single"/>
          </w:rPr>
          <w:t>https://ingresosolidario.dnp.gov.co/</w:t>
        </w:r>
      </w:hyperlink>
    </w:p>
  </w:footnote>
  <w:footnote w:id="6">
    <w:p w14:paraId="43BE6ED4" w14:textId="77777777" w:rsidR="00C656BB" w:rsidRDefault="00E45174">
      <w:pPr>
        <w:ind w:left="708"/>
        <w:rPr>
          <w:sz w:val="20"/>
          <w:szCs w:val="20"/>
          <w:vertAlign w:val="superscript"/>
        </w:rPr>
      </w:pPr>
      <w:r>
        <w:rPr>
          <w:vertAlign w:val="superscript"/>
        </w:rPr>
        <w:footnoteRef/>
      </w:r>
      <w:r>
        <w:rPr>
          <w:sz w:val="20"/>
          <w:szCs w:val="20"/>
          <w:vertAlign w:val="superscript"/>
        </w:rPr>
        <w:t xml:space="preserve"> </w:t>
      </w:r>
      <w:r>
        <w:rPr>
          <w:rFonts w:ascii="Carlito" w:eastAsia="Carlito" w:hAnsi="Carlito" w:cs="Carlito"/>
          <w:sz w:val="20"/>
          <w:szCs w:val="20"/>
        </w:rPr>
        <w:t>Bancolombia S.A., Davivienda S.A. AV Villas, Banco Agrario S.A. Bancamía S.A. Banco Caja Social S.A.</w:t>
      </w:r>
    </w:p>
  </w:footnote>
  <w:footnote w:id="7">
    <w:p w14:paraId="7BAE948D" w14:textId="77777777" w:rsidR="00C656BB" w:rsidRDefault="00E45174">
      <w:pPr>
        <w:ind w:left="708"/>
        <w:rPr>
          <w:sz w:val="20"/>
          <w:szCs w:val="20"/>
          <w:vertAlign w:val="superscript"/>
        </w:rPr>
      </w:pPr>
      <w:r>
        <w:rPr>
          <w:vertAlign w:val="superscript"/>
        </w:rPr>
        <w:footnoteRef/>
      </w:r>
      <w:r>
        <w:rPr>
          <w:sz w:val="20"/>
          <w:szCs w:val="20"/>
          <w:vertAlign w:val="superscript"/>
        </w:rPr>
        <w:t xml:space="preserve"> </w:t>
      </w:r>
      <w:r>
        <w:rPr>
          <w:rFonts w:ascii="Carlito" w:eastAsia="Carlito" w:hAnsi="Carlito" w:cs="Carlito"/>
          <w:sz w:val="20"/>
          <w:szCs w:val="20"/>
        </w:rPr>
        <w:t>MOVII S.A.</w:t>
      </w:r>
    </w:p>
  </w:footnote>
  <w:footnote w:id="8">
    <w:p w14:paraId="7385E7BF" w14:textId="77777777" w:rsidR="00C656BB" w:rsidRDefault="00E45174">
      <w:pPr>
        <w:ind w:left="708"/>
        <w:rPr>
          <w:rFonts w:ascii="Carlito" w:eastAsia="Carlito" w:hAnsi="Carlito" w:cs="Carlito"/>
          <w:sz w:val="20"/>
          <w:szCs w:val="20"/>
        </w:rPr>
      </w:pPr>
      <w:r>
        <w:rPr>
          <w:vertAlign w:val="superscript"/>
        </w:rPr>
        <w:footnoteRef/>
      </w:r>
      <w:r>
        <w:rPr>
          <w:sz w:val="20"/>
          <w:szCs w:val="20"/>
          <w:vertAlign w:val="superscript"/>
        </w:rPr>
        <w:t xml:space="preserve"> </w:t>
      </w:r>
      <w:r>
        <w:rPr>
          <w:rFonts w:ascii="Carlito" w:eastAsia="Carlito" w:hAnsi="Carlito" w:cs="Carlito"/>
          <w:sz w:val="20"/>
          <w:szCs w:val="20"/>
        </w:rPr>
        <w:t>Portal  La  Fm.</w:t>
      </w:r>
      <w:r>
        <w:rPr>
          <w:rFonts w:ascii="Carlito" w:eastAsia="Carlito" w:hAnsi="Carlito" w:cs="Carlito"/>
          <w:sz w:val="20"/>
          <w:szCs w:val="20"/>
        </w:rPr>
        <w:tab/>
        <w:t xml:space="preserve">Las tarifas que paga el Gobierno a los bancos por el 'Ingreso Solidario'. Véase en: </w:t>
      </w:r>
      <w:hyperlink r:id="rId8">
        <w:r>
          <w:rPr>
            <w:rFonts w:ascii="Carlito" w:eastAsia="Carlito" w:hAnsi="Carlito" w:cs="Carlito"/>
            <w:color w:val="0462C1"/>
            <w:sz w:val="20"/>
            <w:szCs w:val="20"/>
            <w:u w:val="single"/>
          </w:rPr>
          <w:t>https://www.lafm.com.co/economia/las-tarifas-que-paga-el-gobierno-los-bancos-por-el-ingreso-solidario</w:t>
        </w:r>
      </w:hyperlink>
    </w:p>
    <w:p w14:paraId="73187468" w14:textId="77777777" w:rsidR="00C656BB" w:rsidRDefault="00C656BB">
      <w:pPr>
        <w:rPr>
          <w:sz w:val="20"/>
          <w:szCs w:val="20"/>
          <w:vertAlign w:val="superscript"/>
        </w:rPr>
      </w:pPr>
    </w:p>
  </w:footnote>
  <w:footnote w:id="9">
    <w:p w14:paraId="0C36BAE3" w14:textId="77777777" w:rsidR="00C656BB" w:rsidRDefault="00E45174">
      <w:pPr>
        <w:ind w:left="708"/>
        <w:rPr>
          <w:rFonts w:ascii="Carlito" w:eastAsia="Carlito" w:hAnsi="Carlito" w:cs="Carlito"/>
          <w:sz w:val="20"/>
          <w:szCs w:val="20"/>
        </w:rPr>
      </w:pPr>
      <w:r>
        <w:rPr>
          <w:vertAlign w:val="superscript"/>
        </w:rPr>
        <w:footnoteRef/>
      </w:r>
      <w:r>
        <w:rPr>
          <w:sz w:val="20"/>
          <w:szCs w:val="20"/>
          <w:vertAlign w:val="superscript"/>
        </w:rPr>
        <w:t xml:space="preserve"> </w:t>
      </w:r>
      <w:r>
        <w:rPr>
          <w:rFonts w:ascii="Carlito" w:eastAsia="Carlito" w:hAnsi="Carlito" w:cs="Carlito"/>
          <w:sz w:val="20"/>
          <w:szCs w:val="20"/>
        </w:rPr>
        <w:t xml:space="preserve">Actualidad del Sistema Financiero Diciembre de 2019 </w:t>
      </w:r>
      <w:r>
        <w:rPr>
          <w:sz w:val="20"/>
          <w:szCs w:val="20"/>
        </w:rPr>
        <w:t xml:space="preserve">– </w:t>
      </w:r>
      <w:r>
        <w:rPr>
          <w:rFonts w:ascii="Carlito" w:eastAsia="Carlito" w:hAnsi="Carlito" w:cs="Carlito"/>
          <w:sz w:val="20"/>
          <w:szCs w:val="20"/>
        </w:rPr>
        <w:t>Superintendencia Financiera de Colombia</w:t>
      </w:r>
    </w:p>
    <w:p w14:paraId="2AAC48BE" w14:textId="77777777" w:rsidR="00C656BB" w:rsidRDefault="00E45174">
      <w:pPr>
        <w:ind w:left="708" w:right="734"/>
        <w:rPr>
          <w:sz w:val="20"/>
          <w:szCs w:val="20"/>
          <w:vertAlign w:val="superscript"/>
        </w:rPr>
      </w:pPr>
      <w:r>
        <w:rPr>
          <w:rFonts w:ascii="Carlito" w:eastAsia="Carlito" w:hAnsi="Carlito" w:cs="Carlito"/>
          <w:sz w:val="20"/>
          <w:szCs w:val="20"/>
        </w:rPr>
        <w:t xml:space="preserve">Véase en: </w:t>
      </w:r>
      <w:hyperlink r:id="rId9">
        <w:r>
          <w:rPr>
            <w:rFonts w:ascii="Carlito" w:eastAsia="Carlito" w:hAnsi="Carlito" w:cs="Carlito"/>
            <w:color w:val="0462C1"/>
            <w:sz w:val="20"/>
            <w:szCs w:val="20"/>
            <w:u w:val="single"/>
          </w:rPr>
          <w:t>https://www.superfinanciera.gov.co/inicio/informes-y-cifras/informes/informe-actualidad-del-</w:t>
        </w:r>
      </w:hyperlink>
      <w:r>
        <w:rPr>
          <w:rFonts w:ascii="Carlito" w:eastAsia="Carlito" w:hAnsi="Carlito" w:cs="Carlito"/>
          <w:color w:val="0462C1"/>
          <w:sz w:val="20"/>
          <w:szCs w:val="20"/>
        </w:rPr>
        <w:t xml:space="preserve"> </w:t>
      </w:r>
      <w:hyperlink r:id="rId10">
        <w:r>
          <w:rPr>
            <w:rFonts w:ascii="Carlito" w:eastAsia="Carlito" w:hAnsi="Carlito" w:cs="Carlito"/>
            <w:color w:val="0462C1"/>
            <w:sz w:val="20"/>
            <w:szCs w:val="20"/>
            <w:u w:val="single"/>
          </w:rPr>
          <w:t>sistema-financiero-colombiano-60765</w:t>
        </w:r>
      </w:hyperlink>
    </w:p>
  </w:footnote>
  <w:footnote w:id="10">
    <w:p w14:paraId="2E6F764B" w14:textId="77777777" w:rsidR="00C656BB" w:rsidRDefault="00E45174">
      <w:pPr>
        <w:ind w:left="708"/>
        <w:rPr>
          <w:sz w:val="30"/>
          <w:szCs w:val="30"/>
          <w:vertAlign w:val="superscript"/>
        </w:rPr>
      </w:pPr>
      <w:r>
        <w:rPr>
          <w:vertAlign w:val="superscript"/>
        </w:rPr>
        <w:footnoteRef/>
      </w:r>
      <w:r>
        <w:rPr>
          <w:sz w:val="26"/>
          <w:szCs w:val="26"/>
          <w:vertAlign w:val="superscript"/>
        </w:rPr>
        <w:t xml:space="preserve"> </w:t>
      </w:r>
      <w:r>
        <w:rPr>
          <w:sz w:val="30"/>
          <w:szCs w:val="30"/>
          <w:vertAlign w:val="superscript"/>
        </w:rPr>
        <w:t>La República. Utilidades de las entidades bancarias subieron a $3,9 billones en el quinto mes del año</w:t>
      </w:r>
    </w:p>
    <w:p w14:paraId="0519E9DA" w14:textId="77777777" w:rsidR="00C656BB" w:rsidRDefault="00E45174">
      <w:pPr>
        <w:ind w:left="708" w:right="605"/>
        <w:rPr>
          <w:sz w:val="30"/>
          <w:szCs w:val="30"/>
          <w:vertAlign w:val="superscript"/>
        </w:rPr>
      </w:pPr>
      <w:r>
        <w:rPr>
          <w:sz w:val="30"/>
          <w:szCs w:val="30"/>
          <w:vertAlign w:val="superscript"/>
        </w:rPr>
        <w:t>(2021).</w:t>
      </w:r>
      <w:hyperlink r:id="rId11">
        <w:r>
          <w:rPr>
            <w:sz w:val="30"/>
            <w:szCs w:val="30"/>
            <w:vertAlign w:val="superscript"/>
          </w:rPr>
          <w:t xml:space="preserve"> Vease en: </w:t>
        </w:r>
      </w:hyperlink>
      <w:hyperlink r:id="rId12">
        <w:r>
          <w:rPr>
            <w:color w:val="1155CC"/>
            <w:sz w:val="30"/>
            <w:szCs w:val="30"/>
            <w:highlight w:val="white"/>
            <w:u w:val="single"/>
            <w:vertAlign w:val="superscript"/>
          </w:rPr>
          <w:t>hlttps://www.larepublica.co/finanzas/las-utilidades-de-los-bancos-en-mayo-crecieron-y-alcanzaron-los-39-billones-3205602</w:t>
        </w:r>
      </w:hyperlink>
    </w:p>
  </w:footnote>
  <w:footnote w:id="11">
    <w:p w14:paraId="4E2CF210" w14:textId="77777777" w:rsidR="00C656BB" w:rsidRDefault="00E45174">
      <w:pPr>
        <w:ind w:left="708"/>
        <w:rPr>
          <w:sz w:val="30"/>
          <w:szCs w:val="30"/>
          <w:vertAlign w:val="superscript"/>
        </w:rPr>
      </w:pPr>
      <w:r>
        <w:rPr>
          <w:vertAlign w:val="superscript"/>
        </w:rPr>
        <w:footnoteRef/>
      </w:r>
      <w:r>
        <w:rPr>
          <w:sz w:val="24"/>
          <w:szCs w:val="24"/>
          <w:vertAlign w:val="superscript"/>
        </w:rPr>
        <w:t xml:space="preserve"> </w:t>
      </w:r>
      <w:r>
        <w:rPr>
          <w:sz w:val="30"/>
          <w:szCs w:val="30"/>
          <w:vertAlign w:val="superscript"/>
        </w:rPr>
        <w:t>Diario La República. 2021. Véase en:</w:t>
      </w:r>
      <w:hyperlink r:id="rId13">
        <w:r>
          <w:rPr>
            <w:sz w:val="30"/>
            <w:szCs w:val="30"/>
            <w:vertAlign w:val="superscript"/>
          </w:rPr>
          <w:t xml:space="preserve"> </w:t>
        </w:r>
      </w:hyperlink>
      <w:hyperlink r:id="rId14">
        <w:r>
          <w:rPr>
            <w:color w:val="1155CC"/>
            <w:sz w:val="30"/>
            <w:szCs w:val="30"/>
            <w:highlight w:val="white"/>
            <w:u w:val="single"/>
            <w:vertAlign w:val="superscript"/>
          </w:rPr>
          <w:t>https://www.larepublica.co/finanzas/las-utilidades-de-los-bancos-en-mayo-crecieron-y-alcanzaron-los-39-billones-3205602</w:t>
        </w:r>
      </w:hyperlink>
    </w:p>
  </w:footnote>
  <w:footnote w:id="12">
    <w:p w14:paraId="2D4F2D8D" w14:textId="77777777" w:rsidR="00C656BB" w:rsidRDefault="00E45174">
      <w:pPr>
        <w:ind w:left="708"/>
        <w:rPr>
          <w:sz w:val="20"/>
          <w:szCs w:val="20"/>
          <w:vertAlign w:val="superscript"/>
        </w:rPr>
      </w:pPr>
      <w:r>
        <w:rPr>
          <w:vertAlign w:val="superscript"/>
        </w:rPr>
        <w:footnoteRef/>
      </w:r>
      <w:r>
        <w:rPr>
          <w:sz w:val="20"/>
          <w:szCs w:val="20"/>
          <w:vertAlign w:val="superscript"/>
        </w:rPr>
        <w:t xml:space="preserve"> </w:t>
      </w:r>
      <w:r>
        <w:rPr>
          <w:rFonts w:ascii="Carlito" w:eastAsia="Carlito" w:hAnsi="Carlito" w:cs="Carlito"/>
          <w:sz w:val="20"/>
          <w:szCs w:val="20"/>
        </w:rPr>
        <w:t>Asobancaria. Medidas Implementadas por el Sector Financiero frente al COVID-19. 31 de julio de 2020.</w:t>
      </w:r>
    </w:p>
  </w:footnote>
  <w:footnote w:id="13">
    <w:p w14:paraId="5193369D" w14:textId="77777777" w:rsidR="00C656BB" w:rsidRDefault="00E45174">
      <w:pPr>
        <w:rPr>
          <w:sz w:val="26"/>
          <w:szCs w:val="26"/>
          <w:vertAlign w:val="superscript"/>
        </w:rPr>
      </w:pPr>
      <w:r>
        <w:rPr>
          <w:vertAlign w:val="superscript"/>
        </w:rPr>
        <w:footnoteRef/>
      </w:r>
      <w:r>
        <w:rPr>
          <w:sz w:val="26"/>
          <w:szCs w:val="26"/>
          <w:vertAlign w:val="superscript"/>
        </w:rPr>
        <w:t xml:space="preserve"> Gobierno Nacional. Ingreso Solidario se extenderá hasta junio de 2021. </w:t>
      </w:r>
      <w:hyperlink r:id="rId15">
        <w:r>
          <w:rPr>
            <w:sz w:val="26"/>
            <w:szCs w:val="26"/>
            <w:vertAlign w:val="superscript"/>
          </w:rPr>
          <w:t xml:space="preserve"> </w:t>
        </w:r>
      </w:hyperlink>
      <w:hyperlink r:id="rId16">
        <w:r>
          <w:rPr>
            <w:color w:val="1155CC"/>
            <w:sz w:val="26"/>
            <w:szCs w:val="26"/>
            <w:u w:val="single"/>
            <w:vertAlign w:val="superscript"/>
          </w:rPr>
          <w:t>https://www.gov.co/noticias/detalle/119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E2FB" w14:textId="77777777" w:rsidR="00C656BB" w:rsidRDefault="00E45174">
    <w:pPr>
      <w:spacing w:before="161" w:line="276" w:lineRule="auto"/>
      <w:ind w:right="736"/>
      <w:jc w:val="both"/>
      <w:rPr>
        <w:color w:val="000000"/>
        <w:sz w:val="20"/>
        <w:szCs w:val="20"/>
      </w:rPr>
    </w:pPr>
    <w:r>
      <w:rPr>
        <w:sz w:val="20"/>
        <w:szCs w:val="20"/>
      </w:rPr>
      <w:t xml:space="preserve">         </w:t>
    </w:r>
    <w:r>
      <w:rPr>
        <w:noProof/>
        <w:lang w:val="es-CO" w:eastAsia="es-CO"/>
      </w:rPr>
      <w:drawing>
        <wp:anchor distT="0" distB="0" distL="0" distR="0" simplePos="0" relativeHeight="251658240" behindDoc="1" locked="0" layoutInCell="1" hidden="0" allowOverlap="1" wp14:anchorId="56B04BAE" wp14:editId="445427DB">
          <wp:simplePos x="0" y="0"/>
          <wp:positionH relativeFrom="column">
            <wp:posOffset>2270850</wp:posOffset>
          </wp:positionH>
          <wp:positionV relativeFrom="paragraph">
            <wp:posOffset>120345</wp:posOffset>
          </wp:positionV>
          <wp:extent cx="1791653" cy="597218"/>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5997" b="-5997"/>
                  <a:stretch>
                    <a:fillRect/>
                  </a:stretch>
                </pic:blipFill>
                <pic:spPr>
                  <a:xfrm>
                    <a:off x="0" y="0"/>
                    <a:ext cx="1791653" cy="597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806AF"/>
    <w:multiLevelType w:val="multilevel"/>
    <w:tmpl w:val="0BFE8814"/>
    <w:lvl w:ilvl="0">
      <w:start w:val="1"/>
      <w:numFmt w:val="bullet"/>
      <w:lvlText w:val="●"/>
      <w:lvlJc w:val="left"/>
      <w:pPr>
        <w:ind w:left="1440" w:hanging="360"/>
      </w:pPr>
      <w:rPr>
        <w:rFonts w:ascii="Noto Sans Symbols" w:eastAsia="Noto Sans Symbols" w:hAnsi="Noto Sans Symbols" w:cs="Noto Sans Symbols"/>
        <w:sz w:val="22"/>
        <w:szCs w:val="22"/>
      </w:rPr>
    </w:lvl>
    <w:lvl w:ilvl="1">
      <w:start w:val="1"/>
      <w:numFmt w:val="bullet"/>
      <w:lvlText w:val="•"/>
      <w:lvlJc w:val="left"/>
      <w:pPr>
        <w:ind w:left="2326" w:hanging="360"/>
      </w:pPr>
    </w:lvl>
    <w:lvl w:ilvl="2">
      <w:start w:val="1"/>
      <w:numFmt w:val="bullet"/>
      <w:lvlText w:val="•"/>
      <w:lvlJc w:val="left"/>
      <w:pPr>
        <w:ind w:left="3212" w:hanging="360"/>
      </w:pPr>
    </w:lvl>
    <w:lvl w:ilvl="3">
      <w:start w:val="1"/>
      <w:numFmt w:val="bullet"/>
      <w:lvlText w:val="•"/>
      <w:lvlJc w:val="left"/>
      <w:pPr>
        <w:ind w:left="4098" w:hanging="360"/>
      </w:pPr>
    </w:lvl>
    <w:lvl w:ilvl="4">
      <w:start w:val="1"/>
      <w:numFmt w:val="bullet"/>
      <w:lvlText w:val="•"/>
      <w:lvlJc w:val="left"/>
      <w:pPr>
        <w:ind w:left="4984" w:hanging="360"/>
      </w:pPr>
    </w:lvl>
    <w:lvl w:ilvl="5">
      <w:start w:val="1"/>
      <w:numFmt w:val="bullet"/>
      <w:lvlText w:val="•"/>
      <w:lvlJc w:val="left"/>
      <w:pPr>
        <w:ind w:left="5870" w:hanging="360"/>
      </w:pPr>
    </w:lvl>
    <w:lvl w:ilvl="6">
      <w:start w:val="1"/>
      <w:numFmt w:val="bullet"/>
      <w:lvlText w:val="•"/>
      <w:lvlJc w:val="left"/>
      <w:pPr>
        <w:ind w:left="6756" w:hanging="360"/>
      </w:pPr>
    </w:lvl>
    <w:lvl w:ilvl="7">
      <w:start w:val="1"/>
      <w:numFmt w:val="bullet"/>
      <w:lvlText w:val="•"/>
      <w:lvlJc w:val="left"/>
      <w:pPr>
        <w:ind w:left="7642" w:hanging="360"/>
      </w:pPr>
    </w:lvl>
    <w:lvl w:ilvl="8">
      <w:start w:val="1"/>
      <w:numFmt w:val="bullet"/>
      <w:lvlText w:val="•"/>
      <w:lvlJc w:val="left"/>
      <w:pPr>
        <w:ind w:left="8528" w:hanging="360"/>
      </w:pPr>
    </w:lvl>
  </w:abstractNum>
  <w:abstractNum w:abstractNumId="1" w15:restartNumberingAfterBreak="0">
    <w:nsid w:val="22025807"/>
    <w:multiLevelType w:val="multilevel"/>
    <w:tmpl w:val="8A985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742D21"/>
    <w:multiLevelType w:val="multilevel"/>
    <w:tmpl w:val="F1609428"/>
    <w:lvl w:ilvl="0">
      <w:start w:val="1"/>
      <w:numFmt w:val="decimal"/>
      <w:lvlText w:val="%1."/>
      <w:lvlJc w:val="left"/>
      <w:pPr>
        <w:ind w:left="1440" w:hanging="360"/>
      </w:pPr>
      <w:rPr>
        <w:rFonts w:ascii="Arial" w:eastAsia="Arial" w:hAnsi="Arial" w:cs="Arial"/>
        <w:b/>
        <w:sz w:val="22"/>
        <w:szCs w:val="22"/>
      </w:rPr>
    </w:lvl>
    <w:lvl w:ilvl="1">
      <w:start w:val="1"/>
      <w:numFmt w:val="decimal"/>
      <w:lvlText w:val="%1.%2"/>
      <w:lvlJc w:val="left"/>
      <w:pPr>
        <w:ind w:left="1483" w:hanging="404"/>
      </w:pPr>
      <w:rPr>
        <w:rFonts w:ascii="Arial" w:eastAsia="Arial" w:hAnsi="Arial" w:cs="Arial"/>
        <w:b/>
        <w:sz w:val="22"/>
        <w:szCs w:val="22"/>
      </w:rPr>
    </w:lvl>
    <w:lvl w:ilvl="2">
      <w:start w:val="1"/>
      <w:numFmt w:val="bullet"/>
      <w:lvlText w:val="•"/>
      <w:lvlJc w:val="left"/>
      <w:pPr>
        <w:ind w:left="2460" w:hanging="404"/>
      </w:pPr>
    </w:lvl>
    <w:lvl w:ilvl="3">
      <w:start w:val="1"/>
      <w:numFmt w:val="bullet"/>
      <w:lvlText w:val="•"/>
      <w:lvlJc w:val="left"/>
      <w:pPr>
        <w:ind w:left="3440" w:hanging="404"/>
      </w:pPr>
    </w:lvl>
    <w:lvl w:ilvl="4">
      <w:start w:val="1"/>
      <w:numFmt w:val="bullet"/>
      <w:lvlText w:val="•"/>
      <w:lvlJc w:val="left"/>
      <w:pPr>
        <w:ind w:left="4420" w:hanging="404"/>
      </w:pPr>
    </w:lvl>
    <w:lvl w:ilvl="5">
      <w:start w:val="1"/>
      <w:numFmt w:val="bullet"/>
      <w:lvlText w:val="•"/>
      <w:lvlJc w:val="left"/>
      <w:pPr>
        <w:ind w:left="5400" w:hanging="404"/>
      </w:pPr>
    </w:lvl>
    <w:lvl w:ilvl="6">
      <w:start w:val="1"/>
      <w:numFmt w:val="bullet"/>
      <w:lvlText w:val="•"/>
      <w:lvlJc w:val="left"/>
      <w:pPr>
        <w:ind w:left="6380" w:hanging="404"/>
      </w:pPr>
    </w:lvl>
    <w:lvl w:ilvl="7">
      <w:start w:val="1"/>
      <w:numFmt w:val="bullet"/>
      <w:lvlText w:val="•"/>
      <w:lvlJc w:val="left"/>
      <w:pPr>
        <w:ind w:left="7360" w:hanging="404"/>
      </w:pPr>
    </w:lvl>
    <w:lvl w:ilvl="8">
      <w:start w:val="1"/>
      <w:numFmt w:val="bullet"/>
      <w:lvlText w:val="•"/>
      <w:lvlJc w:val="left"/>
      <w:pPr>
        <w:ind w:left="8340" w:hanging="40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656BB"/>
    <w:rsid w:val="0005714A"/>
    <w:rsid w:val="00150C93"/>
    <w:rsid w:val="00232E5F"/>
    <w:rsid w:val="00340312"/>
    <w:rsid w:val="003A2B44"/>
    <w:rsid w:val="00460236"/>
    <w:rsid w:val="006720F0"/>
    <w:rsid w:val="006E1795"/>
    <w:rsid w:val="008E3C5A"/>
    <w:rsid w:val="009E3FF6"/>
    <w:rsid w:val="00A832A8"/>
    <w:rsid w:val="00A9690A"/>
    <w:rsid w:val="00B74BB6"/>
    <w:rsid w:val="00C50703"/>
    <w:rsid w:val="00C656BB"/>
    <w:rsid w:val="00E451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403B"/>
  <w15:docId w15:val="{2E8FB3F6-903A-F944-B12F-5CDB1CA5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5F"/>
    <w:rPr>
      <w:lang w:eastAsia="en-US"/>
    </w:rPr>
  </w:style>
  <w:style w:type="paragraph" w:styleId="Ttulo1">
    <w:name w:val="heading 1"/>
    <w:basedOn w:val="Normal"/>
    <w:uiPriority w:val="9"/>
    <w:qFormat/>
    <w:pPr>
      <w:ind w:left="719"/>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1483" w:hanging="404"/>
    </w:pPr>
  </w:style>
  <w:style w:type="paragraph" w:customStyle="1" w:styleId="TableParagraph">
    <w:name w:val="Table Paragraph"/>
    <w:basedOn w:val="Normal"/>
    <w:uiPriority w:val="1"/>
    <w:qFormat/>
    <w:pPr>
      <w:spacing w:line="248" w:lineRule="exact"/>
      <w:ind w:left="105"/>
      <w:jc w:val="center"/>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eastAsia="en-US"/>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AF46F7"/>
    <w:rPr>
      <w:b/>
      <w:bCs/>
    </w:rPr>
  </w:style>
  <w:style w:type="character" w:customStyle="1" w:styleId="AsuntodelcomentarioCar">
    <w:name w:val="Asunto del comentario Car"/>
    <w:basedOn w:val="TextocomentarioCar"/>
    <w:link w:val="Asuntodelcomentario"/>
    <w:uiPriority w:val="99"/>
    <w:semiHidden/>
    <w:rsid w:val="00AF46F7"/>
    <w:rPr>
      <w:b/>
      <w:bCs/>
      <w:sz w:val="20"/>
      <w:szCs w:val="20"/>
      <w:lang w:eastAsia="en-US"/>
    </w:rPr>
  </w:style>
  <w:style w:type="table" w:styleId="Tablaconcuadrcula">
    <w:name w:val="Table Grid"/>
    <w:basedOn w:val="Tablanormal"/>
    <w:uiPriority w:val="39"/>
    <w:rsid w:val="00E81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05714A"/>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wilmer-ramiro-carrillo-mend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afm.com.co/economia/las-tarifas-que-paga-el-gobierno-los-bancos-por-el-ingreso-solidario" TargetMode="External"/><Relationship Id="rId13" Type="http://schemas.openxmlformats.org/officeDocument/2006/relationships/hyperlink" Target="https://www.larepublica.co/finanzas/las-utilidades-de-los-bancos-en-mayo-crecieron-y-alcanzaron-los-39-billones-3205602" TargetMode="External"/><Relationship Id="rId3" Type="http://schemas.openxmlformats.org/officeDocument/2006/relationships/hyperlink" Target="https://www.fedesarrollo.org.co/sites/default/files/DocumentosTrabajo/2020-03-26_choque_dual_y_posibles_efectos_sobre_la_economia_colombiana.pdf" TargetMode="External"/><Relationship Id="rId7" Type="http://schemas.openxmlformats.org/officeDocument/2006/relationships/hyperlink" Target="https://ingresosolidario.dnp.gov.co/" TargetMode="External"/><Relationship Id="rId12" Type="http://schemas.openxmlformats.org/officeDocument/2006/relationships/hyperlink" Target="https://www.larepublica.co/finanzas/las-utilidades-de-los-bancos-en-mayo-crecieron-y-alcanzaron-los-39-billones-3205602" TargetMode="External"/><Relationship Id="rId2" Type="http://schemas.openxmlformats.org/officeDocument/2006/relationships/hyperlink" Target="https://www.dane.gov.co/index.php/estadisticas-por-tema/mercado-laboral/empleo-y-desempleo" TargetMode="External"/><Relationship Id="rId16" Type="http://schemas.openxmlformats.org/officeDocument/2006/relationships/hyperlink" Target="https://www.gov.co/noticias/detalle/119" TargetMode="External"/><Relationship Id="rId1" Type="http://schemas.openxmlformats.org/officeDocument/2006/relationships/hyperlink" Target="https://www.dane.gov.co/index.php/estadisticas-por-tema/mercado-laboral/empleo-y-desempleo" TargetMode="External"/><Relationship Id="rId6" Type="http://schemas.openxmlformats.org/officeDocument/2006/relationships/hyperlink" Target="https://www.elcolombiano.com/negocios/ayudas-economicas-a-los-trabajadores-informales-en-colombia-IM12965490" TargetMode="External"/><Relationship Id="rId11" Type="http://schemas.openxmlformats.org/officeDocument/2006/relationships/hyperlink" Target="https://www.larepublica.co/finanzas/las-utilidades-de-los-bancos-en-mayo-crecieron-y-alcanzaron-los-39-billones-3205602" TargetMode="External"/><Relationship Id="rId5" Type="http://schemas.openxmlformats.org/officeDocument/2006/relationships/hyperlink" Target="https://www.elcolombiano.com/negocios/ayudas-economicas-a-los-trabajadores-informales-en-colombia-IM12965490" TargetMode="External"/><Relationship Id="rId15" Type="http://schemas.openxmlformats.org/officeDocument/2006/relationships/hyperlink" Target="https://www.gov.co/noticias/detalle/119" TargetMode="External"/><Relationship Id="rId10" Type="http://schemas.openxmlformats.org/officeDocument/2006/relationships/hyperlink" Target="https://www.superfinanciera.gov.co/inicio/informes-y-cifras/informes/informe-actualidad-del-sistema-financiero-colombiano-60765" TargetMode="External"/><Relationship Id="rId4" Type="http://schemas.openxmlformats.org/officeDocument/2006/relationships/hyperlink" Target="https://www.fedesarrollo.org.co/sites/default/files/DocumentosTrabajo/2020-03-26_choque_dual_y_posibles_efectos_sobre_la_economia_colombiana.pdf" TargetMode="External"/><Relationship Id="rId9" Type="http://schemas.openxmlformats.org/officeDocument/2006/relationships/hyperlink" Target="https://www.superfinanciera.gov.co/inicio/informes-y-cifras/informes/informe-actualidad-del-sistema-financiero-colombiano-60765" TargetMode="External"/><Relationship Id="rId14" Type="http://schemas.openxmlformats.org/officeDocument/2006/relationships/hyperlink" Target="https://www.larepublica.co/finanzas/las-utilidades-de-los-bancos-en-mayo-crecieron-y-alcanzaron-los-39-billones-32056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vtlSWk5d97yf6AW9EYq3/96aOg==">AMUW2mVPh5jGWcrqYQjXiQ2kNtaFeiEasJVcGJgxprpRilTbzFUknEsgf1zzRRzvRVIrVIR7vGLbDm039/AT8dHCZgZa8PCtxLI/UEO3eei/oS+KINAbzdal8nFbswTfqINrfZjQfvKy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5466</Words>
  <Characters>30064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Microsoft Office User</cp:lastModifiedBy>
  <cp:revision>3</cp:revision>
  <dcterms:created xsi:type="dcterms:W3CDTF">2021-09-15T21:51:00Z</dcterms:created>
  <dcterms:modified xsi:type="dcterms:W3CDTF">2021-09-16T02:25:00Z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2013</vt:lpwstr>
  </property>
  <property fmtid="{D5CDD505-2E9C-101B-9397-08002B2CF9AE}" pid="4" name="LastSaved">
    <vt:filetime>2021-06-28T00:00:00Z</vt:filetime>
  </property>
</Properties>
</file>